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69389C" w14:textId="2D52B25E" w:rsidR="001F4212" w:rsidRPr="00C609B6" w:rsidRDefault="00FB3058" w:rsidP="002E6E75">
      <w:pPr>
        <w:tabs>
          <w:tab w:val="left" w:pos="720"/>
          <w:tab w:val="left" w:pos="1572"/>
          <w:tab w:val="right" w:pos="9354"/>
        </w:tabs>
        <w:spacing w:line="276" w:lineRule="auto"/>
        <w:jc w:val="right"/>
        <w:rPr>
          <w:rFonts w:asciiTheme="majorHAnsi" w:eastAsia="Times New Roman" w:hAnsiTheme="majorHAnsi" w:cstheme="majorHAnsi"/>
          <w:bCs/>
          <w:sz w:val="24"/>
          <w:lang w:eastAsia="en-US"/>
        </w:rPr>
      </w:pPr>
      <w:bookmarkStart w:id="0" w:name="_Toc450126738"/>
      <w:bookmarkStart w:id="1" w:name="_Toc473642947"/>
      <w:bookmarkStart w:id="2" w:name="_GoBack"/>
      <w:bookmarkEnd w:id="2"/>
      <w:r>
        <w:rPr>
          <w:rFonts w:asciiTheme="majorHAnsi" w:eastAsia="Times New Roman" w:hAnsiTheme="majorHAnsi" w:cstheme="majorHAnsi"/>
          <w:bCs/>
          <w:sz w:val="24"/>
          <w:lang w:eastAsia="en-US"/>
        </w:rPr>
        <w:tab/>
      </w:r>
      <w:r>
        <w:rPr>
          <w:rFonts w:asciiTheme="majorHAnsi" w:eastAsia="Times New Roman" w:hAnsiTheme="majorHAnsi" w:cstheme="majorHAnsi"/>
          <w:bCs/>
          <w:sz w:val="24"/>
          <w:lang w:eastAsia="en-US"/>
        </w:rPr>
        <w:tab/>
      </w:r>
      <w:r w:rsidR="001F4212" w:rsidRPr="00C609B6">
        <w:rPr>
          <w:rFonts w:asciiTheme="majorHAnsi" w:eastAsia="Times New Roman" w:hAnsiTheme="majorHAnsi" w:cstheme="majorHAnsi"/>
          <w:bCs/>
          <w:sz w:val="24"/>
          <w:lang w:eastAsia="en-US"/>
        </w:rPr>
        <w:t>Anexă</w:t>
      </w:r>
    </w:p>
    <w:p w14:paraId="72AD7D61" w14:textId="77777777" w:rsidR="001F4212" w:rsidRPr="00C609B6" w:rsidRDefault="001F4212" w:rsidP="009A4DDF">
      <w:pPr>
        <w:tabs>
          <w:tab w:val="left" w:pos="720"/>
        </w:tabs>
        <w:spacing w:line="276" w:lineRule="auto"/>
        <w:jc w:val="right"/>
        <w:rPr>
          <w:rFonts w:asciiTheme="majorHAnsi" w:eastAsia="Times New Roman" w:hAnsiTheme="majorHAnsi" w:cstheme="majorHAnsi"/>
          <w:bCs/>
          <w:sz w:val="24"/>
          <w:lang w:eastAsia="en-US"/>
        </w:rPr>
      </w:pPr>
      <w:r w:rsidRPr="00C609B6">
        <w:rPr>
          <w:rFonts w:asciiTheme="majorHAnsi" w:eastAsia="Times New Roman" w:hAnsiTheme="majorHAnsi" w:cstheme="majorHAnsi"/>
          <w:bCs/>
          <w:sz w:val="24"/>
          <w:lang w:eastAsia="en-US"/>
        </w:rPr>
        <w:t>la Hotărârea Curții de Conturi</w:t>
      </w:r>
    </w:p>
    <w:p w14:paraId="04AFE1BC" w14:textId="10148B79" w:rsidR="001F4212" w:rsidRPr="00C609B6" w:rsidRDefault="00220DE6" w:rsidP="009A4DDF">
      <w:pPr>
        <w:tabs>
          <w:tab w:val="left" w:pos="720"/>
        </w:tabs>
        <w:spacing w:line="276" w:lineRule="auto"/>
        <w:jc w:val="right"/>
        <w:rPr>
          <w:rFonts w:asciiTheme="majorHAnsi" w:eastAsia="Times New Roman" w:hAnsiTheme="majorHAnsi" w:cstheme="majorHAnsi"/>
          <w:bCs/>
          <w:sz w:val="24"/>
          <w:lang w:eastAsia="en-US"/>
        </w:rPr>
      </w:pPr>
      <w:r>
        <w:rPr>
          <w:rFonts w:asciiTheme="majorHAnsi" w:eastAsia="Times New Roman" w:hAnsiTheme="majorHAnsi" w:cstheme="majorHAnsi"/>
          <w:bCs/>
          <w:sz w:val="24"/>
          <w:lang w:eastAsia="en-US"/>
        </w:rPr>
        <w:t>nr.35</w:t>
      </w:r>
      <w:r w:rsidR="001B0E5E" w:rsidRPr="00C609B6">
        <w:rPr>
          <w:rFonts w:asciiTheme="majorHAnsi" w:eastAsia="Times New Roman" w:hAnsiTheme="majorHAnsi" w:cstheme="majorHAnsi"/>
          <w:bCs/>
          <w:sz w:val="24"/>
          <w:lang w:eastAsia="en-US"/>
        </w:rPr>
        <w:t xml:space="preserve"> </w:t>
      </w:r>
      <w:r w:rsidR="001F4212" w:rsidRPr="00C609B6">
        <w:rPr>
          <w:rFonts w:asciiTheme="majorHAnsi" w:eastAsia="Times New Roman" w:hAnsiTheme="majorHAnsi" w:cstheme="majorHAnsi"/>
          <w:bCs/>
          <w:sz w:val="24"/>
          <w:lang w:eastAsia="en-US"/>
        </w:rPr>
        <w:t>din</w:t>
      </w:r>
      <w:r>
        <w:rPr>
          <w:rFonts w:asciiTheme="majorHAnsi" w:eastAsia="Times New Roman" w:hAnsiTheme="majorHAnsi" w:cstheme="majorHAnsi"/>
          <w:bCs/>
          <w:sz w:val="24"/>
          <w:lang w:eastAsia="en-US"/>
        </w:rPr>
        <w:t xml:space="preserve"> 06</w:t>
      </w:r>
      <w:r w:rsidR="00B61907" w:rsidRPr="00C609B6">
        <w:rPr>
          <w:rFonts w:asciiTheme="majorHAnsi" w:eastAsia="Times New Roman" w:hAnsiTheme="majorHAnsi" w:cstheme="majorHAnsi"/>
          <w:bCs/>
          <w:sz w:val="24"/>
          <w:lang w:eastAsia="en-US"/>
        </w:rPr>
        <w:t xml:space="preserve"> iulie 2021</w:t>
      </w:r>
    </w:p>
    <w:p w14:paraId="6A73A78F" w14:textId="77777777" w:rsidR="001F4212" w:rsidRPr="00C609B6" w:rsidRDefault="001F4212" w:rsidP="009A4DDF">
      <w:pPr>
        <w:spacing w:line="276" w:lineRule="auto"/>
        <w:jc w:val="left"/>
        <w:rPr>
          <w:rFonts w:asciiTheme="majorHAnsi" w:hAnsiTheme="majorHAnsi" w:cstheme="majorHAnsi"/>
          <w:sz w:val="22"/>
          <w:szCs w:val="22"/>
          <w:lang w:eastAsia="en-US"/>
        </w:rPr>
      </w:pPr>
    </w:p>
    <w:p w14:paraId="71F016FA" w14:textId="6FBF3900" w:rsidR="001F4212" w:rsidRPr="00C609B6" w:rsidRDefault="001F4212" w:rsidP="009A4DDF">
      <w:pPr>
        <w:spacing w:line="276" w:lineRule="auto"/>
        <w:jc w:val="left"/>
        <w:rPr>
          <w:rFonts w:asciiTheme="majorHAnsi" w:hAnsiTheme="majorHAnsi" w:cstheme="majorHAnsi"/>
          <w:sz w:val="22"/>
          <w:szCs w:val="22"/>
          <w:lang w:eastAsia="en-US"/>
        </w:rPr>
      </w:pPr>
    </w:p>
    <w:p w14:paraId="22AE6298" w14:textId="77777777" w:rsidR="001F4212" w:rsidRPr="00C609B6" w:rsidRDefault="001F4212" w:rsidP="00B61907">
      <w:pPr>
        <w:spacing w:line="276" w:lineRule="auto"/>
        <w:jc w:val="center"/>
        <w:rPr>
          <w:rFonts w:asciiTheme="majorHAnsi" w:hAnsiTheme="majorHAnsi" w:cstheme="majorHAnsi"/>
          <w:b/>
          <w:szCs w:val="28"/>
          <w:lang w:eastAsia="en-US"/>
        </w:rPr>
      </w:pPr>
      <w:r w:rsidRPr="00C609B6">
        <w:rPr>
          <w:rFonts w:asciiTheme="majorHAnsi" w:hAnsiTheme="majorHAnsi" w:cstheme="majorHAnsi"/>
          <w:b/>
          <w:szCs w:val="28"/>
          <w:lang w:eastAsia="en-US"/>
        </w:rPr>
        <w:t>CURTEA DE CONTURI A REPUBLICII MOLDOVA</w:t>
      </w:r>
    </w:p>
    <w:p w14:paraId="170918BE" w14:textId="0101072F" w:rsidR="001F4212" w:rsidRPr="00C609B6" w:rsidRDefault="00B61907" w:rsidP="00B61907">
      <w:pPr>
        <w:spacing w:line="276" w:lineRule="auto"/>
        <w:jc w:val="center"/>
        <w:rPr>
          <w:rFonts w:asciiTheme="majorHAnsi" w:hAnsiTheme="majorHAnsi" w:cstheme="majorHAnsi"/>
          <w:b/>
          <w:szCs w:val="28"/>
          <w:lang w:eastAsia="en-US"/>
        </w:rPr>
      </w:pPr>
      <w:r w:rsidRPr="00C609B6">
        <w:rPr>
          <w:rFonts w:asciiTheme="majorHAnsi" w:hAnsiTheme="majorHAnsi"/>
          <w:noProof/>
          <w:lang w:val="ru-RU" w:eastAsia="ru-RU"/>
        </w:rPr>
        <w:drawing>
          <wp:inline distT="0" distB="0" distL="0" distR="0" wp14:anchorId="1F7D3D44" wp14:editId="6C8B6F6D">
            <wp:extent cx="1082040" cy="1082040"/>
            <wp:effectExtent l="0" t="0" r="3810" b="3810"/>
            <wp:docPr id="10" name="Picture 10" descr="embl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a"/>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082040" cy="1082040"/>
                    </a:xfrm>
                    <a:prstGeom prst="rect">
                      <a:avLst/>
                    </a:prstGeom>
                    <a:noFill/>
                    <a:ln>
                      <a:noFill/>
                    </a:ln>
                  </pic:spPr>
                </pic:pic>
              </a:graphicData>
            </a:graphic>
          </wp:inline>
        </w:drawing>
      </w:r>
    </w:p>
    <w:tbl>
      <w:tblPr>
        <w:tblStyle w:val="TableGrid1"/>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F4212" w:rsidRPr="00C609B6" w14:paraId="4DE58CBA" w14:textId="77777777" w:rsidTr="00703F76">
        <w:trPr>
          <w:trHeight w:val="435"/>
        </w:trPr>
        <w:tc>
          <w:tcPr>
            <w:tcW w:w="9350" w:type="dxa"/>
          </w:tcPr>
          <w:p w14:paraId="5306FB5A" w14:textId="2A281886" w:rsidR="001F4212" w:rsidRPr="00C609B6" w:rsidRDefault="001F4212" w:rsidP="0097505C">
            <w:pPr>
              <w:tabs>
                <w:tab w:val="left" w:pos="720"/>
              </w:tabs>
              <w:spacing w:line="276" w:lineRule="auto"/>
              <w:jc w:val="center"/>
              <w:rPr>
                <w:rFonts w:asciiTheme="majorHAnsi" w:eastAsia="Times New Roman" w:hAnsiTheme="majorHAnsi" w:cstheme="majorHAnsi"/>
                <w:b/>
                <w:bCs/>
                <w:sz w:val="24"/>
                <w:lang w:eastAsia="en-US"/>
              </w:rPr>
            </w:pPr>
            <w:r w:rsidRPr="00C609B6">
              <w:rPr>
                <w:rFonts w:asciiTheme="majorHAnsi" w:hAnsiTheme="majorHAnsi" w:cstheme="majorHAnsi"/>
                <w:sz w:val="18"/>
                <w:szCs w:val="18"/>
                <w:lang w:eastAsia="en-US"/>
              </w:rPr>
              <w:t xml:space="preserve">MD-2001, mun. Chișinău, bd. Ștefan cel Mare și Sfânt nr.69, tel.: (+373) 22 23 25 79, fax: (+373) 22 23 30 20, </w:t>
            </w:r>
            <w:hyperlink r:id="rId13" w:history="1">
              <w:r w:rsidRPr="00C609B6">
                <w:rPr>
                  <w:rFonts w:asciiTheme="majorHAnsi" w:hAnsiTheme="majorHAnsi" w:cstheme="majorHAnsi"/>
                  <w:b/>
                  <w:sz w:val="18"/>
                  <w:szCs w:val="18"/>
                  <w:u w:val="single"/>
                  <w:lang w:eastAsia="en-US"/>
                </w:rPr>
                <w:t>www.ccrm.md</w:t>
              </w:r>
            </w:hyperlink>
            <w:r w:rsidRPr="00C609B6">
              <w:rPr>
                <w:rFonts w:asciiTheme="majorHAnsi" w:hAnsiTheme="majorHAnsi" w:cstheme="majorHAnsi"/>
                <w:b/>
                <w:sz w:val="18"/>
                <w:szCs w:val="18"/>
                <w:u w:val="single"/>
                <w:lang w:eastAsia="en-US"/>
              </w:rPr>
              <w:t xml:space="preserve">; </w:t>
            </w:r>
            <w:r w:rsidRPr="00C609B6">
              <w:rPr>
                <w:rFonts w:asciiTheme="majorHAnsi" w:hAnsiTheme="majorHAnsi" w:cstheme="majorHAnsi"/>
                <w:sz w:val="18"/>
                <w:szCs w:val="18"/>
                <w:lang w:eastAsia="en-US"/>
              </w:rPr>
              <w:t xml:space="preserve">e-mail: </w:t>
            </w:r>
            <w:hyperlink r:id="rId14" w:history="1">
              <w:r w:rsidRPr="00C609B6">
                <w:rPr>
                  <w:rFonts w:asciiTheme="majorHAnsi" w:hAnsiTheme="majorHAnsi" w:cstheme="majorHAnsi"/>
                  <w:b/>
                  <w:sz w:val="18"/>
                  <w:szCs w:val="18"/>
                  <w:u w:val="single"/>
                  <w:lang w:eastAsia="en-US"/>
                </w:rPr>
                <w:t>ccrm@ccrm.md</w:t>
              </w:r>
            </w:hyperlink>
          </w:p>
        </w:tc>
      </w:tr>
    </w:tbl>
    <w:p w14:paraId="7A549E06" w14:textId="77777777" w:rsidR="001F4212" w:rsidRPr="00C609B6" w:rsidRDefault="001F4212" w:rsidP="009A4DDF">
      <w:pPr>
        <w:tabs>
          <w:tab w:val="left" w:pos="720"/>
        </w:tabs>
        <w:spacing w:line="276" w:lineRule="auto"/>
        <w:jc w:val="right"/>
        <w:rPr>
          <w:rFonts w:asciiTheme="majorHAnsi" w:eastAsia="Times New Roman" w:hAnsiTheme="majorHAnsi" w:cstheme="majorHAnsi"/>
          <w:b/>
          <w:bCs/>
          <w:sz w:val="24"/>
          <w:lang w:eastAsia="en-US"/>
        </w:rPr>
      </w:pPr>
    </w:p>
    <w:p w14:paraId="1B3F3FF2" w14:textId="77777777" w:rsidR="001F4212" w:rsidRPr="00C609B6" w:rsidRDefault="001F4212" w:rsidP="009A4DDF">
      <w:pPr>
        <w:tabs>
          <w:tab w:val="left" w:pos="720"/>
        </w:tabs>
        <w:spacing w:line="276" w:lineRule="auto"/>
        <w:ind w:firstLine="720"/>
        <w:jc w:val="center"/>
        <w:rPr>
          <w:rFonts w:asciiTheme="majorHAnsi" w:eastAsia="Times New Roman" w:hAnsiTheme="majorHAnsi" w:cstheme="majorHAnsi"/>
          <w:b/>
          <w:bCs/>
          <w:sz w:val="32"/>
          <w:szCs w:val="32"/>
          <w:lang w:eastAsia="en-US"/>
        </w:rPr>
      </w:pPr>
    </w:p>
    <w:p w14:paraId="52A251BC" w14:textId="0D62CECD" w:rsidR="00DE3B64" w:rsidRPr="00C609B6" w:rsidRDefault="00DE3B64" w:rsidP="00FB3058">
      <w:pPr>
        <w:spacing w:after="120" w:line="276" w:lineRule="auto"/>
        <w:rPr>
          <w:rFonts w:asciiTheme="majorHAnsi" w:eastAsia="Times New Roman" w:hAnsiTheme="majorHAnsi" w:cstheme="majorHAnsi"/>
          <w:b/>
          <w:bCs/>
          <w:sz w:val="32"/>
          <w:szCs w:val="32"/>
          <w:lang w:eastAsia="en-US"/>
        </w:rPr>
      </w:pPr>
    </w:p>
    <w:p w14:paraId="5B6415D7" w14:textId="77777777" w:rsidR="001F4212" w:rsidRPr="00C609B6" w:rsidRDefault="001F4212" w:rsidP="009A4DDF">
      <w:pPr>
        <w:spacing w:after="120" w:line="276" w:lineRule="auto"/>
        <w:jc w:val="center"/>
        <w:rPr>
          <w:rFonts w:asciiTheme="majorHAnsi" w:eastAsia="Times New Roman" w:hAnsiTheme="majorHAnsi" w:cstheme="majorHAnsi"/>
          <w:b/>
          <w:bCs/>
          <w:color w:val="2E74B5" w:themeColor="accent1" w:themeShade="BF"/>
          <w:sz w:val="32"/>
          <w:szCs w:val="32"/>
          <w:lang w:eastAsia="en-US"/>
        </w:rPr>
      </w:pPr>
      <w:r w:rsidRPr="00C609B6">
        <w:rPr>
          <w:rFonts w:asciiTheme="majorHAnsi" w:eastAsia="Times New Roman" w:hAnsiTheme="majorHAnsi" w:cstheme="majorHAnsi"/>
          <w:b/>
          <w:bCs/>
          <w:color w:val="2E74B5" w:themeColor="accent1" w:themeShade="BF"/>
          <w:sz w:val="32"/>
          <w:szCs w:val="32"/>
          <w:lang w:eastAsia="en-US"/>
        </w:rPr>
        <w:t>RAPORTUL</w:t>
      </w:r>
    </w:p>
    <w:p w14:paraId="0EFB9BB3" w14:textId="77777777" w:rsidR="00352F9F" w:rsidRPr="00C609B6" w:rsidRDefault="001F4212" w:rsidP="009A4DDF">
      <w:pPr>
        <w:spacing w:line="276" w:lineRule="auto"/>
        <w:jc w:val="center"/>
        <w:rPr>
          <w:rFonts w:asciiTheme="majorHAnsi" w:eastAsia="Times New Roman" w:hAnsiTheme="majorHAnsi" w:cstheme="majorHAnsi"/>
          <w:b/>
          <w:bCs/>
          <w:color w:val="2E74B5" w:themeColor="accent1" w:themeShade="BF"/>
          <w:szCs w:val="28"/>
          <w:lang w:eastAsia="en-US"/>
        </w:rPr>
      </w:pPr>
      <w:r w:rsidRPr="00C609B6">
        <w:rPr>
          <w:rFonts w:asciiTheme="majorHAnsi" w:eastAsia="Times New Roman" w:hAnsiTheme="majorHAnsi" w:cstheme="majorHAnsi"/>
          <w:b/>
          <w:bCs/>
          <w:color w:val="2E74B5" w:themeColor="accent1" w:themeShade="BF"/>
          <w:szCs w:val="28"/>
          <w:lang w:eastAsia="en-US"/>
        </w:rPr>
        <w:t xml:space="preserve">auditului performanței </w:t>
      </w:r>
    </w:p>
    <w:p w14:paraId="7AFDC1A7" w14:textId="4676445F" w:rsidR="001F4212" w:rsidRPr="00C609B6" w:rsidRDefault="00D34276" w:rsidP="00352F9F">
      <w:pPr>
        <w:spacing w:line="276" w:lineRule="auto"/>
        <w:jc w:val="center"/>
        <w:rPr>
          <w:rFonts w:asciiTheme="majorHAnsi" w:eastAsia="Times New Roman" w:hAnsiTheme="majorHAnsi" w:cstheme="majorHAnsi"/>
          <w:b/>
          <w:bCs/>
          <w:color w:val="2E74B5" w:themeColor="accent1" w:themeShade="BF"/>
          <w:szCs w:val="28"/>
          <w:lang w:eastAsia="en-US"/>
        </w:rPr>
      </w:pPr>
      <w:r w:rsidRPr="00C609B6">
        <w:rPr>
          <w:rFonts w:asciiTheme="majorHAnsi" w:hAnsiTheme="majorHAnsi" w:cstheme="majorHAnsi"/>
          <w:b/>
          <w:i/>
          <w:color w:val="2E74B5" w:themeColor="accent1" w:themeShade="BF"/>
          <w:sz w:val="26"/>
          <w:szCs w:val="26"/>
        </w:rPr>
        <w:t xml:space="preserve">„În ce mod măsurile întreprinse pentru implementarea cadrului de interoperabilitate contribuie la asigurarea eficientă a schimbului de date și a interoperabilității </w:t>
      </w:r>
      <w:r w:rsidR="00001C6F">
        <w:rPr>
          <w:rFonts w:asciiTheme="majorHAnsi" w:hAnsiTheme="majorHAnsi" w:cstheme="majorHAnsi"/>
          <w:b/>
          <w:i/>
          <w:color w:val="2E74B5" w:themeColor="accent1" w:themeShade="BF"/>
          <w:sz w:val="26"/>
          <w:szCs w:val="26"/>
        </w:rPr>
        <w:t>sistemelor</w:t>
      </w:r>
      <w:r w:rsidRPr="00C609B6">
        <w:rPr>
          <w:rFonts w:asciiTheme="majorHAnsi" w:hAnsiTheme="majorHAnsi" w:cstheme="majorHAnsi"/>
          <w:b/>
          <w:i/>
          <w:color w:val="2E74B5" w:themeColor="accent1" w:themeShade="BF"/>
          <w:sz w:val="26"/>
          <w:szCs w:val="26"/>
        </w:rPr>
        <w:t xml:space="preserve"> informaționale aplicate în sectorul public?” </w:t>
      </w:r>
    </w:p>
    <w:p w14:paraId="4D3A5A5B" w14:textId="31C376CB" w:rsidR="001F4212" w:rsidRPr="00C609B6" w:rsidRDefault="009B0AE2" w:rsidP="009A4DDF">
      <w:pPr>
        <w:spacing w:line="276" w:lineRule="auto"/>
        <w:jc w:val="left"/>
        <w:rPr>
          <w:rFonts w:asciiTheme="majorHAnsi" w:hAnsiTheme="majorHAnsi" w:cstheme="majorHAnsi"/>
          <w:sz w:val="22"/>
          <w:szCs w:val="22"/>
          <w:lang w:eastAsia="en-US"/>
        </w:rPr>
      </w:pPr>
      <w:r w:rsidRPr="00C609B6">
        <w:rPr>
          <w:rFonts w:asciiTheme="majorHAnsi" w:hAnsiTheme="majorHAnsi" w:cstheme="majorHAnsi"/>
          <w:noProof/>
          <w:sz w:val="22"/>
          <w:szCs w:val="22"/>
          <w:lang w:val="ru-RU" w:eastAsia="ru-RU"/>
        </w:rPr>
        <w:drawing>
          <wp:anchor distT="0" distB="0" distL="114300" distR="114300" simplePos="0" relativeHeight="251660288" behindDoc="0" locked="0" layoutInCell="1" allowOverlap="1" wp14:anchorId="57A2C2AB" wp14:editId="7F7E03B6">
            <wp:simplePos x="0" y="0"/>
            <wp:positionH relativeFrom="column">
              <wp:posOffset>367665</wp:posOffset>
            </wp:positionH>
            <wp:positionV relativeFrom="paragraph">
              <wp:posOffset>650875</wp:posOffset>
            </wp:positionV>
            <wp:extent cx="1676400" cy="389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389890"/>
                    </a:xfrm>
                    <a:prstGeom prst="rect">
                      <a:avLst/>
                    </a:prstGeom>
                    <a:noFill/>
                  </pic:spPr>
                </pic:pic>
              </a:graphicData>
            </a:graphic>
          </wp:anchor>
        </w:drawing>
      </w:r>
      <w:r w:rsidR="0080220C" w:rsidRPr="00C609B6">
        <w:rPr>
          <w:rFonts w:cs="Times New Roman"/>
          <w:noProof/>
          <w:lang w:val="ru-RU" w:eastAsia="ru-RU"/>
        </w:rPr>
        <w:drawing>
          <wp:anchor distT="0" distB="0" distL="114300" distR="114300" simplePos="0" relativeHeight="251659264" behindDoc="1" locked="0" layoutInCell="1" allowOverlap="1" wp14:anchorId="742B6569" wp14:editId="6B4F99CF">
            <wp:simplePos x="0" y="0"/>
            <wp:positionH relativeFrom="margin">
              <wp:align>left</wp:align>
            </wp:positionH>
            <wp:positionV relativeFrom="paragraph">
              <wp:posOffset>193040</wp:posOffset>
            </wp:positionV>
            <wp:extent cx="5707380" cy="2910840"/>
            <wp:effectExtent l="0" t="0" r="7620" b="3810"/>
            <wp:wrapTight wrapText="bothSides">
              <wp:wrapPolygon edited="0">
                <wp:start x="0" y="0"/>
                <wp:lineTo x="0" y="21487"/>
                <wp:lineTo x="21557" y="21487"/>
                <wp:lineTo x="21557" y="0"/>
                <wp:lineTo x="0" y="0"/>
              </wp:wrapPolygon>
            </wp:wrapTight>
            <wp:docPr id="3" name="Picture 3" descr="d:\n_balaban\Desktop\01.01.02_INSIDE_INTEROPERABILITAT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_balaban\Desktop\01.01.02_INSIDE_INTEROPERABILITATE_0.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11911"/>
                    <a:stretch/>
                  </pic:blipFill>
                  <pic:spPr bwMode="auto">
                    <a:xfrm>
                      <a:off x="0" y="0"/>
                      <a:ext cx="5707380" cy="2910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64B87A" w14:textId="4EAA19D3" w:rsidR="0078716B" w:rsidRPr="00C609B6" w:rsidRDefault="0078716B" w:rsidP="009A4DDF">
      <w:pPr>
        <w:spacing w:line="276" w:lineRule="auto"/>
        <w:jc w:val="left"/>
        <w:rPr>
          <w:rFonts w:asciiTheme="majorHAnsi" w:hAnsiTheme="majorHAnsi" w:cstheme="majorHAnsi"/>
          <w:sz w:val="22"/>
          <w:szCs w:val="22"/>
          <w:lang w:eastAsia="en-US"/>
        </w:rPr>
      </w:pPr>
    </w:p>
    <w:p w14:paraId="08CC60DE" w14:textId="77777777" w:rsidR="00DE3B64" w:rsidRPr="00C609B6" w:rsidRDefault="00DE3B64" w:rsidP="009A4DDF">
      <w:pPr>
        <w:spacing w:line="276" w:lineRule="auto"/>
        <w:jc w:val="center"/>
        <w:rPr>
          <w:rFonts w:asciiTheme="majorHAnsi" w:hAnsiTheme="majorHAnsi" w:cstheme="majorHAnsi"/>
          <w:sz w:val="22"/>
          <w:szCs w:val="22"/>
          <w:lang w:eastAsia="en-US"/>
        </w:rPr>
      </w:pPr>
    </w:p>
    <w:p w14:paraId="64E9395E" w14:textId="77777777" w:rsidR="00A825DE" w:rsidRDefault="00A825DE" w:rsidP="009A4DDF">
      <w:pPr>
        <w:spacing w:line="276" w:lineRule="auto"/>
        <w:jc w:val="center"/>
        <w:rPr>
          <w:rFonts w:asciiTheme="majorHAnsi" w:hAnsiTheme="majorHAnsi" w:cstheme="majorHAnsi"/>
          <w:b/>
          <w:color w:val="2E74B5" w:themeColor="accent1" w:themeShade="BF"/>
          <w:sz w:val="22"/>
          <w:szCs w:val="22"/>
          <w:lang w:eastAsia="en-US"/>
        </w:rPr>
      </w:pPr>
    </w:p>
    <w:p w14:paraId="5938049C" w14:textId="77777777" w:rsidR="00A825DE" w:rsidRDefault="00A825DE" w:rsidP="009A4DDF">
      <w:pPr>
        <w:spacing w:line="276" w:lineRule="auto"/>
        <w:jc w:val="center"/>
        <w:rPr>
          <w:rFonts w:asciiTheme="majorHAnsi" w:hAnsiTheme="majorHAnsi" w:cstheme="majorHAnsi"/>
          <w:b/>
          <w:color w:val="2E74B5" w:themeColor="accent1" w:themeShade="BF"/>
          <w:sz w:val="22"/>
          <w:szCs w:val="22"/>
          <w:lang w:eastAsia="en-US"/>
        </w:rPr>
      </w:pPr>
    </w:p>
    <w:p w14:paraId="156B77B3" w14:textId="77777777" w:rsidR="00A825DE" w:rsidRDefault="00A825DE" w:rsidP="009A4DDF">
      <w:pPr>
        <w:spacing w:line="276" w:lineRule="auto"/>
        <w:jc w:val="center"/>
        <w:rPr>
          <w:rFonts w:asciiTheme="majorHAnsi" w:hAnsiTheme="majorHAnsi" w:cstheme="majorHAnsi"/>
          <w:b/>
          <w:color w:val="2E74B5" w:themeColor="accent1" w:themeShade="BF"/>
          <w:sz w:val="22"/>
          <w:szCs w:val="22"/>
          <w:lang w:eastAsia="en-US"/>
        </w:rPr>
      </w:pPr>
    </w:p>
    <w:p w14:paraId="76B6D44E" w14:textId="67B8C8E8" w:rsidR="001F4212" w:rsidRPr="00C609B6" w:rsidRDefault="00354C05" w:rsidP="009A4DDF">
      <w:pPr>
        <w:spacing w:line="276" w:lineRule="auto"/>
        <w:jc w:val="center"/>
        <w:rPr>
          <w:rFonts w:asciiTheme="majorHAnsi" w:hAnsiTheme="majorHAnsi" w:cstheme="majorHAnsi"/>
          <w:b/>
          <w:sz w:val="32"/>
          <w:szCs w:val="28"/>
          <w:lang w:eastAsia="en-US"/>
        </w:rPr>
      </w:pPr>
      <w:r w:rsidRPr="00C609B6">
        <w:rPr>
          <w:rFonts w:asciiTheme="majorHAnsi" w:hAnsiTheme="majorHAnsi" w:cstheme="majorHAnsi"/>
          <w:b/>
          <w:color w:val="2E74B5" w:themeColor="accent1" w:themeShade="BF"/>
          <w:sz w:val="22"/>
          <w:szCs w:val="22"/>
          <w:lang w:eastAsia="en-US"/>
        </w:rPr>
        <w:t>Chișinău, 2021</w:t>
      </w:r>
      <w:r w:rsidR="001F4212" w:rsidRPr="00C609B6">
        <w:rPr>
          <w:rFonts w:asciiTheme="majorHAnsi" w:hAnsiTheme="majorHAnsi" w:cstheme="majorHAnsi"/>
          <w:b/>
          <w:sz w:val="32"/>
          <w:szCs w:val="28"/>
          <w:lang w:eastAsia="en-US"/>
        </w:rPr>
        <w:br w:type="page"/>
      </w:r>
    </w:p>
    <w:p w14:paraId="790D86AB" w14:textId="563EE346" w:rsidR="00FC03F8" w:rsidRPr="00C609B6" w:rsidRDefault="00466C1B" w:rsidP="00DE3B64">
      <w:pPr>
        <w:pStyle w:val="a3"/>
        <w:ind w:right="-1" w:firstLine="720"/>
        <w:rPr>
          <w:rFonts w:cstheme="majorHAnsi"/>
          <w:b/>
          <w:sz w:val="26"/>
          <w:szCs w:val="26"/>
          <w:lang w:val="ro-RO"/>
        </w:rPr>
      </w:pPr>
      <w:r w:rsidRPr="00C609B6">
        <w:rPr>
          <w:rFonts w:asciiTheme="majorHAnsi" w:hAnsiTheme="majorHAnsi" w:cstheme="majorHAnsi"/>
          <w:i/>
          <w:sz w:val="26"/>
          <w:szCs w:val="26"/>
          <w:lang w:val="ro-RO"/>
        </w:rPr>
        <w:lastRenderedPageBreak/>
        <w:t xml:space="preserve">                         </w:t>
      </w:r>
      <w:r w:rsidR="00D955FE" w:rsidRPr="00C609B6">
        <w:rPr>
          <w:rFonts w:cstheme="majorHAnsi"/>
          <w:b/>
          <w:sz w:val="26"/>
          <w:szCs w:val="26"/>
          <w:lang w:val="ro-RO"/>
        </w:rPr>
        <w:tab/>
      </w:r>
    </w:p>
    <w:sdt>
      <w:sdtPr>
        <w:rPr>
          <w:rFonts w:asciiTheme="majorHAnsi" w:hAnsiTheme="majorHAnsi" w:cstheme="majorHAnsi"/>
          <w:b/>
          <w:sz w:val="28"/>
          <w:lang w:val="ro-RO" w:eastAsia="ro-RO"/>
        </w:rPr>
        <w:id w:val="-1129087366"/>
        <w:docPartObj>
          <w:docPartGallery w:val="Table of Contents"/>
          <w:docPartUnique/>
        </w:docPartObj>
      </w:sdtPr>
      <w:sdtEndPr>
        <w:rPr>
          <w:b w:val="0"/>
          <w:bCs/>
          <w:noProof/>
          <w:sz w:val="22"/>
          <w:szCs w:val="22"/>
        </w:rPr>
      </w:sdtEndPr>
      <w:sdtContent>
        <w:p w14:paraId="16F43F44" w14:textId="087C6255" w:rsidR="00B31A09" w:rsidRPr="00C609B6" w:rsidRDefault="0027639E" w:rsidP="00DE3B64">
          <w:pPr>
            <w:pStyle w:val="a3"/>
            <w:tabs>
              <w:tab w:val="center" w:pos="5204"/>
            </w:tabs>
            <w:ind w:right="-1" w:firstLine="0"/>
            <w:jc w:val="center"/>
            <w:rPr>
              <w:rFonts w:asciiTheme="majorHAnsi" w:hAnsiTheme="majorHAnsi" w:cstheme="majorHAnsi"/>
              <w:b/>
              <w:color w:val="2E74B5" w:themeColor="accent1" w:themeShade="BF"/>
              <w:lang w:val="ro-RO"/>
            </w:rPr>
          </w:pPr>
          <w:r w:rsidRPr="00C609B6">
            <w:rPr>
              <w:rFonts w:asciiTheme="majorHAnsi" w:hAnsiTheme="majorHAnsi" w:cstheme="majorHAnsi"/>
              <w:b/>
              <w:color w:val="2E74B5" w:themeColor="accent1" w:themeShade="BF"/>
              <w:lang w:val="ro-RO"/>
            </w:rPr>
            <w:t>CUPRINS</w:t>
          </w:r>
        </w:p>
        <w:p w14:paraId="0CAC4E8F" w14:textId="2C2C1187" w:rsidR="00007317" w:rsidRPr="00007317" w:rsidRDefault="00B31A09">
          <w:pPr>
            <w:pStyle w:val="14"/>
            <w:rPr>
              <w:rFonts w:asciiTheme="majorHAnsi" w:eastAsiaTheme="minorEastAsia" w:hAnsiTheme="majorHAnsi" w:cstheme="majorHAnsi"/>
              <w:b w:val="0"/>
              <w:sz w:val="19"/>
              <w:szCs w:val="19"/>
              <w:lang w:val="en-US" w:eastAsia="en-US"/>
            </w:rPr>
          </w:pPr>
          <w:r w:rsidRPr="00684FBC">
            <w:rPr>
              <w:rFonts w:asciiTheme="majorHAnsi" w:hAnsiTheme="majorHAnsi" w:cstheme="majorHAnsi"/>
              <w:b w:val="0"/>
              <w:sz w:val="22"/>
              <w:szCs w:val="22"/>
            </w:rPr>
            <w:fldChar w:fldCharType="begin"/>
          </w:r>
          <w:r w:rsidRPr="00684FBC">
            <w:rPr>
              <w:rFonts w:asciiTheme="majorHAnsi" w:hAnsiTheme="majorHAnsi" w:cstheme="majorHAnsi"/>
              <w:b w:val="0"/>
              <w:sz w:val="22"/>
              <w:szCs w:val="22"/>
            </w:rPr>
            <w:instrText xml:space="preserve"> TOC \o "1-3" \h \z \u </w:instrText>
          </w:r>
          <w:r w:rsidRPr="00684FBC">
            <w:rPr>
              <w:rFonts w:asciiTheme="majorHAnsi" w:hAnsiTheme="majorHAnsi" w:cstheme="majorHAnsi"/>
              <w:b w:val="0"/>
              <w:sz w:val="22"/>
              <w:szCs w:val="22"/>
            </w:rPr>
            <w:fldChar w:fldCharType="separate"/>
          </w:r>
          <w:hyperlink w:anchor="_Toc76979532" w:history="1">
            <w:r w:rsidR="00007317" w:rsidRPr="00007317">
              <w:rPr>
                <w:rStyle w:val="af4"/>
                <w:rFonts w:asciiTheme="majorHAnsi" w:eastAsiaTheme="majorEastAsia" w:hAnsiTheme="majorHAnsi" w:cstheme="majorHAnsi"/>
                <w:b w:val="0"/>
                <w:sz w:val="19"/>
                <w:szCs w:val="19"/>
              </w:rPr>
              <w:t>LISTA ACRONIMELOR</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_Toc76979532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3</w:t>
            </w:r>
            <w:r w:rsidR="00007317" w:rsidRPr="00007317">
              <w:rPr>
                <w:rFonts w:asciiTheme="majorHAnsi" w:hAnsiTheme="majorHAnsi" w:cstheme="majorHAnsi"/>
                <w:b w:val="0"/>
                <w:webHidden/>
                <w:sz w:val="19"/>
                <w:szCs w:val="19"/>
              </w:rPr>
              <w:fldChar w:fldCharType="end"/>
            </w:r>
          </w:hyperlink>
        </w:p>
        <w:p w14:paraId="494E6EE2" w14:textId="40B3E1ED" w:rsidR="00007317" w:rsidRPr="00007317" w:rsidRDefault="00316D85">
          <w:pPr>
            <w:pStyle w:val="23"/>
            <w:rPr>
              <w:rFonts w:asciiTheme="majorHAnsi" w:eastAsiaTheme="minorEastAsia" w:hAnsiTheme="majorHAnsi" w:cstheme="majorHAnsi"/>
              <w:noProof/>
              <w:sz w:val="19"/>
              <w:szCs w:val="19"/>
              <w:lang w:val="en-US" w:eastAsia="en-US"/>
            </w:rPr>
          </w:pPr>
          <w:hyperlink w:anchor="_Toc76979533" w:history="1">
            <w:r w:rsidR="00007317" w:rsidRPr="00007317">
              <w:rPr>
                <w:rStyle w:val="af4"/>
                <w:rFonts w:asciiTheme="majorHAnsi" w:hAnsiTheme="majorHAnsi" w:cstheme="majorHAnsi"/>
                <w:noProof/>
                <w:sz w:val="19"/>
                <w:szCs w:val="19"/>
              </w:rPr>
              <w:t>I. SINTEZA</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_Toc76979533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w:t>
            </w:r>
            <w:r w:rsidR="00007317" w:rsidRPr="00007317">
              <w:rPr>
                <w:rFonts w:asciiTheme="majorHAnsi" w:hAnsiTheme="majorHAnsi" w:cstheme="majorHAnsi"/>
                <w:noProof/>
                <w:webHidden/>
                <w:sz w:val="19"/>
                <w:szCs w:val="19"/>
              </w:rPr>
              <w:fldChar w:fldCharType="end"/>
            </w:r>
          </w:hyperlink>
        </w:p>
        <w:p w14:paraId="6100B103" w14:textId="23B551AE" w:rsidR="00007317" w:rsidRPr="00007317" w:rsidRDefault="00316D85">
          <w:pPr>
            <w:pStyle w:val="14"/>
            <w:rPr>
              <w:rFonts w:asciiTheme="majorHAnsi" w:eastAsiaTheme="minorEastAsia" w:hAnsiTheme="majorHAnsi" w:cstheme="majorHAnsi"/>
              <w:b w:val="0"/>
              <w:sz w:val="19"/>
              <w:szCs w:val="19"/>
              <w:lang w:val="en-US" w:eastAsia="en-US"/>
            </w:rPr>
          </w:pPr>
          <w:hyperlink w:anchor="_Toc76979534" w:history="1">
            <w:r w:rsidR="00007317" w:rsidRPr="00007317">
              <w:rPr>
                <w:rStyle w:val="af4"/>
                <w:rFonts w:asciiTheme="majorHAnsi" w:hAnsiTheme="majorHAnsi" w:cstheme="majorHAnsi"/>
                <w:b w:val="0"/>
                <w:sz w:val="19"/>
                <w:szCs w:val="19"/>
              </w:rPr>
              <w:t>II. INTRODUCERE</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_Toc76979534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4</w:t>
            </w:r>
            <w:r w:rsidR="00007317" w:rsidRPr="00007317">
              <w:rPr>
                <w:rFonts w:asciiTheme="majorHAnsi" w:hAnsiTheme="majorHAnsi" w:cstheme="majorHAnsi"/>
                <w:b w:val="0"/>
                <w:webHidden/>
                <w:sz w:val="19"/>
                <w:szCs w:val="19"/>
              </w:rPr>
              <w:fldChar w:fldCharType="end"/>
            </w:r>
          </w:hyperlink>
        </w:p>
        <w:p w14:paraId="7293A2EB" w14:textId="10DE80B0" w:rsidR="00007317" w:rsidRPr="00007317" w:rsidRDefault="00316D85">
          <w:pPr>
            <w:pStyle w:val="23"/>
            <w:rPr>
              <w:rFonts w:asciiTheme="majorHAnsi" w:eastAsiaTheme="minorEastAsia" w:hAnsiTheme="majorHAnsi" w:cstheme="majorHAnsi"/>
              <w:noProof/>
              <w:sz w:val="19"/>
              <w:szCs w:val="19"/>
              <w:lang w:val="en-US" w:eastAsia="en-US"/>
            </w:rPr>
          </w:pPr>
          <w:hyperlink w:anchor="_Toc76979535" w:history="1">
            <w:r w:rsidR="00007317" w:rsidRPr="00007317">
              <w:rPr>
                <w:rStyle w:val="af4"/>
                <w:rFonts w:asciiTheme="majorHAnsi" w:hAnsiTheme="majorHAnsi" w:cstheme="majorHAnsi"/>
                <w:noProof/>
                <w:sz w:val="19"/>
                <w:szCs w:val="19"/>
              </w:rPr>
              <w:t>2.1. Temeiul și contextul desfășurării auditului</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_Toc76979535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w:t>
            </w:r>
            <w:r w:rsidR="00007317" w:rsidRPr="00007317">
              <w:rPr>
                <w:rFonts w:asciiTheme="majorHAnsi" w:hAnsiTheme="majorHAnsi" w:cstheme="majorHAnsi"/>
                <w:noProof/>
                <w:webHidden/>
                <w:sz w:val="19"/>
                <w:szCs w:val="19"/>
              </w:rPr>
              <w:fldChar w:fldCharType="end"/>
            </w:r>
          </w:hyperlink>
        </w:p>
        <w:p w14:paraId="24DE019E" w14:textId="48FF936B" w:rsidR="00007317" w:rsidRPr="00007317" w:rsidRDefault="00316D85">
          <w:pPr>
            <w:pStyle w:val="14"/>
            <w:rPr>
              <w:rFonts w:asciiTheme="majorHAnsi" w:eastAsiaTheme="minorEastAsia" w:hAnsiTheme="majorHAnsi" w:cstheme="majorHAnsi"/>
              <w:b w:val="0"/>
              <w:sz w:val="19"/>
              <w:szCs w:val="19"/>
              <w:lang w:val="en-US" w:eastAsia="en-US"/>
            </w:rPr>
          </w:pPr>
          <w:hyperlink w:anchor="_Toc76979536" w:history="1">
            <w:r w:rsidR="00007317" w:rsidRPr="00007317">
              <w:rPr>
                <w:rStyle w:val="af4"/>
                <w:rFonts w:asciiTheme="majorHAnsi" w:hAnsiTheme="majorHAnsi" w:cstheme="majorHAnsi"/>
                <w:b w:val="0"/>
                <w:sz w:val="19"/>
                <w:szCs w:val="19"/>
                <w:lang w:eastAsia="en-US"/>
              </w:rPr>
              <w:t>III.</w:t>
            </w:r>
            <w:r w:rsidR="00007317" w:rsidRPr="00007317">
              <w:rPr>
                <w:rStyle w:val="af4"/>
                <w:rFonts w:asciiTheme="majorHAnsi" w:hAnsiTheme="majorHAnsi" w:cstheme="majorHAnsi"/>
                <w:b w:val="0"/>
                <w:sz w:val="19"/>
                <w:szCs w:val="19"/>
              </w:rPr>
              <w:t xml:space="preserve"> SFERA ȘI ABORDAREA AUDITULUI</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_Toc76979536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9</w:t>
            </w:r>
            <w:r w:rsidR="00007317" w:rsidRPr="00007317">
              <w:rPr>
                <w:rFonts w:asciiTheme="majorHAnsi" w:hAnsiTheme="majorHAnsi" w:cstheme="majorHAnsi"/>
                <w:b w:val="0"/>
                <w:webHidden/>
                <w:sz w:val="19"/>
                <w:szCs w:val="19"/>
              </w:rPr>
              <w:fldChar w:fldCharType="end"/>
            </w:r>
          </w:hyperlink>
        </w:p>
        <w:p w14:paraId="73F0C1C5" w14:textId="6E82B8D5" w:rsidR="00007317" w:rsidRPr="00007317" w:rsidRDefault="00316D85">
          <w:pPr>
            <w:pStyle w:val="14"/>
            <w:rPr>
              <w:rFonts w:asciiTheme="majorHAnsi" w:eastAsiaTheme="minorEastAsia" w:hAnsiTheme="majorHAnsi" w:cstheme="majorHAnsi"/>
              <w:b w:val="0"/>
              <w:sz w:val="19"/>
              <w:szCs w:val="19"/>
              <w:lang w:val="en-US" w:eastAsia="en-US"/>
            </w:rPr>
          </w:pPr>
          <w:hyperlink w:anchor="_Toc76979537" w:history="1">
            <w:r w:rsidR="00007317" w:rsidRPr="00007317">
              <w:rPr>
                <w:rStyle w:val="af4"/>
                <w:rFonts w:asciiTheme="majorHAnsi" w:hAnsiTheme="majorHAnsi" w:cstheme="majorHAnsi"/>
                <w:b w:val="0"/>
                <w:sz w:val="19"/>
                <w:szCs w:val="19"/>
                <w:lang w:eastAsia="en-US"/>
              </w:rPr>
              <w:t>IV. CONSTATĂRILE DE AUDIT</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_Toc76979537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11</w:t>
            </w:r>
            <w:r w:rsidR="00007317" w:rsidRPr="00007317">
              <w:rPr>
                <w:rFonts w:asciiTheme="majorHAnsi" w:hAnsiTheme="majorHAnsi" w:cstheme="majorHAnsi"/>
                <w:b w:val="0"/>
                <w:webHidden/>
                <w:sz w:val="19"/>
                <w:szCs w:val="19"/>
              </w:rPr>
              <w:fldChar w:fldCharType="end"/>
            </w:r>
          </w:hyperlink>
        </w:p>
        <w:p w14:paraId="76468552" w14:textId="3488F49A" w:rsidR="00007317" w:rsidRPr="00007317" w:rsidRDefault="00316D85">
          <w:pPr>
            <w:pStyle w:val="23"/>
            <w:rPr>
              <w:rFonts w:asciiTheme="majorHAnsi" w:eastAsiaTheme="minorEastAsia" w:hAnsiTheme="majorHAnsi" w:cstheme="majorHAnsi"/>
              <w:noProof/>
              <w:sz w:val="19"/>
              <w:szCs w:val="19"/>
              <w:lang w:val="en-US" w:eastAsia="en-US"/>
            </w:rPr>
          </w:pPr>
          <w:hyperlink w:anchor="_Toc76979538" w:history="1">
            <w:r w:rsidR="00007317" w:rsidRPr="00007317">
              <w:rPr>
                <w:rStyle w:val="af4"/>
                <w:rFonts w:asciiTheme="majorHAnsi" w:hAnsiTheme="majorHAnsi" w:cstheme="majorHAnsi"/>
                <w:noProof/>
                <w:sz w:val="19"/>
                <w:szCs w:val="19"/>
                <w:lang w:eastAsia="en-US"/>
              </w:rPr>
              <w:t>4.1. În ce mod cadrul normativ-regulator și cel instituțional asigură condițiile necesare pentru implementarea eficientă și eficace a Cadrului de interoperabilitate în sectorul public?</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_Toc76979538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11</w:t>
            </w:r>
            <w:r w:rsidR="00007317" w:rsidRPr="00007317">
              <w:rPr>
                <w:rFonts w:asciiTheme="majorHAnsi" w:hAnsiTheme="majorHAnsi" w:cstheme="majorHAnsi"/>
                <w:noProof/>
                <w:webHidden/>
                <w:sz w:val="19"/>
                <w:szCs w:val="19"/>
              </w:rPr>
              <w:fldChar w:fldCharType="end"/>
            </w:r>
          </w:hyperlink>
        </w:p>
        <w:p w14:paraId="0A758437" w14:textId="3003EC61"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39" w:history="1">
            <w:r w:rsidR="00007317" w:rsidRPr="00007317">
              <w:rPr>
                <w:rStyle w:val="af4"/>
                <w:rFonts w:asciiTheme="majorHAnsi" w:hAnsiTheme="majorHAnsi" w:cstheme="majorHAnsi"/>
                <w:noProof/>
                <w:sz w:val="19"/>
                <w:szCs w:val="19"/>
              </w:rPr>
              <w:t>4.1.1. Cadrului normativ și cel de planificare strategică/operațională creează condițiile necesare pentru implementarea eficientă a Cadrului  de interoperabilitate, însă atingerea impactului scontat este influențată de carențele și neajunsurile existente.</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_Toc76979539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11</w:t>
            </w:r>
            <w:r w:rsidR="00007317" w:rsidRPr="00007317">
              <w:rPr>
                <w:rFonts w:asciiTheme="majorHAnsi" w:hAnsiTheme="majorHAnsi" w:cstheme="majorHAnsi"/>
                <w:noProof/>
                <w:webHidden/>
                <w:sz w:val="19"/>
                <w:szCs w:val="19"/>
              </w:rPr>
              <w:fldChar w:fldCharType="end"/>
            </w:r>
          </w:hyperlink>
        </w:p>
        <w:p w14:paraId="595DFB56" w14:textId="2FAF0354"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0" w:history="1">
            <w:r w:rsidR="00007317" w:rsidRPr="00007317">
              <w:rPr>
                <w:rStyle w:val="af4"/>
                <w:rFonts w:asciiTheme="majorHAnsi" w:hAnsiTheme="majorHAnsi" w:cstheme="majorHAnsi"/>
                <w:noProof/>
                <w:sz w:val="19"/>
                <w:szCs w:val="19"/>
                <w:lang w:eastAsia="en-US"/>
              </w:rPr>
              <w:t>4.1.2. Activitatea insuficientă și ineficientă a organelor responsabile de implementarea cadrului de interoperabilitate condiționează impedimente în atingerea în deplină măsură a impactului scontat.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_Toc76979540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18</w:t>
            </w:r>
            <w:r w:rsidR="00007317" w:rsidRPr="00007317">
              <w:rPr>
                <w:rFonts w:asciiTheme="majorHAnsi" w:hAnsiTheme="majorHAnsi" w:cstheme="majorHAnsi"/>
                <w:noProof/>
                <w:webHidden/>
                <w:sz w:val="19"/>
                <w:szCs w:val="19"/>
              </w:rPr>
              <w:fldChar w:fldCharType="end"/>
            </w:r>
          </w:hyperlink>
        </w:p>
        <w:p w14:paraId="057FE56B" w14:textId="1B482EDD" w:rsidR="00007317" w:rsidRPr="00007317" w:rsidRDefault="00316D85">
          <w:pPr>
            <w:pStyle w:val="23"/>
            <w:rPr>
              <w:rFonts w:asciiTheme="majorHAnsi" w:eastAsiaTheme="minorEastAsia" w:hAnsiTheme="majorHAnsi" w:cstheme="majorHAnsi"/>
              <w:noProof/>
              <w:sz w:val="19"/>
              <w:szCs w:val="19"/>
              <w:lang w:val="en-US" w:eastAsia="en-US"/>
            </w:rPr>
          </w:pPr>
          <w:hyperlink w:anchor="_Toc76979541" w:history="1">
            <w:r w:rsidR="00007317" w:rsidRPr="00007317">
              <w:rPr>
                <w:rStyle w:val="af4"/>
                <w:rFonts w:asciiTheme="majorHAnsi" w:hAnsiTheme="majorHAnsi" w:cstheme="majorHAnsi"/>
                <w:noProof/>
                <w:sz w:val="19"/>
                <w:szCs w:val="19"/>
                <w:lang w:eastAsia="ru-RU"/>
              </w:rPr>
              <w:t>4.2. În ce măsură activitățile autorităților și instituțiilor publice responsabile de implementarea, utilizarea, monitorizarea și evaluarea schimbului de date și a interoperabilității contribuie la realizarea  politicii în domeniul respectiv?</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_Toc76979541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21</w:t>
            </w:r>
            <w:r w:rsidR="00007317" w:rsidRPr="00007317">
              <w:rPr>
                <w:rFonts w:asciiTheme="majorHAnsi" w:hAnsiTheme="majorHAnsi" w:cstheme="majorHAnsi"/>
                <w:noProof/>
                <w:webHidden/>
                <w:sz w:val="19"/>
                <w:szCs w:val="19"/>
              </w:rPr>
              <w:fldChar w:fldCharType="end"/>
            </w:r>
          </w:hyperlink>
        </w:p>
        <w:p w14:paraId="1690DED0" w14:textId="52AA50A7"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2" w:history="1">
            <w:r w:rsidR="00007317" w:rsidRPr="00007317">
              <w:rPr>
                <w:rStyle w:val="af4"/>
                <w:rFonts w:asciiTheme="majorHAnsi" w:hAnsiTheme="majorHAnsi" w:cstheme="majorHAnsi"/>
                <w:noProof/>
                <w:sz w:val="19"/>
                <w:szCs w:val="19"/>
              </w:rPr>
              <w:t>4.2.1. Modul de implementare și instituire a Platformei de interoperabilitate a asigurat în deplină măsură condițiile necesare pentru atingerea impactului scontat al acesteia?</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_Toc76979542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22</w:t>
            </w:r>
            <w:r w:rsidR="00007317" w:rsidRPr="00007317">
              <w:rPr>
                <w:rFonts w:asciiTheme="majorHAnsi" w:hAnsiTheme="majorHAnsi" w:cstheme="majorHAnsi"/>
                <w:noProof/>
                <w:webHidden/>
                <w:sz w:val="19"/>
                <w:szCs w:val="19"/>
              </w:rPr>
              <w:fldChar w:fldCharType="end"/>
            </w:r>
          </w:hyperlink>
        </w:p>
        <w:p w14:paraId="4EC09A18" w14:textId="6E108432"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3" w:history="1">
            <w:r w:rsidR="00007317" w:rsidRPr="00007317">
              <w:rPr>
                <w:rStyle w:val="af4"/>
                <w:rFonts w:asciiTheme="majorHAnsi" w:hAnsiTheme="majorHAnsi" w:cstheme="majorHAnsi"/>
                <w:noProof/>
                <w:sz w:val="19"/>
                <w:szCs w:val="19"/>
              </w:rPr>
              <w:t>4.2.2. Nu toate entitățile publice selectate pentru pilotarea platformei de interoperabilitate au participat la procesul respectiv.</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_Toc76979543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27</w:t>
            </w:r>
            <w:r w:rsidR="00007317" w:rsidRPr="00007317">
              <w:rPr>
                <w:rFonts w:asciiTheme="majorHAnsi" w:hAnsiTheme="majorHAnsi" w:cstheme="majorHAnsi"/>
                <w:noProof/>
                <w:webHidden/>
                <w:sz w:val="19"/>
                <w:szCs w:val="19"/>
              </w:rPr>
              <w:fldChar w:fldCharType="end"/>
            </w:r>
          </w:hyperlink>
        </w:p>
        <w:p w14:paraId="4DE45DF7" w14:textId="11A434D1"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4" w:history="1">
            <w:r w:rsidR="00007317" w:rsidRPr="00007317">
              <w:rPr>
                <w:rStyle w:val="af4"/>
                <w:rFonts w:asciiTheme="majorHAnsi" w:hAnsiTheme="majorHAnsi" w:cstheme="majorHAnsi"/>
                <w:noProof/>
                <w:sz w:val="19"/>
                <w:szCs w:val="19"/>
                <w:lang w:eastAsia="en-US"/>
              </w:rPr>
              <w:t>4.2.3. Conectarea și utilizarea de către participanții publici a platformei de interoperabilitate nu a fost un proces bine planificat, organizat, fapt ce a influențat atingerea scopului acesteia.</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_Toc76979544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29</w:t>
            </w:r>
            <w:r w:rsidR="00007317" w:rsidRPr="00007317">
              <w:rPr>
                <w:rFonts w:asciiTheme="majorHAnsi" w:hAnsiTheme="majorHAnsi" w:cstheme="majorHAnsi"/>
                <w:noProof/>
                <w:webHidden/>
                <w:sz w:val="19"/>
                <w:szCs w:val="19"/>
              </w:rPr>
              <w:fldChar w:fldCharType="end"/>
            </w:r>
          </w:hyperlink>
        </w:p>
        <w:p w14:paraId="4CF59F00" w14:textId="6428BA94"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5" w:history="1">
            <w:r w:rsidR="00007317" w:rsidRPr="00007317">
              <w:rPr>
                <w:rStyle w:val="af4"/>
                <w:rFonts w:asciiTheme="majorHAnsi" w:hAnsiTheme="majorHAnsi" w:cstheme="majorHAnsi"/>
                <w:noProof/>
                <w:sz w:val="19"/>
                <w:szCs w:val="19"/>
                <w:lang w:eastAsia="en-US"/>
              </w:rPr>
              <w:t>4.2.4. Modul de utilizare a Platformei MConnect pentru schimbul de date este discreționar, deși se atestă o evoluție pozitivă în acest sens, precum și anumite rezultate.</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_Toc76979545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30</w:t>
            </w:r>
            <w:r w:rsidR="00007317" w:rsidRPr="00007317">
              <w:rPr>
                <w:rFonts w:asciiTheme="majorHAnsi" w:hAnsiTheme="majorHAnsi" w:cstheme="majorHAnsi"/>
                <w:noProof/>
                <w:webHidden/>
                <w:sz w:val="19"/>
                <w:szCs w:val="19"/>
              </w:rPr>
              <w:fldChar w:fldCharType="end"/>
            </w:r>
          </w:hyperlink>
        </w:p>
        <w:p w14:paraId="05E1ADC7" w14:textId="27A924A9"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6" w:history="1">
            <w:r w:rsidR="00007317" w:rsidRPr="00007317">
              <w:rPr>
                <w:rStyle w:val="af4"/>
                <w:rFonts w:asciiTheme="majorHAnsi" w:hAnsiTheme="majorHAnsi" w:cstheme="majorHAnsi"/>
                <w:noProof/>
                <w:sz w:val="19"/>
                <w:szCs w:val="19"/>
              </w:rPr>
              <w:t>4.2.5. Carențele și neajunsurile cadrului normativ referitor la formalizarea relațiilor privind schimbul de date prin intermediul MConnect pot influența modul de asimilare, evidență a Sistemului, precum și de monitorizare, control al respectării cerințelor aferente securității/protecției datelor.</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_Toc76979546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33</w:t>
            </w:r>
            <w:r w:rsidR="00007317" w:rsidRPr="00007317">
              <w:rPr>
                <w:rFonts w:asciiTheme="majorHAnsi" w:hAnsiTheme="majorHAnsi" w:cstheme="majorHAnsi"/>
                <w:noProof/>
                <w:webHidden/>
                <w:sz w:val="19"/>
                <w:szCs w:val="19"/>
              </w:rPr>
              <w:fldChar w:fldCharType="end"/>
            </w:r>
          </w:hyperlink>
        </w:p>
        <w:p w14:paraId="3DD4588D" w14:textId="7EECF008"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7" w:history="1">
            <w:r w:rsidR="00007317" w:rsidRPr="00007317">
              <w:rPr>
                <w:rStyle w:val="af4"/>
                <w:rFonts w:asciiTheme="majorHAnsi" w:hAnsiTheme="majorHAnsi" w:cstheme="majorHAnsi"/>
                <w:noProof/>
                <w:sz w:val="19"/>
                <w:szCs w:val="19"/>
              </w:rPr>
              <w:t>4.2.6. Nu toate entitățile/instituțiile, precum și SI indicate în acorduri (anexe tehnice)/contracte sunt integrate și asigură schimbul efectiv de date prin MConnect. Totodată, deținerea unei proceduri documentate exhaustive de monitorizare și evidență a acestora ar contribui la utilizarea efcientă și valorificarea posibilităților platformei MConnect.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_Toc76979547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35</w:t>
            </w:r>
            <w:r w:rsidR="00007317" w:rsidRPr="00007317">
              <w:rPr>
                <w:rFonts w:asciiTheme="majorHAnsi" w:hAnsiTheme="majorHAnsi" w:cstheme="majorHAnsi"/>
                <w:noProof/>
                <w:webHidden/>
                <w:sz w:val="19"/>
                <w:szCs w:val="19"/>
              </w:rPr>
              <w:fldChar w:fldCharType="end"/>
            </w:r>
          </w:hyperlink>
        </w:p>
        <w:p w14:paraId="1655E7FA" w14:textId="2D4F3A2A"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8" w:history="1">
            <w:r w:rsidR="00007317" w:rsidRPr="00007317">
              <w:rPr>
                <w:rStyle w:val="af4"/>
                <w:rFonts w:asciiTheme="majorHAnsi" w:hAnsiTheme="majorHAnsi" w:cstheme="majorHAnsi"/>
                <w:noProof/>
                <w:sz w:val="19"/>
                <w:szCs w:val="19"/>
              </w:rPr>
              <w:t>4.2.7. Utilizarea în paralel a modului tradițional de schimb de date, deși asigură accesul la date pentru realizarea activităților delegate autorităților și instituțiilor publice, totuși diminuează eficiența și eficacitatea Platformei MConnect.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_Toc76979548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38</w:t>
            </w:r>
            <w:r w:rsidR="00007317" w:rsidRPr="00007317">
              <w:rPr>
                <w:rFonts w:asciiTheme="majorHAnsi" w:hAnsiTheme="majorHAnsi" w:cstheme="majorHAnsi"/>
                <w:noProof/>
                <w:webHidden/>
                <w:sz w:val="19"/>
                <w:szCs w:val="19"/>
              </w:rPr>
              <w:fldChar w:fldCharType="end"/>
            </w:r>
          </w:hyperlink>
        </w:p>
        <w:p w14:paraId="78B1119F" w14:textId="1B2B5E10"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49" w:history="1">
            <w:r w:rsidR="00007317" w:rsidRPr="00007317">
              <w:rPr>
                <w:rStyle w:val="af4"/>
                <w:rFonts w:asciiTheme="majorHAnsi" w:hAnsiTheme="majorHAnsi" w:cstheme="majorHAnsi"/>
                <w:noProof/>
                <w:sz w:val="19"/>
                <w:szCs w:val="19"/>
              </w:rPr>
              <w:t>4.2.8. Termenul de emitere a deciziei de conectare la platforma de interoperabilitate nu a fost respectat în unele situații, fapt ce poate inflența și asupra nivelului de utilizare a MConnect.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_Toc76979549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41</w:t>
            </w:r>
            <w:r w:rsidR="00007317" w:rsidRPr="00007317">
              <w:rPr>
                <w:rFonts w:asciiTheme="majorHAnsi" w:hAnsiTheme="majorHAnsi" w:cstheme="majorHAnsi"/>
                <w:noProof/>
                <w:webHidden/>
                <w:sz w:val="19"/>
                <w:szCs w:val="19"/>
              </w:rPr>
              <w:fldChar w:fldCharType="end"/>
            </w:r>
          </w:hyperlink>
        </w:p>
        <w:p w14:paraId="3BFDFC9E" w14:textId="2D31F837"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50" w:history="1">
            <w:r w:rsidR="00007317" w:rsidRPr="00007317">
              <w:rPr>
                <w:rStyle w:val="af4"/>
                <w:rFonts w:asciiTheme="majorHAnsi" w:hAnsiTheme="majorHAnsi" w:cstheme="majorHAnsi"/>
                <w:noProof/>
                <w:sz w:val="19"/>
                <w:szCs w:val="19"/>
              </w:rPr>
              <w:t>4.2.9. Modul de acordare a accesului la MConnect, inclusiv la datele deținute în SI, în unele cazuri nu întrunește condițiile necesare, fapt ce condiționează riscuri aferente protecției datelor cu caracter personal.</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_Toc76979550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42</w:t>
            </w:r>
            <w:r w:rsidR="00007317" w:rsidRPr="00007317">
              <w:rPr>
                <w:rFonts w:asciiTheme="majorHAnsi" w:hAnsiTheme="majorHAnsi" w:cstheme="majorHAnsi"/>
                <w:noProof/>
                <w:webHidden/>
                <w:sz w:val="19"/>
                <w:szCs w:val="19"/>
              </w:rPr>
              <w:fldChar w:fldCharType="end"/>
            </w:r>
          </w:hyperlink>
        </w:p>
        <w:p w14:paraId="19D11CFB" w14:textId="77CAA88A"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51" w:history="1">
            <w:r w:rsidR="00007317" w:rsidRPr="00007317">
              <w:rPr>
                <w:rStyle w:val="af4"/>
                <w:rFonts w:asciiTheme="majorHAnsi" w:hAnsiTheme="majorHAnsi" w:cstheme="majorHAnsi"/>
                <w:noProof/>
                <w:sz w:val="19"/>
                <w:szCs w:val="19"/>
              </w:rPr>
              <w:t>4.2.10. Modalitatea de gestionare a participanților la MConnect necesită îmbunătățiri în scopul asigurării informațiilor exhaustive, veridice și oportune pentru monitorizarea eficientă a utilizării Platformei, cât și luarea deciziilor.</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_Toc76979551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44</w:t>
            </w:r>
            <w:r w:rsidR="00007317" w:rsidRPr="00007317">
              <w:rPr>
                <w:rFonts w:asciiTheme="majorHAnsi" w:hAnsiTheme="majorHAnsi" w:cstheme="majorHAnsi"/>
                <w:noProof/>
                <w:webHidden/>
                <w:sz w:val="19"/>
                <w:szCs w:val="19"/>
              </w:rPr>
              <w:fldChar w:fldCharType="end"/>
            </w:r>
          </w:hyperlink>
        </w:p>
        <w:p w14:paraId="06518C06" w14:textId="7B698650" w:rsidR="00007317" w:rsidRPr="00007317" w:rsidRDefault="00316D85">
          <w:pPr>
            <w:pStyle w:val="33"/>
            <w:tabs>
              <w:tab w:val="right" w:leader="dot" w:pos="9344"/>
            </w:tabs>
            <w:rPr>
              <w:rFonts w:asciiTheme="majorHAnsi" w:eastAsiaTheme="minorEastAsia" w:hAnsiTheme="majorHAnsi" w:cstheme="majorHAnsi"/>
              <w:noProof/>
              <w:sz w:val="19"/>
              <w:szCs w:val="19"/>
              <w:lang w:val="en-US" w:eastAsia="en-US"/>
            </w:rPr>
          </w:pPr>
          <w:hyperlink w:anchor="_Toc76979552" w:history="1">
            <w:r w:rsidR="00007317" w:rsidRPr="00007317">
              <w:rPr>
                <w:rStyle w:val="af4"/>
                <w:rFonts w:asciiTheme="majorHAnsi" w:hAnsiTheme="majorHAnsi" w:cstheme="majorHAnsi"/>
                <w:noProof/>
                <w:sz w:val="19"/>
                <w:szCs w:val="19"/>
              </w:rPr>
              <w:t>4.2.11. Monitorizarea nivelului de funcționare a Platformei necesittă a fi îmbunătățită, inclusiv prin instituirea unor proceduri eficiente de gestionare a nivelului agreat de servicii.</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_Toc76979552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46</w:t>
            </w:r>
            <w:r w:rsidR="00007317" w:rsidRPr="00007317">
              <w:rPr>
                <w:rFonts w:asciiTheme="majorHAnsi" w:hAnsiTheme="majorHAnsi" w:cstheme="majorHAnsi"/>
                <w:noProof/>
                <w:webHidden/>
                <w:sz w:val="19"/>
                <w:szCs w:val="19"/>
              </w:rPr>
              <w:fldChar w:fldCharType="end"/>
            </w:r>
          </w:hyperlink>
        </w:p>
        <w:p w14:paraId="0175768F" w14:textId="6E73190A" w:rsidR="00007317" w:rsidRPr="00007317" w:rsidRDefault="00316D85">
          <w:pPr>
            <w:pStyle w:val="14"/>
            <w:rPr>
              <w:rFonts w:asciiTheme="majorHAnsi" w:eastAsiaTheme="minorEastAsia" w:hAnsiTheme="majorHAnsi" w:cstheme="majorHAnsi"/>
              <w:b w:val="0"/>
              <w:sz w:val="19"/>
              <w:szCs w:val="19"/>
              <w:lang w:val="en-US" w:eastAsia="en-US"/>
            </w:rPr>
          </w:pPr>
          <w:hyperlink w:anchor="_Toc76979553" w:history="1">
            <w:r w:rsidR="00007317" w:rsidRPr="00007317">
              <w:rPr>
                <w:rStyle w:val="af4"/>
                <w:rFonts w:asciiTheme="majorHAnsi" w:hAnsiTheme="majorHAnsi" w:cstheme="majorHAnsi"/>
                <w:b w:val="0"/>
                <w:sz w:val="19"/>
                <w:szCs w:val="19"/>
                <w:lang w:eastAsia="en-US"/>
              </w:rPr>
              <w:t>V. Concluzii generale de audit</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_Toc76979553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53</w:t>
            </w:r>
            <w:r w:rsidR="00007317" w:rsidRPr="00007317">
              <w:rPr>
                <w:rFonts w:asciiTheme="majorHAnsi" w:hAnsiTheme="majorHAnsi" w:cstheme="majorHAnsi"/>
                <w:b w:val="0"/>
                <w:webHidden/>
                <w:sz w:val="19"/>
                <w:szCs w:val="19"/>
              </w:rPr>
              <w:fldChar w:fldCharType="end"/>
            </w:r>
          </w:hyperlink>
        </w:p>
        <w:p w14:paraId="1251FE27" w14:textId="6D165EF8" w:rsidR="00007317" w:rsidRPr="00007317" w:rsidRDefault="00316D85">
          <w:pPr>
            <w:pStyle w:val="14"/>
            <w:rPr>
              <w:rFonts w:asciiTheme="majorHAnsi" w:eastAsiaTheme="minorEastAsia" w:hAnsiTheme="majorHAnsi" w:cstheme="majorHAnsi"/>
              <w:b w:val="0"/>
              <w:sz w:val="19"/>
              <w:szCs w:val="19"/>
              <w:lang w:val="en-US" w:eastAsia="en-US"/>
            </w:rPr>
          </w:pPr>
          <w:hyperlink w:anchor="_Toc76979554" w:history="1">
            <w:r w:rsidR="00007317" w:rsidRPr="00007317">
              <w:rPr>
                <w:rStyle w:val="af4"/>
                <w:rFonts w:asciiTheme="majorHAnsi" w:hAnsiTheme="majorHAnsi" w:cstheme="majorHAnsi"/>
                <w:b w:val="0"/>
                <w:sz w:val="19"/>
                <w:szCs w:val="19"/>
                <w:lang w:eastAsia="en-US"/>
              </w:rPr>
              <w:t>VI. Recomandările auditului</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_Toc76979554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54</w:t>
            </w:r>
            <w:r w:rsidR="00007317" w:rsidRPr="00007317">
              <w:rPr>
                <w:rFonts w:asciiTheme="majorHAnsi" w:hAnsiTheme="majorHAnsi" w:cstheme="majorHAnsi"/>
                <w:b w:val="0"/>
                <w:webHidden/>
                <w:sz w:val="19"/>
                <w:szCs w:val="19"/>
              </w:rPr>
              <w:fldChar w:fldCharType="end"/>
            </w:r>
          </w:hyperlink>
        </w:p>
        <w:p w14:paraId="6E8FEC77" w14:textId="39557303" w:rsidR="00007317" w:rsidRPr="00007317" w:rsidRDefault="00316D85">
          <w:pPr>
            <w:pStyle w:val="14"/>
            <w:rPr>
              <w:rFonts w:asciiTheme="majorHAnsi" w:eastAsiaTheme="minorEastAsia" w:hAnsiTheme="majorHAnsi" w:cstheme="majorHAnsi"/>
              <w:b w:val="0"/>
              <w:sz w:val="19"/>
              <w:szCs w:val="19"/>
              <w:lang w:val="en-US" w:eastAsia="en-US"/>
            </w:rPr>
          </w:pPr>
          <w:hyperlink w:anchor="_Toc76979555" w:history="1">
            <w:r w:rsidR="00007317" w:rsidRPr="00007317">
              <w:rPr>
                <w:rStyle w:val="af4"/>
                <w:rFonts w:asciiTheme="majorHAnsi" w:hAnsiTheme="majorHAnsi" w:cstheme="majorHAnsi"/>
                <w:b w:val="0"/>
                <w:sz w:val="19"/>
                <w:szCs w:val="19"/>
                <w:lang w:eastAsia="en-US"/>
              </w:rPr>
              <w:t>Echipa de audit a Curții de Conturi:</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_Toc76979555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56</w:t>
            </w:r>
            <w:r w:rsidR="00007317" w:rsidRPr="00007317">
              <w:rPr>
                <w:rFonts w:asciiTheme="majorHAnsi" w:hAnsiTheme="majorHAnsi" w:cstheme="majorHAnsi"/>
                <w:b w:val="0"/>
                <w:webHidden/>
                <w:sz w:val="19"/>
                <w:szCs w:val="19"/>
              </w:rPr>
              <w:fldChar w:fldCharType="end"/>
            </w:r>
          </w:hyperlink>
        </w:p>
        <w:p w14:paraId="226F95D1" w14:textId="4D2C1B93" w:rsidR="00007317" w:rsidRPr="00007317" w:rsidRDefault="00316D85">
          <w:pPr>
            <w:pStyle w:val="14"/>
            <w:rPr>
              <w:rFonts w:asciiTheme="majorHAnsi" w:eastAsiaTheme="minorEastAsia" w:hAnsiTheme="majorHAnsi" w:cstheme="majorHAnsi"/>
              <w:b w:val="0"/>
              <w:sz w:val="19"/>
              <w:szCs w:val="19"/>
              <w:lang w:val="en-US" w:eastAsia="en-US"/>
            </w:rPr>
          </w:pPr>
          <w:hyperlink w:anchor="_Toc76979556" w:history="1">
            <w:r w:rsidR="00007317" w:rsidRPr="00007317">
              <w:rPr>
                <w:rStyle w:val="af4"/>
                <w:rFonts w:asciiTheme="majorHAnsi" w:eastAsiaTheme="majorEastAsia" w:hAnsiTheme="majorHAnsi" w:cstheme="majorHAnsi"/>
                <w:b w:val="0"/>
                <w:sz w:val="19"/>
                <w:szCs w:val="19"/>
                <w:lang w:eastAsia="en-US"/>
              </w:rPr>
              <w:t>ANEXE</w:t>
            </w:r>
            <w:r w:rsidR="00007317" w:rsidRPr="00007317">
              <w:rPr>
                <w:rFonts w:asciiTheme="majorHAnsi" w:hAnsiTheme="majorHAnsi" w:cstheme="majorHAnsi"/>
                <w:b w:val="0"/>
                <w:webHidden/>
                <w:sz w:val="19"/>
                <w:szCs w:val="19"/>
              </w:rPr>
              <w:tab/>
            </w:r>
            <w:r w:rsidR="00007317" w:rsidRPr="00007317">
              <w:rPr>
                <w:rFonts w:asciiTheme="majorHAnsi" w:hAnsiTheme="majorHAnsi" w:cstheme="majorHAnsi"/>
                <w:b w:val="0"/>
                <w:webHidden/>
                <w:sz w:val="19"/>
                <w:szCs w:val="19"/>
              </w:rPr>
              <w:fldChar w:fldCharType="begin"/>
            </w:r>
            <w:r w:rsidR="00007317" w:rsidRPr="00007317">
              <w:rPr>
                <w:rFonts w:asciiTheme="majorHAnsi" w:hAnsiTheme="majorHAnsi" w:cstheme="majorHAnsi"/>
                <w:b w:val="0"/>
                <w:webHidden/>
                <w:sz w:val="19"/>
                <w:szCs w:val="19"/>
              </w:rPr>
              <w:instrText xml:space="preserve"> PAGEREF _Toc76979556 \h </w:instrText>
            </w:r>
            <w:r w:rsidR="00007317" w:rsidRPr="00007317">
              <w:rPr>
                <w:rFonts w:asciiTheme="majorHAnsi" w:hAnsiTheme="majorHAnsi" w:cstheme="majorHAnsi"/>
                <w:b w:val="0"/>
                <w:webHidden/>
                <w:sz w:val="19"/>
                <w:szCs w:val="19"/>
              </w:rPr>
            </w:r>
            <w:r w:rsidR="00007317" w:rsidRPr="00007317">
              <w:rPr>
                <w:rFonts w:asciiTheme="majorHAnsi" w:hAnsiTheme="majorHAnsi" w:cstheme="majorHAnsi"/>
                <w:b w:val="0"/>
                <w:webHidden/>
                <w:sz w:val="19"/>
                <w:szCs w:val="19"/>
              </w:rPr>
              <w:fldChar w:fldCharType="separate"/>
            </w:r>
            <w:r w:rsidR="00007317">
              <w:rPr>
                <w:rFonts w:asciiTheme="majorHAnsi" w:hAnsiTheme="majorHAnsi" w:cstheme="majorHAnsi"/>
                <w:b w:val="0"/>
                <w:webHidden/>
                <w:sz w:val="19"/>
                <w:szCs w:val="19"/>
              </w:rPr>
              <w:t>58</w:t>
            </w:r>
            <w:r w:rsidR="00007317" w:rsidRPr="00007317">
              <w:rPr>
                <w:rFonts w:asciiTheme="majorHAnsi" w:hAnsiTheme="majorHAnsi" w:cstheme="majorHAnsi"/>
                <w:b w:val="0"/>
                <w:webHidden/>
                <w:sz w:val="19"/>
                <w:szCs w:val="19"/>
              </w:rPr>
              <w:fldChar w:fldCharType="end"/>
            </w:r>
          </w:hyperlink>
        </w:p>
        <w:p w14:paraId="1DB65291" w14:textId="726458EC" w:rsidR="00007317" w:rsidRPr="00007317" w:rsidRDefault="00316D85">
          <w:pPr>
            <w:pStyle w:val="23"/>
            <w:rPr>
              <w:rFonts w:asciiTheme="majorHAnsi" w:eastAsiaTheme="minorEastAsia" w:hAnsiTheme="majorHAnsi" w:cstheme="majorHAnsi"/>
              <w:noProof/>
              <w:sz w:val="19"/>
              <w:szCs w:val="19"/>
              <w:lang w:val="en-US" w:eastAsia="en-US"/>
            </w:rPr>
          </w:pPr>
          <w:hyperlink w:anchor="_Toc76979557" w:history="1">
            <w:r w:rsidR="00007317" w:rsidRPr="00007317">
              <w:rPr>
                <w:rStyle w:val="af4"/>
                <w:rFonts w:asciiTheme="majorHAnsi" w:hAnsiTheme="majorHAnsi" w:cstheme="majorHAnsi"/>
                <w:noProof/>
                <w:sz w:val="19"/>
                <w:szCs w:val="19"/>
                <w:lang w:eastAsia="en-US"/>
              </w:rPr>
              <w:t>Anexa nr.1</w:t>
            </w:r>
          </w:hyperlink>
          <w:r w:rsidR="00007317" w:rsidRPr="00007317">
            <w:rPr>
              <w:rStyle w:val="af4"/>
              <w:rFonts w:asciiTheme="majorHAnsi" w:hAnsiTheme="majorHAnsi" w:cstheme="majorHAnsi"/>
              <w:noProof/>
              <w:sz w:val="19"/>
              <w:szCs w:val="19"/>
            </w:rPr>
            <w:t xml:space="preserve">. </w:t>
          </w:r>
          <w:hyperlink w:anchor="_Toc76979558" w:history="1">
            <w:r w:rsidR="00007317" w:rsidRPr="00007317">
              <w:rPr>
                <w:rStyle w:val="af4"/>
                <w:rFonts w:asciiTheme="majorHAnsi" w:hAnsiTheme="majorHAnsi" w:cstheme="majorHAnsi"/>
                <w:noProof/>
                <w:sz w:val="19"/>
                <w:szCs w:val="19"/>
                <w:lang w:eastAsia="en-US"/>
              </w:rPr>
              <w:t>GLOSAR</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_Toc76979558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58</w:t>
            </w:r>
            <w:r w:rsidR="00007317" w:rsidRPr="00007317">
              <w:rPr>
                <w:rFonts w:asciiTheme="majorHAnsi" w:hAnsiTheme="majorHAnsi" w:cstheme="majorHAnsi"/>
                <w:noProof/>
                <w:webHidden/>
                <w:sz w:val="19"/>
                <w:szCs w:val="19"/>
              </w:rPr>
              <w:fldChar w:fldCharType="end"/>
            </w:r>
          </w:hyperlink>
        </w:p>
        <w:p w14:paraId="33B51282" w14:textId="3737CB2D" w:rsidR="00007317" w:rsidRPr="00007317" w:rsidRDefault="00316D85">
          <w:pPr>
            <w:pStyle w:val="23"/>
            <w:rPr>
              <w:rFonts w:asciiTheme="majorHAnsi" w:eastAsiaTheme="minorEastAsia" w:hAnsiTheme="majorHAnsi" w:cstheme="majorHAnsi"/>
              <w:noProof/>
              <w:sz w:val="19"/>
              <w:szCs w:val="19"/>
              <w:lang w:val="en-US" w:eastAsia="en-US"/>
            </w:rPr>
          </w:pPr>
          <w:hyperlink w:anchor="_Toc76979559" w:history="1">
            <w:r w:rsidR="00007317" w:rsidRPr="00007317">
              <w:rPr>
                <w:rStyle w:val="af4"/>
                <w:rFonts w:asciiTheme="majorHAnsi" w:hAnsiTheme="majorHAnsi" w:cstheme="majorHAnsi"/>
                <w:noProof/>
                <w:sz w:val="19"/>
                <w:szCs w:val="19"/>
              </w:rPr>
              <w:t>Anexa nr.2.</w:t>
            </w:r>
          </w:hyperlink>
          <w:r w:rsidR="00007317" w:rsidRPr="00007317">
            <w:rPr>
              <w:rStyle w:val="af4"/>
              <w:rFonts w:asciiTheme="majorHAnsi" w:hAnsiTheme="majorHAnsi" w:cstheme="majorHAnsi"/>
              <w:noProof/>
              <w:sz w:val="19"/>
              <w:szCs w:val="19"/>
            </w:rPr>
            <w:t xml:space="preserve"> </w:t>
          </w:r>
          <w:hyperlink w:anchor="_Toc76979560" w:history="1">
            <w:r w:rsidR="00007317" w:rsidRPr="00007317">
              <w:rPr>
                <w:rStyle w:val="af4"/>
                <w:rFonts w:asciiTheme="majorHAnsi" w:hAnsiTheme="majorHAnsi" w:cstheme="majorHAnsi"/>
                <w:noProof/>
                <w:sz w:val="19"/>
                <w:szCs w:val="19"/>
              </w:rPr>
              <w:t>Lista surselor de criterii ale auditului</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_Toc76979560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60</w:t>
            </w:r>
            <w:r w:rsidR="00007317" w:rsidRPr="00007317">
              <w:rPr>
                <w:rFonts w:asciiTheme="majorHAnsi" w:hAnsiTheme="majorHAnsi" w:cstheme="majorHAnsi"/>
                <w:noProof/>
                <w:webHidden/>
                <w:sz w:val="19"/>
                <w:szCs w:val="19"/>
              </w:rPr>
              <w:fldChar w:fldCharType="end"/>
            </w:r>
          </w:hyperlink>
        </w:p>
        <w:p w14:paraId="75FE7692" w14:textId="56846B3E" w:rsidR="00007317" w:rsidRPr="00007317" w:rsidRDefault="00316D85">
          <w:pPr>
            <w:pStyle w:val="23"/>
            <w:rPr>
              <w:rFonts w:asciiTheme="majorHAnsi" w:eastAsiaTheme="minorEastAsia" w:hAnsiTheme="majorHAnsi" w:cstheme="majorHAnsi"/>
              <w:noProof/>
              <w:sz w:val="19"/>
              <w:szCs w:val="19"/>
              <w:lang w:val="en-US" w:eastAsia="en-US"/>
            </w:rPr>
          </w:pPr>
          <w:hyperlink w:anchor="_Toc76979561" w:history="1">
            <w:r w:rsidR="00007317" w:rsidRPr="00007317">
              <w:rPr>
                <w:rStyle w:val="af4"/>
                <w:rFonts w:asciiTheme="majorHAnsi" w:hAnsiTheme="majorHAnsi" w:cstheme="majorHAnsi"/>
                <w:noProof/>
                <w:sz w:val="19"/>
                <w:szCs w:val="19"/>
                <w:lang w:eastAsia="en-US"/>
              </w:rPr>
              <w:t>Anexa nr.3.</w:t>
            </w:r>
          </w:hyperlink>
          <w:r w:rsidR="00007317" w:rsidRPr="00007317">
            <w:rPr>
              <w:rStyle w:val="af4"/>
              <w:rFonts w:asciiTheme="majorHAnsi" w:hAnsiTheme="majorHAnsi" w:cstheme="majorHAnsi"/>
              <w:noProof/>
              <w:sz w:val="19"/>
              <w:szCs w:val="19"/>
            </w:rPr>
            <w:t xml:space="preserve"> </w:t>
          </w:r>
          <w:hyperlink w:anchor="_Toc76979562" w:history="1">
            <w:r w:rsidR="00007317" w:rsidRPr="00007317">
              <w:rPr>
                <w:rStyle w:val="af4"/>
                <w:rFonts w:asciiTheme="majorHAnsi" w:hAnsiTheme="majorHAnsi" w:cstheme="majorHAnsi"/>
                <w:noProof/>
                <w:sz w:val="19"/>
                <w:szCs w:val="19"/>
                <w:lang w:eastAsia="en-US"/>
              </w:rPr>
              <w:t>Domeniul de aplicare şi metodologia auditului</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_Toc76979562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61</w:t>
            </w:r>
            <w:r w:rsidR="00007317" w:rsidRPr="00007317">
              <w:rPr>
                <w:rFonts w:asciiTheme="majorHAnsi" w:hAnsiTheme="majorHAnsi" w:cstheme="majorHAnsi"/>
                <w:noProof/>
                <w:webHidden/>
                <w:sz w:val="19"/>
                <w:szCs w:val="19"/>
              </w:rPr>
              <w:fldChar w:fldCharType="end"/>
            </w:r>
          </w:hyperlink>
        </w:p>
        <w:p w14:paraId="30443CF2" w14:textId="4437F8A5" w:rsidR="00007317" w:rsidRPr="00007317" w:rsidRDefault="00316D85">
          <w:pPr>
            <w:pStyle w:val="23"/>
            <w:rPr>
              <w:rFonts w:asciiTheme="majorHAnsi" w:eastAsiaTheme="minorEastAsia" w:hAnsiTheme="majorHAnsi" w:cstheme="majorHAnsi"/>
              <w:noProof/>
              <w:sz w:val="19"/>
              <w:szCs w:val="19"/>
              <w:lang w:val="en-US" w:eastAsia="en-US"/>
            </w:rPr>
          </w:pPr>
          <w:hyperlink w:anchor="_Toc76979563" w:history="1">
            <w:r w:rsidR="00007317" w:rsidRPr="00007317">
              <w:rPr>
                <w:rStyle w:val="af4"/>
                <w:rFonts w:asciiTheme="majorHAnsi" w:hAnsiTheme="majorHAnsi" w:cstheme="majorHAnsi"/>
                <w:noProof/>
                <w:sz w:val="19"/>
                <w:szCs w:val="19"/>
              </w:rPr>
              <w:t>Anexa nr.4.</w:t>
            </w:r>
          </w:hyperlink>
          <w:r w:rsidR="00007317" w:rsidRPr="00007317">
            <w:rPr>
              <w:rStyle w:val="af4"/>
              <w:rFonts w:asciiTheme="majorHAnsi" w:hAnsiTheme="majorHAnsi" w:cstheme="majorHAnsi"/>
              <w:noProof/>
              <w:sz w:val="19"/>
              <w:szCs w:val="19"/>
            </w:rPr>
            <w:t xml:space="preserve"> </w:t>
          </w:r>
          <w:hyperlink w:anchor="_Toc76979564" w:history="1">
            <w:r w:rsidR="00007317" w:rsidRPr="00007317">
              <w:rPr>
                <w:rStyle w:val="af4"/>
                <w:rFonts w:asciiTheme="majorHAnsi" w:hAnsiTheme="majorHAnsi" w:cstheme="majorHAnsi"/>
                <w:noProof/>
                <w:sz w:val="19"/>
                <w:szCs w:val="19"/>
              </w:rPr>
              <w:t>Informații privind participanții la schimbul de date prin MConnect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_Toc76979564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64</w:t>
            </w:r>
            <w:r w:rsidR="00007317" w:rsidRPr="00007317">
              <w:rPr>
                <w:rFonts w:asciiTheme="majorHAnsi" w:hAnsiTheme="majorHAnsi" w:cstheme="majorHAnsi"/>
                <w:noProof/>
                <w:webHidden/>
                <w:sz w:val="19"/>
                <w:szCs w:val="19"/>
              </w:rPr>
              <w:fldChar w:fldCharType="end"/>
            </w:r>
          </w:hyperlink>
        </w:p>
        <w:p w14:paraId="4BCA755A" w14:textId="7329064B" w:rsidR="00007317" w:rsidRPr="00007317" w:rsidRDefault="00316D85">
          <w:pPr>
            <w:pStyle w:val="23"/>
            <w:rPr>
              <w:rFonts w:asciiTheme="majorHAnsi" w:eastAsiaTheme="minorEastAsia" w:hAnsiTheme="majorHAnsi" w:cstheme="majorHAnsi"/>
              <w:noProof/>
              <w:sz w:val="19"/>
              <w:szCs w:val="19"/>
              <w:lang w:val="en-US" w:eastAsia="en-US"/>
            </w:rPr>
          </w:pPr>
          <w:hyperlink w:anchor="_Toc76979565" w:history="1">
            <w:r w:rsidR="00007317" w:rsidRPr="00007317">
              <w:rPr>
                <w:rStyle w:val="af4"/>
                <w:rFonts w:asciiTheme="majorHAnsi" w:hAnsiTheme="majorHAnsi" w:cstheme="majorHAnsi"/>
                <w:noProof/>
                <w:sz w:val="19"/>
                <w:szCs w:val="19"/>
              </w:rPr>
              <w:t>Anexa nr.5</w:t>
            </w:r>
          </w:hyperlink>
          <w:r w:rsidR="00007317" w:rsidRPr="00007317">
            <w:rPr>
              <w:rStyle w:val="af4"/>
              <w:rFonts w:asciiTheme="majorHAnsi" w:hAnsiTheme="majorHAnsi" w:cstheme="majorHAnsi"/>
              <w:noProof/>
              <w:sz w:val="19"/>
              <w:szCs w:val="19"/>
            </w:rPr>
            <w:t xml:space="preserve">. </w:t>
          </w:r>
          <w:hyperlink w:anchor="_Toc76979566" w:history="1">
            <w:r w:rsidR="00007317" w:rsidRPr="00007317">
              <w:rPr>
                <w:rStyle w:val="af4"/>
                <w:rFonts w:asciiTheme="majorHAnsi" w:hAnsiTheme="majorHAnsi" w:cstheme="majorHAnsi"/>
                <w:noProof/>
                <w:sz w:val="19"/>
                <w:szCs w:val="19"/>
              </w:rPr>
              <w:t>Informații privind costurile aferente implementării, menținerii și dezvoltării platformei MConnect, precum și a componenetelor acesteia</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_Toc76979566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71</w:t>
            </w:r>
            <w:r w:rsidR="00007317" w:rsidRPr="00007317">
              <w:rPr>
                <w:rFonts w:asciiTheme="majorHAnsi" w:hAnsiTheme="majorHAnsi" w:cstheme="majorHAnsi"/>
                <w:noProof/>
                <w:webHidden/>
                <w:sz w:val="19"/>
                <w:szCs w:val="19"/>
              </w:rPr>
              <w:fldChar w:fldCharType="end"/>
            </w:r>
          </w:hyperlink>
        </w:p>
        <w:p w14:paraId="3A98DAFD" w14:textId="3AE8A92A" w:rsidR="00007317" w:rsidRPr="00007317" w:rsidRDefault="00316D85">
          <w:pPr>
            <w:pStyle w:val="23"/>
            <w:rPr>
              <w:rFonts w:asciiTheme="majorHAnsi" w:eastAsiaTheme="minorEastAsia" w:hAnsiTheme="majorHAnsi" w:cstheme="majorHAnsi"/>
              <w:noProof/>
              <w:sz w:val="19"/>
              <w:szCs w:val="19"/>
              <w:lang w:val="en-US" w:eastAsia="en-US"/>
            </w:rPr>
          </w:pPr>
          <w:hyperlink w:anchor="_Toc76979568" w:history="1">
            <w:r w:rsidR="00007317" w:rsidRPr="00007317">
              <w:rPr>
                <w:rStyle w:val="af4"/>
                <w:rFonts w:asciiTheme="majorHAnsi" w:hAnsiTheme="majorHAnsi" w:cstheme="majorHAnsi"/>
                <w:noProof/>
                <w:sz w:val="19"/>
                <w:szCs w:val="19"/>
                <w:lang w:val="en-US" w:eastAsia="en-US"/>
              </w:rPr>
              <w:t>Anexa nr.6.</w:t>
            </w:r>
          </w:hyperlink>
          <w:r w:rsidR="00007317" w:rsidRPr="00007317">
            <w:rPr>
              <w:rStyle w:val="af4"/>
              <w:rFonts w:asciiTheme="majorHAnsi" w:hAnsiTheme="majorHAnsi" w:cstheme="majorHAnsi"/>
              <w:noProof/>
              <w:sz w:val="19"/>
              <w:szCs w:val="19"/>
            </w:rPr>
            <w:t xml:space="preserve"> </w:t>
          </w:r>
          <w:hyperlink w:anchor="_Toc76979569" w:history="1">
            <w:r w:rsidR="00007317" w:rsidRPr="00007317">
              <w:rPr>
                <w:rStyle w:val="af4"/>
                <w:rFonts w:asciiTheme="majorHAnsi" w:hAnsiTheme="majorHAnsi" w:cstheme="majorHAnsi"/>
                <w:noProof/>
                <w:sz w:val="19"/>
                <w:szCs w:val="19"/>
                <w:lang w:val="en-US" w:eastAsia="en-US"/>
              </w:rPr>
              <w:t>Lista instituțiilor de la care au fost colectate și analizate date/informații, probe de audit</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_Toc76979569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73</w:t>
            </w:r>
            <w:r w:rsidR="00007317" w:rsidRPr="00007317">
              <w:rPr>
                <w:rFonts w:asciiTheme="majorHAnsi" w:hAnsiTheme="majorHAnsi" w:cstheme="majorHAnsi"/>
                <w:noProof/>
                <w:webHidden/>
                <w:sz w:val="19"/>
                <w:szCs w:val="19"/>
              </w:rPr>
              <w:fldChar w:fldCharType="end"/>
            </w:r>
          </w:hyperlink>
        </w:p>
        <w:p w14:paraId="047C2FB4" w14:textId="615FBC02" w:rsidR="00007317" w:rsidRDefault="00316D85">
          <w:pPr>
            <w:pStyle w:val="23"/>
            <w:rPr>
              <w:rFonts w:asciiTheme="minorHAnsi" w:eastAsiaTheme="minorEastAsia" w:hAnsiTheme="minorHAnsi"/>
              <w:noProof/>
              <w:sz w:val="22"/>
              <w:szCs w:val="22"/>
              <w:lang w:val="en-US" w:eastAsia="en-US"/>
            </w:rPr>
          </w:pPr>
          <w:hyperlink w:anchor="_Toc76979570" w:history="1">
            <w:r w:rsidR="00007317" w:rsidRPr="00007317">
              <w:rPr>
                <w:rStyle w:val="af4"/>
                <w:rFonts w:asciiTheme="majorHAnsi" w:eastAsia="Calibri" w:hAnsiTheme="majorHAnsi" w:cstheme="majorHAnsi"/>
                <w:noProof/>
                <w:sz w:val="19"/>
                <w:szCs w:val="19"/>
                <w:lang w:eastAsia="en-US" w:bidi="en-US"/>
              </w:rPr>
              <w:t>Anexa nr.7.</w:t>
            </w:r>
          </w:hyperlink>
          <w:r w:rsidR="00007317" w:rsidRPr="00007317">
            <w:rPr>
              <w:rStyle w:val="af4"/>
              <w:rFonts w:asciiTheme="majorHAnsi" w:hAnsiTheme="majorHAnsi" w:cstheme="majorHAnsi"/>
              <w:noProof/>
              <w:sz w:val="19"/>
              <w:szCs w:val="19"/>
            </w:rPr>
            <w:t xml:space="preserve"> </w:t>
          </w:r>
          <w:hyperlink w:anchor="_Toc76979571" w:history="1">
            <w:r w:rsidR="00007317" w:rsidRPr="00007317">
              <w:rPr>
                <w:rStyle w:val="af4"/>
                <w:rFonts w:asciiTheme="majorHAnsi" w:eastAsia="Calibri" w:hAnsiTheme="majorHAnsi" w:cstheme="majorHAnsi"/>
                <w:noProof/>
                <w:sz w:val="19"/>
                <w:szCs w:val="19"/>
                <w:lang w:eastAsia="en-US" w:bidi="en-US"/>
              </w:rPr>
              <w:t>Exemple de neconcordanțe în cadrul normativ aferent schimbului de date și interoperabilitate</w:t>
            </w:r>
            <w:r w:rsidR="00007317" w:rsidRPr="00007317">
              <w:rPr>
                <w:rFonts w:asciiTheme="majorHAnsi" w:hAnsiTheme="majorHAnsi" w:cstheme="majorHAnsi"/>
                <w:noProof/>
                <w:webHidden/>
                <w:sz w:val="19"/>
                <w:szCs w:val="19"/>
              </w:rPr>
              <w:tab/>
            </w:r>
            <w:r w:rsidR="00007317" w:rsidRPr="00007317">
              <w:rPr>
                <w:rFonts w:asciiTheme="majorHAnsi" w:hAnsiTheme="majorHAnsi" w:cstheme="majorHAnsi"/>
                <w:noProof/>
                <w:webHidden/>
                <w:sz w:val="19"/>
                <w:szCs w:val="19"/>
              </w:rPr>
              <w:fldChar w:fldCharType="begin"/>
            </w:r>
            <w:r w:rsidR="00007317" w:rsidRPr="00007317">
              <w:rPr>
                <w:rFonts w:asciiTheme="majorHAnsi" w:hAnsiTheme="majorHAnsi" w:cstheme="majorHAnsi"/>
                <w:noProof/>
                <w:webHidden/>
                <w:sz w:val="19"/>
                <w:szCs w:val="19"/>
              </w:rPr>
              <w:instrText xml:space="preserve"> PAGEREF _Toc76979571 \h </w:instrText>
            </w:r>
            <w:r w:rsidR="00007317" w:rsidRPr="00007317">
              <w:rPr>
                <w:rFonts w:asciiTheme="majorHAnsi" w:hAnsiTheme="majorHAnsi" w:cstheme="majorHAnsi"/>
                <w:noProof/>
                <w:webHidden/>
                <w:sz w:val="19"/>
                <w:szCs w:val="19"/>
              </w:rPr>
            </w:r>
            <w:r w:rsidR="00007317" w:rsidRPr="00007317">
              <w:rPr>
                <w:rFonts w:asciiTheme="majorHAnsi" w:hAnsiTheme="majorHAnsi" w:cstheme="majorHAnsi"/>
                <w:noProof/>
                <w:webHidden/>
                <w:sz w:val="19"/>
                <w:szCs w:val="19"/>
              </w:rPr>
              <w:fldChar w:fldCharType="separate"/>
            </w:r>
            <w:r w:rsidR="00007317">
              <w:rPr>
                <w:rFonts w:asciiTheme="majorHAnsi" w:hAnsiTheme="majorHAnsi" w:cstheme="majorHAnsi"/>
                <w:noProof/>
                <w:webHidden/>
                <w:sz w:val="19"/>
                <w:szCs w:val="19"/>
              </w:rPr>
              <w:t>75</w:t>
            </w:r>
            <w:r w:rsidR="00007317" w:rsidRPr="00007317">
              <w:rPr>
                <w:rFonts w:asciiTheme="majorHAnsi" w:hAnsiTheme="majorHAnsi" w:cstheme="majorHAnsi"/>
                <w:noProof/>
                <w:webHidden/>
                <w:sz w:val="19"/>
                <w:szCs w:val="19"/>
              </w:rPr>
              <w:fldChar w:fldCharType="end"/>
            </w:r>
          </w:hyperlink>
        </w:p>
        <w:p w14:paraId="2AC7611E" w14:textId="7C380888" w:rsidR="00B31A09" w:rsidRPr="00684FBC" w:rsidRDefault="00B31A09" w:rsidP="009A4DDF">
          <w:pPr>
            <w:rPr>
              <w:rFonts w:asciiTheme="majorHAnsi" w:hAnsiTheme="majorHAnsi" w:cstheme="majorHAnsi"/>
              <w:sz w:val="22"/>
              <w:szCs w:val="22"/>
            </w:rPr>
          </w:pPr>
          <w:r w:rsidRPr="00684FBC">
            <w:rPr>
              <w:rFonts w:asciiTheme="majorHAnsi" w:hAnsiTheme="majorHAnsi" w:cstheme="majorHAnsi"/>
              <w:bCs/>
              <w:noProof/>
              <w:sz w:val="22"/>
              <w:szCs w:val="22"/>
            </w:rPr>
            <w:fldChar w:fldCharType="end"/>
          </w:r>
        </w:p>
      </w:sdtContent>
    </w:sdt>
    <w:p w14:paraId="3DE57E5C" w14:textId="448DAB7D" w:rsidR="004243B9" w:rsidRPr="00684FBC" w:rsidRDefault="004243B9" w:rsidP="009A4DDF">
      <w:pPr>
        <w:rPr>
          <w:rFonts w:asciiTheme="majorHAnsi" w:hAnsiTheme="majorHAnsi" w:cstheme="majorHAnsi"/>
          <w:sz w:val="22"/>
          <w:szCs w:val="22"/>
        </w:rPr>
      </w:pPr>
    </w:p>
    <w:p w14:paraId="4C290BA4" w14:textId="77777777" w:rsidR="000B5C49" w:rsidRPr="00C609B6" w:rsidRDefault="000B5C49" w:rsidP="000B5C49">
      <w:pPr>
        <w:pStyle w:val="1"/>
        <w:spacing w:after="120" w:line="276" w:lineRule="auto"/>
        <w:rPr>
          <w:rFonts w:asciiTheme="majorHAnsi" w:eastAsiaTheme="majorEastAsia" w:hAnsiTheme="majorHAnsi" w:cstheme="majorHAnsi"/>
          <w:bCs w:val="0"/>
          <w:color w:val="2E74B5" w:themeColor="accent1" w:themeShade="BF"/>
          <w:sz w:val="28"/>
          <w:lang w:val="ro-RO"/>
        </w:rPr>
      </w:pPr>
      <w:bookmarkStart w:id="3" w:name="_Toc499813184"/>
      <w:bookmarkStart w:id="4" w:name="_Toc76979532"/>
      <w:r w:rsidRPr="00C609B6">
        <w:rPr>
          <w:rFonts w:asciiTheme="majorHAnsi" w:eastAsiaTheme="majorEastAsia" w:hAnsiTheme="majorHAnsi" w:cstheme="majorHAnsi"/>
          <w:bCs w:val="0"/>
          <w:color w:val="2E74B5" w:themeColor="accent1" w:themeShade="BF"/>
          <w:sz w:val="28"/>
          <w:lang w:val="ro-RO"/>
        </w:rPr>
        <w:t>LISTA ACRONIMELOR</w:t>
      </w:r>
      <w:bookmarkEnd w:id="3"/>
      <w:bookmarkEnd w:id="4"/>
    </w:p>
    <w:tbl>
      <w:tblPr>
        <w:tblW w:w="924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1"/>
        <w:gridCol w:w="7547"/>
      </w:tblGrid>
      <w:tr w:rsidR="000B5C49" w:rsidRPr="00C609B6" w14:paraId="73440B58" w14:textId="77777777" w:rsidTr="001C56F2">
        <w:trPr>
          <w:tblCellSpacing w:w="0" w:type="dxa"/>
        </w:trPr>
        <w:tc>
          <w:tcPr>
            <w:tcW w:w="1701" w:type="dxa"/>
            <w:tcMar>
              <w:top w:w="15" w:type="dxa"/>
              <w:left w:w="38" w:type="dxa"/>
              <w:bottom w:w="15" w:type="dxa"/>
              <w:right w:w="38" w:type="dxa"/>
            </w:tcMar>
            <w:vAlign w:val="center"/>
            <w:hideMark/>
          </w:tcPr>
          <w:p w14:paraId="5DB05F14"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APC</w:t>
            </w:r>
          </w:p>
        </w:tc>
        <w:tc>
          <w:tcPr>
            <w:tcW w:w="7547" w:type="dxa"/>
            <w:tcMar>
              <w:top w:w="15" w:type="dxa"/>
              <w:left w:w="38" w:type="dxa"/>
              <w:bottom w:w="15" w:type="dxa"/>
              <w:right w:w="38" w:type="dxa"/>
            </w:tcMar>
            <w:vAlign w:val="center"/>
            <w:hideMark/>
          </w:tcPr>
          <w:p w14:paraId="523C6D90"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Administrație publică centrală</w:t>
            </w:r>
          </w:p>
        </w:tc>
      </w:tr>
      <w:tr w:rsidR="000B5C49" w:rsidRPr="00C609B6" w14:paraId="2DF42276" w14:textId="77777777" w:rsidTr="001C56F2">
        <w:trPr>
          <w:tblCellSpacing w:w="0" w:type="dxa"/>
        </w:trPr>
        <w:tc>
          <w:tcPr>
            <w:tcW w:w="1701" w:type="dxa"/>
            <w:tcMar>
              <w:top w:w="15" w:type="dxa"/>
              <w:left w:w="38" w:type="dxa"/>
              <w:bottom w:w="15" w:type="dxa"/>
              <w:right w:w="38" w:type="dxa"/>
            </w:tcMar>
            <w:vAlign w:val="center"/>
          </w:tcPr>
          <w:p w14:paraId="14742D9A"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AAPC</w:t>
            </w:r>
          </w:p>
        </w:tc>
        <w:tc>
          <w:tcPr>
            <w:tcW w:w="7547" w:type="dxa"/>
            <w:tcMar>
              <w:top w:w="15" w:type="dxa"/>
              <w:left w:w="38" w:type="dxa"/>
              <w:bottom w:w="15" w:type="dxa"/>
              <w:right w:w="38" w:type="dxa"/>
            </w:tcMar>
            <w:vAlign w:val="center"/>
          </w:tcPr>
          <w:p w14:paraId="48061F86"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Autoritate a administraţiei publice centrale</w:t>
            </w:r>
          </w:p>
        </w:tc>
      </w:tr>
      <w:tr w:rsidR="000B5C49" w:rsidRPr="00C609B6" w14:paraId="78562270" w14:textId="77777777" w:rsidTr="001C56F2">
        <w:trPr>
          <w:tblCellSpacing w:w="0" w:type="dxa"/>
        </w:trPr>
        <w:tc>
          <w:tcPr>
            <w:tcW w:w="1701" w:type="dxa"/>
            <w:tcMar>
              <w:top w:w="15" w:type="dxa"/>
              <w:left w:w="38" w:type="dxa"/>
              <w:bottom w:w="15" w:type="dxa"/>
              <w:right w:w="38" w:type="dxa"/>
            </w:tcMar>
            <w:vAlign w:val="center"/>
          </w:tcPr>
          <w:p w14:paraId="09DAC6FD"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AAPL</w:t>
            </w:r>
          </w:p>
        </w:tc>
        <w:tc>
          <w:tcPr>
            <w:tcW w:w="7547" w:type="dxa"/>
            <w:tcMar>
              <w:top w:w="15" w:type="dxa"/>
              <w:left w:w="38" w:type="dxa"/>
              <w:bottom w:w="15" w:type="dxa"/>
              <w:right w:w="38" w:type="dxa"/>
            </w:tcMar>
            <w:vAlign w:val="center"/>
          </w:tcPr>
          <w:p w14:paraId="29107B47"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Autoritate a administrației publice locale</w:t>
            </w:r>
          </w:p>
        </w:tc>
      </w:tr>
      <w:tr w:rsidR="000B5C49" w:rsidRPr="00C609B6" w14:paraId="23BBCEEE" w14:textId="77777777" w:rsidTr="001C56F2">
        <w:trPr>
          <w:tblCellSpacing w:w="0" w:type="dxa"/>
        </w:trPr>
        <w:tc>
          <w:tcPr>
            <w:tcW w:w="1701" w:type="dxa"/>
            <w:tcMar>
              <w:top w:w="15" w:type="dxa"/>
              <w:left w:w="38" w:type="dxa"/>
              <w:bottom w:w="15" w:type="dxa"/>
              <w:right w:w="38" w:type="dxa"/>
            </w:tcMar>
            <w:vAlign w:val="center"/>
          </w:tcPr>
          <w:p w14:paraId="1B74261D"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AGE</w:t>
            </w:r>
          </w:p>
        </w:tc>
        <w:tc>
          <w:tcPr>
            <w:tcW w:w="7547" w:type="dxa"/>
            <w:tcMar>
              <w:top w:w="15" w:type="dxa"/>
              <w:left w:w="38" w:type="dxa"/>
              <w:bottom w:w="15" w:type="dxa"/>
              <w:right w:w="38" w:type="dxa"/>
            </w:tcMar>
            <w:vAlign w:val="center"/>
          </w:tcPr>
          <w:p w14:paraId="51E6F117" w14:textId="77777777" w:rsidR="000B5C49" w:rsidRPr="00C609B6" w:rsidRDefault="000B5C49" w:rsidP="001C56F2">
            <w:pPr>
              <w:rPr>
                <w:rFonts w:asciiTheme="majorHAnsi" w:hAnsiTheme="majorHAnsi" w:cstheme="majorHAnsi"/>
                <w:sz w:val="20"/>
                <w:szCs w:val="20"/>
                <w:lang w:eastAsia="en-US"/>
              </w:rPr>
            </w:pPr>
            <w:r>
              <w:rPr>
                <w:rFonts w:asciiTheme="majorHAnsi" w:hAnsiTheme="majorHAnsi" w:cstheme="majorHAnsi"/>
                <w:sz w:val="20"/>
                <w:szCs w:val="20"/>
                <w:lang w:eastAsia="en-US"/>
              </w:rPr>
              <w:t>Instituția Publică „</w:t>
            </w:r>
            <w:r w:rsidRPr="00C609B6">
              <w:rPr>
                <w:rFonts w:asciiTheme="majorHAnsi" w:hAnsiTheme="majorHAnsi" w:cstheme="majorHAnsi"/>
                <w:sz w:val="20"/>
                <w:szCs w:val="20"/>
                <w:lang w:eastAsia="en-US"/>
              </w:rPr>
              <w:t>Agenția de Guvernare Electronică</w:t>
            </w:r>
            <w:r>
              <w:rPr>
                <w:rFonts w:asciiTheme="majorHAnsi" w:hAnsiTheme="majorHAnsi" w:cstheme="majorHAnsi"/>
                <w:sz w:val="20"/>
                <w:szCs w:val="20"/>
                <w:lang w:eastAsia="en-US"/>
              </w:rPr>
              <w:t>”</w:t>
            </w:r>
          </w:p>
        </w:tc>
      </w:tr>
      <w:tr w:rsidR="000B5C49" w:rsidRPr="00C609B6" w14:paraId="62E69DCC" w14:textId="77777777" w:rsidTr="001C56F2">
        <w:trPr>
          <w:tblCellSpacing w:w="0" w:type="dxa"/>
        </w:trPr>
        <w:tc>
          <w:tcPr>
            <w:tcW w:w="1701" w:type="dxa"/>
            <w:tcMar>
              <w:top w:w="15" w:type="dxa"/>
              <w:left w:w="38" w:type="dxa"/>
              <w:bottom w:w="15" w:type="dxa"/>
              <w:right w:w="38" w:type="dxa"/>
            </w:tcMar>
            <w:vAlign w:val="center"/>
          </w:tcPr>
          <w:p w14:paraId="76FE568D"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ANRCETI</w:t>
            </w:r>
          </w:p>
        </w:tc>
        <w:tc>
          <w:tcPr>
            <w:tcW w:w="7547" w:type="dxa"/>
            <w:tcMar>
              <w:top w:w="15" w:type="dxa"/>
              <w:left w:w="38" w:type="dxa"/>
              <w:bottom w:w="15" w:type="dxa"/>
              <w:right w:w="38" w:type="dxa"/>
            </w:tcMar>
            <w:vAlign w:val="center"/>
          </w:tcPr>
          <w:p w14:paraId="164B541D"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Agenția Națională pentru Reglementare în Comunicații și Tehnologii Informaționale</w:t>
            </w:r>
          </w:p>
        </w:tc>
      </w:tr>
      <w:tr w:rsidR="000B5C49" w:rsidRPr="00C609B6" w14:paraId="1A8308F8" w14:textId="77777777" w:rsidTr="001C56F2">
        <w:trPr>
          <w:tblCellSpacing w:w="0" w:type="dxa"/>
        </w:trPr>
        <w:tc>
          <w:tcPr>
            <w:tcW w:w="1701" w:type="dxa"/>
            <w:tcMar>
              <w:top w:w="15" w:type="dxa"/>
              <w:left w:w="38" w:type="dxa"/>
              <w:bottom w:w="15" w:type="dxa"/>
              <w:right w:w="38" w:type="dxa"/>
            </w:tcMar>
          </w:tcPr>
          <w:p w14:paraId="44407CF7"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eastAsia="Times New Roman" w:hAnsiTheme="majorHAnsi" w:cstheme="majorHAnsi"/>
                <w:b/>
                <w:sz w:val="20"/>
                <w:szCs w:val="20"/>
              </w:rPr>
              <w:t>ASP</w:t>
            </w:r>
          </w:p>
        </w:tc>
        <w:tc>
          <w:tcPr>
            <w:tcW w:w="7547" w:type="dxa"/>
            <w:tcMar>
              <w:top w:w="15" w:type="dxa"/>
              <w:left w:w="38" w:type="dxa"/>
              <w:bottom w:w="15" w:type="dxa"/>
              <w:right w:w="38" w:type="dxa"/>
            </w:tcMar>
          </w:tcPr>
          <w:p w14:paraId="7906F21C" w14:textId="77777777" w:rsidR="000B5C49" w:rsidRPr="00C609B6" w:rsidRDefault="000B5C49" w:rsidP="001C56F2">
            <w:pPr>
              <w:spacing w:line="276" w:lineRule="auto"/>
              <w:rPr>
                <w:rFonts w:asciiTheme="majorHAnsi" w:hAnsiTheme="majorHAnsi" w:cstheme="majorHAnsi"/>
                <w:sz w:val="20"/>
                <w:szCs w:val="20"/>
              </w:rPr>
            </w:pPr>
            <w:r>
              <w:rPr>
                <w:rFonts w:asciiTheme="majorHAnsi" w:hAnsiTheme="majorHAnsi" w:cstheme="majorHAnsi"/>
                <w:sz w:val="20"/>
                <w:szCs w:val="20"/>
              </w:rPr>
              <w:t>Instituția Publică „</w:t>
            </w:r>
            <w:r w:rsidRPr="00C609B6">
              <w:rPr>
                <w:rFonts w:asciiTheme="majorHAnsi" w:hAnsiTheme="majorHAnsi" w:cstheme="majorHAnsi"/>
                <w:sz w:val="20"/>
                <w:szCs w:val="20"/>
              </w:rPr>
              <w:t>Agenția Servicii Publice</w:t>
            </w:r>
            <w:r>
              <w:rPr>
                <w:rFonts w:asciiTheme="majorHAnsi" w:hAnsiTheme="majorHAnsi" w:cstheme="majorHAnsi"/>
                <w:sz w:val="20"/>
                <w:szCs w:val="20"/>
              </w:rPr>
              <w:t>”</w:t>
            </w:r>
          </w:p>
        </w:tc>
      </w:tr>
      <w:tr w:rsidR="000B5C49" w:rsidRPr="00C609B6" w14:paraId="55D2A4F5" w14:textId="77777777" w:rsidTr="001C56F2">
        <w:trPr>
          <w:tblCellSpacing w:w="0" w:type="dxa"/>
        </w:trPr>
        <w:tc>
          <w:tcPr>
            <w:tcW w:w="1701" w:type="dxa"/>
            <w:tcMar>
              <w:top w:w="15" w:type="dxa"/>
              <w:left w:w="38" w:type="dxa"/>
              <w:bottom w:w="15" w:type="dxa"/>
              <w:right w:w="38" w:type="dxa"/>
            </w:tcMar>
          </w:tcPr>
          <w:p w14:paraId="2FFBE20B"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eastAsia="Times New Roman" w:hAnsiTheme="majorHAnsi" w:cstheme="majorHAnsi"/>
                <w:b/>
                <w:sz w:val="20"/>
                <w:szCs w:val="20"/>
              </w:rPr>
              <w:t>ASD</w:t>
            </w:r>
          </w:p>
        </w:tc>
        <w:tc>
          <w:tcPr>
            <w:tcW w:w="7547" w:type="dxa"/>
            <w:tcMar>
              <w:top w:w="15" w:type="dxa"/>
              <w:left w:w="38" w:type="dxa"/>
              <w:bottom w:w="15" w:type="dxa"/>
              <w:right w:w="38" w:type="dxa"/>
            </w:tcMar>
          </w:tcPr>
          <w:p w14:paraId="6D1B9291" w14:textId="77777777" w:rsidR="000B5C49" w:rsidRPr="00C609B6" w:rsidRDefault="000B5C49" w:rsidP="001C56F2">
            <w:pPr>
              <w:spacing w:line="276" w:lineRule="auto"/>
              <w:rPr>
                <w:rFonts w:asciiTheme="majorHAnsi" w:hAnsiTheme="majorHAnsi" w:cstheme="majorHAnsi"/>
                <w:sz w:val="20"/>
                <w:szCs w:val="20"/>
              </w:rPr>
            </w:pPr>
            <w:r w:rsidRPr="00C609B6">
              <w:rPr>
                <w:rFonts w:asciiTheme="majorHAnsi" w:hAnsiTheme="majorHAnsi" w:cstheme="majorHAnsi"/>
                <w:sz w:val="20"/>
                <w:szCs w:val="20"/>
              </w:rPr>
              <w:t xml:space="preserve">Întreprinderea de Stat </w:t>
            </w:r>
            <w:r>
              <w:rPr>
                <w:rFonts w:asciiTheme="majorHAnsi" w:hAnsiTheme="majorHAnsi" w:cstheme="majorHAnsi"/>
                <w:sz w:val="20"/>
                <w:szCs w:val="20"/>
              </w:rPr>
              <w:t>„</w:t>
            </w:r>
            <w:r w:rsidRPr="00C609B6">
              <w:rPr>
                <w:rFonts w:asciiTheme="majorHAnsi" w:hAnsiTheme="majorHAnsi" w:cstheme="majorHAnsi"/>
                <w:sz w:val="20"/>
                <w:szCs w:val="20"/>
              </w:rPr>
              <w:t>Administrația de Stat a Drumurilor</w:t>
            </w:r>
            <w:r>
              <w:rPr>
                <w:rFonts w:asciiTheme="majorHAnsi" w:hAnsiTheme="majorHAnsi" w:cstheme="majorHAnsi"/>
                <w:sz w:val="20"/>
                <w:szCs w:val="20"/>
              </w:rPr>
              <w:t>”</w:t>
            </w:r>
          </w:p>
        </w:tc>
      </w:tr>
      <w:tr w:rsidR="000B5C49" w:rsidRPr="00C609B6" w14:paraId="6FD6CF81" w14:textId="77777777" w:rsidTr="001C56F2">
        <w:trPr>
          <w:tblCellSpacing w:w="0" w:type="dxa"/>
        </w:trPr>
        <w:tc>
          <w:tcPr>
            <w:tcW w:w="1701" w:type="dxa"/>
            <w:tcMar>
              <w:top w:w="15" w:type="dxa"/>
              <w:left w:w="38" w:type="dxa"/>
              <w:bottom w:w="15" w:type="dxa"/>
              <w:right w:w="38" w:type="dxa"/>
            </w:tcMar>
            <w:vAlign w:val="center"/>
          </w:tcPr>
          <w:p w14:paraId="0D0F3495"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IDA</w:t>
            </w:r>
          </w:p>
        </w:tc>
        <w:tc>
          <w:tcPr>
            <w:tcW w:w="7547" w:type="dxa"/>
            <w:tcMar>
              <w:top w:w="15" w:type="dxa"/>
              <w:left w:w="38" w:type="dxa"/>
              <w:bottom w:w="15" w:type="dxa"/>
              <w:right w:w="38" w:type="dxa"/>
            </w:tcMar>
            <w:vAlign w:val="center"/>
          </w:tcPr>
          <w:p w14:paraId="1B60E8FC"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International Development Agency (Asociaţia Internaţională pentru Dezvoltare)</w:t>
            </w:r>
          </w:p>
        </w:tc>
      </w:tr>
      <w:tr w:rsidR="000B5C49" w:rsidRPr="00C609B6" w14:paraId="5A285311" w14:textId="77777777" w:rsidTr="001C56F2">
        <w:trPr>
          <w:tblCellSpacing w:w="0" w:type="dxa"/>
        </w:trPr>
        <w:tc>
          <w:tcPr>
            <w:tcW w:w="1701" w:type="dxa"/>
            <w:tcMar>
              <w:top w:w="15" w:type="dxa"/>
              <w:left w:w="38" w:type="dxa"/>
              <w:bottom w:w="15" w:type="dxa"/>
              <w:right w:w="38" w:type="dxa"/>
            </w:tcMar>
          </w:tcPr>
          <w:p w14:paraId="1EE37E67"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BNM</w:t>
            </w:r>
          </w:p>
        </w:tc>
        <w:tc>
          <w:tcPr>
            <w:tcW w:w="7547" w:type="dxa"/>
            <w:tcMar>
              <w:top w:w="15" w:type="dxa"/>
              <w:left w:w="38" w:type="dxa"/>
              <w:bottom w:w="15" w:type="dxa"/>
              <w:right w:w="38" w:type="dxa"/>
            </w:tcMar>
          </w:tcPr>
          <w:p w14:paraId="1874F6AF" w14:textId="77777777" w:rsidR="000B5C49" w:rsidRPr="00C609B6" w:rsidRDefault="000B5C49" w:rsidP="001C56F2">
            <w:pPr>
              <w:pStyle w:val="af1"/>
              <w:jc w:val="both"/>
              <w:rPr>
                <w:rFonts w:asciiTheme="majorHAnsi" w:hAnsiTheme="majorHAnsi" w:cstheme="majorHAnsi"/>
                <w:sz w:val="20"/>
                <w:szCs w:val="20"/>
                <w:lang w:val="ro-RO"/>
              </w:rPr>
            </w:pPr>
            <w:r w:rsidRPr="00C609B6">
              <w:rPr>
                <w:rStyle w:val="aff3"/>
                <w:rFonts w:asciiTheme="majorHAnsi" w:hAnsiTheme="majorHAnsi" w:cstheme="majorHAnsi"/>
                <w:i w:val="0"/>
                <w:sz w:val="20"/>
                <w:szCs w:val="20"/>
                <w:lang w:val="ro-RO"/>
              </w:rPr>
              <w:t>Banca Națională a Moldovei</w:t>
            </w:r>
          </w:p>
        </w:tc>
      </w:tr>
      <w:tr w:rsidR="000B5C49" w:rsidRPr="00C609B6" w14:paraId="6C35608C" w14:textId="77777777" w:rsidTr="001C56F2">
        <w:trPr>
          <w:tblCellSpacing w:w="0" w:type="dxa"/>
        </w:trPr>
        <w:tc>
          <w:tcPr>
            <w:tcW w:w="1701" w:type="dxa"/>
            <w:tcMar>
              <w:top w:w="15" w:type="dxa"/>
              <w:left w:w="38" w:type="dxa"/>
              <w:bottom w:w="15" w:type="dxa"/>
              <w:right w:w="38" w:type="dxa"/>
            </w:tcMar>
          </w:tcPr>
          <w:p w14:paraId="5807958E"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BMA</w:t>
            </w:r>
          </w:p>
        </w:tc>
        <w:tc>
          <w:tcPr>
            <w:tcW w:w="7547" w:type="dxa"/>
            <w:tcMar>
              <w:top w:w="15" w:type="dxa"/>
              <w:left w:w="38" w:type="dxa"/>
              <w:bottom w:w="15" w:type="dxa"/>
              <w:right w:w="38" w:type="dxa"/>
            </w:tcMar>
          </w:tcPr>
          <w:p w14:paraId="36015562" w14:textId="77777777" w:rsidR="000B5C49" w:rsidRPr="00C609B6" w:rsidRDefault="000B5C49" w:rsidP="001C56F2">
            <w:pPr>
              <w:pStyle w:val="af1"/>
              <w:jc w:val="both"/>
              <w:rPr>
                <w:rStyle w:val="aff3"/>
                <w:rFonts w:asciiTheme="majorHAnsi" w:hAnsiTheme="majorHAnsi" w:cstheme="majorHAnsi"/>
                <w:i w:val="0"/>
                <w:sz w:val="20"/>
                <w:szCs w:val="20"/>
                <w:lang w:val="ro-RO"/>
              </w:rPr>
            </w:pPr>
            <w:r w:rsidRPr="00C609B6">
              <w:rPr>
                <w:rStyle w:val="aff3"/>
                <w:rFonts w:asciiTheme="majorHAnsi" w:hAnsiTheme="majorHAnsi" w:cstheme="majorHAnsi"/>
                <w:i w:val="0"/>
                <w:sz w:val="20"/>
                <w:szCs w:val="20"/>
                <w:lang w:val="ro-RO"/>
              </w:rPr>
              <w:t>Biroul de Migrație și Azil</w:t>
            </w:r>
          </w:p>
        </w:tc>
      </w:tr>
      <w:tr w:rsidR="000B5C49" w:rsidRPr="00C609B6" w14:paraId="022FFCCA" w14:textId="77777777" w:rsidTr="001C56F2">
        <w:trPr>
          <w:tblCellSpacing w:w="0" w:type="dxa"/>
        </w:trPr>
        <w:tc>
          <w:tcPr>
            <w:tcW w:w="1701" w:type="dxa"/>
            <w:tcMar>
              <w:top w:w="15" w:type="dxa"/>
              <w:left w:w="38" w:type="dxa"/>
              <w:bottom w:w="15" w:type="dxa"/>
              <w:right w:w="38" w:type="dxa"/>
            </w:tcMar>
          </w:tcPr>
          <w:p w14:paraId="56C5D3CB"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CEC</w:t>
            </w:r>
          </w:p>
        </w:tc>
        <w:tc>
          <w:tcPr>
            <w:tcW w:w="7547" w:type="dxa"/>
            <w:tcMar>
              <w:top w:w="15" w:type="dxa"/>
              <w:left w:w="38" w:type="dxa"/>
              <w:bottom w:w="15" w:type="dxa"/>
              <w:right w:w="38" w:type="dxa"/>
            </w:tcMar>
          </w:tcPr>
          <w:p w14:paraId="7E5AF32D" w14:textId="77777777" w:rsidR="000B5C49" w:rsidRPr="00C609B6" w:rsidRDefault="000B5C49" w:rsidP="001C56F2">
            <w:pPr>
              <w:pStyle w:val="af1"/>
              <w:jc w:val="both"/>
              <w:rPr>
                <w:rStyle w:val="aff3"/>
                <w:rFonts w:asciiTheme="majorHAnsi" w:hAnsiTheme="majorHAnsi" w:cstheme="majorHAnsi"/>
                <w:i w:val="0"/>
                <w:sz w:val="20"/>
                <w:szCs w:val="20"/>
                <w:lang w:val="ro-RO"/>
              </w:rPr>
            </w:pPr>
            <w:r w:rsidRPr="00C609B6">
              <w:rPr>
                <w:rStyle w:val="aff3"/>
                <w:rFonts w:asciiTheme="majorHAnsi" w:hAnsiTheme="majorHAnsi" w:cstheme="majorHAnsi"/>
                <w:i w:val="0"/>
                <w:sz w:val="20"/>
                <w:szCs w:val="20"/>
                <w:lang w:val="ro-RO"/>
              </w:rPr>
              <w:t>Comisia Electorală Centrală</w:t>
            </w:r>
          </w:p>
        </w:tc>
      </w:tr>
      <w:tr w:rsidR="000B5C49" w:rsidRPr="00C609B6" w14:paraId="6F56C267" w14:textId="77777777" w:rsidTr="001C56F2">
        <w:trPr>
          <w:tblCellSpacing w:w="0" w:type="dxa"/>
        </w:trPr>
        <w:tc>
          <w:tcPr>
            <w:tcW w:w="1701" w:type="dxa"/>
            <w:tcMar>
              <w:top w:w="15" w:type="dxa"/>
              <w:left w:w="38" w:type="dxa"/>
              <w:bottom w:w="15" w:type="dxa"/>
              <w:right w:w="38" w:type="dxa"/>
            </w:tcMar>
          </w:tcPr>
          <w:p w14:paraId="0601732E"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CNAS</w:t>
            </w:r>
          </w:p>
        </w:tc>
        <w:tc>
          <w:tcPr>
            <w:tcW w:w="7547" w:type="dxa"/>
            <w:tcMar>
              <w:top w:w="15" w:type="dxa"/>
              <w:left w:w="38" w:type="dxa"/>
              <w:bottom w:w="15" w:type="dxa"/>
              <w:right w:w="38" w:type="dxa"/>
            </w:tcMar>
          </w:tcPr>
          <w:p w14:paraId="00AC5C1F" w14:textId="77777777" w:rsidR="000B5C49" w:rsidRPr="00C609B6" w:rsidRDefault="000B5C49" w:rsidP="001C56F2">
            <w:pPr>
              <w:pStyle w:val="af1"/>
              <w:jc w:val="both"/>
              <w:rPr>
                <w:rStyle w:val="aff3"/>
                <w:rFonts w:asciiTheme="majorHAnsi" w:hAnsiTheme="majorHAnsi" w:cstheme="majorHAnsi"/>
                <w:i w:val="0"/>
                <w:sz w:val="20"/>
                <w:szCs w:val="20"/>
                <w:lang w:val="ro-RO"/>
              </w:rPr>
            </w:pPr>
            <w:r w:rsidRPr="00C609B6">
              <w:rPr>
                <w:rStyle w:val="aff3"/>
                <w:rFonts w:asciiTheme="majorHAnsi" w:hAnsiTheme="majorHAnsi" w:cstheme="majorHAnsi"/>
                <w:i w:val="0"/>
                <w:sz w:val="20"/>
                <w:szCs w:val="20"/>
                <w:lang w:val="ro-RO"/>
              </w:rPr>
              <w:t>Casa Națională de Asigurări Sociale</w:t>
            </w:r>
          </w:p>
        </w:tc>
      </w:tr>
      <w:tr w:rsidR="000B5C49" w:rsidRPr="00C609B6" w14:paraId="1B6D8320" w14:textId="77777777" w:rsidTr="001C56F2">
        <w:trPr>
          <w:tblCellSpacing w:w="0" w:type="dxa"/>
        </w:trPr>
        <w:tc>
          <w:tcPr>
            <w:tcW w:w="1701" w:type="dxa"/>
            <w:tcMar>
              <w:top w:w="15" w:type="dxa"/>
              <w:left w:w="38" w:type="dxa"/>
              <w:bottom w:w="15" w:type="dxa"/>
              <w:right w:w="38" w:type="dxa"/>
            </w:tcMar>
          </w:tcPr>
          <w:p w14:paraId="6E6CE05B" w14:textId="77777777" w:rsidR="000B5C49" w:rsidRPr="00C609B6" w:rsidRDefault="000B5C49" w:rsidP="001C56F2">
            <w:pPr>
              <w:pStyle w:val="af1"/>
              <w:jc w:val="both"/>
              <w:rPr>
                <w:rFonts w:asciiTheme="majorHAnsi" w:hAnsiTheme="majorHAnsi" w:cstheme="majorHAnsi"/>
                <w:b/>
                <w:sz w:val="20"/>
                <w:szCs w:val="20"/>
                <w:lang w:val="ro-RO"/>
              </w:rPr>
            </w:pPr>
            <w:r>
              <w:rPr>
                <w:rFonts w:asciiTheme="majorHAnsi" w:hAnsiTheme="majorHAnsi" w:cstheme="majorHAnsi"/>
                <w:b/>
                <w:sz w:val="20"/>
                <w:szCs w:val="20"/>
                <w:lang w:val="ro-RO"/>
              </w:rPr>
              <w:t>CNAM</w:t>
            </w:r>
          </w:p>
        </w:tc>
        <w:tc>
          <w:tcPr>
            <w:tcW w:w="7547" w:type="dxa"/>
            <w:tcMar>
              <w:top w:w="15" w:type="dxa"/>
              <w:left w:w="38" w:type="dxa"/>
              <w:bottom w:w="15" w:type="dxa"/>
              <w:right w:w="38" w:type="dxa"/>
            </w:tcMar>
          </w:tcPr>
          <w:p w14:paraId="61E7F9F8" w14:textId="77777777" w:rsidR="000B5C49" w:rsidRPr="00C609B6" w:rsidRDefault="000B5C49" w:rsidP="001C56F2">
            <w:pPr>
              <w:pStyle w:val="af1"/>
              <w:jc w:val="both"/>
              <w:rPr>
                <w:rStyle w:val="aff3"/>
                <w:rFonts w:asciiTheme="majorHAnsi" w:hAnsiTheme="majorHAnsi" w:cstheme="majorHAnsi"/>
                <w:i w:val="0"/>
                <w:sz w:val="20"/>
                <w:szCs w:val="20"/>
                <w:lang w:val="ro-RO"/>
              </w:rPr>
            </w:pPr>
            <w:r>
              <w:rPr>
                <w:rStyle w:val="aff3"/>
                <w:rFonts w:asciiTheme="majorHAnsi" w:hAnsiTheme="majorHAnsi" w:cstheme="majorHAnsi"/>
                <w:i w:val="0"/>
                <w:sz w:val="20"/>
                <w:szCs w:val="20"/>
                <w:lang w:val="ro-RO"/>
              </w:rPr>
              <w:t>Compania Națională de Asigurări în Medicină</w:t>
            </w:r>
          </w:p>
        </w:tc>
      </w:tr>
      <w:tr w:rsidR="000B5C49" w:rsidRPr="00C609B6" w14:paraId="0752EBD9" w14:textId="77777777" w:rsidTr="001C56F2">
        <w:trPr>
          <w:tblCellSpacing w:w="0" w:type="dxa"/>
        </w:trPr>
        <w:tc>
          <w:tcPr>
            <w:tcW w:w="1701" w:type="dxa"/>
            <w:tcMar>
              <w:top w:w="15" w:type="dxa"/>
              <w:left w:w="38" w:type="dxa"/>
              <w:bottom w:w="15" w:type="dxa"/>
              <w:right w:w="38" w:type="dxa"/>
            </w:tcMar>
            <w:vAlign w:val="center"/>
          </w:tcPr>
          <w:p w14:paraId="534C28E8"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hAnsiTheme="majorHAnsi" w:cstheme="majorHAnsi"/>
                <w:b/>
                <w:sz w:val="20"/>
                <w:szCs w:val="20"/>
                <w:lang w:eastAsia="en-US"/>
              </w:rPr>
              <w:t>CNPDCP</w:t>
            </w:r>
          </w:p>
        </w:tc>
        <w:tc>
          <w:tcPr>
            <w:tcW w:w="7547" w:type="dxa"/>
            <w:tcMar>
              <w:top w:w="15" w:type="dxa"/>
              <w:left w:w="38" w:type="dxa"/>
              <w:bottom w:w="15" w:type="dxa"/>
              <w:right w:w="38" w:type="dxa"/>
            </w:tcMar>
            <w:vAlign w:val="center"/>
          </w:tcPr>
          <w:p w14:paraId="2BCA34A8" w14:textId="77777777" w:rsidR="000B5C49" w:rsidRPr="00C609B6" w:rsidRDefault="000B5C49" w:rsidP="001C56F2">
            <w:pPr>
              <w:spacing w:line="276" w:lineRule="auto"/>
              <w:rPr>
                <w:rFonts w:asciiTheme="majorHAnsi" w:hAnsiTheme="majorHAnsi" w:cstheme="majorHAnsi"/>
                <w:sz w:val="20"/>
                <w:szCs w:val="20"/>
              </w:rPr>
            </w:pPr>
            <w:r w:rsidRPr="00C609B6">
              <w:rPr>
                <w:rFonts w:asciiTheme="majorHAnsi" w:eastAsia="Times New Roman" w:hAnsiTheme="majorHAnsi" w:cstheme="majorHAnsi"/>
                <w:sz w:val="20"/>
                <w:szCs w:val="20"/>
                <w:lang w:eastAsia="en-US"/>
              </w:rPr>
              <w:t>Centrul Național de Protecție a Datelor cu Caracter Personal</w:t>
            </w:r>
          </w:p>
        </w:tc>
      </w:tr>
      <w:tr w:rsidR="000B5C49" w:rsidRPr="00C609B6" w14:paraId="76F71C97" w14:textId="77777777" w:rsidTr="001C56F2">
        <w:trPr>
          <w:tblCellSpacing w:w="0" w:type="dxa"/>
        </w:trPr>
        <w:tc>
          <w:tcPr>
            <w:tcW w:w="1701" w:type="dxa"/>
            <w:tcMar>
              <w:top w:w="15" w:type="dxa"/>
              <w:left w:w="38" w:type="dxa"/>
              <w:bottom w:w="15" w:type="dxa"/>
              <w:right w:w="38" w:type="dxa"/>
            </w:tcMar>
            <w:vAlign w:val="center"/>
          </w:tcPr>
          <w:p w14:paraId="132E9D01"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hAnsiTheme="majorHAnsi" w:cstheme="majorHAnsi"/>
                <w:b/>
                <w:sz w:val="20"/>
                <w:szCs w:val="20"/>
                <w:lang w:eastAsia="en-US"/>
              </w:rPr>
              <w:t>CS</w:t>
            </w:r>
          </w:p>
        </w:tc>
        <w:tc>
          <w:tcPr>
            <w:tcW w:w="7547" w:type="dxa"/>
            <w:tcMar>
              <w:top w:w="15" w:type="dxa"/>
              <w:left w:w="38" w:type="dxa"/>
              <w:bottom w:w="15" w:type="dxa"/>
              <w:right w:w="38" w:type="dxa"/>
            </w:tcMar>
            <w:vAlign w:val="center"/>
          </w:tcPr>
          <w:p w14:paraId="7E49F98A" w14:textId="77777777" w:rsidR="000B5C49" w:rsidRPr="00C609B6" w:rsidRDefault="000B5C49" w:rsidP="001C56F2">
            <w:pPr>
              <w:spacing w:line="276" w:lineRule="auto"/>
              <w:rPr>
                <w:rFonts w:asciiTheme="majorHAnsi" w:hAnsiTheme="majorHAnsi" w:cstheme="majorHAnsi"/>
                <w:sz w:val="20"/>
                <w:szCs w:val="20"/>
              </w:rPr>
            </w:pPr>
            <w:r w:rsidRPr="00C609B6">
              <w:rPr>
                <w:rFonts w:asciiTheme="majorHAnsi" w:eastAsia="Times New Roman" w:hAnsiTheme="majorHAnsi" w:cstheme="majorHAnsi"/>
                <w:sz w:val="20"/>
                <w:szCs w:val="20"/>
                <w:lang w:eastAsia="en-US"/>
              </w:rPr>
              <w:t>Cancelaria de Stat</w:t>
            </w:r>
          </w:p>
        </w:tc>
      </w:tr>
      <w:tr w:rsidR="000B5C49" w:rsidRPr="00C609B6" w14:paraId="29F333CC" w14:textId="77777777" w:rsidTr="001C56F2">
        <w:trPr>
          <w:tblCellSpacing w:w="0" w:type="dxa"/>
        </w:trPr>
        <w:tc>
          <w:tcPr>
            <w:tcW w:w="1701" w:type="dxa"/>
            <w:tcMar>
              <w:top w:w="15" w:type="dxa"/>
              <w:left w:w="38" w:type="dxa"/>
              <w:bottom w:w="15" w:type="dxa"/>
              <w:right w:w="38" w:type="dxa"/>
            </w:tcMar>
            <w:vAlign w:val="center"/>
          </w:tcPr>
          <w:p w14:paraId="0110B7A2" w14:textId="77777777" w:rsidR="000B5C49" w:rsidRPr="00C609B6" w:rsidRDefault="000B5C49" w:rsidP="001C56F2">
            <w:pPr>
              <w:tabs>
                <w:tab w:val="left" w:pos="450"/>
                <w:tab w:val="left" w:pos="3600"/>
              </w:tabs>
              <w:spacing w:line="276" w:lineRule="auto"/>
              <w:ind w:right="9"/>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IGP</w:t>
            </w:r>
          </w:p>
        </w:tc>
        <w:tc>
          <w:tcPr>
            <w:tcW w:w="7547" w:type="dxa"/>
            <w:tcMar>
              <w:top w:w="15" w:type="dxa"/>
              <w:left w:w="38" w:type="dxa"/>
              <w:bottom w:w="15" w:type="dxa"/>
              <w:right w:w="38" w:type="dxa"/>
            </w:tcMar>
            <w:vAlign w:val="center"/>
          </w:tcPr>
          <w:p w14:paraId="79616F2E" w14:textId="77777777" w:rsidR="000B5C49" w:rsidRPr="00C609B6" w:rsidRDefault="000B5C49" w:rsidP="001C56F2">
            <w:pPr>
              <w:spacing w:line="276" w:lineRule="auto"/>
              <w:rPr>
                <w:rFonts w:asciiTheme="majorHAnsi" w:eastAsia="Times New Roman" w:hAnsiTheme="majorHAnsi" w:cstheme="majorHAnsi"/>
                <w:sz w:val="20"/>
                <w:szCs w:val="20"/>
                <w:lang w:eastAsia="en-US"/>
              </w:rPr>
            </w:pPr>
            <w:r w:rsidRPr="00C609B6">
              <w:rPr>
                <w:rFonts w:asciiTheme="majorHAnsi" w:eastAsia="Times New Roman" w:hAnsiTheme="majorHAnsi" w:cstheme="majorHAnsi"/>
                <w:sz w:val="20"/>
                <w:szCs w:val="20"/>
                <w:lang w:eastAsia="en-US"/>
              </w:rPr>
              <w:t>Inspectoratul General al Poliției</w:t>
            </w:r>
          </w:p>
        </w:tc>
      </w:tr>
      <w:tr w:rsidR="000B5C49" w:rsidRPr="00C609B6" w14:paraId="5A709B2E" w14:textId="77777777" w:rsidTr="001C56F2">
        <w:trPr>
          <w:tblCellSpacing w:w="0" w:type="dxa"/>
        </w:trPr>
        <w:tc>
          <w:tcPr>
            <w:tcW w:w="1701" w:type="dxa"/>
            <w:tcMar>
              <w:top w:w="15" w:type="dxa"/>
              <w:left w:w="38" w:type="dxa"/>
              <w:bottom w:w="15" w:type="dxa"/>
              <w:right w:w="38" w:type="dxa"/>
            </w:tcMar>
            <w:vAlign w:val="center"/>
          </w:tcPr>
          <w:p w14:paraId="7216D054" w14:textId="77777777" w:rsidR="000B5C49" w:rsidRPr="00C609B6" w:rsidRDefault="000B5C49" w:rsidP="001C56F2">
            <w:pPr>
              <w:tabs>
                <w:tab w:val="left" w:pos="450"/>
                <w:tab w:val="left" w:pos="3600"/>
              </w:tabs>
              <w:spacing w:line="276" w:lineRule="auto"/>
              <w:ind w:right="9"/>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IGPF</w:t>
            </w:r>
          </w:p>
        </w:tc>
        <w:tc>
          <w:tcPr>
            <w:tcW w:w="7547" w:type="dxa"/>
            <w:tcMar>
              <w:top w:w="15" w:type="dxa"/>
              <w:left w:w="38" w:type="dxa"/>
              <w:bottom w:w="15" w:type="dxa"/>
              <w:right w:w="38" w:type="dxa"/>
            </w:tcMar>
            <w:vAlign w:val="center"/>
          </w:tcPr>
          <w:p w14:paraId="704321B2" w14:textId="77777777" w:rsidR="000B5C49" w:rsidRPr="00C609B6" w:rsidRDefault="000B5C49" w:rsidP="001C56F2">
            <w:pPr>
              <w:spacing w:line="276" w:lineRule="auto"/>
              <w:rPr>
                <w:rFonts w:asciiTheme="majorHAnsi" w:eastAsia="Times New Roman" w:hAnsiTheme="majorHAnsi" w:cstheme="majorHAnsi"/>
                <w:sz w:val="20"/>
                <w:szCs w:val="20"/>
                <w:lang w:eastAsia="en-US"/>
              </w:rPr>
            </w:pPr>
            <w:r w:rsidRPr="00C609B6">
              <w:rPr>
                <w:rFonts w:asciiTheme="majorHAnsi" w:eastAsia="Times New Roman" w:hAnsiTheme="majorHAnsi" w:cstheme="majorHAnsi"/>
                <w:sz w:val="20"/>
                <w:szCs w:val="20"/>
                <w:lang w:eastAsia="en-US"/>
              </w:rPr>
              <w:t>Inspectoratul General al Poliției de Frontieră</w:t>
            </w:r>
          </w:p>
        </w:tc>
      </w:tr>
      <w:tr w:rsidR="000B5C49" w:rsidRPr="00C609B6" w14:paraId="70E8FF15" w14:textId="77777777" w:rsidTr="001C56F2">
        <w:trPr>
          <w:tblCellSpacing w:w="0" w:type="dxa"/>
        </w:trPr>
        <w:tc>
          <w:tcPr>
            <w:tcW w:w="1701" w:type="dxa"/>
            <w:tcMar>
              <w:top w:w="15" w:type="dxa"/>
              <w:left w:w="38" w:type="dxa"/>
              <w:bottom w:w="15" w:type="dxa"/>
              <w:right w:w="38" w:type="dxa"/>
            </w:tcMar>
            <w:vAlign w:val="center"/>
          </w:tcPr>
          <w:p w14:paraId="2CFE14BF"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I.P.</w:t>
            </w:r>
          </w:p>
        </w:tc>
        <w:tc>
          <w:tcPr>
            <w:tcW w:w="7547" w:type="dxa"/>
            <w:tcMar>
              <w:top w:w="15" w:type="dxa"/>
              <w:left w:w="38" w:type="dxa"/>
              <w:bottom w:w="15" w:type="dxa"/>
              <w:right w:w="38" w:type="dxa"/>
            </w:tcMar>
            <w:vAlign w:val="center"/>
          </w:tcPr>
          <w:p w14:paraId="2A6E9F7B" w14:textId="77777777" w:rsidR="000B5C49" w:rsidRPr="00C609B6" w:rsidRDefault="000B5C49" w:rsidP="001C56F2">
            <w:pPr>
              <w:contextualSpacing/>
              <w:rPr>
                <w:rFonts w:asciiTheme="majorHAnsi" w:eastAsia="Times New Roman" w:hAnsiTheme="majorHAnsi" w:cstheme="majorHAnsi"/>
                <w:sz w:val="20"/>
                <w:szCs w:val="20"/>
                <w:lang w:eastAsia="en-US"/>
              </w:rPr>
            </w:pPr>
            <w:r w:rsidRPr="00C609B6">
              <w:rPr>
                <w:rFonts w:asciiTheme="majorHAnsi" w:eastAsia="Calibri" w:hAnsiTheme="majorHAnsi" w:cstheme="majorHAnsi"/>
                <w:sz w:val="20"/>
                <w:szCs w:val="20"/>
                <w:lang w:eastAsia="en-US"/>
              </w:rPr>
              <w:t>Instituție Publică</w:t>
            </w:r>
          </w:p>
        </w:tc>
      </w:tr>
      <w:tr w:rsidR="000B5C49" w:rsidRPr="00C609B6" w14:paraId="3FB1238F" w14:textId="77777777" w:rsidTr="001C56F2">
        <w:trPr>
          <w:tblCellSpacing w:w="0" w:type="dxa"/>
        </w:trPr>
        <w:tc>
          <w:tcPr>
            <w:tcW w:w="1701" w:type="dxa"/>
            <w:tcMar>
              <w:top w:w="15" w:type="dxa"/>
              <w:left w:w="38" w:type="dxa"/>
              <w:bottom w:w="15" w:type="dxa"/>
              <w:right w:w="38" w:type="dxa"/>
            </w:tcMar>
            <w:vAlign w:val="center"/>
          </w:tcPr>
          <w:p w14:paraId="358EBAD2" w14:textId="77777777" w:rsidR="000B5C49" w:rsidRPr="00C609B6" w:rsidRDefault="000B5C49" w:rsidP="001C56F2">
            <w:pPr>
              <w:rPr>
                <w:rFonts w:asciiTheme="majorHAnsi" w:hAnsiTheme="majorHAnsi" w:cstheme="majorHAnsi"/>
                <w:b/>
                <w:sz w:val="20"/>
                <w:szCs w:val="20"/>
                <w:lang w:eastAsia="en-US"/>
              </w:rPr>
            </w:pPr>
            <w:r>
              <w:rPr>
                <w:rFonts w:asciiTheme="majorHAnsi" w:hAnsiTheme="majorHAnsi" w:cstheme="majorHAnsi"/>
                <w:b/>
                <w:sz w:val="20"/>
                <w:szCs w:val="20"/>
                <w:lang w:eastAsia="en-US"/>
              </w:rPr>
              <w:t>Î.S.</w:t>
            </w:r>
          </w:p>
        </w:tc>
        <w:tc>
          <w:tcPr>
            <w:tcW w:w="7547" w:type="dxa"/>
            <w:tcMar>
              <w:top w:w="15" w:type="dxa"/>
              <w:left w:w="38" w:type="dxa"/>
              <w:bottom w:w="15" w:type="dxa"/>
              <w:right w:w="38" w:type="dxa"/>
            </w:tcMar>
            <w:vAlign w:val="center"/>
          </w:tcPr>
          <w:p w14:paraId="3FA1DD3C" w14:textId="77777777" w:rsidR="000B5C49" w:rsidRPr="00C609B6" w:rsidRDefault="000B5C49" w:rsidP="001C56F2">
            <w:pPr>
              <w:contextualSpacing/>
              <w:rPr>
                <w:rFonts w:asciiTheme="majorHAnsi" w:eastAsia="Calibri" w:hAnsiTheme="majorHAnsi" w:cstheme="majorHAnsi"/>
                <w:sz w:val="20"/>
                <w:szCs w:val="20"/>
                <w:lang w:eastAsia="en-US"/>
              </w:rPr>
            </w:pPr>
            <w:r>
              <w:rPr>
                <w:rFonts w:asciiTheme="majorHAnsi" w:eastAsia="Calibri" w:hAnsiTheme="majorHAnsi" w:cstheme="majorHAnsi"/>
                <w:sz w:val="20"/>
                <w:szCs w:val="20"/>
                <w:lang w:eastAsia="en-US"/>
              </w:rPr>
              <w:t>Întreprindere de Stat</w:t>
            </w:r>
          </w:p>
        </w:tc>
      </w:tr>
      <w:tr w:rsidR="000B5C49" w:rsidRPr="00C609B6" w14:paraId="011B6EB2" w14:textId="77777777" w:rsidTr="001C56F2">
        <w:trPr>
          <w:tblCellSpacing w:w="0" w:type="dxa"/>
        </w:trPr>
        <w:tc>
          <w:tcPr>
            <w:tcW w:w="1701" w:type="dxa"/>
            <w:tcMar>
              <w:top w:w="15" w:type="dxa"/>
              <w:left w:w="38" w:type="dxa"/>
              <w:bottom w:w="15" w:type="dxa"/>
              <w:right w:w="38" w:type="dxa"/>
            </w:tcMar>
            <w:vAlign w:val="center"/>
          </w:tcPr>
          <w:p w14:paraId="09ADF9D9"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STISC</w:t>
            </w:r>
          </w:p>
        </w:tc>
        <w:tc>
          <w:tcPr>
            <w:tcW w:w="7547" w:type="dxa"/>
            <w:tcMar>
              <w:top w:w="15" w:type="dxa"/>
              <w:left w:w="38" w:type="dxa"/>
              <w:bottom w:w="15" w:type="dxa"/>
              <w:right w:w="38" w:type="dxa"/>
            </w:tcMar>
            <w:vAlign w:val="center"/>
          </w:tcPr>
          <w:p w14:paraId="7256A596" w14:textId="77777777" w:rsidR="000B5C49" w:rsidRPr="00C609B6" w:rsidRDefault="000B5C49" w:rsidP="001C56F2">
            <w:pPr>
              <w:contextualSpacing/>
              <w:rPr>
                <w:rFonts w:asciiTheme="majorHAnsi" w:eastAsia="Times New Roman" w:hAnsiTheme="majorHAnsi" w:cstheme="majorHAnsi"/>
                <w:sz w:val="20"/>
                <w:szCs w:val="20"/>
                <w:lang w:eastAsia="en-US"/>
              </w:rPr>
            </w:pPr>
            <w:r w:rsidRPr="00C609B6">
              <w:rPr>
                <w:rFonts w:asciiTheme="majorHAnsi" w:hAnsiTheme="majorHAnsi" w:cstheme="majorHAnsi"/>
                <w:sz w:val="20"/>
                <w:szCs w:val="20"/>
                <w:lang w:eastAsia="en-US"/>
              </w:rPr>
              <w:t>Instituția Publică „Serviciul Tehnologia Informației și Securitate Cibernetică”</w:t>
            </w:r>
          </w:p>
        </w:tc>
      </w:tr>
      <w:tr w:rsidR="000B5C49" w:rsidRPr="00C609B6" w14:paraId="55C26394" w14:textId="77777777" w:rsidTr="001C56F2">
        <w:trPr>
          <w:tblCellSpacing w:w="0" w:type="dxa"/>
        </w:trPr>
        <w:tc>
          <w:tcPr>
            <w:tcW w:w="1701" w:type="dxa"/>
            <w:tcMar>
              <w:top w:w="15" w:type="dxa"/>
              <w:left w:w="38" w:type="dxa"/>
              <w:bottom w:w="15" w:type="dxa"/>
              <w:right w:w="38" w:type="dxa"/>
            </w:tcMar>
          </w:tcPr>
          <w:p w14:paraId="1472583E"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hAnsiTheme="majorHAnsi" w:cstheme="majorHAnsi"/>
                <w:b/>
                <w:sz w:val="20"/>
                <w:szCs w:val="20"/>
              </w:rPr>
              <w:t>MAI</w:t>
            </w:r>
          </w:p>
        </w:tc>
        <w:tc>
          <w:tcPr>
            <w:tcW w:w="7547" w:type="dxa"/>
            <w:tcMar>
              <w:top w:w="15" w:type="dxa"/>
              <w:left w:w="38" w:type="dxa"/>
              <w:bottom w:w="15" w:type="dxa"/>
              <w:right w:w="38" w:type="dxa"/>
            </w:tcMar>
          </w:tcPr>
          <w:p w14:paraId="01AFF122" w14:textId="77777777" w:rsidR="000B5C49" w:rsidRPr="00C609B6" w:rsidRDefault="000B5C49" w:rsidP="001C56F2">
            <w:pPr>
              <w:spacing w:line="276" w:lineRule="auto"/>
              <w:rPr>
                <w:rFonts w:asciiTheme="majorHAnsi" w:hAnsiTheme="majorHAnsi" w:cstheme="majorHAnsi"/>
                <w:sz w:val="20"/>
                <w:szCs w:val="20"/>
              </w:rPr>
            </w:pPr>
            <w:r w:rsidRPr="00C609B6">
              <w:rPr>
                <w:rStyle w:val="aff3"/>
                <w:rFonts w:asciiTheme="majorHAnsi" w:hAnsiTheme="majorHAnsi" w:cstheme="majorHAnsi"/>
                <w:i w:val="0"/>
                <w:sz w:val="20"/>
                <w:szCs w:val="20"/>
              </w:rPr>
              <w:t>Ministerul Afacerilor Interne</w:t>
            </w:r>
          </w:p>
        </w:tc>
      </w:tr>
      <w:tr w:rsidR="000B5C49" w:rsidRPr="00C609B6" w14:paraId="1BD29534" w14:textId="77777777" w:rsidTr="001C56F2">
        <w:trPr>
          <w:tblCellSpacing w:w="0" w:type="dxa"/>
        </w:trPr>
        <w:tc>
          <w:tcPr>
            <w:tcW w:w="1701" w:type="dxa"/>
            <w:tcMar>
              <w:top w:w="15" w:type="dxa"/>
              <w:left w:w="38" w:type="dxa"/>
              <w:bottom w:w="15" w:type="dxa"/>
              <w:right w:w="38" w:type="dxa"/>
            </w:tcMar>
          </w:tcPr>
          <w:p w14:paraId="1D730C22"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rPr>
              <w:t>MAccess</w:t>
            </w:r>
          </w:p>
        </w:tc>
        <w:tc>
          <w:tcPr>
            <w:tcW w:w="7547" w:type="dxa"/>
            <w:tcMar>
              <w:top w:w="15" w:type="dxa"/>
              <w:left w:w="38" w:type="dxa"/>
              <w:bottom w:w="15" w:type="dxa"/>
              <w:right w:w="38" w:type="dxa"/>
            </w:tcMar>
          </w:tcPr>
          <w:p w14:paraId="61A5419A" w14:textId="77777777" w:rsidR="000B5C49" w:rsidRPr="00C609B6" w:rsidRDefault="000B5C49" w:rsidP="001C56F2">
            <w:pPr>
              <w:contextualSpacing/>
              <w:rPr>
                <w:rFonts w:asciiTheme="majorHAnsi" w:eastAsia="Calibri" w:hAnsiTheme="majorHAnsi" w:cstheme="majorHAnsi"/>
                <w:sz w:val="20"/>
                <w:szCs w:val="20"/>
                <w:lang w:eastAsia="en-US"/>
              </w:rPr>
            </w:pPr>
            <w:r w:rsidRPr="00C609B6">
              <w:rPr>
                <w:rStyle w:val="aff3"/>
                <w:rFonts w:asciiTheme="majorHAnsi" w:hAnsiTheme="majorHAnsi" w:cstheme="majorHAnsi"/>
                <w:i w:val="0"/>
                <w:sz w:val="20"/>
                <w:szCs w:val="20"/>
              </w:rPr>
              <w:t>Serviciul electronic guvernamental de acces la date</w:t>
            </w:r>
          </w:p>
        </w:tc>
      </w:tr>
      <w:tr w:rsidR="000B5C49" w:rsidRPr="00C609B6" w14:paraId="77D185B5" w14:textId="77777777" w:rsidTr="001C56F2">
        <w:trPr>
          <w:tblCellSpacing w:w="0" w:type="dxa"/>
        </w:trPr>
        <w:tc>
          <w:tcPr>
            <w:tcW w:w="1701" w:type="dxa"/>
            <w:tcMar>
              <w:top w:w="15" w:type="dxa"/>
              <w:left w:w="38" w:type="dxa"/>
              <w:bottom w:w="15" w:type="dxa"/>
              <w:right w:w="38" w:type="dxa"/>
            </w:tcMar>
          </w:tcPr>
          <w:p w14:paraId="78B2A0B6"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rPr>
              <w:t>MConnect</w:t>
            </w:r>
          </w:p>
        </w:tc>
        <w:tc>
          <w:tcPr>
            <w:tcW w:w="7547" w:type="dxa"/>
            <w:tcMar>
              <w:top w:w="15" w:type="dxa"/>
              <w:left w:w="38" w:type="dxa"/>
              <w:bottom w:w="15" w:type="dxa"/>
              <w:right w:w="38" w:type="dxa"/>
            </w:tcMar>
          </w:tcPr>
          <w:p w14:paraId="77CC687D" w14:textId="77777777" w:rsidR="000B5C49" w:rsidRPr="00C609B6" w:rsidRDefault="000B5C49" w:rsidP="001C56F2">
            <w:pPr>
              <w:contextualSpacing/>
              <w:rPr>
                <w:rFonts w:asciiTheme="majorHAnsi" w:eastAsia="Times New Roman" w:hAnsiTheme="majorHAnsi" w:cstheme="majorHAnsi"/>
                <w:sz w:val="20"/>
                <w:szCs w:val="20"/>
                <w:lang w:eastAsia="en-US"/>
              </w:rPr>
            </w:pPr>
            <w:r>
              <w:rPr>
                <w:rStyle w:val="aff3"/>
                <w:rFonts w:asciiTheme="majorHAnsi" w:hAnsiTheme="majorHAnsi" w:cstheme="majorHAnsi"/>
                <w:i w:val="0"/>
                <w:sz w:val="20"/>
                <w:szCs w:val="20"/>
              </w:rPr>
              <w:t xml:space="preserve">Platforma </w:t>
            </w:r>
            <w:r w:rsidRPr="00C609B6">
              <w:rPr>
                <w:rStyle w:val="aff3"/>
                <w:rFonts w:asciiTheme="majorHAnsi" w:hAnsiTheme="majorHAnsi" w:cstheme="majorHAnsi"/>
                <w:i w:val="0"/>
                <w:sz w:val="20"/>
                <w:szCs w:val="20"/>
              </w:rPr>
              <w:t>de interoperabilitate</w:t>
            </w:r>
            <w:r>
              <w:rPr>
                <w:rStyle w:val="aff3"/>
                <w:rFonts w:asciiTheme="majorHAnsi" w:hAnsiTheme="majorHAnsi" w:cstheme="majorHAnsi"/>
                <w:i w:val="0"/>
                <w:sz w:val="20"/>
                <w:szCs w:val="20"/>
              </w:rPr>
              <w:t xml:space="preserve"> (MConnect) sau platforma MConnect</w:t>
            </w:r>
          </w:p>
        </w:tc>
      </w:tr>
      <w:tr w:rsidR="000B5C49" w:rsidRPr="00C609B6" w14:paraId="7D20851A" w14:textId="77777777" w:rsidTr="001C56F2">
        <w:trPr>
          <w:tblCellSpacing w:w="0" w:type="dxa"/>
        </w:trPr>
        <w:tc>
          <w:tcPr>
            <w:tcW w:w="1701" w:type="dxa"/>
            <w:tcMar>
              <w:top w:w="15" w:type="dxa"/>
              <w:left w:w="38" w:type="dxa"/>
              <w:bottom w:w="15" w:type="dxa"/>
              <w:right w:w="38" w:type="dxa"/>
            </w:tcMar>
            <w:vAlign w:val="center"/>
          </w:tcPr>
          <w:p w14:paraId="3C036C29"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M-Cloud</w:t>
            </w:r>
          </w:p>
        </w:tc>
        <w:tc>
          <w:tcPr>
            <w:tcW w:w="7547" w:type="dxa"/>
            <w:tcMar>
              <w:top w:w="15" w:type="dxa"/>
              <w:left w:w="38" w:type="dxa"/>
              <w:bottom w:w="15" w:type="dxa"/>
              <w:right w:w="38" w:type="dxa"/>
            </w:tcMar>
            <w:vAlign w:val="center"/>
          </w:tcPr>
          <w:p w14:paraId="6A594106"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Platforma tehnologică comună a Guvernului Republicii Moldova </w:t>
            </w:r>
          </w:p>
        </w:tc>
      </w:tr>
      <w:tr w:rsidR="000B5C49" w:rsidRPr="00C609B6" w14:paraId="5C18710C" w14:textId="77777777" w:rsidTr="001C56F2">
        <w:trPr>
          <w:tblCellSpacing w:w="0" w:type="dxa"/>
        </w:trPr>
        <w:tc>
          <w:tcPr>
            <w:tcW w:w="1701" w:type="dxa"/>
            <w:tcMar>
              <w:top w:w="15" w:type="dxa"/>
              <w:left w:w="38" w:type="dxa"/>
              <w:bottom w:w="15" w:type="dxa"/>
              <w:right w:w="38" w:type="dxa"/>
            </w:tcMar>
            <w:vAlign w:val="center"/>
          </w:tcPr>
          <w:p w14:paraId="639F354C"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MF</w:t>
            </w:r>
          </w:p>
        </w:tc>
        <w:tc>
          <w:tcPr>
            <w:tcW w:w="7547" w:type="dxa"/>
            <w:tcMar>
              <w:top w:w="15" w:type="dxa"/>
              <w:left w:w="38" w:type="dxa"/>
              <w:bottom w:w="15" w:type="dxa"/>
              <w:right w:w="38" w:type="dxa"/>
            </w:tcMar>
            <w:vAlign w:val="center"/>
          </w:tcPr>
          <w:p w14:paraId="6DCC9260" w14:textId="77777777" w:rsidR="000B5C49" w:rsidRPr="00C609B6" w:rsidRDefault="000B5C49" w:rsidP="001C56F2">
            <w:pPr>
              <w:pStyle w:val="af1"/>
              <w:jc w:val="both"/>
              <w:rPr>
                <w:rStyle w:val="aff3"/>
                <w:rFonts w:asciiTheme="majorHAnsi" w:hAnsiTheme="majorHAnsi" w:cstheme="majorHAnsi"/>
                <w:i w:val="0"/>
                <w:sz w:val="20"/>
                <w:szCs w:val="20"/>
                <w:lang w:val="ro-RO"/>
              </w:rPr>
            </w:pPr>
            <w:r w:rsidRPr="00C609B6">
              <w:rPr>
                <w:rFonts w:asciiTheme="majorHAnsi" w:hAnsiTheme="majorHAnsi" w:cstheme="majorHAnsi"/>
                <w:sz w:val="20"/>
                <w:szCs w:val="20"/>
                <w:lang w:val="ro-RO"/>
              </w:rPr>
              <w:t>Ministerul Finanțelor</w:t>
            </w:r>
          </w:p>
        </w:tc>
      </w:tr>
      <w:tr w:rsidR="000B5C49" w:rsidRPr="00C609B6" w14:paraId="3E2797BD" w14:textId="77777777" w:rsidTr="001C56F2">
        <w:trPr>
          <w:tblCellSpacing w:w="0" w:type="dxa"/>
        </w:trPr>
        <w:tc>
          <w:tcPr>
            <w:tcW w:w="1701" w:type="dxa"/>
            <w:tcMar>
              <w:top w:w="15" w:type="dxa"/>
              <w:left w:w="38" w:type="dxa"/>
              <w:bottom w:w="15" w:type="dxa"/>
              <w:right w:w="38" w:type="dxa"/>
            </w:tcMar>
            <w:vAlign w:val="center"/>
          </w:tcPr>
          <w:p w14:paraId="30B5C316"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Mlog</w:t>
            </w:r>
          </w:p>
        </w:tc>
        <w:tc>
          <w:tcPr>
            <w:tcW w:w="7547" w:type="dxa"/>
            <w:tcMar>
              <w:top w:w="15" w:type="dxa"/>
              <w:left w:w="38" w:type="dxa"/>
              <w:bottom w:w="15" w:type="dxa"/>
              <w:right w:w="38" w:type="dxa"/>
            </w:tcMar>
            <w:vAlign w:val="center"/>
          </w:tcPr>
          <w:p w14:paraId="4809E1C8" w14:textId="77777777" w:rsidR="000B5C49" w:rsidRPr="00C609B6" w:rsidRDefault="000B5C49" w:rsidP="001C56F2">
            <w:pPr>
              <w:pStyle w:val="af1"/>
              <w:jc w:val="both"/>
              <w:rPr>
                <w:rFonts w:asciiTheme="majorHAnsi" w:hAnsiTheme="majorHAnsi" w:cstheme="majorHAnsi"/>
                <w:sz w:val="20"/>
                <w:szCs w:val="20"/>
                <w:lang w:val="ro-RO"/>
              </w:rPr>
            </w:pPr>
            <w:r w:rsidRPr="00C609B6">
              <w:rPr>
                <w:rFonts w:asciiTheme="majorHAnsi" w:hAnsiTheme="majorHAnsi" w:cstheme="majorHAnsi"/>
                <w:sz w:val="20"/>
                <w:szCs w:val="20"/>
                <w:lang w:val="ro-RO"/>
              </w:rPr>
              <w:t>Serviciul guvernamental de jurnalizare</w:t>
            </w:r>
            <w:r>
              <w:rPr>
                <w:rFonts w:asciiTheme="majorHAnsi" w:hAnsiTheme="majorHAnsi" w:cstheme="majorHAnsi"/>
                <w:sz w:val="20"/>
                <w:szCs w:val="20"/>
                <w:lang w:val="ro-RO"/>
              </w:rPr>
              <w:t xml:space="preserve"> (MLog)</w:t>
            </w:r>
          </w:p>
        </w:tc>
      </w:tr>
      <w:tr w:rsidR="000B5C49" w:rsidRPr="00C609B6" w14:paraId="1985B763" w14:textId="77777777" w:rsidTr="001C56F2">
        <w:trPr>
          <w:tblCellSpacing w:w="0" w:type="dxa"/>
        </w:trPr>
        <w:tc>
          <w:tcPr>
            <w:tcW w:w="1701" w:type="dxa"/>
            <w:tcMar>
              <w:top w:w="15" w:type="dxa"/>
              <w:left w:w="38" w:type="dxa"/>
              <w:bottom w:w="15" w:type="dxa"/>
              <w:right w:w="38" w:type="dxa"/>
            </w:tcMar>
            <w:vAlign w:val="center"/>
          </w:tcPr>
          <w:p w14:paraId="0FF4FE96" w14:textId="77777777" w:rsidR="000B5C49" w:rsidRPr="00C609B6" w:rsidRDefault="000B5C49" w:rsidP="001C56F2">
            <w:pPr>
              <w:pStyle w:val="af1"/>
              <w:jc w:val="both"/>
              <w:rPr>
                <w:rFonts w:asciiTheme="majorHAnsi" w:hAnsiTheme="majorHAnsi" w:cstheme="majorHAnsi"/>
                <w:b/>
                <w:sz w:val="20"/>
                <w:szCs w:val="20"/>
                <w:lang w:val="ro-RO"/>
              </w:rPr>
            </w:pPr>
            <w:r w:rsidRPr="00C609B6">
              <w:rPr>
                <w:rFonts w:asciiTheme="majorHAnsi" w:hAnsiTheme="majorHAnsi" w:cstheme="majorHAnsi"/>
                <w:b/>
                <w:sz w:val="20"/>
                <w:szCs w:val="20"/>
                <w:lang w:val="ro-RO"/>
              </w:rPr>
              <w:t>MPass</w:t>
            </w:r>
          </w:p>
        </w:tc>
        <w:tc>
          <w:tcPr>
            <w:tcW w:w="7547" w:type="dxa"/>
            <w:tcMar>
              <w:top w:w="15" w:type="dxa"/>
              <w:left w:w="38" w:type="dxa"/>
              <w:bottom w:w="15" w:type="dxa"/>
              <w:right w:w="38" w:type="dxa"/>
            </w:tcMar>
            <w:vAlign w:val="center"/>
          </w:tcPr>
          <w:p w14:paraId="44D77A90" w14:textId="77777777" w:rsidR="000B5C49" w:rsidRPr="00C609B6" w:rsidRDefault="000B5C49" w:rsidP="001C56F2">
            <w:pPr>
              <w:pStyle w:val="af1"/>
              <w:jc w:val="both"/>
              <w:rPr>
                <w:rStyle w:val="aff3"/>
                <w:rFonts w:asciiTheme="majorHAnsi" w:hAnsiTheme="majorHAnsi" w:cstheme="majorHAnsi"/>
                <w:i w:val="0"/>
                <w:sz w:val="20"/>
                <w:szCs w:val="20"/>
                <w:lang w:val="ro-RO"/>
              </w:rPr>
            </w:pPr>
            <w:r w:rsidRPr="00C609B6">
              <w:rPr>
                <w:rFonts w:asciiTheme="majorHAnsi" w:hAnsiTheme="majorHAnsi" w:cstheme="majorHAnsi"/>
                <w:sz w:val="20"/>
                <w:szCs w:val="20"/>
                <w:lang w:val="ro-RO"/>
              </w:rPr>
              <w:t xml:space="preserve">Serviciul electronic guvernamental de autentificare şi control al accesului </w:t>
            </w:r>
            <w:r>
              <w:rPr>
                <w:rFonts w:asciiTheme="majorHAnsi" w:hAnsiTheme="majorHAnsi" w:cstheme="majorHAnsi"/>
                <w:sz w:val="20"/>
                <w:szCs w:val="20"/>
                <w:lang w:val="ro-RO"/>
              </w:rPr>
              <w:t>(MPass)</w:t>
            </w:r>
          </w:p>
        </w:tc>
      </w:tr>
      <w:tr w:rsidR="000B5C49" w:rsidRPr="00C609B6" w14:paraId="062CCCA4" w14:textId="77777777" w:rsidTr="001C56F2">
        <w:trPr>
          <w:tblCellSpacing w:w="0" w:type="dxa"/>
        </w:trPr>
        <w:tc>
          <w:tcPr>
            <w:tcW w:w="1701" w:type="dxa"/>
            <w:tcMar>
              <w:top w:w="15" w:type="dxa"/>
              <w:left w:w="38" w:type="dxa"/>
              <w:bottom w:w="15" w:type="dxa"/>
              <w:right w:w="38" w:type="dxa"/>
            </w:tcMar>
            <w:vAlign w:val="center"/>
          </w:tcPr>
          <w:p w14:paraId="39D918F9" w14:textId="77777777" w:rsidR="000B5C49" w:rsidRPr="00C609B6" w:rsidRDefault="000B5C49" w:rsidP="001C56F2">
            <w:pPr>
              <w:pStyle w:val="af1"/>
              <w:jc w:val="both"/>
              <w:rPr>
                <w:rFonts w:asciiTheme="majorHAnsi" w:hAnsiTheme="majorHAnsi" w:cstheme="majorHAnsi"/>
                <w:b/>
                <w:sz w:val="20"/>
                <w:szCs w:val="20"/>
                <w:lang w:val="ro-RO"/>
              </w:rPr>
            </w:pPr>
            <w:r>
              <w:rPr>
                <w:rFonts w:asciiTheme="majorHAnsi" w:hAnsiTheme="majorHAnsi" w:cstheme="majorHAnsi"/>
                <w:b/>
                <w:sz w:val="20"/>
                <w:szCs w:val="20"/>
                <w:lang w:val="ro-RO"/>
              </w:rPr>
              <w:t>MSMPS</w:t>
            </w:r>
          </w:p>
        </w:tc>
        <w:tc>
          <w:tcPr>
            <w:tcW w:w="7547" w:type="dxa"/>
            <w:tcMar>
              <w:top w:w="15" w:type="dxa"/>
              <w:left w:w="38" w:type="dxa"/>
              <w:bottom w:w="15" w:type="dxa"/>
              <w:right w:w="38" w:type="dxa"/>
            </w:tcMar>
            <w:vAlign w:val="center"/>
          </w:tcPr>
          <w:p w14:paraId="589FD149" w14:textId="77777777" w:rsidR="000B5C49" w:rsidRPr="00C609B6" w:rsidRDefault="000B5C49" w:rsidP="001C56F2">
            <w:pPr>
              <w:pStyle w:val="af1"/>
              <w:jc w:val="both"/>
              <w:rPr>
                <w:rStyle w:val="aff3"/>
                <w:rFonts w:asciiTheme="majorHAnsi" w:hAnsiTheme="majorHAnsi" w:cstheme="majorHAnsi"/>
                <w:i w:val="0"/>
                <w:sz w:val="20"/>
                <w:szCs w:val="20"/>
                <w:lang w:val="ro-RO"/>
              </w:rPr>
            </w:pPr>
            <w:r>
              <w:rPr>
                <w:rStyle w:val="aff3"/>
                <w:rFonts w:asciiTheme="majorHAnsi" w:hAnsiTheme="majorHAnsi" w:cstheme="majorHAnsi"/>
                <w:i w:val="0"/>
                <w:sz w:val="20"/>
                <w:szCs w:val="20"/>
                <w:lang w:val="ro-RO"/>
              </w:rPr>
              <w:t>Ministerul Sănătății, Muncii și Protecției Sociale</w:t>
            </w:r>
          </w:p>
        </w:tc>
      </w:tr>
      <w:tr w:rsidR="000B5C49" w:rsidRPr="00C609B6" w14:paraId="7DC9AA0E" w14:textId="77777777" w:rsidTr="001C56F2">
        <w:trPr>
          <w:tblCellSpacing w:w="0" w:type="dxa"/>
        </w:trPr>
        <w:tc>
          <w:tcPr>
            <w:tcW w:w="1701" w:type="dxa"/>
            <w:tcMar>
              <w:top w:w="15" w:type="dxa"/>
              <w:left w:w="38" w:type="dxa"/>
              <w:bottom w:w="15" w:type="dxa"/>
              <w:right w:w="38" w:type="dxa"/>
            </w:tcMar>
            <w:vAlign w:val="center"/>
          </w:tcPr>
          <w:p w14:paraId="7FB3715D"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MSign</w:t>
            </w:r>
          </w:p>
        </w:tc>
        <w:tc>
          <w:tcPr>
            <w:tcW w:w="7547" w:type="dxa"/>
            <w:tcMar>
              <w:top w:w="15" w:type="dxa"/>
              <w:left w:w="38" w:type="dxa"/>
              <w:bottom w:w="15" w:type="dxa"/>
              <w:right w:w="38" w:type="dxa"/>
            </w:tcMar>
            <w:vAlign w:val="center"/>
          </w:tcPr>
          <w:p w14:paraId="2210E90F"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Serviciul electronic guvernamental</w:t>
            </w:r>
            <w:r>
              <w:rPr>
                <w:rFonts w:asciiTheme="majorHAnsi" w:hAnsiTheme="majorHAnsi" w:cstheme="majorHAnsi"/>
                <w:sz w:val="20"/>
                <w:szCs w:val="20"/>
                <w:lang w:eastAsia="en-US"/>
              </w:rPr>
              <w:t xml:space="preserve"> integrat de semnătură electronică (MSign)</w:t>
            </w:r>
          </w:p>
        </w:tc>
      </w:tr>
      <w:tr w:rsidR="000B5C49" w:rsidRPr="00C609B6" w14:paraId="3C492C4D" w14:textId="77777777" w:rsidTr="001C56F2">
        <w:trPr>
          <w:tblCellSpacing w:w="0" w:type="dxa"/>
        </w:trPr>
        <w:tc>
          <w:tcPr>
            <w:tcW w:w="1701" w:type="dxa"/>
            <w:tcMar>
              <w:top w:w="15" w:type="dxa"/>
              <w:left w:w="38" w:type="dxa"/>
              <w:bottom w:w="15" w:type="dxa"/>
              <w:right w:w="38" w:type="dxa"/>
            </w:tcMar>
            <w:vAlign w:val="center"/>
          </w:tcPr>
          <w:p w14:paraId="3C8DD179"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MTIC</w:t>
            </w:r>
          </w:p>
        </w:tc>
        <w:tc>
          <w:tcPr>
            <w:tcW w:w="7547" w:type="dxa"/>
            <w:tcMar>
              <w:top w:w="15" w:type="dxa"/>
              <w:left w:w="38" w:type="dxa"/>
              <w:bottom w:w="15" w:type="dxa"/>
              <w:right w:w="38" w:type="dxa"/>
            </w:tcMar>
            <w:vAlign w:val="center"/>
          </w:tcPr>
          <w:p w14:paraId="27A9E880"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Ministerul Tehnologiei Informaţiei şi Comunicaţiilor</w:t>
            </w:r>
          </w:p>
        </w:tc>
      </w:tr>
      <w:tr w:rsidR="000B5C49" w:rsidRPr="00C609B6" w14:paraId="63B213C4" w14:textId="77777777" w:rsidTr="001C56F2">
        <w:trPr>
          <w:tblCellSpacing w:w="0" w:type="dxa"/>
        </w:trPr>
        <w:tc>
          <w:tcPr>
            <w:tcW w:w="1701" w:type="dxa"/>
            <w:tcMar>
              <w:top w:w="15" w:type="dxa"/>
              <w:left w:w="38" w:type="dxa"/>
              <w:bottom w:w="15" w:type="dxa"/>
              <w:right w:w="38" w:type="dxa"/>
            </w:tcMar>
            <w:vAlign w:val="center"/>
          </w:tcPr>
          <w:p w14:paraId="5E35497B"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PaaS</w:t>
            </w:r>
          </w:p>
        </w:tc>
        <w:tc>
          <w:tcPr>
            <w:tcW w:w="7547" w:type="dxa"/>
            <w:tcMar>
              <w:top w:w="15" w:type="dxa"/>
              <w:left w:w="38" w:type="dxa"/>
              <w:bottom w:w="15" w:type="dxa"/>
              <w:right w:w="38" w:type="dxa"/>
            </w:tcMar>
            <w:vAlign w:val="center"/>
          </w:tcPr>
          <w:p w14:paraId="3D50E6C6"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Platformă în calitate de serviciu</w:t>
            </w:r>
          </w:p>
        </w:tc>
      </w:tr>
      <w:tr w:rsidR="000B5C49" w:rsidRPr="00C609B6" w14:paraId="6F788672" w14:textId="77777777" w:rsidTr="001C56F2">
        <w:trPr>
          <w:tblCellSpacing w:w="0" w:type="dxa"/>
        </w:trPr>
        <w:tc>
          <w:tcPr>
            <w:tcW w:w="1701" w:type="dxa"/>
            <w:tcMar>
              <w:top w:w="15" w:type="dxa"/>
              <w:left w:w="38" w:type="dxa"/>
              <w:bottom w:w="15" w:type="dxa"/>
              <w:right w:w="38" w:type="dxa"/>
            </w:tcMar>
            <w:vAlign w:val="center"/>
          </w:tcPr>
          <w:p w14:paraId="41AD3E3D"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PeTG</w:t>
            </w:r>
          </w:p>
        </w:tc>
        <w:tc>
          <w:tcPr>
            <w:tcW w:w="7547" w:type="dxa"/>
            <w:tcMar>
              <w:top w:w="15" w:type="dxa"/>
              <w:left w:w="38" w:type="dxa"/>
              <w:bottom w:w="15" w:type="dxa"/>
              <w:right w:w="38" w:type="dxa"/>
            </w:tcMar>
            <w:vAlign w:val="center"/>
          </w:tcPr>
          <w:p w14:paraId="2E39838D"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Proiectul „e-Transformare a Guvernării” </w:t>
            </w:r>
          </w:p>
        </w:tc>
      </w:tr>
      <w:tr w:rsidR="000B5C49" w:rsidRPr="00C609B6" w14:paraId="59A2E66E" w14:textId="77777777" w:rsidTr="001C56F2">
        <w:trPr>
          <w:tblCellSpacing w:w="0" w:type="dxa"/>
        </w:trPr>
        <w:tc>
          <w:tcPr>
            <w:tcW w:w="1701" w:type="dxa"/>
            <w:tcMar>
              <w:top w:w="15" w:type="dxa"/>
              <w:left w:w="38" w:type="dxa"/>
              <w:bottom w:w="15" w:type="dxa"/>
              <w:right w:w="38" w:type="dxa"/>
            </w:tcMar>
            <w:vAlign w:val="center"/>
          </w:tcPr>
          <w:p w14:paraId="7DCAB587"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SLA</w:t>
            </w:r>
          </w:p>
        </w:tc>
        <w:tc>
          <w:tcPr>
            <w:tcW w:w="7547" w:type="dxa"/>
            <w:tcMar>
              <w:top w:w="15" w:type="dxa"/>
              <w:left w:w="38" w:type="dxa"/>
              <w:bottom w:w="15" w:type="dxa"/>
              <w:right w:w="38" w:type="dxa"/>
            </w:tcMar>
            <w:vAlign w:val="center"/>
          </w:tcPr>
          <w:p w14:paraId="64A2EE75" w14:textId="77777777" w:rsidR="000B5C49" w:rsidRPr="00C609B6" w:rsidRDefault="000B5C49" w:rsidP="001C56F2">
            <w:pPr>
              <w:rPr>
                <w:rFonts w:asciiTheme="majorHAnsi" w:hAnsiTheme="majorHAnsi" w:cstheme="majorHAnsi"/>
                <w:sz w:val="20"/>
                <w:szCs w:val="20"/>
                <w:lang w:eastAsia="en-US"/>
              </w:rPr>
            </w:pPr>
            <w:r>
              <w:rPr>
                <w:rFonts w:asciiTheme="majorHAnsi" w:hAnsiTheme="majorHAnsi" w:cstheme="majorHAnsi"/>
                <w:sz w:val="20"/>
                <w:szCs w:val="20"/>
                <w:lang w:eastAsia="en-US"/>
              </w:rPr>
              <w:t>N</w:t>
            </w:r>
            <w:r w:rsidRPr="00C609B6">
              <w:rPr>
                <w:rFonts w:asciiTheme="majorHAnsi" w:hAnsiTheme="majorHAnsi" w:cstheme="majorHAnsi"/>
                <w:sz w:val="20"/>
                <w:szCs w:val="20"/>
                <w:lang w:eastAsia="en-US"/>
              </w:rPr>
              <w:t>ivel agreat de servicii</w:t>
            </w:r>
          </w:p>
        </w:tc>
      </w:tr>
      <w:tr w:rsidR="000B5C49" w:rsidRPr="00C609B6" w14:paraId="2BF31B71" w14:textId="77777777" w:rsidTr="001C56F2">
        <w:trPr>
          <w:tblCellSpacing w:w="0" w:type="dxa"/>
        </w:trPr>
        <w:tc>
          <w:tcPr>
            <w:tcW w:w="1701" w:type="dxa"/>
            <w:tcMar>
              <w:top w:w="15" w:type="dxa"/>
              <w:left w:w="38" w:type="dxa"/>
              <w:bottom w:w="15" w:type="dxa"/>
              <w:right w:w="38" w:type="dxa"/>
            </w:tcMar>
          </w:tcPr>
          <w:p w14:paraId="596EE153"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eastAsia="Times New Roman" w:hAnsiTheme="majorHAnsi" w:cstheme="majorHAnsi"/>
                <w:b/>
                <w:sz w:val="20"/>
                <w:szCs w:val="20"/>
              </w:rPr>
              <w:t>SFS</w:t>
            </w:r>
          </w:p>
        </w:tc>
        <w:tc>
          <w:tcPr>
            <w:tcW w:w="7547" w:type="dxa"/>
            <w:tcMar>
              <w:top w:w="15" w:type="dxa"/>
              <w:left w:w="38" w:type="dxa"/>
              <w:bottom w:w="15" w:type="dxa"/>
              <w:right w:w="38" w:type="dxa"/>
            </w:tcMar>
          </w:tcPr>
          <w:p w14:paraId="0DC7256A"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rPr>
              <w:t>Serviciul Fiscal de Stat</w:t>
            </w:r>
          </w:p>
        </w:tc>
      </w:tr>
      <w:tr w:rsidR="000B5C49" w:rsidRPr="00C609B6" w14:paraId="2576C5E1" w14:textId="77777777" w:rsidTr="001C56F2">
        <w:trPr>
          <w:tblCellSpacing w:w="0" w:type="dxa"/>
        </w:trPr>
        <w:tc>
          <w:tcPr>
            <w:tcW w:w="1701" w:type="dxa"/>
            <w:tcMar>
              <w:top w:w="15" w:type="dxa"/>
              <w:left w:w="38" w:type="dxa"/>
              <w:bottom w:w="15" w:type="dxa"/>
              <w:right w:w="38" w:type="dxa"/>
            </w:tcMar>
            <w:vAlign w:val="center"/>
          </w:tcPr>
          <w:p w14:paraId="28707FEA"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SI</w:t>
            </w:r>
          </w:p>
        </w:tc>
        <w:tc>
          <w:tcPr>
            <w:tcW w:w="7547" w:type="dxa"/>
            <w:tcMar>
              <w:top w:w="15" w:type="dxa"/>
              <w:left w:w="38" w:type="dxa"/>
              <w:bottom w:w="15" w:type="dxa"/>
              <w:right w:w="38" w:type="dxa"/>
            </w:tcMar>
            <w:vAlign w:val="center"/>
          </w:tcPr>
          <w:p w14:paraId="7EE800E1"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Sistem informațional</w:t>
            </w:r>
          </w:p>
        </w:tc>
      </w:tr>
      <w:tr w:rsidR="000B5C49" w:rsidRPr="00C609B6" w14:paraId="0C8ECAEA" w14:textId="77777777" w:rsidTr="001C56F2">
        <w:trPr>
          <w:tblCellSpacing w:w="0" w:type="dxa"/>
        </w:trPr>
        <w:tc>
          <w:tcPr>
            <w:tcW w:w="1701" w:type="dxa"/>
            <w:tcMar>
              <w:top w:w="15" w:type="dxa"/>
              <w:left w:w="38" w:type="dxa"/>
              <w:bottom w:w="15" w:type="dxa"/>
              <w:right w:w="38" w:type="dxa"/>
            </w:tcMar>
            <w:vAlign w:val="center"/>
          </w:tcPr>
          <w:p w14:paraId="5892123E"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SIA</w:t>
            </w:r>
          </w:p>
        </w:tc>
        <w:tc>
          <w:tcPr>
            <w:tcW w:w="7547" w:type="dxa"/>
            <w:tcMar>
              <w:top w:w="15" w:type="dxa"/>
              <w:left w:w="38" w:type="dxa"/>
              <w:bottom w:w="15" w:type="dxa"/>
              <w:right w:w="38" w:type="dxa"/>
            </w:tcMar>
            <w:vAlign w:val="center"/>
          </w:tcPr>
          <w:p w14:paraId="76D2B5A1" w14:textId="77777777" w:rsidR="000B5C49" w:rsidRPr="00C609B6" w:rsidRDefault="000B5C49" w:rsidP="001C56F2">
            <w:pPr>
              <w:jc w:val="left"/>
              <w:rPr>
                <w:rFonts w:asciiTheme="majorHAnsi" w:hAnsiTheme="majorHAnsi" w:cstheme="majorHAnsi"/>
                <w:sz w:val="20"/>
                <w:szCs w:val="20"/>
                <w:lang w:eastAsia="en-US"/>
              </w:rPr>
            </w:pPr>
            <w:r w:rsidRPr="00C609B6">
              <w:rPr>
                <w:rFonts w:asciiTheme="majorHAnsi" w:hAnsiTheme="majorHAnsi" w:cstheme="majorHAnsi"/>
                <w:sz w:val="20"/>
                <w:szCs w:val="20"/>
                <w:lang w:eastAsia="en-US"/>
              </w:rPr>
              <w:t>Sistem informațional automatizat</w:t>
            </w:r>
          </w:p>
        </w:tc>
      </w:tr>
      <w:tr w:rsidR="000B5C49" w:rsidRPr="00C609B6" w14:paraId="09D4184F" w14:textId="77777777" w:rsidTr="001C56F2">
        <w:trPr>
          <w:tblCellSpacing w:w="0" w:type="dxa"/>
        </w:trPr>
        <w:tc>
          <w:tcPr>
            <w:tcW w:w="1701" w:type="dxa"/>
            <w:tcMar>
              <w:top w:w="15" w:type="dxa"/>
              <w:left w:w="38" w:type="dxa"/>
              <w:bottom w:w="15" w:type="dxa"/>
              <w:right w:w="38" w:type="dxa"/>
            </w:tcMar>
            <w:vAlign w:val="center"/>
          </w:tcPr>
          <w:p w14:paraId="5D0B3C5C"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SIMSI</w:t>
            </w:r>
          </w:p>
        </w:tc>
        <w:tc>
          <w:tcPr>
            <w:tcW w:w="7547" w:type="dxa"/>
            <w:tcMar>
              <w:top w:w="15" w:type="dxa"/>
              <w:left w:w="38" w:type="dxa"/>
              <w:bottom w:w="15" w:type="dxa"/>
              <w:right w:w="38" w:type="dxa"/>
            </w:tcMar>
            <w:vAlign w:val="center"/>
          </w:tcPr>
          <w:p w14:paraId="13178EF5" w14:textId="77777777" w:rsidR="000B5C49" w:rsidRPr="00C609B6" w:rsidRDefault="000B5C49" w:rsidP="001C56F2">
            <w:pPr>
              <w:jc w:val="left"/>
              <w:rPr>
                <w:rFonts w:asciiTheme="majorHAnsi" w:hAnsiTheme="majorHAnsi" w:cstheme="majorHAnsi"/>
                <w:sz w:val="20"/>
                <w:szCs w:val="20"/>
                <w:lang w:eastAsia="en-US"/>
              </w:rPr>
            </w:pPr>
            <w:r w:rsidRPr="00C609B6">
              <w:rPr>
                <w:rFonts w:asciiTheme="majorHAnsi" w:hAnsiTheme="majorHAnsi" w:cstheme="majorHAnsi"/>
                <w:sz w:val="20"/>
                <w:szCs w:val="20"/>
                <w:lang w:eastAsia="en-US"/>
              </w:rPr>
              <w:t>Sistemul Informațional de Management al Securității Informaț</w:t>
            </w:r>
            <w:r>
              <w:rPr>
                <w:rFonts w:asciiTheme="majorHAnsi" w:hAnsiTheme="majorHAnsi" w:cstheme="majorHAnsi"/>
                <w:sz w:val="20"/>
                <w:szCs w:val="20"/>
                <w:lang w:eastAsia="en-US"/>
              </w:rPr>
              <w:t>i</w:t>
            </w:r>
            <w:r w:rsidRPr="00C609B6">
              <w:rPr>
                <w:rFonts w:asciiTheme="majorHAnsi" w:hAnsiTheme="majorHAnsi" w:cstheme="majorHAnsi"/>
                <w:sz w:val="20"/>
                <w:szCs w:val="20"/>
                <w:lang w:eastAsia="en-US"/>
              </w:rPr>
              <w:t>onale</w:t>
            </w:r>
          </w:p>
        </w:tc>
      </w:tr>
      <w:tr w:rsidR="000B5C49" w:rsidRPr="00C609B6" w14:paraId="69DDF67B" w14:textId="77777777" w:rsidTr="001C56F2">
        <w:trPr>
          <w:tblCellSpacing w:w="0" w:type="dxa"/>
        </w:trPr>
        <w:tc>
          <w:tcPr>
            <w:tcW w:w="1701" w:type="dxa"/>
            <w:tcMar>
              <w:top w:w="15" w:type="dxa"/>
              <w:left w:w="38" w:type="dxa"/>
              <w:bottom w:w="15" w:type="dxa"/>
              <w:right w:w="38" w:type="dxa"/>
            </w:tcMar>
            <w:vAlign w:val="center"/>
          </w:tcPr>
          <w:p w14:paraId="28B5573B"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SV</w:t>
            </w:r>
          </w:p>
        </w:tc>
        <w:tc>
          <w:tcPr>
            <w:tcW w:w="7547" w:type="dxa"/>
            <w:tcMar>
              <w:top w:w="15" w:type="dxa"/>
              <w:left w:w="38" w:type="dxa"/>
              <w:bottom w:w="15" w:type="dxa"/>
              <w:right w:w="38" w:type="dxa"/>
            </w:tcMar>
            <w:vAlign w:val="center"/>
          </w:tcPr>
          <w:p w14:paraId="4FE045AE"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Serviciul Vamal</w:t>
            </w:r>
          </w:p>
        </w:tc>
      </w:tr>
      <w:tr w:rsidR="000B5C49" w:rsidRPr="00C609B6" w14:paraId="0998B561" w14:textId="77777777" w:rsidTr="001C56F2">
        <w:trPr>
          <w:tblCellSpacing w:w="0" w:type="dxa"/>
        </w:trPr>
        <w:tc>
          <w:tcPr>
            <w:tcW w:w="1701" w:type="dxa"/>
            <w:tcMar>
              <w:top w:w="15" w:type="dxa"/>
              <w:left w:w="38" w:type="dxa"/>
              <w:bottom w:w="15" w:type="dxa"/>
              <w:right w:w="38" w:type="dxa"/>
            </w:tcMar>
            <w:vAlign w:val="center"/>
          </w:tcPr>
          <w:p w14:paraId="0345B776"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TI</w:t>
            </w:r>
          </w:p>
        </w:tc>
        <w:tc>
          <w:tcPr>
            <w:tcW w:w="7547" w:type="dxa"/>
            <w:tcMar>
              <w:top w:w="15" w:type="dxa"/>
              <w:left w:w="38" w:type="dxa"/>
              <w:bottom w:w="15" w:type="dxa"/>
              <w:right w:w="38" w:type="dxa"/>
            </w:tcMar>
            <w:vAlign w:val="center"/>
          </w:tcPr>
          <w:p w14:paraId="249BD720"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Tehnologii informaționale</w:t>
            </w:r>
          </w:p>
        </w:tc>
      </w:tr>
      <w:tr w:rsidR="000B5C49" w:rsidRPr="00C609B6" w14:paraId="68ED9459" w14:textId="77777777" w:rsidTr="001C56F2">
        <w:trPr>
          <w:tblCellSpacing w:w="0" w:type="dxa"/>
        </w:trPr>
        <w:tc>
          <w:tcPr>
            <w:tcW w:w="1701" w:type="dxa"/>
            <w:tcMar>
              <w:top w:w="15" w:type="dxa"/>
              <w:left w:w="38" w:type="dxa"/>
              <w:bottom w:w="15" w:type="dxa"/>
              <w:right w:w="38" w:type="dxa"/>
            </w:tcMar>
            <w:vAlign w:val="center"/>
          </w:tcPr>
          <w:p w14:paraId="4273110C" w14:textId="77777777" w:rsidR="000B5C49" w:rsidRPr="00C609B6" w:rsidRDefault="000B5C49" w:rsidP="001C56F2">
            <w:pP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TIC</w:t>
            </w:r>
          </w:p>
        </w:tc>
        <w:tc>
          <w:tcPr>
            <w:tcW w:w="7547" w:type="dxa"/>
            <w:tcMar>
              <w:top w:w="15" w:type="dxa"/>
              <w:left w:w="38" w:type="dxa"/>
              <w:bottom w:w="15" w:type="dxa"/>
              <w:right w:w="38" w:type="dxa"/>
            </w:tcMar>
            <w:vAlign w:val="center"/>
          </w:tcPr>
          <w:p w14:paraId="5361C5C9" w14:textId="77777777" w:rsidR="000B5C49" w:rsidRPr="00C609B6" w:rsidRDefault="000B5C49" w:rsidP="001C56F2">
            <w:pPr>
              <w:rPr>
                <w:rFonts w:asciiTheme="majorHAnsi" w:hAnsiTheme="majorHAnsi" w:cstheme="majorHAnsi"/>
                <w:sz w:val="20"/>
                <w:szCs w:val="20"/>
                <w:lang w:eastAsia="en-US"/>
              </w:rPr>
            </w:pPr>
            <w:r w:rsidRPr="00C609B6">
              <w:rPr>
                <w:rFonts w:asciiTheme="majorHAnsi" w:hAnsiTheme="majorHAnsi" w:cstheme="majorHAnsi"/>
                <w:sz w:val="20"/>
                <w:szCs w:val="20"/>
                <w:lang w:eastAsia="en-US"/>
              </w:rPr>
              <w:t>Tehnologii Informaționale și Comunicații</w:t>
            </w:r>
          </w:p>
        </w:tc>
      </w:tr>
      <w:tr w:rsidR="000B5C49" w:rsidRPr="00C609B6" w14:paraId="3494A95C" w14:textId="77777777" w:rsidTr="001C56F2">
        <w:trPr>
          <w:tblCellSpacing w:w="0" w:type="dxa"/>
        </w:trPr>
        <w:tc>
          <w:tcPr>
            <w:tcW w:w="1701" w:type="dxa"/>
            <w:tcMar>
              <w:top w:w="15" w:type="dxa"/>
              <w:left w:w="38" w:type="dxa"/>
              <w:bottom w:w="15" w:type="dxa"/>
              <w:right w:w="38" w:type="dxa"/>
            </w:tcMar>
            <w:vAlign w:val="center"/>
          </w:tcPr>
          <w:p w14:paraId="7D60FC7C" w14:textId="77777777" w:rsidR="000B5C49" w:rsidRPr="00C609B6" w:rsidRDefault="000B5C49" w:rsidP="001C56F2">
            <w:pPr>
              <w:tabs>
                <w:tab w:val="left" w:pos="450"/>
                <w:tab w:val="left" w:pos="3600"/>
              </w:tabs>
              <w:spacing w:line="276" w:lineRule="auto"/>
              <w:ind w:right="9"/>
              <w:rPr>
                <w:rFonts w:asciiTheme="majorHAnsi" w:eastAsia="Times New Roman" w:hAnsiTheme="majorHAnsi" w:cstheme="majorHAnsi"/>
                <w:b/>
                <w:sz w:val="20"/>
                <w:szCs w:val="20"/>
              </w:rPr>
            </w:pPr>
            <w:r w:rsidRPr="00C609B6">
              <w:rPr>
                <w:rFonts w:asciiTheme="majorHAnsi" w:hAnsiTheme="majorHAnsi" w:cstheme="majorHAnsi"/>
                <w:b/>
                <w:sz w:val="20"/>
                <w:szCs w:val="20"/>
                <w:lang w:eastAsia="en-US"/>
              </w:rPr>
              <w:t>USAID</w:t>
            </w:r>
          </w:p>
        </w:tc>
        <w:tc>
          <w:tcPr>
            <w:tcW w:w="7547" w:type="dxa"/>
            <w:tcMar>
              <w:top w:w="15" w:type="dxa"/>
              <w:left w:w="38" w:type="dxa"/>
              <w:bottom w:w="15" w:type="dxa"/>
              <w:right w:w="38" w:type="dxa"/>
            </w:tcMar>
            <w:vAlign w:val="center"/>
          </w:tcPr>
          <w:p w14:paraId="0CC31F4E" w14:textId="77777777" w:rsidR="000B5C49" w:rsidRPr="00C609B6" w:rsidRDefault="000B5C49" w:rsidP="001C56F2">
            <w:pPr>
              <w:spacing w:line="276" w:lineRule="auto"/>
              <w:rPr>
                <w:rFonts w:asciiTheme="majorHAnsi" w:hAnsiTheme="majorHAnsi" w:cstheme="majorHAnsi"/>
                <w:sz w:val="20"/>
                <w:szCs w:val="20"/>
              </w:rPr>
            </w:pPr>
            <w:r w:rsidRPr="00C609B6">
              <w:rPr>
                <w:rFonts w:asciiTheme="majorHAnsi" w:hAnsiTheme="majorHAnsi" w:cstheme="majorHAnsi"/>
                <w:sz w:val="20"/>
                <w:szCs w:val="20"/>
                <w:lang w:eastAsia="en-US"/>
              </w:rPr>
              <w:t>Agenția Statelor Unite pentru Dezvoltare Internațională</w:t>
            </w:r>
          </w:p>
        </w:tc>
      </w:tr>
    </w:tbl>
    <w:p w14:paraId="463206D6" w14:textId="77777777" w:rsidR="000B5C49" w:rsidRDefault="000B5C49" w:rsidP="000B5C49">
      <w:pPr>
        <w:jc w:val="left"/>
        <w:rPr>
          <w:rFonts w:asciiTheme="majorHAnsi" w:hAnsiTheme="majorHAnsi" w:cstheme="majorHAnsi"/>
          <w:szCs w:val="28"/>
          <w:lang w:eastAsia="en-US"/>
        </w:rPr>
      </w:pPr>
    </w:p>
    <w:p w14:paraId="083D2679" w14:textId="77777777" w:rsidR="000B5C49" w:rsidRDefault="000B5C49" w:rsidP="000B5C49">
      <w:pPr>
        <w:jc w:val="left"/>
        <w:rPr>
          <w:rFonts w:asciiTheme="majorHAnsi" w:hAnsiTheme="majorHAnsi" w:cstheme="majorHAnsi"/>
          <w:szCs w:val="28"/>
          <w:lang w:eastAsia="en-US"/>
        </w:rPr>
      </w:pPr>
    </w:p>
    <w:p w14:paraId="2CF9A48F" w14:textId="6B4F99DA" w:rsidR="000B5C49" w:rsidRDefault="000B5C49" w:rsidP="000B5C49">
      <w:pPr>
        <w:jc w:val="left"/>
        <w:rPr>
          <w:rFonts w:asciiTheme="majorHAnsi" w:hAnsiTheme="majorHAnsi" w:cstheme="majorHAnsi"/>
          <w:szCs w:val="28"/>
          <w:lang w:eastAsia="en-US"/>
        </w:rPr>
      </w:pPr>
    </w:p>
    <w:p w14:paraId="04700664" w14:textId="77777777" w:rsidR="000B5C49" w:rsidRDefault="000B5C49" w:rsidP="000B5C49">
      <w:pPr>
        <w:jc w:val="left"/>
        <w:rPr>
          <w:rFonts w:asciiTheme="majorHAnsi" w:hAnsiTheme="majorHAnsi" w:cstheme="majorHAnsi"/>
          <w:szCs w:val="28"/>
          <w:lang w:eastAsia="en-US"/>
        </w:rPr>
      </w:pPr>
    </w:p>
    <w:p w14:paraId="58B1D7CF" w14:textId="54E2AFB8" w:rsidR="000B5C49" w:rsidRDefault="000B5C49" w:rsidP="000B5C49">
      <w:pPr>
        <w:jc w:val="left"/>
        <w:rPr>
          <w:rFonts w:asciiTheme="majorHAnsi" w:hAnsiTheme="majorHAnsi" w:cstheme="majorHAnsi"/>
          <w:szCs w:val="28"/>
          <w:lang w:eastAsia="en-US"/>
        </w:rPr>
      </w:pPr>
    </w:p>
    <w:p w14:paraId="177C1BA2" w14:textId="77777777" w:rsidR="00915551" w:rsidRPr="00C609B6" w:rsidRDefault="00915551" w:rsidP="000B5C49">
      <w:pPr>
        <w:jc w:val="left"/>
        <w:rPr>
          <w:rFonts w:asciiTheme="majorHAnsi" w:hAnsiTheme="majorHAnsi" w:cstheme="majorHAnsi"/>
          <w:szCs w:val="28"/>
          <w:lang w:eastAsia="en-US"/>
        </w:rPr>
        <w:sectPr w:rsidR="00915551" w:rsidRPr="00C609B6" w:rsidSect="000A2D54">
          <w:footerReference w:type="default" r:id="rId17"/>
          <w:type w:val="continuous"/>
          <w:pgSz w:w="11906" w:h="16838" w:code="9"/>
          <w:pgMar w:top="851" w:right="851" w:bottom="540" w:left="1701" w:header="709" w:footer="428" w:gutter="0"/>
          <w:pgNumType w:start="1"/>
          <w:cols w:space="708"/>
          <w:titlePg/>
          <w:docGrid w:linePitch="381"/>
        </w:sectPr>
      </w:pPr>
    </w:p>
    <w:p w14:paraId="3A00CC6B" w14:textId="77777777" w:rsidR="000B5C49" w:rsidRPr="00C609B6" w:rsidRDefault="000B5C49" w:rsidP="009A4DDF">
      <w:pPr>
        <w:rPr>
          <w:rFonts w:asciiTheme="majorHAnsi" w:hAnsiTheme="majorHAnsi" w:cstheme="majorHAnsi"/>
          <w:sz w:val="20"/>
          <w:szCs w:val="20"/>
        </w:rPr>
        <w:sectPr w:rsidR="000B5C49" w:rsidRPr="00C609B6" w:rsidSect="000A2D54">
          <w:footerReference w:type="even" r:id="rId18"/>
          <w:footerReference w:type="default" r:id="rId19"/>
          <w:footerReference w:type="first" r:id="rId20"/>
          <w:type w:val="continuous"/>
          <w:pgSz w:w="11906" w:h="16838" w:code="9"/>
          <w:pgMar w:top="851" w:right="851" w:bottom="540" w:left="1701" w:header="709" w:footer="428" w:gutter="0"/>
          <w:pgNumType w:start="1"/>
          <w:cols w:space="708"/>
          <w:titlePg/>
          <w:docGrid w:linePitch="381"/>
        </w:sectPr>
      </w:pPr>
    </w:p>
    <w:p w14:paraId="1D3EDAD3" w14:textId="3DD82FBA" w:rsidR="00FF79EE" w:rsidRPr="00FB3058" w:rsidRDefault="0061110B" w:rsidP="00612F0D">
      <w:pPr>
        <w:pStyle w:val="ae"/>
        <w:numPr>
          <w:ilvl w:val="0"/>
          <w:numId w:val="4"/>
        </w:numPr>
        <w:spacing w:after="0"/>
        <w:ind w:left="0" w:firstLine="0"/>
        <w:jc w:val="center"/>
        <w:rPr>
          <w:rFonts w:asciiTheme="majorHAnsi" w:hAnsiTheme="majorHAnsi" w:cstheme="majorHAnsi"/>
          <w:b/>
          <w:color w:val="2E74B5" w:themeColor="accent1" w:themeShade="BF"/>
          <w:szCs w:val="28"/>
        </w:rPr>
      </w:pPr>
      <w:bookmarkStart w:id="5" w:name="_Toc76979533"/>
      <w:r w:rsidRPr="00C609B6">
        <w:rPr>
          <w:rFonts w:asciiTheme="majorHAnsi" w:hAnsiTheme="majorHAnsi" w:cstheme="majorHAnsi"/>
          <w:b/>
          <w:color w:val="2E74B5" w:themeColor="accent1" w:themeShade="BF"/>
          <w:szCs w:val="28"/>
        </w:rPr>
        <w:t>SINTEZ</w:t>
      </w:r>
      <w:bookmarkEnd w:id="0"/>
      <w:bookmarkEnd w:id="1"/>
      <w:r w:rsidR="003B7B2A" w:rsidRPr="00C609B6">
        <w:rPr>
          <w:rFonts w:asciiTheme="majorHAnsi" w:hAnsiTheme="majorHAnsi" w:cstheme="majorHAnsi"/>
          <w:b/>
          <w:color w:val="2E74B5" w:themeColor="accent1" w:themeShade="BF"/>
          <w:szCs w:val="28"/>
        </w:rPr>
        <w:t>A</w:t>
      </w:r>
      <w:bookmarkEnd w:id="5"/>
    </w:p>
    <w:p w14:paraId="5B80B58C" w14:textId="20D41E2F" w:rsidR="00330D71" w:rsidRPr="00C609B6" w:rsidRDefault="00F80BFF" w:rsidP="009A4DDF">
      <w:pPr>
        <w:pStyle w:val="ae"/>
        <w:spacing w:after="0"/>
        <w:ind w:firstLine="567"/>
        <w:jc w:val="both"/>
        <w:outlineLvl w:val="9"/>
        <w:rPr>
          <w:rFonts w:asciiTheme="majorHAnsi" w:hAnsiTheme="majorHAnsi" w:cstheme="majorHAnsi"/>
          <w:sz w:val="24"/>
        </w:rPr>
      </w:pPr>
      <w:r w:rsidRPr="00C609B6">
        <w:rPr>
          <w:rFonts w:asciiTheme="majorHAnsi" w:hAnsiTheme="majorHAnsi" w:cstheme="majorHAnsi"/>
          <w:sz w:val="24"/>
        </w:rPr>
        <w:t>Misiunea de audit a</w:t>
      </w:r>
      <w:r w:rsidR="00330D71" w:rsidRPr="00C609B6">
        <w:rPr>
          <w:rFonts w:asciiTheme="majorHAnsi" w:hAnsiTheme="majorHAnsi" w:cstheme="majorHAnsi"/>
          <w:sz w:val="24"/>
        </w:rPr>
        <w:t xml:space="preserve"> fost </w:t>
      </w:r>
      <w:r w:rsidR="005860A1" w:rsidRPr="00C609B6">
        <w:rPr>
          <w:rFonts w:asciiTheme="majorHAnsi" w:hAnsiTheme="majorHAnsi" w:cstheme="majorHAnsi"/>
          <w:sz w:val="24"/>
        </w:rPr>
        <w:t>efectuat</w:t>
      </w:r>
      <w:r w:rsidRPr="00C609B6">
        <w:rPr>
          <w:rFonts w:asciiTheme="majorHAnsi" w:hAnsiTheme="majorHAnsi" w:cstheme="majorHAnsi"/>
          <w:sz w:val="24"/>
        </w:rPr>
        <w:t>ă</w:t>
      </w:r>
      <w:r w:rsidR="00330D71" w:rsidRPr="00C609B6">
        <w:rPr>
          <w:rFonts w:asciiTheme="majorHAnsi" w:hAnsiTheme="majorHAnsi" w:cstheme="majorHAnsi"/>
          <w:sz w:val="24"/>
        </w:rPr>
        <w:t xml:space="preserve"> în temeiul Legii nr.260 din 07.12.2017</w:t>
      </w:r>
      <w:r w:rsidR="000A0602" w:rsidRPr="00C609B6">
        <w:rPr>
          <w:rStyle w:val="ab"/>
          <w:rFonts w:asciiTheme="majorHAnsi" w:hAnsiTheme="majorHAnsi" w:cstheme="majorHAnsi"/>
          <w:sz w:val="24"/>
        </w:rPr>
        <w:footnoteReference w:id="2"/>
      </w:r>
      <w:r w:rsidR="000F3F31" w:rsidRPr="00C609B6">
        <w:rPr>
          <w:rFonts w:asciiTheme="majorHAnsi" w:hAnsiTheme="majorHAnsi" w:cstheme="majorHAnsi"/>
          <w:sz w:val="24"/>
        </w:rPr>
        <w:t xml:space="preserve"> </w:t>
      </w:r>
      <w:r w:rsidR="001F7CFD" w:rsidRPr="00C609B6">
        <w:rPr>
          <w:rFonts w:asciiTheme="majorHAnsi" w:hAnsiTheme="majorHAnsi" w:cstheme="majorHAnsi"/>
          <w:sz w:val="24"/>
        </w:rPr>
        <w:t xml:space="preserve">și în conformitate cu Programele </w:t>
      </w:r>
      <w:r w:rsidR="00330D71" w:rsidRPr="00C609B6">
        <w:rPr>
          <w:rFonts w:asciiTheme="majorHAnsi" w:hAnsiTheme="majorHAnsi" w:cstheme="majorHAnsi"/>
          <w:sz w:val="24"/>
        </w:rPr>
        <w:t>activității de audit pe an</w:t>
      </w:r>
      <w:r w:rsidR="001F7CFD" w:rsidRPr="00C609B6">
        <w:rPr>
          <w:rFonts w:asciiTheme="majorHAnsi" w:hAnsiTheme="majorHAnsi" w:cstheme="majorHAnsi"/>
          <w:sz w:val="24"/>
        </w:rPr>
        <w:t>ii 2020 - 2021</w:t>
      </w:r>
      <w:r w:rsidR="00330D71" w:rsidRPr="00C609B6">
        <w:rPr>
          <w:rStyle w:val="ab"/>
          <w:rFonts w:asciiTheme="majorHAnsi" w:hAnsiTheme="majorHAnsi" w:cstheme="majorHAnsi"/>
          <w:sz w:val="24"/>
        </w:rPr>
        <w:footnoteReference w:id="3"/>
      </w:r>
      <w:r w:rsidR="003415EF" w:rsidRPr="00C609B6">
        <w:rPr>
          <w:rFonts w:asciiTheme="majorHAnsi" w:hAnsiTheme="majorHAnsi" w:cstheme="majorHAnsi"/>
          <w:sz w:val="24"/>
        </w:rPr>
        <w:t>, având</w:t>
      </w:r>
      <w:r w:rsidRPr="00C609B6">
        <w:rPr>
          <w:rFonts w:asciiTheme="majorHAnsi" w:hAnsiTheme="majorHAnsi" w:cstheme="majorHAnsi"/>
          <w:sz w:val="24"/>
        </w:rPr>
        <w:t xml:space="preserve"> </w:t>
      </w:r>
      <w:r w:rsidR="00FF55E6">
        <w:rPr>
          <w:rFonts w:asciiTheme="majorHAnsi" w:hAnsiTheme="majorHAnsi" w:cstheme="majorHAnsi"/>
          <w:sz w:val="24"/>
        </w:rPr>
        <w:t>drept</w:t>
      </w:r>
      <w:r w:rsidR="00FF55E6" w:rsidRPr="00C609B6">
        <w:rPr>
          <w:rFonts w:asciiTheme="majorHAnsi" w:hAnsiTheme="majorHAnsi" w:cstheme="majorHAnsi"/>
          <w:sz w:val="24"/>
        </w:rPr>
        <w:t xml:space="preserve"> </w:t>
      </w:r>
      <w:r w:rsidRPr="00C609B6">
        <w:rPr>
          <w:rFonts w:asciiTheme="majorHAnsi" w:hAnsiTheme="majorHAnsi" w:cstheme="majorHAnsi"/>
          <w:sz w:val="24"/>
        </w:rPr>
        <w:t xml:space="preserve">scop </w:t>
      </w:r>
      <w:r w:rsidRPr="00C609B6">
        <w:rPr>
          <w:rFonts w:asciiTheme="majorHAnsi" w:hAnsiTheme="majorHAnsi" w:cstheme="majorHAnsi"/>
          <w:sz w:val="24"/>
          <w:lang w:eastAsia="ru-RU"/>
        </w:rPr>
        <w:t>colectarea datelor și informațiilor pertinente și exhaustive pentru susținerea constatărilor și concluziilor de audit</w:t>
      </w:r>
      <w:r w:rsidR="00FF55E6">
        <w:rPr>
          <w:rFonts w:asciiTheme="majorHAnsi" w:hAnsiTheme="majorHAnsi" w:cstheme="majorHAnsi"/>
          <w:sz w:val="24"/>
          <w:lang w:eastAsia="ru-RU"/>
        </w:rPr>
        <w:t>,</w:t>
      </w:r>
      <w:r w:rsidRPr="00C609B6">
        <w:rPr>
          <w:rFonts w:asciiTheme="majorHAnsi" w:hAnsiTheme="majorHAnsi" w:cstheme="majorHAnsi"/>
          <w:sz w:val="24"/>
          <w:lang w:eastAsia="ru-RU"/>
        </w:rPr>
        <w:t xml:space="preserve"> în vederea oferirii unei asigurări rezonabile că instituțiile și autoritățile publice au creat și au realizat condițiile necesare pentru asigurarea schimbului eficient de date și a interoperabilității între sistemele informaționale de stat deținute de acestea, precum și cu sistemele informaționale deținute de persoane juridice de drept privat, prin utilizarea platformei</w:t>
      </w:r>
      <w:r w:rsidR="00E44882">
        <w:rPr>
          <w:rFonts w:asciiTheme="majorHAnsi" w:hAnsiTheme="majorHAnsi" w:cstheme="majorHAnsi"/>
          <w:sz w:val="24"/>
          <w:lang w:eastAsia="ru-RU"/>
        </w:rPr>
        <w:t xml:space="preserve"> de interoperabilitate</w:t>
      </w:r>
      <w:r w:rsidRPr="00C609B6">
        <w:rPr>
          <w:rFonts w:asciiTheme="majorHAnsi" w:hAnsiTheme="majorHAnsi" w:cstheme="majorHAnsi"/>
          <w:sz w:val="24"/>
          <w:lang w:eastAsia="ru-RU"/>
        </w:rPr>
        <w:t xml:space="preserve"> </w:t>
      </w:r>
      <w:r w:rsidR="00E44882">
        <w:rPr>
          <w:rFonts w:asciiTheme="majorHAnsi" w:hAnsiTheme="majorHAnsi" w:cstheme="majorHAnsi"/>
          <w:sz w:val="24"/>
          <w:lang w:eastAsia="ru-RU"/>
        </w:rPr>
        <w:t>(</w:t>
      </w:r>
      <w:r w:rsidRPr="00C609B6">
        <w:rPr>
          <w:rFonts w:asciiTheme="majorHAnsi" w:hAnsiTheme="majorHAnsi" w:cstheme="majorHAnsi"/>
          <w:sz w:val="24"/>
          <w:lang w:eastAsia="ru-RU"/>
        </w:rPr>
        <w:t>MConnect</w:t>
      </w:r>
      <w:r w:rsidR="00E44882">
        <w:rPr>
          <w:rFonts w:asciiTheme="majorHAnsi" w:hAnsiTheme="majorHAnsi" w:cstheme="majorHAnsi"/>
          <w:sz w:val="24"/>
          <w:lang w:eastAsia="ru-RU"/>
        </w:rPr>
        <w:t>)</w:t>
      </w:r>
      <w:r w:rsidRPr="00C609B6">
        <w:rPr>
          <w:rFonts w:asciiTheme="majorHAnsi" w:hAnsiTheme="majorHAnsi" w:cstheme="majorHAnsi"/>
          <w:sz w:val="24"/>
          <w:lang w:eastAsia="ru-RU"/>
        </w:rPr>
        <w:t>, în vederea creșterii calității serviciilor publice prestate.</w:t>
      </w:r>
    </w:p>
    <w:p w14:paraId="73C1A79A" w14:textId="43B92657" w:rsidR="00330D71" w:rsidRPr="00C609B6" w:rsidRDefault="00F80BFF" w:rsidP="009A4DDF">
      <w:pPr>
        <w:ind w:firstLine="567"/>
        <w:rPr>
          <w:rFonts w:asciiTheme="majorHAnsi" w:hAnsiTheme="majorHAnsi" w:cstheme="majorHAnsi"/>
          <w:spacing w:val="-3"/>
          <w:sz w:val="24"/>
        </w:rPr>
      </w:pPr>
      <w:r w:rsidRPr="00C609B6">
        <w:rPr>
          <w:rFonts w:asciiTheme="majorHAnsi" w:eastAsia="Calibri" w:hAnsiTheme="majorHAnsi" w:cstheme="majorHAnsi"/>
          <w:sz w:val="24"/>
          <w:lang w:eastAsia="en-US"/>
        </w:rPr>
        <w:t>Auditul</w:t>
      </w:r>
      <w:r w:rsidR="00330D71" w:rsidRPr="00C609B6">
        <w:rPr>
          <w:rFonts w:asciiTheme="majorHAnsi" w:eastAsia="Calibri" w:hAnsiTheme="majorHAnsi" w:cstheme="majorHAnsi"/>
          <w:sz w:val="24"/>
          <w:lang w:eastAsia="en-US"/>
        </w:rPr>
        <w:t xml:space="preserve"> s-a desfășurat potrivit </w:t>
      </w:r>
      <w:r w:rsidR="00790779" w:rsidRPr="00C609B6">
        <w:rPr>
          <w:rFonts w:asciiTheme="majorHAnsi" w:hAnsiTheme="majorHAnsi" w:cstheme="majorHAnsi"/>
          <w:sz w:val="24"/>
        </w:rPr>
        <w:t>Cadrul</w:t>
      </w:r>
      <w:r w:rsidRPr="00C609B6">
        <w:rPr>
          <w:rFonts w:asciiTheme="majorHAnsi" w:hAnsiTheme="majorHAnsi" w:cstheme="majorHAnsi"/>
          <w:sz w:val="24"/>
        </w:rPr>
        <w:t>ui</w:t>
      </w:r>
      <w:r w:rsidR="00790779" w:rsidRPr="00C609B6">
        <w:rPr>
          <w:rFonts w:asciiTheme="majorHAnsi" w:hAnsiTheme="majorHAnsi" w:cstheme="majorHAnsi"/>
          <w:sz w:val="24"/>
        </w:rPr>
        <w:t xml:space="preserve"> Declarațiilor Profesionale ale INTOSAI,</w:t>
      </w:r>
      <w:r w:rsidR="0059529E" w:rsidRPr="00C609B6">
        <w:rPr>
          <w:rFonts w:asciiTheme="majorHAnsi" w:hAnsiTheme="majorHAnsi" w:cstheme="majorHAnsi"/>
          <w:spacing w:val="-5"/>
          <w:sz w:val="24"/>
        </w:rPr>
        <w:t xml:space="preserve"> </w:t>
      </w:r>
      <w:r w:rsidR="00790779" w:rsidRPr="00C609B6">
        <w:rPr>
          <w:rFonts w:asciiTheme="majorHAnsi" w:hAnsiTheme="majorHAnsi" w:cstheme="majorHAnsi"/>
          <w:spacing w:val="-5"/>
          <w:sz w:val="24"/>
        </w:rPr>
        <w:t xml:space="preserve">precum și prevederilor cadrului </w:t>
      </w:r>
      <w:r w:rsidR="00790779" w:rsidRPr="00C609B6">
        <w:rPr>
          <w:rFonts w:asciiTheme="majorHAnsi" w:hAnsiTheme="majorHAnsi" w:cstheme="majorHAnsi"/>
          <w:sz w:val="24"/>
        </w:rPr>
        <w:t xml:space="preserve">metodologic instituțional aferent tipului </w:t>
      </w:r>
      <w:r w:rsidR="00FF55E6">
        <w:rPr>
          <w:rFonts w:asciiTheme="majorHAnsi" w:hAnsiTheme="majorHAnsi" w:cstheme="majorHAnsi"/>
          <w:sz w:val="24"/>
        </w:rPr>
        <w:t xml:space="preserve">de </w:t>
      </w:r>
      <w:r w:rsidR="00790779" w:rsidRPr="00C609B6">
        <w:rPr>
          <w:rFonts w:asciiTheme="majorHAnsi" w:hAnsiTheme="majorHAnsi" w:cstheme="majorHAnsi"/>
          <w:sz w:val="24"/>
        </w:rPr>
        <w:t>audit</w:t>
      </w:r>
      <w:r w:rsidRPr="00C609B6">
        <w:rPr>
          <w:rFonts w:asciiTheme="majorHAnsi" w:hAnsiTheme="majorHAnsi" w:cstheme="majorHAnsi"/>
          <w:spacing w:val="-3"/>
          <w:sz w:val="24"/>
        </w:rPr>
        <w:t xml:space="preserve"> și a cuprins activitățile realizate de autoritățile</w:t>
      </w:r>
      <w:r w:rsidR="0059529E" w:rsidRPr="00C609B6">
        <w:rPr>
          <w:rFonts w:asciiTheme="majorHAnsi" w:hAnsiTheme="majorHAnsi" w:cstheme="majorHAnsi"/>
          <w:spacing w:val="-3"/>
          <w:sz w:val="24"/>
        </w:rPr>
        <w:t xml:space="preserve"> responsabile de implementarea C</w:t>
      </w:r>
      <w:r w:rsidRPr="00C609B6">
        <w:rPr>
          <w:rFonts w:asciiTheme="majorHAnsi" w:hAnsiTheme="majorHAnsi" w:cstheme="majorHAnsi"/>
          <w:spacing w:val="-3"/>
          <w:sz w:val="24"/>
        </w:rPr>
        <w:t>adrului de interoperabilitate, îndeosebi: Cancelaria de Stat, Instituția Publică „Agenția de Guvernare Electronică”, I.P. „Agenția Servicii Publice”, precum și alți participanți și potențiali participanți la schimbul de date prin platforma de interoperabilitate MConnect.</w:t>
      </w:r>
    </w:p>
    <w:p w14:paraId="662219DD" w14:textId="3100C048" w:rsidR="00213860" w:rsidRPr="00C609B6" w:rsidRDefault="000254A9" w:rsidP="003415EF">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Rezultatele auditului</w:t>
      </w:r>
      <w:r w:rsidR="003415EF" w:rsidRPr="00C609B6">
        <w:rPr>
          <w:rFonts w:asciiTheme="majorHAnsi" w:eastAsia="Times New Roman" w:hAnsiTheme="majorHAnsi" w:cstheme="majorHAnsi"/>
          <w:sz w:val="24"/>
          <w:lang w:eastAsia="en-US"/>
        </w:rPr>
        <w:t xml:space="preserve"> denotă </w:t>
      </w:r>
      <w:r w:rsidRPr="00C609B6">
        <w:rPr>
          <w:rFonts w:asciiTheme="majorHAnsi" w:eastAsia="Times New Roman" w:hAnsiTheme="majorHAnsi" w:cstheme="majorHAnsi"/>
          <w:sz w:val="24"/>
          <w:lang w:eastAsia="en-US"/>
        </w:rPr>
        <w:t xml:space="preserve">că </w:t>
      </w:r>
      <w:r w:rsidR="00213860" w:rsidRPr="00C609B6">
        <w:rPr>
          <w:rFonts w:asciiTheme="majorHAnsi" w:eastAsia="Times New Roman" w:hAnsiTheme="majorHAnsi" w:cstheme="majorHAnsi"/>
          <w:sz w:val="24"/>
          <w:lang w:eastAsia="en-US"/>
        </w:rPr>
        <w:t xml:space="preserve">elaborarea şi implementarea unui Cadru de Interoperabilitate în sectorul public </w:t>
      </w:r>
      <w:r w:rsidRPr="00C609B6">
        <w:rPr>
          <w:rFonts w:asciiTheme="majorHAnsi" w:eastAsia="Times New Roman" w:hAnsiTheme="majorHAnsi" w:cstheme="majorHAnsi"/>
          <w:sz w:val="24"/>
          <w:lang w:eastAsia="en-US"/>
        </w:rPr>
        <w:t xml:space="preserve">în scopul </w:t>
      </w:r>
      <w:r w:rsidR="00213860" w:rsidRPr="00C609B6">
        <w:rPr>
          <w:rFonts w:asciiTheme="majorHAnsi" w:eastAsia="Times New Roman" w:hAnsiTheme="majorHAnsi" w:cstheme="majorHAnsi"/>
          <w:sz w:val="24"/>
          <w:lang w:eastAsia="en-US"/>
        </w:rPr>
        <w:t>creşter</w:t>
      </w:r>
      <w:r w:rsidRPr="00C609B6">
        <w:rPr>
          <w:rFonts w:asciiTheme="majorHAnsi" w:eastAsia="Times New Roman" w:hAnsiTheme="majorHAnsi" w:cstheme="majorHAnsi"/>
          <w:sz w:val="24"/>
          <w:lang w:eastAsia="en-US"/>
        </w:rPr>
        <w:t>ii</w:t>
      </w:r>
      <w:r w:rsidR="00213860" w:rsidRPr="00C609B6">
        <w:rPr>
          <w:rFonts w:asciiTheme="majorHAnsi" w:eastAsia="Times New Roman" w:hAnsiTheme="majorHAnsi" w:cstheme="majorHAnsi"/>
          <w:sz w:val="24"/>
          <w:lang w:eastAsia="en-US"/>
        </w:rPr>
        <w:t xml:space="preserve"> eficienţei operaţionale interne, prin </w:t>
      </w:r>
      <w:r w:rsidR="00213860" w:rsidRPr="00C609B6">
        <w:rPr>
          <w:rFonts w:asciiTheme="majorHAnsi" w:eastAsia="Times New Roman" w:hAnsiTheme="majorHAnsi" w:cstheme="majorHAnsi"/>
          <w:i/>
          <w:sz w:val="24"/>
          <w:lang w:eastAsia="en-US"/>
        </w:rPr>
        <w:t>asigurarea interoperabilităţii şi coerenţei sistemelor TI şi a schimbului de date</w:t>
      </w:r>
      <w:r w:rsidR="00705260">
        <w:rPr>
          <w:rFonts w:asciiTheme="majorHAnsi" w:eastAsia="Times New Roman" w:hAnsiTheme="majorHAnsi" w:cstheme="majorHAnsi"/>
          <w:i/>
          <w:sz w:val="24"/>
          <w:lang w:eastAsia="en-US"/>
        </w:rPr>
        <w:t>,</w:t>
      </w:r>
      <w:r w:rsidR="00213860" w:rsidRPr="00C609B6">
        <w:rPr>
          <w:rFonts w:asciiTheme="majorHAnsi" w:eastAsia="Times New Roman" w:hAnsiTheme="majorHAnsi" w:cstheme="majorHAnsi"/>
          <w:sz w:val="24"/>
          <w:lang w:eastAsia="en-US"/>
        </w:rPr>
        <w:t xml:space="preserve"> </w:t>
      </w:r>
      <w:r w:rsidR="00884394" w:rsidRPr="00C609B6">
        <w:rPr>
          <w:rFonts w:asciiTheme="majorHAnsi" w:eastAsia="Times New Roman" w:hAnsiTheme="majorHAnsi" w:cstheme="majorHAnsi"/>
          <w:sz w:val="24"/>
          <w:lang w:eastAsia="en-US"/>
        </w:rPr>
        <w:t>s-a efectuat î</w:t>
      </w:r>
      <w:r w:rsidR="00CC4CA6" w:rsidRPr="00C609B6">
        <w:rPr>
          <w:rFonts w:asciiTheme="majorHAnsi" w:eastAsia="Times New Roman" w:hAnsiTheme="majorHAnsi" w:cstheme="majorHAnsi"/>
          <w:sz w:val="24"/>
          <w:lang w:eastAsia="en-US"/>
        </w:rPr>
        <w:t xml:space="preserve">n contextul </w:t>
      </w:r>
      <w:r w:rsidR="00213860" w:rsidRPr="00C609B6">
        <w:rPr>
          <w:rFonts w:asciiTheme="majorHAnsi" w:eastAsia="Times New Roman" w:hAnsiTheme="majorHAnsi" w:cstheme="majorHAnsi"/>
          <w:sz w:val="24"/>
          <w:lang w:eastAsia="en-US"/>
        </w:rPr>
        <w:t>Programul</w:t>
      </w:r>
      <w:r w:rsidR="00CC4CA6" w:rsidRPr="00C609B6">
        <w:rPr>
          <w:rFonts w:asciiTheme="majorHAnsi" w:eastAsia="Times New Roman" w:hAnsiTheme="majorHAnsi" w:cstheme="majorHAnsi"/>
          <w:sz w:val="24"/>
          <w:lang w:eastAsia="en-US"/>
        </w:rPr>
        <w:t>ui</w:t>
      </w:r>
      <w:r w:rsidR="00213860" w:rsidRPr="00C609B6">
        <w:rPr>
          <w:rFonts w:asciiTheme="majorHAnsi" w:eastAsia="Times New Roman" w:hAnsiTheme="majorHAnsi" w:cstheme="majorHAnsi"/>
          <w:sz w:val="24"/>
          <w:lang w:eastAsia="en-US"/>
        </w:rPr>
        <w:t xml:space="preserve"> strategic de modernizare tehnologică a guvernării (e-Transformare)</w:t>
      </w:r>
      <w:r w:rsidR="00213860" w:rsidRPr="00C609B6">
        <w:rPr>
          <w:rStyle w:val="ab"/>
          <w:rFonts w:asciiTheme="majorHAnsi" w:eastAsia="Times New Roman" w:hAnsiTheme="majorHAnsi" w:cstheme="majorHAnsi"/>
          <w:sz w:val="24"/>
          <w:lang w:eastAsia="en-US"/>
        </w:rPr>
        <w:footnoteReference w:id="4"/>
      </w:r>
      <w:r w:rsidR="0059529E" w:rsidRPr="00C609B6">
        <w:rPr>
          <w:rFonts w:asciiTheme="majorHAnsi" w:eastAsia="Times New Roman" w:hAnsiTheme="majorHAnsi" w:cstheme="majorHAnsi"/>
          <w:sz w:val="24"/>
          <w:lang w:eastAsia="en-US"/>
        </w:rPr>
        <w:t xml:space="preserve"> și cuprinde </w:t>
      </w:r>
      <w:r w:rsidRPr="00C609B6">
        <w:rPr>
          <w:rFonts w:asciiTheme="majorHAnsi" w:eastAsia="Times New Roman" w:hAnsiTheme="majorHAnsi" w:cstheme="majorHAnsi"/>
          <w:sz w:val="24"/>
          <w:lang w:eastAsia="en-US"/>
        </w:rPr>
        <w:t>platforma de interoperabilitate</w:t>
      </w:r>
      <w:r w:rsidR="00CC4CA6" w:rsidRPr="00C609B6">
        <w:rPr>
          <w:rFonts w:asciiTheme="majorHAnsi" w:eastAsia="Times New Roman" w:hAnsiTheme="majorHAnsi" w:cstheme="majorHAnsi"/>
          <w:sz w:val="24"/>
          <w:lang w:eastAsia="en-US"/>
        </w:rPr>
        <w:t xml:space="preserve"> (MConnect)</w:t>
      </w:r>
      <w:r w:rsidR="00705260">
        <w:rPr>
          <w:rFonts w:asciiTheme="majorHAnsi" w:eastAsia="Times New Roman" w:hAnsiTheme="majorHAnsi" w:cstheme="majorHAnsi"/>
          <w:sz w:val="24"/>
          <w:lang w:eastAsia="en-US"/>
        </w:rPr>
        <w:t>, inclusiv</w:t>
      </w:r>
      <w:r w:rsidRPr="00C609B6">
        <w:rPr>
          <w:rFonts w:asciiTheme="majorHAnsi" w:eastAsia="Times New Roman" w:hAnsiTheme="majorHAnsi" w:cstheme="majorHAnsi"/>
          <w:sz w:val="24"/>
          <w:lang w:eastAsia="en-US"/>
        </w:rPr>
        <w:t xml:space="preserve"> toate aspectele înconjurătoare, precum</w:t>
      </w:r>
      <w:r w:rsidR="0059529E" w:rsidRPr="00C609B6">
        <w:rPr>
          <w:rFonts w:asciiTheme="majorHAnsi" w:eastAsia="Times New Roman" w:hAnsiTheme="majorHAnsi" w:cstheme="majorHAnsi"/>
          <w:sz w:val="24"/>
          <w:lang w:eastAsia="en-US"/>
        </w:rPr>
        <w:t>:</w:t>
      </w:r>
      <w:r w:rsidRPr="00C609B6">
        <w:rPr>
          <w:rFonts w:asciiTheme="majorHAnsi" w:eastAsia="Times New Roman" w:hAnsiTheme="majorHAnsi" w:cstheme="majorHAnsi"/>
          <w:sz w:val="24"/>
          <w:lang w:eastAsia="en-US"/>
        </w:rPr>
        <w:t xml:space="preserve"> cadrul normativ, instituţional, aspectele financiare etc.</w:t>
      </w:r>
    </w:p>
    <w:p w14:paraId="6881375A" w14:textId="7BCDCAF9" w:rsidR="00884394" w:rsidRPr="00C609B6" w:rsidRDefault="00884394" w:rsidP="00884394">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Implementarea </w:t>
      </w:r>
      <w:r w:rsidR="0056756D">
        <w:rPr>
          <w:rFonts w:asciiTheme="majorHAnsi" w:eastAsia="Times New Roman" w:hAnsiTheme="majorHAnsi" w:cstheme="majorHAnsi"/>
          <w:sz w:val="24"/>
          <w:lang w:eastAsia="en-US"/>
        </w:rPr>
        <w:t>Cadrului</w:t>
      </w:r>
      <w:r w:rsidRPr="00C609B6">
        <w:rPr>
          <w:rFonts w:asciiTheme="majorHAnsi" w:eastAsia="Times New Roman" w:hAnsiTheme="majorHAnsi" w:cstheme="majorHAnsi"/>
          <w:sz w:val="24"/>
          <w:lang w:eastAsia="en-US"/>
        </w:rPr>
        <w:t xml:space="preserve"> de interoperabilitate reprezintă un instrument important </w:t>
      </w:r>
      <w:r w:rsidR="00E44882">
        <w:rPr>
          <w:rFonts w:asciiTheme="majorHAnsi" w:eastAsia="Times New Roman" w:hAnsiTheme="majorHAnsi" w:cstheme="majorHAnsi"/>
          <w:sz w:val="24"/>
          <w:lang w:eastAsia="en-US"/>
        </w:rPr>
        <w:t>pentru</w:t>
      </w:r>
      <w:r w:rsidRPr="00C609B6">
        <w:rPr>
          <w:rFonts w:asciiTheme="majorHAnsi" w:eastAsia="Times New Roman" w:hAnsiTheme="majorHAnsi" w:cstheme="majorHAnsi"/>
          <w:sz w:val="24"/>
          <w:lang w:eastAsia="en-US"/>
        </w:rPr>
        <w:t xml:space="preserve"> eficientizarea și raționalizarea proceselor administrative atât în sectorul public, cât și </w:t>
      </w:r>
      <w:r w:rsidR="00705260">
        <w:rPr>
          <w:rFonts w:asciiTheme="majorHAnsi" w:eastAsia="Times New Roman" w:hAnsiTheme="majorHAnsi" w:cstheme="majorHAnsi"/>
          <w:sz w:val="24"/>
          <w:lang w:eastAsia="en-US"/>
        </w:rPr>
        <w:t xml:space="preserve">în </w:t>
      </w:r>
      <w:r w:rsidRPr="00C609B6">
        <w:rPr>
          <w:rFonts w:asciiTheme="majorHAnsi" w:eastAsia="Times New Roman" w:hAnsiTheme="majorHAnsi" w:cstheme="majorHAnsi"/>
          <w:sz w:val="24"/>
          <w:lang w:eastAsia="en-US"/>
        </w:rPr>
        <w:t xml:space="preserve">cel privat, și </w:t>
      </w:r>
      <w:r w:rsidR="00E44882">
        <w:rPr>
          <w:rFonts w:asciiTheme="majorHAnsi" w:eastAsia="Times New Roman" w:hAnsiTheme="majorHAnsi" w:cstheme="majorHAnsi"/>
          <w:sz w:val="24"/>
          <w:lang w:eastAsia="en-US"/>
        </w:rPr>
        <w:t xml:space="preserve">permite </w:t>
      </w:r>
      <w:r w:rsidRPr="00C609B6">
        <w:rPr>
          <w:rFonts w:asciiTheme="majorHAnsi" w:eastAsia="Times New Roman" w:hAnsiTheme="majorHAnsi" w:cstheme="majorHAnsi"/>
          <w:sz w:val="24"/>
          <w:lang w:eastAsia="en-US"/>
        </w:rPr>
        <w:t>prelucrarea datelor deschise, dar și a datelor cu accesibilitate limitată.</w:t>
      </w:r>
      <w:r w:rsidR="00156B91" w:rsidRPr="00C609B6">
        <w:rPr>
          <w:rFonts w:asciiTheme="majorHAnsi" w:eastAsia="Times New Roman" w:hAnsiTheme="majorHAnsi" w:cstheme="majorHAnsi"/>
          <w:sz w:val="24"/>
          <w:lang w:eastAsia="en-US"/>
        </w:rPr>
        <w:t xml:space="preserve"> </w:t>
      </w:r>
      <w:r w:rsidRPr="00C609B6">
        <w:rPr>
          <w:rFonts w:asciiTheme="majorHAnsi" w:eastAsia="Times New Roman" w:hAnsiTheme="majorHAnsi" w:cstheme="majorHAnsi"/>
          <w:sz w:val="24"/>
          <w:lang w:eastAsia="en-US"/>
        </w:rPr>
        <w:t>Unul dintre obiectivele principale ale acestei platforme constitui</w:t>
      </w:r>
      <w:r w:rsidR="00705260">
        <w:rPr>
          <w:rFonts w:asciiTheme="majorHAnsi" w:eastAsia="Times New Roman" w:hAnsiTheme="majorHAnsi" w:cstheme="majorHAnsi"/>
          <w:sz w:val="24"/>
          <w:lang w:eastAsia="en-US"/>
        </w:rPr>
        <w:t>e</w:t>
      </w:r>
      <w:r w:rsidRPr="00C609B6">
        <w:rPr>
          <w:rFonts w:asciiTheme="majorHAnsi" w:eastAsia="Times New Roman" w:hAnsiTheme="majorHAnsi" w:cstheme="majorHAnsi"/>
          <w:sz w:val="24"/>
          <w:lang w:eastAsia="en-US"/>
        </w:rPr>
        <w:t xml:space="preserve"> excluderea impedimentelor de ordin tehnic și juridic, și în multe cazuri</w:t>
      </w:r>
      <w:r w:rsidR="00705260">
        <w:rPr>
          <w:rFonts w:asciiTheme="majorHAnsi" w:eastAsia="Times New Roman" w:hAnsiTheme="majorHAnsi" w:cstheme="majorHAnsi"/>
          <w:sz w:val="24"/>
          <w:lang w:eastAsia="en-US"/>
        </w:rPr>
        <w:t>,</w:t>
      </w:r>
      <w:r w:rsidRPr="00C609B6">
        <w:rPr>
          <w:rFonts w:asciiTheme="majorHAnsi" w:eastAsia="Times New Roman" w:hAnsiTheme="majorHAnsi" w:cstheme="majorHAnsi"/>
          <w:sz w:val="24"/>
          <w:lang w:eastAsia="en-US"/>
        </w:rPr>
        <w:t xml:space="preserve"> a aspectelor de ordin personal, privind schimbul de date dintre resursele informaționale de stat, inclusiv cele private, dar și alinierea la standardele internaționale, către care se îndreaptă Guvernele celor mai dezvoltate state: ,,</w:t>
      </w:r>
      <w:r w:rsidRPr="00C609B6">
        <w:rPr>
          <w:rFonts w:asciiTheme="majorHAnsi" w:eastAsia="Times New Roman" w:hAnsiTheme="majorHAnsi" w:cstheme="majorHAnsi"/>
          <w:i/>
          <w:sz w:val="24"/>
          <w:lang w:eastAsia="en-US"/>
        </w:rPr>
        <w:t>informația trebuie utilizată pentru a produce noi date în vederea generării potențialului economic</w:t>
      </w:r>
      <w:r w:rsidRPr="00C609B6">
        <w:rPr>
          <w:rFonts w:asciiTheme="majorHAnsi" w:eastAsia="Times New Roman" w:hAnsiTheme="majorHAnsi" w:cstheme="majorHAnsi"/>
          <w:sz w:val="24"/>
          <w:lang w:eastAsia="en-US"/>
        </w:rPr>
        <w:t>”.</w:t>
      </w:r>
    </w:p>
    <w:p w14:paraId="4F51EDC9" w14:textId="3F5A7AD5" w:rsidR="008E0B59" w:rsidRPr="00C609B6" w:rsidRDefault="008E0B59" w:rsidP="00884394">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rPr>
        <w:t>Achiziția platformei de interoperabilitate</w:t>
      </w:r>
      <w:r w:rsidR="00E44882">
        <w:rPr>
          <w:rFonts w:asciiTheme="majorHAnsi" w:eastAsia="Times New Roman" w:hAnsiTheme="majorHAnsi" w:cstheme="majorHAnsi"/>
          <w:sz w:val="24"/>
        </w:rPr>
        <w:t xml:space="preserve"> (M</w:t>
      </w:r>
      <w:r w:rsidR="00705260">
        <w:rPr>
          <w:rFonts w:asciiTheme="majorHAnsi" w:eastAsia="Times New Roman" w:hAnsiTheme="majorHAnsi" w:cstheme="majorHAnsi"/>
          <w:sz w:val="24"/>
        </w:rPr>
        <w:t>C</w:t>
      </w:r>
      <w:r w:rsidR="00E44882">
        <w:rPr>
          <w:rFonts w:asciiTheme="majorHAnsi" w:eastAsia="Times New Roman" w:hAnsiTheme="majorHAnsi" w:cstheme="majorHAnsi"/>
          <w:sz w:val="24"/>
        </w:rPr>
        <w:t>onnect)</w:t>
      </w:r>
      <w:r w:rsidRPr="00C609B6">
        <w:rPr>
          <w:rFonts w:asciiTheme="majorHAnsi" w:eastAsia="Times New Roman" w:hAnsiTheme="majorHAnsi" w:cstheme="majorHAnsi"/>
          <w:sz w:val="24"/>
        </w:rPr>
        <w:t>, inclusiv a dezvoltărilor acesteia, s-a realizat în cadrul Proiectului e-Transformare a Guvernării, finanțat din creditul Băncii Mondiale (BM), în perioada 2014-</w:t>
      </w:r>
      <w:r w:rsidR="000606E8" w:rsidRPr="00C609B6">
        <w:rPr>
          <w:rFonts w:asciiTheme="majorHAnsi" w:eastAsia="Times New Roman" w:hAnsiTheme="majorHAnsi" w:cstheme="majorHAnsi"/>
          <w:sz w:val="24"/>
        </w:rPr>
        <w:t>2016. Procedura de achiziție a P</w:t>
      </w:r>
      <w:r w:rsidRPr="00C609B6">
        <w:rPr>
          <w:rFonts w:asciiTheme="majorHAnsi" w:eastAsia="Times New Roman" w:hAnsiTheme="majorHAnsi" w:cstheme="majorHAnsi"/>
          <w:sz w:val="24"/>
        </w:rPr>
        <w:t xml:space="preserve">latformei s-a desfășurat în conformitate cu procedurile BM și sub monitorizarea exclusivă din partea acesteia. Costul total al achiziției a constituit </w:t>
      </w:r>
      <w:r w:rsidR="000606E8" w:rsidRPr="00C609B6">
        <w:rPr>
          <w:rFonts w:asciiTheme="majorHAnsi" w:eastAsia="Times New Roman" w:hAnsiTheme="majorHAnsi" w:cstheme="majorHAnsi"/>
          <w:sz w:val="24"/>
        </w:rPr>
        <w:t>peste 20,8 mil</w:t>
      </w:r>
      <w:r w:rsidR="00705260">
        <w:rPr>
          <w:rFonts w:asciiTheme="majorHAnsi" w:eastAsia="Times New Roman" w:hAnsiTheme="majorHAnsi" w:cstheme="majorHAnsi"/>
          <w:sz w:val="24"/>
        </w:rPr>
        <w:t>.</w:t>
      </w:r>
      <w:r w:rsidR="000606E8" w:rsidRPr="00C609B6">
        <w:rPr>
          <w:rFonts w:asciiTheme="majorHAnsi" w:eastAsia="Times New Roman" w:hAnsiTheme="majorHAnsi" w:cstheme="majorHAnsi"/>
          <w:sz w:val="24"/>
        </w:rPr>
        <w:t xml:space="preserve"> lei, iar </w:t>
      </w:r>
      <w:r w:rsidRPr="00C609B6">
        <w:rPr>
          <w:rFonts w:asciiTheme="majorHAnsi" w:eastAsia="Times New Roman" w:hAnsiTheme="majorHAnsi" w:cstheme="majorHAnsi"/>
          <w:sz w:val="24"/>
        </w:rPr>
        <w:t>pentru menținerea acesteia</w:t>
      </w:r>
      <w:r w:rsidR="0059529E" w:rsidRPr="00C609B6">
        <w:rPr>
          <w:rFonts w:asciiTheme="majorHAnsi" w:eastAsia="Times New Roman" w:hAnsiTheme="majorHAnsi" w:cstheme="majorHAnsi"/>
          <w:sz w:val="24"/>
        </w:rPr>
        <w:t>,</w:t>
      </w:r>
      <w:r w:rsidRPr="00C609B6">
        <w:rPr>
          <w:rFonts w:asciiTheme="majorHAnsi" w:eastAsia="Times New Roman" w:hAnsiTheme="majorHAnsi" w:cstheme="majorHAnsi"/>
          <w:sz w:val="24"/>
        </w:rPr>
        <w:t xml:space="preserve"> </w:t>
      </w:r>
      <w:r w:rsidR="00736B3D">
        <w:rPr>
          <w:rFonts w:asciiTheme="majorHAnsi" w:eastAsia="Times New Roman" w:hAnsiTheme="majorHAnsi" w:cstheme="majorHAnsi"/>
          <w:sz w:val="24"/>
        </w:rPr>
        <w:t xml:space="preserve">pe </w:t>
      </w:r>
      <w:r w:rsidRPr="00C609B6">
        <w:rPr>
          <w:rFonts w:asciiTheme="majorHAnsi" w:eastAsia="Times New Roman" w:hAnsiTheme="majorHAnsi" w:cstheme="majorHAnsi"/>
          <w:sz w:val="24"/>
        </w:rPr>
        <w:t xml:space="preserve">parcursul anilor 2018-2020, </w:t>
      </w:r>
      <w:r w:rsidR="000606E8" w:rsidRPr="00C609B6">
        <w:rPr>
          <w:rFonts w:asciiTheme="majorHAnsi" w:eastAsia="Times New Roman" w:hAnsiTheme="majorHAnsi" w:cstheme="majorHAnsi"/>
          <w:sz w:val="24"/>
        </w:rPr>
        <w:t>au fost</w:t>
      </w:r>
      <w:r w:rsidRPr="00C609B6">
        <w:rPr>
          <w:rFonts w:asciiTheme="majorHAnsi" w:eastAsia="Times New Roman" w:hAnsiTheme="majorHAnsi" w:cstheme="majorHAnsi"/>
          <w:sz w:val="24"/>
        </w:rPr>
        <w:t xml:space="preserve"> efectuate cheltuieli în valoare de peste 4 mil</w:t>
      </w:r>
      <w:r w:rsidR="00705260">
        <w:rPr>
          <w:rFonts w:asciiTheme="majorHAnsi" w:eastAsia="Times New Roman" w:hAnsiTheme="majorHAnsi" w:cstheme="majorHAnsi"/>
          <w:sz w:val="24"/>
        </w:rPr>
        <w:t>.</w:t>
      </w:r>
      <w:r w:rsidRPr="00C609B6">
        <w:rPr>
          <w:rFonts w:asciiTheme="majorHAnsi" w:eastAsia="Times New Roman" w:hAnsiTheme="majorHAnsi" w:cstheme="majorHAnsi"/>
          <w:sz w:val="24"/>
        </w:rPr>
        <w:t xml:space="preserve"> lei, dintre care peste 3 mil</w:t>
      </w:r>
      <w:r w:rsidR="00705260">
        <w:rPr>
          <w:rFonts w:asciiTheme="majorHAnsi" w:eastAsia="Times New Roman" w:hAnsiTheme="majorHAnsi" w:cstheme="majorHAnsi"/>
          <w:sz w:val="24"/>
        </w:rPr>
        <w:t>.</w:t>
      </w:r>
      <w:r w:rsidRPr="00C609B6">
        <w:rPr>
          <w:rFonts w:asciiTheme="majorHAnsi" w:eastAsia="Times New Roman" w:hAnsiTheme="majorHAnsi" w:cstheme="majorHAnsi"/>
          <w:sz w:val="24"/>
        </w:rPr>
        <w:t xml:space="preserve"> lei achitate agentului economic WSO2 pentru menținerea softului, componentelor MConnect.</w:t>
      </w:r>
      <w:r w:rsidR="00D1540D" w:rsidRPr="00C609B6">
        <w:rPr>
          <w:rFonts w:asciiTheme="majorHAnsi" w:eastAsia="Times New Roman" w:hAnsiTheme="majorHAnsi" w:cstheme="majorHAnsi"/>
          <w:sz w:val="24"/>
        </w:rPr>
        <w:t xml:space="preserve"> Instituirea platformei de interoperabilitate </w:t>
      </w:r>
      <w:r w:rsidR="00E44882">
        <w:rPr>
          <w:rFonts w:asciiTheme="majorHAnsi" w:eastAsia="Times New Roman" w:hAnsiTheme="majorHAnsi" w:cstheme="majorHAnsi"/>
          <w:sz w:val="24"/>
        </w:rPr>
        <w:t>(</w:t>
      </w:r>
      <w:r w:rsidR="00D1540D" w:rsidRPr="00C609B6">
        <w:rPr>
          <w:rFonts w:asciiTheme="majorHAnsi" w:eastAsia="Times New Roman" w:hAnsiTheme="majorHAnsi" w:cstheme="majorHAnsi"/>
          <w:sz w:val="24"/>
        </w:rPr>
        <w:t>MConnect</w:t>
      </w:r>
      <w:r w:rsidR="00E44882">
        <w:rPr>
          <w:rFonts w:asciiTheme="majorHAnsi" w:eastAsia="Times New Roman" w:hAnsiTheme="majorHAnsi" w:cstheme="majorHAnsi"/>
          <w:sz w:val="24"/>
        </w:rPr>
        <w:t>)</w:t>
      </w:r>
      <w:r w:rsidR="00D1540D" w:rsidRPr="00C609B6">
        <w:rPr>
          <w:rFonts w:asciiTheme="majorHAnsi" w:eastAsia="Times New Roman" w:hAnsiTheme="majorHAnsi" w:cstheme="majorHAnsi"/>
          <w:sz w:val="24"/>
        </w:rPr>
        <w:t xml:space="preserve"> s-a realizat etapizat: în </w:t>
      </w:r>
      <w:r w:rsidR="00D1540D" w:rsidRPr="00C609B6">
        <w:rPr>
          <w:rFonts w:asciiTheme="majorHAnsi" w:hAnsiTheme="majorHAnsi" w:cstheme="majorHAnsi"/>
          <w:sz w:val="24"/>
        </w:rPr>
        <w:t>regim de pilotare pentru perioada 2014-2018 și</w:t>
      </w:r>
      <w:r w:rsidR="000E6132" w:rsidRPr="00C609B6">
        <w:rPr>
          <w:rFonts w:asciiTheme="majorHAnsi" w:hAnsiTheme="majorHAnsi" w:cstheme="majorHAnsi"/>
          <w:sz w:val="24"/>
        </w:rPr>
        <w:t>,</w:t>
      </w:r>
      <w:r w:rsidR="00D1540D" w:rsidRPr="00C609B6">
        <w:rPr>
          <w:rFonts w:asciiTheme="majorHAnsi" w:hAnsiTheme="majorHAnsi" w:cstheme="majorHAnsi"/>
          <w:sz w:val="24"/>
        </w:rPr>
        <w:t xml:space="preserve"> în producție</w:t>
      </w:r>
      <w:r w:rsidR="000E6132" w:rsidRPr="00C609B6">
        <w:rPr>
          <w:rFonts w:asciiTheme="majorHAnsi" w:hAnsiTheme="majorHAnsi" w:cstheme="majorHAnsi"/>
          <w:sz w:val="24"/>
        </w:rPr>
        <w:t>,</w:t>
      </w:r>
      <w:r w:rsidR="00D1540D" w:rsidRPr="00C609B6">
        <w:rPr>
          <w:rFonts w:asciiTheme="majorHAnsi" w:hAnsiTheme="majorHAnsi" w:cstheme="majorHAnsi"/>
          <w:sz w:val="24"/>
        </w:rPr>
        <w:t xml:space="preserve"> la nivel național începând cu anul 2019, fiind obligatorie </w:t>
      </w:r>
      <w:r w:rsidR="00E44882">
        <w:rPr>
          <w:rFonts w:asciiTheme="majorHAnsi" w:hAnsiTheme="majorHAnsi" w:cstheme="majorHAnsi"/>
          <w:sz w:val="24"/>
        </w:rPr>
        <w:t>utilizarea acesteia de către</w:t>
      </w:r>
      <w:r w:rsidR="00D1540D" w:rsidRPr="00C609B6">
        <w:rPr>
          <w:rFonts w:asciiTheme="majorHAnsi" w:hAnsiTheme="majorHAnsi" w:cstheme="majorHAnsi"/>
          <w:sz w:val="24"/>
        </w:rPr>
        <w:t xml:space="preserve"> toate autoritățile și instituțiile publice ce dețin SI de stat</w:t>
      </w:r>
      <w:r w:rsidR="00E44882">
        <w:rPr>
          <w:rFonts w:asciiTheme="majorHAnsi" w:hAnsiTheme="majorHAnsi" w:cstheme="majorHAnsi"/>
          <w:sz w:val="24"/>
        </w:rPr>
        <w:t>, cu excepțiile prevăzute de cadrul normativ</w:t>
      </w:r>
      <w:r w:rsidR="00D1540D" w:rsidRPr="00C609B6">
        <w:rPr>
          <w:rFonts w:asciiTheme="majorHAnsi" w:hAnsiTheme="majorHAnsi" w:cstheme="majorHAnsi"/>
          <w:sz w:val="24"/>
        </w:rPr>
        <w:t>.</w:t>
      </w:r>
    </w:p>
    <w:p w14:paraId="129AC263" w14:textId="2EFA994B" w:rsidR="00A92E0E" w:rsidRPr="00C609B6" w:rsidRDefault="00884394" w:rsidP="00C77F24">
      <w:pPr>
        <w:ind w:firstLine="567"/>
        <w:rPr>
          <w:rFonts w:asciiTheme="majorHAnsi" w:hAnsiTheme="majorHAnsi" w:cstheme="majorHAnsi"/>
          <w:sz w:val="24"/>
        </w:rPr>
      </w:pPr>
      <w:r w:rsidRPr="00C609B6">
        <w:rPr>
          <w:rFonts w:asciiTheme="majorHAnsi" w:eastAsia="Times New Roman" w:hAnsiTheme="majorHAnsi" w:cstheme="majorHAnsi"/>
          <w:sz w:val="24"/>
          <w:lang w:eastAsia="en-US"/>
        </w:rPr>
        <w:t>Pe lângă beneficiile esențiale pe care le oferă MConnect</w:t>
      </w:r>
      <w:r w:rsidR="00705260">
        <w:rPr>
          <w:rFonts w:asciiTheme="majorHAnsi" w:eastAsia="Times New Roman" w:hAnsiTheme="majorHAnsi" w:cstheme="majorHAnsi"/>
          <w:sz w:val="24"/>
          <w:lang w:eastAsia="en-US"/>
        </w:rPr>
        <w:t xml:space="preserve"> și</w:t>
      </w:r>
      <w:r w:rsidRPr="00C609B6">
        <w:rPr>
          <w:rFonts w:asciiTheme="majorHAnsi" w:eastAsia="Times New Roman" w:hAnsiTheme="majorHAnsi" w:cstheme="majorHAnsi"/>
          <w:sz w:val="24"/>
          <w:lang w:eastAsia="en-US"/>
        </w:rPr>
        <w:t xml:space="preserve"> pe care nu le putem nega, auditul a identificat unele aspecte problematice</w:t>
      </w:r>
      <w:r w:rsidR="0076608E" w:rsidRPr="00C609B6">
        <w:t xml:space="preserve"> </w:t>
      </w:r>
      <w:r w:rsidR="0076608E" w:rsidRPr="00C609B6">
        <w:rPr>
          <w:rFonts w:asciiTheme="majorHAnsi" w:eastAsia="Times New Roman" w:hAnsiTheme="majorHAnsi" w:cstheme="majorHAnsi"/>
          <w:sz w:val="24"/>
          <w:lang w:eastAsia="en-US"/>
        </w:rPr>
        <w:t>și zone cu probabilitate sporită de risc, descrise detaliat în prezentul Raport și sintetiz</w:t>
      </w:r>
      <w:r w:rsidR="00094A83">
        <w:rPr>
          <w:rFonts w:asciiTheme="majorHAnsi" w:eastAsia="Times New Roman" w:hAnsiTheme="majorHAnsi" w:cstheme="majorHAnsi"/>
          <w:sz w:val="24"/>
          <w:lang w:eastAsia="en-US"/>
        </w:rPr>
        <w:t>ate în</w:t>
      </w:r>
      <w:r w:rsidR="0076608E" w:rsidRPr="00C609B6">
        <w:rPr>
          <w:rFonts w:asciiTheme="majorHAnsi" w:eastAsia="Times New Roman" w:hAnsiTheme="majorHAnsi" w:cstheme="majorHAnsi"/>
          <w:sz w:val="24"/>
          <w:lang w:eastAsia="en-US"/>
        </w:rPr>
        <w:t xml:space="preserve"> constatările și concluziile</w:t>
      </w:r>
      <w:r w:rsidR="00094A83">
        <w:rPr>
          <w:rFonts w:asciiTheme="majorHAnsi" w:eastAsia="Times New Roman" w:hAnsiTheme="majorHAnsi" w:cstheme="majorHAnsi"/>
          <w:sz w:val="24"/>
          <w:lang w:eastAsia="en-US"/>
        </w:rPr>
        <w:t xml:space="preserve"> de audit</w:t>
      </w:r>
      <w:r w:rsidR="0076608E" w:rsidRPr="00C609B6">
        <w:rPr>
          <w:rFonts w:asciiTheme="majorHAnsi" w:eastAsia="Times New Roman" w:hAnsiTheme="majorHAnsi" w:cstheme="majorHAnsi"/>
          <w:sz w:val="24"/>
          <w:lang w:eastAsia="en-US"/>
        </w:rPr>
        <w:t>, care necesită acțiuni și măsuri stringente pentru gestionarea adecvată a acestora</w:t>
      </w:r>
      <w:r w:rsidR="00094A83">
        <w:rPr>
          <w:rFonts w:asciiTheme="majorHAnsi" w:eastAsia="Times New Roman" w:hAnsiTheme="majorHAnsi" w:cstheme="majorHAnsi"/>
          <w:sz w:val="24"/>
          <w:lang w:eastAsia="en-US"/>
        </w:rPr>
        <w:t>,</w:t>
      </w:r>
      <w:r w:rsidR="0076608E" w:rsidRPr="00C609B6">
        <w:rPr>
          <w:rFonts w:asciiTheme="majorHAnsi" w:eastAsia="Times New Roman" w:hAnsiTheme="majorHAnsi" w:cstheme="majorHAnsi"/>
          <w:sz w:val="24"/>
          <w:lang w:eastAsia="en-US"/>
        </w:rPr>
        <w:t xml:space="preserve"> în vederea asigurării utilizării eficiente a datelor </w:t>
      </w:r>
      <w:r w:rsidR="00C77F24" w:rsidRPr="00C609B6">
        <w:rPr>
          <w:rFonts w:asciiTheme="majorHAnsi" w:eastAsia="Times New Roman" w:hAnsiTheme="majorHAnsi" w:cstheme="majorHAnsi"/>
          <w:sz w:val="24"/>
          <w:lang w:eastAsia="en-US"/>
        </w:rPr>
        <w:t xml:space="preserve">și resurselor </w:t>
      </w:r>
      <w:r w:rsidR="0076608E" w:rsidRPr="00C609B6">
        <w:rPr>
          <w:rFonts w:asciiTheme="majorHAnsi" w:eastAsia="Times New Roman" w:hAnsiTheme="majorHAnsi" w:cstheme="majorHAnsi"/>
          <w:sz w:val="24"/>
          <w:lang w:eastAsia="en-US"/>
        </w:rPr>
        <w:t>publice</w:t>
      </w:r>
      <w:r w:rsidRPr="00C609B6">
        <w:rPr>
          <w:rFonts w:asciiTheme="majorHAnsi" w:eastAsia="Times New Roman" w:hAnsiTheme="majorHAnsi" w:cstheme="majorHAnsi"/>
          <w:sz w:val="24"/>
          <w:lang w:eastAsia="en-US"/>
        </w:rPr>
        <w:t xml:space="preserve">. Astfel, </w:t>
      </w:r>
      <w:r w:rsidR="0059529E" w:rsidRPr="00C609B6">
        <w:rPr>
          <w:rFonts w:asciiTheme="majorHAnsi" w:hAnsiTheme="majorHAnsi" w:cstheme="majorHAnsi"/>
          <w:sz w:val="24"/>
        </w:rPr>
        <w:t xml:space="preserve">examinările </w:t>
      </w:r>
      <w:r w:rsidRPr="00C609B6">
        <w:rPr>
          <w:rFonts w:asciiTheme="majorHAnsi" w:hAnsiTheme="majorHAnsi" w:cstheme="majorHAnsi"/>
          <w:sz w:val="24"/>
        </w:rPr>
        <w:t>e</w:t>
      </w:r>
      <w:r w:rsidR="00A92E0E" w:rsidRPr="00C609B6">
        <w:rPr>
          <w:rFonts w:asciiTheme="majorHAnsi" w:hAnsiTheme="majorHAnsi" w:cstheme="majorHAnsi"/>
          <w:sz w:val="24"/>
        </w:rPr>
        <w:t>f</w:t>
      </w:r>
      <w:r w:rsidR="00094A83">
        <w:rPr>
          <w:rFonts w:asciiTheme="majorHAnsi" w:hAnsiTheme="majorHAnsi" w:cstheme="majorHAnsi"/>
          <w:sz w:val="24"/>
        </w:rPr>
        <w:t>e</w:t>
      </w:r>
      <w:r w:rsidR="00A92E0E" w:rsidRPr="00C609B6">
        <w:rPr>
          <w:rFonts w:asciiTheme="majorHAnsi" w:hAnsiTheme="majorHAnsi" w:cstheme="majorHAnsi"/>
          <w:sz w:val="24"/>
        </w:rPr>
        <w:t>ctuate indică asupra unor carențe și disfuncționalități evidente, cele mai vulnerab</w:t>
      </w:r>
      <w:r w:rsidR="00C77F24" w:rsidRPr="00C609B6">
        <w:rPr>
          <w:rFonts w:asciiTheme="majorHAnsi" w:hAnsiTheme="majorHAnsi" w:cstheme="majorHAnsi"/>
          <w:sz w:val="24"/>
        </w:rPr>
        <w:t>ile aspecte exprimându-se prin:</w:t>
      </w:r>
    </w:p>
    <w:p w14:paraId="6820472F" w14:textId="2269C2D5" w:rsidR="00C77F24" w:rsidRPr="00C609B6" w:rsidRDefault="00C77F24" w:rsidP="00E44882">
      <w:pPr>
        <w:numPr>
          <w:ilvl w:val="0"/>
          <w:numId w:val="11"/>
        </w:numPr>
        <w:ind w:left="0" w:firstLine="284"/>
        <w:contextualSpacing/>
        <w:rPr>
          <w:rFonts w:asciiTheme="majorHAnsi" w:hAnsiTheme="majorHAnsi" w:cstheme="majorHAnsi"/>
          <w:sz w:val="24"/>
          <w:lang w:eastAsia="en-US"/>
        </w:rPr>
      </w:pPr>
      <w:r w:rsidRPr="00C609B6">
        <w:rPr>
          <w:rFonts w:asciiTheme="majorHAnsi" w:hAnsiTheme="majorHAnsi" w:cstheme="majorHAnsi"/>
          <w:sz w:val="24"/>
          <w:lang w:eastAsia="en-US"/>
        </w:rPr>
        <w:t>deși problema disponibilității și schimbului de date în sectorul public a fost abordată în cadrul documentelor de politici</w:t>
      </w:r>
      <w:r w:rsidR="00094A83">
        <w:rPr>
          <w:rFonts w:asciiTheme="majorHAnsi" w:hAnsiTheme="majorHAnsi" w:cstheme="majorHAnsi"/>
          <w:sz w:val="24"/>
          <w:lang w:eastAsia="en-US"/>
        </w:rPr>
        <w:t xml:space="preserve"> și</w:t>
      </w:r>
      <w:r w:rsidRPr="00C609B6">
        <w:rPr>
          <w:rFonts w:asciiTheme="majorHAnsi" w:hAnsiTheme="majorHAnsi" w:cstheme="majorHAnsi"/>
          <w:sz w:val="24"/>
          <w:lang w:eastAsia="en-US"/>
        </w:rPr>
        <w:t xml:space="preserve"> acte</w:t>
      </w:r>
      <w:r w:rsidR="00094A83">
        <w:rPr>
          <w:rFonts w:asciiTheme="majorHAnsi" w:hAnsiTheme="majorHAnsi" w:cstheme="majorHAnsi"/>
          <w:sz w:val="24"/>
          <w:lang w:eastAsia="en-US"/>
        </w:rPr>
        <w:t>lor</w:t>
      </w:r>
      <w:r w:rsidRPr="00C609B6">
        <w:rPr>
          <w:rFonts w:asciiTheme="majorHAnsi" w:hAnsiTheme="majorHAnsi" w:cstheme="majorHAnsi"/>
          <w:sz w:val="24"/>
          <w:lang w:eastAsia="en-US"/>
        </w:rPr>
        <w:t xml:space="preserve"> normative,</w:t>
      </w:r>
      <w:r w:rsidR="0059529E" w:rsidRPr="00C609B6">
        <w:rPr>
          <w:rFonts w:asciiTheme="majorHAnsi" w:hAnsiTheme="majorHAnsi" w:cstheme="majorHAnsi"/>
          <w:sz w:val="24"/>
          <w:lang w:eastAsia="en-US"/>
        </w:rPr>
        <w:t xml:space="preserve"> fiind</w:t>
      </w:r>
      <w:r w:rsidR="00094A83">
        <w:rPr>
          <w:rFonts w:asciiTheme="majorHAnsi" w:hAnsiTheme="majorHAnsi" w:cstheme="majorHAnsi"/>
          <w:sz w:val="24"/>
          <w:lang w:eastAsia="en-US"/>
        </w:rPr>
        <w:t>:</w:t>
      </w:r>
      <w:r w:rsidR="0059529E" w:rsidRPr="00C609B6">
        <w:rPr>
          <w:rFonts w:asciiTheme="majorHAnsi" w:hAnsiTheme="majorHAnsi" w:cstheme="majorHAnsi"/>
          <w:sz w:val="24"/>
          <w:lang w:eastAsia="en-US"/>
        </w:rPr>
        <w:t xml:space="preserve"> </w:t>
      </w:r>
      <w:r w:rsidR="0059529E" w:rsidRPr="00C609B6">
        <w:rPr>
          <w:rFonts w:asciiTheme="majorHAnsi" w:hAnsiTheme="majorHAnsi" w:cstheme="majorHAnsi"/>
          <w:sz w:val="24"/>
        </w:rPr>
        <w:t>aprobat Programul pentru implementarea Cadrului de interoperabilitate</w:t>
      </w:r>
      <w:r w:rsidR="00094A83">
        <w:rPr>
          <w:rFonts w:asciiTheme="majorHAnsi" w:hAnsiTheme="majorHAnsi" w:cstheme="majorHAnsi"/>
          <w:sz w:val="24"/>
        </w:rPr>
        <w:t>;</w:t>
      </w:r>
      <w:r w:rsidR="0059529E" w:rsidRPr="00C609B6">
        <w:rPr>
          <w:rFonts w:asciiTheme="majorHAnsi" w:hAnsiTheme="majorHAnsi" w:cstheme="majorHAnsi"/>
          <w:sz w:val="24"/>
        </w:rPr>
        <w:t xml:space="preserve"> stabilite activități concrete și unii indicatori pentru evaluarea nivelului de implementare a acestuia</w:t>
      </w:r>
      <w:r w:rsidR="00094A83">
        <w:rPr>
          <w:rFonts w:asciiTheme="majorHAnsi" w:hAnsiTheme="majorHAnsi" w:cstheme="majorHAnsi"/>
          <w:sz w:val="24"/>
        </w:rPr>
        <w:t>;</w:t>
      </w:r>
      <w:r w:rsidR="00EB6F87" w:rsidRPr="00C609B6">
        <w:rPr>
          <w:rFonts w:asciiTheme="majorHAnsi" w:hAnsiTheme="majorHAnsi" w:cstheme="majorHAnsi"/>
          <w:sz w:val="24"/>
        </w:rPr>
        <w:t xml:space="preserve"> </w:t>
      </w:r>
      <w:r w:rsidR="0059529E" w:rsidRPr="00C609B6">
        <w:rPr>
          <w:rFonts w:asciiTheme="majorHAnsi" w:hAnsiTheme="majorHAnsi" w:cstheme="majorHAnsi"/>
          <w:sz w:val="24"/>
        </w:rPr>
        <w:t>instituită</w:t>
      </w:r>
      <w:r w:rsidR="00D1540D" w:rsidRPr="00C609B6">
        <w:rPr>
          <w:rFonts w:asciiTheme="majorHAnsi" w:hAnsiTheme="majorHAnsi" w:cstheme="majorHAnsi"/>
          <w:sz w:val="24"/>
        </w:rPr>
        <w:t xml:space="preserve"> platforma de interoperabilitate</w:t>
      </w:r>
      <w:r w:rsidR="0059529E" w:rsidRPr="00C609B6">
        <w:rPr>
          <w:rFonts w:asciiTheme="majorHAnsi" w:hAnsiTheme="majorHAnsi" w:cstheme="majorHAnsi"/>
          <w:sz w:val="24"/>
        </w:rPr>
        <w:t xml:space="preserve"> </w:t>
      </w:r>
      <w:r w:rsidR="00EB6F87" w:rsidRPr="00C609B6">
        <w:rPr>
          <w:rFonts w:asciiTheme="majorHAnsi" w:hAnsiTheme="majorHAnsi" w:cstheme="majorHAnsi"/>
          <w:sz w:val="24"/>
        </w:rPr>
        <w:t xml:space="preserve">și </w:t>
      </w:r>
      <w:r w:rsidR="0059529E" w:rsidRPr="00C609B6">
        <w:rPr>
          <w:rFonts w:asciiTheme="majorHAnsi" w:hAnsiTheme="majorHAnsi" w:cstheme="majorHAnsi"/>
          <w:sz w:val="24"/>
        </w:rPr>
        <w:t xml:space="preserve">stabilit cadrul minim de funcționare și reglementare a </w:t>
      </w:r>
      <w:r w:rsidR="00EB6F87" w:rsidRPr="00C609B6">
        <w:rPr>
          <w:rFonts w:asciiTheme="majorHAnsi" w:hAnsiTheme="majorHAnsi" w:cstheme="majorHAnsi"/>
          <w:sz w:val="24"/>
        </w:rPr>
        <w:t>Platformei</w:t>
      </w:r>
      <w:r w:rsidR="0059529E" w:rsidRPr="00C609B6">
        <w:rPr>
          <w:rFonts w:asciiTheme="majorHAnsi" w:hAnsiTheme="majorHAnsi" w:cstheme="majorHAnsi"/>
          <w:sz w:val="24"/>
        </w:rPr>
        <w:t xml:space="preserve"> abia în anii 2018-2019</w:t>
      </w:r>
      <w:r w:rsidR="00EB6F87" w:rsidRPr="00C609B6">
        <w:rPr>
          <w:rFonts w:asciiTheme="majorHAnsi" w:hAnsiTheme="majorHAnsi" w:cstheme="majorHAnsi"/>
          <w:sz w:val="24"/>
        </w:rPr>
        <w:t xml:space="preserve">, </w:t>
      </w:r>
      <w:r w:rsidRPr="00C609B6">
        <w:rPr>
          <w:rFonts w:asciiTheme="majorHAnsi" w:hAnsiTheme="majorHAnsi" w:cstheme="majorHAnsi"/>
          <w:sz w:val="24"/>
          <w:lang w:eastAsia="en-US"/>
        </w:rPr>
        <w:t>aceasta</w:t>
      </w:r>
      <w:r w:rsidR="00D1540D" w:rsidRPr="00C609B6">
        <w:rPr>
          <w:rFonts w:asciiTheme="majorHAnsi" w:hAnsiTheme="majorHAnsi" w:cstheme="majorHAnsi"/>
          <w:sz w:val="24"/>
          <w:lang w:eastAsia="en-US"/>
        </w:rPr>
        <w:t xml:space="preserve"> nu a fost integral soluționată</w:t>
      </w:r>
      <w:r w:rsidR="00E44882">
        <w:rPr>
          <w:rFonts w:asciiTheme="majorHAnsi" w:hAnsiTheme="majorHAnsi" w:cstheme="majorHAnsi"/>
          <w:sz w:val="24"/>
          <w:lang w:eastAsia="en-US"/>
        </w:rPr>
        <w:t xml:space="preserve">, </w:t>
      </w:r>
      <w:r w:rsidR="00E44882" w:rsidRPr="00E44882">
        <w:rPr>
          <w:rFonts w:asciiTheme="majorHAnsi" w:hAnsiTheme="majorHAnsi" w:cstheme="majorHAnsi"/>
          <w:sz w:val="24"/>
          <w:lang w:eastAsia="en-US"/>
        </w:rPr>
        <w:t>unele autorități în continuare neasigur</w:t>
      </w:r>
      <w:r w:rsidR="00094A83">
        <w:rPr>
          <w:rFonts w:asciiTheme="majorHAnsi" w:hAnsiTheme="majorHAnsi" w:cstheme="majorHAnsi"/>
          <w:sz w:val="24"/>
          <w:lang w:eastAsia="en-US"/>
        </w:rPr>
        <w:t>â</w:t>
      </w:r>
      <w:r w:rsidR="00E44882" w:rsidRPr="00E44882">
        <w:rPr>
          <w:rFonts w:asciiTheme="majorHAnsi" w:hAnsiTheme="majorHAnsi" w:cstheme="majorHAnsi"/>
          <w:sz w:val="24"/>
          <w:lang w:eastAsia="en-US"/>
        </w:rPr>
        <w:t>nd disponibilitatea datelor gestionate/administrate</w:t>
      </w:r>
      <w:r w:rsidRPr="00C609B6">
        <w:rPr>
          <w:rFonts w:asciiTheme="majorHAnsi" w:hAnsiTheme="majorHAnsi" w:cstheme="majorHAnsi"/>
          <w:sz w:val="24"/>
          <w:lang w:eastAsia="en-US"/>
        </w:rPr>
        <w:t>;</w:t>
      </w:r>
      <w:r w:rsidRPr="00C609B6">
        <w:rPr>
          <w:rFonts w:asciiTheme="majorHAnsi" w:hAnsiTheme="majorHAnsi" w:cstheme="majorHAnsi"/>
          <w:sz w:val="24"/>
        </w:rPr>
        <w:t xml:space="preserve"> </w:t>
      </w:r>
    </w:p>
    <w:p w14:paraId="00B0615E" w14:textId="403278B1" w:rsidR="00C77F24" w:rsidRPr="00C609B6" w:rsidRDefault="00C77F24" w:rsidP="00612F0D">
      <w:pPr>
        <w:numPr>
          <w:ilvl w:val="0"/>
          <w:numId w:val="11"/>
        </w:numPr>
        <w:ind w:left="0" w:firstLine="284"/>
        <w:contextualSpacing/>
        <w:rPr>
          <w:rFonts w:asciiTheme="majorHAnsi" w:hAnsiTheme="majorHAnsi" w:cstheme="majorHAnsi"/>
          <w:sz w:val="24"/>
          <w:lang w:eastAsia="en-US"/>
        </w:rPr>
      </w:pPr>
      <w:r w:rsidRPr="00C609B6">
        <w:rPr>
          <w:rFonts w:asciiTheme="majorHAnsi" w:hAnsiTheme="majorHAnsi" w:cstheme="majorHAnsi"/>
          <w:sz w:val="24"/>
        </w:rPr>
        <w:t>carențele cadrului normativ aferent modului de organizare, implementare și funcționare a platformei MConnect, activitatea insuficientă, după caz, ineficientă a organelor implicate, inclusiv lipsa unui mecanism de monitorizare</w:t>
      </w:r>
      <w:r w:rsidR="002A705A" w:rsidRPr="00C609B6">
        <w:rPr>
          <w:rFonts w:asciiTheme="majorHAnsi" w:hAnsiTheme="majorHAnsi" w:cstheme="majorHAnsi"/>
          <w:sz w:val="24"/>
        </w:rPr>
        <w:t>, coordonare</w:t>
      </w:r>
      <w:r w:rsidRPr="00C609B6">
        <w:rPr>
          <w:rFonts w:asciiTheme="majorHAnsi" w:hAnsiTheme="majorHAnsi" w:cstheme="majorHAnsi"/>
          <w:sz w:val="24"/>
        </w:rPr>
        <w:t xml:space="preserve"> și control eficient și adecvat de aplicare a Cadrului de interoperabilitate</w:t>
      </w:r>
      <w:r w:rsidR="002A705A" w:rsidRPr="00C609B6">
        <w:rPr>
          <w:rFonts w:asciiTheme="majorHAnsi" w:hAnsiTheme="majorHAnsi" w:cstheme="majorHAnsi"/>
          <w:sz w:val="24"/>
        </w:rPr>
        <w:t xml:space="preserve"> </w:t>
      </w:r>
      <w:r w:rsidR="002A705A" w:rsidRPr="00C609B6">
        <w:rPr>
          <w:rFonts w:asciiTheme="majorHAnsi" w:hAnsiTheme="majorHAnsi" w:cstheme="majorHAnsi"/>
          <w:sz w:val="24"/>
          <w:lang w:eastAsia="en-US"/>
        </w:rPr>
        <w:t>(indicatori și proceduri de măsurare a acestora etc.)</w:t>
      </w:r>
      <w:r w:rsidRPr="00C609B6">
        <w:rPr>
          <w:rFonts w:asciiTheme="majorHAnsi" w:hAnsiTheme="majorHAnsi" w:cstheme="majorHAnsi"/>
          <w:sz w:val="24"/>
        </w:rPr>
        <w:t>, au condiționat limitarea efica</w:t>
      </w:r>
      <w:r w:rsidR="00D30069">
        <w:rPr>
          <w:rFonts w:asciiTheme="majorHAnsi" w:hAnsiTheme="majorHAnsi" w:cstheme="majorHAnsi"/>
          <w:sz w:val="24"/>
        </w:rPr>
        <w:t>c</w:t>
      </w:r>
      <w:r w:rsidRPr="00C609B6">
        <w:rPr>
          <w:rFonts w:asciiTheme="majorHAnsi" w:hAnsiTheme="majorHAnsi" w:cstheme="majorHAnsi"/>
          <w:sz w:val="24"/>
        </w:rPr>
        <w:t>ității Plaformei;</w:t>
      </w:r>
    </w:p>
    <w:p w14:paraId="10198AEE" w14:textId="7CF82AE5" w:rsidR="00C77F24" w:rsidRPr="00C609B6" w:rsidRDefault="00C77F24" w:rsidP="00612F0D">
      <w:pPr>
        <w:numPr>
          <w:ilvl w:val="0"/>
          <w:numId w:val="11"/>
        </w:numPr>
        <w:ind w:left="0" w:firstLine="284"/>
        <w:contextualSpacing/>
        <w:rPr>
          <w:rFonts w:asciiTheme="majorHAnsi" w:hAnsiTheme="majorHAnsi" w:cstheme="majorHAnsi"/>
          <w:sz w:val="24"/>
          <w:lang w:eastAsia="en-US"/>
        </w:rPr>
      </w:pPr>
      <w:r w:rsidRPr="00C609B6">
        <w:rPr>
          <w:rFonts w:asciiTheme="majorHAnsi" w:hAnsiTheme="majorHAnsi" w:cstheme="majorHAnsi"/>
          <w:sz w:val="24"/>
          <w:lang w:eastAsia="en-US"/>
        </w:rPr>
        <w:t>deși a fost implementată platforma de interoperabilitate MConnect, modul de implementare și gestionare  a acesteia</w:t>
      </w:r>
      <w:r w:rsidR="002A705A" w:rsidRPr="00C609B6">
        <w:rPr>
          <w:rFonts w:asciiTheme="majorHAnsi" w:hAnsiTheme="majorHAnsi" w:cstheme="majorHAnsi"/>
          <w:sz w:val="24"/>
          <w:lang w:eastAsia="en-US"/>
        </w:rPr>
        <w:t>,</w:t>
      </w:r>
      <w:r w:rsidRPr="00C609B6">
        <w:rPr>
          <w:rFonts w:asciiTheme="majorHAnsi" w:hAnsiTheme="majorHAnsi" w:cstheme="majorHAnsi"/>
          <w:sz w:val="24"/>
          <w:lang w:eastAsia="en-US"/>
        </w:rPr>
        <w:t xml:space="preserve"> </w:t>
      </w:r>
      <w:r w:rsidR="002A705A" w:rsidRPr="00C609B6">
        <w:rPr>
          <w:rFonts w:asciiTheme="majorHAnsi" w:hAnsiTheme="majorHAnsi" w:cstheme="majorHAnsi"/>
          <w:sz w:val="24"/>
        </w:rPr>
        <w:t xml:space="preserve">îndeosebi a componentei Catalogul semnatic, </w:t>
      </w:r>
      <w:r w:rsidRPr="00C609B6">
        <w:rPr>
          <w:rFonts w:asciiTheme="majorHAnsi" w:hAnsiTheme="majorHAnsi" w:cstheme="majorHAnsi"/>
          <w:sz w:val="24"/>
          <w:lang w:eastAsia="en-US"/>
        </w:rPr>
        <w:t xml:space="preserve">nu asigură în deplină măsură atingerea scopului propus; </w:t>
      </w:r>
    </w:p>
    <w:p w14:paraId="3EF37D6D" w14:textId="7451B1B5" w:rsidR="00C77F24" w:rsidRPr="00C609B6" w:rsidRDefault="002A705A" w:rsidP="00612F0D">
      <w:pPr>
        <w:numPr>
          <w:ilvl w:val="0"/>
          <w:numId w:val="11"/>
        </w:numPr>
        <w:ind w:left="0" w:firstLine="284"/>
        <w:contextualSpacing/>
        <w:rPr>
          <w:rFonts w:asciiTheme="majorHAnsi" w:hAnsiTheme="majorHAnsi" w:cstheme="majorHAnsi"/>
          <w:sz w:val="24"/>
          <w:lang w:eastAsia="en-US"/>
        </w:rPr>
      </w:pPr>
      <w:r w:rsidRPr="00C609B6">
        <w:rPr>
          <w:rFonts w:asciiTheme="majorHAnsi" w:hAnsiTheme="majorHAnsi" w:cstheme="majorHAnsi"/>
          <w:sz w:val="24"/>
        </w:rPr>
        <w:t>utilizarea sporadică şi lipsită de o coordonare/monitorizare adecvată a platformei de interoperabilitate MConnect</w:t>
      </w:r>
      <w:r w:rsidR="00B62A57">
        <w:rPr>
          <w:rFonts w:asciiTheme="majorHAnsi" w:hAnsiTheme="majorHAnsi" w:cstheme="majorHAnsi"/>
          <w:sz w:val="24"/>
        </w:rPr>
        <w:t>,</w:t>
      </w:r>
      <w:r w:rsidRPr="00C609B6">
        <w:rPr>
          <w:rFonts w:asciiTheme="majorHAnsi" w:hAnsiTheme="majorHAnsi" w:cstheme="majorHAnsi"/>
          <w:sz w:val="24"/>
        </w:rPr>
        <w:t xml:space="preserve"> în perioada de referință</w:t>
      </w:r>
      <w:r w:rsidR="00B62A57">
        <w:rPr>
          <w:rFonts w:asciiTheme="majorHAnsi" w:hAnsiTheme="majorHAnsi" w:cstheme="majorHAnsi"/>
          <w:sz w:val="24"/>
        </w:rPr>
        <w:t>,</w:t>
      </w:r>
      <w:r w:rsidRPr="00C609B6">
        <w:rPr>
          <w:rFonts w:asciiTheme="majorHAnsi" w:hAnsiTheme="majorHAnsi" w:cstheme="majorHAnsi"/>
          <w:sz w:val="24"/>
        </w:rPr>
        <w:t xml:space="preserve"> de către autoritățile și instituțiile publice</w:t>
      </w:r>
      <w:r w:rsidR="00B62A57">
        <w:rPr>
          <w:rFonts w:asciiTheme="majorHAnsi" w:hAnsiTheme="majorHAnsi" w:cstheme="majorHAnsi"/>
          <w:sz w:val="24"/>
        </w:rPr>
        <w:t>,</w:t>
      </w:r>
      <w:r w:rsidRPr="00C609B6">
        <w:rPr>
          <w:rFonts w:asciiTheme="majorHAnsi" w:hAnsiTheme="majorHAnsi" w:cstheme="majorHAnsi"/>
          <w:sz w:val="24"/>
        </w:rPr>
        <w:t xml:space="preserve"> pentru asigurarea schimbului de date limitează eficienţa şi eficacitatea acesteia</w:t>
      </w:r>
      <w:r w:rsidR="00C77F24" w:rsidRPr="00C609B6">
        <w:rPr>
          <w:rFonts w:asciiTheme="majorHAnsi" w:hAnsiTheme="majorHAnsi" w:cstheme="majorHAnsi"/>
          <w:sz w:val="24"/>
          <w:lang w:eastAsia="en-US"/>
        </w:rPr>
        <w:t xml:space="preserve">i; </w:t>
      </w:r>
    </w:p>
    <w:p w14:paraId="770D1399" w14:textId="3A72CC98" w:rsidR="00C77F24" w:rsidRPr="00C609B6" w:rsidRDefault="00C77F24" w:rsidP="00612F0D">
      <w:pPr>
        <w:numPr>
          <w:ilvl w:val="0"/>
          <w:numId w:val="11"/>
        </w:numPr>
        <w:ind w:left="0" w:firstLine="284"/>
        <w:contextualSpacing/>
        <w:rPr>
          <w:rFonts w:asciiTheme="majorHAnsi" w:hAnsiTheme="majorHAnsi" w:cstheme="majorHAnsi"/>
          <w:sz w:val="24"/>
          <w:lang w:eastAsia="en-US"/>
        </w:rPr>
      </w:pPr>
      <w:r w:rsidRPr="00736B3D">
        <w:rPr>
          <w:rFonts w:asciiTheme="majorHAnsi" w:hAnsiTheme="majorHAnsi" w:cstheme="majorHAnsi"/>
          <w:sz w:val="24"/>
          <w:lang w:eastAsia="en-US"/>
        </w:rPr>
        <w:t>ineficiența platformei de interoperabilitate</w:t>
      </w:r>
      <w:r w:rsidRPr="00C609B6">
        <w:rPr>
          <w:rFonts w:asciiTheme="majorHAnsi" w:hAnsiTheme="majorHAnsi" w:cstheme="majorHAnsi"/>
          <w:sz w:val="24"/>
          <w:lang w:eastAsia="en-US"/>
        </w:rPr>
        <w:t xml:space="preserve"> implementat</w:t>
      </w:r>
      <w:r w:rsidR="00B62A57">
        <w:rPr>
          <w:rFonts w:asciiTheme="majorHAnsi" w:hAnsiTheme="majorHAnsi" w:cstheme="majorHAnsi"/>
          <w:sz w:val="24"/>
          <w:lang w:eastAsia="en-US"/>
        </w:rPr>
        <w:t>e</w:t>
      </w:r>
      <w:r w:rsidRPr="00C609B6">
        <w:rPr>
          <w:rFonts w:asciiTheme="majorHAnsi" w:hAnsiTheme="majorHAnsi" w:cstheme="majorHAnsi"/>
          <w:sz w:val="24"/>
          <w:lang w:eastAsia="en-US"/>
        </w:rPr>
        <w:t>/instituit</w:t>
      </w:r>
      <w:r w:rsidR="00B62A57">
        <w:rPr>
          <w:rFonts w:asciiTheme="majorHAnsi" w:hAnsiTheme="majorHAnsi" w:cstheme="majorHAnsi"/>
          <w:sz w:val="24"/>
          <w:lang w:eastAsia="en-US"/>
        </w:rPr>
        <w:t>e</w:t>
      </w:r>
      <w:r w:rsidRPr="00C609B6">
        <w:rPr>
          <w:rFonts w:asciiTheme="majorHAnsi" w:hAnsiTheme="majorHAnsi" w:cstheme="majorHAnsi"/>
          <w:sz w:val="24"/>
          <w:lang w:eastAsia="en-US"/>
        </w:rPr>
        <w:t xml:space="preserve"> de Guvern, prin intermediul AGE, ca urmare a utilizării în paralel </w:t>
      </w:r>
      <w:r w:rsidR="00E44882">
        <w:rPr>
          <w:rFonts w:asciiTheme="majorHAnsi" w:hAnsiTheme="majorHAnsi" w:cstheme="majorHAnsi"/>
          <w:sz w:val="24"/>
          <w:lang w:eastAsia="en-US"/>
        </w:rPr>
        <w:t xml:space="preserve">de către autoritățile și instituțiile publice </w:t>
      </w:r>
      <w:r w:rsidRPr="00C609B6">
        <w:rPr>
          <w:rFonts w:asciiTheme="majorHAnsi" w:hAnsiTheme="majorHAnsi" w:cstheme="majorHAnsi"/>
          <w:sz w:val="24"/>
          <w:lang w:eastAsia="en-US"/>
        </w:rPr>
        <w:t xml:space="preserve">a modului tradițional (pe hârtie), fie a mecanismelor </w:t>
      </w:r>
      <w:r w:rsidRPr="00C609B6">
        <w:rPr>
          <w:rFonts w:asciiTheme="majorHAnsi" w:hAnsiTheme="majorHAnsi" w:cstheme="majorHAnsi"/>
          <w:b/>
          <w:sz w:val="24"/>
          <w:lang w:eastAsia="en-US"/>
        </w:rPr>
        <w:t xml:space="preserve">alternative </w:t>
      </w:r>
      <w:r w:rsidRPr="00C609B6">
        <w:rPr>
          <w:rFonts w:asciiTheme="majorHAnsi" w:hAnsiTheme="majorHAnsi" w:cstheme="majorHAnsi"/>
          <w:sz w:val="24"/>
          <w:lang w:eastAsia="en-US"/>
        </w:rPr>
        <w:t>schimb</w:t>
      </w:r>
      <w:r w:rsidR="00B62A57">
        <w:rPr>
          <w:rFonts w:asciiTheme="majorHAnsi" w:hAnsiTheme="majorHAnsi" w:cstheme="majorHAnsi"/>
          <w:sz w:val="24"/>
          <w:lang w:eastAsia="en-US"/>
        </w:rPr>
        <w:t>ului</w:t>
      </w:r>
      <w:r w:rsidRPr="00C609B6">
        <w:rPr>
          <w:rFonts w:asciiTheme="majorHAnsi" w:hAnsiTheme="majorHAnsi" w:cstheme="majorHAnsi"/>
          <w:sz w:val="24"/>
          <w:lang w:eastAsia="en-US"/>
        </w:rPr>
        <w:t xml:space="preserve"> de date pentru colectarea datelor necesare </w:t>
      </w:r>
      <w:r w:rsidR="00736B3D">
        <w:rPr>
          <w:rFonts w:asciiTheme="majorHAnsi" w:hAnsiTheme="majorHAnsi" w:cstheme="majorHAnsi"/>
          <w:sz w:val="24"/>
          <w:lang w:eastAsia="en-US"/>
        </w:rPr>
        <w:t xml:space="preserve">în </w:t>
      </w:r>
      <w:r w:rsidRPr="00C609B6">
        <w:rPr>
          <w:rFonts w:asciiTheme="majorHAnsi" w:hAnsiTheme="majorHAnsi" w:cstheme="majorHAnsi"/>
          <w:sz w:val="24"/>
          <w:lang w:eastAsia="en-US"/>
        </w:rPr>
        <w:t>scopul luării unor decizii în sectorul corespunzător.</w:t>
      </w:r>
    </w:p>
    <w:p w14:paraId="4904D5B1" w14:textId="2549D969" w:rsidR="00A92E0E" w:rsidRPr="00C609B6" w:rsidRDefault="002A705A" w:rsidP="00A92E0E">
      <w:pPr>
        <w:autoSpaceDE w:val="0"/>
        <w:autoSpaceDN w:val="0"/>
        <w:adjustRightInd w:val="0"/>
        <w:ind w:firstLine="720"/>
        <w:rPr>
          <w:rFonts w:asciiTheme="majorHAnsi" w:hAnsiTheme="majorHAnsi" w:cstheme="majorHAnsi"/>
          <w:sz w:val="24"/>
          <w:lang w:eastAsia="ru-RU"/>
        </w:rPr>
      </w:pPr>
      <w:r w:rsidRPr="00C609B6">
        <w:rPr>
          <w:rFonts w:asciiTheme="majorHAnsi" w:hAnsiTheme="majorHAnsi" w:cstheme="majorHAnsi"/>
          <w:sz w:val="24"/>
          <w:lang w:eastAsia="ru-RU"/>
        </w:rPr>
        <w:t>R</w:t>
      </w:r>
      <w:r w:rsidR="00A92E0E" w:rsidRPr="00C609B6">
        <w:rPr>
          <w:rFonts w:asciiTheme="majorHAnsi" w:hAnsiTheme="majorHAnsi" w:cstheme="majorHAnsi"/>
          <w:sz w:val="24"/>
          <w:lang w:eastAsia="ru-RU"/>
        </w:rPr>
        <w:t>aportul de audit are o importanță semnificativă pentru Guvern, entitățile publice, creditorii externi și societatea civilă</w:t>
      </w:r>
      <w:r w:rsidRPr="00C609B6">
        <w:rPr>
          <w:rFonts w:asciiTheme="majorHAnsi" w:hAnsiTheme="majorHAnsi" w:cstheme="majorHAnsi"/>
          <w:sz w:val="24"/>
          <w:lang w:eastAsia="ru-RU"/>
        </w:rPr>
        <w:t>, elucidând</w:t>
      </w:r>
      <w:r w:rsidR="00A92E0E" w:rsidRPr="00C609B6">
        <w:rPr>
          <w:rFonts w:asciiTheme="majorHAnsi" w:hAnsiTheme="majorHAnsi" w:cstheme="majorHAnsi"/>
          <w:sz w:val="24"/>
          <w:lang w:eastAsia="ru-RU"/>
        </w:rPr>
        <w:t xml:space="preserve"> rezultatele atinse în procesul implementării Cadrului de interoperabilitate, inclusiv a </w:t>
      </w:r>
      <w:r w:rsidR="00B62A57">
        <w:rPr>
          <w:rFonts w:asciiTheme="majorHAnsi" w:hAnsiTheme="majorHAnsi" w:cstheme="majorHAnsi"/>
          <w:sz w:val="24"/>
          <w:lang w:eastAsia="ru-RU"/>
        </w:rPr>
        <w:t xml:space="preserve">platformei </w:t>
      </w:r>
      <w:r w:rsidR="00A92E0E" w:rsidRPr="00C609B6">
        <w:rPr>
          <w:rFonts w:asciiTheme="majorHAnsi" w:hAnsiTheme="majorHAnsi" w:cstheme="majorHAnsi"/>
          <w:sz w:val="24"/>
          <w:lang w:eastAsia="ru-RU"/>
        </w:rPr>
        <w:t>MConnect, factorii și riscurile inerente, pr</w:t>
      </w:r>
      <w:r w:rsidRPr="00C609B6">
        <w:rPr>
          <w:rFonts w:asciiTheme="majorHAnsi" w:hAnsiTheme="majorHAnsi" w:cstheme="majorHAnsi"/>
          <w:sz w:val="24"/>
          <w:lang w:eastAsia="ru-RU"/>
        </w:rPr>
        <w:t xml:space="preserve">ecum și acțiunile ce urmează a fi </w:t>
      </w:r>
      <w:r w:rsidR="00A92E0E" w:rsidRPr="00C609B6">
        <w:rPr>
          <w:rFonts w:asciiTheme="majorHAnsi" w:hAnsiTheme="majorHAnsi" w:cstheme="majorHAnsi"/>
          <w:sz w:val="24"/>
          <w:lang w:eastAsia="ru-RU"/>
        </w:rPr>
        <w:t>întreprin</w:t>
      </w:r>
      <w:r w:rsidRPr="00C609B6">
        <w:rPr>
          <w:rFonts w:asciiTheme="majorHAnsi" w:hAnsiTheme="majorHAnsi" w:cstheme="majorHAnsi"/>
          <w:sz w:val="24"/>
          <w:lang w:eastAsia="ru-RU"/>
        </w:rPr>
        <w:t>se de</w:t>
      </w:r>
      <w:r w:rsidR="00A92E0E" w:rsidRPr="00C609B6">
        <w:rPr>
          <w:rFonts w:asciiTheme="majorHAnsi" w:hAnsiTheme="majorHAnsi" w:cstheme="majorHAnsi"/>
          <w:sz w:val="24"/>
          <w:lang w:eastAsia="ru-RU"/>
        </w:rPr>
        <w:t xml:space="preserve"> Guvern, CS, AGE, autoritățile și instituțiile publice</w:t>
      </w:r>
      <w:r w:rsidR="00B62A57">
        <w:rPr>
          <w:rFonts w:asciiTheme="majorHAnsi" w:hAnsiTheme="majorHAnsi" w:cstheme="majorHAnsi"/>
          <w:sz w:val="24"/>
          <w:lang w:eastAsia="ru-RU"/>
        </w:rPr>
        <w:t>,</w:t>
      </w:r>
      <w:r w:rsidR="00A92E0E" w:rsidRPr="00C609B6">
        <w:rPr>
          <w:rFonts w:asciiTheme="majorHAnsi" w:hAnsiTheme="majorHAnsi" w:cstheme="majorHAnsi"/>
          <w:sz w:val="24"/>
          <w:lang w:eastAsia="ru-RU"/>
        </w:rPr>
        <w:t xml:space="preserve"> pentru</w:t>
      </w:r>
      <w:r w:rsidR="00A5057D" w:rsidRPr="00C609B6">
        <w:rPr>
          <w:rFonts w:asciiTheme="majorHAnsi" w:hAnsiTheme="majorHAnsi" w:cstheme="majorHAnsi"/>
          <w:sz w:val="24"/>
          <w:lang w:eastAsia="ru-RU"/>
        </w:rPr>
        <w:t xml:space="preserve"> </w:t>
      </w:r>
      <w:r w:rsidR="00736B3D">
        <w:rPr>
          <w:rFonts w:asciiTheme="majorHAnsi" w:hAnsiTheme="majorHAnsi" w:cstheme="majorHAnsi"/>
          <w:sz w:val="24"/>
          <w:lang w:eastAsia="ru-RU"/>
        </w:rPr>
        <w:t xml:space="preserve">a </w:t>
      </w:r>
      <w:r w:rsidR="00A5057D" w:rsidRPr="00C609B6">
        <w:rPr>
          <w:rFonts w:asciiTheme="majorHAnsi" w:hAnsiTheme="majorHAnsi" w:cstheme="majorHAnsi"/>
          <w:sz w:val="24"/>
          <w:lang w:eastAsia="ru-RU"/>
        </w:rPr>
        <w:t>obține impactul scontat, inclusiv prin</w:t>
      </w:r>
      <w:r w:rsidR="00A92E0E" w:rsidRPr="00C609B6">
        <w:rPr>
          <w:rFonts w:asciiTheme="majorHAnsi" w:hAnsiTheme="majorHAnsi" w:cstheme="majorHAnsi"/>
          <w:sz w:val="24"/>
          <w:lang w:eastAsia="ru-RU"/>
        </w:rPr>
        <w:t>:</w:t>
      </w:r>
    </w:p>
    <w:p w14:paraId="5986CB07" w14:textId="7D4CE99F" w:rsidR="00A92E0E" w:rsidRPr="00C609B6" w:rsidRDefault="00A92E0E" w:rsidP="00612F0D">
      <w:pPr>
        <w:pStyle w:val="ac"/>
        <w:numPr>
          <w:ilvl w:val="0"/>
          <w:numId w:val="15"/>
        </w:numPr>
        <w:tabs>
          <w:tab w:val="left" w:pos="0"/>
        </w:tabs>
        <w:autoSpaceDE w:val="0"/>
        <w:autoSpaceDN w:val="0"/>
        <w:adjustRightInd w:val="0"/>
        <w:ind w:left="0" w:firstLine="426"/>
        <w:rPr>
          <w:rFonts w:asciiTheme="majorHAnsi" w:hAnsiTheme="majorHAnsi" w:cstheme="majorHAnsi"/>
          <w:bCs/>
          <w:sz w:val="24"/>
        </w:rPr>
      </w:pPr>
      <w:r w:rsidRPr="00C609B6">
        <w:rPr>
          <w:rFonts w:asciiTheme="majorHAnsi" w:hAnsiTheme="majorHAnsi" w:cstheme="majorHAnsi"/>
          <w:sz w:val="24"/>
          <w:lang w:eastAsia="ja-JP"/>
        </w:rPr>
        <w:t>valorificarea avantajelor MConnect de către un număr cât mai mare de autorități și entități publice la ținerea SI de stat, cât și la prestarea/oferirea serviciilor</w:t>
      </w:r>
      <w:r w:rsidR="00A5057D" w:rsidRPr="00C609B6">
        <w:rPr>
          <w:rFonts w:asciiTheme="majorHAnsi" w:hAnsiTheme="majorHAnsi" w:cstheme="majorHAnsi"/>
          <w:sz w:val="24"/>
          <w:lang w:eastAsia="ja-JP"/>
        </w:rPr>
        <w:t xml:space="preserve"> </w:t>
      </w:r>
      <w:r w:rsidRPr="00C609B6">
        <w:rPr>
          <w:rFonts w:asciiTheme="majorHAnsi" w:hAnsiTheme="majorHAnsi" w:cstheme="majorHAnsi"/>
          <w:sz w:val="24"/>
          <w:lang w:eastAsia="ja-JP"/>
        </w:rPr>
        <w:t>publice;</w:t>
      </w:r>
    </w:p>
    <w:p w14:paraId="2327C2AE" w14:textId="444EC618" w:rsidR="00A92E0E" w:rsidRPr="00C609B6" w:rsidRDefault="00A92E0E" w:rsidP="00612F0D">
      <w:pPr>
        <w:pStyle w:val="ac"/>
        <w:numPr>
          <w:ilvl w:val="0"/>
          <w:numId w:val="15"/>
        </w:numPr>
        <w:tabs>
          <w:tab w:val="left" w:pos="0"/>
        </w:tabs>
        <w:autoSpaceDE w:val="0"/>
        <w:autoSpaceDN w:val="0"/>
        <w:adjustRightInd w:val="0"/>
        <w:ind w:left="0" w:firstLine="426"/>
        <w:rPr>
          <w:rFonts w:asciiTheme="majorHAnsi" w:hAnsiTheme="majorHAnsi" w:cstheme="majorHAnsi"/>
          <w:bCs/>
          <w:sz w:val="24"/>
        </w:rPr>
      </w:pPr>
      <w:r w:rsidRPr="00C609B6">
        <w:rPr>
          <w:rFonts w:asciiTheme="majorHAnsi" w:hAnsiTheme="majorHAnsi" w:cstheme="majorHAnsi"/>
          <w:sz w:val="24"/>
          <w:lang w:eastAsia="ja-JP"/>
        </w:rPr>
        <w:t>îmbunătățirea/</w:t>
      </w:r>
      <w:r w:rsidR="0059529E" w:rsidRPr="00C609B6">
        <w:rPr>
          <w:rFonts w:asciiTheme="majorHAnsi" w:hAnsiTheme="majorHAnsi" w:cstheme="majorHAnsi"/>
          <w:sz w:val="24"/>
          <w:lang w:eastAsia="ja-JP"/>
        </w:rPr>
        <w:t xml:space="preserve">consolidarea cadrului normativ </w:t>
      </w:r>
      <w:r w:rsidRPr="00C609B6">
        <w:rPr>
          <w:rFonts w:asciiTheme="majorHAnsi" w:hAnsiTheme="majorHAnsi" w:cstheme="majorHAnsi"/>
          <w:sz w:val="24"/>
          <w:lang w:eastAsia="ja-JP"/>
        </w:rPr>
        <w:t xml:space="preserve">și regulator, inclusiv a celui aferent funcționării platformei MConnect; </w:t>
      </w:r>
    </w:p>
    <w:p w14:paraId="47645FB5" w14:textId="77777777" w:rsidR="00A92E0E" w:rsidRPr="00C609B6" w:rsidRDefault="00A92E0E" w:rsidP="00612F0D">
      <w:pPr>
        <w:pStyle w:val="ac"/>
        <w:numPr>
          <w:ilvl w:val="0"/>
          <w:numId w:val="15"/>
        </w:numPr>
        <w:tabs>
          <w:tab w:val="left" w:pos="0"/>
        </w:tabs>
        <w:autoSpaceDE w:val="0"/>
        <w:autoSpaceDN w:val="0"/>
        <w:adjustRightInd w:val="0"/>
        <w:ind w:left="0" w:firstLine="426"/>
        <w:rPr>
          <w:rFonts w:asciiTheme="majorHAnsi" w:hAnsiTheme="majorHAnsi" w:cstheme="majorHAnsi"/>
          <w:bCs/>
          <w:sz w:val="24"/>
        </w:rPr>
      </w:pPr>
      <w:r w:rsidRPr="00C609B6">
        <w:rPr>
          <w:rFonts w:asciiTheme="majorHAnsi" w:hAnsiTheme="majorHAnsi" w:cstheme="majorHAnsi"/>
          <w:sz w:val="24"/>
          <w:lang w:eastAsia="ja-JP"/>
        </w:rPr>
        <w:t>sporirea numărului datelor disponibile prin MConnect, asigurarea eficienței și economicității utilizării acestora la prestarea serviciilor publice;</w:t>
      </w:r>
    </w:p>
    <w:p w14:paraId="707C85CB" w14:textId="07043F37" w:rsidR="00A92E0E" w:rsidRPr="00C609B6" w:rsidRDefault="00A92E0E" w:rsidP="00612F0D">
      <w:pPr>
        <w:pStyle w:val="ac"/>
        <w:numPr>
          <w:ilvl w:val="0"/>
          <w:numId w:val="15"/>
        </w:numPr>
        <w:tabs>
          <w:tab w:val="left" w:pos="0"/>
        </w:tabs>
        <w:autoSpaceDE w:val="0"/>
        <w:autoSpaceDN w:val="0"/>
        <w:adjustRightInd w:val="0"/>
        <w:ind w:left="0" w:firstLine="426"/>
        <w:rPr>
          <w:rFonts w:asciiTheme="majorHAnsi" w:hAnsiTheme="majorHAnsi" w:cstheme="majorHAnsi"/>
          <w:bCs/>
          <w:sz w:val="24"/>
        </w:rPr>
      </w:pPr>
      <w:r w:rsidRPr="00C609B6">
        <w:rPr>
          <w:rFonts w:asciiTheme="majorHAnsi" w:hAnsiTheme="majorHAnsi" w:cstheme="majorHAnsi"/>
          <w:sz w:val="24"/>
          <w:lang w:eastAsia="ru-RU"/>
        </w:rPr>
        <w:t xml:space="preserve">asigurarea sustenabilității </w:t>
      </w:r>
      <w:r w:rsidR="00B62A57">
        <w:rPr>
          <w:rFonts w:asciiTheme="majorHAnsi" w:hAnsiTheme="majorHAnsi" w:cstheme="majorHAnsi"/>
          <w:sz w:val="24"/>
          <w:lang w:eastAsia="ru-RU"/>
        </w:rPr>
        <w:t>p</w:t>
      </w:r>
      <w:r w:rsidRPr="00C609B6">
        <w:rPr>
          <w:rFonts w:asciiTheme="majorHAnsi" w:hAnsiTheme="majorHAnsi" w:cstheme="majorHAnsi"/>
          <w:sz w:val="24"/>
          <w:lang w:eastAsia="ru-RU"/>
        </w:rPr>
        <w:t>latformei de interoperabilitate</w:t>
      </w:r>
      <w:r w:rsidRPr="00C609B6">
        <w:rPr>
          <w:rFonts w:asciiTheme="majorHAnsi" w:hAnsiTheme="majorHAnsi" w:cstheme="majorHAnsi"/>
          <w:sz w:val="24"/>
          <w:lang w:eastAsia="ja-JP"/>
        </w:rPr>
        <w:t xml:space="preserve">, inclusiv prin </w:t>
      </w:r>
      <w:r w:rsidRPr="00C609B6">
        <w:rPr>
          <w:rFonts w:asciiTheme="majorHAnsi" w:hAnsiTheme="majorHAnsi" w:cstheme="majorHAnsi"/>
          <w:sz w:val="24"/>
          <w:lang w:eastAsia="ru-RU"/>
        </w:rPr>
        <w:t>schimbări pozitive în comunicarea interinstituțonală/intersectorială, ceea ce va genera</w:t>
      </w:r>
      <w:r w:rsidRPr="00C609B6">
        <w:rPr>
          <w:rFonts w:asciiTheme="majorHAnsi" w:hAnsiTheme="majorHAnsi" w:cstheme="majorHAnsi"/>
          <w:sz w:val="24"/>
        </w:rPr>
        <w:t xml:space="preserve"> posibilități de modernizare a serviciilor publice mai rapid</w:t>
      </w:r>
      <w:r w:rsidR="00B62A57">
        <w:rPr>
          <w:rFonts w:asciiTheme="majorHAnsi" w:hAnsiTheme="majorHAnsi" w:cstheme="majorHAnsi"/>
          <w:sz w:val="24"/>
        </w:rPr>
        <w:t>ă</w:t>
      </w:r>
      <w:r w:rsidRPr="00C609B6">
        <w:rPr>
          <w:rFonts w:asciiTheme="majorHAnsi" w:hAnsiTheme="majorHAnsi" w:cstheme="majorHAnsi"/>
          <w:sz w:val="24"/>
        </w:rPr>
        <w:t xml:space="preserve"> și calitativ</w:t>
      </w:r>
      <w:r w:rsidR="00B62A57">
        <w:rPr>
          <w:rFonts w:asciiTheme="majorHAnsi" w:hAnsiTheme="majorHAnsi" w:cstheme="majorHAnsi"/>
          <w:sz w:val="24"/>
        </w:rPr>
        <w:t>ă</w:t>
      </w:r>
      <w:r w:rsidRPr="00C609B6">
        <w:rPr>
          <w:rFonts w:asciiTheme="majorHAnsi" w:hAnsiTheme="majorHAnsi" w:cstheme="majorHAnsi"/>
          <w:sz w:val="24"/>
        </w:rPr>
        <w:t>.</w:t>
      </w:r>
    </w:p>
    <w:p w14:paraId="14F8040C" w14:textId="48F9D8BA" w:rsidR="00ED300E" w:rsidRPr="00C609B6" w:rsidRDefault="00ED300E" w:rsidP="00ED300E">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Totodată, auditul relevă că impactul platformei MConnect poate fi amplificat printr-o abordare adecvată și o conlucrare/implicare mai eficientă a părților responsabile, precum și </w:t>
      </w:r>
      <w:r w:rsidR="00B62A57">
        <w:rPr>
          <w:rFonts w:asciiTheme="majorHAnsi" w:eastAsia="Times New Roman" w:hAnsiTheme="majorHAnsi" w:cstheme="majorHAnsi"/>
          <w:sz w:val="24"/>
          <w:lang w:eastAsia="en-US"/>
        </w:rPr>
        <w:t xml:space="preserve">prin </w:t>
      </w:r>
      <w:r w:rsidRPr="00C609B6">
        <w:rPr>
          <w:rFonts w:asciiTheme="majorHAnsi" w:eastAsia="Times New Roman" w:hAnsiTheme="majorHAnsi" w:cstheme="majorHAnsi"/>
          <w:sz w:val="24"/>
          <w:lang w:eastAsia="en-US"/>
        </w:rPr>
        <w:t>întreprinderea măsurilor necesare de către factorii de decizie relevanți.</w:t>
      </w:r>
    </w:p>
    <w:p w14:paraId="66E8F981" w14:textId="1778A2AC" w:rsidR="00264813" w:rsidRDefault="00264813" w:rsidP="009A4DDF">
      <w:pPr>
        <w:pStyle w:val="ac"/>
        <w:tabs>
          <w:tab w:val="left" w:pos="0"/>
        </w:tabs>
        <w:autoSpaceDE w:val="0"/>
        <w:autoSpaceDN w:val="0"/>
        <w:adjustRightInd w:val="0"/>
        <w:ind w:left="284"/>
        <w:rPr>
          <w:rFonts w:asciiTheme="majorHAnsi" w:hAnsiTheme="majorHAnsi" w:cstheme="majorHAnsi"/>
          <w:bCs/>
          <w:sz w:val="26"/>
          <w:szCs w:val="26"/>
        </w:rPr>
      </w:pPr>
    </w:p>
    <w:p w14:paraId="0A057049" w14:textId="179ECCD1" w:rsidR="000B5C49" w:rsidRDefault="000B5C49" w:rsidP="009A4DDF">
      <w:pPr>
        <w:pStyle w:val="ac"/>
        <w:tabs>
          <w:tab w:val="left" w:pos="0"/>
        </w:tabs>
        <w:autoSpaceDE w:val="0"/>
        <w:autoSpaceDN w:val="0"/>
        <w:adjustRightInd w:val="0"/>
        <w:ind w:left="284"/>
        <w:rPr>
          <w:rFonts w:asciiTheme="majorHAnsi" w:hAnsiTheme="majorHAnsi" w:cstheme="majorHAnsi"/>
          <w:bCs/>
          <w:sz w:val="26"/>
          <w:szCs w:val="26"/>
        </w:rPr>
      </w:pPr>
    </w:p>
    <w:p w14:paraId="42241E08" w14:textId="2842059F" w:rsidR="000B5C49" w:rsidRDefault="000B5C49" w:rsidP="009A4DDF">
      <w:pPr>
        <w:pStyle w:val="ac"/>
        <w:tabs>
          <w:tab w:val="left" w:pos="0"/>
        </w:tabs>
        <w:autoSpaceDE w:val="0"/>
        <w:autoSpaceDN w:val="0"/>
        <w:adjustRightInd w:val="0"/>
        <w:ind w:left="284"/>
        <w:rPr>
          <w:rFonts w:asciiTheme="majorHAnsi" w:hAnsiTheme="majorHAnsi" w:cstheme="majorHAnsi"/>
          <w:bCs/>
          <w:sz w:val="26"/>
          <w:szCs w:val="26"/>
        </w:rPr>
      </w:pPr>
    </w:p>
    <w:p w14:paraId="196BDF65" w14:textId="77777777" w:rsidR="00822A9C" w:rsidRDefault="00822A9C" w:rsidP="009A4DDF">
      <w:pPr>
        <w:pStyle w:val="ac"/>
        <w:tabs>
          <w:tab w:val="left" w:pos="0"/>
        </w:tabs>
        <w:autoSpaceDE w:val="0"/>
        <w:autoSpaceDN w:val="0"/>
        <w:adjustRightInd w:val="0"/>
        <w:ind w:left="284"/>
        <w:rPr>
          <w:rFonts w:asciiTheme="majorHAnsi" w:hAnsiTheme="majorHAnsi" w:cstheme="majorHAnsi"/>
          <w:bCs/>
          <w:sz w:val="26"/>
          <w:szCs w:val="26"/>
        </w:rPr>
        <w:sectPr w:rsidR="00822A9C" w:rsidSect="000B5C49">
          <w:footerReference w:type="default" r:id="rId21"/>
          <w:footerReference w:type="first" r:id="rId22"/>
          <w:type w:val="continuous"/>
          <w:pgSz w:w="11906" w:h="16838" w:code="9"/>
          <w:pgMar w:top="851" w:right="851" w:bottom="851" w:left="1701" w:header="720" w:footer="720" w:gutter="0"/>
          <w:pgNumType w:start="4"/>
          <w:cols w:space="720"/>
          <w:docGrid w:linePitch="360"/>
        </w:sectPr>
      </w:pPr>
    </w:p>
    <w:p w14:paraId="7BF035E5" w14:textId="77777777" w:rsidR="000B5C49" w:rsidRPr="00C609B6" w:rsidRDefault="000B5C49" w:rsidP="009A4DDF">
      <w:pPr>
        <w:pStyle w:val="ac"/>
        <w:tabs>
          <w:tab w:val="left" w:pos="0"/>
        </w:tabs>
        <w:autoSpaceDE w:val="0"/>
        <w:autoSpaceDN w:val="0"/>
        <w:adjustRightInd w:val="0"/>
        <w:ind w:left="284"/>
        <w:rPr>
          <w:rFonts w:asciiTheme="majorHAnsi" w:hAnsiTheme="majorHAnsi" w:cstheme="majorHAnsi"/>
          <w:bCs/>
          <w:sz w:val="26"/>
          <w:szCs w:val="26"/>
        </w:rPr>
        <w:sectPr w:rsidR="000B5C49" w:rsidRPr="00C609B6" w:rsidSect="00822A9C">
          <w:pgSz w:w="11906" w:h="16838" w:code="9"/>
          <w:pgMar w:top="851" w:right="851" w:bottom="851" w:left="1701" w:header="720" w:footer="720" w:gutter="0"/>
          <w:pgNumType w:start="4"/>
          <w:cols w:space="720"/>
          <w:docGrid w:linePitch="360"/>
        </w:sectPr>
      </w:pPr>
    </w:p>
    <w:p w14:paraId="541EB783" w14:textId="790C0E60" w:rsidR="006673DA" w:rsidRPr="00C609B6" w:rsidRDefault="00264813" w:rsidP="00612F0D">
      <w:pPr>
        <w:pStyle w:val="1"/>
        <w:numPr>
          <w:ilvl w:val="0"/>
          <w:numId w:val="4"/>
        </w:numPr>
        <w:spacing w:line="240" w:lineRule="auto"/>
        <w:ind w:left="0" w:firstLine="0"/>
        <w:rPr>
          <w:rFonts w:asciiTheme="majorHAnsi" w:hAnsiTheme="majorHAnsi" w:cstheme="majorHAnsi"/>
          <w:color w:val="2E74B5" w:themeColor="accent1" w:themeShade="BF"/>
          <w:sz w:val="28"/>
          <w:lang w:val="ro-RO"/>
        </w:rPr>
      </w:pPr>
      <w:bookmarkStart w:id="6" w:name="_Toc499813186"/>
      <w:bookmarkStart w:id="7" w:name="_Toc76979534"/>
      <w:r w:rsidRPr="00C609B6">
        <w:rPr>
          <w:rFonts w:asciiTheme="majorHAnsi" w:hAnsiTheme="majorHAnsi" w:cstheme="majorHAnsi"/>
          <w:color w:val="2E74B5" w:themeColor="accent1" w:themeShade="BF"/>
          <w:sz w:val="28"/>
          <w:lang w:val="ro-RO"/>
        </w:rPr>
        <w:t>INTRODUCERE</w:t>
      </w:r>
      <w:bookmarkEnd w:id="6"/>
      <w:bookmarkEnd w:id="7"/>
    </w:p>
    <w:p w14:paraId="234D2D4B" w14:textId="31267974" w:rsidR="003415EF" w:rsidRPr="00C609B6" w:rsidRDefault="00F24322" w:rsidP="00612F0D">
      <w:pPr>
        <w:pStyle w:val="ac"/>
        <w:numPr>
          <w:ilvl w:val="1"/>
          <w:numId w:val="4"/>
        </w:numPr>
        <w:ind w:left="1077"/>
        <w:outlineLvl w:val="1"/>
        <w:rPr>
          <w:rFonts w:asciiTheme="majorHAnsi" w:hAnsiTheme="majorHAnsi" w:cstheme="majorHAnsi"/>
          <w:i/>
          <w:color w:val="2E74B5" w:themeColor="accent1" w:themeShade="BF"/>
          <w:sz w:val="24"/>
        </w:rPr>
      </w:pPr>
      <w:bookmarkStart w:id="8" w:name="_Toc76979535"/>
      <w:r w:rsidRPr="00C609B6">
        <w:rPr>
          <w:rFonts w:asciiTheme="majorHAnsi" w:hAnsiTheme="majorHAnsi" w:cstheme="majorHAnsi"/>
          <w:b/>
          <w:i/>
          <w:color w:val="2E74B5" w:themeColor="accent1" w:themeShade="BF"/>
          <w:sz w:val="24"/>
        </w:rPr>
        <w:t>Temeiul</w:t>
      </w:r>
      <w:r w:rsidR="00AD20DF" w:rsidRPr="00C609B6">
        <w:rPr>
          <w:rFonts w:asciiTheme="majorHAnsi" w:hAnsiTheme="majorHAnsi" w:cstheme="majorHAnsi"/>
          <w:b/>
          <w:i/>
          <w:color w:val="2E74B5" w:themeColor="accent1" w:themeShade="BF"/>
          <w:sz w:val="24"/>
        </w:rPr>
        <w:t xml:space="preserve"> și </w:t>
      </w:r>
      <w:r w:rsidRPr="00C609B6">
        <w:rPr>
          <w:rFonts w:asciiTheme="majorHAnsi" w:hAnsiTheme="majorHAnsi" w:cstheme="majorHAnsi"/>
          <w:b/>
          <w:i/>
          <w:color w:val="2E74B5" w:themeColor="accent1" w:themeShade="BF"/>
          <w:sz w:val="24"/>
        </w:rPr>
        <w:t>contextul desfășurării auditului</w:t>
      </w:r>
      <w:bookmarkEnd w:id="8"/>
    </w:p>
    <w:p w14:paraId="3FABA6FA" w14:textId="07D7F296" w:rsidR="002E7BB0" w:rsidRPr="00C609B6" w:rsidRDefault="00275980" w:rsidP="00345263">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Eficientizarea guvernării prin aplicarea și utilizarea </w:t>
      </w:r>
      <w:r w:rsidR="003415EF" w:rsidRPr="00C609B6">
        <w:rPr>
          <w:rFonts w:asciiTheme="majorHAnsi" w:eastAsia="Times New Roman" w:hAnsiTheme="majorHAnsi" w:cstheme="majorHAnsi"/>
          <w:sz w:val="24"/>
          <w:lang w:eastAsia="en-US"/>
        </w:rPr>
        <w:t>TIC</w:t>
      </w:r>
      <w:r w:rsidR="00AD20DF" w:rsidRPr="00C609B6">
        <w:rPr>
          <w:rFonts w:asciiTheme="majorHAnsi" w:eastAsia="Times New Roman" w:hAnsiTheme="majorHAnsi" w:cstheme="majorHAnsi"/>
          <w:sz w:val="24"/>
          <w:lang w:eastAsia="en-US"/>
        </w:rPr>
        <w:t xml:space="preserve">, îndeosebi </w:t>
      </w:r>
      <w:r w:rsidR="003415EF" w:rsidRPr="00C609B6">
        <w:rPr>
          <w:rFonts w:asciiTheme="majorHAnsi" w:eastAsia="Times New Roman" w:hAnsiTheme="majorHAnsi" w:cstheme="majorHAnsi"/>
          <w:sz w:val="24"/>
          <w:lang w:eastAsia="en-US"/>
        </w:rPr>
        <w:t xml:space="preserve">prin </w:t>
      </w:r>
      <w:r w:rsidR="00AD20DF" w:rsidRPr="00C609B6">
        <w:rPr>
          <w:rFonts w:asciiTheme="majorHAnsi" w:eastAsia="Times New Roman" w:hAnsiTheme="majorHAnsi" w:cstheme="majorHAnsi"/>
          <w:sz w:val="24"/>
          <w:lang w:eastAsia="en-US"/>
        </w:rPr>
        <w:t>asigurarea schimbului de date și interoperabilitate</w:t>
      </w:r>
      <w:r w:rsidR="00E07FC5">
        <w:rPr>
          <w:rFonts w:asciiTheme="majorHAnsi" w:eastAsia="Times New Roman" w:hAnsiTheme="majorHAnsi" w:cstheme="majorHAnsi"/>
          <w:sz w:val="24"/>
          <w:lang w:eastAsia="en-US"/>
        </w:rPr>
        <w:t>,</w:t>
      </w:r>
      <w:r w:rsidRPr="00C609B6">
        <w:rPr>
          <w:rFonts w:asciiTheme="majorHAnsi" w:eastAsia="Times New Roman" w:hAnsiTheme="majorHAnsi" w:cstheme="majorHAnsi"/>
          <w:sz w:val="24"/>
          <w:lang w:eastAsia="en-US"/>
        </w:rPr>
        <w:t xml:space="preserve"> are impact multiplicativ social și politic, asigurând accesul la informația oficială, prestarea </w:t>
      </w:r>
      <w:r w:rsidR="00AD20DF" w:rsidRPr="00C609B6">
        <w:rPr>
          <w:rFonts w:asciiTheme="majorHAnsi" w:eastAsia="Times New Roman" w:hAnsiTheme="majorHAnsi" w:cstheme="majorHAnsi"/>
          <w:sz w:val="24"/>
          <w:lang w:eastAsia="en-US"/>
        </w:rPr>
        <w:t xml:space="preserve">eficientă a </w:t>
      </w:r>
      <w:r w:rsidRPr="00C609B6">
        <w:rPr>
          <w:rFonts w:asciiTheme="majorHAnsi" w:eastAsia="Times New Roman" w:hAnsiTheme="majorHAnsi" w:cstheme="majorHAnsi"/>
          <w:sz w:val="24"/>
          <w:lang w:eastAsia="en-US"/>
        </w:rPr>
        <w:t xml:space="preserve">serviciilor prin intermediul mijloacelor electronice pentru cetățeni și mediul de afaceri, îmbunătățirea calității serviciilor publice, sporirea gradului de participare a cetățenilor în procesul de guvernare, eficientizarea activității administrației publice, consolidarea democrației și a instituțiilor statului de drept. </w:t>
      </w:r>
    </w:p>
    <w:p w14:paraId="4277BDFA" w14:textId="6974C4B8" w:rsidR="002E7BB0" w:rsidRPr="00C609B6" w:rsidRDefault="002E7BB0" w:rsidP="002E7BB0">
      <w:pPr>
        <w:ind w:firstLine="567"/>
        <w:rPr>
          <w:rFonts w:asciiTheme="majorHAnsi" w:eastAsia="Times New Roman" w:hAnsiTheme="majorHAnsi" w:cstheme="majorHAnsi"/>
          <w:sz w:val="24"/>
          <w:lang w:eastAsia="en-US"/>
        </w:rPr>
      </w:pPr>
      <w:r w:rsidRPr="00C609B6">
        <w:rPr>
          <w:rFonts w:asciiTheme="majorHAnsi" w:hAnsiTheme="majorHAnsi" w:cstheme="majorHAnsi"/>
          <w:sz w:val="24"/>
          <w:lang w:eastAsia="en-US"/>
        </w:rPr>
        <w:t>În contextul mandatului său, Curtea de Conturi, în calitatea sa de Instituție Supremă de Audit (ISA), utilizează datele entităților guvernamentale și evaluează calitatea, relevanța, corectitudinea lor, respectiv asigurarea accesului adecvat la acestea contribuie la „facilitarea” muncii de audit. Concomitent, ISA este preocupată de rezonabilitatea și eficiența</w:t>
      </w:r>
      <w:r w:rsidRPr="00C609B6">
        <w:rPr>
          <w:rFonts w:asciiTheme="majorHAnsi" w:hAnsiTheme="majorHAnsi" w:cstheme="majorHAnsi"/>
          <w:b/>
          <w:i/>
          <w:sz w:val="24"/>
          <w:lang w:eastAsia="en-US"/>
        </w:rPr>
        <w:t xml:space="preserve"> </w:t>
      </w:r>
      <w:r w:rsidRPr="00C609B6">
        <w:rPr>
          <w:rFonts w:asciiTheme="majorHAnsi" w:hAnsiTheme="majorHAnsi" w:cstheme="majorHAnsi"/>
          <w:sz w:val="24"/>
          <w:lang w:eastAsia="en-US"/>
        </w:rPr>
        <w:t>investițiilor în TI de către autoritățile și instituțiile publice, precum și de faptul ca aceste autorități să poată obține performanțe din utilizarea fondurilor publice și administrarea serviciilor publice.</w:t>
      </w:r>
    </w:p>
    <w:p w14:paraId="6824290C" w14:textId="73B5C952" w:rsidR="00275980" w:rsidRPr="00C609B6" w:rsidRDefault="002E7BB0" w:rsidP="002E7BB0">
      <w:pPr>
        <w:ind w:firstLine="567"/>
        <w:rPr>
          <w:rFonts w:asciiTheme="majorHAnsi" w:hAnsiTheme="majorHAnsi" w:cstheme="majorHAnsi"/>
          <w:b/>
          <w:i/>
          <w:sz w:val="20"/>
          <w:szCs w:val="20"/>
          <w:lang w:eastAsia="en-US"/>
        </w:rPr>
      </w:pPr>
      <w:r w:rsidRPr="00C609B6">
        <w:rPr>
          <w:rFonts w:asciiTheme="majorHAnsi" w:hAnsiTheme="majorHAnsi" w:cstheme="majorHAnsi"/>
          <w:sz w:val="24"/>
        </w:rPr>
        <w:t>Activitatea a fost planificată inclusiv ca urmare a misiunilor de audit aferente TI efectuate de Curtea de Conturi pe parcursul anilor</w:t>
      </w:r>
      <w:r w:rsidR="006E313A" w:rsidRPr="00C609B6">
        <w:rPr>
          <w:rFonts w:asciiTheme="majorHAnsi" w:hAnsiTheme="majorHAnsi" w:cstheme="majorHAnsi"/>
          <w:sz w:val="24"/>
          <w:vertAlign w:val="superscript"/>
        </w:rPr>
        <w:footnoteReference w:id="5"/>
      </w:r>
      <w:r w:rsidRPr="00C609B6">
        <w:rPr>
          <w:rFonts w:asciiTheme="majorHAnsi" w:hAnsiTheme="majorHAnsi" w:cstheme="majorHAnsi"/>
          <w:sz w:val="24"/>
        </w:rPr>
        <w:t>, în cadrul cărora au fost elucidate un șir de vulnerabilități ș</w:t>
      </w:r>
      <w:r w:rsidR="006E313A" w:rsidRPr="00C609B6">
        <w:rPr>
          <w:rFonts w:asciiTheme="majorHAnsi" w:hAnsiTheme="majorHAnsi" w:cstheme="majorHAnsi"/>
          <w:sz w:val="24"/>
        </w:rPr>
        <w:t xml:space="preserve">i riscuri specifice domeniului, inclusiv </w:t>
      </w:r>
      <w:r w:rsidRPr="00C609B6">
        <w:rPr>
          <w:rFonts w:asciiTheme="majorHAnsi" w:hAnsiTheme="majorHAnsi" w:cstheme="majorHAnsi"/>
          <w:sz w:val="24"/>
        </w:rPr>
        <w:t xml:space="preserve">gradul redus de interoperabilitate și schimb de informații între SI de stat gestionate și </w:t>
      </w:r>
      <w:r w:rsidR="005C0DE6" w:rsidRPr="00C609B6">
        <w:rPr>
          <w:rFonts w:asciiTheme="majorHAnsi" w:hAnsiTheme="majorHAnsi" w:cstheme="majorHAnsi"/>
          <w:sz w:val="24"/>
        </w:rPr>
        <w:t>utilizate de entitățile publice</w:t>
      </w:r>
      <w:r w:rsidR="00E07FC5">
        <w:rPr>
          <w:rFonts w:asciiTheme="majorHAnsi" w:hAnsiTheme="majorHAnsi" w:cstheme="majorHAnsi"/>
          <w:sz w:val="24"/>
        </w:rPr>
        <w:t>,</w:t>
      </w:r>
      <w:r w:rsidR="005C0DE6" w:rsidRPr="00C609B6">
        <w:rPr>
          <w:rFonts w:asciiTheme="majorHAnsi" w:hAnsiTheme="majorHAnsi" w:cstheme="majorHAnsi"/>
          <w:sz w:val="24"/>
        </w:rPr>
        <w:t xml:space="preserve"> condiționat</w:t>
      </w:r>
      <w:r w:rsidR="00E07FC5">
        <w:rPr>
          <w:rFonts w:asciiTheme="majorHAnsi" w:hAnsiTheme="majorHAnsi" w:cstheme="majorHAnsi"/>
          <w:sz w:val="24"/>
        </w:rPr>
        <w:t>e</w:t>
      </w:r>
      <w:r w:rsidR="005C0DE6" w:rsidRPr="00C609B6">
        <w:rPr>
          <w:rFonts w:asciiTheme="majorHAnsi" w:hAnsiTheme="majorHAnsi" w:cstheme="majorHAnsi"/>
          <w:sz w:val="24"/>
        </w:rPr>
        <w:t xml:space="preserve"> </w:t>
      </w:r>
      <w:r w:rsidR="00E07FC5">
        <w:rPr>
          <w:rFonts w:asciiTheme="majorHAnsi" w:hAnsiTheme="majorHAnsi" w:cstheme="majorHAnsi"/>
          <w:sz w:val="24"/>
        </w:rPr>
        <w:t>mai ales</w:t>
      </w:r>
      <w:r w:rsidR="005C0DE6" w:rsidRPr="00C609B6">
        <w:rPr>
          <w:rFonts w:asciiTheme="majorHAnsi" w:hAnsiTheme="majorHAnsi" w:cstheme="majorHAnsi"/>
          <w:sz w:val="24"/>
        </w:rPr>
        <w:t xml:space="preserve"> de</w:t>
      </w:r>
      <w:r w:rsidRPr="00C609B6">
        <w:rPr>
          <w:rFonts w:asciiTheme="majorHAnsi" w:hAnsiTheme="majorHAnsi" w:cstheme="majorHAnsi"/>
          <w:sz w:val="24"/>
        </w:rPr>
        <w:t xml:space="preserve"> dezvoltarea SI în contextul aplicării superficiale a prevederilor legislației în domeniul TIC, precum și </w:t>
      </w:r>
      <w:r w:rsidR="00E07FC5">
        <w:rPr>
          <w:rFonts w:asciiTheme="majorHAnsi" w:hAnsiTheme="majorHAnsi" w:cstheme="majorHAnsi"/>
          <w:sz w:val="24"/>
        </w:rPr>
        <w:t xml:space="preserve">de </w:t>
      </w:r>
      <w:r w:rsidRPr="00C609B6">
        <w:rPr>
          <w:rFonts w:asciiTheme="majorHAnsi" w:hAnsiTheme="majorHAnsi" w:cstheme="majorHAnsi"/>
          <w:sz w:val="24"/>
        </w:rPr>
        <w:t>necorelarea acestora cu soluțiile guvernamentale implementate (MCloud</w:t>
      </w:r>
      <w:r w:rsidR="005C0DE6" w:rsidRPr="00C609B6">
        <w:rPr>
          <w:rFonts w:asciiTheme="majorHAnsi" w:hAnsiTheme="majorHAnsi" w:cstheme="majorHAnsi"/>
          <w:sz w:val="24"/>
        </w:rPr>
        <w:t>, MConnect, MPass, MSign etc.)</w:t>
      </w:r>
      <w:r w:rsidRPr="00C609B6">
        <w:rPr>
          <w:rFonts w:asciiTheme="majorHAnsi" w:hAnsiTheme="majorHAnsi" w:cstheme="majorHAnsi"/>
          <w:sz w:val="24"/>
        </w:rPr>
        <w:t xml:space="preserve">. </w:t>
      </w:r>
      <w:r w:rsidR="005C0DE6" w:rsidRPr="00C609B6">
        <w:rPr>
          <w:rFonts w:asciiTheme="majorHAnsi" w:hAnsiTheme="majorHAnsi" w:cstheme="majorHAnsi"/>
          <w:sz w:val="24"/>
        </w:rPr>
        <w:t>Sa evidențiat că</w:t>
      </w:r>
      <w:r w:rsidRPr="00C609B6">
        <w:rPr>
          <w:rFonts w:asciiTheme="majorHAnsi" w:hAnsiTheme="majorHAnsi" w:cstheme="majorHAnsi"/>
          <w:sz w:val="24"/>
        </w:rPr>
        <w:t xml:space="preserve">, deși </w:t>
      </w:r>
      <w:r w:rsidRPr="00C609B6">
        <w:rPr>
          <w:rFonts w:asciiTheme="majorHAnsi" w:hAnsiTheme="majorHAnsi" w:cstheme="majorHAnsi"/>
          <w:sz w:val="24"/>
          <w:lang w:eastAsia="en-US"/>
        </w:rPr>
        <w:t>potrivit cadrului normativ</w:t>
      </w:r>
      <w:r w:rsidRPr="00C609B6">
        <w:rPr>
          <w:rFonts w:asciiTheme="majorHAnsi" w:hAnsiTheme="majorHAnsi" w:cstheme="majorHAnsi"/>
          <w:sz w:val="24"/>
          <w:vertAlign w:val="superscript"/>
          <w:lang w:eastAsia="en-US"/>
        </w:rPr>
        <w:footnoteReference w:id="6"/>
      </w:r>
      <w:r w:rsidRPr="00C609B6">
        <w:rPr>
          <w:rFonts w:asciiTheme="majorHAnsi" w:hAnsiTheme="majorHAnsi" w:cstheme="majorHAnsi"/>
          <w:sz w:val="24"/>
          <w:lang w:eastAsia="en-US"/>
        </w:rPr>
        <w:t xml:space="preserve">, asigurarea interconexiunii între SI deținute de autoritățile și instituțiile publice urma să fie realizată prin intermediul platformei de interoperabilitate MConnect, gestionată de AGE, în perioada </w:t>
      </w:r>
      <w:r w:rsidR="005C0DE6" w:rsidRPr="00C609B6">
        <w:rPr>
          <w:rFonts w:asciiTheme="majorHAnsi" w:hAnsiTheme="majorHAnsi" w:cstheme="majorHAnsi"/>
          <w:sz w:val="24"/>
          <w:lang w:eastAsia="en-US"/>
        </w:rPr>
        <w:t>auditată</w:t>
      </w:r>
      <w:r w:rsidRPr="00C609B6">
        <w:rPr>
          <w:rFonts w:asciiTheme="majorHAnsi" w:hAnsiTheme="majorHAnsi" w:cstheme="majorHAnsi"/>
          <w:sz w:val="24"/>
          <w:lang w:eastAsia="en-US"/>
        </w:rPr>
        <w:t xml:space="preserve">, SI instituționale (care asigură automatizarea proceselor de suport a activităților entității) și cele departamentale (menite să automatizeze procesele aferente activității interne a entității) practic nu asigură schimbul de date cu alte SI, nefiind interconectate cu serviciile guvernamentale. Referitor la SI de importanță statală, potrivit datelor prezentate de entitățile auditate, </w:t>
      </w:r>
      <w:r w:rsidR="00036452" w:rsidRPr="00C609B6">
        <w:rPr>
          <w:rFonts w:asciiTheme="majorHAnsi" w:hAnsiTheme="majorHAnsi" w:cstheme="majorHAnsi"/>
          <w:sz w:val="24"/>
          <w:lang w:eastAsia="en-US"/>
        </w:rPr>
        <w:t>s-a atestat</w:t>
      </w:r>
      <w:r w:rsidRPr="00C609B6">
        <w:rPr>
          <w:rFonts w:asciiTheme="majorHAnsi" w:hAnsiTheme="majorHAnsi" w:cstheme="majorHAnsi"/>
          <w:sz w:val="24"/>
          <w:lang w:eastAsia="en-US"/>
        </w:rPr>
        <w:t xml:space="preserve"> un nivel</w:t>
      </w:r>
      <w:r w:rsidR="00036452" w:rsidRPr="00C609B6">
        <w:rPr>
          <w:rFonts w:asciiTheme="majorHAnsi" w:hAnsiTheme="majorHAnsi" w:cstheme="majorHAnsi"/>
          <w:sz w:val="24"/>
          <w:lang w:eastAsia="en-US"/>
        </w:rPr>
        <w:t xml:space="preserve"> al</w:t>
      </w:r>
      <w:r w:rsidRPr="00C609B6">
        <w:rPr>
          <w:rFonts w:asciiTheme="majorHAnsi" w:hAnsiTheme="majorHAnsi" w:cstheme="majorHAnsi"/>
          <w:sz w:val="24"/>
          <w:lang w:eastAsia="en-US"/>
        </w:rPr>
        <w:t xml:space="preserve"> interoperabilit</w:t>
      </w:r>
      <w:r w:rsidR="00036452" w:rsidRPr="00C609B6">
        <w:rPr>
          <w:rFonts w:asciiTheme="majorHAnsi" w:hAnsiTheme="majorHAnsi" w:cstheme="majorHAnsi"/>
          <w:sz w:val="24"/>
          <w:lang w:eastAsia="en-US"/>
        </w:rPr>
        <w:t>ății</w:t>
      </w:r>
      <w:r w:rsidRPr="00C609B6">
        <w:rPr>
          <w:rFonts w:asciiTheme="majorHAnsi" w:hAnsiTheme="majorHAnsi" w:cstheme="majorHAnsi"/>
          <w:sz w:val="24"/>
          <w:lang w:eastAsia="en-US"/>
        </w:rPr>
        <w:t xml:space="preserve"> </w:t>
      </w:r>
      <w:r w:rsidR="00036452" w:rsidRPr="00C609B6">
        <w:rPr>
          <w:rFonts w:asciiTheme="majorHAnsi" w:hAnsiTheme="majorHAnsi" w:cstheme="majorHAnsi"/>
          <w:sz w:val="24"/>
          <w:lang w:eastAsia="en-US"/>
        </w:rPr>
        <w:t xml:space="preserve">de 28% </w:t>
      </w:r>
      <w:r w:rsidRPr="00C609B6">
        <w:rPr>
          <w:rFonts w:asciiTheme="majorHAnsi" w:hAnsiTheme="majorHAnsi" w:cstheme="majorHAnsi"/>
          <w:sz w:val="24"/>
          <w:lang w:eastAsia="en-US"/>
        </w:rPr>
        <w:t>a</w:t>
      </w:r>
      <w:r w:rsidR="00E07FC5">
        <w:rPr>
          <w:rFonts w:asciiTheme="majorHAnsi" w:hAnsiTheme="majorHAnsi" w:cstheme="majorHAnsi"/>
          <w:sz w:val="24"/>
          <w:lang w:eastAsia="en-US"/>
        </w:rPr>
        <w:t>l</w:t>
      </w:r>
      <w:r w:rsidRPr="00C609B6">
        <w:rPr>
          <w:rFonts w:asciiTheme="majorHAnsi" w:hAnsiTheme="majorHAnsi" w:cstheme="majorHAnsi"/>
          <w:sz w:val="24"/>
          <w:lang w:eastAsia="en-US"/>
        </w:rPr>
        <w:t xml:space="preserve"> acestora cu serviciile guvernamentale și </w:t>
      </w:r>
      <w:r w:rsidR="00036452" w:rsidRPr="00C609B6">
        <w:rPr>
          <w:rFonts w:asciiTheme="majorHAnsi" w:hAnsiTheme="majorHAnsi" w:cstheme="majorHAnsi"/>
          <w:sz w:val="24"/>
          <w:lang w:eastAsia="en-US"/>
        </w:rPr>
        <w:t xml:space="preserve">de </w:t>
      </w:r>
      <w:r w:rsidRPr="00C609B6">
        <w:rPr>
          <w:rFonts w:asciiTheme="majorHAnsi" w:hAnsiTheme="majorHAnsi" w:cstheme="majorHAnsi"/>
          <w:sz w:val="24"/>
          <w:lang w:eastAsia="en-US"/>
        </w:rPr>
        <w:t xml:space="preserve">26% </w:t>
      </w:r>
      <w:r w:rsidR="00E07FC5">
        <w:rPr>
          <w:rFonts w:asciiTheme="majorHAnsi" w:hAnsiTheme="majorHAnsi" w:cstheme="majorHAnsi"/>
          <w:sz w:val="24"/>
          <w:lang w:eastAsia="en-US"/>
        </w:rPr>
        <w:t>la</w:t>
      </w:r>
      <w:r w:rsidRPr="00C609B6">
        <w:rPr>
          <w:rFonts w:asciiTheme="majorHAnsi" w:hAnsiTheme="majorHAnsi" w:cstheme="majorHAnsi"/>
          <w:sz w:val="24"/>
          <w:lang w:eastAsia="en-US"/>
        </w:rPr>
        <w:t xml:space="preserve"> asigurarea schimbului de date cu alte Sisteme și registre de stat. </w:t>
      </w:r>
      <w:r w:rsidRPr="00C609B6">
        <w:rPr>
          <w:rFonts w:asciiTheme="majorHAnsi" w:eastAsia="Times New Roman" w:hAnsiTheme="majorHAnsi" w:cstheme="majorHAnsi"/>
          <w:sz w:val="24"/>
          <w:lang w:eastAsia="en-US"/>
        </w:rPr>
        <w:t>Nivelul de interoperabilitate și schimbul de date între SI și serviciile guvernamentale relativ reduse diminuează eficiența și eficacitatea acestora, precum și creează riscuri asupra integrității și plenitudinii datelor prelucrate în cadrul Sistemelor.</w:t>
      </w:r>
    </w:p>
    <w:p w14:paraId="72C83CCF" w14:textId="204886D3" w:rsidR="003415EF" w:rsidRPr="00C609B6" w:rsidRDefault="003415EF" w:rsidP="003415EF">
      <w:pPr>
        <w:ind w:firstLine="567"/>
        <w:rPr>
          <w:rFonts w:asciiTheme="majorHAnsi" w:hAnsiTheme="majorHAnsi" w:cstheme="majorHAnsi"/>
          <w:sz w:val="24"/>
        </w:rPr>
      </w:pPr>
      <w:r w:rsidRPr="00C609B6">
        <w:rPr>
          <w:rFonts w:asciiTheme="majorHAnsi" w:eastAsia="Times New Roman" w:hAnsiTheme="majorHAnsi" w:cstheme="majorHAnsi"/>
          <w:sz w:val="24"/>
          <w:lang w:eastAsia="en-US"/>
        </w:rPr>
        <w:t xml:space="preserve">Ținând cont de faptul că Platforma de interoperabilitate MConnect are o dimensiune importantă în modernizarea managementului TIC pentru sectorul public și vizează beneficiul utilizatorilor serviciilor publice, prin economisirea resurselor, descurajarea corupției și sporirea cost-eficienței operațiunilor guvernamentale, </w:t>
      </w:r>
      <w:r w:rsidR="008D3FA5">
        <w:rPr>
          <w:rFonts w:asciiTheme="majorHAnsi" w:eastAsia="Times New Roman" w:hAnsiTheme="majorHAnsi" w:cstheme="majorHAnsi"/>
          <w:sz w:val="24"/>
          <w:lang w:eastAsia="en-US"/>
        </w:rPr>
        <w:t xml:space="preserve">precum </w:t>
      </w:r>
      <w:r w:rsidRPr="00C609B6">
        <w:rPr>
          <w:rFonts w:asciiTheme="majorHAnsi" w:eastAsia="Times New Roman" w:hAnsiTheme="majorHAnsi" w:cstheme="majorHAnsi"/>
          <w:sz w:val="24"/>
          <w:lang w:eastAsia="en-US"/>
        </w:rPr>
        <w:t>și în contextul riscurilor și carențelor identificate în cadrul misiunilor de audit anterioare</w:t>
      </w:r>
      <w:r w:rsidRPr="00C609B6">
        <w:rPr>
          <w:rFonts w:asciiTheme="majorHAnsi" w:hAnsiTheme="majorHAnsi" w:cstheme="majorHAnsi"/>
          <w:sz w:val="24"/>
          <w:vertAlign w:val="superscript"/>
          <w:lang w:eastAsia="en-US"/>
        </w:rPr>
        <w:footnoteReference w:id="7"/>
      </w:r>
      <w:r w:rsidRPr="00C609B6">
        <w:rPr>
          <w:rFonts w:asciiTheme="majorHAnsi" w:eastAsia="Times New Roman" w:hAnsiTheme="majorHAnsi" w:cstheme="majorHAnsi"/>
          <w:sz w:val="24"/>
          <w:lang w:eastAsia="en-US"/>
        </w:rPr>
        <w:t xml:space="preserve">, Curtea de Conturi a dispus efectuarea </w:t>
      </w:r>
      <w:r w:rsidR="008D3FA5">
        <w:rPr>
          <w:rFonts w:asciiTheme="majorHAnsi" w:eastAsia="Times New Roman" w:hAnsiTheme="majorHAnsi" w:cstheme="majorHAnsi"/>
          <w:sz w:val="24"/>
          <w:lang w:eastAsia="en-US"/>
        </w:rPr>
        <w:t xml:space="preserve">prezentului </w:t>
      </w:r>
      <w:r w:rsidRPr="00C609B6">
        <w:rPr>
          <w:rFonts w:asciiTheme="majorHAnsi" w:eastAsia="Times New Roman" w:hAnsiTheme="majorHAnsi" w:cstheme="majorHAnsi"/>
          <w:sz w:val="24"/>
          <w:lang w:eastAsia="en-US"/>
        </w:rPr>
        <w:t xml:space="preserve">audit de performanță. </w:t>
      </w:r>
      <w:r w:rsidR="009E49E2" w:rsidRPr="00C609B6">
        <w:rPr>
          <w:rFonts w:asciiTheme="majorHAnsi" w:eastAsia="Times New Roman" w:hAnsiTheme="majorHAnsi" w:cstheme="majorHAnsi"/>
          <w:sz w:val="24"/>
          <w:lang w:eastAsia="en-US"/>
        </w:rPr>
        <w:t>Astfel, m</w:t>
      </w:r>
      <w:r w:rsidRPr="00C609B6">
        <w:rPr>
          <w:rFonts w:asciiTheme="majorHAnsi" w:hAnsiTheme="majorHAnsi" w:cstheme="majorHAnsi"/>
          <w:sz w:val="24"/>
        </w:rPr>
        <w:t xml:space="preserve">isiunea de audit a fost realizată în temeiul </w:t>
      </w:r>
      <w:r w:rsidR="008D3FA5">
        <w:rPr>
          <w:rFonts w:asciiTheme="majorHAnsi" w:hAnsiTheme="majorHAnsi" w:cstheme="majorHAnsi"/>
          <w:sz w:val="24"/>
        </w:rPr>
        <w:t xml:space="preserve">Legii </w:t>
      </w:r>
      <w:r w:rsidRPr="00C609B6">
        <w:rPr>
          <w:rFonts w:asciiTheme="majorHAnsi" w:hAnsiTheme="majorHAnsi" w:cstheme="majorHAnsi"/>
          <w:sz w:val="24"/>
        </w:rPr>
        <w:t xml:space="preserve">nr.260 din 07.12.2017 și în conformitate cu Programele activității de audit pe anii 2020 - 2021. </w:t>
      </w:r>
    </w:p>
    <w:p w14:paraId="2F0C37A4" w14:textId="4A0289CC" w:rsidR="00F558E4" w:rsidRPr="00C609B6" w:rsidRDefault="00F558E4" w:rsidP="009A4DDF">
      <w:pPr>
        <w:ind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De remarcat și faptul că auditul nu s-a desfășurat fără provocări </w:t>
      </w:r>
      <w:r w:rsidR="000A7989" w:rsidRPr="00C609B6">
        <w:rPr>
          <w:rFonts w:asciiTheme="majorHAnsi" w:eastAsia="Times New Roman" w:hAnsiTheme="majorHAnsi" w:cstheme="majorHAnsi"/>
          <w:sz w:val="24"/>
          <w:lang w:eastAsia="en-US"/>
        </w:rPr>
        <w:t>sau dificultăți, care au inclus</w:t>
      </w:r>
      <w:r w:rsidRPr="00C609B6">
        <w:rPr>
          <w:rFonts w:asciiTheme="majorHAnsi" w:eastAsia="Times New Roman" w:hAnsiTheme="majorHAnsi" w:cstheme="majorHAnsi"/>
          <w:sz w:val="24"/>
          <w:lang w:eastAsia="en-US"/>
        </w:rPr>
        <w:t xml:space="preserve">: </w:t>
      </w:r>
    </w:p>
    <w:p w14:paraId="7C537ACF" w14:textId="77777777" w:rsidR="00043329" w:rsidRPr="00C609B6" w:rsidRDefault="00043329" w:rsidP="00612F0D">
      <w:pPr>
        <w:pStyle w:val="ac"/>
        <w:numPr>
          <w:ilvl w:val="0"/>
          <w:numId w:val="6"/>
        </w:numPr>
        <w:ind w:left="0" w:firstLine="567"/>
        <w:rPr>
          <w:rFonts w:asciiTheme="majorHAnsi" w:hAnsiTheme="majorHAnsi" w:cstheme="majorHAnsi"/>
          <w:sz w:val="24"/>
          <w:lang w:eastAsia="en-US"/>
        </w:rPr>
      </w:pPr>
      <w:r w:rsidRPr="00C609B6">
        <w:rPr>
          <w:rFonts w:asciiTheme="majorHAnsi" w:hAnsiTheme="majorHAnsi" w:cstheme="majorHAnsi"/>
          <w:sz w:val="24"/>
          <w:lang w:eastAsia="en-US"/>
        </w:rPr>
        <w:t xml:space="preserve">situația pandemică a condiționat necesitatea asigurării regimului de muncă la distanță, ceea ce a influențat semnificativ asupra modului de realizare a activităților de audit planificate, în unele cazuri, limitarea auditului în verificarea exhaustivă a veridicității și plenitudinii datelor prezentate de către entitățile auditate; </w:t>
      </w:r>
    </w:p>
    <w:p w14:paraId="371041AB" w14:textId="705E53CF" w:rsidR="00043329" w:rsidRPr="00C609B6" w:rsidRDefault="00043329" w:rsidP="0069518A">
      <w:pPr>
        <w:numPr>
          <w:ilvl w:val="0"/>
          <w:numId w:val="6"/>
        </w:numPr>
        <w:ind w:left="0" w:firstLine="426"/>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lipsa unei evidențe centralizate a resurselor și sistemelor informaționale de stat, condiționată, în principiu, de </w:t>
      </w:r>
      <w:r w:rsidR="006E313A" w:rsidRPr="00C609B6">
        <w:rPr>
          <w:rFonts w:asciiTheme="majorHAnsi" w:eastAsia="Times New Roman" w:hAnsiTheme="majorHAnsi" w:cstheme="majorHAnsi"/>
          <w:sz w:val="24"/>
          <w:lang w:eastAsia="en-US"/>
        </w:rPr>
        <w:t>neinstituirea/</w:t>
      </w:r>
      <w:r w:rsidRPr="00C609B6">
        <w:rPr>
          <w:rFonts w:asciiTheme="majorHAnsi" w:eastAsia="Times New Roman" w:hAnsiTheme="majorHAnsi" w:cstheme="majorHAnsi"/>
          <w:sz w:val="24"/>
          <w:lang w:eastAsia="en-US"/>
        </w:rPr>
        <w:t>nefuncționalitatea Registrului resurselor și sistemelor informaționale de stat</w:t>
      </w:r>
      <w:r w:rsidR="00E44882">
        <w:rPr>
          <w:rFonts w:asciiTheme="majorHAnsi" w:eastAsia="Times New Roman" w:hAnsiTheme="majorHAnsi" w:cstheme="majorHAnsi"/>
          <w:sz w:val="24"/>
          <w:lang w:eastAsia="en-US"/>
        </w:rPr>
        <w:t xml:space="preserve"> (RSSIS)</w:t>
      </w:r>
      <w:r w:rsidR="006E313A" w:rsidRPr="00C609B6">
        <w:rPr>
          <w:rFonts w:asciiTheme="majorHAnsi" w:eastAsia="Times New Roman" w:hAnsiTheme="majorHAnsi" w:cstheme="majorHAnsi"/>
          <w:sz w:val="24"/>
          <w:lang w:eastAsia="en-US"/>
        </w:rPr>
        <w:t xml:space="preserve">, </w:t>
      </w:r>
      <w:r w:rsidR="00E44882">
        <w:rPr>
          <w:rFonts w:asciiTheme="majorHAnsi" w:eastAsia="Times New Roman" w:hAnsiTheme="majorHAnsi" w:cstheme="majorHAnsi"/>
          <w:sz w:val="24"/>
          <w:lang w:eastAsia="en-US"/>
        </w:rPr>
        <w:t xml:space="preserve">precum și a </w:t>
      </w:r>
      <w:r w:rsidR="006E313A" w:rsidRPr="00C609B6">
        <w:rPr>
          <w:rFonts w:asciiTheme="majorHAnsi" w:eastAsia="Times New Roman" w:hAnsiTheme="majorHAnsi" w:cstheme="majorHAnsi"/>
          <w:sz w:val="24"/>
          <w:lang w:eastAsia="en-US"/>
        </w:rPr>
        <w:t xml:space="preserve">Catalogului semantic, parte componentă a platformei </w:t>
      </w:r>
      <w:r w:rsidR="00E44882">
        <w:rPr>
          <w:rFonts w:asciiTheme="majorHAnsi" w:eastAsia="Times New Roman" w:hAnsiTheme="majorHAnsi" w:cstheme="majorHAnsi"/>
          <w:sz w:val="24"/>
          <w:lang w:eastAsia="en-US"/>
        </w:rPr>
        <w:t>de interoperabilitate (</w:t>
      </w:r>
      <w:r w:rsidR="006E313A" w:rsidRPr="00C609B6">
        <w:rPr>
          <w:rFonts w:asciiTheme="majorHAnsi" w:eastAsia="Times New Roman" w:hAnsiTheme="majorHAnsi" w:cstheme="majorHAnsi"/>
          <w:sz w:val="24"/>
          <w:lang w:eastAsia="en-US"/>
        </w:rPr>
        <w:t>MConnect</w:t>
      </w:r>
      <w:r w:rsidR="00E44882">
        <w:rPr>
          <w:rFonts w:asciiTheme="majorHAnsi" w:eastAsia="Times New Roman" w:hAnsiTheme="majorHAnsi" w:cstheme="majorHAnsi"/>
          <w:sz w:val="24"/>
          <w:lang w:eastAsia="en-US"/>
        </w:rPr>
        <w:t xml:space="preserve">), care </w:t>
      </w:r>
      <w:r w:rsidR="00FD3C22">
        <w:rPr>
          <w:rFonts w:asciiTheme="majorHAnsi" w:eastAsia="Times New Roman" w:hAnsiTheme="majorHAnsi" w:cstheme="majorHAnsi"/>
          <w:sz w:val="24"/>
          <w:lang w:eastAsia="en-US"/>
        </w:rPr>
        <w:t>ar fi</w:t>
      </w:r>
      <w:r w:rsidR="00FD3C22" w:rsidRPr="00FD3C22">
        <w:rPr>
          <w:rFonts w:asciiTheme="majorHAnsi" w:eastAsia="Times New Roman" w:hAnsiTheme="majorHAnsi" w:cstheme="majorHAnsi"/>
          <w:sz w:val="24"/>
          <w:lang w:eastAsia="en-US"/>
        </w:rPr>
        <w:t xml:space="preserve"> constitui</w:t>
      </w:r>
      <w:r w:rsidR="00FD3C22">
        <w:rPr>
          <w:rFonts w:asciiTheme="majorHAnsi" w:eastAsia="Times New Roman" w:hAnsiTheme="majorHAnsi" w:cstheme="majorHAnsi"/>
          <w:sz w:val="24"/>
          <w:lang w:eastAsia="en-US"/>
        </w:rPr>
        <w:t>t</w:t>
      </w:r>
      <w:r w:rsidR="00FD3C22" w:rsidRPr="00FD3C22">
        <w:rPr>
          <w:rFonts w:asciiTheme="majorHAnsi" w:eastAsia="Times New Roman" w:hAnsiTheme="majorHAnsi" w:cstheme="majorHAnsi"/>
          <w:sz w:val="24"/>
          <w:lang w:eastAsia="en-US"/>
        </w:rPr>
        <w:t xml:space="preserve"> sursa unică și autentică de active semantice</w:t>
      </w:r>
      <w:r w:rsidR="0069518A">
        <w:rPr>
          <w:rFonts w:asciiTheme="majorHAnsi" w:eastAsia="Times New Roman" w:hAnsiTheme="majorHAnsi" w:cstheme="majorHAnsi"/>
          <w:sz w:val="24"/>
          <w:lang w:eastAsia="en-US"/>
        </w:rPr>
        <w:t xml:space="preserve"> (</w:t>
      </w:r>
      <w:r w:rsidR="0069518A" w:rsidRPr="0069518A">
        <w:rPr>
          <w:rFonts w:asciiTheme="majorHAnsi" w:eastAsia="Times New Roman" w:hAnsiTheme="majorHAnsi" w:cstheme="majorHAnsi"/>
          <w:i/>
          <w:sz w:val="24"/>
          <w:lang w:eastAsia="en-US"/>
        </w:rPr>
        <w:t>informații cu caracter descriptiv, utilizate în contextul schimbului de date pentru a asigura compatibilitatea semantică și tehnică a datelor, înregistrate și menținute în catalogul semantic</w:t>
      </w:r>
      <w:r w:rsidR="0069518A">
        <w:rPr>
          <w:rFonts w:asciiTheme="majorHAnsi" w:eastAsia="Times New Roman" w:hAnsiTheme="majorHAnsi" w:cstheme="majorHAnsi"/>
          <w:sz w:val="24"/>
          <w:lang w:eastAsia="en-US"/>
        </w:rPr>
        <w:t>)</w:t>
      </w:r>
      <w:r w:rsidR="00FD3C22" w:rsidRPr="00FD3C22">
        <w:rPr>
          <w:rFonts w:asciiTheme="majorHAnsi" w:eastAsia="Times New Roman" w:hAnsiTheme="majorHAnsi" w:cstheme="majorHAnsi"/>
          <w:sz w:val="24"/>
          <w:lang w:eastAsia="en-US"/>
        </w:rPr>
        <w:t xml:space="preserve">, organizată </w:t>
      </w:r>
      <w:r w:rsidR="00337548">
        <w:rPr>
          <w:rFonts w:asciiTheme="majorHAnsi" w:eastAsia="Times New Roman" w:hAnsiTheme="majorHAnsi" w:cstheme="majorHAnsi"/>
          <w:sz w:val="24"/>
          <w:lang w:eastAsia="en-US"/>
        </w:rPr>
        <w:t>în</w:t>
      </w:r>
      <w:r w:rsidR="00FD3C22" w:rsidRPr="00FD3C22">
        <w:rPr>
          <w:rFonts w:asciiTheme="majorHAnsi" w:eastAsia="Times New Roman" w:hAnsiTheme="majorHAnsi" w:cstheme="majorHAnsi"/>
          <w:sz w:val="24"/>
          <w:lang w:eastAsia="en-US"/>
        </w:rPr>
        <w:t xml:space="preserve"> scopul asigurării</w:t>
      </w:r>
      <w:r w:rsidR="00FD3C22">
        <w:rPr>
          <w:rFonts w:asciiTheme="majorHAnsi" w:eastAsia="Times New Roman" w:hAnsiTheme="majorHAnsi" w:cstheme="majorHAnsi"/>
          <w:sz w:val="24"/>
          <w:lang w:eastAsia="en-US"/>
        </w:rPr>
        <w:t xml:space="preserve"> interoperabilității semantice</w:t>
      </w:r>
      <w:r w:rsidRPr="00C609B6">
        <w:rPr>
          <w:rFonts w:asciiTheme="majorHAnsi" w:eastAsia="Times New Roman" w:hAnsiTheme="majorHAnsi" w:cstheme="majorHAnsi"/>
          <w:sz w:val="24"/>
          <w:lang w:eastAsia="en-US"/>
        </w:rPr>
        <w:t>;</w:t>
      </w:r>
    </w:p>
    <w:p w14:paraId="02BF62E0" w14:textId="11444E83" w:rsidR="00297029" w:rsidRPr="00C609B6" w:rsidRDefault="00CE3B45" w:rsidP="00612F0D">
      <w:pPr>
        <w:numPr>
          <w:ilvl w:val="0"/>
          <w:numId w:val="6"/>
        </w:numPr>
        <w:ind w:left="0"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fluctuația personalului din domeniu</w:t>
      </w:r>
      <w:r w:rsidR="00295F9F" w:rsidRPr="00C609B6">
        <w:rPr>
          <w:rFonts w:asciiTheme="majorHAnsi" w:eastAsia="Times New Roman" w:hAnsiTheme="majorHAnsi" w:cstheme="majorHAnsi"/>
          <w:sz w:val="24"/>
          <w:lang w:eastAsia="en-US"/>
        </w:rPr>
        <w:t xml:space="preserve">, inclusiv </w:t>
      </w:r>
      <w:r w:rsidR="00337548">
        <w:rPr>
          <w:rFonts w:asciiTheme="majorHAnsi" w:eastAsia="Times New Roman" w:hAnsiTheme="majorHAnsi" w:cstheme="majorHAnsi"/>
          <w:sz w:val="24"/>
          <w:lang w:eastAsia="en-US"/>
        </w:rPr>
        <w:t xml:space="preserve">ca </w:t>
      </w:r>
      <w:r w:rsidR="00295F9F" w:rsidRPr="00C609B6">
        <w:rPr>
          <w:rFonts w:asciiTheme="majorHAnsi" w:eastAsia="Times New Roman" w:hAnsiTheme="majorHAnsi" w:cstheme="majorHAnsi"/>
          <w:sz w:val="24"/>
          <w:lang w:eastAsia="en-US"/>
        </w:rPr>
        <w:t>urmare a reorganizării unor entități</w:t>
      </w:r>
      <w:r w:rsidR="003415EF" w:rsidRPr="00C609B6">
        <w:rPr>
          <w:rFonts w:asciiTheme="majorHAnsi" w:eastAsia="Times New Roman" w:hAnsiTheme="majorHAnsi" w:cstheme="majorHAnsi"/>
          <w:sz w:val="24"/>
          <w:lang w:eastAsia="en-US"/>
        </w:rPr>
        <w:t xml:space="preserve"> și instituții</w:t>
      </w:r>
      <w:r w:rsidR="00295F9F" w:rsidRPr="00C609B6">
        <w:rPr>
          <w:rFonts w:asciiTheme="majorHAnsi" w:eastAsia="Times New Roman" w:hAnsiTheme="majorHAnsi" w:cstheme="majorHAnsi"/>
          <w:sz w:val="24"/>
          <w:lang w:eastAsia="en-US"/>
        </w:rPr>
        <w:t xml:space="preserve"> publice</w:t>
      </w:r>
      <w:r w:rsidR="00F558E4" w:rsidRPr="00C609B6">
        <w:rPr>
          <w:rFonts w:asciiTheme="majorHAnsi" w:eastAsia="Times New Roman" w:hAnsiTheme="majorHAnsi" w:cstheme="majorHAnsi"/>
          <w:sz w:val="24"/>
          <w:lang w:eastAsia="en-US"/>
        </w:rPr>
        <w:t>;</w:t>
      </w:r>
    </w:p>
    <w:p w14:paraId="0340EC1E" w14:textId="6944CC34" w:rsidR="00F558E4" w:rsidRPr="00C609B6" w:rsidRDefault="00F558E4" w:rsidP="00612F0D">
      <w:pPr>
        <w:numPr>
          <w:ilvl w:val="0"/>
          <w:numId w:val="6"/>
        </w:numPr>
        <w:ind w:left="0"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conjunctura dificilă în perioada de implementare a </w:t>
      </w:r>
      <w:r w:rsidR="00DE5701" w:rsidRPr="00C609B6">
        <w:rPr>
          <w:rFonts w:asciiTheme="majorHAnsi" w:eastAsia="Times New Roman" w:hAnsiTheme="majorHAnsi" w:cstheme="majorHAnsi"/>
          <w:sz w:val="24"/>
          <w:lang w:eastAsia="en-US"/>
        </w:rPr>
        <w:t>Cadrului de interoperabilitate</w:t>
      </w:r>
      <w:r w:rsidRPr="00C609B6">
        <w:rPr>
          <w:rFonts w:asciiTheme="majorHAnsi" w:eastAsia="Times New Roman" w:hAnsiTheme="majorHAnsi" w:cstheme="majorHAnsi"/>
          <w:sz w:val="24"/>
          <w:lang w:eastAsia="en-US"/>
        </w:rPr>
        <w:t xml:space="preserve">, din cauza schimbărilor/demisiilor în Guvern, lipsa leadership-ului la nivelul </w:t>
      </w:r>
      <w:r w:rsidR="00C9782B" w:rsidRPr="00C609B6">
        <w:rPr>
          <w:rFonts w:asciiTheme="majorHAnsi" w:eastAsia="Times New Roman" w:hAnsiTheme="majorHAnsi" w:cstheme="majorHAnsi"/>
          <w:sz w:val="24"/>
          <w:lang w:eastAsia="en-US"/>
        </w:rPr>
        <w:t>instituțiilor etc.</w:t>
      </w:r>
      <w:r w:rsidRPr="00C609B6">
        <w:rPr>
          <w:rFonts w:asciiTheme="majorHAnsi" w:eastAsia="Times New Roman" w:hAnsiTheme="majorHAnsi" w:cstheme="majorHAnsi"/>
          <w:sz w:val="24"/>
          <w:lang w:eastAsia="en-US"/>
        </w:rPr>
        <w:t>;</w:t>
      </w:r>
    </w:p>
    <w:p w14:paraId="0F5AD7F6" w14:textId="72066A98" w:rsidR="00D24BCA" w:rsidRPr="00C609B6" w:rsidRDefault="00D24BCA" w:rsidP="00612F0D">
      <w:pPr>
        <w:pStyle w:val="ac"/>
        <w:numPr>
          <w:ilvl w:val="0"/>
          <w:numId w:val="6"/>
        </w:numPr>
        <w:ind w:left="0" w:firstLine="426"/>
        <w:rPr>
          <w:rFonts w:asciiTheme="majorHAnsi" w:hAnsiTheme="majorHAnsi" w:cstheme="majorHAnsi"/>
          <w:sz w:val="24"/>
          <w:lang w:eastAsia="en-US"/>
        </w:rPr>
      </w:pPr>
      <w:r w:rsidRPr="00C609B6">
        <w:rPr>
          <w:rFonts w:asciiTheme="majorHAnsi" w:hAnsiTheme="majorHAnsi" w:cstheme="majorHAnsi"/>
          <w:sz w:val="24"/>
          <w:lang w:eastAsia="en-US"/>
        </w:rPr>
        <w:t>documentația aferentă implementării platformei guvernamentale de interoperabilitate, în mare parte, disponibilă doar în limba engleză, dat fiind că ace</w:t>
      </w:r>
      <w:r w:rsidR="00337548">
        <w:rPr>
          <w:rFonts w:asciiTheme="majorHAnsi" w:hAnsiTheme="majorHAnsi" w:cstheme="majorHAnsi"/>
          <w:sz w:val="24"/>
          <w:lang w:eastAsia="en-US"/>
        </w:rPr>
        <w:t>a</w:t>
      </w:r>
      <w:r w:rsidRPr="00C609B6">
        <w:rPr>
          <w:rFonts w:asciiTheme="majorHAnsi" w:hAnsiTheme="majorHAnsi" w:cstheme="majorHAnsi"/>
          <w:sz w:val="24"/>
          <w:lang w:eastAsia="en-US"/>
        </w:rPr>
        <w:t>sta a fost creată, dezvoltată în cadrul proiectului finanțat de Banca Mondială, ceea ce a condiționat dificultăți și resurse de timp mai mari;</w:t>
      </w:r>
    </w:p>
    <w:p w14:paraId="6CAEEBFA" w14:textId="26D074DB" w:rsidR="00297029" w:rsidRPr="00C609B6" w:rsidRDefault="00F558E4" w:rsidP="00612F0D">
      <w:pPr>
        <w:numPr>
          <w:ilvl w:val="0"/>
          <w:numId w:val="6"/>
        </w:numPr>
        <w:ind w:left="0" w:firstLine="567"/>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dificultățile inerente în auditarea proceselor </w:t>
      </w:r>
      <w:r w:rsidR="005E1344" w:rsidRPr="00C609B6">
        <w:rPr>
          <w:rFonts w:asciiTheme="majorHAnsi" w:eastAsia="Times New Roman" w:hAnsiTheme="majorHAnsi" w:cstheme="majorHAnsi"/>
          <w:sz w:val="24"/>
          <w:lang w:eastAsia="en-US"/>
        </w:rPr>
        <w:t xml:space="preserve">aferente </w:t>
      </w:r>
      <w:r w:rsidR="00DE5701" w:rsidRPr="00C609B6">
        <w:rPr>
          <w:rFonts w:asciiTheme="majorHAnsi" w:eastAsia="Times New Roman" w:hAnsiTheme="majorHAnsi" w:cstheme="majorHAnsi"/>
          <w:sz w:val="24"/>
          <w:lang w:eastAsia="en-US"/>
        </w:rPr>
        <w:t>schimbului de date și interoperabilitate</w:t>
      </w:r>
      <w:r w:rsidR="00337548">
        <w:rPr>
          <w:rFonts w:asciiTheme="majorHAnsi" w:eastAsia="Times New Roman" w:hAnsiTheme="majorHAnsi" w:cstheme="majorHAnsi"/>
          <w:sz w:val="24"/>
          <w:lang w:eastAsia="en-US"/>
        </w:rPr>
        <w:t xml:space="preserve">  </w:t>
      </w:r>
      <w:r w:rsidR="00DE5701" w:rsidRPr="00C609B6">
        <w:rPr>
          <w:rFonts w:asciiTheme="majorHAnsi" w:eastAsia="Times New Roman" w:hAnsiTheme="majorHAnsi" w:cstheme="majorHAnsi"/>
          <w:sz w:val="24"/>
          <w:lang w:eastAsia="en-US"/>
        </w:rPr>
        <w:t>a SI</w:t>
      </w:r>
      <w:r w:rsidRPr="00C609B6">
        <w:rPr>
          <w:rFonts w:asciiTheme="majorHAnsi" w:eastAsia="Times New Roman" w:hAnsiTheme="majorHAnsi" w:cstheme="majorHAnsi"/>
          <w:sz w:val="24"/>
          <w:lang w:eastAsia="en-US"/>
        </w:rPr>
        <w:t xml:space="preserve">, </w:t>
      </w:r>
      <w:r w:rsidR="005E1344" w:rsidRPr="00C609B6">
        <w:rPr>
          <w:rFonts w:asciiTheme="majorHAnsi" w:eastAsia="Times New Roman" w:hAnsiTheme="majorHAnsi" w:cstheme="majorHAnsi"/>
          <w:sz w:val="24"/>
          <w:lang w:eastAsia="en-US"/>
        </w:rPr>
        <w:t>în contextul carențelor cadrului normativ și regulator, inclusiv a</w:t>
      </w:r>
      <w:r w:rsidR="00027FC9" w:rsidRPr="00C609B6">
        <w:rPr>
          <w:rFonts w:asciiTheme="majorHAnsi" w:eastAsia="Times New Roman" w:hAnsiTheme="majorHAnsi" w:cstheme="majorHAnsi"/>
          <w:sz w:val="24"/>
          <w:lang w:eastAsia="en-US"/>
        </w:rPr>
        <w:t>le</w:t>
      </w:r>
      <w:r w:rsidR="005E1344" w:rsidRPr="00C609B6">
        <w:rPr>
          <w:rFonts w:asciiTheme="majorHAnsi" w:eastAsia="Times New Roman" w:hAnsiTheme="majorHAnsi" w:cstheme="majorHAnsi"/>
          <w:sz w:val="24"/>
          <w:lang w:eastAsia="en-US"/>
        </w:rPr>
        <w:t xml:space="preserve"> celui aferent instituirii </w:t>
      </w:r>
      <w:r w:rsidR="00DE5701" w:rsidRPr="00C609B6">
        <w:rPr>
          <w:rFonts w:asciiTheme="majorHAnsi" w:eastAsia="Times New Roman" w:hAnsiTheme="majorHAnsi" w:cstheme="majorHAnsi"/>
          <w:sz w:val="24"/>
          <w:lang w:eastAsia="en-US"/>
        </w:rPr>
        <w:t>MConnect</w:t>
      </w:r>
      <w:r w:rsidRPr="00C609B6">
        <w:rPr>
          <w:rFonts w:asciiTheme="majorHAnsi" w:eastAsia="Times New Roman" w:hAnsiTheme="majorHAnsi" w:cstheme="majorHAnsi"/>
          <w:sz w:val="24"/>
          <w:lang w:eastAsia="en-US"/>
        </w:rPr>
        <w:t>;</w:t>
      </w:r>
    </w:p>
    <w:p w14:paraId="23AF451A" w14:textId="4E378EF6" w:rsidR="00ED300E" w:rsidRPr="00345263" w:rsidRDefault="00DE5701" w:rsidP="00612F0D">
      <w:pPr>
        <w:numPr>
          <w:ilvl w:val="0"/>
          <w:numId w:val="6"/>
        </w:numPr>
        <w:ind w:left="0" w:firstLine="567"/>
        <w:rPr>
          <w:rFonts w:asciiTheme="majorHAnsi" w:eastAsia="Times New Roman" w:hAnsiTheme="majorHAnsi" w:cstheme="majorHAnsi"/>
          <w:sz w:val="16"/>
          <w:szCs w:val="16"/>
          <w:lang w:eastAsia="en-US"/>
        </w:rPr>
      </w:pPr>
      <w:r w:rsidRPr="00C609B6">
        <w:rPr>
          <w:rFonts w:asciiTheme="majorHAnsi" w:eastAsia="Times New Roman" w:hAnsiTheme="majorHAnsi" w:cstheme="majorHAnsi"/>
          <w:sz w:val="24"/>
          <w:lang w:eastAsia="en-US"/>
        </w:rPr>
        <w:t>limitarea</w:t>
      </w:r>
      <w:r w:rsidR="005B23ED" w:rsidRPr="00C609B6">
        <w:rPr>
          <w:rFonts w:asciiTheme="majorHAnsi" w:eastAsia="Times New Roman" w:hAnsiTheme="majorHAnsi" w:cstheme="majorHAnsi"/>
          <w:sz w:val="24"/>
          <w:lang w:eastAsia="en-US"/>
        </w:rPr>
        <w:t xml:space="preserve"> </w:t>
      </w:r>
      <w:r w:rsidR="0034234A" w:rsidRPr="00C609B6">
        <w:rPr>
          <w:rFonts w:asciiTheme="majorHAnsi" w:eastAsia="Times New Roman" w:hAnsiTheme="majorHAnsi" w:cstheme="majorHAnsi"/>
          <w:sz w:val="24"/>
          <w:lang w:eastAsia="en-US"/>
        </w:rPr>
        <w:t>auditului în obținerea probelor de audit suficiente</w:t>
      </w:r>
      <w:r w:rsidR="005B23ED" w:rsidRPr="00C609B6">
        <w:rPr>
          <w:rFonts w:asciiTheme="majorHAnsi" w:eastAsia="Times New Roman" w:hAnsiTheme="majorHAnsi" w:cstheme="majorHAnsi"/>
          <w:sz w:val="24"/>
          <w:lang w:eastAsia="en-US"/>
        </w:rPr>
        <w:t xml:space="preserve"> și adecvate</w:t>
      </w:r>
      <w:r w:rsidR="0034234A" w:rsidRPr="00C609B6">
        <w:rPr>
          <w:rFonts w:asciiTheme="majorHAnsi" w:eastAsia="Times New Roman" w:hAnsiTheme="majorHAnsi" w:cstheme="majorHAnsi"/>
          <w:sz w:val="24"/>
          <w:lang w:eastAsia="en-US"/>
        </w:rPr>
        <w:t xml:space="preserve">, inclusiv </w:t>
      </w:r>
      <w:r w:rsidR="00DE7B84" w:rsidRPr="00C609B6">
        <w:rPr>
          <w:rFonts w:asciiTheme="majorHAnsi" w:eastAsia="Times New Roman" w:hAnsiTheme="majorHAnsi" w:cstheme="majorHAnsi"/>
          <w:sz w:val="24"/>
          <w:lang w:eastAsia="en-US"/>
        </w:rPr>
        <w:t>prin</w:t>
      </w:r>
      <w:r w:rsidR="0034234A" w:rsidRPr="00C609B6">
        <w:rPr>
          <w:rFonts w:asciiTheme="majorHAnsi" w:eastAsia="Times New Roman" w:hAnsiTheme="majorHAnsi" w:cstheme="majorHAnsi"/>
          <w:sz w:val="24"/>
          <w:lang w:eastAsia="en-US"/>
        </w:rPr>
        <w:t xml:space="preserve"> accesul</w:t>
      </w:r>
      <w:r w:rsidR="00CE3B45" w:rsidRPr="00C609B6">
        <w:rPr>
          <w:rFonts w:asciiTheme="majorHAnsi" w:eastAsia="Times New Roman" w:hAnsiTheme="majorHAnsi" w:cstheme="majorHAnsi"/>
          <w:sz w:val="24"/>
          <w:lang w:eastAsia="en-US"/>
        </w:rPr>
        <w:t xml:space="preserve"> </w:t>
      </w:r>
      <w:r w:rsidRPr="00C609B6">
        <w:rPr>
          <w:rFonts w:asciiTheme="majorHAnsi" w:eastAsia="Times New Roman" w:hAnsiTheme="majorHAnsi" w:cstheme="majorHAnsi"/>
          <w:sz w:val="24"/>
          <w:lang w:eastAsia="en-US"/>
        </w:rPr>
        <w:t>direct la pl</w:t>
      </w:r>
      <w:r w:rsidR="00200A5D" w:rsidRPr="00C609B6">
        <w:rPr>
          <w:rFonts w:asciiTheme="majorHAnsi" w:eastAsia="Times New Roman" w:hAnsiTheme="majorHAnsi" w:cstheme="majorHAnsi"/>
          <w:sz w:val="24"/>
          <w:lang w:eastAsia="en-US"/>
        </w:rPr>
        <w:t>a</w:t>
      </w:r>
      <w:r w:rsidRPr="00C609B6">
        <w:rPr>
          <w:rFonts w:asciiTheme="majorHAnsi" w:eastAsia="Times New Roman" w:hAnsiTheme="majorHAnsi" w:cstheme="majorHAnsi"/>
          <w:sz w:val="24"/>
          <w:lang w:eastAsia="en-US"/>
        </w:rPr>
        <w:t xml:space="preserve">tforma de interoperabilitate, </w:t>
      </w:r>
      <w:r w:rsidR="00CE3B45" w:rsidRPr="00C609B6">
        <w:rPr>
          <w:rFonts w:asciiTheme="majorHAnsi" w:eastAsia="Times New Roman" w:hAnsiTheme="majorHAnsi" w:cstheme="majorHAnsi"/>
          <w:sz w:val="24"/>
          <w:lang w:eastAsia="en-US"/>
        </w:rPr>
        <w:t>la date</w:t>
      </w:r>
      <w:r w:rsidR="00027FC9" w:rsidRPr="00C609B6">
        <w:rPr>
          <w:rFonts w:asciiTheme="majorHAnsi" w:eastAsia="Times New Roman" w:hAnsiTheme="majorHAnsi" w:cstheme="majorHAnsi"/>
          <w:sz w:val="24"/>
          <w:lang w:eastAsia="en-US"/>
        </w:rPr>
        <w:t>le</w:t>
      </w:r>
      <w:r w:rsidR="00DE7B84" w:rsidRPr="00C609B6">
        <w:rPr>
          <w:rFonts w:asciiTheme="majorHAnsi" w:eastAsia="Times New Roman" w:hAnsiTheme="majorHAnsi" w:cstheme="majorHAnsi"/>
          <w:sz w:val="24"/>
          <w:lang w:eastAsia="en-US"/>
        </w:rPr>
        <w:t xml:space="preserve"> cu caracter personal</w:t>
      </w:r>
      <w:r w:rsidR="00CE3B45" w:rsidRPr="00C609B6">
        <w:rPr>
          <w:rFonts w:asciiTheme="majorHAnsi" w:eastAsia="Times New Roman" w:hAnsiTheme="majorHAnsi" w:cstheme="majorHAnsi"/>
          <w:sz w:val="24"/>
          <w:lang w:eastAsia="en-US"/>
        </w:rPr>
        <w:t>,</w:t>
      </w:r>
      <w:r w:rsidR="00DE7B84" w:rsidRPr="00C609B6">
        <w:rPr>
          <w:rFonts w:asciiTheme="majorHAnsi" w:eastAsia="Times New Roman" w:hAnsiTheme="majorHAnsi" w:cstheme="majorHAnsi"/>
          <w:sz w:val="24"/>
          <w:lang w:eastAsia="en-US"/>
        </w:rPr>
        <w:t xml:space="preserve"> precum și</w:t>
      </w:r>
      <w:r w:rsidR="00CE3B45" w:rsidRPr="00C609B6">
        <w:rPr>
          <w:rFonts w:asciiTheme="majorHAnsi" w:eastAsia="Times New Roman" w:hAnsiTheme="majorHAnsi" w:cstheme="majorHAnsi"/>
          <w:sz w:val="24"/>
          <w:lang w:eastAsia="en-US"/>
        </w:rPr>
        <w:t xml:space="preserve"> prezentarea</w:t>
      </w:r>
      <w:r w:rsidR="00C60CA5" w:rsidRPr="00C609B6">
        <w:rPr>
          <w:rFonts w:asciiTheme="majorHAnsi" w:eastAsia="Times New Roman" w:hAnsiTheme="majorHAnsi" w:cstheme="majorHAnsi"/>
          <w:sz w:val="24"/>
          <w:lang w:eastAsia="en-US"/>
        </w:rPr>
        <w:t xml:space="preserve"> tardivă și, după caz, necalitativă de către unele entități auditate</w:t>
      </w:r>
      <w:r w:rsidR="00CE3B45" w:rsidRPr="00C609B6">
        <w:rPr>
          <w:rFonts w:asciiTheme="majorHAnsi" w:eastAsia="Times New Roman" w:hAnsiTheme="majorHAnsi" w:cstheme="majorHAnsi"/>
          <w:sz w:val="24"/>
          <w:lang w:eastAsia="en-US"/>
        </w:rPr>
        <w:t xml:space="preserve"> </w:t>
      </w:r>
      <w:r w:rsidR="0034234A" w:rsidRPr="00C609B6">
        <w:rPr>
          <w:rFonts w:asciiTheme="majorHAnsi" w:eastAsia="Times New Roman" w:hAnsiTheme="majorHAnsi" w:cstheme="majorHAnsi"/>
          <w:sz w:val="24"/>
          <w:lang w:eastAsia="en-US"/>
        </w:rPr>
        <w:t>a informații</w:t>
      </w:r>
      <w:r w:rsidR="00CE3B45" w:rsidRPr="00C609B6">
        <w:rPr>
          <w:rFonts w:asciiTheme="majorHAnsi" w:eastAsia="Times New Roman" w:hAnsiTheme="majorHAnsi" w:cstheme="majorHAnsi"/>
          <w:sz w:val="24"/>
          <w:lang w:eastAsia="en-US"/>
        </w:rPr>
        <w:t>lor</w:t>
      </w:r>
      <w:r w:rsidR="0034234A" w:rsidRPr="00C609B6">
        <w:rPr>
          <w:rFonts w:asciiTheme="majorHAnsi" w:eastAsia="Times New Roman" w:hAnsiTheme="majorHAnsi" w:cstheme="majorHAnsi"/>
          <w:sz w:val="24"/>
          <w:lang w:eastAsia="en-US"/>
        </w:rPr>
        <w:t xml:space="preserve"> necesare </w:t>
      </w:r>
      <w:r w:rsidR="00FD65BA" w:rsidRPr="00C609B6">
        <w:rPr>
          <w:rFonts w:asciiTheme="majorHAnsi" w:eastAsia="Times New Roman" w:hAnsiTheme="majorHAnsi" w:cstheme="majorHAnsi"/>
          <w:sz w:val="24"/>
          <w:lang w:eastAsia="en-US"/>
        </w:rPr>
        <w:t xml:space="preserve">pentru analiza </w:t>
      </w:r>
      <w:r w:rsidR="00B742A5" w:rsidRPr="00C609B6">
        <w:rPr>
          <w:rFonts w:asciiTheme="majorHAnsi" w:eastAsia="Times New Roman" w:hAnsiTheme="majorHAnsi" w:cstheme="majorHAnsi"/>
          <w:sz w:val="24"/>
          <w:lang w:eastAsia="en-US"/>
        </w:rPr>
        <w:t>și</w:t>
      </w:r>
      <w:r w:rsidR="0034234A" w:rsidRPr="00C609B6">
        <w:rPr>
          <w:rFonts w:asciiTheme="majorHAnsi" w:eastAsia="Times New Roman" w:hAnsiTheme="majorHAnsi" w:cstheme="majorHAnsi"/>
          <w:sz w:val="24"/>
          <w:lang w:eastAsia="en-US"/>
        </w:rPr>
        <w:t xml:space="preserve"> formularea concluziilor aferente obiectivelor de audit stabilite etc. </w:t>
      </w:r>
      <w:r w:rsidR="00F558E4" w:rsidRPr="00C609B6">
        <w:rPr>
          <w:rFonts w:asciiTheme="majorHAnsi" w:eastAsia="Times New Roman" w:hAnsiTheme="majorHAnsi" w:cstheme="majorHAnsi"/>
          <w:sz w:val="24"/>
          <w:lang w:eastAsia="en-US"/>
        </w:rPr>
        <w:t xml:space="preserve">Unele dintre aceste provocări au afectat nu doar nivelul de dificultate al auditului, dar și, în mod direct, </w:t>
      </w:r>
      <w:r w:rsidR="00297029" w:rsidRPr="00C609B6">
        <w:rPr>
          <w:rFonts w:asciiTheme="majorHAnsi" w:eastAsia="Times New Roman" w:hAnsiTheme="majorHAnsi" w:cstheme="majorHAnsi"/>
          <w:sz w:val="24"/>
          <w:lang w:eastAsia="en-US"/>
        </w:rPr>
        <w:t xml:space="preserve">obținerea impactului scontat al </w:t>
      </w:r>
      <w:r w:rsidR="00542472" w:rsidRPr="00C609B6">
        <w:rPr>
          <w:rFonts w:asciiTheme="majorHAnsi" w:eastAsia="Times New Roman" w:hAnsiTheme="majorHAnsi" w:cstheme="majorHAnsi"/>
          <w:sz w:val="24"/>
          <w:lang w:eastAsia="en-US"/>
        </w:rPr>
        <w:t>acestuia, precum și a</w:t>
      </w:r>
      <w:r w:rsidR="000A7989" w:rsidRPr="00C609B6">
        <w:rPr>
          <w:rFonts w:asciiTheme="majorHAnsi" w:eastAsia="Times New Roman" w:hAnsiTheme="majorHAnsi" w:cstheme="majorHAnsi"/>
          <w:sz w:val="24"/>
          <w:lang w:eastAsia="en-US"/>
        </w:rPr>
        <w:t>supra</w:t>
      </w:r>
      <w:r w:rsidR="00542472" w:rsidRPr="00C609B6">
        <w:rPr>
          <w:rFonts w:asciiTheme="majorHAnsi" w:eastAsia="Times New Roman" w:hAnsiTheme="majorHAnsi" w:cstheme="majorHAnsi"/>
          <w:sz w:val="24"/>
          <w:lang w:eastAsia="en-US"/>
        </w:rPr>
        <w:t xml:space="preserve"> domeniului supus auditării</w:t>
      </w:r>
      <w:r w:rsidR="00F558E4" w:rsidRPr="00C609B6">
        <w:rPr>
          <w:rFonts w:asciiTheme="majorHAnsi" w:eastAsia="Times New Roman" w:hAnsiTheme="majorHAnsi" w:cstheme="majorHAnsi"/>
          <w:sz w:val="24"/>
          <w:lang w:eastAsia="en-US"/>
        </w:rPr>
        <w:t xml:space="preserve">. </w:t>
      </w:r>
    </w:p>
    <w:p w14:paraId="2FEEF142" w14:textId="354182F6" w:rsidR="0069081F" w:rsidRPr="00C609B6" w:rsidRDefault="0069081F" w:rsidP="00612F0D">
      <w:pPr>
        <w:pStyle w:val="ac"/>
        <w:numPr>
          <w:ilvl w:val="1"/>
          <w:numId w:val="4"/>
        </w:numPr>
        <w:ind w:left="0" w:firstLine="426"/>
        <w:rPr>
          <w:rFonts w:asciiTheme="majorHAnsi" w:hAnsiTheme="majorHAnsi" w:cstheme="majorHAnsi"/>
          <w:i/>
          <w:color w:val="2E74B5" w:themeColor="accent1" w:themeShade="BF"/>
          <w:sz w:val="24"/>
        </w:rPr>
      </w:pPr>
      <w:r w:rsidRPr="00C609B6">
        <w:rPr>
          <w:rFonts w:asciiTheme="majorHAnsi" w:hAnsiTheme="majorHAnsi" w:cstheme="majorHAnsi"/>
          <w:b/>
          <w:i/>
          <w:color w:val="2E74B5" w:themeColor="accent1" w:themeShade="BF"/>
          <w:sz w:val="24"/>
        </w:rPr>
        <w:t>Informații privind domeniul supus auditului.</w:t>
      </w:r>
      <w:r w:rsidR="00965E5C" w:rsidRPr="00C609B6">
        <w:rPr>
          <w:rFonts w:asciiTheme="majorHAnsi" w:hAnsiTheme="majorHAnsi" w:cstheme="majorHAnsi"/>
          <w:b/>
          <w:i/>
          <w:color w:val="2E74B5" w:themeColor="accent1" w:themeShade="BF"/>
          <w:sz w:val="24"/>
        </w:rPr>
        <w:t xml:space="preserve"> </w:t>
      </w:r>
      <w:r w:rsidR="00345263">
        <w:rPr>
          <w:rFonts w:asciiTheme="majorHAnsi" w:hAnsiTheme="majorHAnsi" w:cstheme="majorHAnsi"/>
          <w:b/>
          <w:i/>
          <w:color w:val="2E74B5" w:themeColor="accent1" w:themeShade="BF"/>
          <w:sz w:val="24"/>
        </w:rPr>
        <w:t>Descrierea c</w:t>
      </w:r>
      <w:r w:rsidR="00965E5C" w:rsidRPr="00C609B6">
        <w:rPr>
          <w:rFonts w:asciiTheme="majorHAnsi" w:hAnsiTheme="majorHAnsi" w:cstheme="majorHAnsi"/>
          <w:b/>
          <w:i/>
          <w:color w:val="2E74B5" w:themeColor="accent1" w:themeShade="BF"/>
          <w:sz w:val="24"/>
        </w:rPr>
        <w:t>onextul</w:t>
      </w:r>
      <w:r w:rsidR="00345263">
        <w:rPr>
          <w:rFonts w:asciiTheme="majorHAnsi" w:hAnsiTheme="majorHAnsi" w:cstheme="majorHAnsi"/>
          <w:b/>
          <w:i/>
          <w:color w:val="2E74B5" w:themeColor="accent1" w:themeShade="BF"/>
          <w:sz w:val="24"/>
        </w:rPr>
        <w:t>ui</w:t>
      </w:r>
      <w:r w:rsidR="00965E5C" w:rsidRPr="00C609B6">
        <w:rPr>
          <w:rFonts w:asciiTheme="majorHAnsi" w:hAnsiTheme="majorHAnsi" w:cstheme="majorHAnsi"/>
          <w:b/>
          <w:i/>
          <w:color w:val="2E74B5" w:themeColor="accent1" w:themeShade="BF"/>
          <w:sz w:val="24"/>
        </w:rPr>
        <w:t xml:space="preserve"> </w:t>
      </w:r>
      <w:r w:rsidR="00CD0DCD">
        <w:rPr>
          <w:rFonts w:asciiTheme="majorHAnsi" w:hAnsiTheme="majorHAnsi" w:cstheme="majorHAnsi"/>
          <w:b/>
          <w:i/>
          <w:color w:val="2E74B5" w:themeColor="accent1" w:themeShade="BF"/>
          <w:sz w:val="24"/>
        </w:rPr>
        <w:t xml:space="preserve">aferent </w:t>
      </w:r>
      <w:r w:rsidR="00965E5C" w:rsidRPr="00C609B6">
        <w:rPr>
          <w:rFonts w:asciiTheme="majorHAnsi" w:hAnsiTheme="majorHAnsi" w:cstheme="majorHAnsi"/>
          <w:b/>
          <w:i/>
          <w:color w:val="2E74B5" w:themeColor="accent1" w:themeShade="BF"/>
          <w:sz w:val="24"/>
        </w:rPr>
        <w:t>implementării Cadrului de interoperabilitate, inclusiv a platformei</w:t>
      </w:r>
      <w:r w:rsidR="00345263">
        <w:rPr>
          <w:rFonts w:asciiTheme="majorHAnsi" w:hAnsiTheme="majorHAnsi" w:cstheme="majorHAnsi"/>
          <w:b/>
          <w:i/>
          <w:color w:val="2E74B5" w:themeColor="accent1" w:themeShade="BF"/>
          <w:sz w:val="24"/>
        </w:rPr>
        <w:t xml:space="preserve"> de interoperabilitate MConnect și a rezultatelor atinse.</w:t>
      </w:r>
    </w:p>
    <w:p w14:paraId="08AA120D" w14:textId="77777777" w:rsidR="00965E5C" w:rsidRPr="00C609B6" w:rsidRDefault="00C469B9" w:rsidP="00FD1FF4">
      <w:pPr>
        <w:ind w:firstLine="567"/>
        <w:rPr>
          <w:rFonts w:asciiTheme="majorHAnsi" w:hAnsiTheme="majorHAnsi" w:cstheme="majorHAnsi"/>
          <w:i/>
          <w:sz w:val="24"/>
        </w:rPr>
      </w:pPr>
      <w:r w:rsidRPr="00C609B6">
        <w:rPr>
          <w:rFonts w:asciiTheme="majorHAnsi" w:hAnsiTheme="majorHAnsi" w:cstheme="majorHAnsi"/>
          <w:i/>
          <w:sz w:val="24"/>
        </w:rPr>
        <w:t xml:space="preserve">Una din afirmațiile redate în documentele de politici aferente e-Guvernării atestă că o guvernare performantă şi eficientă are nevoie de sisteme TI interoperabile, care funcționează într-un mod continuu şi consistent pentru prestarea serviciilor de calitate, mai puțin costisitoare şi mai bine adaptate la necesitățile cetățenilor, mediului de afaceri şi instituțiilor publice. </w:t>
      </w:r>
    </w:p>
    <w:p w14:paraId="37E1DDAD" w14:textId="1544F5D7" w:rsidR="003D7348" w:rsidRPr="00C609B6" w:rsidRDefault="00CC4CA6" w:rsidP="00617156">
      <w:pPr>
        <w:ind w:firstLine="426"/>
        <w:rPr>
          <w:rFonts w:asciiTheme="majorHAnsi" w:hAnsiTheme="majorHAnsi" w:cstheme="majorHAnsi"/>
          <w:sz w:val="24"/>
          <w:lang w:eastAsia="en-US"/>
        </w:rPr>
      </w:pPr>
      <w:r w:rsidRPr="00C609B6">
        <w:rPr>
          <w:rFonts w:asciiTheme="majorHAnsi" w:hAnsiTheme="majorHAnsi" w:cstheme="majorHAnsi"/>
          <w:sz w:val="24"/>
        </w:rPr>
        <w:t xml:space="preserve">Interoperabilitatea reprezintă capacitatea sistemelor şi a organizaţiilor de a conlucra şi de a schimba şi reutiliza date. </w:t>
      </w:r>
      <w:r w:rsidR="003D7348" w:rsidRPr="00C609B6">
        <w:rPr>
          <w:rFonts w:asciiTheme="majorHAnsi" w:hAnsiTheme="majorHAnsi" w:cstheme="majorHAnsi"/>
          <w:sz w:val="24"/>
          <w:lang w:eastAsia="en-US"/>
        </w:rPr>
        <w:t xml:space="preserve">Documentul strategic ce vizează modernizarea tehnologică a guvernării, inclusiv prin implementarea cadrului de interoperabilitate, îl constituie </w:t>
      </w:r>
      <w:r w:rsidR="003D7348" w:rsidRPr="00C609B6">
        <w:rPr>
          <w:rFonts w:asciiTheme="majorHAnsi" w:hAnsiTheme="majorHAnsi" w:cstheme="majorHAnsi"/>
          <w:b/>
          <w:sz w:val="24"/>
          <w:lang w:eastAsia="en-US"/>
        </w:rPr>
        <w:t>Programul strategic e-Guvernare</w:t>
      </w:r>
      <w:r w:rsidR="003D7348" w:rsidRPr="00C609B6">
        <w:rPr>
          <w:rFonts w:asciiTheme="majorHAnsi" w:hAnsiTheme="majorHAnsi" w:cstheme="majorHAnsi"/>
          <w:sz w:val="24"/>
          <w:vertAlign w:val="superscript"/>
          <w:lang w:eastAsia="en-US"/>
        </w:rPr>
        <w:footnoteReference w:id="8"/>
      </w:r>
      <w:r w:rsidR="003D7348" w:rsidRPr="00C609B6">
        <w:rPr>
          <w:rFonts w:asciiTheme="majorHAnsi" w:hAnsiTheme="majorHAnsi" w:cstheme="majorHAnsi"/>
          <w:sz w:val="24"/>
          <w:lang w:eastAsia="en-US"/>
        </w:rPr>
        <w:t xml:space="preserve">, </w:t>
      </w:r>
      <w:r w:rsidR="00264CC7" w:rsidRPr="00264CC7">
        <w:rPr>
          <w:rFonts w:asciiTheme="majorHAnsi" w:hAnsiTheme="majorHAnsi" w:cstheme="majorHAnsi"/>
          <w:sz w:val="24"/>
          <w:lang w:eastAsia="en-US"/>
        </w:rPr>
        <w:t xml:space="preserve">unul </w:t>
      </w:r>
      <w:r w:rsidR="003D7348" w:rsidRPr="00264CC7">
        <w:rPr>
          <w:rFonts w:asciiTheme="majorHAnsi" w:hAnsiTheme="majorHAnsi" w:cstheme="majorHAnsi"/>
          <w:sz w:val="24"/>
          <w:lang w:eastAsia="en-US"/>
        </w:rPr>
        <w:t>dintre cele 2 obiective sp</w:t>
      </w:r>
      <w:r w:rsidR="003D7348" w:rsidRPr="00C609B6">
        <w:rPr>
          <w:rFonts w:asciiTheme="majorHAnsi" w:hAnsiTheme="majorHAnsi" w:cstheme="majorHAnsi"/>
          <w:sz w:val="24"/>
          <w:lang w:eastAsia="en-US"/>
        </w:rPr>
        <w:t xml:space="preserve">ecifice ale </w:t>
      </w:r>
      <w:r w:rsidR="00264CC7">
        <w:rPr>
          <w:rFonts w:asciiTheme="majorHAnsi" w:hAnsiTheme="majorHAnsi" w:cstheme="majorHAnsi"/>
          <w:sz w:val="24"/>
          <w:lang w:eastAsia="en-US"/>
        </w:rPr>
        <w:t xml:space="preserve">căruia </w:t>
      </w:r>
      <w:r w:rsidR="003D7348" w:rsidRPr="00C609B6">
        <w:rPr>
          <w:rFonts w:asciiTheme="majorHAnsi" w:hAnsiTheme="majorHAnsi" w:cstheme="majorHAnsi"/>
          <w:sz w:val="24"/>
          <w:lang w:eastAsia="en-US"/>
        </w:rPr>
        <w:t>constă în „</w:t>
      </w:r>
      <w:r w:rsidR="003D7348" w:rsidRPr="00C609B6">
        <w:rPr>
          <w:rFonts w:asciiTheme="majorHAnsi" w:hAnsiTheme="majorHAnsi" w:cstheme="majorHAnsi"/>
          <w:b/>
          <w:i/>
          <w:sz w:val="24"/>
          <w:lang w:eastAsia="en-US"/>
        </w:rPr>
        <w:t>eficientizarea guvernării prin asigurarea interoperabilităţii sistemelor TI, precum şi prin consolidarea şi reutilizarea resurselor TI</w:t>
      </w:r>
      <w:r w:rsidR="003D7348" w:rsidRPr="00C609B6">
        <w:rPr>
          <w:rFonts w:asciiTheme="majorHAnsi" w:hAnsiTheme="majorHAnsi" w:cstheme="majorHAnsi"/>
          <w:sz w:val="24"/>
          <w:lang w:eastAsia="en-US"/>
        </w:rPr>
        <w:t xml:space="preserve">. Potrivit documentului strategic, </w:t>
      </w:r>
      <w:r w:rsidR="003D7348" w:rsidRPr="00C609B6">
        <w:rPr>
          <w:rFonts w:asciiTheme="majorHAnsi" w:hAnsiTheme="majorHAnsi" w:cstheme="majorHAnsi"/>
          <w:i/>
          <w:sz w:val="24"/>
          <w:lang w:eastAsia="en-US"/>
        </w:rPr>
        <w:t xml:space="preserve">instituţiile publice vor depăşi izolarea departamentală şi vor opera şi interacţiona pe o </w:t>
      </w:r>
      <w:r w:rsidR="003D7348" w:rsidRPr="00C609B6">
        <w:rPr>
          <w:rFonts w:asciiTheme="majorHAnsi" w:hAnsiTheme="majorHAnsi" w:cstheme="majorHAnsi"/>
          <w:i/>
          <w:sz w:val="24"/>
          <w:u w:val="single"/>
          <w:lang w:eastAsia="en-US"/>
        </w:rPr>
        <w:t>platformă tehnologică comună</w:t>
      </w:r>
      <w:r w:rsidR="003D7348" w:rsidRPr="00C609B6">
        <w:rPr>
          <w:rFonts w:asciiTheme="majorHAnsi" w:hAnsiTheme="majorHAnsi" w:cstheme="majorHAnsi"/>
          <w:i/>
          <w:sz w:val="24"/>
          <w:lang w:eastAsia="en-US"/>
        </w:rPr>
        <w:t>. Cetăţenii vor oferi autorităţilor publice datele personale doar o singură dată, iar instituțiile publice vor reutiliza aceste date pentru prestarea serviciilor publice.</w:t>
      </w:r>
      <w:r w:rsidR="003D7348" w:rsidRPr="00C609B6">
        <w:rPr>
          <w:rFonts w:asciiTheme="majorHAnsi" w:hAnsiTheme="majorHAnsi" w:cstheme="majorHAnsi"/>
          <w:sz w:val="24"/>
          <w:lang w:eastAsia="en-US"/>
        </w:rPr>
        <w:t xml:space="preserve"> </w:t>
      </w:r>
    </w:p>
    <w:p w14:paraId="6F020A4A" w14:textId="6DC20F54" w:rsidR="003D7348" w:rsidRPr="00C609B6" w:rsidRDefault="003D7348" w:rsidP="003D7348">
      <w:pPr>
        <w:ind w:firstLine="567"/>
        <w:rPr>
          <w:rFonts w:asciiTheme="majorHAnsi" w:hAnsiTheme="majorHAnsi" w:cstheme="majorHAnsi"/>
          <w:sz w:val="24"/>
          <w:lang w:eastAsia="en-US"/>
        </w:rPr>
      </w:pPr>
      <w:r w:rsidRPr="00C609B6">
        <w:rPr>
          <w:rFonts w:asciiTheme="majorHAnsi" w:hAnsiTheme="majorHAnsi" w:cstheme="majorHAnsi"/>
          <w:sz w:val="24"/>
          <w:lang w:eastAsia="en-US"/>
        </w:rPr>
        <w:t xml:space="preserve">Totodată, documentul </w:t>
      </w:r>
      <w:r w:rsidR="00CD0DCD">
        <w:rPr>
          <w:rFonts w:asciiTheme="majorHAnsi" w:hAnsiTheme="majorHAnsi" w:cstheme="majorHAnsi"/>
          <w:sz w:val="24"/>
          <w:lang w:eastAsia="en-US"/>
        </w:rPr>
        <w:t>stabilește</w:t>
      </w:r>
      <w:r w:rsidR="00CD0DCD"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 xml:space="preserve">că </w:t>
      </w:r>
      <w:r w:rsidR="0042566B" w:rsidRPr="00C609B6">
        <w:rPr>
          <w:rFonts w:asciiTheme="majorHAnsi" w:hAnsiTheme="majorHAnsi" w:cstheme="majorHAnsi"/>
          <w:sz w:val="24"/>
          <w:lang w:eastAsia="en-US"/>
        </w:rPr>
        <w:t>TI</w:t>
      </w:r>
      <w:r w:rsidRPr="00C609B6">
        <w:rPr>
          <w:rFonts w:asciiTheme="majorHAnsi" w:hAnsiTheme="majorHAnsi" w:cstheme="majorHAnsi"/>
          <w:sz w:val="24"/>
          <w:lang w:eastAsia="en-US"/>
        </w:rPr>
        <w:t xml:space="preserve"> vor permite </w:t>
      </w:r>
      <w:r w:rsidRPr="00C609B6">
        <w:rPr>
          <w:rFonts w:asciiTheme="majorHAnsi" w:hAnsiTheme="majorHAnsi" w:cstheme="majorHAnsi"/>
          <w:i/>
          <w:sz w:val="24"/>
          <w:lang w:eastAsia="en-US"/>
        </w:rPr>
        <w:t>integrarea interdepartamentală</w:t>
      </w:r>
      <w:r w:rsidRPr="00C609B6">
        <w:rPr>
          <w:rFonts w:asciiTheme="majorHAnsi" w:hAnsiTheme="majorHAnsi" w:cstheme="majorHAnsi"/>
          <w:sz w:val="24"/>
          <w:lang w:eastAsia="en-US"/>
        </w:rPr>
        <w:t xml:space="preserve"> şi oferirea unor servicii publice complexe pentru cetăţeni şi mediul de afaceri</w:t>
      </w:r>
      <w:r w:rsidR="00CD0DCD">
        <w:rPr>
          <w:rFonts w:asciiTheme="majorHAnsi" w:hAnsiTheme="majorHAnsi" w:cstheme="majorHAnsi"/>
          <w:sz w:val="24"/>
          <w:lang w:eastAsia="en-US"/>
        </w:rPr>
        <w:t>,</w:t>
      </w:r>
      <w:r w:rsidRPr="00C609B6">
        <w:rPr>
          <w:rFonts w:asciiTheme="majorHAnsi" w:hAnsiTheme="majorHAnsi" w:cstheme="majorHAnsi"/>
          <w:sz w:val="24"/>
          <w:lang w:eastAsia="en-US"/>
        </w:rPr>
        <w:t xml:space="preserve"> prin asigurarea </w:t>
      </w:r>
      <w:r w:rsidRPr="00C609B6">
        <w:rPr>
          <w:rFonts w:asciiTheme="majorHAnsi" w:hAnsiTheme="majorHAnsi" w:cstheme="majorHAnsi"/>
          <w:i/>
          <w:sz w:val="24"/>
          <w:lang w:eastAsia="en-US"/>
        </w:rPr>
        <w:t xml:space="preserve">interoperabilității sistemelor TI şi partajarea resurselor TI. </w:t>
      </w:r>
      <w:r w:rsidRPr="00C609B6">
        <w:rPr>
          <w:rFonts w:asciiTheme="majorHAnsi" w:hAnsiTheme="majorHAnsi" w:cstheme="majorHAnsi"/>
          <w:sz w:val="24"/>
          <w:lang w:eastAsia="en-US"/>
        </w:rPr>
        <w:t>Mai mult</w:t>
      </w:r>
      <w:r w:rsidR="00CD0DCD">
        <w:rPr>
          <w:rFonts w:asciiTheme="majorHAnsi" w:hAnsiTheme="majorHAnsi" w:cstheme="majorHAnsi"/>
          <w:sz w:val="24"/>
          <w:lang w:eastAsia="en-US"/>
        </w:rPr>
        <w:t xml:space="preserve"> decât atât</w:t>
      </w:r>
      <w:r w:rsidRPr="00C609B6">
        <w:rPr>
          <w:rFonts w:asciiTheme="majorHAnsi" w:hAnsiTheme="majorHAnsi" w:cstheme="majorHAnsi"/>
          <w:sz w:val="24"/>
          <w:lang w:eastAsia="en-US"/>
        </w:rPr>
        <w:t xml:space="preserve">, se relevă că implementarea Cadrului de interoperabilitate va asigura </w:t>
      </w:r>
      <w:r w:rsidRPr="00C609B6">
        <w:rPr>
          <w:rFonts w:asciiTheme="majorHAnsi" w:hAnsiTheme="majorHAnsi" w:cstheme="majorHAnsi"/>
          <w:i/>
          <w:sz w:val="24"/>
          <w:lang w:eastAsia="en-US"/>
        </w:rPr>
        <w:t>interoperabilitatea şi coerenţa sistemelor TI</w:t>
      </w:r>
      <w:r w:rsidRPr="00C609B6">
        <w:rPr>
          <w:rFonts w:asciiTheme="majorHAnsi" w:hAnsiTheme="majorHAnsi" w:cstheme="majorHAnsi"/>
          <w:sz w:val="24"/>
          <w:lang w:eastAsia="en-US"/>
        </w:rPr>
        <w:t xml:space="preserve">, va </w:t>
      </w:r>
      <w:r w:rsidRPr="00C609B6">
        <w:rPr>
          <w:rFonts w:asciiTheme="majorHAnsi" w:hAnsiTheme="majorHAnsi" w:cstheme="majorHAnsi"/>
          <w:i/>
          <w:sz w:val="24"/>
          <w:lang w:eastAsia="en-US"/>
        </w:rPr>
        <w:t>îmbunătăţi colectarea şi consistenţa datelor</w:t>
      </w:r>
      <w:r w:rsidRPr="00C609B6">
        <w:rPr>
          <w:rFonts w:asciiTheme="majorHAnsi" w:hAnsiTheme="majorHAnsi" w:cstheme="majorHAnsi"/>
          <w:sz w:val="24"/>
          <w:lang w:eastAsia="en-US"/>
        </w:rPr>
        <w:t xml:space="preserve">, creând condiţii în care datele cu caracter personal sau comercial să fie furnizate doar o singură dată de către cetăţeni şi mediul de afaceri, ceea ce va îmbunătăţi modul de interacţiune cu statul, va oferi servicii de calitate, va optimiza procesele operaţionale interne şi va eficientiza guvernarea. Ministerele şi alte autorităţi vor face </w:t>
      </w:r>
      <w:r w:rsidRPr="00C609B6">
        <w:rPr>
          <w:rFonts w:asciiTheme="majorHAnsi" w:hAnsiTheme="majorHAnsi" w:cstheme="majorHAnsi"/>
          <w:i/>
          <w:sz w:val="24"/>
          <w:lang w:eastAsia="en-US"/>
        </w:rPr>
        <w:t>schimb eficient</w:t>
      </w:r>
      <w:r w:rsidRPr="00C609B6">
        <w:rPr>
          <w:rFonts w:asciiTheme="majorHAnsi" w:hAnsiTheme="majorHAnsi" w:cstheme="majorHAnsi"/>
          <w:sz w:val="24"/>
          <w:lang w:eastAsia="en-US"/>
        </w:rPr>
        <w:t xml:space="preserve"> de date şi vor </w:t>
      </w:r>
      <w:r w:rsidRPr="00C609B6">
        <w:rPr>
          <w:rFonts w:asciiTheme="majorHAnsi" w:hAnsiTheme="majorHAnsi" w:cstheme="majorHAnsi"/>
          <w:i/>
          <w:sz w:val="24"/>
          <w:lang w:eastAsia="en-US"/>
        </w:rPr>
        <w:t>reutiliza informaţia</w:t>
      </w:r>
      <w:r w:rsidRPr="00C609B6">
        <w:rPr>
          <w:rFonts w:asciiTheme="majorHAnsi" w:hAnsiTheme="majorHAnsi" w:cstheme="majorHAnsi"/>
          <w:sz w:val="24"/>
          <w:lang w:eastAsia="en-US"/>
        </w:rPr>
        <w:t xml:space="preserve"> care a fost deja colectată de către o altă instituţie publică</w:t>
      </w:r>
      <w:r w:rsidR="00CD0DCD">
        <w:rPr>
          <w:rFonts w:asciiTheme="majorHAnsi" w:hAnsiTheme="majorHAnsi" w:cstheme="majorHAnsi"/>
          <w:sz w:val="24"/>
          <w:lang w:eastAsia="en-US"/>
        </w:rPr>
        <w:t>,</w:t>
      </w:r>
      <w:r w:rsidRPr="00C609B6">
        <w:rPr>
          <w:rFonts w:asciiTheme="majorHAnsi" w:hAnsiTheme="majorHAnsi" w:cstheme="majorHAnsi"/>
          <w:sz w:val="24"/>
          <w:lang w:eastAsia="en-US"/>
        </w:rPr>
        <w:t xml:space="preserve"> pentru a reduce inconvenienţele pentru cetăţeni. Cetăţenii vor putea depăşi complexitatea administraţiei publice şi </w:t>
      </w:r>
      <w:r w:rsidR="00CD0DCD">
        <w:rPr>
          <w:rFonts w:asciiTheme="majorHAnsi" w:hAnsiTheme="majorHAnsi" w:cstheme="majorHAnsi"/>
          <w:sz w:val="24"/>
          <w:lang w:eastAsia="en-US"/>
        </w:rPr>
        <w:t xml:space="preserve">vor </w:t>
      </w:r>
      <w:r w:rsidRPr="00C609B6">
        <w:rPr>
          <w:rFonts w:asciiTheme="majorHAnsi" w:hAnsiTheme="majorHAnsi" w:cstheme="majorHAnsi"/>
          <w:sz w:val="24"/>
          <w:lang w:eastAsia="en-US"/>
        </w:rPr>
        <w:t>interacţiona cu mai multe instituţii publice fără a fi nevoiţi să ştie care instituţie este responsabilă pentru livrarea serviciului solicitat.</w:t>
      </w:r>
    </w:p>
    <w:p w14:paraId="05A1340E" w14:textId="48D2EF58" w:rsidR="003D7348" w:rsidRPr="00C609B6" w:rsidRDefault="003D7348" w:rsidP="00A90BB8">
      <w:pPr>
        <w:ind w:firstLine="567"/>
        <w:rPr>
          <w:rFonts w:cs="Times New Roman"/>
          <w:b/>
          <w:sz w:val="10"/>
          <w:szCs w:val="10"/>
          <w:lang w:eastAsia="en-US"/>
        </w:rPr>
      </w:pPr>
      <w:r w:rsidRPr="00C609B6">
        <w:rPr>
          <w:rFonts w:asciiTheme="majorHAnsi" w:hAnsiTheme="majorHAnsi" w:cstheme="majorHAnsi"/>
          <w:sz w:val="24"/>
          <w:lang w:eastAsia="en-US"/>
        </w:rPr>
        <w:t>În temeiul art.2 din Legea nr.173 din 28.07.2011</w:t>
      </w:r>
      <w:r w:rsidRPr="00C609B6">
        <w:rPr>
          <w:rFonts w:asciiTheme="majorHAnsi" w:hAnsiTheme="majorHAnsi" w:cstheme="majorHAnsi"/>
          <w:sz w:val="24"/>
          <w:vertAlign w:val="superscript"/>
          <w:lang w:eastAsia="en-US"/>
        </w:rPr>
        <w:footnoteReference w:id="9"/>
      </w:r>
      <w:r w:rsidRPr="00C609B6">
        <w:rPr>
          <w:rFonts w:asciiTheme="majorHAnsi" w:hAnsiTheme="majorHAnsi" w:cstheme="majorHAnsi"/>
          <w:sz w:val="24"/>
          <w:lang w:eastAsia="en-US"/>
        </w:rPr>
        <w:t>, precum şi în scopul implementării măsurilor prevăzute în Programul strategic e-Transformare a guvernării, al realizării acţiunii 5 din Planul de acţiuni pe anul 2012 pentru implementarea Programului strategic de modernizare tehnologică a guvernării (e-Transformare)</w:t>
      </w:r>
      <w:r w:rsidRPr="00C609B6">
        <w:rPr>
          <w:rFonts w:asciiTheme="majorHAnsi" w:hAnsiTheme="majorHAnsi" w:cstheme="majorHAnsi"/>
          <w:sz w:val="24"/>
          <w:vertAlign w:val="superscript"/>
          <w:lang w:eastAsia="en-US"/>
        </w:rPr>
        <w:footnoteReference w:id="10"/>
      </w:r>
      <w:r w:rsidRPr="00C609B6">
        <w:rPr>
          <w:rFonts w:asciiTheme="majorHAnsi" w:hAnsiTheme="majorHAnsi" w:cstheme="majorHAnsi"/>
          <w:sz w:val="24"/>
          <w:lang w:eastAsia="en-US"/>
        </w:rPr>
        <w:t xml:space="preserve">, în anul 2012 a fost aprobat </w:t>
      </w:r>
      <w:r w:rsidRPr="00C609B6">
        <w:rPr>
          <w:rFonts w:asciiTheme="majorHAnsi" w:hAnsiTheme="majorHAnsi" w:cstheme="majorHAnsi"/>
          <w:b/>
          <w:sz w:val="24"/>
          <w:lang w:eastAsia="en-US"/>
        </w:rPr>
        <w:t>Programul privind Cadrul de Interoperabilitate</w:t>
      </w:r>
      <w:r w:rsidRPr="00264CC7">
        <w:rPr>
          <w:rFonts w:asciiTheme="majorHAnsi" w:hAnsiTheme="majorHAnsi" w:cstheme="majorHAnsi"/>
          <w:sz w:val="24"/>
          <w:vertAlign w:val="superscript"/>
          <w:lang w:eastAsia="en-US"/>
        </w:rPr>
        <w:footnoteReference w:id="11"/>
      </w:r>
      <w:r w:rsidR="00264CC7" w:rsidRPr="00264CC7">
        <w:rPr>
          <w:rFonts w:asciiTheme="majorHAnsi" w:hAnsiTheme="majorHAnsi" w:cstheme="majorHAnsi"/>
          <w:sz w:val="24"/>
          <w:lang w:eastAsia="en-US"/>
        </w:rPr>
        <w:t>,</w:t>
      </w:r>
      <w:r w:rsidRPr="00264CC7">
        <w:rPr>
          <w:rFonts w:asciiTheme="majorHAnsi" w:hAnsiTheme="majorHAnsi" w:cstheme="majorHAnsi"/>
          <w:sz w:val="24"/>
          <w:lang w:eastAsia="en-US"/>
        </w:rPr>
        <w:t xml:space="preserve"> </w:t>
      </w:r>
      <w:r w:rsidRPr="00C609B6">
        <w:rPr>
          <w:rFonts w:asciiTheme="majorHAnsi" w:hAnsiTheme="majorHAnsi" w:cstheme="majorHAnsi"/>
          <w:sz w:val="24"/>
          <w:lang w:eastAsia="en-US"/>
        </w:rPr>
        <w:t xml:space="preserve">care descrie situaţia din anul respectiv în domeniu şi defineşte scopul, obiectivele, acţiunile şi măsurile necesare, stabilind etapele de implementare şi responsabilităţile pentru toţi actorii implicaţi în implementarea unui schimb eficient de date, inclusiv cele necesare </w:t>
      </w:r>
      <w:r w:rsidRPr="00C609B6">
        <w:rPr>
          <w:rFonts w:asciiTheme="majorHAnsi" w:hAnsiTheme="majorHAnsi" w:cstheme="majorHAnsi"/>
          <w:i/>
          <w:sz w:val="24"/>
          <w:lang w:eastAsia="en-US"/>
        </w:rPr>
        <w:t>la nivel organizaţional, semantic şi tehnic.</w:t>
      </w:r>
      <w:r w:rsidR="00A90BB8" w:rsidRPr="00C609B6">
        <w:rPr>
          <w:rFonts w:asciiTheme="majorHAnsi" w:hAnsiTheme="majorHAnsi" w:cstheme="majorHAnsi"/>
          <w:i/>
          <w:sz w:val="24"/>
          <w:lang w:eastAsia="en-US"/>
        </w:rPr>
        <w:t xml:space="preserve"> </w:t>
      </w:r>
    </w:p>
    <w:p w14:paraId="1456AA32" w14:textId="77777777" w:rsidR="003D7348" w:rsidRPr="00C609B6" w:rsidRDefault="003D7348" w:rsidP="003D7348">
      <w:pPr>
        <w:ind w:firstLine="567"/>
        <w:rPr>
          <w:rFonts w:asciiTheme="majorHAnsi" w:hAnsiTheme="majorHAnsi" w:cstheme="majorHAnsi"/>
          <w:b/>
          <w:sz w:val="24"/>
          <w:lang w:eastAsia="en-US"/>
        </w:rPr>
      </w:pPr>
      <w:r w:rsidRPr="00C609B6">
        <w:rPr>
          <w:rFonts w:asciiTheme="majorHAnsi" w:hAnsiTheme="majorHAnsi" w:cstheme="majorHAnsi"/>
          <w:b/>
          <w:sz w:val="24"/>
          <w:lang w:eastAsia="en-US"/>
        </w:rPr>
        <w:t>Printre problemele de bază elucidate în Program și care, în opinia auditului, denotă un risc sporit de perpetuare, se pot evidenția:</w:t>
      </w:r>
    </w:p>
    <w:p w14:paraId="5BCC00FA" w14:textId="5F34D71D" w:rsidR="003D7348" w:rsidRPr="001D2B4D" w:rsidRDefault="003D7348" w:rsidP="00612F0D">
      <w:pPr>
        <w:numPr>
          <w:ilvl w:val="0"/>
          <w:numId w:val="16"/>
        </w:numPr>
        <w:ind w:left="0" w:firstLine="567"/>
        <w:rPr>
          <w:rFonts w:asciiTheme="majorHAnsi" w:hAnsiTheme="majorHAnsi" w:cstheme="majorHAnsi"/>
          <w:b/>
          <w:sz w:val="23"/>
          <w:szCs w:val="23"/>
          <w:lang w:eastAsia="en-US"/>
        </w:rPr>
      </w:pPr>
      <w:r w:rsidRPr="001D2B4D">
        <w:rPr>
          <w:rFonts w:asciiTheme="majorHAnsi" w:hAnsiTheme="majorHAnsi" w:cstheme="majorHAnsi"/>
          <w:i/>
          <w:color w:val="333333"/>
          <w:sz w:val="23"/>
          <w:szCs w:val="23"/>
          <w:shd w:val="clear" w:color="auto" w:fill="FFFFFF"/>
          <w:lang w:eastAsia="en-US"/>
        </w:rPr>
        <w:t>în majoritatea cazurilor, datele deţinute de unele autorităţi s</w:t>
      </w:r>
      <w:r w:rsidR="00CD0DCD">
        <w:rPr>
          <w:rFonts w:asciiTheme="majorHAnsi" w:hAnsiTheme="majorHAnsi" w:cstheme="majorHAnsi"/>
          <w:i/>
          <w:color w:val="333333"/>
          <w:sz w:val="23"/>
          <w:szCs w:val="23"/>
          <w:shd w:val="clear" w:color="auto" w:fill="FFFFFF"/>
          <w:lang w:eastAsia="en-US"/>
        </w:rPr>
        <w:t>u</w:t>
      </w:r>
      <w:r w:rsidRPr="001D2B4D">
        <w:rPr>
          <w:rFonts w:asciiTheme="majorHAnsi" w:hAnsiTheme="majorHAnsi" w:cstheme="majorHAnsi"/>
          <w:i/>
          <w:color w:val="333333"/>
          <w:sz w:val="23"/>
          <w:szCs w:val="23"/>
          <w:shd w:val="clear" w:color="auto" w:fill="FFFFFF"/>
          <w:lang w:eastAsia="en-US"/>
        </w:rPr>
        <w:t xml:space="preserve">nt accesate de alte autorităţi doar în scopuri de citire sau validare a respectivelor date, fără posibilitatea de a opera în mod automatizat rectificări. Astfel, </w:t>
      </w:r>
      <w:r w:rsidRPr="001D2B4D">
        <w:rPr>
          <w:rFonts w:asciiTheme="majorHAnsi" w:hAnsiTheme="majorHAnsi" w:cstheme="majorHAnsi"/>
          <w:b/>
          <w:i/>
          <w:color w:val="333333"/>
          <w:sz w:val="23"/>
          <w:szCs w:val="23"/>
          <w:shd w:val="clear" w:color="auto" w:fill="FFFFFF"/>
          <w:lang w:eastAsia="en-US"/>
        </w:rPr>
        <w:t>datele s</w:t>
      </w:r>
      <w:r w:rsidR="00264CC7" w:rsidRPr="001D2B4D">
        <w:rPr>
          <w:rFonts w:asciiTheme="majorHAnsi" w:hAnsiTheme="majorHAnsi" w:cstheme="majorHAnsi"/>
          <w:b/>
          <w:i/>
          <w:color w:val="333333"/>
          <w:sz w:val="23"/>
          <w:szCs w:val="23"/>
          <w:shd w:val="clear" w:color="auto" w:fill="FFFFFF"/>
          <w:lang w:eastAsia="en-US"/>
        </w:rPr>
        <w:t>u</w:t>
      </w:r>
      <w:r w:rsidRPr="001D2B4D">
        <w:rPr>
          <w:rFonts w:asciiTheme="majorHAnsi" w:hAnsiTheme="majorHAnsi" w:cstheme="majorHAnsi"/>
          <w:b/>
          <w:i/>
          <w:color w:val="333333"/>
          <w:sz w:val="23"/>
          <w:szCs w:val="23"/>
          <w:shd w:val="clear" w:color="auto" w:fill="FFFFFF"/>
          <w:lang w:eastAsia="en-US"/>
        </w:rPr>
        <w:t>nt duplicate</w:t>
      </w:r>
      <w:r w:rsidRPr="001D2B4D">
        <w:rPr>
          <w:rFonts w:asciiTheme="majorHAnsi" w:hAnsiTheme="majorHAnsi" w:cstheme="majorHAnsi"/>
          <w:i/>
          <w:color w:val="333333"/>
          <w:sz w:val="23"/>
          <w:szCs w:val="23"/>
          <w:shd w:val="clear" w:color="auto" w:fill="FFFFFF"/>
          <w:lang w:eastAsia="en-US"/>
        </w:rPr>
        <w:t xml:space="preserve"> în mai multe SI de stat, cu riscul de a fi incoerente şi perimate;</w:t>
      </w:r>
    </w:p>
    <w:p w14:paraId="3C4E553B" w14:textId="77777777" w:rsidR="003D7348" w:rsidRPr="001D2B4D" w:rsidRDefault="003D7348" w:rsidP="00612F0D">
      <w:pPr>
        <w:numPr>
          <w:ilvl w:val="0"/>
          <w:numId w:val="16"/>
        </w:numPr>
        <w:ind w:left="0" w:firstLine="567"/>
        <w:rPr>
          <w:rFonts w:asciiTheme="majorHAnsi" w:hAnsiTheme="majorHAnsi" w:cstheme="majorHAnsi"/>
          <w:b/>
          <w:sz w:val="23"/>
          <w:szCs w:val="23"/>
          <w:lang w:eastAsia="en-US"/>
        </w:rPr>
      </w:pPr>
      <w:r w:rsidRPr="001D2B4D">
        <w:rPr>
          <w:rFonts w:asciiTheme="majorHAnsi" w:hAnsiTheme="majorHAnsi" w:cstheme="majorHAnsi"/>
          <w:i/>
          <w:color w:val="333333"/>
          <w:sz w:val="23"/>
          <w:szCs w:val="23"/>
          <w:shd w:val="clear" w:color="auto" w:fill="FFFFFF"/>
          <w:lang w:eastAsia="en-US"/>
        </w:rPr>
        <w:t xml:space="preserve">unele instituţii publice creează </w:t>
      </w:r>
      <w:r w:rsidRPr="001D2B4D">
        <w:rPr>
          <w:rFonts w:asciiTheme="majorHAnsi" w:hAnsiTheme="majorHAnsi" w:cstheme="majorHAnsi"/>
          <w:b/>
          <w:i/>
          <w:color w:val="333333"/>
          <w:sz w:val="23"/>
          <w:szCs w:val="23"/>
          <w:shd w:val="clear" w:color="auto" w:fill="FFFFFF"/>
          <w:lang w:eastAsia="en-US"/>
        </w:rPr>
        <w:t>redundanţă informaţională</w:t>
      </w:r>
      <w:r w:rsidRPr="001D2B4D">
        <w:rPr>
          <w:rFonts w:asciiTheme="majorHAnsi" w:hAnsiTheme="majorHAnsi" w:cstheme="majorHAnsi"/>
          <w:i/>
          <w:color w:val="333333"/>
          <w:sz w:val="23"/>
          <w:szCs w:val="23"/>
          <w:shd w:val="clear" w:color="auto" w:fill="FFFFFF"/>
          <w:lang w:eastAsia="en-US"/>
        </w:rPr>
        <w:t xml:space="preserve"> prin solicitarea de la cetăţeni a informaţiilor pe care aceştia le-au furnizat deja altor instituţii publice. Aceasta generează inconvenienţe pentru cetăţeni şi ineficienţă în activitatea instituţiilor vizate;</w:t>
      </w:r>
    </w:p>
    <w:p w14:paraId="24288D2E" w14:textId="29E44EB6" w:rsidR="003D7348" w:rsidRPr="001D2B4D" w:rsidRDefault="003D7348" w:rsidP="00612F0D">
      <w:pPr>
        <w:numPr>
          <w:ilvl w:val="0"/>
          <w:numId w:val="16"/>
        </w:numPr>
        <w:ind w:left="0" w:firstLine="567"/>
        <w:rPr>
          <w:rFonts w:asciiTheme="majorHAnsi" w:hAnsiTheme="majorHAnsi" w:cstheme="majorHAnsi"/>
          <w:b/>
          <w:sz w:val="23"/>
          <w:szCs w:val="23"/>
          <w:lang w:eastAsia="en-US"/>
        </w:rPr>
      </w:pPr>
      <w:r w:rsidRPr="001D2B4D">
        <w:rPr>
          <w:rFonts w:asciiTheme="majorHAnsi" w:hAnsiTheme="majorHAnsi" w:cstheme="majorHAnsi"/>
          <w:i/>
          <w:color w:val="333333"/>
          <w:sz w:val="23"/>
          <w:szCs w:val="23"/>
          <w:shd w:val="clear" w:color="auto" w:fill="FFFFFF"/>
          <w:lang w:eastAsia="en-US"/>
        </w:rPr>
        <w:t xml:space="preserve">instituţiile publice din diferite sectoare </w:t>
      </w:r>
      <w:r w:rsidRPr="001D2B4D">
        <w:rPr>
          <w:rFonts w:asciiTheme="majorHAnsi" w:hAnsiTheme="majorHAnsi" w:cstheme="majorHAnsi"/>
          <w:b/>
          <w:i/>
          <w:color w:val="333333"/>
          <w:sz w:val="23"/>
          <w:szCs w:val="23"/>
          <w:shd w:val="clear" w:color="auto" w:fill="FFFFFF"/>
          <w:lang w:eastAsia="en-US"/>
        </w:rPr>
        <w:t>nu partajează reciproc informaţia</w:t>
      </w:r>
      <w:r w:rsidRPr="001D2B4D">
        <w:rPr>
          <w:rFonts w:asciiTheme="majorHAnsi" w:hAnsiTheme="majorHAnsi" w:cstheme="majorHAnsi"/>
          <w:i/>
          <w:color w:val="333333"/>
          <w:sz w:val="23"/>
          <w:szCs w:val="23"/>
          <w:shd w:val="clear" w:color="auto" w:fill="FFFFFF"/>
          <w:lang w:eastAsia="en-US"/>
        </w:rPr>
        <w:t xml:space="preserve"> şi sistemele informaţionale pe care le au în gestionare. </w:t>
      </w:r>
      <w:r w:rsidRPr="001D2B4D">
        <w:rPr>
          <w:rFonts w:asciiTheme="majorHAnsi" w:hAnsiTheme="majorHAnsi" w:cstheme="majorHAnsi"/>
          <w:b/>
          <w:i/>
          <w:color w:val="333333"/>
          <w:sz w:val="23"/>
          <w:szCs w:val="23"/>
          <w:shd w:val="clear" w:color="auto" w:fill="FFFFFF"/>
          <w:lang w:eastAsia="en-US"/>
        </w:rPr>
        <w:t>Ineficienţa sau lipsa schimbului de date generează ineficienţă în activitatea autorităţilor</w:t>
      </w:r>
      <w:r w:rsidRPr="001D2B4D">
        <w:rPr>
          <w:rFonts w:asciiTheme="majorHAnsi" w:hAnsiTheme="majorHAnsi" w:cstheme="majorHAnsi"/>
          <w:i/>
          <w:color w:val="333333"/>
          <w:sz w:val="23"/>
          <w:szCs w:val="23"/>
          <w:shd w:val="clear" w:color="auto" w:fill="FFFFFF"/>
          <w:lang w:eastAsia="en-US"/>
        </w:rPr>
        <w:t>: s</w:t>
      </w:r>
      <w:r w:rsidR="00735F63">
        <w:rPr>
          <w:rFonts w:asciiTheme="majorHAnsi" w:hAnsiTheme="majorHAnsi" w:cstheme="majorHAnsi"/>
          <w:i/>
          <w:color w:val="333333"/>
          <w:sz w:val="23"/>
          <w:szCs w:val="23"/>
          <w:shd w:val="clear" w:color="auto" w:fill="FFFFFF"/>
          <w:lang w:eastAsia="en-US"/>
        </w:rPr>
        <w:t>u</w:t>
      </w:r>
      <w:r w:rsidRPr="001D2B4D">
        <w:rPr>
          <w:rFonts w:asciiTheme="majorHAnsi" w:hAnsiTheme="majorHAnsi" w:cstheme="majorHAnsi"/>
          <w:i/>
          <w:color w:val="333333"/>
          <w:sz w:val="23"/>
          <w:szCs w:val="23"/>
          <w:shd w:val="clear" w:color="auto" w:fill="FFFFFF"/>
          <w:lang w:eastAsia="en-US"/>
        </w:rPr>
        <w:t>nt dublate anumite activităţi de colectare a datelor, apar costuri adiţionale legate de necesitatea de a tipări documente, de a apela la servicii poştale şi curierat, la delegări, expediţii, înregistrări şi secretariat, creşte riscul comiterii erorilor umane, precum şi timpul necesar pentru realizarea atribuţiilor autorităţilor vizate</w:t>
      </w:r>
      <w:r w:rsidR="00735F63">
        <w:rPr>
          <w:rFonts w:asciiTheme="majorHAnsi" w:hAnsiTheme="majorHAnsi" w:cstheme="majorHAnsi"/>
          <w:i/>
          <w:color w:val="333333"/>
          <w:sz w:val="23"/>
          <w:szCs w:val="23"/>
          <w:shd w:val="clear" w:color="auto" w:fill="FFFFFF"/>
          <w:lang w:eastAsia="en-US"/>
        </w:rPr>
        <w:t>;</w:t>
      </w:r>
    </w:p>
    <w:p w14:paraId="42BCE1E5" w14:textId="77777777" w:rsidR="003D7348" w:rsidRPr="001D2B4D" w:rsidRDefault="003D7348" w:rsidP="00612F0D">
      <w:pPr>
        <w:numPr>
          <w:ilvl w:val="0"/>
          <w:numId w:val="16"/>
        </w:numPr>
        <w:ind w:left="0" w:firstLine="567"/>
        <w:rPr>
          <w:rFonts w:asciiTheme="majorHAnsi" w:hAnsiTheme="majorHAnsi" w:cstheme="majorHAnsi"/>
          <w:i/>
          <w:sz w:val="23"/>
          <w:szCs w:val="23"/>
          <w:lang w:eastAsia="en-US"/>
        </w:rPr>
      </w:pPr>
      <w:r w:rsidRPr="001D2B4D">
        <w:rPr>
          <w:rFonts w:asciiTheme="majorHAnsi" w:hAnsiTheme="majorHAnsi" w:cstheme="majorHAnsi"/>
          <w:b/>
          <w:i/>
          <w:sz w:val="23"/>
          <w:szCs w:val="23"/>
          <w:lang w:eastAsia="en-US"/>
        </w:rPr>
        <w:t>lipsa unui set comun de standarde şi clasificatoare</w:t>
      </w:r>
      <w:r w:rsidRPr="001D2B4D">
        <w:rPr>
          <w:rFonts w:asciiTheme="majorHAnsi" w:hAnsiTheme="majorHAnsi" w:cstheme="majorHAnsi"/>
          <w:i/>
          <w:sz w:val="23"/>
          <w:szCs w:val="23"/>
          <w:lang w:eastAsia="en-US"/>
        </w:rPr>
        <w:t xml:space="preserve"> nu permite crearea politicilor unice, organizarea cooperării autorităţilor la nivel procedural şi informaţional. În consecinţă, </w:t>
      </w:r>
      <w:r w:rsidRPr="001D2B4D">
        <w:rPr>
          <w:rFonts w:asciiTheme="majorHAnsi" w:hAnsiTheme="majorHAnsi" w:cstheme="majorHAnsi"/>
          <w:b/>
          <w:i/>
          <w:sz w:val="23"/>
          <w:szCs w:val="23"/>
          <w:lang w:eastAsia="en-US"/>
        </w:rPr>
        <w:t>clasificatoarele se dublează</w:t>
      </w:r>
      <w:r w:rsidRPr="001D2B4D">
        <w:rPr>
          <w:rFonts w:asciiTheme="majorHAnsi" w:hAnsiTheme="majorHAnsi" w:cstheme="majorHAnsi"/>
          <w:i/>
          <w:sz w:val="23"/>
          <w:szCs w:val="23"/>
          <w:lang w:eastAsia="en-US"/>
        </w:rPr>
        <w:t xml:space="preserve"> şi apar </w:t>
      </w:r>
      <w:r w:rsidRPr="001D2B4D">
        <w:rPr>
          <w:rFonts w:asciiTheme="majorHAnsi" w:hAnsiTheme="majorHAnsi" w:cstheme="majorHAnsi"/>
          <w:b/>
          <w:i/>
          <w:sz w:val="23"/>
          <w:szCs w:val="23"/>
          <w:lang w:eastAsia="en-US"/>
        </w:rPr>
        <w:t>divergenţe în noţiunile</w:t>
      </w:r>
      <w:r w:rsidRPr="001D2B4D">
        <w:rPr>
          <w:rFonts w:asciiTheme="majorHAnsi" w:hAnsiTheme="majorHAnsi" w:cstheme="majorHAnsi"/>
          <w:i/>
          <w:sz w:val="23"/>
          <w:szCs w:val="23"/>
          <w:lang w:eastAsia="en-US"/>
        </w:rPr>
        <w:t xml:space="preserve"> utilizate;</w:t>
      </w:r>
    </w:p>
    <w:p w14:paraId="6332F345" w14:textId="10F3ECA7" w:rsidR="003D7348" w:rsidRPr="001D2B4D" w:rsidRDefault="003D7348" w:rsidP="00612F0D">
      <w:pPr>
        <w:numPr>
          <w:ilvl w:val="0"/>
          <w:numId w:val="16"/>
        </w:numPr>
        <w:ind w:left="0" w:firstLine="426"/>
        <w:rPr>
          <w:rFonts w:asciiTheme="majorHAnsi" w:hAnsiTheme="majorHAnsi" w:cstheme="majorHAnsi"/>
          <w:i/>
          <w:sz w:val="23"/>
          <w:szCs w:val="23"/>
          <w:lang w:eastAsia="en-US"/>
        </w:rPr>
      </w:pPr>
      <w:r w:rsidRPr="001D2B4D">
        <w:rPr>
          <w:rFonts w:asciiTheme="majorHAnsi" w:hAnsiTheme="majorHAnsi" w:cstheme="majorHAnsi"/>
          <w:i/>
          <w:sz w:val="23"/>
          <w:szCs w:val="23"/>
          <w:lang w:eastAsia="en-US"/>
        </w:rPr>
        <w:t xml:space="preserve">deşi nu toate serviciile publice se bazează pe TIC, toate depind de interconectarea acestora. Multe dintre sistemele achiziţionate de instituţiile din sectorul public </w:t>
      </w:r>
      <w:r w:rsidRPr="001D2B4D">
        <w:rPr>
          <w:rFonts w:asciiTheme="majorHAnsi" w:hAnsiTheme="majorHAnsi" w:cstheme="majorHAnsi"/>
          <w:b/>
          <w:i/>
          <w:sz w:val="23"/>
          <w:szCs w:val="23"/>
          <w:lang w:eastAsia="en-US"/>
        </w:rPr>
        <w:t>nu pot fi uşor interconectate</w:t>
      </w:r>
      <w:r w:rsidRPr="001D2B4D">
        <w:rPr>
          <w:rFonts w:asciiTheme="majorHAnsi" w:hAnsiTheme="majorHAnsi" w:cstheme="majorHAnsi"/>
          <w:i/>
          <w:sz w:val="23"/>
          <w:szCs w:val="23"/>
          <w:lang w:eastAsia="en-US"/>
        </w:rPr>
        <w:t xml:space="preserve"> pentru a asigura reutilizarea eficientă a datelor. Aceasta creează bariere at</w:t>
      </w:r>
      <w:r w:rsidR="00735F63">
        <w:rPr>
          <w:rFonts w:asciiTheme="majorHAnsi" w:hAnsiTheme="majorHAnsi" w:cstheme="majorHAnsi"/>
          <w:i/>
          <w:sz w:val="23"/>
          <w:szCs w:val="23"/>
          <w:lang w:eastAsia="en-US"/>
        </w:rPr>
        <w:t>â</w:t>
      </w:r>
      <w:r w:rsidRPr="001D2B4D">
        <w:rPr>
          <w:rFonts w:asciiTheme="majorHAnsi" w:hAnsiTheme="majorHAnsi" w:cstheme="majorHAnsi"/>
          <w:i/>
          <w:sz w:val="23"/>
          <w:szCs w:val="23"/>
          <w:lang w:eastAsia="en-US"/>
        </w:rPr>
        <w:t>t în calea prestării serviciilor publice, c</w:t>
      </w:r>
      <w:r w:rsidR="00735F63">
        <w:rPr>
          <w:rFonts w:asciiTheme="majorHAnsi" w:hAnsiTheme="majorHAnsi" w:cstheme="majorHAnsi"/>
          <w:i/>
          <w:sz w:val="23"/>
          <w:szCs w:val="23"/>
          <w:lang w:eastAsia="en-US"/>
        </w:rPr>
        <w:t>â</w:t>
      </w:r>
      <w:r w:rsidRPr="001D2B4D">
        <w:rPr>
          <w:rFonts w:asciiTheme="majorHAnsi" w:hAnsiTheme="majorHAnsi" w:cstheme="majorHAnsi"/>
          <w:i/>
          <w:sz w:val="23"/>
          <w:szCs w:val="23"/>
          <w:lang w:eastAsia="en-US"/>
        </w:rPr>
        <w:t>t şi în calea funcţionării eficiente a sectorului public în întregime. Or, pentru a depăşi aceste bariere, sectorul public trebuie să evite impunerea soluţiilor tehnologice care nu vor putea fi adaptate la schimbări rapide;</w:t>
      </w:r>
    </w:p>
    <w:p w14:paraId="34AB792E" w14:textId="78CA87C0" w:rsidR="003D7348" w:rsidRPr="001D2B4D" w:rsidRDefault="003D7348" w:rsidP="00612F0D">
      <w:pPr>
        <w:numPr>
          <w:ilvl w:val="0"/>
          <w:numId w:val="16"/>
        </w:numPr>
        <w:ind w:left="0" w:firstLine="426"/>
        <w:rPr>
          <w:rFonts w:asciiTheme="majorHAnsi" w:hAnsiTheme="majorHAnsi" w:cstheme="majorHAnsi"/>
          <w:i/>
          <w:sz w:val="23"/>
          <w:szCs w:val="23"/>
          <w:lang w:eastAsia="en-US"/>
        </w:rPr>
      </w:pPr>
      <w:r w:rsidRPr="001D2B4D">
        <w:rPr>
          <w:rFonts w:asciiTheme="majorHAnsi" w:hAnsiTheme="majorHAnsi" w:cstheme="majorHAnsi"/>
          <w:i/>
          <w:sz w:val="23"/>
          <w:szCs w:val="23"/>
          <w:lang w:eastAsia="en-US"/>
        </w:rPr>
        <w:t xml:space="preserve">schimburile de date realizate în prezent între instituțiile statului se bazează pe relații create într-un mod ad-hoc, </w:t>
      </w:r>
      <w:r w:rsidRPr="001D2B4D">
        <w:rPr>
          <w:rFonts w:asciiTheme="majorHAnsi" w:hAnsiTheme="majorHAnsi" w:cstheme="majorHAnsi"/>
          <w:b/>
          <w:i/>
          <w:sz w:val="23"/>
          <w:szCs w:val="23"/>
          <w:lang w:eastAsia="en-US"/>
        </w:rPr>
        <w:t>aranjamente bilaterale</w:t>
      </w:r>
      <w:r w:rsidRPr="001D2B4D">
        <w:rPr>
          <w:rFonts w:asciiTheme="majorHAnsi" w:hAnsiTheme="majorHAnsi" w:cstheme="majorHAnsi"/>
          <w:i/>
          <w:sz w:val="23"/>
          <w:szCs w:val="23"/>
          <w:lang w:eastAsia="en-US"/>
        </w:rPr>
        <w:t xml:space="preserve"> construite pentru un scop sau un proiect anume, fapt pentru care sunt folosite tehnologii disponibile la un anumit moment, iar implementarea acestora nu întotdeauna corespunde standardelor relevante. Definițiile folosite la nivel semantic nu s</w:t>
      </w:r>
      <w:r w:rsidR="00735F63">
        <w:rPr>
          <w:rFonts w:asciiTheme="majorHAnsi" w:hAnsiTheme="majorHAnsi" w:cstheme="majorHAnsi"/>
          <w:i/>
          <w:sz w:val="23"/>
          <w:szCs w:val="23"/>
          <w:lang w:eastAsia="en-US"/>
        </w:rPr>
        <w:t>u</w:t>
      </w:r>
      <w:r w:rsidRPr="001D2B4D">
        <w:rPr>
          <w:rFonts w:asciiTheme="majorHAnsi" w:hAnsiTheme="majorHAnsi" w:cstheme="majorHAnsi"/>
          <w:i/>
          <w:sz w:val="23"/>
          <w:szCs w:val="23"/>
          <w:lang w:eastAsia="en-US"/>
        </w:rPr>
        <w:t>nt reutilizate, iar vocabularele folosite de obicei se bazează şi acoperă doar necesitățile interne ale organizațiilor care oferă datele;</w:t>
      </w:r>
    </w:p>
    <w:p w14:paraId="3154AEC1" w14:textId="2FFC688A" w:rsidR="003D7348" w:rsidRPr="001D2B4D" w:rsidRDefault="003D7348" w:rsidP="00612F0D">
      <w:pPr>
        <w:numPr>
          <w:ilvl w:val="0"/>
          <w:numId w:val="16"/>
        </w:numPr>
        <w:ind w:left="0" w:firstLine="426"/>
        <w:rPr>
          <w:rFonts w:asciiTheme="majorHAnsi" w:hAnsiTheme="majorHAnsi" w:cstheme="majorHAnsi"/>
          <w:i/>
          <w:sz w:val="23"/>
          <w:szCs w:val="23"/>
          <w:lang w:eastAsia="en-US"/>
        </w:rPr>
      </w:pPr>
      <w:r w:rsidRPr="001D2B4D">
        <w:rPr>
          <w:rFonts w:asciiTheme="majorHAnsi" w:hAnsiTheme="majorHAnsi" w:cstheme="majorHAnsi"/>
          <w:i/>
          <w:sz w:val="23"/>
          <w:szCs w:val="23"/>
          <w:lang w:eastAsia="en-US"/>
        </w:rPr>
        <w:t xml:space="preserve">schimburile de date nu se bazează pe acorduri privind </w:t>
      </w:r>
      <w:r w:rsidRPr="001D2B4D">
        <w:rPr>
          <w:rFonts w:asciiTheme="majorHAnsi" w:hAnsiTheme="majorHAnsi" w:cstheme="majorHAnsi"/>
          <w:b/>
          <w:i/>
          <w:sz w:val="23"/>
          <w:szCs w:val="23"/>
          <w:lang w:eastAsia="en-US"/>
        </w:rPr>
        <w:t>nivelul serviciilor</w:t>
      </w:r>
      <w:r w:rsidRPr="001D2B4D">
        <w:rPr>
          <w:rFonts w:asciiTheme="majorHAnsi" w:hAnsiTheme="majorHAnsi" w:cstheme="majorHAnsi"/>
          <w:i/>
          <w:sz w:val="23"/>
          <w:szCs w:val="23"/>
          <w:lang w:eastAsia="en-US"/>
        </w:rPr>
        <w:t xml:space="preserve"> (SLA). Din ace</w:t>
      </w:r>
      <w:r w:rsidR="00FB2008">
        <w:rPr>
          <w:rFonts w:asciiTheme="majorHAnsi" w:hAnsiTheme="majorHAnsi" w:cstheme="majorHAnsi"/>
          <w:i/>
          <w:sz w:val="23"/>
          <w:szCs w:val="23"/>
          <w:lang w:eastAsia="en-US"/>
        </w:rPr>
        <w:t>a</w:t>
      </w:r>
      <w:r w:rsidRPr="001D2B4D">
        <w:rPr>
          <w:rFonts w:asciiTheme="majorHAnsi" w:hAnsiTheme="majorHAnsi" w:cstheme="majorHAnsi"/>
          <w:i/>
          <w:sz w:val="23"/>
          <w:szCs w:val="23"/>
          <w:lang w:eastAsia="en-US"/>
        </w:rPr>
        <w:t>st</w:t>
      </w:r>
      <w:r w:rsidR="00FB2008">
        <w:rPr>
          <w:rFonts w:asciiTheme="majorHAnsi" w:hAnsiTheme="majorHAnsi" w:cstheme="majorHAnsi"/>
          <w:i/>
          <w:sz w:val="23"/>
          <w:szCs w:val="23"/>
          <w:lang w:eastAsia="en-US"/>
        </w:rPr>
        <w:t>ă</w:t>
      </w:r>
      <w:r w:rsidRPr="001D2B4D">
        <w:rPr>
          <w:rFonts w:asciiTheme="majorHAnsi" w:hAnsiTheme="majorHAnsi" w:cstheme="majorHAnsi"/>
          <w:i/>
          <w:sz w:val="23"/>
          <w:szCs w:val="23"/>
          <w:lang w:eastAsia="en-US"/>
        </w:rPr>
        <w:t xml:space="preserve"> motiv, respectivele schimburi de date sunt de multe ori ineficiente, nefiind asigurat nivelul corespunzător de disponibilitate şi coerență a datelor;</w:t>
      </w:r>
    </w:p>
    <w:p w14:paraId="18C1022D" w14:textId="0CC6BCBA" w:rsidR="003D7348" w:rsidRPr="001D2B4D" w:rsidRDefault="003D7348" w:rsidP="00612F0D">
      <w:pPr>
        <w:numPr>
          <w:ilvl w:val="0"/>
          <w:numId w:val="16"/>
        </w:numPr>
        <w:ind w:left="0" w:firstLine="426"/>
        <w:rPr>
          <w:rFonts w:asciiTheme="majorHAnsi" w:hAnsiTheme="majorHAnsi" w:cstheme="majorHAnsi"/>
          <w:i/>
          <w:sz w:val="23"/>
          <w:szCs w:val="23"/>
          <w:lang w:eastAsia="en-US"/>
        </w:rPr>
      </w:pPr>
      <w:r w:rsidRPr="001D2B4D">
        <w:rPr>
          <w:rFonts w:asciiTheme="majorHAnsi" w:hAnsiTheme="majorHAnsi" w:cstheme="majorHAnsi"/>
          <w:b/>
          <w:i/>
          <w:sz w:val="23"/>
          <w:szCs w:val="23"/>
          <w:lang w:eastAsia="en-US"/>
        </w:rPr>
        <w:t>informatizarea</w:t>
      </w:r>
      <w:r w:rsidRPr="001D2B4D">
        <w:rPr>
          <w:rFonts w:asciiTheme="majorHAnsi" w:hAnsiTheme="majorHAnsi" w:cstheme="majorHAnsi"/>
          <w:i/>
          <w:sz w:val="23"/>
          <w:szCs w:val="23"/>
          <w:lang w:eastAsia="en-US"/>
        </w:rPr>
        <w:t xml:space="preserve"> sectorului public este </w:t>
      </w:r>
      <w:r w:rsidRPr="001D2B4D">
        <w:rPr>
          <w:rFonts w:asciiTheme="majorHAnsi" w:hAnsiTheme="majorHAnsi" w:cstheme="majorHAnsi"/>
          <w:b/>
          <w:i/>
          <w:sz w:val="23"/>
          <w:szCs w:val="23"/>
          <w:lang w:eastAsia="en-US"/>
        </w:rPr>
        <w:t>un proces haotic</w:t>
      </w:r>
      <w:r w:rsidRPr="001D2B4D">
        <w:rPr>
          <w:rFonts w:asciiTheme="majorHAnsi" w:hAnsiTheme="majorHAnsi" w:cstheme="majorHAnsi"/>
          <w:i/>
          <w:sz w:val="23"/>
          <w:szCs w:val="23"/>
          <w:lang w:eastAsia="en-US"/>
        </w:rPr>
        <w:t xml:space="preserve">, prin care fiecare instituție creează independent, </w:t>
      </w:r>
      <w:r w:rsidRPr="001D2B4D">
        <w:rPr>
          <w:rFonts w:asciiTheme="majorHAnsi" w:hAnsiTheme="majorHAnsi" w:cstheme="majorHAnsi"/>
          <w:b/>
          <w:i/>
          <w:sz w:val="23"/>
          <w:szCs w:val="23"/>
          <w:lang w:eastAsia="en-US"/>
        </w:rPr>
        <w:t>fără coordona</w:t>
      </w:r>
      <w:r w:rsidR="00FB2008">
        <w:rPr>
          <w:rFonts w:asciiTheme="majorHAnsi" w:hAnsiTheme="majorHAnsi" w:cstheme="majorHAnsi"/>
          <w:b/>
          <w:i/>
          <w:sz w:val="23"/>
          <w:szCs w:val="23"/>
          <w:lang w:eastAsia="en-US"/>
        </w:rPr>
        <w:t>re</w:t>
      </w:r>
      <w:r w:rsidRPr="001D2B4D">
        <w:rPr>
          <w:rFonts w:asciiTheme="majorHAnsi" w:hAnsiTheme="majorHAnsi" w:cstheme="majorHAnsi"/>
          <w:b/>
          <w:i/>
          <w:sz w:val="23"/>
          <w:szCs w:val="23"/>
          <w:lang w:eastAsia="en-US"/>
        </w:rPr>
        <w:t xml:space="preserve"> suficient</w:t>
      </w:r>
      <w:r w:rsidR="00FB2008">
        <w:rPr>
          <w:rFonts w:asciiTheme="majorHAnsi" w:hAnsiTheme="majorHAnsi" w:cstheme="majorHAnsi"/>
          <w:b/>
          <w:i/>
          <w:sz w:val="23"/>
          <w:szCs w:val="23"/>
          <w:lang w:eastAsia="en-US"/>
        </w:rPr>
        <w:t>ă</w:t>
      </w:r>
      <w:r w:rsidRPr="001D2B4D">
        <w:rPr>
          <w:rFonts w:asciiTheme="majorHAnsi" w:hAnsiTheme="majorHAnsi" w:cstheme="majorHAnsi"/>
          <w:b/>
          <w:i/>
          <w:sz w:val="23"/>
          <w:szCs w:val="23"/>
          <w:lang w:eastAsia="en-US"/>
        </w:rPr>
        <w:t xml:space="preserve"> cu alte instituț</w:t>
      </w:r>
      <w:r w:rsidRPr="003334C4">
        <w:rPr>
          <w:rFonts w:asciiTheme="majorHAnsi" w:hAnsiTheme="majorHAnsi" w:cstheme="majorHAnsi"/>
          <w:b/>
          <w:i/>
          <w:sz w:val="23"/>
          <w:szCs w:val="23"/>
          <w:lang w:eastAsia="en-US"/>
        </w:rPr>
        <w:t>ii</w:t>
      </w:r>
      <w:r w:rsidRPr="001D2B4D">
        <w:rPr>
          <w:rFonts w:asciiTheme="majorHAnsi" w:hAnsiTheme="majorHAnsi" w:cstheme="majorHAnsi"/>
          <w:i/>
          <w:sz w:val="23"/>
          <w:szCs w:val="23"/>
          <w:lang w:eastAsia="en-US"/>
        </w:rPr>
        <w:t>, iar în unele cazuri şi cu subdiviziunile sale, sisteme variate, de diferite calibre. Această varietate, precum şi lipsa unor standarde şi/sau convenții comune îngreunează conectarea ulterioară a sistemelor.</w:t>
      </w:r>
    </w:p>
    <w:p w14:paraId="3F3DD861" w14:textId="01FDF1D9" w:rsidR="003D7348" w:rsidRPr="00C609B6" w:rsidRDefault="003D7348" w:rsidP="00A90BB8">
      <w:pPr>
        <w:ind w:firstLine="567"/>
        <w:rPr>
          <w:rFonts w:asciiTheme="majorHAnsi" w:hAnsiTheme="majorHAnsi" w:cstheme="majorHAnsi"/>
          <w:sz w:val="24"/>
          <w:lang w:eastAsia="en-US"/>
        </w:rPr>
      </w:pPr>
      <w:r w:rsidRPr="00C609B6">
        <w:rPr>
          <w:rFonts w:asciiTheme="majorHAnsi" w:hAnsiTheme="majorHAnsi" w:cstheme="majorHAnsi"/>
          <w:sz w:val="24"/>
          <w:lang w:eastAsia="en-US"/>
        </w:rPr>
        <w:t xml:space="preserve">Potrivit Programului, implementarea Cadrului de </w:t>
      </w:r>
      <w:r w:rsidR="00FB2008">
        <w:rPr>
          <w:rFonts w:asciiTheme="majorHAnsi" w:hAnsiTheme="majorHAnsi" w:cstheme="majorHAnsi"/>
          <w:sz w:val="24"/>
          <w:lang w:eastAsia="en-US"/>
        </w:rPr>
        <w:t>i</w:t>
      </w:r>
      <w:r w:rsidRPr="00C609B6">
        <w:rPr>
          <w:rFonts w:asciiTheme="majorHAnsi" w:hAnsiTheme="majorHAnsi" w:cstheme="majorHAnsi"/>
          <w:sz w:val="24"/>
          <w:lang w:eastAsia="en-US"/>
        </w:rPr>
        <w:t xml:space="preserve">nteroperabilitate </w:t>
      </w:r>
      <w:r w:rsidR="00FB2008">
        <w:rPr>
          <w:rFonts w:asciiTheme="majorHAnsi" w:hAnsiTheme="majorHAnsi" w:cstheme="majorHAnsi"/>
          <w:sz w:val="24"/>
          <w:lang w:eastAsia="en-US"/>
        </w:rPr>
        <w:t xml:space="preserve">trebuie să faciliteze </w:t>
      </w:r>
      <w:r w:rsidRPr="00C609B6">
        <w:rPr>
          <w:rFonts w:asciiTheme="majorHAnsi" w:hAnsiTheme="majorHAnsi" w:cstheme="majorHAnsi"/>
          <w:sz w:val="24"/>
          <w:lang w:eastAsia="en-US"/>
        </w:rPr>
        <w:t>prestarea eficientă de servicii publice atât în mod tradiț</w:t>
      </w:r>
      <w:r w:rsidR="00A90BB8" w:rsidRPr="00C609B6">
        <w:rPr>
          <w:rFonts w:asciiTheme="majorHAnsi" w:hAnsiTheme="majorHAnsi" w:cstheme="majorHAnsi"/>
          <w:sz w:val="24"/>
          <w:lang w:eastAsia="en-US"/>
        </w:rPr>
        <w:t>ional, cât şi în mod electronic, sporind</w:t>
      </w:r>
      <w:r w:rsidRPr="00C609B6">
        <w:rPr>
          <w:rFonts w:asciiTheme="majorHAnsi" w:hAnsiTheme="majorHAnsi" w:cstheme="majorHAnsi"/>
          <w:sz w:val="24"/>
          <w:lang w:eastAsia="en-US"/>
        </w:rPr>
        <w:t xml:space="preserve"> </w:t>
      </w:r>
      <w:r w:rsidR="00A90BB8" w:rsidRPr="00C609B6">
        <w:rPr>
          <w:rFonts w:asciiTheme="majorHAnsi" w:hAnsiTheme="majorHAnsi" w:cstheme="majorHAnsi"/>
          <w:sz w:val="24"/>
          <w:lang w:eastAsia="en-US"/>
        </w:rPr>
        <w:t>performanța</w:t>
      </w:r>
      <w:r w:rsidRPr="00C609B6">
        <w:rPr>
          <w:rFonts w:asciiTheme="majorHAnsi" w:hAnsiTheme="majorHAnsi" w:cstheme="majorHAnsi"/>
          <w:sz w:val="24"/>
          <w:lang w:eastAsia="en-US"/>
        </w:rPr>
        <w:t xml:space="preserve"> Guvernului datorită unui schimb de date eficient în cadrul sectorului public, precum şi între sectorul public şi cel privat. </w:t>
      </w:r>
    </w:p>
    <w:p w14:paraId="061553A6" w14:textId="6FBD6596" w:rsidR="00A90BB8" w:rsidRPr="00C609B6" w:rsidRDefault="003D7348" w:rsidP="00264CC7">
      <w:pPr>
        <w:ind w:firstLine="284"/>
        <w:rPr>
          <w:rFonts w:asciiTheme="majorHAnsi" w:hAnsiTheme="majorHAnsi" w:cstheme="majorHAnsi"/>
          <w:sz w:val="24"/>
          <w:lang w:eastAsia="en-US"/>
        </w:rPr>
      </w:pPr>
      <w:r w:rsidRPr="00C609B6">
        <w:rPr>
          <w:rFonts w:asciiTheme="majorHAnsi" w:hAnsiTheme="majorHAnsi" w:cstheme="majorHAnsi"/>
          <w:sz w:val="24"/>
          <w:lang w:eastAsia="en-US"/>
        </w:rPr>
        <w:t xml:space="preserve">    Astfel, modelul nou de schimb de date și interoperabilitate prin platforma MConnect </w:t>
      </w:r>
      <w:r w:rsidR="00FB2008">
        <w:rPr>
          <w:rFonts w:asciiTheme="majorHAnsi" w:hAnsiTheme="majorHAnsi" w:cstheme="majorHAnsi"/>
          <w:sz w:val="24"/>
          <w:lang w:eastAsia="en-US"/>
        </w:rPr>
        <w:t>(</w:t>
      </w:r>
      <w:r w:rsidRPr="00C609B6">
        <w:rPr>
          <w:rFonts w:asciiTheme="majorHAnsi" w:hAnsiTheme="majorHAnsi" w:cstheme="majorHAnsi"/>
          <w:sz w:val="24"/>
          <w:lang w:eastAsia="en-US"/>
        </w:rPr>
        <w:t>vezi Figura nr.3</w:t>
      </w:r>
      <w:r w:rsidR="00FB2008">
        <w:rPr>
          <w:rFonts w:asciiTheme="majorHAnsi" w:hAnsiTheme="majorHAnsi" w:cstheme="majorHAnsi"/>
          <w:sz w:val="24"/>
          <w:lang w:eastAsia="en-US"/>
        </w:rPr>
        <w:t>)</w:t>
      </w:r>
      <w:r w:rsidRPr="00C609B6">
        <w:rPr>
          <w:rFonts w:asciiTheme="majorHAnsi" w:hAnsiTheme="majorHAnsi" w:cstheme="majorHAnsi"/>
          <w:sz w:val="24"/>
          <w:lang w:eastAsia="en-US"/>
        </w:rPr>
        <w:t xml:space="preserve"> vine să simplifice activitățile necesare, funcționând ca o </w:t>
      </w:r>
      <w:r w:rsidRPr="00C609B6">
        <w:rPr>
          <w:rFonts w:asciiTheme="majorHAnsi" w:hAnsiTheme="majorHAnsi" w:cstheme="majorHAnsi"/>
          <w:b/>
          <w:sz w:val="24"/>
          <w:lang w:eastAsia="en-US"/>
        </w:rPr>
        <w:t>magistrală națională de date</w:t>
      </w:r>
      <w:r w:rsidRPr="00C609B6">
        <w:rPr>
          <w:rFonts w:asciiTheme="majorHAnsi" w:hAnsiTheme="majorHAnsi" w:cstheme="majorHAnsi"/>
          <w:sz w:val="24"/>
          <w:lang w:eastAsia="en-US"/>
        </w:rPr>
        <w:t xml:space="preserve">, care asigură atât consumatorului, cât și furnizorului de date </w:t>
      </w:r>
      <w:r w:rsidRPr="00C609B6">
        <w:rPr>
          <w:rFonts w:asciiTheme="majorHAnsi" w:hAnsiTheme="majorHAnsi" w:cstheme="majorHAnsi"/>
          <w:b/>
          <w:sz w:val="24"/>
          <w:lang w:eastAsia="en-US"/>
        </w:rPr>
        <w:t>un singur punct de intrare</w:t>
      </w:r>
      <w:r w:rsidRPr="00C609B6">
        <w:rPr>
          <w:rFonts w:asciiTheme="majorHAnsi" w:hAnsiTheme="majorHAnsi" w:cstheme="majorHAnsi"/>
          <w:sz w:val="24"/>
          <w:lang w:eastAsia="en-US"/>
        </w:rPr>
        <w:t xml:space="preserve">, indiferent  pentru consumator câte conexiuni sau interacțiuni cu sisteme informaționale are </w:t>
      </w:r>
      <w:r w:rsidR="00264CC7">
        <w:rPr>
          <w:rFonts w:asciiTheme="majorHAnsi" w:hAnsiTheme="majorHAnsi" w:cstheme="majorHAnsi"/>
          <w:sz w:val="24"/>
          <w:lang w:eastAsia="en-US"/>
        </w:rPr>
        <w:t xml:space="preserve">necesitatea să stabilească. </w:t>
      </w:r>
      <w:r w:rsidR="00A90BB8" w:rsidRPr="00C609B6">
        <w:rPr>
          <w:rFonts w:asciiTheme="majorHAnsi" w:hAnsiTheme="majorHAnsi" w:cstheme="majorHAnsi"/>
          <w:sz w:val="24"/>
          <w:lang w:eastAsia="en-US"/>
        </w:rPr>
        <w:t>O privire de ansamblu privind modul de realizare a schimbului de date existent până la implementarea platformei de interoperabilitate se prezintă în Figura nr.2.</w:t>
      </w:r>
    </w:p>
    <w:p w14:paraId="7B36B442" w14:textId="0256BDDB" w:rsidR="00A90BB8" w:rsidRPr="00C609B6" w:rsidRDefault="000E3C21" w:rsidP="00A90BB8">
      <w:pPr>
        <w:rPr>
          <w:rFonts w:asciiTheme="majorHAnsi" w:hAnsiTheme="majorHAnsi" w:cstheme="majorHAnsi"/>
          <w:b/>
          <w:sz w:val="22"/>
          <w:szCs w:val="22"/>
          <w:lang w:eastAsia="en-US"/>
        </w:rPr>
      </w:pPr>
      <w:r w:rsidRPr="00C609B6">
        <w:rPr>
          <w:rFonts w:eastAsia="Times New Roman" w:cs="Times New Roman"/>
          <w:noProof/>
          <w:sz w:val="24"/>
          <w:lang w:val="ru-RU" w:eastAsia="ru-RU"/>
        </w:rPr>
        <w:drawing>
          <wp:anchor distT="0" distB="0" distL="114300" distR="114300" simplePos="0" relativeHeight="251663360" behindDoc="1" locked="0" layoutInCell="1" allowOverlap="1" wp14:anchorId="484DD71F" wp14:editId="721E8728">
            <wp:simplePos x="0" y="0"/>
            <wp:positionH relativeFrom="margin">
              <wp:posOffset>2863850</wp:posOffset>
            </wp:positionH>
            <wp:positionV relativeFrom="paragraph">
              <wp:posOffset>229870</wp:posOffset>
            </wp:positionV>
            <wp:extent cx="3268980" cy="1516380"/>
            <wp:effectExtent l="0" t="0" r="7620" b="7620"/>
            <wp:wrapTight wrapText="bothSides">
              <wp:wrapPolygon edited="0">
                <wp:start x="0" y="0"/>
                <wp:lineTo x="0" y="21437"/>
                <wp:lineTo x="21524" y="21437"/>
                <wp:lineTo x="2152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6898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09B6">
        <w:rPr>
          <w:rFonts w:cs="Times New Roman"/>
          <w:b/>
          <w:noProof/>
          <w:sz w:val="24"/>
          <w:lang w:val="ru-RU" w:eastAsia="ru-RU"/>
        </w:rPr>
        <w:drawing>
          <wp:anchor distT="0" distB="0" distL="114300" distR="114300" simplePos="0" relativeHeight="251664384" behindDoc="1" locked="0" layoutInCell="1" allowOverlap="1" wp14:anchorId="7D728484" wp14:editId="79EB59F3">
            <wp:simplePos x="0" y="0"/>
            <wp:positionH relativeFrom="column">
              <wp:posOffset>-92710</wp:posOffset>
            </wp:positionH>
            <wp:positionV relativeFrom="paragraph">
              <wp:posOffset>229870</wp:posOffset>
            </wp:positionV>
            <wp:extent cx="3124200" cy="1539240"/>
            <wp:effectExtent l="0" t="0" r="0" b="3810"/>
            <wp:wrapTight wrapText="bothSides">
              <wp:wrapPolygon edited="0">
                <wp:start x="0" y="0"/>
                <wp:lineTo x="0" y="21386"/>
                <wp:lineTo x="21468" y="21386"/>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24200" cy="1539240"/>
                    </a:xfrm>
                    <a:prstGeom prst="rect">
                      <a:avLst/>
                    </a:prstGeom>
                  </pic:spPr>
                </pic:pic>
              </a:graphicData>
            </a:graphic>
            <wp14:sizeRelH relativeFrom="margin">
              <wp14:pctWidth>0</wp14:pctWidth>
            </wp14:sizeRelH>
            <wp14:sizeRelV relativeFrom="margin">
              <wp14:pctHeight>0</wp14:pctHeight>
            </wp14:sizeRelV>
          </wp:anchor>
        </w:drawing>
      </w:r>
      <w:r w:rsidR="00A90BB8" w:rsidRPr="00C609B6">
        <w:rPr>
          <w:rFonts w:asciiTheme="majorHAnsi" w:hAnsiTheme="majorHAnsi" w:cstheme="majorHAnsi"/>
          <w:b/>
          <w:sz w:val="22"/>
          <w:szCs w:val="22"/>
          <w:lang w:eastAsia="en-US"/>
        </w:rPr>
        <w:t>Figura nr.1. Modelul tradițional și m</w:t>
      </w:r>
      <w:r w:rsidR="00A90BB8" w:rsidRPr="00C609B6">
        <w:rPr>
          <w:rFonts w:asciiTheme="majorHAnsi" w:hAnsiTheme="majorHAnsi" w:cstheme="majorHAnsi"/>
          <w:b/>
          <w:sz w:val="20"/>
          <w:szCs w:val="20"/>
          <w:lang w:eastAsia="en-US"/>
        </w:rPr>
        <w:t>odelul nou de asigurare a schimbului de date și interoperabilitate</w:t>
      </w:r>
    </w:p>
    <w:p w14:paraId="44FCDF7E" w14:textId="25665DAC" w:rsidR="00A90BB8" w:rsidRPr="00C609B6" w:rsidRDefault="00A90BB8" w:rsidP="00264CC7">
      <w:pPr>
        <w:ind w:hanging="142"/>
        <w:rPr>
          <w:rFonts w:asciiTheme="majorHAnsi" w:hAnsiTheme="majorHAnsi" w:cstheme="majorHAnsi"/>
          <w:b/>
          <w:i/>
          <w:sz w:val="18"/>
          <w:szCs w:val="18"/>
          <w:lang w:eastAsia="en-US"/>
        </w:rPr>
      </w:pPr>
      <w:r w:rsidRPr="00C609B6">
        <w:rPr>
          <w:rFonts w:asciiTheme="majorHAnsi" w:hAnsiTheme="majorHAnsi" w:cstheme="majorHAnsi"/>
          <w:b/>
          <w:i/>
          <w:sz w:val="18"/>
          <w:szCs w:val="18"/>
          <w:lang w:eastAsia="en-US"/>
        </w:rPr>
        <w:t>Sursă: Captură preluată din prezentarea electronică a Platformei MConnect elaborate de AGE (martie 2021).</w:t>
      </w:r>
    </w:p>
    <w:p w14:paraId="2C94EE95" w14:textId="632451B8" w:rsidR="003D7348" w:rsidRPr="00C609B6" w:rsidRDefault="003D7348" w:rsidP="002B1903">
      <w:pPr>
        <w:ind w:firstLine="567"/>
        <w:rPr>
          <w:rFonts w:asciiTheme="majorHAnsi" w:hAnsiTheme="majorHAnsi" w:cstheme="majorHAnsi"/>
          <w:sz w:val="24"/>
        </w:rPr>
      </w:pPr>
      <w:r w:rsidRPr="00C609B6">
        <w:rPr>
          <w:rFonts w:asciiTheme="majorHAnsi" w:hAnsiTheme="majorHAnsi" w:cstheme="majorHAnsi"/>
          <w:sz w:val="24"/>
        </w:rPr>
        <w:t xml:space="preserve">Noul model propus </w:t>
      </w:r>
      <w:r w:rsidR="002B1903">
        <w:rPr>
          <w:rFonts w:asciiTheme="majorHAnsi" w:hAnsiTheme="majorHAnsi" w:cstheme="majorHAnsi"/>
          <w:sz w:val="24"/>
        </w:rPr>
        <w:t xml:space="preserve">trebuie să </w:t>
      </w:r>
      <w:r w:rsidRPr="00C609B6">
        <w:rPr>
          <w:rFonts w:asciiTheme="majorHAnsi" w:hAnsiTheme="majorHAnsi" w:cstheme="majorHAnsi"/>
          <w:sz w:val="24"/>
        </w:rPr>
        <w:t>simplific</w:t>
      </w:r>
      <w:r w:rsidR="002B1903">
        <w:rPr>
          <w:rFonts w:asciiTheme="majorHAnsi" w:hAnsiTheme="majorHAnsi" w:cstheme="majorHAnsi"/>
          <w:sz w:val="24"/>
        </w:rPr>
        <w:t>e</w:t>
      </w:r>
      <w:r w:rsidRPr="00C609B6">
        <w:rPr>
          <w:rFonts w:asciiTheme="majorHAnsi" w:hAnsiTheme="majorHAnsi" w:cstheme="majorHAnsi"/>
          <w:sz w:val="24"/>
        </w:rPr>
        <w:t xml:space="preserve"> lucrul pentru furnizorii de date, dat fiind </w:t>
      </w:r>
      <w:r w:rsidR="00FB2008">
        <w:rPr>
          <w:rFonts w:asciiTheme="majorHAnsi" w:hAnsiTheme="majorHAnsi" w:cstheme="majorHAnsi"/>
          <w:sz w:val="24"/>
        </w:rPr>
        <w:t xml:space="preserve">faptul </w:t>
      </w:r>
      <w:r w:rsidRPr="00C609B6">
        <w:rPr>
          <w:rFonts w:asciiTheme="majorHAnsi" w:hAnsiTheme="majorHAnsi" w:cstheme="majorHAnsi"/>
          <w:sz w:val="24"/>
        </w:rPr>
        <w:t xml:space="preserve">că ei au elaborat niște </w:t>
      </w:r>
      <w:r w:rsidRPr="00C609B6">
        <w:rPr>
          <w:rFonts w:asciiTheme="majorHAnsi" w:hAnsiTheme="majorHAnsi" w:cstheme="majorHAnsi"/>
          <w:i/>
          <w:sz w:val="24"/>
        </w:rPr>
        <w:t>servicii informaționale generice, bine documentate, bine structurate</w:t>
      </w:r>
      <w:r w:rsidR="00FB2008">
        <w:rPr>
          <w:rFonts w:asciiTheme="majorHAnsi" w:hAnsiTheme="majorHAnsi" w:cstheme="majorHAnsi"/>
          <w:i/>
          <w:sz w:val="24"/>
        </w:rPr>
        <w:t>, pe care</w:t>
      </w:r>
      <w:r w:rsidRPr="00C609B6">
        <w:rPr>
          <w:rFonts w:asciiTheme="majorHAnsi" w:hAnsiTheme="majorHAnsi" w:cstheme="majorHAnsi"/>
          <w:i/>
          <w:sz w:val="24"/>
        </w:rPr>
        <w:t xml:space="preserve"> le-au expus în platforma MConnect</w:t>
      </w:r>
      <w:r w:rsidRPr="00C609B6">
        <w:rPr>
          <w:rFonts w:asciiTheme="majorHAnsi" w:hAnsiTheme="majorHAnsi" w:cstheme="majorHAnsi"/>
          <w:sz w:val="24"/>
        </w:rPr>
        <w:t>, dar nu direct consumatorului și deja momentul în care un consumator de date are necesitatea de a consuma date, el nu trebuie să le mai caute, să se adrese</w:t>
      </w:r>
      <w:r w:rsidR="002B1903">
        <w:rPr>
          <w:rFonts w:asciiTheme="majorHAnsi" w:hAnsiTheme="majorHAnsi" w:cstheme="majorHAnsi"/>
          <w:sz w:val="24"/>
        </w:rPr>
        <w:t xml:space="preserve">ze, să-i convingă pe furnizori. </w:t>
      </w:r>
      <w:r w:rsidRPr="00C609B6">
        <w:rPr>
          <w:rFonts w:asciiTheme="majorHAnsi" w:hAnsiTheme="majorHAnsi" w:cstheme="majorHAnsi"/>
          <w:sz w:val="24"/>
          <w:lang w:eastAsia="en-US"/>
        </w:rPr>
        <w:t xml:space="preserve">Măsurile stabilite pentru implementarea Cadrului de </w:t>
      </w:r>
      <w:r w:rsidR="00FB2008">
        <w:rPr>
          <w:rFonts w:asciiTheme="majorHAnsi" w:hAnsiTheme="majorHAnsi" w:cstheme="majorHAnsi"/>
          <w:sz w:val="24"/>
          <w:lang w:eastAsia="en-US"/>
        </w:rPr>
        <w:t>i</w:t>
      </w:r>
      <w:r w:rsidRPr="00C609B6">
        <w:rPr>
          <w:rFonts w:asciiTheme="majorHAnsi" w:hAnsiTheme="majorHAnsi" w:cstheme="majorHAnsi"/>
          <w:sz w:val="24"/>
          <w:lang w:eastAsia="en-US"/>
        </w:rPr>
        <w:t>nteroperabilitate au fos</w:t>
      </w:r>
      <w:r w:rsidR="00264CC7">
        <w:rPr>
          <w:rFonts w:asciiTheme="majorHAnsi" w:hAnsiTheme="majorHAnsi" w:cstheme="majorHAnsi"/>
          <w:sz w:val="24"/>
          <w:lang w:eastAsia="en-US"/>
        </w:rPr>
        <w:t>t divizate pe 4</w:t>
      </w:r>
      <w:r w:rsidRPr="00C609B6">
        <w:rPr>
          <w:rFonts w:asciiTheme="majorHAnsi" w:hAnsiTheme="majorHAnsi" w:cstheme="majorHAnsi"/>
          <w:sz w:val="24"/>
          <w:lang w:eastAsia="en-US"/>
        </w:rPr>
        <w:t xml:space="preserve"> niveluri (vezi Tabelul nr.1 și Figura nr.</w:t>
      </w:r>
      <w:r w:rsidR="00A90BB8" w:rsidRPr="00C609B6">
        <w:rPr>
          <w:rFonts w:asciiTheme="majorHAnsi" w:hAnsiTheme="majorHAnsi" w:cstheme="majorHAnsi"/>
          <w:sz w:val="24"/>
          <w:lang w:eastAsia="en-US"/>
        </w:rPr>
        <w:t>2</w:t>
      </w:r>
      <w:r w:rsidRPr="00C609B6">
        <w:rPr>
          <w:rFonts w:asciiTheme="majorHAnsi" w:hAnsiTheme="majorHAnsi" w:cstheme="majorHAnsi"/>
          <w:sz w:val="24"/>
          <w:lang w:eastAsia="en-US"/>
        </w:rPr>
        <w:t>).</w:t>
      </w:r>
    </w:p>
    <w:p w14:paraId="689199DA" w14:textId="0416C34B" w:rsidR="003D7348" w:rsidRPr="00C609B6" w:rsidRDefault="003D7348" w:rsidP="003D7348">
      <w:pPr>
        <w:ind w:firstLine="284"/>
        <w:jc w:val="cente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Figura nr.</w:t>
      </w:r>
      <w:r w:rsidR="00A90BB8" w:rsidRPr="00C609B6">
        <w:rPr>
          <w:rFonts w:asciiTheme="majorHAnsi" w:hAnsiTheme="majorHAnsi" w:cstheme="majorHAnsi"/>
          <w:b/>
          <w:sz w:val="20"/>
          <w:szCs w:val="20"/>
          <w:lang w:eastAsia="en-US"/>
        </w:rPr>
        <w:t>2</w:t>
      </w:r>
      <w:r w:rsidRPr="00C609B6">
        <w:rPr>
          <w:rFonts w:asciiTheme="majorHAnsi" w:hAnsiTheme="majorHAnsi" w:cstheme="majorHAnsi"/>
          <w:b/>
          <w:sz w:val="20"/>
          <w:szCs w:val="20"/>
          <w:lang w:eastAsia="en-US"/>
        </w:rPr>
        <w:t>. Nivelurile privind măsurile necesare pentru implementarea Cadrului de interoperabilitate</w:t>
      </w:r>
    </w:p>
    <w:p w14:paraId="34C8243A" w14:textId="77777777" w:rsidR="003D7348" w:rsidRPr="00C609B6" w:rsidRDefault="003D7348" w:rsidP="003D7348">
      <w:pPr>
        <w:ind w:firstLine="284"/>
        <w:rPr>
          <w:rFonts w:cs="Times New Roman"/>
          <w:sz w:val="24"/>
          <w:lang w:eastAsia="en-US"/>
        </w:rPr>
      </w:pPr>
      <w:r w:rsidRPr="00C609B6">
        <w:rPr>
          <w:rFonts w:cs="Times New Roman"/>
          <w:noProof/>
          <w:sz w:val="24"/>
          <w:lang w:val="ru-RU" w:eastAsia="ru-RU"/>
        </w:rPr>
        <w:drawing>
          <wp:inline distT="0" distB="0" distL="0" distR="0" wp14:anchorId="447C227C" wp14:editId="6BE449DA">
            <wp:extent cx="5826760" cy="655320"/>
            <wp:effectExtent l="0" t="0" r="2540" b="0"/>
            <wp:docPr id="38" name="Picture 38" descr="C:\Users\n_balaban\AppData\Local\Microsoft\Windows\INetCache\Content.Outlook\FE2F1VTI\cap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_balaban\AppData\Local\Microsoft\Windows\INetCache\Content.Outlook\FE2F1VTI\cap_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367" cy="661349"/>
                    </a:xfrm>
                    <a:prstGeom prst="rect">
                      <a:avLst/>
                    </a:prstGeom>
                    <a:noFill/>
                    <a:ln>
                      <a:noFill/>
                    </a:ln>
                  </pic:spPr>
                </pic:pic>
              </a:graphicData>
            </a:graphic>
          </wp:inline>
        </w:drawing>
      </w:r>
    </w:p>
    <w:p w14:paraId="7D228B5A" w14:textId="77777777" w:rsidR="003D7348" w:rsidRPr="00C609B6" w:rsidRDefault="003D7348" w:rsidP="003D7348">
      <w:pPr>
        <w:ind w:firstLine="284"/>
        <w:rPr>
          <w:rFonts w:cs="Times New Roman"/>
          <w:b/>
          <w:i/>
          <w:sz w:val="18"/>
          <w:szCs w:val="18"/>
          <w:lang w:eastAsia="en-US"/>
        </w:rPr>
      </w:pPr>
      <w:r w:rsidRPr="00C609B6">
        <w:rPr>
          <w:rFonts w:cs="Times New Roman"/>
          <w:b/>
          <w:i/>
          <w:sz w:val="18"/>
          <w:szCs w:val="18"/>
          <w:lang w:eastAsia="en-US"/>
        </w:rPr>
        <w:t>Sursă:</w:t>
      </w:r>
      <w:r w:rsidRPr="00C609B6">
        <w:rPr>
          <w:rFonts w:cs="Times New Roman"/>
          <w:b/>
          <w:sz w:val="18"/>
          <w:szCs w:val="18"/>
          <w:lang w:eastAsia="en-US"/>
        </w:rPr>
        <w:t xml:space="preserve"> </w:t>
      </w:r>
      <w:r w:rsidRPr="00C609B6">
        <w:rPr>
          <w:rFonts w:cs="Times New Roman"/>
          <w:b/>
          <w:i/>
          <w:sz w:val="18"/>
          <w:szCs w:val="18"/>
          <w:lang w:eastAsia="en-US"/>
        </w:rPr>
        <w:t>Elaborat de audit în contextul prevederilor Programului privind Cadrul de interoperabilitate.</w:t>
      </w:r>
    </w:p>
    <w:p w14:paraId="3148E412" w14:textId="77777777" w:rsidR="003D7348" w:rsidRPr="00C609B6" w:rsidRDefault="003D7348" w:rsidP="003D7348">
      <w:pPr>
        <w:ind w:firstLine="284"/>
        <w:rPr>
          <w:rFonts w:cs="Times New Roman"/>
          <w:b/>
          <w:sz w:val="10"/>
          <w:szCs w:val="10"/>
          <w:lang w:eastAsia="en-US"/>
        </w:rPr>
      </w:pPr>
    </w:p>
    <w:p w14:paraId="03129C66" w14:textId="19878982" w:rsidR="00264CC7" w:rsidRPr="00264CC7" w:rsidRDefault="00264CC7" w:rsidP="00264CC7">
      <w:pPr>
        <w:ind w:firstLine="284"/>
        <w:rPr>
          <w:rFonts w:asciiTheme="majorHAnsi" w:hAnsiTheme="majorHAnsi" w:cstheme="majorHAnsi"/>
          <w:sz w:val="24"/>
          <w:lang w:eastAsia="en-US"/>
        </w:rPr>
      </w:pPr>
      <w:r w:rsidRPr="00264CC7">
        <w:rPr>
          <w:rFonts w:asciiTheme="majorHAnsi" w:hAnsiTheme="majorHAnsi" w:cstheme="majorHAnsi"/>
          <w:sz w:val="24"/>
          <w:lang w:eastAsia="en-US"/>
        </w:rPr>
        <w:t>Descrierea succintă a esenței</w:t>
      </w:r>
      <w:r w:rsidR="002D5C93">
        <w:rPr>
          <w:rFonts w:asciiTheme="majorHAnsi" w:hAnsiTheme="majorHAnsi" w:cstheme="majorHAnsi"/>
          <w:sz w:val="24"/>
          <w:lang w:eastAsia="en-US"/>
        </w:rPr>
        <w:t xml:space="preserve"> celor 4</w:t>
      </w:r>
      <w:r w:rsidRPr="00264CC7">
        <w:rPr>
          <w:rFonts w:asciiTheme="majorHAnsi" w:hAnsiTheme="majorHAnsi" w:cstheme="majorHAnsi"/>
          <w:sz w:val="24"/>
          <w:lang w:eastAsia="en-US"/>
        </w:rPr>
        <w:t xml:space="preserve"> nivele a interoperabilității se prezintă în Tabelul nr.1.</w:t>
      </w:r>
    </w:p>
    <w:p w14:paraId="5462616D" w14:textId="035FEF91" w:rsidR="003D7348" w:rsidRPr="00C609B6" w:rsidRDefault="002D5C93" w:rsidP="003D7348">
      <w:pPr>
        <w:ind w:firstLine="284"/>
        <w:jc w:val="center"/>
        <w:rPr>
          <w:rFonts w:asciiTheme="majorHAnsi" w:hAnsiTheme="majorHAnsi" w:cstheme="majorHAnsi"/>
          <w:b/>
          <w:sz w:val="20"/>
          <w:szCs w:val="20"/>
          <w:lang w:eastAsia="en-US"/>
        </w:rPr>
      </w:pPr>
      <w:r>
        <w:rPr>
          <w:rFonts w:asciiTheme="majorHAnsi" w:hAnsiTheme="majorHAnsi" w:cstheme="majorHAnsi"/>
          <w:b/>
          <w:sz w:val="20"/>
          <w:szCs w:val="20"/>
          <w:lang w:eastAsia="en-US"/>
        </w:rPr>
        <w:t>Tabelul nr.1. Descrierea celor 4 nivel</w:t>
      </w:r>
      <w:r w:rsidR="00FB2008">
        <w:rPr>
          <w:rFonts w:asciiTheme="majorHAnsi" w:hAnsiTheme="majorHAnsi" w:cstheme="majorHAnsi"/>
          <w:b/>
          <w:sz w:val="20"/>
          <w:szCs w:val="20"/>
          <w:lang w:eastAsia="en-US"/>
        </w:rPr>
        <w:t>uri</w:t>
      </w:r>
      <w:r>
        <w:rPr>
          <w:rFonts w:asciiTheme="majorHAnsi" w:hAnsiTheme="majorHAnsi" w:cstheme="majorHAnsi"/>
          <w:b/>
          <w:sz w:val="20"/>
          <w:szCs w:val="20"/>
          <w:lang w:eastAsia="en-US"/>
        </w:rPr>
        <w:t xml:space="preserve"> </w:t>
      </w:r>
      <w:r w:rsidR="003D7348" w:rsidRPr="00C609B6">
        <w:rPr>
          <w:rFonts w:asciiTheme="majorHAnsi" w:hAnsiTheme="majorHAnsi" w:cstheme="majorHAnsi"/>
          <w:b/>
          <w:sz w:val="20"/>
          <w:szCs w:val="20"/>
          <w:lang w:eastAsia="en-US"/>
        </w:rPr>
        <w:t>privind măsurile pentru implementarea Cadrului de interoperabilitate</w:t>
      </w:r>
    </w:p>
    <w:tbl>
      <w:tblPr>
        <w:tblStyle w:val="GridTable5Dark-Accent1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489"/>
        <w:gridCol w:w="7647"/>
      </w:tblGrid>
      <w:tr w:rsidR="00264CC7" w:rsidRPr="00264CC7" w14:paraId="53BC137F" w14:textId="77777777" w:rsidTr="000E3C2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99" w:type="dxa"/>
          </w:tcPr>
          <w:p w14:paraId="5D407919" w14:textId="77777777" w:rsidR="003D7348" w:rsidRPr="00264CC7" w:rsidRDefault="003D7348" w:rsidP="003D7348">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Nr.</w:t>
            </w:r>
          </w:p>
          <w:p w14:paraId="0D72A082" w14:textId="77777777" w:rsidR="003D7348" w:rsidRPr="00264CC7" w:rsidRDefault="003D7348" w:rsidP="003D7348">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d/o</w:t>
            </w:r>
          </w:p>
        </w:tc>
        <w:tc>
          <w:tcPr>
            <w:tcW w:w="1339" w:type="dxa"/>
          </w:tcPr>
          <w:p w14:paraId="01844856" w14:textId="12763A7C" w:rsidR="003D7348" w:rsidRPr="00264CC7" w:rsidRDefault="000E6132" w:rsidP="00FB20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Nivel de interoperabilitate</w:t>
            </w:r>
          </w:p>
        </w:tc>
        <w:tc>
          <w:tcPr>
            <w:tcW w:w="7796" w:type="dxa"/>
          </w:tcPr>
          <w:p w14:paraId="4AD7CC0E" w14:textId="33F886C4" w:rsidR="003D7348" w:rsidRPr="00264CC7" w:rsidRDefault="00264CC7" w:rsidP="003D734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eastAsia="en-US"/>
              </w:rPr>
            </w:pPr>
            <w:r>
              <w:rPr>
                <w:rFonts w:asciiTheme="majorHAnsi" w:hAnsiTheme="majorHAnsi" w:cstheme="majorHAnsi"/>
                <w:color w:val="auto"/>
                <w:sz w:val="18"/>
                <w:szCs w:val="18"/>
                <w:lang w:eastAsia="en-US"/>
              </w:rPr>
              <w:t xml:space="preserve">Descriere </w:t>
            </w:r>
          </w:p>
        </w:tc>
      </w:tr>
      <w:tr w:rsidR="00264CC7" w:rsidRPr="00264CC7" w14:paraId="3FEFF9AA" w14:textId="77777777" w:rsidTr="000E3C21">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99" w:type="dxa"/>
          </w:tcPr>
          <w:p w14:paraId="7144CF58" w14:textId="77777777" w:rsidR="003D7348" w:rsidRPr="00264CC7" w:rsidRDefault="003D7348" w:rsidP="003D7348">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1</w:t>
            </w:r>
          </w:p>
        </w:tc>
        <w:tc>
          <w:tcPr>
            <w:tcW w:w="1339" w:type="dxa"/>
          </w:tcPr>
          <w:p w14:paraId="77D3457F" w14:textId="7ABE7BF0" w:rsidR="003D7348" w:rsidRPr="00264CC7" w:rsidRDefault="000E6132" w:rsidP="003D73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juridică</w:t>
            </w:r>
          </w:p>
        </w:tc>
        <w:tc>
          <w:tcPr>
            <w:tcW w:w="7796" w:type="dxa"/>
          </w:tcPr>
          <w:p w14:paraId="7F1E13F1" w14:textId="707C86A6" w:rsidR="003D7348" w:rsidRPr="00264CC7" w:rsidRDefault="000E6132" w:rsidP="003D734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totalitatea măsurilor necesare pentru armonizarea reglementărilor normative, a regulamentelor, a procedurilor și a politicilor existente, în scopul evitării blocajelor la efectuarea schimbului de date, și pentru realizarea efectivă a schimbului de date și a interoperabilității</w:t>
            </w:r>
          </w:p>
        </w:tc>
      </w:tr>
      <w:tr w:rsidR="00264CC7" w:rsidRPr="00264CC7" w14:paraId="24276499" w14:textId="77777777" w:rsidTr="000E3C21">
        <w:trPr>
          <w:trHeight w:val="58"/>
        </w:trPr>
        <w:tc>
          <w:tcPr>
            <w:cnfStyle w:val="001000000000" w:firstRow="0" w:lastRow="0" w:firstColumn="1" w:lastColumn="0" w:oddVBand="0" w:evenVBand="0" w:oddHBand="0" w:evenHBand="0" w:firstRowFirstColumn="0" w:firstRowLastColumn="0" w:lastRowFirstColumn="0" w:lastRowLastColumn="0"/>
            <w:tcW w:w="499" w:type="dxa"/>
          </w:tcPr>
          <w:p w14:paraId="7449C4FF" w14:textId="77777777" w:rsidR="000E6132" w:rsidRPr="00264CC7" w:rsidRDefault="000E6132" w:rsidP="000E6132">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2</w:t>
            </w:r>
          </w:p>
        </w:tc>
        <w:tc>
          <w:tcPr>
            <w:tcW w:w="1339" w:type="dxa"/>
          </w:tcPr>
          <w:p w14:paraId="4D176D76" w14:textId="1172C3C8" w:rsidR="000E6132" w:rsidRPr="00264CC7" w:rsidRDefault="000E6132"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organizatorică</w:t>
            </w:r>
          </w:p>
        </w:tc>
        <w:tc>
          <w:tcPr>
            <w:tcW w:w="7796" w:type="dxa"/>
          </w:tcPr>
          <w:p w14:paraId="16CF2767" w14:textId="7ACD8A8C" w:rsidR="000E6132" w:rsidRPr="00264CC7" w:rsidRDefault="000E6132"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aspectele instituționale, regulatorii, financiare şi de aliniere a proceselor de lucru în scopul atingerii unui schimb de date eficient</w:t>
            </w:r>
          </w:p>
        </w:tc>
      </w:tr>
      <w:tr w:rsidR="00264CC7" w:rsidRPr="00264CC7" w14:paraId="7440F275" w14:textId="77777777" w:rsidTr="000E3C21">
        <w:trPr>
          <w:cnfStyle w:val="000000100000" w:firstRow="0" w:lastRow="0" w:firstColumn="0" w:lastColumn="0" w:oddVBand="0" w:evenVBand="0" w:oddHBand="1" w:evenHBand="0" w:firstRowFirstColumn="0" w:firstRowLastColumn="0" w:lastRowFirstColumn="0" w:lastRowLastColumn="0"/>
          <w:trHeight w:val="108"/>
        </w:trPr>
        <w:tc>
          <w:tcPr>
            <w:cnfStyle w:val="001000000000" w:firstRow="0" w:lastRow="0" w:firstColumn="1" w:lastColumn="0" w:oddVBand="0" w:evenVBand="0" w:oddHBand="0" w:evenHBand="0" w:firstRowFirstColumn="0" w:firstRowLastColumn="0" w:lastRowFirstColumn="0" w:lastRowLastColumn="0"/>
            <w:tcW w:w="499" w:type="dxa"/>
          </w:tcPr>
          <w:p w14:paraId="164B14AE" w14:textId="77777777" w:rsidR="000E6132" w:rsidRPr="00264CC7" w:rsidRDefault="000E6132" w:rsidP="000E6132">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3</w:t>
            </w:r>
          </w:p>
        </w:tc>
        <w:tc>
          <w:tcPr>
            <w:tcW w:w="1339" w:type="dxa"/>
          </w:tcPr>
          <w:p w14:paraId="59651B8B" w14:textId="63B0CF36" w:rsidR="000E6132" w:rsidRPr="00264CC7" w:rsidRDefault="000E6132" w:rsidP="000E6132">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semantică</w:t>
            </w:r>
          </w:p>
        </w:tc>
        <w:tc>
          <w:tcPr>
            <w:tcW w:w="7796" w:type="dxa"/>
          </w:tcPr>
          <w:p w14:paraId="16DE9684" w14:textId="5CAE7259" w:rsidR="000E6132" w:rsidRPr="00264CC7" w:rsidRDefault="000E6132" w:rsidP="00375BF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abordare comună asupra formatelor, sintaxei şi sensului mesajelor transmise, clasificatoare, date – active semantice</w:t>
            </w:r>
          </w:p>
        </w:tc>
      </w:tr>
      <w:tr w:rsidR="00264CC7" w:rsidRPr="00264CC7" w14:paraId="188AC7EB" w14:textId="77777777" w:rsidTr="000E3C21">
        <w:trPr>
          <w:trHeight w:val="108"/>
        </w:trPr>
        <w:tc>
          <w:tcPr>
            <w:cnfStyle w:val="001000000000" w:firstRow="0" w:lastRow="0" w:firstColumn="1" w:lastColumn="0" w:oddVBand="0" w:evenVBand="0" w:oddHBand="0" w:evenHBand="0" w:firstRowFirstColumn="0" w:firstRowLastColumn="0" w:lastRowFirstColumn="0" w:lastRowLastColumn="0"/>
            <w:tcW w:w="499" w:type="dxa"/>
          </w:tcPr>
          <w:p w14:paraId="09891D27" w14:textId="0561C9DF" w:rsidR="000E6132" w:rsidRPr="00264CC7" w:rsidRDefault="000E6132" w:rsidP="000E6132">
            <w:pPr>
              <w:rPr>
                <w:rFonts w:asciiTheme="majorHAnsi" w:hAnsiTheme="majorHAnsi" w:cstheme="majorHAnsi"/>
                <w:color w:val="auto"/>
                <w:sz w:val="18"/>
                <w:szCs w:val="18"/>
                <w:lang w:eastAsia="en-US"/>
              </w:rPr>
            </w:pPr>
            <w:r w:rsidRPr="00264CC7">
              <w:rPr>
                <w:rFonts w:asciiTheme="majorHAnsi" w:hAnsiTheme="majorHAnsi" w:cstheme="majorHAnsi"/>
                <w:color w:val="auto"/>
                <w:sz w:val="18"/>
                <w:szCs w:val="18"/>
                <w:lang w:eastAsia="en-US"/>
              </w:rPr>
              <w:t>4</w:t>
            </w:r>
          </w:p>
        </w:tc>
        <w:tc>
          <w:tcPr>
            <w:tcW w:w="1339" w:type="dxa"/>
          </w:tcPr>
          <w:p w14:paraId="6C300548" w14:textId="7A64699F" w:rsidR="000E6132" w:rsidRPr="00264CC7" w:rsidRDefault="000E6132"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tehnică</w:t>
            </w:r>
          </w:p>
        </w:tc>
        <w:tc>
          <w:tcPr>
            <w:tcW w:w="7796" w:type="dxa"/>
          </w:tcPr>
          <w:p w14:paraId="09478A21" w14:textId="79350001" w:rsidR="000E6132" w:rsidRPr="00264CC7" w:rsidRDefault="000E6132" w:rsidP="000E613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lang w:eastAsia="en-US"/>
              </w:rPr>
            </w:pPr>
            <w:r w:rsidRPr="00264CC7">
              <w:rPr>
                <w:rFonts w:asciiTheme="majorHAnsi" w:hAnsiTheme="majorHAnsi" w:cstheme="majorHAnsi"/>
                <w:sz w:val="17"/>
                <w:szCs w:val="17"/>
                <w:lang w:eastAsia="en-US"/>
              </w:rPr>
              <w:t>aspectele tehnice ce asigură schimbul de date la nivel tehnic, inclusiv adaptoare, tehnologii intermediatoare şi canale de comunicare</w:t>
            </w:r>
          </w:p>
        </w:tc>
      </w:tr>
    </w:tbl>
    <w:p w14:paraId="7AA26EA8" w14:textId="29A4E8C4" w:rsidR="003D7348" w:rsidRPr="00C609B6" w:rsidRDefault="003D7348" w:rsidP="003D7348">
      <w:pPr>
        <w:ind w:firstLine="284"/>
        <w:rPr>
          <w:rFonts w:asciiTheme="majorHAnsi" w:hAnsiTheme="majorHAnsi" w:cstheme="majorHAnsi"/>
          <w:b/>
          <w:i/>
          <w:sz w:val="18"/>
          <w:szCs w:val="18"/>
          <w:lang w:eastAsia="en-US"/>
        </w:rPr>
      </w:pPr>
      <w:r w:rsidRPr="00C609B6">
        <w:rPr>
          <w:rFonts w:asciiTheme="majorHAnsi" w:hAnsiTheme="majorHAnsi" w:cstheme="majorHAnsi"/>
          <w:b/>
          <w:i/>
          <w:sz w:val="18"/>
          <w:szCs w:val="18"/>
          <w:lang w:eastAsia="en-US"/>
        </w:rPr>
        <w:t>Sursă: Elaborat de audit în contextul prevederilor Programului privi</w:t>
      </w:r>
      <w:r w:rsidR="000E6132" w:rsidRPr="00C609B6">
        <w:rPr>
          <w:rFonts w:asciiTheme="majorHAnsi" w:hAnsiTheme="majorHAnsi" w:cstheme="majorHAnsi"/>
          <w:b/>
          <w:i/>
          <w:sz w:val="18"/>
          <w:szCs w:val="18"/>
          <w:lang w:eastAsia="en-US"/>
        </w:rPr>
        <w:t>nd Cadrul de interoperabilitate și Legea nr.142/2018.</w:t>
      </w:r>
    </w:p>
    <w:p w14:paraId="5BA6F8A1" w14:textId="77001750" w:rsidR="00A90BB8" w:rsidRPr="00C609B6" w:rsidRDefault="00A90BB8" w:rsidP="00A90BB8">
      <w:pPr>
        <w:ind w:firstLine="567"/>
        <w:rPr>
          <w:rFonts w:asciiTheme="majorHAnsi" w:hAnsiTheme="majorHAnsi" w:cstheme="majorHAnsi"/>
          <w:sz w:val="24"/>
        </w:rPr>
      </w:pPr>
      <w:r w:rsidRPr="00C609B6">
        <w:rPr>
          <w:rFonts w:asciiTheme="majorHAnsi" w:hAnsiTheme="majorHAnsi" w:cstheme="majorHAnsi"/>
          <w:sz w:val="24"/>
          <w:lang w:eastAsia="en-US"/>
        </w:rPr>
        <w:t>Potrivit cadrului normativ relevant</w:t>
      </w:r>
      <w:r w:rsidRPr="00C609B6">
        <w:rPr>
          <w:rStyle w:val="ab"/>
          <w:rFonts w:asciiTheme="majorHAnsi" w:hAnsiTheme="majorHAnsi" w:cstheme="majorHAnsi"/>
          <w:sz w:val="24"/>
          <w:lang w:eastAsia="en-US"/>
        </w:rPr>
        <w:footnoteReference w:id="12"/>
      </w:r>
      <w:r w:rsidRPr="00C609B6">
        <w:rPr>
          <w:rFonts w:asciiTheme="majorHAnsi" w:hAnsiTheme="majorHAnsi" w:cstheme="majorHAnsi"/>
          <w:sz w:val="24"/>
          <w:lang w:eastAsia="en-US"/>
        </w:rPr>
        <w:t xml:space="preserve">, </w:t>
      </w:r>
      <w:r w:rsidR="002B1903">
        <w:rPr>
          <w:rFonts w:asciiTheme="majorHAnsi" w:hAnsiTheme="majorHAnsi" w:cstheme="majorHAnsi"/>
          <w:sz w:val="24"/>
          <w:lang w:eastAsia="en-US"/>
        </w:rPr>
        <w:t xml:space="preserve">Platforma de interoperabilitate </w:t>
      </w:r>
      <w:r w:rsidRPr="00C609B6">
        <w:rPr>
          <w:rFonts w:asciiTheme="majorHAnsi" w:hAnsiTheme="majorHAnsi" w:cstheme="majorHAnsi"/>
          <w:sz w:val="24"/>
          <w:lang w:eastAsia="en-US"/>
        </w:rPr>
        <w:t xml:space="preserve">MConnect a fost </w:t>
      </w:r>
      <w:r w:rsidRPr="00C609B6">
        <w:rPr>
          <w:rFonts w:asciiTheme="majorHAnsi" w:hAnsiTheme="majorHAnsi" w:cstheme="majorHAnsi"/>
          <w:sz w:val="24"/>
        </w:rPr>
        <w:t xml:space="preserve">instituită pentru facilitarea și eficientizarea schimbului de date și a interoperabilității în cadrul sectorului public, precum și între sectorul public și cel privat, în vederea creșterii calității serviciilor publice prestate, creării noilor servicii publice electronice și asigurării securității informaționale și </w:t>
      </w:r>
      <w:r w:rsidRPr="00C609B6">
        <w:rPr>
          <w:rFonts w:asciiTheme="majorHAnsi" w:hAnsiTheme="majorHAnsi" w:cstheme="majorHAnsi"/>
          <w:sz w:val="24"/>
          <w:lang w:eastAsia="en-US"/>
        </w:rPr>
        <w:t xml:space="preserve">reprezintă totalitatea de elemente tehnice, organizatorice, instituționale și normative necesare asigurării schimbului de date și interoperabilității SI de stat. </w:t>
      </w:r>
      <w:r w:rsidRPr="00C609B6">
        <w:rPr>
          <w:rFonts w:asciiTheme="majorHAnsi" w:hAnsiTheme="majorHAnsi" w:cstheme="majorHAnsi"/>
          <w:sz w:val="24"/>
        </w:rPr>
        <w:t>Astfel</w:t>
      </w:r>
      <w:r w:rsidR="002B1903">
        <w:rPr>
          <w:rFonts w:asciiTheme="majorHAnsi" w:hAnsiTheme="majorHAnsi" w:cstheme="majorHAnsi"/>
          <w:sz w:val="24"/>
        </w:rPr>
        <w:t>, utilizarea aceste</w:t>
      </w:r>
      <w:r w:rsidRPr="00C609B6">
        <w:rPr>
          <w:rFonts w:asciiTheme="majorHAnsi" w:hAnsiTheme="majorHAnsi" w:cstheme="majorHAnsi"/>
          <w:sz w:val="24"/>
        </w:rPr>
        <w:t>ia prezintă un șir de beneficii/avantaje pentru Guvern, mediul de afaceri, cât și pentru cetățeni (</w:t>
      </w:r>
      <w:r w:rsidR="002B1903">
        <w:rPr>
          <w:rFonts w:asciiTheme="majorHAnsi" w:hAnsiTheme="majorHAnsi" w:cstheme="majorHAnsi"/>
          <w:sz w:val="24"/>
        </w:rPr>
        <w:t>beneficiile se prezintă sintetizat în Figura nr.3</w:t>
      </w:r>
      <w:r w:rsidRPr="00C609B6">
        <w:rPr>
          <w:rFonts w:asciiTheme="majorHAnsi" w:hAnsiTheme="majorHAnsi" w:cstheme="majorHAnsi"/>
          <w:sz w:val="24"/>
        </w:rPr>
        <w:t xml:space="preserve">). </w:t>
      </w:r>
    </w:p>
    <w:p w14:paraId="2F9D2D74" w14:textId="598B50B2" w:rsidR="00A90BB8" w:rsidRPr="00C609B6" w:rsidRDefault="00A90BB8" w:rsidP="00A90BB8">
      <w:pPr>
        <w:ind w:firstLine="567"/>
        <w:jc w:val="center"/>
        <w:rPr>
          <w:rFonts w:asciiTheme="majorHAnsi" w:hAnsiTheme="majorHAnsi" w:cstheme="majorHAnsi"/>
          <w:b/>
          <w:sz w:val="22"/>
          <w:szCs w:val="22"/>
        </w:rPr>
      </w:pPr>
      <w:r w:rsidRPr="00C609B6">
        <w:rPr>
          <w:rFonts w:asciiTheme="majorHAnsi" w:hAnsiTheme="majorHAnsi" w:cstheme="majorHAnsi"/>
          <w:b/>
          <w:sz w:val="22"/>
          <w:szCs w:val="22"/>
        </w:rPr>
        <w:t>Figura nr.3. Beneficiile utilizării Platformei de interoperabilitate MConnect</w:t>
      </w:r>
    </w:p>
    <w:p w14:paraId="3BE5835F" w14:textId="77777777" w:rsidR="00A90BB8" w:rsidRPr="00C609B6" w:rsidRDefault="00A90BB8" w:rsidP="00A90BB8">
      <w:pPr>
        <w:jc w:val="center"/>
        <w:rPr>
          <w:rFonts w:asciiTheme="majorHAnsi" w:hAnsiTheme="majorHAnsi" w:cstheme="majorHAnsi"/>
          <w:b/>
          <w:sz w:val="24"/>
        </w:rPr>
      </w:pPr>
      <w:r w:rsidRPr="00C609B6">
        <w:rPr>
          <w:rFonts w:cs="Times New Roman"/>
          <w:b/>
          <w:i/>
          <w:noProof/>
          <w:sz w:val="20"/>
          <w:szCs w:val="20"/>
          <w:lang w:val="ru-RU" w:eastAsia="ru-RU"/>
        </w:rPr>
        <w:drawing>
          <wp:inline distT="0" distB="0" distL="0" distR="0" wp14:anchorId="2FB5A0A5" wp14:editId="64F79A06">
            <wp:extent cx="6149340" cy="1699260"/>
            <wp:effectExtent l="19050" t="19050" r="41910" b="1524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EEDB13F" w14:textId="50A3A796" w:rsidR="00A90BB8" w:rsidRPr="00C609B6" w:rsidRDefault="00A90BB8" w:rsidP="00A90BB8">
      <w:pPr>
        <w:ind w:firstLine="567"/>
        <w:rPr>
          <w:rFonts w:asciiTheme="majorHAnsi" w:hAnsiTheme="majorHAnsi" w:cstheme="majorHAnsi"/>
          <w:b/>
          <w:i/>
          <w:sz w:val="18"/>
          <w:szCs w:val="18"/>
        </w:rPr>
      </w:pPr>
      <w:r w:rsidRPr="00C609B6">
        <w:rPr>
          <w:rFonts w:asciiTheme="majorHAnsi" w:hAnsiTheme="majorHAnsi" w:cstheme="majorHAnsi"/>
          <w:b/>
          <w:i/>
          <w:sz w:val="18"/>
          <w:szCs w:val="18"/>
        </w:rPr>
        <w:t xml:space="preserve">Sursă: Tabel elaborat de auditor </w:t>
      </w:r>
      <w:r w:rsidR="00375BF6">
        <w:rPr>
          <w:rFonts w:asciiTheme="majorHAnsi" w:hAnsiTheme="majorHAnsi" w:cstheme="majorHAnsi"/>
          <w:b/>
          <w:i/>
          <w:sz w:val="18"/>
          <w:szCs w:val="18"/>
        </w:rPr>
        <w:t xml:space="preserve">ca </w:t>
      </w:r>
      <w:r w:rsidRPr="00C609B6">
        <w:rPr>
          <w:rFonts w:asciiTheme="majorHAnsi" w:hAnsiTheme="majorHAnsi" w:cstheme="majorHAnsi"/>
          <w:b/>
          <w:i/>
          <w:sz w:val="18"/>
          <w:szCs w:val="18"/>
        </w:rPr>
        <w:t>urmare a examinării prevederilor Hotărârii Guvernului nr.656/2012, Hotărârii Guvernului nr.211/2019 și pagin</w:t>
      </w:r>
      <w:r w:rsidR="00375BF6">
        <w:rPr>
          <w:rFonts w:asciiTheme="majorHAnsi" w:hAnsiTheme="majorHAnsi" w:cstheme="majorHAnsi"/>
          <w:b/>
          <w:i/>
          <w:sz w:val="18"/>
          <w:szCs w:val="18"/>
        </w:rPr>
        <w:t>ii</w:t>
      </w:r>
      <w:r w:rsidRPr="00C609B6">
        <w:rPr>
          <w:rFonts w:asciiTheme="majorHAnsi" w:hAnsiTheme="majorHAnsi" w:cstheme="majorHAnsi"/>
          <w:b/>
          <w:i/>
          <w:sz w:val="18"/>
          <w:szCs w:val="18"/>
        </w:rPr>
        <w:t xml:space="preserve"> web aferentă MConnect (www.mconnect@gov.md).</w:t>
      </w:r>
    </w:p>
    <w:p w14:paraId="71D5F6B1" w14:textId="21B87A31" w:rsidR="0042566B" w:rsidRPr="00C609B6" w:rsidRDefault="0042566B" w:rsidP="0042566B">
      <w:pPr>
        <w:shd w:val="clear" w:color="auto" w:fill="FFFFFF"/>
        <w:ind w:firstLine="567"/>
        <w:rPr>
          <w:rFonts w:asciiTheme="majorHAnsi" w:eastAsia="Times New Roman" w:hAnsiTheme="majorHAnsi" w:cstheme="majorHAnsi"/>
          <w:color w:val="212529"/>
          <w:sz w:val="24"/>
          <w:lang w:eastAsia="en-US"/>
        </w:rPr>
      </w:pPr>
      <w:r w:rsidRPr="00C609B6">
        <w:rPr>
          <w:rFonts w:asciiTheme="majorHAnsi" w:eastAsia="Times New Roman" w:hAnsiTheme="majorHAnsi" w:cstheme="majorHAnsi"/>
          <w:color w:val="212529"/>
          <w:sz w:val="24"/>
          <w:lang w:eastAsia="en-US"/>
        </w:rPr>
        <w:t>Platforma de interoperabilitate implementează schimbul de date în baza următoarelor principii fundamentale (Figura nr.4).</w:t>
      </w:r>
    </w:p>
    <w:p w14:paraId="3865DD50" w14:textId="1F197171" w:rsidR="0042566B" w:rsidRPr="00C609B6" w:rsidRDefault="0042566B" w:rsidP="0042566B">
      <w:pPr>
        <w:shd w:val="clear" w:color="auto" w:fill="FFFFFF"/>
        <w:ind w:firstLine="567"/>
        <w:jc w:val="center"/>
        <w:rPr>
          <w:rFonts w:asciiTheme="majorHAnsi" w:eastAsia="Times New Roman" w:hAnsiTheme="majorHAnsi" w:cstheme="majorHAnsi"/>
          <w:b/>
          <w:color w:val="212529"/>
          <w:sz w:val="22"/>
          <w:szCs w:val="22"/>
          <w:lang w:eastAsia="en-US"/>
        </w:rPr>
      </w:pPr>
      <w:r w:rsidRPr="00C609B6">
        <w:rPr>
          <w:rFonts w:asciiTheme="majorHAnsi" w:eastAsia="Times New Roman" w:hAnsiTheme="majorHAnsi" w:cstheme="majorHAnsi"/>
          <w:b/>
          <w:color w:val="212529"/>
          <w:sz w:val="22"/>
          <w:szCs w:val="22"/>
          <w:lang w:eastAsia="en-US"/>
        </w:rPr>
        <w:t>Figura nr.4. Principiile funcționării platformei de interoperabilitate MConnect</w:t>
      </w:r>
    </w:p>
    <w:p w14:paraId="36E80707" w14:textId="77777777" w:rsidR="0042566B" w:rsidRPr="00C609B6" w:rsidRDefault="0042566B" w:rsidP="0042566B">
      <w:pPr>
        <w:shd w:val="clear" w:color="auto" w:fill="FFFFFF"/>
        <w:rPr>
          <w:rFonts w:eastAsia="Times New Roman" w:cs="Times New Roman"/>
          <w:color w:val="212529"/>
          <w:sz w:val="24"/>
          <w:lang w:eastAsia="en-US"/>
        </w:rPr>
      </w:pPr>
      <w:r w:rsidRPr="00C609B6">
        <w:rPr>
          <w:rFonts w:eastAsia="Times New Roman" w:cs="Times New Roman"/>
          <w:noProof/>
          <w:color w:val="212529"/>
          <w:sz w:val="24"/>
          <w:lang w:val="ru-RU" w:eastAsia="ru-RU"/>
        </w:rPr>
        <w:drawing>
          <wp:inline distT="0" distB="0" distL="0" distR="0" wp14:anchorId="7E625D86" wp14:editId="2C48CC3B">
            <wp:extent cx="6139815" cy="1089660"/>
            <wp:effectExtent l="0" t="0" r="0" b="0"/>
            <wp:docPr id="39" name="Picture 39" descr="C:\Users\n_balaban\AppData\Local\Microsoft\Windows\INetCache\Content.Outlook\FE2F1VTI\cap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_balaban\AppData\Local\Microsoft\Windows\INetCache\Content.Outlook\FE2F1VTI\cap_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08202" cy="1101797"/>
                    </a:xfrm>
                    <a:prstGeom prst="rect">
                      <a:avLst/>
                    </a:prstGeom>
                    <a:noFill/>
                    <a:ln>
                      <a:noFill/>
                    </a:ln>
                  </pic:spPr>
                </pic:pic>
              </a:graphicData>
            </a:graphic>
          </wp:inline>
        </w:drawing>
      </w:r>
    </w:p>
    <w:p w14:paraId="23560D04" w14:textId="0CC841E1" w:rsidR="0042566B" w:rsidRPr="00D51EC1" w:rsidRDefault="00D51EC1" w:rsidP="00FD1FF4">
      <w:pPr>
        <w:ind w:firstLine="425"/>
        <w:rPr>
          <w:rFonts w:asciiTheme="majorHAnsi" w:eastAsia="Times New Roman" w:hAnsiTheme="majorHAnsi" w:cstheme="majorHAnsi"/>
          <w:b/>
          <w:i/>
          <w:sz w:val="18"/>
          <w:szCs w:val="18"/>
        </w:rPr>
      </w:pPr>
      <w:r w:rsidRPr="00D51EC1">
        <w:rPr>
          <w:rFonts w:asciiTheme="majorHAnsi" w:eastAsia="Times New Roman" w:hAnsiTheme="majorHAnsi" w:cstheme="majorHAnsi"/>
          <w:b/>
          <w:i/>
          <w:sz w:val="18"/>
          <w:szCs w:val="18"/>
        </w:rPr>
        <w:t>Sursă: Extras de pe pagina web aferentă platformei MConnect (www.mconnect@gov.md).</w:t>
      </w:r>
    </w:p>
    <w:p w14:paraId="087484AC" w14:textId="3F3E625A" w:rsidR="009B143E" w:rsidRPr="00C609B6" w:rsidRDefault="00A5057D" w:rsidP="00FD1FF4">
      <w:pPr>
        <w:ind w:firstLine="425"/>
        <w:rPr>
          <w:rFonts w:asciiTheme="majorHAnsi" w:hAnsiTheme="majorHAnsi" w:cstheme="majorHAnsi"/>
          <w:sz w:val="24"/>
          <w:lang w:eastAsia="en-US"/>
        </w:rPr>
      </w:pPr>
      <w:r w:rsidRPr="00C609B6">
        <w:rPr>
          <w:rFonts w:asciiTheme="majorHAnsi" w:eastAsia="Times New Roman" w:hAnsiTheme="majorHAnsi" w:cstheme="majorHAnsi"/>
          <w:sz w:val="24"/>
        </w:rPr>
        <w:t>Achiziția platformei guvernamentale de interoperabilitate, inclusiv a dezvoltărilor acesteia, s-a realizat în cadrul Proiectului e-Transformare a Guvernării</w:t>
      </w:r>
      <w:r w:rsidR="00D51EC1">
        <w:rPr>
          <w:rFonts w:asciiTheme="majorHAnsi" w:eastAsia="Times New Roman" w:hAnsiTheme="majorHAnsi" w:cstheme="majorHAnsi"/>
          <w:sz w:val="24"/>
        </w:rPr>
        <w:t xml:space="preserve"> (PeTG)</w:t>
      </w:r>
      <w:r w:rsidRPr="00C609B6">
        <w:rPr>
          <w:rFonts w:asciiTheme="majorHAnsi" w:eastAsia="Times New Roman" w:hAnsiTheme="majorHAnsi" w:cstheme="majorHAnsi"/>
          <w:sz w:val="24"/>
        </w:rPr>
        <w:t xml:space="preserve">, finanțat din creditul Băncii Mondiale (BM), </w:t>
      </w:r>
      <w:r w:rsidR="003E6D13" w:rsidRPr="00C609B6">
        <w:rPr>
          <w:rFonts w:asciiTheme="majorHAnsi" w:hAnsiTheme="majorHAnsi" w:cstheme="majorHAnsi"/>
          <w:sz w:val="24"/>
          <w:lang w:eastAsia="en-US"/>
        </w:rPr>
        <w:t>și în contextul prevederilor cadrului normativ</w:t>
      </w:r>
      <w:r w:rsidR="003E6D13" w:rsidRPr="00C609B6">
        <w:rPr>
          <w:rFonts w:asciiTheme="majorHAnsi" w:hAnsiTheme="majorHAnsi" w:cstheme="majorHAnsi"/>
          <w:sz w:val="24"/>
          <w:vertAlign w:val="superscript"/>
          <w:lang w:eastAsia="en-US"/>
        </w:rPr>
        <w:footnoteReference w:id="13"/>
      </w:r>
      <w:r w:rsidR="003E6D13" w:rsidRPr="00C609B6">
        <w:rPr>
          <w:rFonts w:asciiTheme="majorHAnsi" w:hAnsiTheme="majorHAnsi" w:cstheme="majorHAnsi"/>
          <w:sz w:val="24"/>
          <w:lang w:eastAsia="en-US"/>
        </w:rPr>
        <w:t xml:space="preserve">, </w:t>
      </w:r>
      <w:r w:rsidRPr="00C609B6">
        <w:rPr>
          <w:rFonts w:asciiTheme="majorHAnsi" w:eastAsia="Times New Roman" w:hAnsiTheme="majorHAnsi" w:cstheme="majorHAnsi"/>
          <w:sz w:val="24"/>
        </w:rPr>
        <w:t xml:space="preserve">în perioada 2014-2016. Procedura de achiziție a platformei s-a desfășurat în conformitate cu procedurile BM și sub monitorizarea exclusivă din partea acesteia. </w:t>
      </w:r>
      <w:r w:rsidR="009B143E" w:rsidRPr="00C609B6">
        <w:rPr>
          <w:rFonts w:asciiTheme="majorHAnsi" w:hAnsiTheme="majorHAnsi" w:cstheme="majorHAnsi"/>
          <w:sz w:val="24"/>
          <w:lang w:eastAsia="en-US"/>
        </w:rPr>
        <w:t>De menționat că PeTG a fost implementat pe parcursul perioadei 2010-2016 la inițiativa Guvernului, cu suportul financiar al Băncii Modiale</w:t>
      </w:r>
      <w:r w:rsidR="009B143E" w:rsidRPr="00C609B6">
        <w:rPr>
          <w:rStyle w:val="ab"/>
          <w:rFonts w:asciiTheme="majorHAnsi" w:hAnsiTheme="majorHAnsi" w:cstheme="majorHAnsi"/>
          <w:sz w:val="24"/>
          <w:lang w:eastAsia="en-US"/>
        </w:rPr>
        <w:footnoteReference w:id="14"/>
      </w:r>
      <w:r w:rsidR="009B143E" w:rsidRPr="00C609B6">
        <w:rPr>
          <w:rFonts w:asciiTheme="majorHAnsi" w:hAnsiTheme="majorHAnsi" w:cstheme="majorHAnsi"/>
          <w:sz w:val="24"/>
          <w:lang w:eastAsia="en-US"/>
        </w:rPr>
        <w:t xml:space="preserve">, care a recunoscut necesitatea utilizării TIC ca factor important pentru o mai bună guvernare, prin </w:t>
      </w:r>
      <w:r w:rsidR="009B143E" w:rsidRPr="00C609B6">
        <w:rPr>
          <w:rFonts w:asciiTheme="majorHAnsi" w:hAnsiTheme="majorHAnsi" w:cstheme="majorHAnsi"/>
          <w:i/>
          <w:sz w:val="24"/>
          <w:lang w:eastAsia="en-US"/>
        </w:rPr>
        <w:t>remodelarea</w:t>
      </w:r>
      <w:r w:rsidR="009B143E" w:rsidRPr="00C609B6">
        <w:rPr>
          <w:rFonts w:asciiTheme="majorHAnsi" w:hAnsiTheme="majorHAnsi" w:cstheme="majorHAnsi"/>
          <w:sz w:val="24"/>
          <w:lang w:eastAsia="en-US"/>
        </w:rPr>
        <w:t xml:space="preserve"> interacțiunii dintre cetățeni și instituțiile guvernamentale prestatoare de servicii publice, optimizarea proceselor interne de lucru ale organizațiilor guvernamentale, precum și creșterea durabilă a competitivității țării. </w:t>
      </w:r>
    </w:p>
    <w:p w14:paraId="063AE672" w14:textId="2F169D1A" w:rsidR="009B143E" w:rsidRPr="00C609B6" w:rsidRDefault="009B143E" w:rsidP="00A5057D">
      <w:pPr>
        <w:ind w:firstLine="720"/>
        <w:rPr>
          <w:rFonts w:asciiTheme="majorHAnsi" w:eastAsia="Times New Roman" w:hAnsiTheme="majorHAnsi" w:cstheme="majorHAnsi"/>
          <w:sz w:val="24"/>
        </w:rPr>
      </w:pPr>
      <w:r w:rsidRPr="00C609B6">
        <w:rPr>
          <w:rFonts w:asciiTheme="majorHAnsi" w:eastAsia="Times New Roman" w:hAnsiTheme="majorHAnsi" w:cstheme="majorHAnsi"/>
          <w:sz w:val="24"/>
        </w:rPr>
        <w:t>Potrivit datelor deținute, c</w:t>
      </w:r>
      <w:r w:rsidR="00A5057D" w:rsidRPr="00C609B6">
        <w:rPr>
          <w:rFonts w:asciiTheme="majorHAnsi" w:eastAsia="Times New Roman" w:hAnsiTheme="majorHAnsi" w:cstheme="majorHAnsi"/>
          <w:sz w:val="24"/>
        </w:rPr>
        <w:t xml:space="preserve">ostul total al achiziției </w:t>
      </w:r>
      <w:r w:rsidR="00D51EC1">
        <w:rPr>
          <w:rFonts w:asciiTheme="majorHAnsi" w:eastAsia="Times New Roman" w:hAnsiTheme="majorHAnsi" w:cstheme="majorHAnsi"/>
          <w:sz w:val="24"/>
        </w:rPr>
        <w:t xml:space="preserve">și institurii </w:t>
      </w:r>
      <w:r w:rsidRPr="00C609B6">
        <w:rPr>
          <w:rFonts w:asciiTheme="majorHAnsi" w:eastAsia="Times New Roman" w:hAnsiTheme="majorHAnsi" w:cstheme="majorHAnsi"/>
          <w:sz w:val="24"/>
        </w:rPr>
        <w:t xml:space="preserve">Platformei </w:t>
      </w:r>
      <w:r w:rsidR="00A5057D" w:rsidRPr="00C609B6">
        <w:rPr>
          <w:rFonts w:asciiTheme="majorHAnsi" w:eastAsia="Times New Roman" w:hAnsiTheme="majorHAnsi" w:cstheme="majorHAnsi"/>
          <w:sz w:val="24"/>
        </w:rPr>
        <w:t xml:space="preserve">a constituit peste </w:t>
      </w:r>
      <w:r w:rsidR="00A5057D" w:rsidRPr="00C609B6">
        <w:rPr>
          <w:rFonts w:asciiTheme="majorHAnsi" w:eastAsia="Times New Roman" w:hAnsiTheme="majorHAnsi" w:cstheme="majorHAnsi"/>
          <w:b/>
          <w:sz w:val="24"/>
        </w:rPr>
        <w:t>20,8 mil</w:t>
      </w:r>
      <w:r w:rsidR="001504E4">
        <w:rPr>
          <w:rFonts w:asciiTheme="majorHAnsi" w:eastAsia="Times New Roman" w:hAnsiTheme="majorHAnsi" w:cstheme="majorHAnsi"/>
          <w:b/>
          <w:sz w:val="24"/>
        </w:rPr>
        <w:t>.</w:t>
      </w:r>
      <w:r w:rsidR="00A5057D" w:rsidRPr="00C609B6">
        <w:rPr>
          <w:rFonts w:asciiTheme="majorHAnsi" w:eastAsia="Times New Roman" w:hAnsiTheme="majorHAnsi" w:cstheme="majorHAnsi"/>
          <w:b/>
          <w:sz w:val="24"/>
        </w:rPr>
        <w:t xml:space="preserve"> lei</w:t>
      </w:r>
      <w:r w:rsidR="00D51EC1">
        <w:rPr>
          <w:rFonts w:asciiTheme="majorHAnsi" w:eastAsia="Times New Roman" w:hAnsiTheme="majorHAnsi" w:cstheme="majorHAnsi"/>
          <w:sz w:val="24"/>
        </w:rPr>
        <w:t xml:space="preserve">, iar </w:t>
      </w:r>
      <w:r w:rsidR="00A5057D" w:rsidRPr="00C609B6">
        <w:rPr>
          <w:rFonts w:asciiTheme="majorHAnsi" w:eastAsia="Times New Roman" w:hAnsiTheme="majorHAnsi" w:cstheme="majorHAnsi"/>
          <w:sz w:val="24"/>
        </w:rPr>
        <w:t>pentru menținerea acesteia</w:t>
      </w:r>
      <w:r w:rsidR="00D51EC1">
        <w:rPr>
          <w:rFonts w:asciiTheme="majorHAnsi" w:eastAsia="Times New Roman" w:hAnsiTheme="majorHAnsi" w:cstheme="majorHAnsi"/>
          <w:sz w:val="24"/>
        </w:rPr>
        <w:t>,</w:t>
      </w:r>
      <w:r w:rsidR="00A5057D" w:rsidRPr="00C609B6">
        <w:rPr>
          <w:rFonts w:asciiTheme="majorHAnsi" w:eastAsia="Times New Roman" w:hAnsiTheme="majorHAnsi" w:cstheme="majorHAnsi"/>
          <w:sz w:val="24"/>
        </w:rPr>
        <w:t xml:space="preserve"> </w:t>
      </w:r>
      <w:r w:rsidR="00930B87">
        <w:rPr>
          <w:rFonts w:asciiTheme="majorHAnsi" w:eastAsia="Times New Roman" w:hAnsiTheme="majorHAnsi" w:cstheme="majorHAnsi"/>
          <w:sz w:val="24"/>
        </w:rPr>
        <w:t xml:space="preserve">pe </w:t>
      </w:r>
      <w:r w:rsidR="00A5057D" w:rsidRPr="00C609B6">
        <w:rPr>
          <w:rFonts w:asciiTheme="majorHAnsi" w:eastAsia="Times New Roman" w:hAnsiTheme="majorHAnsi" w:cstheme="majorHAnsi"/>
          <w:sz w:val="24"/>
        </w:rPr>
        <w:t>parcursul anilor 2018-2</w:t>
      </w:r>
      <w:r w:rsidR="00D51EC1">
        <w:rPr>
          <w:rFonts w:asciiTheme="majorHAnsi" w:eastAsia="Times New Roman" w:hAnsiTheme="majorHAnsi" w:cstheme="majorHAnsi"/>
          <w:sz w:val="24"/>
        </w:rPr>
        <w:t>020, au fost</w:t>
      </w:r>
      <w:r w:rsidR="00A5057D" w:rsidRPr="00C609B6">
        <w:rPr>
          <w:rFonts w:asciiTheme="majorHAnsi" w:eastAsia="Times New Roman" w:hAnsiTheme="majorHAnsi" w:cstheme="majorHAnsi"/>
          <w:sz w:val="24"/>
        </w:rPr>
        <w:t xml:space="preserve"> efectuate cheltuieli</w:t>
      </w:r>
      <w:r w:rsidR="00D51EC1">
        <w:rPr>
          <w:rFonts w:asciiTheme="majorHAnsi" w:eastAsia="Times New Roman" w:hAnsiTheme="majorHAnsi" w:cstheme="majorHAnsi"/>
          <w:sz w:val="24"/>
        </w:rPr>
        <w:t xml:space="preserve"> în valoare de peste 4 mil lei </w:t>
      </w:r>
      <w:r w:rsidR="004958B8">
        <w:rPr>
          <w:rFonts w:asciiTheme="majorHAnsi" w:eastAsia="Times New Roman" w:hAnsiTheme="majorHAnsi" w:cstheme="majorHAnsi"/>
          <w:sz w:val="24"/>
        </w:rPr>
        <w:t>(i</w:t>
      </w:r>
      <w:r w:rsidR="00D51EC1">
        <w:rPr>
          <w:rFonts w:asciiTheme="majorHAnsi" w:eastAsia="Times New Roman" w:hAnsiTheme="majorHAnsi" w:cstheme="majorHAnsi"/>
          <w:sz w:val="24"/>
        </w:rPr>
        <w:t>nformații mai detaliate se prez</w:t>
      </w:r>
      <w:r w:rsidR="003E6D13" w:rsidRPr="00C609B6">
        <w:rPr>
          <w:rFonts w:asciiTheme="majorHAnsi" w:eastAsia="Times New Roman" w:hAnsiTheme="majorHAnsi" w:cstheme="majorHAnsi"/>
          <w:sz w:val="24"/>
        </w:rPr>
        <w:t xml:space="preserve">intă în </w:t>
      </w:r>
      <w:r w:rsidR="00E25D96" w:rsidRPr="00E25D96">
        <w:rPr>
          <w:rFonts w:asciiTheme="majorHAnsi" w:eastAsia="Times New Roman" w:hAnsiTheme="majorHAnsi" w:cstheme="majorHAnsi"/>
          <w:sz w:val="24"/>
        </w:rPr>
        <w:t>Anexa nr.5</w:t>
      </w:r>
      <w:r w:rsidR="00D51EC1">
        <w:rPr>
          <w:rFonts w:asciiTheme="majorHAnsi" w:eastAsia="Times New Roman" w:hAnsiTheme="majorHAnsi" w:cstheme="majorHAnsi"/>
          <w:sz w:val="24"/>
        </w:rPr>
        <w:t xml:space="preserve"> la prezentul Raport</w:t>
      </w:r>
      <w:r w:rsidR="004958B8">
        <w:rPr>
          <w:rFonts w:asciiTheme="majorHAnsi" w:eastAsia="Times New Roman" w:hAnsiTheme="majorHAnsi" w:cstheme="majorHAnsi"/>
          <w:sz w:val="24"/>
        </w:rPr>
        <w:t>)</w:t>
      </w:r>
      <w:r w:rsidR="00A5057D" w:rsidRPr="00C609B6">
        <w:rPr>
          <w:rFonts w:asciiTheme="majorHAnsi" w:eastAsia="Times New Roman" w:hAnsiTheme="majorHAnsi" w:cstheme="majorHAnsi"/>
          <w:sz w:val="24"/>
        </w:rPr>
        <w:t xml:space="preserve">. </w:t>
      </w:r>
      <w:r w:rsidRPr="00C609B6">
        <w:rPr>
          <w:rFonts w:asciiTheme="majorHAnsi" w:eastAsia="Times New Roman" w:hAnsiTheme="majorHAnsi" w:cstheme="majorHAnsi"/>
          <w:sz w:val="24"/>
        </w:rPr>
        <w:t>Lansar</w:t>
      </w:r>
      <w:r w:rsidR="00D51EC1">
        <w:rPr>
          <w:rFonts w:asciiTheme="majorHAnsi" w:eastAsia="Times New Roman" w:hAnsiTheme="majorHAnsi" w:cstheme="majorHAnsi"/>
          <w:sz w:val="24"/>
        </w:rPr>
        <w:t>ea în pilotare a P</w:t>
      </w:r>
      <w:r w:rsidRPr="00C609B6">
        <w:rPr>
          <w:rFonts w:asciiTheme="majorHAnsi" w:eastAsia="Times New Roman" w:hAnsiTheme="majorHAnsi" w:cstheme="majorHAnsi"/>
          <w:sz w:val="24"/>
        </w:rPr>
        <w:t>latformei a fost realizată în anul 2014</w:t>
      </w:r>
      <w:r w:rsidR="00D51EC1">
        <w:rPr>
          <w:rFonts w:asciiTheme="majorHAnsi" w:eastAsia="Times New Roman" w:hAnsiTheme="majorHAnsi" w:cstheme="majorHAnsi"/>
          <w:sz w:val="24"/>
        </w:rPr>
        <w:t xml:space="preserve"> care</w:t>
      </w:r>
      <w:r w:rsidRPr="00C609B6">
        <w:rPr>
          <w:rFonts w:asciiTheme="majorHAnsi" w:eastAsia="Times New Roman" w:hAnsiTheme="majorHAnsi" w:cstheme="majorHAnsi"/>
          <w:sz w:val="24"/>
        </w:rPr>
        <w:t xml:space="preserve">, urmare a modificărilor operate în </w:t>
      </w:r>
      <w:r w:rsidR="00067255" w:rsidRPr="00C609B6">
        <w:rPr>
          <w:rFonts w:asciiTheme="majorHAnsi" w:eastAsia="Times New Roman" w:hAnsiTheme="majorHAnsi" w:cstheme="majorHAnsi"/>
          <w:sz w:val="24"/>
        </w:rPr>
        <w:t xml:space="preserve">anul 2017 în </w:t>
      </w:r>
      <w:r w:rsidRPr="00C609B6">
        <w:rPr>
          <w:rFonts w:asciiTheme="majorHAnsi" w:eastAsia="Times New Roman" w:hAnsiTheme="majorHAnsi" w:cstheme="majorHAnsi"/>
          <w:sz w:val="24"/>
        </w:rPr>
        <w:t>cadrul normativ</w:t>
      </w:r>
      <w:r w:rsidR="00067255" w:rsidRPr="00C609B6">
        <w:rPr>
          <w:rStyle w:val="ab"/>
          <w:rFonts w:asciiTheme="majorHAnsi" w:eastAsia="Times New Roman" w:hAnsiTheme="majorHAnsi" w:cstheme="majorHAnsi"/>
          <w:sz w:val="24"/>
        </w:rPr>
        <w:footnoteReference w:id="15"/>
      </w:r>
      <w:r w:rsidRPr="00C609B6">
        <w:rPr>
          <w:rFonts w:asciiTheme="majorHAnsi" w:eastAsia="Times New Roman" w:hAnsiTheme="majorHAnsi" w:cstheme="majorHAnsi"/>
          <w:sz w:val="24"/>
        </w:rPr>
        <w:t>, a durat până la finele anului 2018, lansarea în producție a acesteia fiind realizată începând cu anul 2019</w:t>
      </w:r>
      <w:r w:rsidR="00D51EC1">
        <w:rPr>
          <w:rFonts w:asciiTheme="majorHAnsi" w:eastAsia="Times New Roman" w:hAnsiTheme="majorHAnsi" w:cstheme="majorHAnsi"/>
          <w:sz w:val="24"/>
        </w:rPr>
        <w:t>,</w:t>
      </w:r>
      <w:r w:rsidRPr="00C609B6">
        <w:rPr>
          <w:rFonts w:asciiTheme="majorHAnsi" w:eastAsia="Times New Roman" w:hAnsiTheme="majorHAnsi" w:cstheme="majorHAnsi"/>
          <w:sz w:val="24"/>
        </w:rPr>
        <w:t xml:space="preserve"> în contextul cadrului de reglementare adoptat.</w:t>
      </w:r>
    </w:p>
    <w:p w14:paraId="51C028D1" w14:textId="1195AE10" w:rsidR="003C26EF" w:rsidRDefault="003C26EF" w:rsidP="00A5057D">
      <w:pPr>
        <w:ind w:firstLine="720"/>
        <w:rPr>
          <w:rFonts w:asciiTheme="majorHAnsi" w:hAnsiTheme="majorHAnsi" w:cstheme="majorHAnsi"/>
          <w:sz w:val="24"/>
        </w:rPr>
      </w:pPr>
      <w:r>
        <w:rPr>
          <w:rFonts w:asciiTheme="majorHAnsi" w:hAnsiTheme="majorHAnsi" w:cstheme="majorHAnsi"/>
          <w:sz w:val="24"/>
        </w:rPr>
        <w:t>O analiză a evoluției utilzării platformei de interoperabilitate atestă o intensificare a activităților de schimb a datelor și informațiilor prin MConnect, fapt confirmat și de majorarea numărului de participanți atât publici</w:t>
      </w:r>
      <w:r w:rsidR="002724A2">
        <w:rPr>
          <w:rFonts w:asciiTheme="majorHAnsi" w:hAnsiTheme="majorHAnsi" w:cstheme="majorHAnsi"/>
          <w:sz w:val="24"/>
        </w:rPr>
        <w:t>, cât și privați</w:t>
      </w:r>
      <w:r>
        <w:rPr>
          <w:rFonts w:asciiTheme="majorHAnsi" w:hAnsiTheme="majorHAnsi" w:cstheme="majorHAnsi"/>
          <w:sz w:val="24"/>
        </w:rPr>
        <w:t>. Astfel, potrivit datelor statistice prezentate de AGE, numărul participanților publici s-a majorat î</w:t>
      </w:r>
      <w:r w:rsidR="00930B87">
        <w:rPr>
          <w:rFonts w:asciiTheme="majorHAnsi" w:hAnsiTheme="majorHAnsi" w:cstheme="majorHAnsi"/>
          <w:sz w:val="24"/>
        </w:rPr>
        <w:t>n perioada 2018-2021 (mai) cu 48</w:t>
      </w:r>
      <w:r>
        <w:rPr>
          <w:rFonts w:asciiTheme="majorHAnsi" w:hAnsiTheme="majorHAnsi" w:cstheme="majorHAnsi"/>
          <w:sz w:val="24"/>
        </w:rPr>
        <w:t xml:space="preserve"> de enti</w:t>
      </w:r>
      <w:r w:rsidR="00930B87">
        <w:rPr>
          <w:rFonts w:asciiTheme="majorHAnsi" w:hAnsiTheme="majorHAnsi" w:cstheme="majorHAnsi"/>
          <w:sz w:val="24"/>
        </w:rPr>
        <w:t>tăți, de la 17 în anul 2018 la 6</w:t>
      </w:r>
      <w:r>
        <w:rPr>
          <w:rFonts w:asciiTheme="majorHAnsi" w:hAnsiTheme="majorHAnsi" w:cstheme="majorHAnsi"/>
          <w:sz w:val="24"/>
        </w:rPr>
        <w:t xml:space="preserve">5 în anul 2021 (mai), iar a celor privați </w:t>
      </w:r>
      <w:r w:rsidR="004958B8">
        <w:rPr>
          <w:rFonts w:asciiTheme="majorHAnsi" w:hAnsiTheme="majorHAnsi" w:cstheme="majorHAnsi"/>
          <w:sz w:val="24"/>
        </w:rPr>
        <w:t xml:space="preserve">– </w:t>
      </w:r>
      <w:r>
        <w:rPr>
          <w:rFonts w:asciiTheme="majorHAnsi" w:hAnsiTheme="majorHAnsi" w:cstheme="majorHAnsi"/>
          <w:sz w:val="24"/>
        </w:rPr>
        <w:t>de la 4 în anul 2019 la 21 în anul 2021 (mai). O sinteză a evoluției se prezintă în Tabelul nr.</w:t>
      </w:r>
      <w:r w:rsidR="004E1CC4">
        <w:rPr>
          <w:rFonts w:asciiTheme="majorHAnsi" w:hAnsiTheme="majorHAnsi" w:cstheme="majorHAnsi"/>
          <w:sz w:val="24"/>
        </w:rPr>
        <w:t>2</w:t>
      </w:r>
      <w:r>
        <w:rPr>
          <w:rFonts w:asciiTheme="majorHAnsi" w:hAnsiTheme="majorHAnsi" w:cstheme="majorHAnsi"/>
          <w:sz w:val="24"/>
        </w:rPr>
        <w:t>.</w:t>
      </w:r>
    </w:p>
    <w:p w14:paraId="12AA2EB6" w14:textId="36435775" w:rsidR="00BE7DFD" w:rsidRDefault="003C26EF" w:rsidP="000E3C21">
      <w:pPr>
        <w:ind w:left="-142" w:right="-144"/>
        <w:jc w:val="center"/>
        <w:rPr>
          <w:rFonts w:asciiTheme="majorHAnsi" w:hAnsiTheme="majorHAnsi" w:cstheme="majorHAnsi"/>
          <w:b/>
          <w:sz w:val="20"/>
          <w:szCs w:val="20"/>
        </w:rPr>
      </w:pPr>
      <w:r w:rsidRPr="003C26EF">
        <w:rPr>
          <w:rFonts w:asciiTheme="majorHAnsi" w:hAnsiTheme="majorHAnsi" w:cstheme="majorHAnsi"/>
          <w:b/>
          <w:sz w:val="20"/>
          <w:szCs w:val="20"/>
        </w:rPr>
        <w:t>Tabelul nr.2. Evoluția nive</w:t>
      </w:r>
      <w:r w:rsidR="00D51EC1">
        <w:rPr>
          <w:rFonts w:asciiTheme="majorHAnsi" w:hAnsiTheme="majorHAnsi" w:cstheme="majorHAnsi"/>
          <w:b/>
          <w:sz w:val="20"/>
          <w:szCs w:val="20"/>
        </w:rPr>
        <w:t xml:space="preserve">lului de conectare/utilizare </w:t>
      </w:r>
      <w:r w:rsidR="00BE7DFD">
        <w:rPr>
          <w:rFonts w:asciiTheme="majorHAnsi" w:hAnsiTheme="majorHAnsi" w:cstheme="majorHAnsi"/>
          <w:b/>
          <w:sz w:val="20"/>
          <w:szCs w:val="20"/>
        </w:rPr>
        <w:t>la</w:t>
      </w:r>
      <w:r w:rsidR="00D51EC1">
        <w:rPr>
          <w:rFonts w:asciiTheme="majorHAnsi" w:hAnsiTheme="majorHAnsi" w:cstheme="majorHAnsi"/>
          <w:b/>
          <w:sz w:val="20"/>
          <w:szCs w:val="20"/>
        </w:rPr>
        <w:t xml:space="preserve"> P</w:t>
      </w:r>
      <w:r w:rsidRPr="003C26EF">
        <w:rPr>
          <w:rFonts w:asciiTheme="majorHAnsi" w:hAnsiTheme="majorHAnsi" w:cstheme="majorHAnsi"/>
          <w:b/>
          <w:sz w:val="20"/>
          <w:szCs w:val="20"/>
        </w:rPr>
        <w:t>latformei guvernamentale MConnect în perioada 2018-202</w:t>
      </w:r>
      <w:r w:rsidR="00BE7DFD">
        <w:rPr>
          <w:rFonts w:asciiTheme="majorHAnsi" w:hAnsiTheme="majorHAnsi" w:cstheme="majorHAnsi"/>
          <w:b/>
          <w:sz w:val="20"/>
          <w:szCs w:val="20"/>
        </w:rPr>
        <w:t xml:space="preserve">1 </w:t>
      </w:r>
      <w:r w:rsidR="005169B9">
        <w:rPr>
          <w:rFonts w:asciiTheme="majorHAnsi" w:hAnsiTheme="majorHAnsi" w:cstheme="majorHAnsi"/>
          <w:b/>
          <w:sz w:val="20"/>
          <w:szCs w:val="20"/>
        </w:rPr>
        <w:t>(</w:t>
      </w:r>
      <w:r w:rsidR="00BE7DFD">
        <w:rPr>
          <w:rFonts w:asciiTheme="majorHAnsi" w:hAnsiTheme="majorHAnsi" w:cstheme="majorHAnsi"/>
          <w:b/>
          <w:sz w:val="20"/>
          <w:szCs w:val="20"/>
        </w:rPr>
        <w:t>mai)</w:t>
      </w:r>
    </w:p>
    <w:tbl>
      <w:tblPr>
        <w:tblStyle w:val="TableGrid19"/>
        <w:tblW w:w="9727" w:type="dxa"/>
        <w:tblInd w:w="0" w:type="dxa"/>
        <w:tblLook w:val="04A0" w:firstRow="1" w:lastRow="0" w:firstColumn="1" w:lastColumn="0" w:noHBand="0" w:noVBand="1"/>
      </w:tblPr>
      <w:tblGrid>
        <w:gridCol w:w="488"/>
        <w:gridCol w:w="1629"/>
        <w:gridCol w:w="968"/>
        <w:gridCol w:w="931"/>
        <w:gridCol w:w="1096"/>
        <w:gridCol w:w="929"/>
        <w:gridCol w:w="960"/>
        <w:gridCol w:w="932"/>
        <w:gridCol w:w="897"/>
        <w:gridCol w:w="897"/>
      </w:tblGrid>
      <w:tr w:rsidR="00BE7DFD" w:rsidRPr="00BE7DFD" w14:paraId="15D9F049" w14:textId="77777777" w:rsidTr="000E3C21">
        <w:trPr>
          <w:trHeight w:val="541"/>
        </w:trPr>
        <w:tc>
          <w:tcPr>
            <w:tcW w:w="488" w:type="dxa"/>
            <w:tcBorders>
              <w:top w:val="single" w:sz="4" w:space="0" w:color="auto"/>
              <w:left w:val="single" w:sz="4" w:space="0" w:color="auto"/>
              <w:bottom w:val="single" w:sz="4" w:space="0" w:color="auto"/>
              <w:right w:val="single" w:sz="4" w:space="0" w:color="auto"/>
            </w:tcBorders>
            <w:hideMark/>
          </w:tcPr>
          <w:p w14:paraId="353A3AD3" w14:textId="77777777" w:rsidR="00BE7DFD" w:rsidRPr="00BE7DFD" w:rsidRDefault="00BE7DFD" w:rsidP="00BE7DFD">
            <w:pPr>
              <w:autoSpaceDE w:val="0"/>
              <w:autoSpaceDN w:val="0"/>
              <w:adjustRightInd w:val="0"/>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Nr.</w:t>
            </w:r>
          </w:p>
          <w:p w14:paraId="15EF791C" w14:textId="77777777" w:rsidR="00BE7DFD" w:rsidRPr="00BE7DFD" w:rsidRDefault="00BE7DFD" w:rsidP="00BE7DFD">
            <w:pPr>
              <w:autoSpaceDE w:val="0"/>
              <w:autoSpaceDN w:val="0"/>
              <w:adjustRightInd w:val="0"/>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d/o</w:t>
            </w:r>
          </w:p>
        </w:tc>
        <w:tc>
          <w:tcPr>
            <w:tcW w:w="1629" w:type="dxa"/>
            <w:tcBorders>
              <w:top w:val="single" w:sz="4" w:space="0" w:color="auto"/>
              <w:left w:val="single" w:sz="4" w:space="0" w:color="auto"/>
              <w:bottom w:val="single" w:sz="4" w:space="0" w:color="auto"/>
              <w:right w:val="single" w:sz="4" w:space="0" w:color="auto"/>
            </w:tcBorders>
            <w:hideMark/>
          </w:tcPr>
          <w:p w14:paraId="1F05F374"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Denumirea indicatorului</w:t>
            </w:r>
          </w:p>
        </w:tc>
        <w:tc>
          <w:tcPr>
            <w:tcW w:w="968" w:type="dxa"/>
            <w:tcBorders>
              <w:top w:val="single" w:sz="4" w:space="0" w:color="auto"/>
              <w:left w:val="single" w:sz="4" w:space="0" w:color="auto"/>
              <w:bottom w:val="single" w:sz="4" w:space="0" w:color="auto"/>
              <w:right w:val="single" w:sz="4" w:space="0" w:color="auto"/>
            </w:tcBorders>
            <w:hideMark/>
          </w:tcPr>
          <w:p w14:paraId="4259592B"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2018</w:t>
            </w:r>
          </w:p>
        </w:tc>
        <w:tc>
          <w:tcPr>
            <w:tcW w:w="931" w:type="dxa"/>
            <w:tcBorders>
              <w:top w:val="single" w:sz="4" w:space="0" w:color="auto"/>
              <w:left w:val="single" w:sz="4" w:space="0" w:color="auto"/>
              <w:bottom w:val="single" w:sz="4" w:space="0" w:color="auto"/>
              <w:right w:val="single" w:sz="4" w:space="0" w:color="auto"/>
            </w:tcBorders>
            <w:hideMark/>
          </w:tcPr>
          <w:p w14:paraId="78BEB104"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2019</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4699E3F5"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Diferența</w:t>
            </w:r>
          </w:p>
          <w:p w14:paraId="18CB1170" w14:textId="77777777" w:rsidR="00BE7DFD" w:rsidRPr="00BE7DFD" w:rsidRDefault="00BE7DFD" w:rsidP="00BE7DFD">
            <w:pPr>
              <w:autoSpaceDE w:val="0"/>
              <w:autoSpaceDN w:val="0"/>
              <w:adjustRightInd w:val="0"/>
              <w:ind w:left="-103" w:right="-119" w:firstLine="103"/>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2019 - 2018</w:t>
            </w:r>
          </w:p>
        </w:tc>
        <w:tc>
          <w:tcPr>
            <w:tcW w:w="929" w:type="dxa"/>
            <w:tcBorders>
              <w:top w:val="single" w:sz="4" w:space="0" w:color="auto"/>
              <w:left w:val="single" w:sz="4" w:space="0" w:color="auto"/>
              <w:bottom w:val="single" w:sz="4" w:space="0" w:color="auto"/>
              <w:right w:val="single" w:sz="4" w:space="0" w:color="auto"/>
            </w:tcBorders>
            <w:hideMark/>
          </w:tcPr>
          <w:p w14:paraId="4168AA96"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2020</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67651F78" w14:textId="77777777" w:rsidR="00BE7DFD" w:rsidRPr="00BE7DFD" w:rsidRDefault="00BE7DFD" w:rsidP="00BE7DFD">
            <w:pPr>
              <w:autoSpaceDE w:val="0"/>
              <w:autoSpaceDN w:val="0"/>
              <w:adjustRightInd w:val="0"/>
              <w:ind w:left="-108" w:right="-104"/>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Diferența 2020 - 2019</w:t>
            </w:r>
          </w:p>
        </w:tc>
        <w:tc>
          <w:tcPr>
            <w:tcW w:w="932" w:type="dxa"/>
            <w:tcBorders>
              <w:top w:val="single" w:sz="4" w:space="0" w:color="auto"/>
              <w:left w:val="single" w:sz="4" w:space="0" w:color="auto"/>
              <w:bottom w:val="single" w:sz="4" w:space="0" w:color="auto"/>
              <w:right w:val="single" w:sz="4" w:space="0" w:color="auto"/>
            </w:tcBorders>
            <w:hideMark/>
          </w:tcPr>
          <w:p w14:paraId="2D753CC6"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2021 (mai)</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05A94D47" w14:textId="56F3E262" w:rsidR="00BE7DFD" w:rsidRPr="00BE7DFD" w:rsidRDefault="00BE7DFD" w:rsidP="00BE7DFD">
            <w:pPr>
              <w:autoSpaceDE w:val="0"/>
              <w:autoSpaceDN w:val="0"/>
              <w:adjustRightInd w:val="0"/>
              <w:ind w:right="-24"/>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Diferența 2021</w:t>
            </w:r>
            <w:r w:rsidR="004958B8">
              <w:rPr>
                <w:rFonts w:ascii="Calibri Light" w:hAnsi="Calibri Light" w:cs="Calibri Light"/>
                <w:b/>
                <w:color w:val="000000"/>
                <w:sz w:val="18"/>
                <w:szCs w:val="18"/>
                <w:lang w:eastAsia="en-US"/>
              </w:rPr>
              <w:t xml:space="preserve"> </w:t>
            </w:r>
            <w:r w:rsidRPr="00BE7DFD">
              <w:rPr>
                <w:rFonts w:ascii="Calibri Light" w:hAnsi="Calibri Light" w:cs="Calibri Light"/>
                <w:b/>
                <w:color w:val="000000"/>
                <w:sz w:val="18"/>
                <w:szCs w:val="18"/>
                <w:lang w:eastAsia="en-US"/>
              </w:rPr>
              <w:t>(mai) - 2020</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4B064BFF" w14:textId="77777777" w:rsidR="00BE7DFD" w:rsidRPr="00BE7DFD" w:rsidRDefault="00BE7DFD" w:rsidP="00BE7DFD">
            <w:pPr>
              <w:autoSpaceDE w:val="0"/>
              <w:autoSpaceDN w:val="0"/>
              <w:adjustRightInd w:val="0"/>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Diferența</w:t>
            </w:r>
          </w:p>
          <w:p w14:paraId="4B9E601C" w14:textId="77777777" w:rsidR="00BE7DFD" w:rsidRPr="00BE7DFD" w:rsidRDefault="00BE7DFD" w:rsidP="00BE7DFD">
            <w:pPr>
              <w:autoSpaceDE w:val="0"/>
              <w:autoSpaceDN w:val="0"/>
              <w:adjustRightInd w:val="0"/>
              <w:ind w:left="-24"/>
              <w:jc w:val="center"/>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2021 - 2018</w:t>
            </w:r>
          </w:p>
        </w:tc>
      </w:tr>
      <w:tr w:rsidR="00BE7DFD" w:rsidRPr="00BE7DFD" w14:paraId="3C6B029B"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64E3D963" w14:textId="77777777" w:rsidR="00BE7DFD" w:rsidRPr="00BE7DFD" w:rsidRDefault="00BE7DFD" w:rsidP="00BE7DFD">
            <w:pPr>
              <w:autoSpaceDE w:val="0"/>
              <w:autoSpaceDN w:val="0"/>
              <w:adjustRightInd w:val="0"/>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1</w:t>
            </w:r>
          </w:p>
        </w:tc>
        <w:tc>
          <w:tcPr>
            <w:tcW w:w="1629" w:type="dxa"/>
            <w:tcBorders>
              <w:top w:val="single" w:sz="4" w:space="0" w:color="auto"/>
              <w:left w:val="single" w:sz="4" w:space="0" w:color="auto"/>
              <w:bottom w:val="single" w:sz="4" w:space="0" w:color="auto"/>
              <w:right w:val="single" w:sz="4" w:space="0" w:color="auto"/>
            </w:tcBorders>
            <w:hideMark/>
          </w:tcPr>
          <w:p w14:paraId="1417A600" w14:textId="77777777" w:rsidR="00BE7DFD" w:rsidRPr="00BE7DFD" w:rsidRDefault="00BE7DFD" w:rsidP="00BE7DFD">
            <w:pPr>
              <w:autoSpaceDE w:val="0"/>
              <w:autoSpaceDN w:val="0"/>
              <w:adjustRightInd w:val="0"/>
              <w:ind w:left="-21"/>
              <w:jc w:val="left"/>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Total participanți</w:t>
            </w:r>
          </w:p>
        </w:tc>
        <w:tc>
          <w:tcPr>
            <w:tcW w:w="968" w:type="dxa"/>
            <w:tcBorders>
              <w:top w:val="single" w:sz="4" w:space="0" w:color="auto"/>
              <w:left w:val="single" w:sz="4" w:space="0" w:color="auto"/>
              <w:bottom w:val="single" w:sz="4" w:space="0" w:color="auto"/>
              <w:right w:val="single" w:sz="4" w:space="0" w:color="auto"/>
            </w:tcBorders>
            <w:hideMark/>
          </w:tcPr>
          <w:p w14:paraId="6A480B37"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17</w:t>
            </w:r>
            <w:r w:rsidRPr="00BE7DFD">
              <w:rPr>
                <w:rFonts w:ascii="Calibri Light" w:hAnsi="Calibri Light" w:cs="Calibri Light"/>
                <w:color w:val="000000"/>
                <w:sz w:val="18"/>
                <w:szCs w:val="18"/>
                <w:vertAlign w:val="superscript"/>
                <w:lang w:eastAsia="en-US"/>
              </w:rPr>
              <w:footnoteReference w:id="16"/>
            </w:r>
          </w:p>
        </w:tc>
        <w:tc>
          <w:tcPr>
            <w:tcW w:w="931" w:type="dxa"/>
            <w:tcBorders>
              <w:top w:val="single" w:sz="4" w:space="0" w:color="auto"/>
              <w:left w:val="single" w:sz="4" w:space="0" w:color="auto"/>
              <w:bottom w:val="single" w:sz="4" w:space="0" w:color="auto"/>
              <w:right w:val="single" w:sz="4" w:space="0" w:color="auto"/>
            </w:tcBorders>
            <w:hideMark/>
          </w:tcPr>
          <w:p w14:paraId="68E3262D"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33</w:t>
            </w:r>
            <w:r w:rsidRPr="00BE7DFD">
              <w:rPr>
                <w:rFonts w:ascii="Calibri Light" w:hAnsi="Calibri Light" w:cs="Calibri Light"/>
                <w:color w:val="000000"/>
                <w:sz w:val="18"/>
                <w:szCs w:val="18"/>
                <w:vertAlign w:val="superscript"/>
                <w:lang w:eastAsia="en-US"/>
              </w:rPr>
              <w:footnoteReference w:id="17"/>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6D3C8D72"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+16</w:t>
            </w:r>
          </w:p>
        </w:tc>
        <w:tc>
          <w:tcPr>
            <w:tcW w:w="929" w:type="dxa"/>
            <w:tcBorders>
              <w:top w:val="single" w:sz="4" w:space="0" w:color="auto"/>
              <w:left w:val="single" w:sz="4" w:space="0" w:color="auto"/>
              <w:bottom w:val="single" w:sz="4" w:space="0" w:color="auto"/>
              <w:right w:val="single" w:sz="4" w:space="0" w:color="auto"/>
            </w:tcBorders>
            <w:hideMark/>
          </w:tcPr>
          <w:p w14:paraId="470B4D58"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57</w:t>
            </w:r>
            <w:r w:rsidRPr="00BE7DFD">
              <w:rPr>
                <w:rFonts w:ascii="Calibri Light" w:hAnsi="Calibri Light" w:cs="Calibri Light"/>
                <w:color w:val="000000"/>
                <w:sz w:val="18"/>
                <w:szCs w:val="18"/>
                <w:vertAlign w:val="superscript"/>
                <w:lang w:eastAsia="en-US"/>
              </w:rPr>
              <w:footnoteReference w:id="18"/>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17A2F76C"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+24</w:t>
            </w:r>
          </w:p>
        </w:tc>
        <w:tc>
          <w:tcPr>
            <w:tcW w:w="932" w:type="dxa"/>
            <w:tcBorders>
              <w:top w:val="single" w:sz="4" w:space="0" w:color="auto"/>
              <w:left w:val="single" w:sz="4" w:space="0" w:color="auto"/>
              <w:bottom w:val="single" w:sz="4" w:space="0" w:color="auto"/>
              <w:right w:val="single" w:sz="4" w:space="0" w:color="auto"/>
            </w:tcBorders>
            <w:hideMark/>
          </w:tcPr>
          <w:p w14:paraId="61FAA487"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85</w:t>
            </w:r>
            <w:r w:rsidRPr="00BE7DFD">
              <w:rPr>
                <w:rFonts w:ascii="Calibri Light" w:hAnsi="Calibri Light" w:cs="Calibri Light"/>
                <w:color w:val="000000"/>
                <w:sz w:val="18"/>
                <w:szCs w:val="18"/>
                <w:vertAlign w:val="superscript"/>
                <w:lang w:eastAsia="en-US"/>
              </w:rPr>
              <w:footnoteReference w:id="19"/>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786B505"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+28</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5DB62D3"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+68</w:t>
            </w:r>
          </w:p>
        </w:tc>
      </w:tr>
      <w:tr w:rsidR="00BE7DFD" w:rsidRPr="00BE7DFD" w14:paraId="49EA36D6"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704FD8DC" w14:textId="77777777" w:rsidR="00BE7DFD" w:rsidRPr="003B7F9D" w:rsidRDefault="00BE7DFD" w:rsidP="00BE7DFD">
            <w:pPr>
              <w:autoSpaceDE w:val="0"/>
              <w:autoSpaceDN w:val="0"/>
              <w:adjustRightInd w:val="0"/>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1.1.</w:t>
            </w:r>
          </w:p>
        </w:tc>
        <w:tc>
          <w:tcPr>
            <w:tcW w:w="1629" w:type="dxa"/>
            <w:tcBorders>
              <w:top w:val="single" w:sz="4" w:space="0" w:color="auto"/>
              <w:left w:val="single" w:sz="4" w:space="0" w:color="auto"/>
              <w:bottom w:val="single" w:sz="4" w:space="0" w:color="auto"/>
              <w:right w:val="single" w:sz="4" w:space="0" w:color="auto"/>
            </w:tcBorders>
            <w:hideMark/>
          </w:tcPr>
          <w:p w14:paraId="423F66FC" w14:textId="77777777" w:rsidR="00BE7DFD" w:rsidRPr="003B7F9D" w:rsidRDefault="00BE7DFD" w:rsidP="00BE7DFD">
            <w:pPr>
              <w:autoSpaceDE w:val="0"/>
              <w:autoSpaceDN w:val="0"/>
              <w:adjustRightInd w:val="0"/>
              <w:ind w:left="-21"/>
              <w:jc w:val="left"/>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Total participanți publici</w:t>
            </w:r>
          </w:p>
        </w:tc>
        <w:tc>
          <w:tcPr>
            <w:tcW w:w="968" w:type="dxa"/>
            <w:tcBorders>
              <w:top w:val="single" w:sz="4" w:space="0" w:color="auto"/>
              <w:left w:val="single" w:sz="4" w:space="0" w:color="auto"/>
              <w:bottom w:val="single" w:sz="4" w:space="0" w:color="auto"/>
              <w:right w:val="single" w:sz="4" w:space="0" w:color="auto"/>
            </w:tcBorders>
            <w:hideMark/>
          </w:tcPr>
          <w:p w14:paraId="155E9D27"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17</w:t>
            </w:r>
            <w:r w:rsidRPr="003B7F9D">
              <w:rPr>
                <w:rFonts w:ascii="Calibri Light" w:hAnsi="Calibri Light" w:cs="Calibri Light"/>
                <w:i/>
                <w:color w:val="000000"/>
                <w:sz w:val="16"/>
                <w:szCs w:val="16"/>
                <w:vertAlign w:val="superscript"/>
                <w:lang w:eastAsia="en-US"/>
              </w:rPr>
              <w:footnoteReference w:id="20"/>
            </w:r>
          </w:p>
        </w:tc>
        <w:tc>
          <w:tcPr>
            <w:tcW w:w="931" w:type="dxa"/>
            <w:tcBorders>
              <w:top w:val="single" w:sz="4" w:space="0" w:color="auto"/>
              <w:left w:val="single" w:sz="4" w:space="0" w:color="auto"/>
              <w:bottom w:val="single" w:sz="4" w:space="0" w:color="auto"/>
              <w:right w:val="single" w:sz="4" w:space="0" w:color="auto"/>
            </w:tcBorders>
            <w:hideMark/>
          </w:tcPr>
          <w:p w14:paraId="69BF9F35"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29</w:t>
            </w:r>
            <w:r w:rsidRPr="003B7F9D">
              <w:rPr>
                <w:rFonts w:ascii="Calibri Light" w:hAnsi="Calibri Light" w:cs="Calibri Light"/>
                <w:i/>
                <w:color w:val="000000"/>
                <w:sz w:val="16"/>
                <w:szCs w:val="16"/>
                <w:vertAlign w:val="superscript"/>
                <w:lang w:eastAsia="en-US"/>
              </w:rPr>
              <w:footnoteReference w:id="21"/>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774B9D60"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+12</w:t>
            </w:r>
          </w:p>
        </w:tc>
        <w:tc>
          <w:tcPr>
            <w:tcW w:w="929" w:type="dxa"/>
            <w:tcBorders>
              <w:top w:val="single" w:sz="4" w:space="0" w:color="auto"/>
              <w:left w:val="single" w:sz="4" w:space="0" w:color="auto"/>
              <w:bottom w:val="single" w:sz="4" w:space="0" w:color="auto"/>
              <w:right w:val="single" w:sz="4" w:space="0" w:color="auto"/>
            </w:tcBorders>
            <w:hideMark/>
          </w:tcPr>
          <w:p w14:paraId="2AE16602"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40</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24133791"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+11</w:t>
            </w:r>
          </w:p>
        </w:tc>
        <w:tc>
          <w:tcPr>
            <w:tcW w:w="932" w:type="dxa"/>
            <w:tcBorders>
              <w:top w:val="single" w:sz="4" w:space="0" w:color="auto"/>
              <w:left w:val="single" w:sz="4" w:space="0" w:color="auto"/>
              <w:bottom w:val="single" w:sz="4" w:space="0" w:color="auto"/>
              <w:right w:val="single" w:sz="4" w:space="0" w:color="auto"/>
            </w:tcBorders>
            <w:hideMark/>
          </w:tcPr>
          <w:p w14:paraId="10476B2E"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65</w:t>
            </w:r>
            <w:r w:rsidRPr="003B7F9D">
              <w:rPr>
                <w:rFonts w:ascii="Calibri Light" w:hAnsi="Calibri Light" w:cs="Calibri Light"/>
                <w:i/>
                <w:color w:val="000000"/>
                <w:sz w:val="16"/>
                <w:szCs w:val="16"/>
                <w:vertAlign w:val="superscript"/>
                <w:lang w:eastAsia="en-US"/>
              </w:rPr>
              <w:footnoteReference w:id="22"/>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1EE76B5A"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+24</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2F0E128B"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+48</w:t>
            </w:r>
          </w:p>
        </w:tc>
      </w:tr>
      <w:tr w:rsidR="00BE7DFD" w:rsidRPr="00BE7DFD" w14:paraId="5EF5A27F"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39468F80" w14:textId="77777777" w:rsidR="00BE7DFD" w:rsidRPr="003B7F9D" w:rsidRDefault="00BE7DFD" w:rsidP="00BE7DFD">
            <w:pPr>
              <w:autoSpaceDE w:val="0"/>
              <w:autoSpaceDN w:val="0"/>
              <w:adjustRightInd w:val="0"/>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1.2.</w:t>
            </w:r>
          </w:p>
        </w:tc>
        <w:tc>
          <w:tcPr>
            <w:tcW w:w="1629" w:type="dxa"/>
            <w:tcBorders>
              <w:top w:val="single" w:sz="4" w:space="0" w:color="auto"/>
              <w:left w:val="single" w:sz="4" w:space="0" w:color="auto"/>
              <w:bottom w:val="single" w:sz="4" w:space="0" w:color="auto"/>
              <w:right w:val="single" w:sz="4" w:space="0" w:color="auto"/>
            </w:tcBorders>
            <w:hideMark/>
          </w:tcPr>
          <w:p w14:paraId="62FC0095" w14:textId="77777777" w:rsidR="00BE7DFD" w:rsidRPr="003B7F9D" w:rsidRDefault="00BE7DFD" w:rsidP="00BE7DFD">
            <w:pPr>
              <w:autoSpaceDE w:val="0"/>
              <w:autoSpaceDN w:val="0"/>
              <w:adjustRightInd w:val="0"/>
              <w:ind w:left="-21" w:right="-111"/>
              <w:jc w:val="left"/>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Total participanți privați</w:t>
            </w:r>
          </w:p>
        </w:tc>
        <w:tc>
          <w:tcPr>
            <w:tcW w:w="968" w:type="dxa"/>
            <w:tcBorders>
              <w:top w:val="single" w:sz="4" w:space="0" w:color="auto"/>
              <w:left w:val="single" w:sz="4" w:space="0" w:color="auto"/>
              <w:bottom w:val="single" w:sz="4" w:space="0" w:color="auto"/>
              <w:right w:val="single" w:sz="4" w:space="0" w:color="auto"/>
            </w:tcBorders>
            <w:hideMark/>
          </w:tcPr>
          <w:p w14:paraId="78AF4139"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w:t>
            </w:r>
          </w:p>
        </w:tc>
        <w:tc>
          <w:tcPr>
            <w:tcW w:w="931" w:type="dxa"/>
            <w:tcBorders>
              <w:top w:val="single" w:sz="4" w:space="0" w:color="auto"/>
              <w:left w:val="single" w:sz="4" w:space="0" w:color="auto"/>
              <w:bottom w:val="single" w:sz="4" w:space="0" w:color="auto"/>
              <w:right w:val="single" w:sz="4" w:space="0" w:color="auto"/>
            </w:tcBorders>
            <w:hideMark/>
          </w:tcPr>
          <w:p w14:paraId="76661387"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4</w:t>
            </w:r>
            <w:r w:rsidRPr="003B7F9D">
              <w:rPr>
                <w:rFonts w:ascii="Calibri Light" w:hAnsi="Calibri Light" w:cs="Calibri Light"/>
                <w:i/>
                <w:color w:val="000000"/>
                <w:sz w:val="16"/>
                <w:szCs w:val="16"/>
                <w:vertAlign w:val="superscript"/>
                <w:lang w:eastAsia="en-US"/>
              </w:rPr>
              <w:footnoteReference w:id="23"/>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45080A91"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+4</w:t>
            </w:r>
          </w:p>
        </w:tc>
        <w:tc>
          <w:tcPr>
            <w:tcW w:w="929" w:type="dxa"/>
            <w:tcBorders>
              <w:top w:val="single" w:sz="4" w:space="0" w:color="auto"/>
              <w:left w:val="single" w:sz="4" w:space="0" w:color="auto"/>
              <w:bottom w:val="single" w:sz="4" w:space="0" w:color="auto"/>
              <w:right w:val="single" w:sz="4" w:space="0" w:color="auto"/>
            </w:tcBorders>
            <w:hideMark/>
          </w:tcPr>
          <w:p w14:paraId="608A4580"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18</w:t>
            </w:r>
            <w:r w:rsidRPr="003B7F9D">
              <w:rPr>
                <w:rFonts w:ascii="Calibri Light" w:hAnsi="Calibri Light" w:cs="Calibri Light"/>
                <w:i/>
                <w:color w:val="000000"/>
                <w:sz w:val="16"/>
                <w:szCs w:val="16"/>
                <w:vertAlign w:val="superscript"/>
                <w:lang w:eastAsia="en-US"/>
              </w:rPr>
              <w:footnoteReference w:id="24"/>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33991DC3"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+14</w:t>
            </w:r>
          </w:p>
        </w:tc>
        <w:tc>
          <w:tcPr>
            <w:tcW w:w="932" w:type="dxa"/>
            <w:tcBorders>
              <w:top w:val="single" w:sz="4" w:space="0" w:color="auto"/>
              <w:left w:val="single" w:sz="4" w:space="0" w:color="auto"/>
              <w:bottom w:val="single" w:sz="4" w:space="0" w:color="auto"/>
              <w:right w:val="single" w:sz="4" w:space="0" w:color="auto"/>
            </w:tcBorders>
            <w:hideMark/>
          </w:tcPr>
          <w:p w14:paraId="141788A6"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21</w:t>
            </w:r>
            <w:r w:rsidRPr="003B7F9D">
              <w:rPr>
                <w:rFonts w:ascii="Calibri Light" w:hAnsi="Calibri Light" w:cs="Calibri Light"/>
                <w:i/>
                <w:color w:val="000000"/>
                <w:sz w:val="16"/>
                <w:szCs w:val="16"/>
                <w:vertAlign w:val="superscript"/>
                <w:lang w:eastAsia="en-US"/>
              </w:rPr>
              <w:footnoteReference w:id="25"/>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5E214BB"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2D422E44" w14:textId="77777777" w:rsidR="00BE7DFD" w:rsidRPr="003B7F9D" w:rsidRDefault="00BE7DFD" w:rsidP="00BE7DFD">
            <w:pPr>
              <w:autoSpaceDE w:val="0"/>
              <w:autoSpaceDN w:val="0"/>
              <w:adjustRightInd w:val="0"/>
              <w:jc w:val="center"/>
              <w:rPr>
                <w:rFonts w:ascii="Calibri Light" w:hAnsi="Calibri Light" w:cs="Calibri Light"/>
                <w:i/>
                <w:color w:val="000000"/>
                <w:sz w:val="16"/>
                <w:szCs w:val="16"/>
                <w:lang w:eastAsia="en-US"/>
              </w:rPr>
            </w:pPr>
            <w:r w:rsidRPr="003B7F9D">
              <w:rPr>
                <w:rFonts w:ascii="Calibri Light" w:hAnsi="Calibri Light" w:cs="Calibri Light"/>
                <w:i/>
                <w:color w:val="000000"/>
                <w:sz w:val="16"/>
                <w:szCs w:val="16"/>
                <w:lang w:eastAsia="en-US"/>
              </w:rPr>
              <w:t>+21</w:t>
            </w:r>
          </w:p>
        </w:tc>
      </w:tr>
      <w:tr w:rsidR="00BE7DFD" w:rsidRPr="00BE7DFD" w14:paraId="10920B1A"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1067BA08" w14:textId="77777777" w:rsidR="00BE7DFD" w:rsidRPr="00BE7DFD" w:rsidRDefault="00BE7DFD" w:rsidP="00BE7DFD">
            <w:pPr>
              <w:autoSpaceDE w:val="0"/>
              <w:autoSpaceDN w:val="0"/>
              <w:adjustRightInd w:val="0"/>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2</w:t>
            </w:r>
          </w:p>
        </w:tc>
        <w:tc>
          <w:tcPr>
            <w:tcW w:w="1629" w:type="dxa"/>
            <w:tcBorders>
              <w:top w:val="single" w:sz="4" w:space="0" w:color="auto"/>
              <w:left w:val="single" w:sz="4" w:space="0" w:color="auto"/>
              <w:bottom w:val="single" w:sz="4" w:space="0" w:color="auto"/>
              <w:right w:val="single" w:sz="4" w:space="0" w:color="auto"/>
            </w:tcBorders>
            <w:hideMark/>
          </w:tcPr>
          <w:p w14:paraId="76587ADA" w14:textId="77777777" w:rsidR="00BE7DFD" w:rsidRPr="00BE7DFD" w:rsidRDefault="00BE7DFD" w:rsidP="00BE7DFD">
            <w:pPr>
              <w:autoSpaceDE w:val="0"/>
              <w:autoSpaceDN w:val="0"/>
              <w:adjustRightInd w:val="0"/>
              <w:ind w:left="-33" w:right="-125"/>
              <w:jc w:val="left"/>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Nr. furnizori efectivi</w:t>
            </w:r>
            <w:r w:rsidRPr="00BE7DFD">
              <w:rPr>
                <w:rFonts w:ascii="Calibri Light" w:hAnsi="Calibri Light" w:cs="Calibri Light"/>
                <w:b/>
                <w:color w:val="000000"/>
                <w:sz w:val="18"/>
                <w:szCs w:val="18"/>
                <w:vertAlign w:val="superscript"/>
                <w:lang w:eastAsia="en-US"/>
              </w:rPr>
              <w:footnoteReference w:id="26"/>
            </w:r>
            <w:r w:rsidRPr="00BE7DFD">
              <w:rPr>
                <w:rFonts w:ascii="Calibri Light" w:hAnsi="Calibri Light" w:cs="Calibri Light"/>
                <w:b/>
                <w:color w:val="000000"/>
                <w:sz w:val="18"/>
                <w:szCs w:val="18"/>
                <w:lang w:eastAsia="en-US"/>
              </w:rPr>
              <w:t xml:space="preserve"> </w:t>
            </w:r>
          </w:p>
        </w:tc>
        <w:tc>
          <w:tcPr>
            <w:tcW w:w="968" w:type="dxa"/>
            <w:tcBorders>
              <w:top w:val="single" w:sz="4" w:space="0" w:color="auto"/>
              <w:left w:val="single" w:sz="4" w:space="0" w:color="auto"/>
              <w:bottom w:val="single" w:sz="4" w:space="0" w:color="auto"/>
              <w:right w:val="single" w:sz="4" w:space="0" w:color="auto"/>
            </w:tcBorders>
            <w:hideMark/>
          </w:tcPr>
          <w:p w14:paraId="3B6DF502"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5</w:t>
            </w:r>
            <w:r w:rsidRPr="00BE7DFD">
              <w:rPr>
                <w:rFonts w:ascii="Calibri Light" w:hAnsi="Calibri Light" w:cs="Calibri Light"/>
                <w:color w:val="000000"/>
                <w:sz w:val="18"/>
                <w:szCs w:val="18"/>
                <w:vertAlign w:val="superscript"/>
                <w:lang w:eastAsia="en-US"/>
              </w:rPr>
              <w:footnoteReference w:id="27"/>
            </w:r>
          </w:p>
        </w:tc>
        <w:tc>
          <w:tcPr>
            <w:tcW w:w="931" w:type="dxa"/>
            <w:tcBorders>
              <w:top w:val="single" w:sz="4" w:space="0" w:color="auto"/>
              <w:left w:val="single" w:sz="4" w:space="0" w:color="auto"/>
              <w:bottom w:val="single" w:sz="4" w:space="0" w:color="auto"/>
              <w:right w:val="single" w:sz="4" w:space="0" w:color="auto"/>
            </w:tcBorders>
            <w:hideMark/>
          </w:tcPr>
          <w:p w14:paraId="045D124A"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11</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01935C15"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+6</w:t>
            </w:r>
          </w:p>
        </w:tc>
        <w:tc>
          <w:tcPr>
            <w:tcW w:w="929" w:type="dxa"/>
            <w:tcBorders>
              <w:top w:val="single" w:sz="4" w:space="0" w:color="auto"/>
              <w:left w:val="single" w:sz="4" w:space="0" w:color="auto"/>
              <w:bottom w:val="single" w:sz="4" w:space="0" w:color="auto"/>
              <w:right w:val="single" w:sz="4" w:space="0" w:color="auto"/>
            </w:tcBorders>
            <w:hideMark/>
          </w:tcPr>
          <w:p w14:paraId="0D4031C7"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72C24FD8"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+4</w:t>
            </w:r>
          </w:p>
        </w:tc>
        <w:tc>
          <w:tcPr>
            <w:tcW w:w="932" w:type="dxa"/>
            <w:tcBorders>
              <w:top w:val="single" w:sz="4" w:space="0" w:color="auto"/>
              <w:left w:val="single" w:sz="4" w:space="0" w:color="auto"/>
              <w:bottom w:val="single" w:sz="4" w:space="0" w:color="auto"/>
              <w:right w:val="single" w:sz="4" w:space="0" w:color="auto"/>
            </w:tcBorders>
            <w:hideMark/>
          </w:tcPr>
          <w:p w14:paraId="237E11C9"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17</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67D1513"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+3</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779E578F"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+ 13</w:t>
            </w:r>
          </w:p>
        </w:tc>
      </w:tr>
      <w:tr w:rsidR="00BE7DFD" w:rsidRPr="00BE7DFD" w14:paraId="7D4D108C"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4DC0AB8D" w14:textId="77777777" w:rsidR="00BE7DFD" w:rsidRPr="00BE7DFD" w:rsidRDefault="00BE7DFD" w:rsidP="00BE7DFD">
            <w:pPr>
              <w:autoSpaceDE w:val="0"/>
              <w:autoSpaceDN w:val="0"/>
              <w:adjustRightInd w:val="0"/>
              <w:rPr>
                <w:rFonts w:ascii="Calibri Light" w:hAnsi="Calibri Light" w:cs="Calibri Light"/>
                <w:b/>
                <w:i/>
                <w:color w:val="000000"/>
                <w:sz w:val="18"/>
                <w:szCs w:val="18"/>
                <w:lang w:eastAsia="en-US"/>
              </w:rPr>
            </w:pPr>
            <w:r w:rsidRPr="00BE7DFD">
              <w:rPr>
                <w:rFonts w:ascii="Calibri Light" w:hAnsi="Calibri Light" w:cs="Calibri Light"/>
                <w:b/>
                <w:i/>
                <w:color w:val="000000"/>
                <w:sz w:val="18"/>
                <w:szCs w:val="18"/>
                <w:lang w:eastAsia="en-US"/>
              </w:rPr>
              <w:t>2.1</w:t>
            </w:r>
          </w:p>
        </w:tc>
        <w:tc>
          <w:tcPr>
            <w:tcW w:w="1629" w:type="dxa"/>
            <w:tcBorders>
              <w:top w:val="single" w:sz="4" w:space="0" w:color="auto"/>
              <w:left w:val="single" w:sz="4" w:space="0" w:color="auto"/>
              <w:bottom w:val="single" w:sz="4" w:space="0" w:color="auto"/>
              <w:right w:val="single" w:sz="4" w:space="0" w:color="auto"/>
            </w:tcBorders>
            <w:hideMark/>
          </w:tcPr>
          <w:p w14:paraId="73822885" w14:textId="77777777" w:rsidR="00BE7DFD" w:rsidRPr="00BE7DFD" w:rsidRDefault="00BE7DFD" w:rsidP="00BE7DFD">
            <w:pPr>
              <w:autoSpaceDE w:val="0"/>
              <w:autoSpaceDN w:val="0"/>
              <w:adjustRightInd w:val="0"/>
              <w:ind w:right="-207"/>
              <w:jc w:val="left"/>
              <w:rPr>
                <w:rFonts w:ascii="Calibri Light" w:hAnsi="Calibri Light" w:cs="Calibri Light"/>
                <w:b/>
                <w:i/>
                <w:color w:val="000000"/>
                <w:sz w:val="18"/>
                <w:szCs w:val="18"/>
                <w:lang w:eastAsia="en-US"/>
              </w:rPr>
            </w:pPr>
            <w:r w:rsidRPr="00BE7DFD">
              <w:rPr>
                <w:rFonts w:ascii="Calibri Light" w:hAnsi="Calibri Light" w:cs="Calibri Light"/>
                <w:b/>
                <w:i/>
                <w:color w:val="000000"/>
                <w:sz w:val="18"/>
                <w:szCs w:val="18"/>
                <w:lang w:eastAsia="en-US"/>
              </w:rPr>
              <w:t>Nr. mesaje furnizate</w:t>
            </w:r>
            <w:r w:rsidRPr="00BE7DFD">
              <w:rPr>
                <w:rFonts w:ascii="Calibri Light" w:hAnsi="Calibri Light" w:cs="Calibri Light"/>
                <w:b/>
                <w:i/>
                <w:color w:val="000000"/>
                <w:sz w:val="18"/>
                <w:szCs w:val="18"/>
                <w:vertAlign w:val="superscript"/>
                <w:lang w:eastAsia="en-US"/>
              </w:rPr>
              <w:footnoteReference w:id="28"/>
            </w:r>
          </w:p>
        </w:tc>
        <w:tc>
          <w:tcPr>
            <w:tcW w:w="968" w:type="dxa"/>
            <w:tcBorders>
              <w:top w:val="single" w:sz="4" w:space="0" w:color="auto"/>
              <w:left w:val="single" w:sz="4" w:space="0" w:color="auto"/>
              <w:bottom w:val="single" w:sz="4" w:space="0" w:color="auto"/>
              <w:right w:val="single" w:sz="4" w:space="0" w:color="auto"/>
            </w:tcBorders>
            <w:hideMark/>
          </w:tcPr>
          <w:p w14:paraId="63597086" w14:textId="77777777" w:rsidR="00BE7DFD" w:rsidRPr="00BE7DFD" w:rsidRDefault="00BE7DFD" w:rsidP="00BE7DFD">
            <w:pPr>
              <w:autoSpaceDE w:val="0"/>
              <w:autoSpaceDN w:val="0"/>
              <w:adjustRightInd w:val="0"/>
              <w:ind w:left="-177"/>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3 940 290</w:t>
            </w:r>
          </w:p>
        </w:tc>
        <w:tc>
          <w:tcPr>
            <w:tcW w:w="931" w:type="dxa"/>
            <w:tcBorders>
              <w:top w:val="single" w:sz="4" w:space="0" w:color="auto"/>
              <w:left w:val="single" w:sz="4" w:space="0" w:color="auto"/>
              <w:bottom w:val="single" w:sz="4" w:space="0" w:color="auto"/>
              <w:right w:val="single" w:sz="4" w:space="0" w:color="auto"/>
            </w:tcBorders>
            <w:hideMark/>
          </w:tcPr>
          <w:p w14:paraId="793EA868" w14:textId="77777777" w:rsidR="00BE7DFD" w:rsidRPr="00BE7DFD" w:rsidRDefault="00BE7DFD" w:rsidP="00BE7DFD">
            <w:pPr>
              <w:autoSpaceDE w:val="0"/>
              <w:autoSpaceDN w:val="0"/>
              <w:adjustRightInd w:val="0"/>
              <w:ind w:left="-109"/>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10495 513</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73CF94EA" w14:textId="77777777" w:rsidR="00BE7DFD" w:rsidRPr="00BE7DFD" w:rsidRDefault="00BE7DFD" w:rsidP="00BE7DFD">
            <w:pPr>
              <w:autoSpaceDE w:val="0"/>
              <w:autoSpaceDN w:val="0"/>
              <w:adjustRightInd w:val="0"/>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+6 555 223</w:t>
            </w:r>
          </w:p>
        </w:tc>
        <w:tc>
          <w:tcPr>
            <w:tcW w:w="929" w:type="dxa"/>
            <w:tcBorders>
              <w:top w:val="single" w:sz="4" w:space="0" w:color="auto"/>
              <w:left w:val="single" w:sz="4" w:space="0" w:color="auto"/>
              <w:bottom w:val="single" w:sz="4" w:space="0" w:color="auto"/>
              <w:right w:val="single" w:sz="4" w:space="0" w:color="auto"/>
            </w:tcBorders>
            <w:hideMark/>
          </w:tcPr>
          <w:p w14:paraId="7D90CE03" w14:textId="77777777" w:rsidR="00BE7DFD" w:rsidRPr="00BE7DFD" w:rsidRDefault="00BE7DFD" w:rsidP="00BE7DFD">
            <w:pPr>
              <w:autoSpaceDE w:val="0"/>
              <w:autoSpaceDN w:val="0"/>
              <w:adjustRightInd w:val="0"/>
              <w:ind w:left="-105" w:right="-108"/>
              <w:jc w:val="center"/>
              <w:rPr>
                <w:rFonts w:ascii="Calibri Light" w:hAnsi="Calibri Light" w:cs="Calibri Light"/>
                <w:i/>
                <w:color w:val="000000"/>
                <w:sz w:val="18"/>
                <w:szCs w:val="18"/>
                <w:lang w:eastAsia="en-US"/>
              </w:rPr>
            </w:pPr>
            <w:r w:rsidRPr="001C422B">
              <w:rPr>
                <w:rFonts w:ascii="Calibri Light" w:hAnsi="Calibri Light" w:cs="Calibri Light"/>
                <w:i/>
                <w:sz w:val="18"/>
                <w:szCs w:val="18"/>
                <w:lang w:eastAsia="en-US"/>
              </w:rPr>
              <w:t>37 917 839</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373C56C8" w14:textId="77777777" w:rsidR="00BE7DFD" w:rsidRPr="00BE7DFD" w:rsidRDefault="00BE7DFD" w:rsidP="00BE7DFD">
            <w:pPr>
              <w:autoSpaceDE w:val="0"/>
              <w:autoSpaceDN w:val="0"/>
              <w:adjustRightInd w:val="0"/>
              <w:ind w:left="-142" w:right="-94"/>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+27 422 326</w:t>
            </w:r>
          </w:p>
        </w:tc>
        <w:tc>
          <w:tcPr>
            <w:tcW w:w="932" w:type="dxa"/>
            <w:tcBorders>
              <w:top w:val="single" w:sz="4" w:space="0" w:color="auto"/>
              <w:left w:val="single" w:sz="4" w:space="0" w:color="auto"/>
              <w:bottom w:val="single" w:sz="4" w:space="0" w:color="auto"/>
              <w:right w:val="single" w:sz="4" w:space="0" w:color="auto"/>
            </w:tcBorders>
            <w:hideMark/>
          </w:tcPr>
          <w:p w14:paraId="20D9FCB7" w14:textId="77777777" w:rsidR="00BE7DFD" w:rsidRPr="00BE7DFD" w:rsidRDefault="00BE7DFD" w:rsidP="00BE7DFD">
            <w:pPr>
              <w:autoSpaceDE w:val="0"/>
              <w:autoSpaceDN w:val="0"/>
              <w:adjustRightInd w:val="0"/>
              <w:ind w:left="-62" w:right="-47"/>
              <w:jc w:val="center"/>
              <w:rPr>
                <w:rFonts w:ascii="Calibri Light" w:hAnsi="Calibri Light" w:cs="Calibri Light"/>
                <w:i/>
                <w:color w:val="FF0000"/>
                <w:sz w:val="18"/>
                <w:szCs w:val="18"/>
                <w:lang w:eastAsia="en-US"/>
              </w:rPr>
            </w:pPr>
            <w:r w:rsidRPr="001C422B">
              <w:rPr>
                <w:rFonts w:ascii="Calibri Light" w:hAnsi="Calibri Light" w:cs="Calibri Light"/>
                <w:i/>
                <w:sz w:val="18"/>
                <w:szCs w:val="18"/>
                <w:lang w:eastAsia="en-US"/>
              </w:rPr>
              <w:t>30 160399</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65C0CBF3" w14:textId="77777777" w:rsidR="00BE7DFD" w:rsidRPr="00BE7DFD" w:rsidRDefault="00BE7DFD" w:rsidP="00BE7DFD">
            <w:pPr>
              <w:autoSpaceDE w:val="0"/>
              <w:autoSpaceDN w:val="0"/>
              <w:adjustRightInd w:val="0"/>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305D1074" w14:textId="77777777" w:rsidR="00BE7DFD" w:rsidRPr="00BE7DFD" w:rsidRDefault="00BE7DFD" w:rsidP="00BE7DFD">
            <w:pPr>
              <w:autoSpaceDE w:val="0"/>
              <w:autoSpaceDN w:val="0"/>
              <w:adjustRightInd w:val="0"/>
              <w:ind w:left="-165" w:right="-119"/>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+26 220 109</w:t>
            </w:r>
          </w:p>
        </w:tc>
      </w:tr>
      <w:tr w:rsidR="00BE7DFD" w:rsidRPr="00BE7DFD" w14:paraId="1DEEEC76"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1080C5F8" w14:textId="77777777" w:rsidR="00BE7DFD" w:rsidRPr="00BE7DFD" w:rsidRDefault="00BE7DFD" w:rsidP="00BE7DFD">
            <w:pPr>
              <w:autoSpaceDE w:val="0"/>
              <w:autoSpaceDN w:val="0"/>
              <w:adjustRightInd w:val="0"/>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3</w:t>
            </w:r>
          </w:p>
        </w:tc>
        <w:tc>
          <w:tcPr>
            <w:tcW w:w="1629" w:type="dxa"/>
            <w:tcBorders>
              <w:top w:val="single" w:sz="4" w:space="0" w:color="auto"/>
              <w:left w:val="single" w:sz="4" w:space="0" w:color="auto"/>
              <w:bottom w:val="single" w:sz="4" w:space="0" w:color="auto"/>
              <w:right w:val="single" w:sz="4" w:space="0" w:color="auto"/>
            </w:tcBorders>
            <w:hideMark/>
          </w:tcPr>
          <w:p w14:paraId="37377F5B" w14:textId="77777777" w:rsidR="00BE7DFD" w:rsidRPr="00BE7DFD" w:rsidRDefault="00BE7DFD" w:rsidP="00BE7DFD">
            <w:pPr>
              <w:autoSpaceDE w:val="0"/>
              <w:autoSpaceDN w:val="0"/>
              <w:adjustRightInd w:val="0"/>
              <w:ind w:left="-33" w:right="-111"/>
              <w:jc w:val="left"/>
              <w:rPr>
                <w:rFonts w:ascii="Calibri Light" w:hAnsi="Calibri Light" w:cs="Calibri Light"/>
                <w:b/>
                <w:color w:val="000000"/>
                <w:sz w:val="18"/>
                <w:szCs w:val="18"/>
                <w:lang w:eastAsia="en-US"/>
              </w:rPr>
            </w:pPr>
            <w:r w:rsidRPr="00BE7DFD">
              <w:rPr>
                <w:rFonts w:ascii="Calibri Light" w:hAnsi="Calibri Light" w:cs="Calibri Light"/>
                <w:b/>
                <w:color w:val="000000"/>
                <w:sz w:val="18"/>
                <w:szCs w:val="18"/>
                <w:lang w:eastAsia="en-US"/>
              </w:rPr>
              <w:t>Consumatori efectivi</w:t>
            </w:r>
            <w:r w:rsidRPr="00BE7DFD">
              <w:rPr>
                <w:rFonts w:ascii="Calibri Light" w:hAnsi="Calibri Light" w:cs="Calibri Light"/>
                <w:b/>
                <w:color w:val="000000"/>
                <w:sz w:val="18"/>
                <w:szCs w:val="18"/>
                <w:vertAlign w:val="superscript"/>
                <w:lang w:eastAsia="en-US"/>
              </w:rPr>
              <w:footnoteReference w:id="29"/>
            </w:r>
          </w:p>
        </w:tc>
        <w:tc>
          <w:tcPr>
            <w:tcW w:w="968" w:type="dxa"/>
            <w:tcBorders>
              <w:top w:val="single" w:sz="4" w:space="0" w:color="auto"/>
              <w:left w:val="single" w:sz="4" w:space="0" w:color="auto"/>
              <w:bottom w:val="single" w:sz="4" w:space="0" w:color="auto"/>
              <w:right w:val="single" w:sz="4" w:space="0" w:color="auto"/>
            </w:tcBorders>
            <w:hideMark/>
          </w:tcPr>
          <w:p w14:paraId="671D8BBD"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16</w:t>
            </w:r>
            <w:r w:rsidRPr="00BE7DFD">
              <w:rPr>
                <w:rFonts w:ascii="Calibri Light" w:hAnsi="Calibri Light" w:cs="Calibri Light"/>
                <w:color w:val="000000"/>
                <w:sz w:val="18"/>
                <w:szCs w:val="18"/>
                <w:vertAlign w:val="superscript"/>
                <w:lang w:eastAsia="en-US"/>
              </w:rPr>
              <w:footnoteReference w:id="30"/>
            </w:r>
          </w:p>
        </w:tc>
        <w:tc>
          <w:tcPr>
            <w:tcW w:w="931" w:type="dxa"/>
            <w:tcBorders>
              <w:top w:val="single" w:sz="4" w:space="0" w:color="auto"/>
              <w:left w:val="single" w:sz="4" w:space="0" w:color="auto"/>
              <w:bottom w:val="single" w:sz="4" w:space="0" w:color="auto"/>
              <w:right w:val="single" w:sz="4" w:space="0" w:color="auto"/>
            </w:tcBorders>
            <w:hideMark/>
          </w:tcPr>
          <w:p w14:paraId="7386CF03"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30</w:t>
            </w:r>
            <w:r w:rsidRPr="00BE7DFD">
              <w:rPr>
                <w:rFonts w:ascii="Calibri Light" w:hAnsi="Calibri Light" w:cs="Calibri Light"/>
                <w:color w:val="000000"/>
                <w:sz w:val="18"/>
                <w:szCs w:val="18"/>
                <w:vertAlign w:val="superscript"/>
                <w:lang w:eastAsia="en-US"/>
              </w:rPr>
              <w:footnoteReference w:id="31"/>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15C0A1E0"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+14</w:t>
            </w:r>
          </w:p>
        </w:tc>
        <w:tc>
          <w:tcPr>
            <w:tcW w:w="929" w:type="dxa"/>
            <w:tcBorders>
              <w:top w:val="single" w:sz="4" w:space="0" w:color="auto"/>
              <w:left w:val="single" w:sz="4" w:space="0" w:color="auto"/>
              <w:bottom w:val="single" w:sz="4" w:space="0" w:color="auto"/>
              <w:right w:val="single" w:sz="4" w:space="0" w:color="auto"/>
            </w:tcBorders>
            <w:hideMark/>
          </w:tcPr>
          <w:p w14:paraId="1A0EC48D"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55</w:t>
            </w:r>
            <w:r w:rsidRPr="00BE7DFD">
              <w:rPr>
                <w:rFonts w:ascii="Calibri Light" w:hAnsi="Calibri Light" w:cs="Calibri Light"/>
                <w:color w:val="000000"/>
                <w:sz w:val="18"/>
                <w:szCs w:val="18"/>
                <w:vertAlign w:val="superscript"/>
                <w:lang w:eastAsia="en-US"/>
              </w:rPr>
              <w:footnoteReference w:id="32"/>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43971536"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+25</w:t>
            </w:r>
          </w:p>
        </w:tc>
        <w:tc>
          <w:tcPr>
            <w:tcW w:w="932" w:type="dxa"/>
            <w:tcBorders>
              <w:top w:val="single" w:sz="4" w:space="0" w:color="auto"/>
              <w:left w:val="single" w:sz="4" w:space="0" w:color="auto"/>
              <w:bottom w:val="single" w:sz="4" w:space="0" w:color="auto"/>
              <w:right w:val="single" w:sz="4" w:space="0" w:color="auto"/>
            </w:tcBorders>
            <w:hideMark/>
          </w:tcPr>
          <w:p w14:paraId="1615971B"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85</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55529C28"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+30</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5D3D90F5" w14:textId="77777777" w:rsidR="00BE7DFD" w:rsidRPr="00BE7DFD" w:rsidRDefault="00BE7DFD" w:rsidP="00BE7DFD">
            <w:pPr>
              <w:autoSpaceDE w:val="0"/>
              <w:autoSpaceDN w:val="0"/>
              <w:adjustRightInd w:val="0"/>
              <w:jc w:val="center"/>
              <w:rPr>
                <w:rFonts w:ascii="Calibri Light" w:hAnsi="Calibri Light" w:cs="Calibri Light"/>
                <w:color w:val="000000"/>
                <w:sz w:val="18"/>
                <w:szCs w:val="18"/>
                <w:lang w:eastAsia="en-US"/>
              </w:rPr>
            </w:pPr>
            <w:r w:rsidRPr="00BE7DFD">
              <w:rPr>
                <w:rFonts w:ascii="Calibri Light" w:hAnsi="Calibri Light" w:cs="Calibri Light"/>
                <w:color w:val="000000"/>
                <w:sz w:val="18"/>
                <w:szCs w:val="18"/>
                <w:lang w:eastAsia="en-US"/>
              </w:rPr>
              <w:t>+69</w:t>
            </w:r>
          </w:p>
        </w:tc>
      </w:tr>
      <w:tr w:rsidR="00BE7DFD" w:rsidRPr="00BE7DFD" w14:paraId="2E313CB1" w14:textId="77777777" w:rsidTr="000E3C21">
        <w:tc>
          <w:tcPr>
            <w:tcW w:w="488" w:type="dxa"/>
            <w:tcBorders>
              <w:top w:val="single" w:sz="4" w:space="0" w:color="auto"/>
              <w:left w:val="single" w:sz="4" w:space="0" w:color="auto"/>
              <w:bottom w:val="single" w:sz="4" w:space="0" w:color="auto"/>
              <w:right w:val="single" w:sz="4" w:space="0" w:color="auto"/>
            </w:tcBorders>
            <w:hideMark/>
          </w:tcPr>
          <w:p w14:paraId="71F21C18" w14:textId="77777777" w:rsidR="00BE7DFD" w:rsidRPr="00BE7DFD" w:rsidRDefault="00BE7DFD" w:rsidP="00BE7DFD">
            <w:pPr>
              <w:autoSpaceDE w:val="0"/>
              <w:autoSpaceDN w:val="0"/>
              <w:adjustRightInd w:val="0"/>
              <w:rPr>
                <w:rFonts w:ascii="Calibri Light" w:hAnsi="Calibri Light" w:cs="Calibri Light"/>
                <w:b/>
                <w:i/>
                <w:color w:val="000000"/>
                <w:sz w:val="18"/>
                <w:szCs w:val="18"/>
                <w:lang w:eastAsia="en-US"/>
              </w:rPr>
            </w:pPr>
            <w:r w:rsidRPr="00BE7DFD">
              <w:rPr>
                <w:rFonts w:ascii="Calibri Light" w:hAnsi="Calibri Light" w:cs="Calibri Light"/>
                <w:b/>
                <w:i/>
                <w:color w:val="000000"/>
                <w:sz w:val="18"/>
                <w:szCs w:val="18"/>
                <w:lang w:eastAsia="en-US"/>
              </w:rPr>
              <w:t>3.1</w:t>
            </w:r>
          </w:p>
        </w:tc>
        <w:tc>
          <w:tcPr>
            <w:tcW w:w="1629" w:type="dxa"/>
            <w:tcBorders>
              <w:top w:val="single" w:sz="4" w:space="0" w:color="auto"/>
              <w:left w:val="single" w:sz="4" w:space="0" w:color="auto"/>
              <w:bottom w:val="single" w:sz="4" w:space="0" w:color="auto"/>
              <w:right w:val="single" w:sz="4" w:space="0" w:color="auto"/>
            </w:tcBorders>
            <w:hideMark/>
          </w:tcPr>
          <w:p w14:paraId="702CAB85" w14:textId="77777777" w:rsidR="00BE7DFD" w:rsidRPr="00BE7DFD" w:rsidRDefault="00BE7DFD" w:rsidP="00BE7DFD">
            <w:pPr>
              <w:autoSpaceDE w:val="0"/>
              <w:autoSpaceDN w:val="0"/>
              <w:adjustRightInd w:val="0"/>
              <w:ind w:left="-33" w:right="-125"/>
              <w:jc w:val="left"/>
              <w:rPr>
                <w:rFonts w:ascii="Calibri Light" w:hAnsi="Calibri Light" w:cs="Calibri Light"/>
                <w:b/>
                <w:i/>
                <w:color w:val="000000"/>
                <w:sz w:val="18"/>
                <w:szCs w:val="18"/>
                <w:lang w:eastAsia="en-US"/>
              </w:rPr>
            </w:pPr>
            <w:r w:rsidRPr="00BE7DFD">
              <w:rPr>
                <w:rFonts w:ascii="Calibri Light" w:hAnsi="Calibri Light" w:cs="Calibri Light"/>
                <w:b/>
                <w:i/>
                <w:color w:val="000000"/>
                <w:sz w:val="18"/>
                <w:szCs w:val="18"/>
                <w:lang w:eastAsia="en-US"/>
              </w:rPr>
              <w:t>Mesaje consumate</w:t>
            </w:r>
            <w:r w:rsidRPr="00BE7DFD">
              <w:rPr>
                <w:rFonts w:ascii="Calibri Light" w:hAnsi="Calibri Light" w:cs="Calibri Light"/>
                <w:b/>
                <w:i/>
                <w:color w:val="000000"/>
                <w:sz w:val="18"/>
                <w:szCs w:val="18"/>
                <w:vertAlign w:val="superscript"/>
                <w:lang w:eastAsia="en-US"/>
              </w:rPr>
              <w:footnoteReference w:id="33"/>
            </w:r>
          </w:p>
        </w:tc>
        <w:tc>
          <w:tcPr>
            <w:tcW w:w="968" w:type="dxa"/>
            <w:tcBorders>
              <w:top w:val="single" w:sz="4" w:space="0" w:color="auto"/>
              <w:left w:val="single" w:sz="4" w:space="0" w:color="auto"/>
              <w:bottom w:val="single" w:sz="4" w:space="0" w:color="auto"/>
              <w:right w:val="single" w:sz="4" w:space="0" w:color="auto"/>
            </w:tcBorders>
            <w:hideMark/>
          </w:tcPr>
          <w:p w14:paraId="7CBCEF3F" w14:textId="77777777" w:rsidR="00BE7DFD" w:rsidRPr="00BE7DFD" w:rsidRDefault="00BE7DFD" w:rsidP="00BE7DFD">
            <w:pPr>
              <w:autoSpaceDE w:val="0"/>
              <w:autoSpaceDN w:val="0"/>
              <w:adjustRightInd w:val="0"/>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4 489 166</w:t>
            </w:r>
          </w:p>
        </w:tc>
        <w:tc>
          <w:tcPr>
            <w:tcW w:w="931" w:type="dxa"/>
            <w:tcBorders>
              <w:top w:val="single" w:sz="4" w:space="0" w:color="auto"/>
              <w:left w:val="single" w:sz="4" w:space="0" w:color="auto"/>
              <w:bottom w:val="single" w:sz="4" w:space="0" w:color="auto"/>
              <w:right w:val="single" w:sz="4" w:space="0" w:color="auto"/>
            </w:tcBorders>
            <w:hideMark/>
          </w:tcPr>
          <w:p w14:paraId="77332D4F" w14:textId="77777777" w:rsidR="00BE7DFD" w:rsidRPr="00BE7DFD" w:rsidRDefault="00BE7DFD" w:rsidP="00BE7DFD">
            <w:pPr>
              <w:autoSpaceDE w:val="0"/>
              <w:autoSpaceDN w:val="0"/>
              <w:adjustRightInd w:val="0"/>
              <w:ind w:left="-107"/>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16 721 906</w:t>
            </w:r>
          </w:p>
        </w:tc>
        <w:tc>
          <w:tcPr>
            <w:tcW w:w="1096" w:type="dxa"/>
            <w:tcBorders>
              <w:top w:val="single" w:sz="4" w:space="0" w:color="auto"/>
              <w:left w:val="single" w:sz="4" w:space="0" w:color="auto"/>
              <w:bottom w:val="single" w:sz="4" w:space="0" w:color="auto"/>
              <w:right w:val="single" w:sz="4" w:space="0" w:color="auto"/>
            </w:tcBorders>
            <w:shd w:val="clear" w:color="auto" w:fill="FFFF00"/>
            <w:hideMark/>
          </w:tcPr>
          <w:p w14:paraId="015E1F6C" w14:textId="77777777" w:rsidR="00BE7DFD" w:rsidRPr="00BE7DFD" w:rsidRDefault="00BE7DFD" w:rsidP="00BE7DFD">
            <w:pPr>
              <w:autoSpaceDE w:val="0"/>
              <w:autoSpaceDN w:val="0"/>
              <w:adjustRightInd w:val="0"/>
              <w:ind w:left="-75"/>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+12 232 740</w:t>
            </w:r>
          </w:p>
        </w:tc>
        <w:tc>
          <w:tcPr>
            <w:tcW w:w="929" w:type="dxa"/>
            <w:tcBorders>
              <w:top w:val="single" w:sz="4" w:space="0" w:color="auto"/>
              <w:left w:val="single" w:sz="4" w:space="0" w:color="auto"/>
              <w:bottom w:val="single" w:sz="4" w:space="0" w:color="auto"/>
              <w:right w:val="single" w:sz="4" w:space="0" w:color="auto"/>
            </w:tcBorders>
            <w:hideMark/>
          </w:tcPr>
          <w:p w14:paraId="12E81F1F" w14:textId="77777777" w:rsidR="00BE7DFD" w:rsidRPr="00BE7DFD" w:rsidRDefault="00BE7DFD" w:rsidP="00BE7DFD">
            <w:pPr>
              <w:autoSpaceDE w:val="0"/>
              <w:autoSpaceDN w:val="0"/>
              <w:adjustRightInd w:val="0"/>
              <w:ind w:left="-88" w:right="-12"/>
              <w:jc w:val="center"/>
              <w:rPr>
                <w:rFonts w:ascii="Calibri Light" w:hAnsi="Calibri Light" w:cs="Calibri Light"/>
                <w:i/>
                <w:color w:val="000000"/>
                <w:sz w:val="18"/>
                <w:szCs w:val="18"/>
                <w:lang w:eastAsia="en-US"/>
              </w:rPr>
            </w:pPr>
            <w:r w:rsidRPr="001C422B">
              <w:rPr>
                <w:rFonts w:ascii="Calibri Light" w:hAnsi="Calibri Light" w:cs="Calibri Light"/>
                <w:i/>
                <w:sz w:val="18"/>
                <w:szCs w:val="18"/>
                <w:lang w:eastAsia="en-US"/>
              </w:rPr>
              <w:t>29 599 414</w:t>
            </w:r>
          </w:p>
        </w:tc>
        <w:tc>
          <w:tcPr>
            <w:tcW w:w="960" w:type="dxa"/>
            <w:tcBorders>
              <w:top w:val="single" w:sz="4" w:space="0" w:color="auto"/>
              <w:left w:val="single" w:sz="4" w:space="0" w:color="auto"/>
              <w:bottom w:val="single" w:sz="4" w:space="0" w:color="auto"/>
              <w:right w:val="single" w:sz="4" w:space="0" w:color="auto"/>
            </w:tcBorders>
            <w:shd w:val="clear" w:color="auto" w:fill="FFFF00"/>
            <w:hideMark/>
          </w:tcPr>
          <w:p w14:paraId="6DFE942B" w14:textId="77777777" w:rsidR="00BE7DFD" w:rsidRPr="00BE7DFD" w:rsidRDefault="00BE7DFD" w:rsidP="00BE7DFD">
            <w:pPr>
              <w:autoSpaceDE w:val="0"/>
              <w:autoSpaceDN w:val="0"/>
              <w:adjustRightInd w:val="0"/>
              <w:ind w:left="-142" w:right="-94"/>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+12 877 508</w:t>
            </w:r>
          </w:p>
        </w:tc>
        <w:tc>
          <w:tcPr>
            <w:tcW w:w="932" w:type="dxa"/>
            <w:tcBorders>
              <w:top w:val="single" w:sz="4" w:space="0" w:color="auto"/>
              <w:left w:val="single" w:sz="4" w:space="0" w:color="auto"/>
              <w:bottom w:val="single" w:sz="4" w:space="0" w:color="auto"/>
              <w:right w:val="single" w:sz="4" w:space="0" w:color="auto"/>
            </w:tcBorders>
            <w:hideMark/>
          </w:tcPr>
          <w:p w14:paraId="5A872BE5" w14:textId="77777777" w:rsidR="00BE7DFD" w:rsidRPr="001C422B" w:rsidRDefault="00BE7DFD" w:rsidP="000E3C21">
            <w:pPr>
              <w:autoSpaceDE w:val="0"/>
              <w:autoSpaceDN w:val="0"/>
              <w:adjustRightInd w:val="0"/>
              <w:ind w:left="-170" w:right="-9"/>
              <w:jc w:val="center"/>
              <w:rPr>
                <w:rFonts w:ascii="Calibri Light" w:hAnsi="Calibri Light" w:cs="Calibri Light"/>
                <w:i/>
                <w:sz w:val="18"/>
                <w:szCs w:val="18"/>
                <w:lang w:eastAsia="en-US"/>
              </w:rPr>
            </w:pPr>
            <w:r w:rsidRPr="001C422B">
              <w:rPr>
                <w:rFonts w:ascii="Calibri Light" w:hAnsi="Calibri Light" w:cs="Calibri Light"/>
                <w:i/>
                <w:sz w:val="18"/>
                <w:szCs w:val="18"/>
                <w:lang w:eastAsia="en-US"/>
              </w:rPr>
              <w:t>25 921 869</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0EABD293" w14:textId="77777777" w:rsidR="00BE7DFD" w:rsidRPr="00BE7DFD" w:rsidRDefault="00BE7DFD" w:rsidP="00BE7DFD">
            <w:pPr>
              <w:autoSpaceDE w:val="0"/>
              <w:autoSpaceDN w:val="0"/>
              <w:adjustRightInd w:val="0"/>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w:t>
            </w:r>
          </w:p>
        </w:tc>
        <w:tc>
          <w:tcPr>
            <w:tcW w:w="897" w:type="dxa"/>
            <w:tcBorders>
              <w:top w:val="single" w:sz="4" w:space="0" w:color="auto"/>
              <w:left w:val="single" w:sz="4" w:space="0" w:color="auto"/>
              <w:bottom w:val="single" w:sz="4" w:space="0" w:color="auto"/>
              <w:right w:val="single" w:sz="4" w:space="0" w:color="auto"/>
            </w:tcBorders>
            <w:shd w:val="clear" w:color="auto" w:fill="FFFF00"/>
            <w:hideMark/>
          </w:tcPr>
          <w:p w14:paraId="70BA17D5" w14:textId="77777777" w:rsidR="00BE7DFD" w:rsidRPr="00BE7DFD" w:rsidRDefault="00BE7DFD" w:rsidP="00BE7DFD">
            <w:pPr>
              <w:autoSpaceDE w:val="0"/>
              <w:autoSpaceDN w:val="0"/>
              <w:adjustRightInd w:val="0"/>
              <w:ind w:left="-165" w:right="-119"/>
              <w:jc w:val="center"/>
              <w:rPr>
                <w:rFonts w:ascii="Calibri Light" w:hAnsi="Calibri Light" w:cs="Calibri Light"/>
                <w:i/>
                <w:color w:val="000000"/>
                <w:sz w:val="18"/>
                <w:szCs w:val="18"/>
                <w:lang w:eastAsia="en-US"/>
              </w:rPr>
            </w:pPr>
            <w:r w:rsidRPr="00BE7DFD">
              <w:rPr>
                <w:rFonts w:ascii="Calibri Light" w:hAnsi="Calibri Light" w:cs="Calibri Light"/>
                <w:i/>
                <w:color w:val="000000"/>
                <w:sz w:val="18"/>
                <w:szCs w:val="18"/>
                <w:lang w:eastAsia="en-US"/>
              </w:rPr>
              <w:t>+ 21 432 703</w:t>
            </w:r>
          </w:p>
        </w:tc>
      </w:tr>
    </w:tbl>
    <w:p w14:paraId="01B91F87" w14:textId="07A52CB6" w:rsidR="003C26EF" w:rsidRPr="00FB3058" w:rsidRDefault="003C26EF" w:rsidP="00D51EC1">
      <w:pPr>
        <w:rPr>
          <w:rFonts w:asciiTheme="majorHAnsi" w:hAnsiTheme="majorHAnsi" w:cstheme="majorHAnsi"/>
          <w:b/>
          <w:i/>
          <w:sz w:val="18"/>
          <w:szCs w:val="18"/>
        </w:rPr>
      </w:pPr>
      <w:r w:rsidRPr="003C26EF">
        <w:rPr>
          <w:rFonts w:asciiTheme="majorHAnsi" w:hAnsiTheme="majorHAnsi" w:cstheme="majorHAnsi"/>
          <w:b/>
          <w:i/>
          <w:sz w:val="18"/>
          <w:szCs w:val="18"/>
        </w:rPr>
        <w:t xml:space="preserve">Sursă: Date potrivit statisticilor prezentate de </w:t>
      </w:r>
      <w:r w:rsidR="00FB3058">
        <w:rPr>
          <w:rFonts w:asciiTheme="majorHAnsi" w:hAnsiTheme="majorHAnsi" w:cstheme="majorHAnsi"/>
          <w:b/>
          <w:i/>
          <w:sz w:val="18"/>
          <w:szCs w:val="18"/>
        </w:rPr>
        <w:t>AGE la situația din 2021 (mai).</w:t>
      </w:r>
    </w:p>
    <w:p w14:paraId="65C71B23" w14:textId="3A19B74F" w:rsidR="00760435" w:rsidRPr="002674BA" w:rsidRDefault="00760435" w:rsidP="00A5057D">
      <w:pPr>
        <w:ind w:firstLine="720"/>
        <w:rPr>
          <w:rFonts w:asciiTheme="majorHAnsi" w:hAnsiTheme="majorHAnsi" w:cstheme="majorHAnsi"/>
          <w:sz w:val="24"/>
        </w:rPr>
      </w:pPr>
      <w:r w:rsidRPr="002674BA">
        <w:rPr>
          <w:rFonts w:asciiTheme="majorHAnsi" w:hAnsiTheme="majorHAnsi" w:cstheme="majorHAnsi"/>
          <w:sz w:val="24"/>
          <w:lang w:eastAsia="en-US"/>
        </w:rPr>
        <w:t xml:space="preserve">În aceeași ordine de idei, potrivit datelor prezentate de AGE, dacă la data de 31.12.2018 erau conectați la platforma de interoperabilitate MConnect 17 participanți, având în total </w:t>
      </w:r>
      <w:r w:rsidRPr="002674BA">
        <w:rPr>
          <w:rFonts w:asciiTheme="majorHAnsi" w:hAnsiTheme="majorHAnsi" w:cstheme="majorHAnsi"/>
          <w:b/>
          <w:sz w:val="24"/>
          <w:lang w:eastAsia="en-US"/>
        </w:rPr>
        <w:t>132 de scenarii de schimb de date</w:t>
      </w:r>
      <w:r w:rsidRPr="002674BA">
        <w:rPr>
          <w:rFonts w:asciiTheme="majorHAnsi" w:hAnsiTheme="majorHAnsi" w:cstheme="majorHAnsi"/>
          <w:sz w:val="24"/>
          <w:lang w:eastAsia="en-US"/>
        </w:rPr>
        <w:t>, la 31.12.2020 numărul acestora s-a majorat, inclusiv numărul de scenarii de schimb de date</w:t>
      </w:r>
      <w:r w:rsidR="004958B8">
        <w:rPr>
          <w:rFonts w:asciiTheme="majorHAnsi" w:hAnsiTheme="majorHAnsi" w:cstheme="majorHAnsi"/>
          <w:sz w:val="24"/>
          <w:lang w:eastAsia="en-US"/>
        </w:rPr>
        <w:t>,</w:t>
      </w:r>
      <w:r w:rsidRPr="002674BA">
        <w:rPr>
          <w:rFonts w:asciiTheme="majorHAnsi" w:hAnsiTheme="majorHAnsi" w:cstheme="majorHAnsi"/>
          <w:sz w:val="24"/>
          <w:lang w:eastAsia="en-US"/>
        </w:rPr>
        <w:t xml:space="preserve"> în total 275. </w:t>
      </w:r>
    </w:p>
    <w:p w14:paraId="724C4590" w14:textId="2D4EF3DC" w:rsidR="002B5CD1" w:rsidRPr="00C609B6" w:rsidRDefault="0042566B" w:rsidP="00A5057D">
      <w:pPr>
        <w:ind w:firstLine="720"/>
        <w:rPr>
          <w:rFonts w:asciiTheme="majorHAnsi" w:eastAsia="Times New Roman" w:hAnsiTheme="majorHAnsi" w:cstheme="majorHAnsi"/>
          <w:sz w:val="24"/>
        </w:rPr>
      </w:pPr>
      <w:r w:rsidRPr="00C609B6">
        <w:rPr>
          <w:rFonts w:asciiTheme="majorHAnsi" w:hAnsiTheme="majorHAnsi" w:cstheme="majorHAnsi"/>
          <w:sz w:val="24"/>
        </w:rPr>
        <w:t xml:space="preserve">Sunt de evidențiat și apreciat eforturile depuse de părțile implicate, îndeosebi </w:t>
      </w:r>
      <w:r w:rsidR="004958B8">
        <w:rPr>
          <w:rFonts w:asciiTheme="majorHAnsi" w:hAnsiTheme="majorHAnsi" w:cstheme="majorHAnsi"/>
          <w:sz w:val="24"/>
        </w:rPr>
        <w:t>de</w:t>
      </w:r>
      <w:r w:rsidRPr="00C609B6">
        <w:rPr>
          <w:rFonts w:asciiTheme="majorHAnsi" w:hAnsiTheme="majorHAnsi" w:cstheme="majorHAnsi"/>
          <w:sz w:val="24"/>
        </w:rPr>
        <w:t xml:space="preserve"> CS și AGE</w:t>
      </w:r>
      <w:r w:rsidR="004958B8">
        <w:rPr>
          <w:rFonts w:asciiTheme="majorHAnsi" w:hAnsiTheme="majorHAnsi" w:cstheme="majorHAnsi"/>
          <w:sz w:val="24"/>
        </w:rPr>
        <w:t>,</w:t>
      </w:r>
      <w:r w:rsidRPr="00C609B6">
        <w:rPr>
          <w:rFonts w:asciiTheme="majorHAnsi" w:hAnsiTheme="majorHAnsi" w:cstheme="majorHAnsi"/>
          <w:sz w:val="24"/>
        </w:rPr>
        <w:t xml:space="preserve"> pentru asigurarea condițiilor necesare implementării Cadrului de interoperabilitate, </w:t>
      </w:r>
      <w:r w:rsidR="002674BA">
        <w:rPr>
          <w:rFonts w:asciiTheme="majorHAnsi" w:hAnsiTheme="majorHAnsi" w:cstheme="majorHAnsi"/>
          <w:sz w:val="24"/>
        </w:rPr>
        <w:t>inclusiv prin instituirea și funcțion</w:t>
      </w:r>
      <w:r w:rsidR="004958B8">
        <w:rPr>
          <w:rFonts w:asciiTheme="majorHAnsi" w:hAnsiTheme="majorHAnsi" w:cstheme="majorHAnsi"/>
          <w:sz w:val="24"/>
        </w:rPr>
        <w:t>a</w:t>
      </w:r>
      <w:r w:rsidR="002674BA">
        <w:rPr>
          <w:rFonts w:asciiTheme="majorHAnsi" w:hAnsiTheme="majorHAnsi" w:cstheme="majorHAnsi"/>
          <w:sz w:val="24"/>
        </w:rPr>
        <w:t>rea</w:t>
      </w:r>
      <w:r w:rsidRPr="00C609B6">
        <w:rPr>
          <w:rFonts w:asciiTheme="majorHAnsi" w:hAnsiTheme="majorHAnsi" w:cstheme="majorHAnsi"/>
          <w:sz w:val="24"/>
        </w:rPr>
        <w:t xml:space="preserve"> </w:t>
      </w:r>
      <w:r w:rsidR="00587265">
        <w:rPr>
          <w:rFonts w:asciiTheme="majorHAnsi" w:hAnsiTheme="majorHAnsi" w:cstheme="majorHAnsi"/>
          <w:sz w:val="24"/>
        </w:rPr>
        <w:t>P</w:t>
      </w:r>
      <w:r w:rsidRPr="00C609B6">
        <w:rPr>
          <w:rFonts w:asciiTheme="majorHAnsi" w:hAnsiTheme="majorHAnsi" w:cstheme="majorHAnsi"/>
          <w:sz w:val="24"/>
        </w:rPr>
        <w:t>latformei de interoperabilitate</w:t>
      </w:r>
      <w:r w:rsidR="002674BA">
        <w:rPr>
          <w:rFonts w:asciiTheme="majorHAnsi" w:hAnsiTheme="majorHAnsi" w:cstheme="majorHAnsi"/>
          <w:sz w:val="24"/>
        </w:rPr>
        <w:t xml:space="preserve"> MConnect</w:t>
      </w:r>
      <w:r w:rsidRPr="00C609B6">
        <w:rPr>
          <w:rFonts w:asciiTheme="majorHAnsi" w:hAnsiTheme="majorHAnsi" w:cstheme="majorHAnsi"/>
          <w:sz w:val="24"/>
        </w:rPr>
        <w:t xml:space="preserve">, în scopul </w:t>
      </w:r>
      <w:r w:rsidR="007E3354">
        <w:rPr>
          <w:rFonts w:asciiTheme="majorHAnsi" w:hAnsiTheme="majorHAnsi" w:cstheme="majorHAnsi"/>
          <w:sz w:val="24"/>
        </w:rPr>
        <w:t>promovării reformei în domeniu, cât și participanților publici (furnizori și consumatori de date)</w:t>
      </w:r>
      <w:r w:rsidR="004958B8">
        <w:rPr>
          <w:rFonts w:asciiTheme="majorHAnsi" w:hAnsiTheme="majorHAnsi" w:cstheme="majorHAnsi"/>
          <w:sz w:val="24"/>
        </w:rPr>
        <w:t>,</w:t>
      </w:r>
      <w:r w:rsidR="007E3354">
        <w:rPr>
          <w:rFonts w:asciiTheme="majorHAnsi" w:hAnsiTheme="majorHAnsi" w:cstheme="majorHAnsi"/>
          <w:sz w:val="24"/>
        </w:rPr>
        <w:t xml:space="preserve"> care contribuie la valorificarea Platformei, precum și eficientizează activitățile în contextul schimbului de date. </w:t>
      </w:r>
      <w:r w:rsidRPr="00C609B6">
        <w:rPr>
          <w:rFonts w:asciiTheme="majorHAnsi" w:hAnsiTheme="majorHAnsi" w:cstheme="majorHAnsi"/>
          <w:sz w:val="24"/>
        </w:rPr>
        <w:t>Astfel, pe parcursul perioadei de referință</w:t>
      </w:r>
      <w:r w:rsidR="007E3354">
        <w:rPr>
          <w:rFonts w:asciiTheme="majorHAnsi" w:hAnsiTheme="majorHAnsi" w:cstheme="majorHAnsi"/>
          <w:sz w:val="24"/>
        </w:rPr>
        <w:t>,</w:t>
      </w:r>
      <w:r w:rsidRPr="00C609B6">
        <w:rPr>
          <w:rFonts w:asciiTheme="majorHAnsi" w:hAnsiTheme="majorHAnsi" w:cstheme="majorHAnsi"/>
          <w:sz w:val="24"/>
        </w:rPr>
        <w:t xml:space="preserve"> </w:t>
      </w:r>
      <w:r w:rsidR="007E3354">
        <w:rPr>
          <w:rFonts w:asciiTheme="majorHAnsi" w:hAnsiTheme="majorHAnsi" w:cstheme="majorHAnsi"/>
          <w:sz w:val="24"/>
        </w:rPr>
        <w:t xml:space="preserve">deși </w:t>
      </w:r>
      <w:r w:rsidRPr="00C609B6">
        <w:rPr>
          <w:rFonts w:asciiTheme="majorHAnsi" w:hAnsiTheme="majorHAnsi" w:cstheme="majorHAnsi"/>
          <w:sz w:val="24"/>
        </w:rPr>
        <w:t xml:space="preserve">s-a înregistrat un trend pozitiv în utilizarea </w:t>
      </w:r>
      <w:r w:rsidR="007E3354">
        <w:rPr>
          <w:rFonts w:asciiTheme="majorHAnsi" w:hAnsiTheme="majorHAnsi" w:cstheme="majorHAnsi"/>
          <w:sz w:val="24"/>
        </w:rPr>
        <w:t>P</w:t>
      </w:r>
      <w:r w:rsidRPr="00C609B6">
        <w:rPr>
          <w:rFonts w:asciiTheme="majorHAnsi" w:hAnsiTheme="majorHAnsi" w:cstheme="majorHAnsi"/>
          <w:sz w:val="24"/>
        </w:rPr>
        <w:t xml:space="preserve">latformei MConnect, respectiv asigurarea schimbului de date prin intermediul acesteia, problemele </w:t>
      </w:r>
      <w:r w:rsidR="007E3354">
        <w:rPr>
          <w:rFonts w:asciiTheme="majorHAnsi" w:hAnsiTheme="majorHAnsi" w:cstheme="majorHAnsi"/>
          <w:sz w:val="24"/>
        </w:rPr>
        <w:t xml:space="preserve">și carențele </w:t>
      </w:r>
      <w:r w:rsidRPr="00C609B6">
        <w:rPr>
          <w:rFonts w:asciiTheme="majorHAnsi" w:hAnsiTheme="majorHAnsi" w:cstheme="majorHAnsi"/>
          <w:sz w:val="24"/>
        </w:rPr>
        <w:t>identificate</w:t>
      </w:r>
      <w:r w:rsidR="007E3354">
        <w:rPr>
          <w:rFonts w:asciiTheme="majorHAnsi" w:hAnsiTheme="majorHAnsi" w:cstheme="majorHAnsi"/>
          <w:sz w:val="24"/>
        </w:rPr>
        <w:t xml:space="preserve"> de audit și care</w:t>
      </w:r>
      <w:r w:rsidRPr="00C609B6">
        <w:rPr>
          <w:rFonts w:asciiTheme="majorHAnsi" w:hAnsiTheme="majorHAnsi" w:cstheme="majorHAnsi"/>
          <w:sz w:val="24"/>
        </w:rPr>
        <w:t xml:space="preserve"> se prezintă în continuare în prezentul Raport</w:t>
      </w:r>
      <w:r w:rsidR="007E3354">
        <w:rPr>
          <w:rFonts w:asciiTheme="majorHAnsi" w:hAnsiTheme="majorHAnsi" w:cstheme="majorHAnsi"/>
          <w:sz w:val="24"/>
        </w:rPr>
        <w:t>, necesită intervenții urgente în scopul asigurării imp</w:t>
      </w:r>
      <w:r w:rsidR="004958B8">
        <w:rPr>
          <w:rFonts w:asciiTheme="majorHAnsi" w:hAnsiTheme="majorHAnsi" w:cstheme="majorHAnsi"/>
          <w:sz w:val="24"/>
        </w:rPr>
        <w:t>a</w:t>
      </w:r>
      <w:r w:rsidR="007E3354">
        <w:rPr>
          <w:rFonts w:asciiTheme="majorHAnsi" w:hAnsiTheme="majorHAnsi" w:cstheme="majorHAnsi"/>
          <w:sz w:val="24"/>
        </w:rPr>
        <w:t>ctului scontat</w:t>
      </w:r>
      <w:r w:rsidRPr="00C609B6">
        <w:rPr>
          <w:rFonts w:asciiTheme="majorHAnsi" w:hAnsiTheme="majorHAnsi" w:cstheme="majorHAnsi"/>
          <w:sz w:val="24"/>
        </w:rPr>
        <w:t>.</w:t>
      </w:r>
    </w:p>
    <w:p w14:paraId="7BC290B1" w14:textId="2D6AB7B6" w:rsidR="00934725" w:rsidRDefault="00934725" w:rsidP="000E3C21">
      <w:pPr>
        <w:rPr>
          <w:rFonts w:asciiTheme="majorHAnsi" w:eastAsia="Times New Roman" w:hAnsiTheme="majorHAnsi" w:cstheme="majorHAnsi"/>
          <w:sz w:val="10"/>
          <w:szCs w:val="10"/>
        </w:rPr>
      </w:pPr>
    </w:p>
    <w:p w14:paraId="72168141" w14:textId="77777777" w:rsidR="000E3C21" w:rsidRPr="000E3C21" w:rsidRDefault="000E3C21" w:rsidP="000E3C21">
      <w:pPr>
        <w:rPr>
          <w:rFonts w:asciiTheme="majorHAnsi" w:eastAsia="Times New Roman" w:hAnsiTheme="majorHAnsi" w:cstheme="majorHAnsi"/>
          <w:sz w:val="10"/>
          <w:szCs w:val="10"/>
        </w:rPr>
        <w:sectPr w:rsidR="000E3C21" w:rsidRPr="000E3C21" w:rsidSect="000E3C21">
          <w:type w:val="continuous"/>
          <w:pgSz w:w="11906" w:h="16838" w:code="9"/>
          <w:pgMar w:top="851" w:right="851" w:bottom="851" w:left="1418" w:header="720" w:footer="720" w:gutter="0"/>
          <w:cols w:space="720"/>
          <w:docGrid w:linePitch="360"/>
        </w:sectPr>
      </w:pPr>
    </w:p>
    <w:p w14:paraId="3B9255A4" w14:textId="6A9E527C" w:rsidR="001F2B4A" w:rsidRPr="000E3C21" w:rsidRDefault="00F6534E" w:rsidP="000E3C21">
      <w:pPr>
        <w:pStyle w:val="ac"/>
        <w:numPr>
          <w:ilvl w:val="0"/>
          <w:numId w:val="4"/>
        </w:numPr>
        <w:ind w:left="0" w:firstLine="0"/>
        <w:jc w:val="center"/>
        <w:outlineLvl w:val="0"/>
        <w:rPr>
          <w:rFonts w:asciiTheme="majorHAnsi" w:hAnsiTheme="majorHAnsi" w:cstheme="majorHAnsi"/>
          <w:color w:val="2E74B5" w:themeColor="accent1" w:themeShade="BF"/>
          <w:szCs w:val="28"/>
          <w:lang w:eastAsia="en-US"/>
        </w:rPr>
      </w:pPr>
      <w:bookmarkStart w:id="9" w:name="_Toc499813187"/>
      <w:bookmarkStart w:id="10" w:name="_Toc76979536"/>
      <w:r w:rsidRPr="00C609B6">
        <w:rPr>
          <w:rFonts w:asciiTheme="majorHAnsi" w:hAnsiTheme="majorHAnsi" w:cstheme="majorHAnsi"/>
          <w:b/>
          <w:color w:val="2E74B5" w:themeColor="accent1" w:themeShade="BF"/>
          <w:szCs w:val="28"/>
        </w:rPr>
        <w:t>SFERA ȘI ABORDAREA AUDITULUI</w:t>
      </w:r>
      <w:bookmarkEnd w:id="9"/>
      <w:bookmarkEnd w:id="10"/>
    </w:p>
    <w:p w14:paraId="77EC4B1E" w14:textId="6F49D439" w:rsidR="00304751" w:rsidRPr="00C609B6" w:rsidRDefault="00304751" w:rsidP="009A4DDF">
      <w:pPr>
        <w:autoSpaceDE w:val="0"/>
        <w:autoSpaceDN w:val="0"/>
        <w:adjustRightInd w:val="0"/>
        <w:ind w:firstLine="540"/>
        <w:rPr>
          <w:rFonts w:asciiTheme="majorHAnsi" w:hAnsiTheme="majorHAnsi" w:cstheme="majorHAnsi"/>
          <w:sz w:val="24"/>
          <w:lang w:eastAsia="ru-RU"/>
        </w:rPr>
      </w:pPr>
      <w:r w:rsidRPr="00C609B6">
        <w:rPr>
          <w:rFonts w:asciiTheme="majorHAnsi" w:hAnsiTheme="majorHAnsi" w:cstheme="majorHAnsi"/>
          <w:sz w:val="24"/>
          <w:lang w:eastAsia="ru-RU"/>
        </w:rPr>
        <w:t>Activitatea de audit s-a desfășurat potrivit prevederilor Standardelor Internaționale de Audit (ISSAI), puse în aplicare de Curtea de Conturi la realizarea auditului public extern</w:t>
      </w:r>
      <w:r w:rsidRPr="00C609B6">
        <w:rPr>
          <w:rStyle w:val="ab"/>
          <w:rFonts w:asciiTheme="majorHAnsi" w:hAnsiTheme="majorHAnsi" w:cstheme="majorHAnsi"/>
          <w:sz w:val="24"/>
          <w:lang w:eastAsia="ru-RU"/>
        </w:rPr>
        <w:footnoteReference w:id="34"/>
      </w:r>
      <w:r w:rsidRPr="00C609B6">
        <w:rPr>
          <w:rFonts w:asciiTheme="majorHAnsi" w:hAnsiTheme="majorHAnsi" w:cstheme="majorHAnsi"/>
          <w:sz w:val="24"/>
          <w:lang w:eastAsia="ru-RU"/>
        </w:rPr>
        <w:t xml:space="preserve">, procedurilor interne aferente desfășurării auditului, inclusiv: </w:t>
      </w:r>
      <w:r w:rsidRPr="007E3354">
        <w:rPr>
          <w:rFonts w:asciiTheme="majorHAnsi" w:hAnsiTheme="majorHAnsi" w:cstheme="majorHAnsi"/>
          <w:i/>
          <w:sz w:val="24"/>
          <w:lang w:eastAsia="ru-RU"/>
        </w:rPr>
        <w:t xml:space="preserve">Manualul auditului de performanță, Manualul de audit al tehnologiilor informaționale, </w:t>
      </w:r>
      <w:r w:rsidRPr="003334C4">
        <w:rPr>
          <w:rFonts w:asciiTheme="majorHAnsi" w:hAnsiTheme="majorHAnsi" w:cstheme="majorHAnsi"/>
          <w:sz w:val="24"/>
          <w:lang w:eastAsia="ru-RU"/>
        </w:rPr>
        <w:t>precum și potrivit</w:t>
      </w:r>
      <w:r w:rsidRPr="007E3354">
        <w:rPr>
          <w:rFonts w:asciiTheme="majorHAnsi" w:hAnsiTheme="majorHAnsi" w:cstheme="majorHAnsi"/>
          <w:i/>
          <w:sz w:val="24"/>
          <w:lang w:eastAsia="ru-RU"/>
        </w:rPr>
        <w:t xml:space="preserve"> bunelor practici în domeniul auditului performanței și tehnologiilor informaționale</w:t>
      </w:r>
      <w:r w:rsidRPr="00C609B6">
        <w:rPr>
          <w:rFonts w:asciiTheme="majorHAnsi" w:hAnsiTheme="majorHAnsi" w:cstheme="majorHAnsi"/>
          <w:sz w:val="24"/>
          <w:lang w:eastAsia="ru-RU"/>
        </w:rPr>
        <w:t>.</w:t>
      </w:r>
    </w:p>
    <w:p w14:paraId="297194D2" w14:textId="48EE06A1" w:rsidR="00AF6193" w:rsidRPr="00C609B6" w:rsidRDefault="00AF6193" w:rsidP="00AF6193">
      <w:pPr>
        <w:ind w:firstLine="709"/>
        <w:rPr>
          <w:rFonts w:asciiTheme="majorHAnsi" w:hAnsiTheme="majorHAnsi" w:cstheme="majorHAnsi"/>
          <w:sz w:val="24"/>
        </w:rPr>
      </w:pPr>
      <w:r w:rsidRPr="00C609B6">
        <w:rPr>
          <w:rFonts w:asciiTheme="majorHAnsi" w:hAnsiTheme="majorHAnsi" w:cstheme="majorHAnsi"/>
          <w:b/>
          <w:i/>
          <w:color w:val="2E74B5" w:themeColor="accent1" w:themeShade="BF"/>
          <w:sz w:val="24"/>
        </w:rPr>
        <w:t>Scopul auditului</w:t>
      </w:r>
      <w:r w:rsidRPr="00C609B6">
        <w:rPr>
          <w:rFonts w:asciiTheme="majorHAnsi" w:hAnsiTheme="majorHAnsi" w:cstheme="majorHAnsi"/>
          <w:color w:val="2E74B5" w:themeColor="accent1" w:themeShade="BF"/>
          <w:sz w:val="24"/>
        </w:rPr>
        <w:t xml:space="preserve"> </w:t>
      </w:r>
      <w:r w:rsidRPr="00C609B6">
        <w:rPr>
          <w:rFonts w:asciiTheme="majorHAnsi" w:hAnsiTheme="majorHAnsi" w:cstheme="majorHAnsi"/>
          <w:sz w:val="24"/>
        </w:rPr>
        <w:t>a constat în oferirea unei asigurări rezonabile că au fost create și realizate condițiile prealabile necesare pentru asigurarea schimbului eficient de date și a interoperabilității între sistemele și registrele de stat</w:t>
      </w:r>
      <w:r w:rsidR="007E3354">
        <w:rPr>
          <w:rFonts w:asciiTheme="majorHAnsi" w:hAnsiTheme="majorHAnsi" w:cstheme="majorHAnsi"/>
          <w:sz w:val="24"/>
        </w:rPr>
        <w:t>,</w:t>
      </w:r>
      <w:r w:rsidRPr="00C609B6">
        <w:rPr>
          <w:rFonts w:asciiTheme="majorHAnsi" w:hAnsiTheme="majorHAnsi" w:cstheme="majorHAnsi"/>
          <w:sz w:val="24"/>
        </w:rPr>
        <w:t xml:space="preserve"> deținute de instituțiile și autoritățile publice, astfel încât să fie asigurată eficiența prestării serviciilor publice.</w:t>
      </w:r>
      <w:r w:rsidR="00745573" w:rsidRPr="00C609B6">
        <w:rPr>
          <w:sz w:val="24"/>
        </w:rPr>
        <w:t xml:space="preserve"> </w:t>
      </w:r>
    </w:p>
    <w:p w14:paraId="05670E0A" w14:textId="16ECBC1C" w:rsidR="00AF6193" w:rsidRPr="00C609B6" w:rsidRDefault="00AF6193" w:rsidP="00AF6193">
      <w:pPr>
        <w:ind w:firstLine="709"/>
        <w:rPr>
          <w:rFonts w:asciiTheme="majorHAnsi" w:hAnsiTheme="majorHAnsi" w:cstheme="majorHAnsi"/>
          <w:sz w:val="24"/>
        </w:rPr>
      </w:pPr>
      <w:r w:rsidRPr="00C609B6">
        <w:rPr>
          <w:rFonts w:asciiTheme="majorHAnsi" w:hAnsiTheme="majorHAnsi" w:cstheme="majorHAnsi"/>
          <w:sz w:val="24"/>
        </w:rPr>
        <w:t>Obiectivu</w:t>
      </w:r>
      <w:r w:rsidR="007E3354">
        <w:rPr>
          <w:rFonts w:asciiTheme="majorHAnsi" w:hAnsiTheme="majorHAnsi" w:cstheme="majorHAnsi"/>
          <w:sz w:val="24"/>
        </w:rPr>
        <w:t>l general al auditului a constituit</w:t>
      </w:r>
      <w:r w:rsidRPr="00C609B6">
        <w:rPr>
          <w:rFonts w:asciiTheme="majorHAnsi" w:hAnsiTheme="majorHAnsi" w:cstheme="majorHAnsi"/>
          <w:sz w:val="24"/>
        </w:rPr>
        <w:t xml:space="preserve"> </w:t>
      </w:r>
      <w:r w:rsidR="00745573" w:rsidRPr="00C609B6">
        <w:rPr>
          <w:rFonts w:asciiTheme="majorHAnsi" w:hAnsiTheme="majorHAnsi" w:cstheme="majorHAnsi"/>
          <w:sz w:val="24"/>
        </w:rPr>
        <w:t xml:space="preserve">colectarea datelor și informațiilor pertinente și exhaustive pentru susținerea constatărilor și concluziilor de audit în vederea </w:t>
      </w:r>
      <w:r w:rsidRPr="00C609B6">
        <w:rPr>
          <w:rFonts w:asciiTheme="majorHAnsi" w:hAnsiTheme="majorHAnsi" w:cstheme="majorHAnsi"/>
          <w:sz w:val="24"/>
        </w:rPr>
        <w:t>evalu</w:t>
      </w:r>
      <w:r w:rsidR="00745573" w:rsidRPr="00C609B6">
        <w:rPr>
          <w:rFonts w:asciiTheme="majorHAnsi" w:hAnsiTheme="majorHAnsi" w:cstheme="majorHAnsi"/>
          <w:sz w:val="24"/>
        </w:rPr>
        <w:t>ării</w:t>
      </w:r>
      <w:r w:rsidRPr="00C609B6">
        <w:rPr>
          <w:rFonts w:asciiTheme="majorHAnsi" w:hAnsiTheme="majorHAnsi" w:cstheme="majorHAnsi"/>
          <w:sz w:val="24"/>
        </w:rPr>
        <w:t xml:space="preserve"> modului, progreselor/rezultatelor înregistrate în asigurarea schimbului de date și a interoperabilității prin implementarea platformei guvernamentale MConnect, identificarea riscurilor și vulnerabilităților ce pot afecta impactul scontat al acesteia, cu determinarea oportunităților de îmbunătățire pentru asigurarea/maximizarea beneficiilor în acest sens. </w:t>
      </w:r>
    </w:p>
    <w:p w14:paraId="48E548A3" w14:textId="6AFADB70" w:rsidR="00304751" w:rsidRPr="00C609B6" w:rsidRDefault="00AF6193" w:rsidP="00745573">
      <w:pPr>
        <w:ind w:firstLine="709"/>
        <w:rPr>
          <w:rFonts w:asciiTheme="majorHAnsi" w:hAnsiTheme="majorHAnsi" w:cstheme="majorHAnsi"/>
          <w:sz w:val="24"/>
        </w:rPr>
      </w:pPr>
      <w:r w:rsidRPr="00C609B6">
        <w:rPr>
          <w:rFonts w:asciiTheme="majorHAnsi" w:hAnsiTheme="majorHAnsi" w:cstheme="majorHAnsi"/>
          <w:i/>
          <w:sz w:val="24"/>
        </w:rPr>
        <w:t>Reieșind din obiectivul stabilit, întrebarea genera</w:t>
      </w:r>
      <w:r w:rsidR="00745573" w:rsidRPr="00C609B6">
        <w:rPr>
          <w:rFonts w:asciiTheme="majorHAnsi" w:hAnsiTheme="majorHAnsi" w:cstheme="majorHAnsi"/>
          <w:i/>
          <w:sz w:val="24"/>
        </w:rPr>
        <w:t>l</w:t>
      </w:r>
      <w:r w:rsidRPr="00C609B6">
        <w:rPr>
          <w:rFonts w:asciiTheme="majorHAnsi" w:hAnsiTheme="majorHAnsi" w:cstheme="majorHAnsi"/>
          <w:i/>
          <w:sz w:val="24"/>
        </w:rPr>
        <w:t>ă a auditului</w:t>
      </w:r>
      <w:r w:rsidR="00125CC2">
        <w:rPr>
          <w:rFonts w:asciiTheme="majorHAnsi" w:hAnsiTheme="majorHAnsi" w:cstheme="majorHAnsi"/>
          <w:i/>
          <w:sz w:val="24"/>
        </w:rPr>
        <w:t xml:space="preserve"> este</w:t>
      </w:r>
      <w:r w:rsidRPr="00C609B6">
        <w:rPr>
          <w:rFonts w:asciiTheme="majorHAnsi" w:hAnsiTheme="majorHAnsi" w:cstheme="majorHAnsi"/>
          <w:i/>
          <w:sz w:val="24"/>
        </w:rPr>
        <w:t xml:space="preserve">: „În ce mod măsurile întreprinse pentru implementarea cadrului de interoperabilitate contribuie la asigurarea eficientă a schimbului de date și a interoperabilității sistemelor informaționale în sectorul public?”. </w:t>
      </w:r>
      <w:r w:rsidR="00745573" w:rsidRPr="00C609B6">
        <w:rPr>
          <w:rFonts w:asciiTheme="majorHAnsi" w:hAnsiTheme="majorHAnsi" w:cstheme="majorHAnsi"/>
          <w:i/>
          <w:sz w:val="24"/>
        </w:rPr>
        <w:t xml:space="preserve"> </w:t>
      </w:r>
      <w:r w:rsidR="00745573" w:rsidRPr="00C609B6">
        <w:rPr>
          <w:rFonts w:asciiTheme="majorHAnsi" w:hAnsiTheme="majorHAnsi" w:cstheme="majorHAnsi"/>
          <w:sz w:val="24"/>
        </w:rPr>
        <w:t>Astfel, u</w:t>
      </w:r>
      <w:r w:rsidR="00304751" w:rsidRPr="00C609B6">
        <w:rPr>
          <w:rFonts w:asciiTheme="majorHAnsi" w:hAnsiTheme="majorHAnsi" w:cstheme="majorHAnsi"/>
          <w:sz w:val="24"/>
          <w:lang w:eastAsia="ru-RU"/>
        </w:rPr>
        <w:t xml:space="preserve">rmărind obiectivul general, </w:t>
      </w:r>
      <w:r w:rsidR="00745573" w:rsidRPr="00C609B6">
        <w:rPr>
          <w:rFonts w:asciiTheme="majorHAnsi" w:hAnsiTheme="majorHAnsi" w:cstheme="majorHAnsi"/>
          <w:sz w:val="24"/>
          <w:lang w:eastAsia="ru-RU"/>
        </w:rPr>
        <w:t>auditul și-a stabilit</w:t>
      </w:r>
      <w:r w:rsidR="00304751" w:rsidRPr="00C609B6">
        <w:rPr>
          <w:rFonts w:asciiTheme="majorHAnsi" w:hAnsiTheme="majorHAnsi" w:cstheme="majorHAnsi"/>
          <w:sz w:val="24"/>
          <w:lang w:eastAsia="ru-RU"/>
        </w:rPr>
        <w:t xml:space="preserve"> următoarele </w:t>
      </w:r>
      <w:r w:rsidR="00110F1D" w:rsidRPr="00C609B6">
        <w:rPr>
          <w:rFonts w:asciiTheme="majorHAnsi" w:hAnsiTheme="majorHAnsi" w:cstheme="majorHAnsi"/>
          <w:sz w:val="24"/>
          <w:lang w:eastAsia="ru-RU"/>
        </w:rPr>
        <w:t>sub</w:t>
      </w:r>
      <w:r w:rsidR="00304751" w:rsidRPr="00C609B6">
        <w:rPr>
          <w:rFonts w:asciiTheme="majorHAnsi" w:hAnsiTheme="majorHAnsi" w:cstheme="majorHAnsi"/>
          <w:sz w:val="24"/>
          <w:lang w:eastAsia="ru-RU"/>
        </w:rPr>
        <w:t>obiective</w:t>
      </w:r>
      <w:r w:rsidR="00745573" w:rsidRPr="00C609B6">
        <w:rPr>
          <w:rFonts w:asciiTheme="majorHAnsi" w:hAnsiTheme="majorHAnsi" w:cstheme="majorHAnsi"/>
          <w:sz w:val="24"/>
          <w:lang w:eastAsia="ru-RU"/>
        </w:rPr>
        <w:t>/întrebări</w:t>
      </w:r>
      <w:r w:rsidR="00304751" w:rsidRPr="00C609B6">
        <w:rPr>
          <w:rFonts w:asciiTheme="majorHAnsi" w:hAnsiTheme="majorHAnsi" w:cstheme="majorHAnsi"/>
          <w:sz w:val="24"/>
          <w:lang w:eastAsia="ru-RU"/>
        </w:rPr>
        <w:t xml:space="preserve"> specifice:</w:t>
      </w:r>
    </w:p>
    <w:p w14:paraId="1F206E75" w14:textId="34C13E6A" w:rsidR="00304751" w:rsidRPr="007E3354" w:rsidRDefault="00110B52" w:rsidP="00612F0D">
      <w:pPr>
        <w:pStyle w:val="ac"/>
        <w:numPr>
          <w:ilvl w:val="0"/>
          <w:numId w:val="3"/>
        </w:numPr>
        <w:autoSpaceDE w:val="0"/>
        <w:autoSpaceDN w:val="0"/>
        <w:adjustRightInd w:val="0"/>
        <w:ind w:left="0" w:firstLine="426"/>
        <w:rPr>
          <w:rFonts w:asciiTheme="majorHAnsi" w:hAnsiTheme="majorHAnsi" w:cstheme="majorHAnsi"/>
          <w:i/>
          <w:sz w:val="24"/>
          <w:lang w:eastAsia="ru-RU"/>
        </w:rPr>
      </w:pPr>
      <w:r w:rsidRPr="007E3354">
        <w:rPr>
          <w:rFonts w:asciiTheme="majorHAnsi" w:hAnsiTheme="majorHAnsi" w:cstheme="majorHAnsi"/>
          <w:i/>
          <w:sz w:val="24"/>
          <w:lang w:eastAsia="ru-RU"/>
        </w:rPr>
        <w:t>în ce mod c</w:t>
      </w:r>
      <w:r w:rsidR="00AF6193" w:rsidRPr="007E3354">
        <w:rPr>
          <w:rFonts w:asciiTheme="majorHAnsi" w:hAnsiTheme="majorHAnsi" w:cstheme="majorHAnsi"/>
          <w:i/>
          <w:sz w:val="24"/>
          <w:lang w:eastAsia="ru-RU"/>
        </w:rPr>
        <w:t xml:space="preserve">adrul normativ-regulator și cel de planificare strategică/operațională asigură condițiile necesare pentru implementarea eficientă și eficace a cadrului de interoperabilitate în sectorul public? </w:t>
      </w:r>
    </w:p>
    <w:p w14:paraId="486664CD" w14:textId="77777777" w:rsidR="00110B52" w:rsidRPr="007E3354" w:rsidRDefault="00110B52" w:rsidP="00612F0D">
      <w:pPr>
        <w:pStyle w:val="ac"/>
        <w:numPr>
          <w:ilvl w:val="0"/>
          <w:numId w:val="3"/>
        </w:numPr>
        <w:autoSpaceDE w:val="0"/>
        <w:autoSpaceDN w:val="0"/>
        <w:adjustRightInd w:val="0"/>
        <w:ind w:left="0" w:firstLine="426"/>
        <w:contextualSpacing w:val="0"/>
        <w:rPr>
          <w:rFonts w:asciiTheme="majorHAnsi" w:hAnsiTheme="majorHAnsi" w:cstheme="majorHAnsi"/>
          <w:i/>
          <w:sz w:val="24"/>
          <w:lang w:eastAsia="ru-RU"/>
        </w:rPr>
      </w:pPr>
      <w:r w:rsidRPr="007E3354">
        <w:rPr>
          <w:rFonts w:asciiTheme="majorHAnsi" w:hAnsiTheme="majorHAnsi" w:cstheme="majorHAnsi"/>
          <w:i/>
          <w:sz w:val="24"/>
          <w:lang w:eastAsia="ru-RU"/>
        </w:rPr>
        <w:t>în ce măsură activitățile autorităților și instituțiilor publice responsabile de implementarea, inclusiv utilizarea, monitorizarea și evaluarea schimbului de date și interoperabilitate contribuie la realizarea  politicii în domeniul respectiv?</w:t>
      </w:r>
    </w:p>
    <w:p w14:paraId="705D75F8" w14:textId="0B310C23" w:rsidR="00EB77C9" w:rsidRPr="00C609B6" w:rsidRDefault="00304751" w:rsidP="00736B3D">
      <w:pPr>
        <w:ind w:firstLine="425"/>
        <w:rPr>
          <w:rFonts w:asciiTheme="majorHAnsi" w:eastAsia="Times New Roman" w:hAnsiTheme="majorHAnsi" w:cstheme="majorHAnsi"/>
          <w:sz w:val="24"/>
          <w:lang w:eastAsia="ru-RU"/>
        </w:rPr>
      </w:pPr>
      <w:r w:rsidRPr="00C609B6">
        <w:rPr>
          <w:rFonts w:asciiTheme="majorHAnsi" w:hAnsiTheme="majorHAnsi" w:cstheme="majorHAnsi"/>
          <w:b/>
          <w:i/>
          <w:color w:val="2E74B5" w:themeColor="accent1" w:themeShade="BF"/>
          <w:sz w:val="24"/>
          <w:lang w:eastAsia="ru-RU"/>
        </w:rPr>
        <w:t>Sfera de audit.</w:t>
      </w:r>
      <w:r w:rsidRPr="00C609B6">
        <w:rPr>
          <w:rFonts w:asciiTheme="majorHAnsi" w:hAnsiTheme="majorHAnsi" w:cstheme="majorHAnsi"/>
          <w:b/>
          <w:sz w:val="24"/>
          <w:lang w:eastAsia="ru-RU"/>
        </w:rPr>
        <w:t xml:space="preserve"> </w:t>
      </w:r>
      <w:r w:rsidRPr="00C609B6">
        <w:rPr>
          <w:rFonts w:asciiTheme="majorHAnsi" w:hAnsiTheme="majorHAnsi" w:cstheme="majorHAnsi"/>
          <w:bCs/>
          <w:sz w:val="24"/>
          <w:lang w:eastAsia="ru-RU"/>
        </w:rPr>
        <w:t xml:space="preserve">Misiunea de audit a cuprins </w:t>
      </w:r>
      <w:r w:rsidR="00EB77C9" w:rsidRPr="00C609B6">
        <w:rPr>
          <w:rFonts w:asciiTheme="majorHAnsi" w:eastAsia="Times New Roman" w:hAnsiTheme="majorHAnsi" w:cstheme="majorHAnsi"/>
          <w:sz w:val="24"/>
          <w:lang w:eastAsia="ru-RU"/>
        </w:rPr>
        <w:t xml:space="preserve">activitățile realizate în perioada 2019-2020, precum și în alte perioade relevante, prioritar de către </w:t>
      </w:r>
      <w:r w:rsidR="00E94519" w:rsidRPr="00C609B6">
        <w:rPr>
          <w:rFonts w:asciiTheme="majorHAnsi" w:eastAsia="Times New Roman" w:hAnsiTheme="majorHAnsi" w:cstheme="majorHAnsi"/>
          <w:sz w:val="24"/>
          <w:lang w:eastAsia="ru-RU"/>
        </w:rPr>
        <w:t>CS</w:t>
      </w:r>
      <w:r w:rsidR="00EB77C9" w:rsidRPr="00C609B6">
        <w:rPr>
          <w:rFonts w:asciiTheme="majorHAnsi" w:eastAsia="Times New Roman" w:hAnsiTheme="majorHAnsi" w:cstheme="majorHAnsi"/>
          <w:sz w:val="24"/>
          <w:lang w:eastAsia="ru-RU"/>
        </w:rPr>
        <w:t>,</w:t>
      </w:r>
      <w:r w:rsidR="00E94519" w:rsidRPr="00C609B6">
        <w:rPr>
          <w:rFonts w:asciiTheme="majorHAnsi" w:eastAsia="Times New Roman" w:hAnsiTheme="majorHAnsi" w:cstheme="majorHAnsi"/>
          <w:sz w:val="24"/>
          <w:lang w:eastAsia="ru-RU"/>
        </w:rPr>
        <w:t xml:space="preserve"> MEI,</w:t>
      </w:r>
      <w:r w:rsidR="00EB77C9" w:rsidRPr="00C609B6">
        <w:rPr>
          <w:rFonts w:asciiTheme="majorHAnsi" w:eastAsia="Times New Roman" w:hAnsiTheme="majorHAnsi" w:cstheme="majorHAnsi"/>
          <w:sz w:val="24"/>
          <w:lang w:eastAsia="ru-RU"/>
        </w:rPr>
        <w:t xml:space="preserve"> instituțiile publice: </w:t>
      </w:r>
      <w:r w:rsidR="00E94519" w:rsidRPr="00C609B6">
        <w:rPr>
          <w:rFonts w:asciiTheme="majorHAnsi" w:eastAsia="Times New Roman" w:hAnsiTheme="majorHAnsi" w:cstheme="majorHAnsi"/>
          <w:sz w:val="24"/>
          <w:lang w:eastAsia="ru-RU"/>
        </w:rPr>
        <w:t>AGE, ASP, CNPDCP, precum</w:t>
      </w:r>
      <w:r w:rsidR="00230FC7" w:rsidRPr="00C609B6">
        <w:rPr>
          <w:rFonts w:asciiTheme="majorHAnsi" w:eastAsia="Times New Roman" w:hAnsiTheme="majorHAnsi" w:cstheme="majorHAnsi"/>
          <w:sz w:val="24"/>
          <w:lang w:eastAsia="ru-RU"/>
        </w:rPr>
        <w:t xml:space="preserve"> și </w:t>
      </w:r>
      <w:r w:rsidR="00EB77C9" w:rsidRPr="00C609B6">
        <w:rPr>
          <w:rFonts w:asciiTheme="majorHAnsi" w:eastAsia="Times New Roman" w:hAnsiTheme="majorHAnsi" w:cstheme="majorHAnsi"/>
          <w:sz w:val="24"/>
          <w:lang w:eastAsia="ru-RU"/>
        </w:rPr>
        <w:t xml:space="preserve">alți deținători/posesori de </w:t>
      </w:r>
      <w:r w:rsidR="007E3354">
        <w:rPr>
          <w:rFonts w:asciiTheme="majorHAnsi" w:eastAsia="Times New Roman" w:hAnsiTheme="majorHAnsi" w:cstheme="majorHAnsi"/>
          <w:sz w:val="24"/>
          <w:lang w:eastAsia="ru-RU"/>
        </w:rPr>
        <w:t>SI</w:t>
      </w:r>
      <w:r w:rsidR="00EB77C9" w:rsidRPr="00C609B6">
        <w:rPr>
          <w:rFonts w:asciiTheme="majorHAnsi" w:eastAsia="Times New Roman" w:hAnsiTheme="majorHAnsi" w:cstheme="majorHAnsi"/>
          <w:sz w:val="24"/>
          <w:lang w:eastAsia="ru-RU"/>
        </w:rPr>
        <w:t xml:space="preserve"> de stat, prestatori de servicii publice, inclusiv</w:t>
      </w:r>
      <w:r w:rsidR="00230FC7" w:rsidRPr="00C609B6">
        <w:rPr>
          <w:rFonts w:asciiTheme="majorHAnsi" w:eastAsia="Times New Roman" w:hAnsiTheme="majorHAnsi" w:cstheme="majorHAnsi"/>
          <w:sz w:val="24"/>
          <w:lang w:eastAsia="ru-RU"/>
        </w:rPr>
        <w:t>:</w:t>
      </w:r>
      <w:r w:rsidR="00EB77C9" w:rsidRPr="00C609B6">
        <w:rPr>
          <w:rFonts w:asciiTheme="majorHAnsi" w:eastAsia="Times New Roman" w:hAnsiTheme="majorHAnsi" w:cstheme="majorHAnsi"/>
          <w:sz w:val="24"/>
          <w:lang w:eastAsia="ru-RU"/>
        </w:rPr>
        <w:t xml:space="preserve"> entitățile și instituțiile publice - utilizatori efectivi și cei potențiali ai platformei de interoperabilitate, precum și participanți/instituții private care utilizează, în bază contractuală, platforma de interoperabilitate MConnect. </w:t>
      </w:r>
    </w:p>
    <w:p w14:paraId="63000EE1" w14:textId="3A071245" w:rsidR="00304751" w:rsidRPr="00C609B6" w:rsidRDefault="00304751" w:rsidP="009A4DDF">
      <w:pPr>
        <w:pStyle w:val="ae"/>
        <w:spacing w:after="0"/>
        <w:ind w:firstLine="425"/>
        <w:jc w:val="both"/>
        <w:outlineLvl w:val="9"/>
        <w:rPr>
          <w:rFonts w:asciiTheme="majorHAnsi" w:hAnsiTheme="majorHAnsi" w:cstheme="majorHAnsi"/>
          <w:sz w:val="24"/>
          <w:lang w:eastAsia="ru-RU"/>
        </w:rPr>
      </w:pPr>
      <w:r w:rsidRPr="00C609B6">
        <w:rPr>
          <w:rFonts w:asciiTheme="majorHAnsi" w:hAnsiTheme="majorHAnsi" w:cstheme="majorHAnsi"/>
          <w:sz w:val="24"/>
          <w:lang w:eastAsia="ru-RU"/>
        </w:rPr>
        <w:t>Reieșind din scopul și obiectivele aferente instituirii</w:t>
      </w:r>
      <w:r w:rsidR="00AF6193" w:rsidRPr="00C609B6">
        <w:rPr>
          <w:rFonts w:asciiTheme="majorHAnsi" w:hAnsiTheme="majorHAnsi" w:cstheme="majorHAnsi"/>
          <w:sz w:val="24"/>
          <w:lang w:eastAsia="ru-RU"/>
        </w:rPr>
        <w:t xml:space="preserve"> Cadrului de interoperabilitate, inclusiv a</w:t>
      </w:r>
      <w:r w:rsidR="00125CC2">
        <w:rPr>
          <w:rFonts w:asciiTheme="majorHAnsi" w:hAnsiTheme="majorHAnsi" w:cstheme="majorHAnsi"/>
          <w:sz w:val="24"/>
          <w:lang w:eastAsia="ru-RU"/>
        </w:rPr>
        <w:t>le</w:t>
      </w:r>
      <w:r w:rsidR="00AF6193" w:rsidRPr="00C609B6">
        <w:rPr>
          <w:rFonts w:asciiTheme="majorHAnsi" w:hAnsiTheme="majorHAnsi" w:cstheme="majorHAnsi"/>
          <w:sz w:val="24"/>
          <w:lang w:eastAsia="ru-RU"/>
        </w:rPr>
        <w:t xml:space="preserve"> platformei MConnect</w:t>
      </w:r>
      <w:r w:rsidRPr="00C609B6">
        <w:rPr>
          <w:rFonts w:asciiTheme="majorHAnsi" w:hAnsiTheme="majorHAnsi" w:cstheme="majorHAnsi"/>
          <w:sz w:val="24"/>
          <w:lang w:eastAsia="ru-RU"/>
        </w:rPr>
        <w:t xml:space="preserve">, </w:t>
      </w:r>
      <w:r w:rsidRPr="007E3354">
        <w:rPr>
          <w:rFonts w:asciiTheme="majorHAnsi" w:hAnsiTheme="majorHAnsi" w:cstheme="majorHAnsi"/>
          <w:b/>
          <w:i/>
          <w:color w:val="2E74B5" w:themeColor="accent1" w:themeShade="BF"/>
          <w:sz w:val="24"/>
          <w:lang w:eastAsia="ru-RU"/>
        </w:rPr>
        <w:t>abordarea auditului</w:t>
      </w:r>
      <w:r w:rsidRPr="00C609B6">
        <w:rPr>
          <w:rFonts w:asciiTheme="majorHAnsi" w:hAnsiTheme="majorHAnsi" w:cstheme="majorHAnsi"/>
          <w:i/>
          <w:sz w:val="24"/>
          <w:lang w:eastAsia="ru-RU"/>
        </w:rPr>
        <w:t xml:space="preserve"> a fost una combinată – pe rezultate și pe probleme</w:t>
      </w:r>
      <w:r w:rsidR="00735D96">
        <w:rPr>
          <w:rFonts w:asciiTheme="majorHAnsi" w:hAnsiTheme="majorHAnsi" w:cstheme="majorHAnsi"/>
          <w:sz w:val="24"/>
          <w:lang w:eastAsia="ru-RU"/>
        </w:rPr>
        <w:t xml:space="preserve">, fiind </w:t>
      </w:r>
      <w:r w:rsidR="00AF6193" w:rsidRPr="00C609B6">
        <w:rPr>
          <w:rFonts w:asciiTheme="majorHAnsi" w:hAnsiTheme="majorHAnsi" w:cstheme="majorHAnsi"/>
          <w:sz w:val="24"/>
          <w:lang w:eastAsia="ru-RU"/>
        </w:rPr>
        <w:t>evaluate inclusiv</w:t>
      </w:r>
      <w:r w:rsidRPr="00C609B6">
        <w:rPr>
          <w:rFonts w:asciiTheme="majorHAnsi" w:hAnsiTheme="majorHAnsi" w:cstheme="majorHAnsi"/>
          <w:sz w:val="24"/>
          <w:lang w:eastAsia="ru-RU"/>
        </w:rPr>
        <w:t xml:space="preserve"> riscurile aferente funcționalității, utilizării și asigurării continuității/durabilității </w:t>
      </w:r>
      <w:r w:rsidR="00AF6193" w:rsidRPr="00C609B6">
        <w:rPr>
          <w:rFonts w:asciiTheme="majorHAnsi" w:hAnsiTheme="majorHAnsi" w:cstheme="majorHAnsi"/>
          <w:sz w:val="24"/>
          <w:lang w:eastAsia="ru-RU"/>
        </w:rPr>
        <w:t>platformei MConnect</w:t>
      </w:r>
      <w:r w:rsidRPr="00C609B6">
        <w:rPr>
          <w:rFonts w:asciiTheme="majorHAnsi" w:hAnsiTheme="majorHAnsi" w:cstheme="majorHAnsi"/>
          <w:sz w:val="24"/>
          <w:lang w:eastAsia="ru-RU"/>
        </w:rPr>
        <w:t xml:space="preserve">. </w:t>
      </w:r>
    </w:p>
    <w:p w14:paraId="1EE8A86D" w14:textId="7BA0C662" w:rsidR="00304751" w:rsidRPr="00C609B6" w:rsidRDefault="00304751" w:rsidP="009A4DDF">
      <w:pPr>
        <w:ind w:firstLine="539"/>
        <w:rPr>
          <w:rFonts w:asciiTheme="majorHAnsi" w:eastAsia="Times New Roman" w:hAnsiTheme="majorHAnsi" w:cstheme="majorHAnsi"/>
          <w:sz w:val="24"/>
          <w:lang w:eastAsia="ru-RU"/>
        </w:rPr>
      </w:pPr>
      <w:r w:rsidRPr="00C609B6">
        <w:rPr>
          <w:rFonts w:asciiTheme="majorHAnsi" w:eastAsia="Calibri" w:hAnsiTheme="majorHAnsi" w:cstheme="majorHAnsi"/>
          <w:b/>
          <w:bCs/>
          <w:i/>
          <w:color w:val="2E74B5" w:themeColor="accent1" w:themeShade="BF"/>
          <w:sz w:val="24"/>
          <w:lang w:eastAsia="en-US"/>
        </w:rPr>
        <w:t>Metodologia de audit</w:t>
      </w:r>
      <w:r w:rsidRPr="00C609B6">
        <w:rPr>
          <w:rFonts w:asciiTheme="majorHAnsi" w:eastAsia="Calibri" w:hAnsiTheme="majorHAnsi" w:cstheme="majorHAnsi"/>
          <w:b/>
          <w:bCs/>
          <w:color w:val="2E74B5" w:themeColor="accent1" w:themeShade="BF"/>
          <w:sz w:val="24"/>
          <w:lang w:eastAsia="en-US"/>
        </w:rPr>
        <w:t xml:space="preserve"> </w:t>
      </w:r>
      <w:r w:rsidRPr="00C609B6">
        <w:rPr>
          <w:rFonts w:asciiTheme="majorHAnsi" w:eastAsia="Calibri" w:hAnsiTheme="majorHAnsi" w:cstheme="majorHAnsi"/>
          <w:sz w:val="24"/>
          <w:lang w:eastAsia="en-US"/>
        </w:rPr>
        <w:t xml:space="preserve">a cuprins principalele proceduri de audit, precum: </w:t>
      </w:r>
      <w:r w:rsidRPr="00C609B6">
        <w:rPr>
          <w:rFonts w:asciiTheme="majorHAnsi" w:eastAsia="Calibri" w:hAnsiTheme="majorHAnsi" w:cstheme="majorHAnsi"/>
          <w:i/>
          <w:sz w:val="24"/>
          <w:lang w:eastAsia="en-US"/>
        </w:rPr>
        <w:t xml:space="preserve">observarea directă, examinarea informațiilor, intervievarea și chestionarea principalilor actori implicați în procesul </w:t>
      </w:r>
      <w:r w:rsidR="00671091" w:rsidRPr="00C609B6">
        <w:rPr>
          <w:rFonts w:asciiTheme="majorHAnsi" w:eastAsia="Calibri" w:hAnsiTheme="majorHAnsi" w:cstheme="majorHAnsi"/>
          <w:i/>
          <w:sz w:val="24"/>
          <w:lang w:eastAsia="en-US"/>
        </w:rPr>
        <w:t xml:space="preserve">de </w:t>
      </w:r>
      <w:r w:rsidRPr="00C609B6">
        <w:rPr>
          <w:rFonts w:asciiTheme="majorHAnsi" w:eastAsia="Calibri" w:hAnsiTheme="majorHAnsi" w:cstheme="majorHAnsi"/>
          <w:i/>
          <w:sz w:val="24"/>
          <w:lang w:eastAsia="en-US"/>
        </w:rPr>
        <w:t>management</w:t>
      </w:r>
      <w:r w:rsidR="007C5788" w:rsidRPr="00C609B6">
        <w:rPr>
          <w:rFonts w:asciiTheme="majorHAnsi" w:eastAsia="Calibri" w:hAnsiTheme="majorHAnsi" w:cstheme="majorHAnsi"/>
          <w:i/>
          <w:sz w:val="24"/>
          <w:lang w:eastAsia="en-US"/>
        </w:rPr>
        <w:t xml:space="preserve">, inclusiv utilizare </w:t>
      </w:r>
      <w:r w:rsidR="00671091" w:rsidRPr="00C609B6">
        <w:rPr>
          <w:rFonts w:asciiTheme="majorHAnsi" w:eastAsia="Calibri" w:hAnsiTheme="majorHAnsi" w:cstheme="majorHAnsi"/>
          <w:i/>
          <w:sz w:val="24"/>
          <w:lang w:eastAsia="en-US"/>
        </w:rPr>
        <w:t>a</w:t>
      </w:r>
      <w:r w:rsidR="007C5788" w:rsidRPr="00C609B6">
        <w:rPr>
          <w:rFonts w:asciiTheme="majorHAnsi" w:eastAsia="Calibri" w:hAnsiTheme="majorHAnsi" w:cstheme="majorHAnsi"/>
          <w:i/>
          <w:sz w:val="24"/>
          <w:lang w:eastAsia="en-US"/>
        </w:rPr>
        <w:t xml:space="preserve"> platformei MConnect</w:t>
      </w:r>
      <w:r w:rsidRPr="00C609B6">
        <w:rPr>
          <w:rFonts w:asciiTheme="majorHAnsi" w:eastAsia="Calibri" w:hAnsiTheme="majorHAnsi" w:cstheme="majorHAnsi"/>
          <w:i/>
          <w:sz w:val="24"/>
          <w:lang w:eastAsia="en-US"/>
        </w:rPr>
        <w:t>, testarea</w:t>
      </w:r>
      <w:r w:rsidR="00230FC7" w:rsidRPr="00C609B6">
        <w:rPr>
          <w:rFonts w:asciiTheme="majorHAnsi" w:eastAsia="Calibri" w:hAnsiTheme="majorHAnsi" w:cstheme="majorHAnsi"/>
          <w:i/>
          <w:sz w:val="24"/>
          <w:lang w:eastAsia="en-US"/>
        </w:rPr>
        <w:t xml:space="preserve"> (indirectă)</w:t>
      </w:r>
      <w:r w:rsidR="007C5788" w:rsidRPr="00C609B6">
        <w:rPr>
          <w:rFonts w:asciiTheme="majorHAnsi" w:eastAsia="Calibri" w:hAnsiTheme="majorHAnsi" w:cstheme="majorHAnsi"/>
          <w:i/>
          <w:sz w:val="24"/>
          <w:lang w:eastAsia="en-US"/>
        </w:rPr>
        <w:t xml:space="preserve"> </w:t>
      </w:r>
      <w:r w:rsidR="00125CC2">
        <w:rPr>
          <w:rFonts w:asciiTheme="majorHAnsi" w:eastAsia="Calibri" w:hAnsiTheme="majorHAnsi" w:cstheme="majorHAnsi"/>
          <w:i/>
          <w:sz w:val="24"/>
          <w:lang w:eastAsia="en-US"/>
        </w:rPr>
        <w:t xml:space="preserve">a </w:t>
      </w:r>
      <w:r w:rsidR="007C5788" w:rsidRPr="00C609B6">
        <w:rPr>
          <w:rFonts w:asciiTheme="majorHAnsi" w:eastAsia="Calibri" w:hAnsiTheme="majorHAnsi" w:cstheme="majorHAnsi"/>
          <w:i/>
          <w:sz w:val="24"/>
          <w:lang w:eastAsia="en-US"/>
        </w:rPr>
        <w:t>anumitor</w:t>
      </w:r>
      <w:r w:rsidRPr="00C609B6">
        <w:rPr>
          <w:rFonts w:asciiTheme="majorHAnsi" w:eastAsia="Calibri" w:hAnsiTheme="majorHAnsi" w:cstheme="majorHAnsi"/>
          <w:i/>
          <w:sz w:val="24"/>
          <w:lang w:eastAsia="en-US"/>
        </w:rPr>
        <w:t xml:space="preserve"> </w:t>
      </w:r>
      <w:r w:rsidR="00050CA4" w:rsidRPr="00C609B6">
        <w:rPr>
          <w:rFonts w:asciiTheme="majorHAnsi" w:eastAsia="Calibri" w:hAnsiTheme="majorHAnsi" w:cstheme="majorHAnsi"/>
          <w:i/>
          <w:sz w:val="24"/>
          <w:lang w:eastAsia="en-US"/>
        </w:rPr>
        <w:t>funcționalități</w:t>
      </w:r>
      <w:r w:rsidR="00230FC7" w:rsidRPr="00C609B6">
        <w:rPr>
          <w:rFonts w:asciiTheme="majorHAnsi" w:eastAsia="Calibri" w:hAnsiTheme="majorHAnsi" w:cstheme="majorHAnsi"/>
          <w:i/>
          <w:sz w:val="24"/>
          <w:lang w:eastAsia="en-US"/>
        </w:rPr>
        <w:t xml:space="preserve"> ale platformei</w:t>
      </w:r>
      <w:r w:rsidRPr="00C609B6">
        <w:rPr>
          <w:rFonts w:asciiTheme="majorHAnsi" w:eastAsia="Calibri" w:hAnsiTheme="majorHAnsi" w:cstheme="majorHAnsi"/>
          <w:i/>
          <w:sz w:val="24"/>
          <w:lang w:eastAsia="en-US"/>
        </w:rPr>
        <w:t>, cu ulterioara analiză și procesare a rezultatelor.</w:t>
      </w:r>
      <w:r w:rsidRPr="00C609B6">
        <w:rPr>
          <w:rFonts w:asciiTheme="majorHAnsi" w:eastAsia="Calibri" w:hAnsiTheme="majorHAnsi" w:cstheme="majorHAnsi"/>
          <w:sz w:val="24"/>
          <w:lang w:eastAsia="en-US"/>
        </w:rPr>
        <w:t xml:space="preserve"> </w:t>
      </w:r>
    </w:p>
    <w:p w14:paraId="5E922D52" w14:textId="11201FF0" w:rsidR="00304751" w:rsidRPr="00C609B6" w:rsidRDefault="00304751" w:rsidP="009A4DDF">
      <w:pPr>
        <w:ind w:firstLine="539"/>
        <w:contextualSpacing/>
        <w:rPr>
          <w:rFonts w:asciiTheme="majorHAnsi" w:eastAsia="Times New Roman" w:hAnsiTheme="majorHAnsi" w:cstheme="majorHAnsi"/>
          <w:b/>
          <w:sz w:val="24"/>
          <w:lang w:eastAsia="en-US"/>
        </w:rPr>
      </w:pPr>
      <w:r w:rsidRPr="00C609B6">
        <w:rPr>
          <w:rFonts w:asciiTheme="majorHAnsi" w:eastAsia="Times New Roman" w:hAnsiTheme="majorHAnsi" w:cstheme="majorHAnsi"/>
          <w:b/>
          <w:i/>
          <w:color w:val="2E74B5" w:themeColor="accent1" w:themeShade="BF"/>
          <w:sz w:val="24"/>
          <w:lang w:eastAsia="en-US"/>
        </w:rPr>
        <w:t>Criteriile de audit și sursele acestora.</w:t>
      </w:r>
      <w:r w:rsidRPr="00C609B6">
        <w:rPr>
          <w:rFonts w:asciiTheme="majorHAnsi" w:eastAsia="Times New Roman" w:hAnsiTheme="majorHAnsi" w:cstheme="majorHAnsi"/>
          <w:b/>
          <w:color w:val="2E74B5" w:themeColor="accent1" w:themeShade="BF"/>
          <w:sz w:val="24"/>
          <w:lang w:eastAsia="en-US"/>
        </w:rPr>
        <w:t xml:space="preserve"> </w:t>
      </w:r>
      <w:r w:rsidRPr="00C609B6">
        <w:rPr>
          <w:rFonts w:asciiTheme="majorHAnsi" w:eastAsia="Calibri" w:hAnsiTheme="majorHAnsi" w:cstheme="majorHAnsi"/>
          <w:sz w:val="24"/>
          <w:lang w:eastAsia="en-US"/>
        </w:rPr>
        <w:t>Criteriile de audit au fost elaborate pornind de la auditurile anterioare ale Curții de Conturi, precum și în baza cadrului normativ-regulator relevant domeniului auditat</w:t>
      </w:r>
      <w:r w:rsidR="00125CC2">
        <w:rPr>
          <w:rFonts w:asciiTheme="majorHAnsi" w:eastAsia="Calibri" w:hAnsiTheme="majorHAnsi" w:cstheme="majorHAnsi"/>
          <w:sz w:val="24"/>
          <w:lang w:eastAsia="en-US"/>
        </w:rPr>
        <w:t>,</w:t>
      </w:r>
      <w:r w:rsidRPr="00C609B6">
        <w:rPr>
          <w:rFonts w:asciiTheme="majorHAnsi" w:eastAsia="Calibri" w:hAnsiTheme="majorHAnsi" w:cstheme="majorHAnsi"/>
          <w:sz w:val="24"/>
          <w:lang w:eastAsia="en-US"/>
        </w:rPr>
        <w:t xml:space="preserve"> bunelor practici internaționale </w:t>
      </w:r>
      <w:r w:rsidR="000A5D43" w:rsidRPr="00C609B6">
        <w:rPr>
          <w:rFonts w:asciiTheme="majorHAnsi" w:hAnsiTheme="majorHAnsi" w:cstheme="majorHAnsi"/>
          <w:sz w:val="24"/>
          <w:lang w:eastAsia="ru-RU"/>
        </w:rPr>
        <w:t>specificate în Anexa nr.2</w:t>
      </w:r>
      <w:r w:rsidRPr="00C609B6">
        <w:rPr>
          <w:rFonts w:asciiTheme="majorHAnsi" w:hAnsiTheme="majorHAnsi" w:cstheme="majorHAnsi"/>
          <w:sz w:val="24"/>
          <w:lang w:eastAsia="ru-RU"/>
        </w:rPr>
        <w:t xml:space="preserve"> la prezentul Raport.</w:t>
      </w:r>
    </w:p>
    <w:p w14:paraId="6EFDEC92" w14:textId="1875F828" w:rsidR="00304751" w:rsidRPr="00C609B6" w:rsidRDefault="00304751" w:rsidP="00230FC7">
      <w:pPr>
        <w:ind w:firstLine="709"/>
        <w:contextualSpacing/>
        <w:jc w:val="left"/>
        <w:rPr>
          <w:rFonts w:asciiTheme="majorHAnsi" w:hAnsiTheme="majorHAnsi" w:cstheme="majorHAnsi"/>
          <w:i/>
          <w:color w:val="2E74B5" w:themeColor="accent1" w:themeShade="BF"/>
          <w:sz w:val="24"/>
          <w:lang w:eastAsia="en-US"/>
        </w:rPr>
      </w:pPr>
      <w:bookmarkStart w:id="11" w:name="_Toc510779921"/>
      <w:r w:rsidRPr="00C609B6">
        <w:rPr>
          <w:rFonts w:asciiTheme="majorHAnsi" w:hAnsiTheme="majorHAnsi" w:cstheme="majorHAnsi"/>
          <w:b/>
          <w:i/>
          <w:color w:val="2E74B5" w:themeColor="accent1" w:themeShade="BF"/>
          <w:sz w:val="24"/>
          <w:lang w:eastAsia="en-US"/>
        </w:rPr>
        <w:t>Responsabilitățile părților</w:t>
      </w:r>
      <w:bookmarkEnd w:id="11"/>
    </w:p>
    <w:p w14:paraId="1E69856B" w14:textId="46424516" w:rsidR="00304751" w:rsidRPr="00C609B6" w:rsidRDefault="00304751" w:rsidP="009A4DDF">
      <w:pPr>
        <w:ind w:firstLine="720"/>
        <w:rPr>
          <w:rFonts w:asciiTheme="majorHAnsi" w:hAnsiTheme="majorHAnsi" w:cstheme="majorHAnsi"/>
          <w:sz w:val="24"/>
          <w:lang w:eastAsia="en-US"/>
        </w:rPr>
      </w:pPr>
      <w:r w:rsidRPr="00C609B6">
        <w:rPr>
          <w:rFonts w:asciiTheme="majorHAnsi" w:hAnsiTheme="majorHAnsi" w:cstheme="majorHAnsi"/>
          <w:b/>
          <w:sz w:val="24"/>
          <w:lang w:eastAsia="en-US"/>
        </w:rPr>
        <w:t>Responsabilitatea conducerii entități</w:t>
      </w:r>
      <w:r w:rsidR="007C5788" w:rsidRPr="00C609B6">
        <w:rPr>
          <w:rFonts w:asciiTheme="majorHAnsi" w:hAnsiTheme="majorHAnsi" w:cstheme="majorHAnsi"/>
          <w:b/>
          <w:sz w:val="24"/>
          <w:lang w:eastAsia="en-US"/>
        </w:rPr>
        <w:t>lor</w:t>
      </w:r>
      <w:r w:rsidRPr="00C609B6">
        <w:rPr>
          <w:rFonts w:asciiTheme="majorHAnsi" w:hAnsiTheme="majorHAnsi" w:cstheme="majorHAnsi"/>
          <w:b/>
          <w:sz w:val="24"/>
          <w:lang w:eastAsia="en-US"/>
        </w:rPr>
        <w:t xml:space="preserve"> auditate</w:t>
      </w:r>
      <w:r w:rsidR="0004047E" w:rsidRPr="00C609B6">
        <w:rPr>
          <w:rFonts w:asciiTheme="majorHAnsi" w:hAnsiTheme="majorHAnsi" w:cstheme="majorHAnsi"/>
          <w:b/>
          <w:sz w:val="24"/>
          <w:lang w:eastAsia="en-US"/>
        </w:rPr>
        <w:t xml:space="preserve"> </w:t>
      </w:r>
      <w:r w:rsidRPr="00C609B6">
        <w:rPr>
          <w:rFonts w:asciiTheme="majorHAnsi" w:hAnsiTheme="majorHAnsi" w:cstheme="majorHAnsi"/>
          <w:sz w:val="24"/>
          <w:lang w:eastAsia="en-US"/>
        </w:rPr>
        <w:t>const</w:t>
      </w:r>
      <w:r w:rsidR="007C5788" w:rsidRPr="00C609B6">
        <w:rPr>
          <w:rFonts w:asciiTheme="majorHAnsi" w:hAnsiTheme="majorHAnsi" w:cstheme="majorHAnsi"/>
          <w:sz w:val="24"/>
          <w:lang w:eastAsia="en-US"/>
        </w:rPr>
        <w:t>ă</w:t>
      </w:r>
      <w:r w:rsidRPr="00C609B6">
        <w:rPr>
          <w:rFonts w:asciiTheme="majorHAnsi" w:hAnsiTheme="majorHAnsi" w:cstheme="majorHAnsi"/>
          <w:sz w:val="24"/>
          <w:lang w:eastAsia="en-US"/>
        </w:rPr>
        <w:t xml:space="preserve"> în implementarea unui sistem de </w:t>
      </w:r>
      <w:r w:rsidR="007C5788" w:rsidRPr="00C609B6">
        <w:rPr>
          <w:rFonts w:asciiTheme="majorHAnsi" w:hAnsiTheme="majorHAnsi" w:cstheme="majorHAnsi"/>
          <w:sz w:val="24"/>
          <w:lang w:eastAsia="en-US"/>
        </w:rPr>
        <w:t>control intern managerial</w:t>
      </w:r>
      <w:r w:rsidRPr="00C609B6">
        <w:rPr>
          <w:rFonts w:asciiTheme="majorHAnsi" w:hAnsiTheme="majorHAnsi" w:cstheme="majorHAnsi"/>
          <w:sz w:val="24"/>
          <w:lang w:eastAsia="en-US"/>
        </w:rPr>
        <w:t xml:space="preserve"> adecvat</w:t>
      </w:r>
      <w:r w:rsidR="00C86AE0">
        <w:rPr>
          <w:rFonts w:asciiTheme="majorHAnsi" w:hAnsiTheme="majorHAnsi" w:cstheme="majorHAnsi"/>
          <w:sz w:val="24"/>
          <w:lang w:eastAsia="en-US"/>
        </w:rPr>
        <w:t>,</w:t>
      </w:r>
      <w:r w:rsidRPr="00C609B6">
        <w:rPr>
          <w:rFonts w:asciiTheme="majorHAnsi" w:hAnsiTheme="majorHAnsi" w:cstheme="majorHAnsi"/>
          <w:sz w:val="24"/>
          <w:lang w:eastAsia="en-US"/>
        </w:rPr>
        <w:t xml:space="preserve"> în vederea asigurării exercitării conforme a atribuțiilor</w:t>
      </w:r>
      <w:r w:rsidRPr="00C609B6">
        <w:rPr>
          <w:rFonts w:asciiTheme="majorHAnsi" w:hAnsiTheme="majorHAnsi" w:cstheme="majorHAnsi"/>
          <w:b/>
          <w:sz w:val="24"/>
          <w:lang w:eastAsia="en-US"/>
        </w:rPr>
        <w:t xml:space="preserve"> </w:t>
      </w:r>
      <w:r w:rsidRPr="00C609B6">
        <w:rPr>
          <w:rFonts w:asciiTheme="majorHAnsi" w:hAnsiTheme="majorHAnsi" w:cstheme="majorHAnsi"/>
          <w:sz w:val="24"/>
          <w:lang w:eastAsia="en-US"/>
        </w:rPr>
        <w:t>legale, inclusiv</w:t>
      </w:r>
      <w:r w:rsidR="00C86AE0">
        <w:rPr>
          <w:rFonts w:asciiTheme="majorHAnsi" w:hAnsiTheme="majorHAnsi" w:cstheme="majorHAnsi"/>
          <w:sz w:val="24"/>
          <w:lang w:eastAsia="en-US"/>
        </w:rPr>
        <w:t xml:space="preserve"> a</w:t>
      </w:r>
      <w:r w:rsidRPr="00C609B6">
        <w:rPr>
          <w:rFonts w:asciiTheme="majorHAnsi" w:hAnsiTheme="majorHAnsi" w:cstheme="majorHAnsi"/>
          <w:sz w:val="24"/>
          <w:lang w:eastAsia="en-US"/>
        </w:rPr>
        <w:t xml:space="preserve"> controlul</w:t>
      </w:r>
      <w:r w:rsidR="00C86AE0">
        <w:rPr>
          <w:rFonts w:asciiTheme="majorHAnsi" w:hAnsiTheme="majorHAnsi" w:cstheme="majorHAnsi"/>
          <w:sz w:val="24"/>
          <w:lang w:eastAsia="en-US"/>
        </w:rPr>
        <w:t>ui</w:t>
      </w:r>
      <w:r w:rsidRPr="00C609B6">
        <w:rPr>
          <w:rFonts w:asciiTheme="majorHAnsi" w:hAnsiTheme="majorHAnsi" w:cstheme="majorHAnsi"/>
          <w:sz w:val="24"/>
          <w:lang w:eastAsia="en-US"/>
        </w:rPr>
        <w:t xml:space="preserve"> asupra conformității prelucrării datelor cu caracter personal cu cerințele legale, gestionarea optimă a resurselor conform obiectivelor entității publice, pe baza principiilor bunei guvernări, </w:t>
      </w:r>
      <w:r w:rsidR="007C5788" w:rsidRPr="00C609B6">
        <w:rPr>
          <w:rFonts w:asciiTheme="majorHAnsi" w:hAnsiTheme="majorHAnsi" w:cstheme="majorHAnsi"/>
          <w:sz w:val="24"/>
          <w:lang w:eastAsia="en-US"/>
        </w:rPr>
        <w:t xml:space="preserve">precum și </w:t>
      </w:r>
      <w:r w:rsidRPr="00C609B6">
        <w:rPr>
          <w:rFonts w:asciiTheme="majorHAnsi" w:hAnsiTheme="majorHAnsi" w:cstheme="majorHAnsi"/>
          <w:sz w:val="24"/>
          <w:lang w:eastAsia="en-US"/>
        </w:rPr>
        <w:t>preveni</w:t>
      </w:r>
      <w:r w:rsidR="007C5788" w:rsidRPr="00C609B6">
        <w:rPr>
          <w:rFonts w:asciiTheme="majorHAnsi" w:hAnsiTheme="majorHAnsi" w:cstheme="majorHAnsi"/>
          <w:sz w:val="24"/>
          <w:lang w:eastAsia="en-US"/>
        </w:rPr>
        <w:t>re</w:t>
      </w:r>
      <w:r w:rsidR="00C86AE0">
        <w:rPr>
          <w:rFonts w:asciiTheme="majorHAnsi" w:hAnsiTheme="majorHAnsi" w:cstheme="majorHAnsi"/>
          <w:sz w:val="24"/>
          <w:lang w:eastAsia="en-US"/>
        </w:rPr>
        <w:t>a</w:t>
      </w:r>
      <w:r w:rsidRPr="00C609B6">
        <w:rPr>
          <w:rFonts w:asciiTheme="majorHAnsi" w:hAnsiTheme="majorHAnsi" w:cstheme="majorHAnsi"/>
          <w:sz w:val="24"/>
          <w:lang w:eastAsia="en-US"/>
        </w:rPr>
        <w:t xml:space="preserve"> şi descoperi</w:t>
      </w:r>
      <w:r w:rsidR="007C5788" w:rsidRPr="00C609B6">
        <w:rPr>
          <w:rFonts w:asciiTheme="majorHAnsi" w:hAnsiTheme="majorHAnsi" w:cstheme="majorHAnsi"/>
          <w:sz w:val="24"/>
          <w:lang w:eastAsia="en-US"/>
        </w:rPr>
        <w:t>rea erorilor</w:t>
      </w:r>
      <w:r w:rsidRPr="00C609B6">
        <w:rPr>
          <w:rFonts w:asciiTheme="majorHAnsi" w:hAnsiTheme="majorHAnsi" w:cstheme="majorHAnsi"/>
          <w:sz w:val="24"/>
          <w:lang w:eastAsia="en-US"/>
        </w:rPr>
        <w:t xml:space="preserve"> şi fraudel</w:t>
      </w:r>
      <w:r w:rsidR="007C5788" w:rsidRPr="00C609B6">
        <w:rPr>
          <w:rFonts w:asciiTheme="majorHAnsi" w:hAnsiTheme="majorHAnsi" w:cstheme="majorHAnsi"/>
          <w:sz w:val="24"/>
          <w:lang w:eastAsia="en-US"/>
        </w:rPr>
        <w:t>or</w:t>
      </w:r>
      <w:r w:rsidRPr="00C609B6">
        <w:rPr>
          <w:rFonts w:asciiTheme="majorHAnsi" w:hAnsiTheme="majorHAnsi" w:cstheme="majorHAnsi"/>
          <w:sz w:val="24"/>
          <w:vertAlign w:val="superscript"/>
          <w:lang w:eastAsia="en-US"/>
        </w:rPr>
        <w:footnoteReference w:id="35"/>
      </w:r>
      <w:r w:rsidRPr="00C609B6">
        <w:rPr>
          <w:rFonts w:asciiTheme="majorHAnsi" w:hAnsiTheme="majorHAnsi" w:cstheme="majorHAnsi"/>
          <w:sz w:val="24"/>
          <w:lang w:eastAsia="en-US"/>
        </w:rPr>
        <w:t>.</w:t>
      </w:r>
    </w:p>
    <w:p w14:paraId="51300E65" w14:textId="644D422D" w:rsidR="00304751" w:rsidRPr="00C609B6" w:rsidRDefault="00304751" w:rsidP="009A4DDF">
      <w:pPr>
        <w:ind w:firstLine="720"/>
        <w:rPr>
          <w:rFonts w:asciiTheme="majorHAnsi" w:hAnsiTheme="majorHAnsi" w:cstheme="majorHAnsi"/>
          <w:sz w:val="24"/>
          <w:lang w:eastAsia="en-US"/>
        </w:rPr>
      </w:pPr>
      <w:r w:rsidRPr="00C609B6">
        <w:rPr>
          <w:rFonts w:asciiTheme="majorHAnsi" w:hAnsiTheme="majorHAnsi" w:cstheme="majorHAnsi"/>
          <w:b/>
          <w:sz w:val="24"/>
          <w:lang w:eastAsia="en-US"/>
        </w:rPr>
        <w:t>Responsabilitatea echipei de audit</w:t>
      </w:r>
      <w:r w:rsidRPr="00C609B6">
        <w:rPr>
          <w:rFonts w:asciiTheme="majorHAnsi" w:hAnsiTheme="majorHAnsi" w:cstheme="majorHAnsi"/>
          <w:sz w:val="24"/>
          <w:lang w:eastAsia="en-US"/>
        </w:rPr>
        <w:t xml:space="preserve"> </w:t>
      </w:r>
      <w:r w:rsidR="00671091" w:rsidRPr="00C609B6">
        <w:rPr>
          <w:rFonts w:asciiTheme="majorHAnsi" w:hAnsiTheme="majorHAnsi" w:cstheme="majorHAnsi"/>
          <w:sz w:val="24"/>
          <w:lang w:eastAsia="en-US"/>
        </w:rPr>
        <w:t xml:space="preserve">a </w:t>
      </w:r>
      <w:r w:rsidRPr="00C609B6">
        <w:rPr>
          <w:rFonts w:asciiTheme="majorHAnsi" w:hAnsiTheme="majorHAnsi" w:cstheme="majorHAnsi"/>
          <w:sz w:val="24"/>
          <w:lang w:eastAsia="en-US"/>
        </w:rPr>
        <w:t>const</w:t>
      </w:r>
      <w:r w:rsidR="00671091" w:rsidRPr="00C609B6">
        <w:rPr>
          <w:rFonts w:asciiTheme="majorHAnsi" w:hAnsiTheme="majorHAnsi" w:cstheme="majorHAnsi"/>
          <w:sz w:val="24"/>
          <w:lang w:eastAsia="en-US"/>
        </w:rPr>
        <w:t>at</w:t>
      </w:r>
      <w:r w:rsidRPr="00C609B6">
        <w:rPr>
          <w:rFonts w:asciiTheme="majorHAnsi" w:hAnsiTheme="majorHAnsi" w:cstheme="majorHAnsi"/>
          <w:sz w:val="24"/>
          <w:lang w:eastAsia="en-US"/>
        </w:rPr>
        <w:t xml:space="preserve"> în obținerea probelor de audit suficiente şi adecvate pentru susținerea constatărilor și concluziilor de audit asupra modului de </w:t>
      </w:r>
      <w:r w:rsidR="007C5788" w:rsidRPr="00C609B6">
        <w:rPr>
          <w:rFonts w:asciiTheme="majorHAnsi" w:hAnsiTheme="majorHAnsi" w:cstheme="majorHAnsi"/>
          <w:sz w:val="24"/>
          <w:lang w:eastAsia="en-US"/>
        </w:rPr>
        <w:t xml:space="preserve">implementare a cadrului de interoperabilitate, </w:t>
      </w:r>
      <w:r w:rsidRPr="00C609B6">
        <w:rPr>
          <w:rFonts w:asciiTheme="majorHAnsi" w:hAnsiTheme="majorHAnsi" w:cstheme="majorHAnsi"/>
          <w:sz w:val="24"/>
          <w:lang w:eastAsia="en-US"/>
        </w:rPr>
        <w:t>gestion</w:t>
      </w:r>
      <w:r w:rsidR="007C5788" w:rsidRPr="00C609B6">
        <w:rPr>
          <w:rFonts w:asciiTheme="majorHAnsi" w:hAnsiTheme="majorHAnsi" w:cstheme="majorHAnsi"/>
          <w:sz w:val="24"/>
          <w:lang w:eastAsia="en-US"/>
        </w:rPr>
        <w:t>ă</w:t>
      </w:r>
      <w:r w:rsidRPr="00C609B6">
        <w:rPr>
          <w:rFonts w:asciiTheme="majorHAnsi" w:hAnsiTheme="majorHAnsi" w:cstheme="majorHAnsi"/>
          <w:sz w:val="24"/>
          <w:lang w:eastAsia="en-US"/>
        </w:rPr>
        <w:t>r</w:t>
      </w:r>
      <w:r w:rsidR="007C5788" w:rsidRPr="00C609B6">
        <w:rPr>
          <w:rFonts w:asciiTheme="majorHAnsi" w:hAnsiTheme="majorHAnsi" w:cstheme="majorHAnsi"/>
          <w:sz w:val="24"/>
          <w:lang w:eastAsia="en-US"/>
        </w:rPr>
        <w:t xml:space="preserve">ii </w:t>
      </w:r>
      <w:r w:rsidRPr="00C609B6">
        <w:rPr>
          <w:rFonts w:asciiTheme="majorHAnsi" w:hAnsiTheme="majorHAnsi" w:cstheme="majorHAnsi"/>
          <w:sz w:val="24"/>
          <w:lang w:eastAsia="en-US"/>
        </w:rPr>
        <w:t xml:space="preserve">resurselor financiare publice </w:t>
      </w:r>
      <w:r w:rsidR="007C5788" w:rsidRPr="00C609B6">
        <w:rPr>
          <w:rFonts w:asciiTheme="majorHAnsi" w:hAnsiTheme="majorHAnsi" w:cstheme="majorHAnsi"/>
          <w:sz w:val="24"/>
          <w:lang w:eastAsia="en-US"/>
        </w:rPr>
        <w:t>pentru instituirea și funcționarea/utilizarea platformei MConnect</w:t>
      </w:r>
      <w:r w:rsidRPr="00C609B6">
        <w:rPr>
          <w:rFonts w:asciiTheme="majorHAnsi" w:hAnsiTheme="majorHAnsi" w:cstheme="majorHAnsi"/>
          <w:sz w:val="24"/>
          <w:lang w:eastAsia="en-US"/>
        </w:rPr>
        <w:t xml:space="preserve">, prin prisma eficienței și eficacității </w:t>
      </w:r>
      <w:r w:rsidR="007C5788" w:rsidRPr="00C609B6">
        <w:rPr>
          <w:rFonts w:asciiTheme="majorHAnsi" w:hAnsiTheme="majorHAnsi" w:cstheme="majorHAnsi"/>
          <w:sz w:val="24"/>
          <w:lang w:eastAsia="en-US"/>
        </w:rPr>
        <w:t>acesteia</w:t>
      </w:r>
      <w:r w:rsidRPr="00C609B6">
        <w:rPr>
          <w:rFonts w:asciiTheme="majorHAnsi" w:hAnsiTheme="majorHAnsi" w:cstheme="majorHAnsi"/>
          <w:sz w:val="24"/>
          <w:lang w:eastAsia="en-US"/>
        </w:rPr>
        <w:t>. Totodată, auditorul nu este responsabil de prevenirea și gestionarea fraudelor.</w:t>
      </w:r>
    </w:p>
    <w:p w14:paraId="5112692D" w14:textId="00960916" w:rsidR="00167D85" w:rsidRPr="000E3C21" w:rsidRDefault="00304751" w:rsidP="000E3C21">
      <w:pPr>
        <w:ind w:firstLine="720"/>
        <w:rPr>
          <w:rFonts w:asciiTheme="majorHAnsi" w:eastAsia="Times New Roman" w:hAnsiTheme="majorHAnsi" w:cstheme="majorHAnsi"/>
          <w:sz w:val="24"/>
        </w:rPr>
      </w:pPr>
      <w:r w:rsidRPr="00C609B6">
        <w:rPr>
          <w:rFonts w:asciiTheme="majorHAnsi" w:hAnsiTheme="majorHAnsi" w:cstheme="majorHAnsi"/>
          <w:b/>
          <w:sz w:val="24"/>
          <w:lang w:eastAsia="en-US"/>
        </w:rPr>
        <w:t xml:space="preserve">Independența auditului. </w:t>
      </w:r>
      <w:r w:rsidRPr="00C609B6">
        <w:rPr>
          <w:rFonts w:asciiTheme="majorHAnsi" w:hAnsiTheme="majorHAnsi" w:cstheme="majorHAnsi"/>
          <w:sz w:val="24"/>
          <w:lang w:eastAsia="en-US"/>
        </w:rPr>
        <w:t>Curtea de Conturi îşi form</w:t>
      </w:r>
      <w:r w:rsidR="007F37A8">
        <w:rPr>
          <w:rFonts w:asciiTheme="majorHAnsi" w:hAnsiTheme="majorHAnsi" w:cstheme="majorHAnsi"/>
          <w:sz w:val="24"/>
          <w:lang w:eastAsia="en-US"/>
        </w:rPr>
        <w:t>ul</w:t>
      </w:r>
      <w:r w:rsidRPr="00C609B6">
        <w:rPr>
          <w:rFonts w:asciiTheme="majorHAnsi" w:hAnsiTheme="majorHAnsi" w:cstheme="majorHAnsi"/>
          <w:sz w:val="24"/>
          <w:lang w:eastAsia="en-US"/>
        </w:rPr>
        <w:t>ează opiniile/concluziile de audit independent de entitățile care fac obiectul auditării și independent de alte influențe externe. Curtea de Conturi respectă</w:t>
      </w:r>
      <w:r w:rsidR="00A34B00" w:rsidRPr="00C609B6">
        <w:rPr>
          <w:rFonts w:asciiTheme="majorHAnsi" w:hAnsiTheme="majorHAnsi" w:cstheme="majorHAnsi"/>
          <w:sz w:val="24"/>
          <w:lang w:eastAsia="en-US"/>
        </w:rPr>
        <w:t xml:space="preserve"> în activitatea sa </w:t>
      </w:r>
      <w:r w:rsidR="007C5788" w:rsidRPr="00C609B6">
        <w:rPr>
          <w:rFonts w:asciiTheme="majorHAnsi" w:hAnsiTheme="majorHAnsi" w:cstheme="majorHAnsi"/>
          <w:sz w:val="24"/>
          <w:lang w:eastAsia="en-US"/>
        </w:rPr>
        <w:t xml:space="preserve">principiile </w:t>
      </w:r>
      <w:r w:rsidR="00790779" w:rsidRPr="00C609B6">
        <w:rPr>
          <w:rFonts w:asciiTheme="majorHAnsi" w:eastAsia="Times New Roman" w:hAnsiTheme="majorHAnsi" w:cstheme="majorHAnsi"/>
          <w:sz w:val="24"/>
        </w:rPr>
        <w:t>„Declarației de la Mexic privind Independența ISA</w:t>
      </w:r>
      <w:r w:rsidR="007F37A8">
        <w:rPr>
          <w:rFonts w:asciiTheme="majorHAnsi" w:eastAsia="Times New Roman" w:hAnsiTheme="majorHAnsi" w:cstheme="majorHAnsi"/>
          <w:sz w:val="24"/>
        </w:rPr>
        <w:t>”</w:t>
      </w:r>
      <w:r w:rsidR="00790779" w:rsidRPr="00C609B6">
        <w:rPr>
          <w:rFonts w:asciiTheme="majorHAnsi" w:eastAsia="Times New Roman" w:hAnsiTheme="majorHAnsi" w:cstheme="majorHAnsi"/>
          <w:sz w:val="24"/>
        </w:rPr>
        <w:t>, așa cum se conține în INTOSAI-P 10</w:t>
      </w:r>
      <w:r w:rsidR="00790779" w:rsidRPr="00C609B6">
        <w:rPr>
          <w:rFonts w:asciiTheme="majorHAnsi" w:eastAsia="Times New Roman" w:hAnsiTheme="majorHAnsi" w:cstheme="majorHAnsi"/>
          <w:sz w:val="24"/>
          <w:vertAlign w:val="superscript"/>
        </w:rPr>
        <w:footnoteReference w:id="36"/>
      </w:r>
      <w:r w:rsidR="00790779" w:rsidRPr="00C609B6">
        <w:rPr>
          <w:rFonts w:asciiTheme="majorHAnsi" w:eastAsia="Times New Roman" w:hAnsiTheme="majorHAnsi" w:cstheme="majorHAnsi"/>
          <w:sz w:val="24"/>
        </w:rPr>
        <w:t xml:space="preserve"> și conform descrierii de la Congresul XIX al Organizației Internaționale a Instituțiilor Supreme de Audit, desfășurat în Mexic, precum și a principiilor </w:t>
      </w:r>
      <w:r w:rsidR="00C108B5" w:rsidRPr="00C609B6">
        <w:rPr>
          <w:rFonts w:asciiTheme="majorHAnsi" w:hAnsiTheme="majorHAnsi" w:cstheme="majorHAnsi"/>
          <w:sz w:val="24"/>
          <w:lang w:eastAsia="en-US"/>
        </w:rPr>
        <w:t>de etică în conformitate cu cerințele Cod</w:t>
      </w:r>
      <w:r w:rsidR="00790779" w:rsidRPr="00C609B6">
        <w:rPr>
          <w:rFonts w:asciiTheme="majorHAnsi" w:hAnsiTheme="majorHAnsi" w:cstheme="majorHAnsi"/>
          <w:sz w:val="24"/>
          <w:lang w:eastAsia="en-US"/>
        </w:rPr>
        <w:t>ului etic al Curții.</w:t>
      </w:r>
      <w:r w:rsidR="00790779" w:rsidRPr="00C609B6">
        <w:rPr>
          <w:rFonts w:asciiTheme="majorHAnsi" w:eastAsia="Times New Roman" w:hAnsiTheme="majorHAnsi" w:cstheme="majorHAnsi"/>
          <w:sz w:val="24"/>
        </w:rPr>
        <w:t xml:space="preserve"> </w:t>
      </w:r>
      <w:r w:rsidR="000E3C21">
        <w:rPr>
          <w:rFonts w:asciiTheme="majorHAnsi" w:eastAsia="Times New Roman" w:hAnsiTheme="majorHAnsi" w:cstheme="majorHAnsi"/>
          <w:sz w:val="24"/>
        </w:rPr>
        <w:t xml:space="preserve"> </w:t>
      </w:r>
      <w:r w:rsidR="00167D85" w:rsidRPr="00C609B6">
        <w:rPr>
          <w:rFonts w:asciiTheme="majorHAnsi" w:hAnsiTheme="majorHAnsi" w:cstheme="majorHAnsi"/>
          <w:sz w:val="24"/>
          <w:lang w:eastAsia="en-US"/>
        </w:rPr>
        <w:t>Domeniul de aplicare și metodologia auditulu</w:t>
      </w:r>
      <w:r w:rsidR="000A5D43" w:rsidRPr="00C609B6">
        <w:rPr>
          <w:rFonts w:asciiTheme="majorHAnsi" w:hAnsiTheme="majorHAnsi" w:cstheme="majorHAnsi"/>
          <w:sz w:val="24"/>
          <w:lang w:eastAsia="en-US"/>
        </w:rPr>
        <w:t>i sunt specificate în Anexa nr.3</w:t>
      </w:r>
      <w:r w:rsidR="00167D85" w:rsidRPr="00C609B6">
        <w:rPr>
          <w:rFonts w:asciiTheme="majorHAnsi" w:hAnsiTheme="majorHAnsi" w:cstheme="majorHAnsi"/>
          <w:sz w:val="24"/>
          <w:lang w:eastAsia="en-US"/>
        </w:rPr>
        <w:t xml:space="preserve"> la prezentul Raport de audit.</w:t>
      </w:r>
    </w:p>
    <w:p w14:paraId="26E624E0" w14:textId="6F35F78D" w:rsidR="00934725" w:rsidRDefault="00934725" w:rsidP="009A4DDF">
      <w:pPr>
        <w:ind w:firstLine="720"/>
        <w:rPr>
          <w:rFonts w:asciiTheme="majorHAnsi" w:hAnsiTheme="majorHAnsi" w:cstheme="majorHAnsi"/>
          <w:sz w:val="26"/>
          <w:szCs w:val="26"/>
          <w:lang w:eastAsia="en-US"/>
        </w:rPr>
      </w:pPr>
    </w:p>
    <w:p w14:paraId="3ABC281A" w14:textId="4EA862A2" w:rsidR="00715665" w:rsidRPr="0053393C" w:rsidRDefault="00715665" w:rsidP="00612F0D">
      <w:pPr>
        <w:pStyle w:val="ac"/>
        <w:numPr>
          <w:ilvl w:val="0"/>
          <w:numId w:val="4"/>
        </w:numPr>
        <w:spacing w:line="276" w:lineRule="auto"/>
        <w:ind w:left="0" w:hanging="142"/>
        <w:jc w:val="center"/>
        <w:outlineLvl w:val="0"/>
        <w:rPr>
          <w:rFonts w:asciiTheme="majorHAnsi" w:hAnsiTheme="majorHAnsi" w:cstheme="majorHAnsi"/>
          <w:b/>
          <w:color w:val="2E74B5" w:themeColor="accent1" w:themeShade="BF"/>
          <w:szCs w:val="28"/>
          <w:lang w:eastAsia="en-US"/>
        </w:rPr>
      </w:pPr>
      <w:bookmarkStart w:id="12" w:name="_Toc499813188"/>
      <w:bookmarkStart w:id="13" w:name="_Toc76979537"/>
      <w:r w:rsidRPr="00C609B6">
        <w:rPr>
          <w:rFonts w:asciiTheme="majorHAnsi" w:hAnsiTheme="majorHAnsi" w:cstheme="majorHAnsi"/>
          <w:b/>
          <w:color w:val="2E74B5" w:themeColor="accent1" w:themeShade="BF"/>
          <w:szCs w:val="28"/>
          <w:lang w:eastAsia="en-US"/>
        </w:rPr>
        <w:t>CONSTATĂRILE DE AUDIT</w:t>
      </w:r>
      <w:bookmarkEnd w:id="12"/>
      <w:bookmarkEnd w:id="13"/>
    </w:p>
    <w:p w14:paraId="23D37F22" w14:textId="06CB0151" w:rsidR="00E64E45" w:rsidRPr="00FF2491" w:rsidRDefault="00114E60" w:rsidP="00612F0D">
      <w:pPr>
        <w:pStyle w:val="ac"/>
        <w:numPr>
          <w:ilvl w:val="1"/>
          <w:numId w:val="4"/>
        </w:numPr>
        <w:ind w:left="0" w:firstLine="142"/>
        <w:outlineLvl w:val="1"/>
        <w:rPr>
          <w:rFonts w:asciiTheme="majorHAnsi" w:hAnsiTheme="majorHAnsi" w:cstheme="majorHAnsi"/>
          <w:b/>
          <w:i/>
          <w:color w:val="2E74B5" w:themeColor="accent1" w:themeShade="BF"/>
          <w:sz w:val="24"/>
          <w:lang w:eastAsia="en-US"/>
        </w:rPr>
      </w:pPr>
      <w:bookmarkStart w:id="14" w:name="_Toc76979538"/>
      <w:bookmarkStart w:id="15" w:name="_Toc499813189"/>
      <w:r w:rsidRPr="00C609B6">
        <w:rPr>
          <w:rFonts w:asciiTheme="majorHAnsi" w:hAnsiTheme="majorHAnsi" w:cstheme="majorHAnsi"/>
          <w:b/>
          <w:i/>
          <w:color w:val="2E74B5" w:themeColor="accent1" w:themeShade="BF"/>
          <w:sz w:val="24"/>
          <w:lang w:eastAsia="en-US"/>
        </w:rPr>
        <w:t xml:space="preserve">În ce mod cadrul normativ-regulator și cel </w:t>
      </w:r>
      <w:r w:rsidR="00A176A2" w:rsidRPr="00C609B6">
        <w:rPr>
          <w:rFonts w:asciiTheme="majorHAnsi" w:hAnsiTheme="majorHAnsi" w:cstheme="majorHAnsi"/>
          <w:b/>
          <w:i/>
          <w:color w:val="2E74B5" w:themeColor="accent1" w:themeShade="BF"/>
          <w:sz w:val="24"/>
          <w:lang w:eastAsia="en-US"/>
        </w:rPr>
        <w:t>instituțional</w:t>
      </w:r>
      <w:r w:rsidRPr="00C609B6">
        <w:rPr>
          <w:rFonts w:asciiTheme="majorHAnsi" w:hAnsiTheme="majorHAnsi" w:cstheme="majorHAnsi"/>
          <w:b/>
          <w:i/>
          <w:color w:val="2E74B5" w:themeColor="accent1" w:themeShade="BF"/>
          <w:sz w:val="24"/>
          <w:lang w:eastAsia="en-US"/>
        </w:rPr>
        <w:t xml:space="preserve"> asigură condițiile necesare pentru implem</w:t>
      </w:r>
      <w:r w:rsidR="00C52009" w:rsidRPr="00C609B6">
        <w:rPr>
          <w:rFonts w:asciiTheme="majorHAnsi" w:hAnsiTheme="majorHAnsi" w:cstheme="majorHAnsi"/>
          <w:b/>
          <w:i/>
          <w:color w:val="2E74B5" w:themeColor="accent1" w:themeShade="BF"/>
          <w:sz w:val="24"/>
          <w:lang w:eastAsia="en-US"/>
        </w:rPr>
        <w:t>entarea eficientă și eficace a C</w:t>
      </w:r>
      <w:r w:rsidRPr="00C609B6">
        <w:rPr>
          <w:rFonts w:asciiTheme="majorHAnsi" w:hAnsiTheme="majorHAnsi" w:cstheme="majorHAnsi"/>
          <w:b/>
          <w:i/>
          <w:color w:val="2E74B5" w:themeColor="accent1" w:themeShade="BF"/>
          <w:sz w:val="24"/>
          <w:lang w:eastAsia="en-US"/>
        </w:rPr>
        <w:t>adrului de interoperabilitate în sectorul public?</w:t>
      </w:r>
      <w:bookmarkEnd w:id="14"/>
      <w:r w:rsidRPr="00C609B6">
        <w:rPr>
          <w:rFonts w:asciiTheme="majorHAnsi" w:hAnsiTheme="majorHAnsi" w:cstheme="majorHAnsi"/>
          <w:b/>
          <w:i/>
          <w:color w:val="2E74B5" w:themeColor="accent1" w:themeShade="BF"/>
          <w:sz w:val="24"/>
          <w:lang w:eastAsia="en-US"/>
        </w:rPr>
        <w:t xml:space="preserve"> </w:t>
      </w:r>
      <w:bookmarkEnd w:id="15"/>
    </w:p>
    <w:p w14:paraId="256049AE" w14:textId="4EB91FE4" w:rsidR="00804A26" w:rsidRPr="00C609B6" w:rsidRDefault="00AA4637" w:rsidP="00612F0D">
      <w:pPr>
        <w:pStyle w:val="ac"/>
        <w:numPr>
          <w:ilvl w:val="2"/>
          <w:numId w:val="4"/>
        </w:numPr>
        <w:ind w:left="0" w:firstLine="567"/>
        <w:outlineLvl w:val="2"/>
        <w:rPr>
          <w:rFonts w:asciiTheme="majorHAnsi" w:hAnsiTheme="majorHAnsi" w:cstheme="majorHAnsi"/>
          <w:b/>
          <w:i/>
          <w:color w:val="2E74B5" w:themeColor="accent1" w:themeShade="BF"/>
          <w:sz w:val="24"/>
        </w:rPr>
      </w:pPr>
      <w:bookmarkStart w:id="16" w:name="_Toc76979539"/>
      <w:r w:rsidRPr="00C609B6">
        <w:rPr>
          <w:rFonts w:asciiTheme="majorHAnsi" w:hAnsiTheme="majorHAnsi" w:cstheme="majorHAnsi"/>
          <w:b/>
          <w:i/>
          <w:color w:val="2E74B5" w:themeColor="accent1" w:themeShade="BF"/>
          <w:sz w:val="24"/>
        </w:rPr>
        <w:t>C</w:t>
      </w:r>
      <w:r w:rsidR="00DB3765" w:rsidRPr="00C609B6">
        <w:rPr>
          <w:rFonts w:asciiTheme="majorHAnsi" w:hAnsiTheme="majorHAnsi" w:cstheme="majorHAnsi"/>
          <w:b/>
          <w:i/>
          <w:color w:val="2E74B5" w:themeColor="accent1" w:themeShade="BF"/>
          <w:sz w:val="24"/>
        </w:rPr>
        <w:t>adrul</w:t>
      </w:r>
      <w:r w:rsidR="00A039D0" w:rsidRPr="00C609B6">
        <w:rPr>
          <w:rFonts w:asciiTheme="majorHAnsi" w:hAnsiTheme="majorHAnsi" w:cstheme="majorHAnsi"/>
          <w:b/>
          <w:i/>
          <w:color w:val="2E74B5" w:themeColor="accent1" w:themeShade="BF"/>
          <w:sz w:val="24"/>
        </w:rPr>
        <w:t>ui</w:t>
      </w:r>
      <w:r w:rsidRPr="00C609B6">
        <w:rPr>
          <w:rFonts w:asciiTheme="majorHAnsi" w:hAnsiTheme="majorHAnsi" w:cstheme="majorHAnsi"/>
          <w:b/>
          <w:i/>
          <w:color w:val="2E74B5" w:themeColor="accent1" w:themeShade="BF"/>
          <w:sz w:val="24"/>
        </w:rPr>
        <w:t xml:space="preserve"> normativ</w:t>
      </w:r>
      <w:r w:rsidR="004D420C" w:rsidRPr="00C609B6">
        <w:rPr>
          <w:rFonts w:asciiTheme="majorHAnsi" w:hAnsiTheme="majorHAnsi" w:cstheme="majorHAnsi"/>
          <w:b/>
          <w:i/>
          <w:color w:val="2E74B5" w:themeColor="accent1" w:themeShade="BF"/>
          <w:sz w:val="24"/>
        </w:rPr>
        <w:t xml:space="preserve"> și </w:t>
      </w:r>
      <w:r w:rsidR="00BE5535">
        <w:rPr>
          <w:rFonts w:asciiTheme="majorHAnsi" w:hAnsiTheme="majorHAnsi" w:cstheme="majorHAnsi"/>
          <w:b/>
          <w:i/>
          <w:color w:val="2E74B5" w:themeColor="accent1" w:themeShade="BF"/>
          <w:sz w:val="24"/>
        </w:rPr>
        <w:t xml:space="preserve">cel </w:t>
      </w:r>
      <w:r w:rsidR="004D420C" w:rsidRPr="00C609B6">
        <w:rPr>
          <w:rFonts w:asciiTheme="majorHAnsi" w:hAnsiTheme="majorHAnsi" w:cstheme="majorHAnsi"/>
          <w:b/>
          <w:i/>
          <w:color w:val="2E74B5" w:themeColor="accent1" w:themeShade="BF"/>
          <w:sz w:val="24"/>
        </w:rPr>
        <w:t xml:space="preserve">de planificare </w:t>
      </w:r>
      <w:r w:rsidR="00BE5535">
        <w:rPr>
          <w:rFonts w:asciiTheme="majorHAnsi" w:hAnsiTheme="majorHAnsi" w:cstheme="majorHAnsi"/>
          <w:b/>
          <w:i/>
          <w:color w:val="2E74B5" w:themeColor="accent1" w:themeShade="BF"/>
          <w:sz w:val="24"/>
        </w:rPr>
        <w:t xml:space="preserve">strategică/operațională </w:t>
      </w:r>
      <w:r w:rsidR="0053393C">
        <w:rPr>
          <w:rFonts w:asciiTheme="majorHAnsi" w:hAnsiTheme="majorHAnsi" w:cstheme="majorHAnsi"/>
          <w:b/>
          <w:i/>
          <w:color w:val="2E74B5" w:themeColor="accent1" w:themeShade="BF"/>
          <w:sz w:val="24"/>
        </w:rPr>
        <w:t xml:space="preserve">creează </w:t>
      </w:r>
      <w:r w:rsidRPr="00C609B6">
        <w:rPr>
          <w:rFonts w:asciiTheme="majorHAnsi" w:hAnsiTheme="majorHAnsi" w:cstheme="majorHAnsi"/>
          <w:b/>
          <w:i/>
          <w:color w:val="2E74B5" w:themeColor="accent1" w:themeShade="BF"/>
          <w:sz w:val="24"/>
        </w:rPr>
        <w:t>condiții</w:t>
      </w:r>
      <w:r w:rsidR="0053393C">
        <w:rPr>
          <w:rFonts w:asciiTheme="majorHAnsi" w:hAnsiTheme="majorHAnsi" w:cstheme="majorHAnsi"/>
          <w:b/>
          <w:i/>
          <w:color w:val="2E74B5" w:themeColor="accent1" w:themeShade="BF"/>
          <w:sz w:val="24"/>
        </w:rPr>
        <w:t>le necesare</w:t>
      </w:r>
      <w:r w:rsidRPr="00C609B6">
        <w:rPr>
          <w:rFonts w:asciiTheme="majorHAnsi" w:hAnsiTheme="majorHAnsi" w:cstheme="majorHAnsi"/>
          <w:b/>
          <w:i/>
          <w:color w:val="2E74B5" w:themeColor="accent1" w:themeShade="BF"/>
          <w:sz w:val="24"/>
        </w:rPr>
        <w:t xml:space="preserve"> pentru implementarea </w:t>
      </w:r>
      <w:r w:rsidR="00F669F3" w:rsidRPr="00C609B6">
        <w:rPr>
          <w:rFonts w:asciiTheme="majorHAnsi" w:hAnsiTheme="majorHAnsi" w:cstheme="majorHAnsi"/>
          <w:b/>
          <w:i/>
          <w:color w:val="2E74B5" w:themeColor="accent1" w:themeShade="BF"/>
          <w:sz w:val="24"/>
        </w:rPr>
        <w:t>eficientă a C</w:t>
      </w:r>
      <w:r w:rsidRPr="00C609B6">
        <w:rPr>
          <w:rFonts w:asciiTheme="majorHAnsi" w:hAnsiTheme="majorHAnsi" w:cstheme="majorHAnsi"/>
          <w:b/>
          <w:i/>
          <w:color w:val="2E74B5" w:themeColor="accent1" w:themeShade="BF"/>
          <w:sz w:val="24"/>
        </w:rPr>
        <w:t xml:space="preserve">adrului </w:t>
      </w:r>
      <w:r w:rsidR="00E64E45" w:rsidRPr="00C609B6">
        <w:rPr>
          <w:rFonts w:asciiTheme="majorHAnsi" w:hAnsiTheme="majorHAnsi" w:cstheme="majorHAnsi"/>
          <w:b/>
          <w:i/>
          <w:color w:val="2E74B5" w:themeColor="accent1" w:themeShade="BF"/>
          <w:sz w:val="24"/>
        </w:rPr>
        <w:t xml:space="preserve"> de interoperabilitate</w:t>
      </w:r>
      <w:r w:rsidRPr="00C609B6">
        <w:rPr>
          <w:rFonts w:asciiTheme="majorHAnsi" w:hAnsiTheme="majorHAnsi" w:cstheme="majorHAnsi"/>
          <w:b/>
          <w:i/>
          <w:color w:val="2E74B5" w:themeColor="accent1" w:themeShade="BF"/>
          <w:sz w:val="24"/>
        </w:rPr>
        <w:t xml:space="preserve">, </w:t>
      </w:r>
      <w:r w:rsidR="0053393C">
        <w:rPr>
          <w:rFonts w:asciiTheme="majorHAnsi" w:hAnsiTheme="majorHAnsi" w:cstheme="majorHAnsi"/>
          <w:b/>
          <w:i/>
          <w:color w:val="2E74B5" w:themeColor="accent1" w:themeShade="BF"/>
          <w:sz w:val="24"/>
        </w:rPr>
        <w:t>însă atingerea impactului scontat este influențat</w:t>
      </w:r>
      <w:r w:rsidR="007F37A8">
        <w:rPr>
          <w:rFonts w:asciiTheme="majorHAnsi" w:hAnsiTheme="majorHAnsi" w:cstheme="majorHAnsi"/>
          <w:b/>
          <w:i/>
          <w:color w:val="2E74B5" w:themeColor="accent1" w:themeShade="BF"/>
          <w:sz w:val="24"/>
        </w:rPr>
        <w:t>ă</w:t>
      </w:r>
      <w:r w:rsidR="0053393C">
        <w:rPr>
          <w:rFonts w:asciiTheme="majorHAnsi" w:hAnsiTheme="majorHAnsi" w:cstheme="majorHAnsi"/>
          <w:b/>
          <w:i/>
          <w:color w:val="2E74B5" w:themeColor="accent1" w:themeShade="BF"/>
          <w:sz w:val="24"/>
        </w:rPr>
        <w:t xml:space="preserve"> de </w:t>
      </w:r>
      <w:r w:rsidRPr="00C609B6">
        <w:rPr>
          <w:rFonts w:asciiTheme="majorHAnsi" w:hAnsiTheme="majorHAnsi" w:cstheme="majorHAnsi"/>
          <w:b/>
          <w:i/>
          <w:color w:val="2E74B5" w:themeColor="accent1" w:themeShade="BF"/>
          <w:sz w:val="24"/>
        </w:rPr>
        <w:t>carențele și neajunsurile existente</w:t>
      </w:r>
      <w:r w:rsidR="0053393C">
        <w:rPr>
          <w:rFonts w:asciiTheme="majorHAnsi" w:hAnsiTheme="majorHAnsi" w:cstheme="majorHAnsi"/>
          <w:b/>
          <w:i/>
          <w:color w:val="2E74B5" w:themeColor="accent1" w:themeShade="BF"/>
          <w:sz w:val="24"/>
        </w:rPr>
        <w:t>.</w:t>
      </w:r>
      <w:bookmarkEnd w:id="16"/>
    </w:p>
    <w:p w14:paraId="497FFE85" w14:textId="6E778BE6" w:rsidR="003D7348" w:rsidRPr="00C609B6" w:rsidRDefault="003D7348" w:rsidP="003D7348">
      <w:pPr>
        <w:ind w:firstLine="567"/>
        <w:rPr>
          <w:rFonts w:asciiTheme="majorHAnsi" w:hAnsiTheme="majorHAnsi" w:cstheme="majorHAnsi"/>
          <w:sz w:val="24"/>
          <w:lang w:eastAsia="en-US"/>
        </w:rPr>
      </w:pPr>
      <w:r w:rsidRPr="00C609B6">
        <w:rPr>
          <w:rFonts w:asciiTheme="majorHAnsi" w:hAnsiTheme="majorHAnsi" w:cstheme="majorHAnsi"/>
          <w:sz w:val="24"/>
          <w:lang w:eastAsia="en-US"/>
        </w:rPr>
        <w:t>O privire de ansamblu asupra cadrului normativ și de planificare strategică/operațională la nivel național denotă existența reglementărilor necesare pentru implementarea cadrului de inte</w:t>
      </w:r>
      <w:r w:rsidR="00E94519" w:rsidRPr="00C609B6">
        <w:rPr>
          <w:rFonts w:asciiTheme="majorHAnsi" w:hAnsiTheme="majorHAnsi" w:cstheme="majorHAnsi"/>
          <w:sz w:val="24"/>
          <w:lang w:eastAsia="en-US"/>
        </w:rPr>
        <w:t>roperabilitate (vezi Figura nr.5</w:t>
      </w:r>
      <w:r w:rsidRPr="00C609B6">
        <w:rPr>
          <w:rFonts w:asciiTheme="majorHAnsi" w:hAnsiTheme="majorHAnsi" w:cstheme="majorHAnsi"/>
          <w:sz w:val="24"/>
          <w:lang w:eastAsia="en-US"/>
        </w:rPr>
        <w:t>). Astfel, auditul constată că una dintre condițiile de bază pentru ținerea registrelor de stat</w:t>
      </w:r>
      <w:r w:rsidR="007F37A8">
        <w:rPr>
          <w:rFonts w:asciiTheme="majorHAnsi" w:hAnsiTheme="majorHAnsi" w:cstheme="majorHAnsi"/>
          <w:sz w:val="24"/>
          <w:lang w:eastAsia="en-US"/>
        </w:rPr>
        <w:t>,</w:t>
      </w:r>
      <w:r w:rsidRPr="00C609B6">
        <w:rPr>
          <w:rFonts w:asciiTheme="majorHAnsi" w:hAnsiTheme="majorHAnsi" w:cstheme="majorHAnsi"/>
          <w:sz w:val="24"/>
          <w:lang w:eastAsia="en-US"/>
        </w:rPr>
        <w:t xml:space="preserve"> reglementată prin Legea nr.71</w:t>
      </w:r>
      <w:r w:rsidR="007F37A8">
        <w:rPr>
          <w:rFonts w:asciiTheme="majorHAnsi" w:hAnsiTheme="majorHAnsi" w:cstheme="majorHAnsi"/>
          <w:sz w:val="24"/>
          <w:lang w:eastAsia="en-US"/>
        </w:rPr>
        <w:t xml:space="preserve"> </w:t>
      </w:r>
      <w:r w:rsidRPr="00C609B6">
        <w:rPr>
          <w:rFonts w:asciiTheme="majorHAnsi" w:hAnsiTheme="majorHAnsi" w:cstheme="majorHAnsi"/>
          <w:sz w:val="24"/>
          <w:lang w:eastAsia="en-US"/>
        </w:rPr>
        <w:t>din 22.03.2007</w:t>
      </w:r>
      <w:r w:rsidR="007F37A8">
        <w:rPr>
          <w:rFonts w:asciiTheme="majorHAnsi" w:hAnsiTheme="majorHAnsi" w:cstheme="majorHAnsi"/>
          <w:sz w:val="24"/>
          <w:lang w:eastAsia="en-US"/>
        </w:rPr>
        <w:t>,</w:t>
      </w:r>
      <w:r w:rsidRPr="00C609B6">
        <w:rPr>
          <w:rFonts w:asciiTheme="majorHAnsi" w:hAnsiTheme="majorHAnsi" w:cstheme="majorHAnsi"/>
          <w:sz w:val="24"/>
          <w:lang w:eastAsia="en-US"/>
        </w:rPr>
        <w:t xml:space="preserve"> stabilește că </w:t>
      </w:r>
      <w:r w:rsidRPr="005402E7">
        <w:rPr>
          <w:rFonts w:asciiTheme="majorHAnsi" w:hAnsiTheme="majorHAnsi" w:cstheme="majorHAnsi"/>
          <w:b/>
          <w:sz w:val="24"/>
          <w:lang w:eastAsia="en-US"/>
        </w:rPr>
        <w:t>„</w:t>
      </w:r>
      <w:r w:rsidRPr="005402E7">
        <w:rPr>
          <w:rFonts w:asciiTheme="majorHAnsi" w:hAnsiTheme="majorHAnsi" w:cstheme="majorHAnsi"/>
          <w:b/>
          <w:i/>
          <w:sz w:val="24"/>
          <w:lang w:eastAsia="en-US"/>
        </w:rPr>
        <w:t>înregistrarea repetată a obiectului registrului, care a fost înregistrat într-un alt registru de stat, sau acumularea repetată a datelor despre obiect în același registru se interzice</w:t>
      </w:r>
      <w:r w:rsidR="005402E7">
        <w:rPr>
          <w:rFonts w:asciiTheme="majorHAnsi" w:hAnsiTheme="majorHAnsi" w:cstheme="majorHAnsi"/>
          <w:b/>
          <w:i/>
          <w:sz w:val="24"/>
          <w:lang w:eastAsia="en-US"/>
        </w:rPr>
        <w:t>”</w:t>
      </w:r>
      <w:r w:rsidRPr="00C609B6">
        <w:rPr>
          <w:rFonts w:asciiTheme="majorHAnsi" w:hAnsiTheme="majorHAnsi" w:cstheme="majorHAnsi"/>
          <w:sz w:val="24"/>
          <w:lang w:eastAsia="en-US"/>
        </w:rPr>
        <w:t xml:space="preserve">. Totodată, </w:t>
      </w:r>
      <w:r w:rsidR="005402E7">
        <w:rPr>
          <w:rFonts w:asciiTheme="majorHAnsi" w:hAnsiTheme="majorHAnsi" w:cstheme="majorHAnsi"/>
          <w:sz w:val="24"/>
          <w:lang w:eastAsia="en-US"/>
        </w:rPr>
        <w:t xml:space="preserve">cadrul legal indică că </w:t>
      </w:r>
      <w:r w:rsidRPr="00C609B6">
        <w:rPr>
          <w:rFonts w:asciiTheme="majorHAnsi" w:hAnsiTheme="majorHAnsi" w:cstheme="majorHAnsi"/>
          <w:sz w:val="24"/>
          <w:lang w:eastAsia="en-US"/>
        </w:rPr>
        <w:t>datele registrelor de stat trebuie integrate între ele, integrarea urmând a fi realiza</w:t>
      </w:r>
      <w:r w:rsidR="007F37A8">
        <w:rPr>
          <w:rFonts w:asciiTheme="majorHAnsi" w:hAnsiTheme="majorHAnsi" w:cstheme="majorHAnsi"/>
          <w:sz w:val="24"/>
          <w:lang w:eastAsia="en-US"/>
        </w:rPr>
        <w:t>t</w:t>
      </w:r>
      <w:r w:rsidRPr="00C609B6">
        <w:rPr>
          <w:rFonts w:asciiTheme="majorHAnsi" w:hAnsiTheme="majorHAnsi" w:cstheme="majorHAnsi"/>
          <w:sz w:val="24"/>
          <w:lang w:eastAsia="en-US"/>
        </w:rPr>
        <w:t>ă prin utilizarea identificatorilor unici ai obiectelor registrului, codificarea valorilor de date cu utilizarea clasificatorilor cuprinși în sistemul de stat al clasificatorilor şi asigurarea accesului la datele altor registre</w:t>
      </w:r>
      <w:r w:rsidRPr="00C609B6">
        <w:rPr>
          <w:rFonts w:asciiTheme="majorHAnsi" w:hAnsiTheme="majorHAnsi" w:cstheme="majorHAnsi"/>
          <w:sz w:val="24"/>
          <w:vertAlign w:val="superscript"/>
          <w:lang w:eastAsia="en-US"/>
        </w:rPr>
        <w:footnoteReference w:id="37"/>
      </w:r>
      <w:r w:rsidRPr="00C609B6">
        <w:rPr>
          <w:rFonts w:asciiTheme="majorHAnsi" w:hAnsiTheme="majorHAnsi" w:cstheme="majorHAnsi"/>
          <w:sz w:val="24"/>
          <w:lang w:eastAsia="en-US"/>
        </w:rPr>
        <w:t>.</w:t>
      </w:r>
    </w:p>
    <w:p w14:paraId="4E540E88" w14:textId="7B3ED662" w:rsidR="003D7348" w:rsidRPr="00C609B6" w:rsidRDefault="00E94519" w:rsidP="003D7348">
      <w:pPr>
        <w:ind w:firstLine="567"/>
        <w:jc w:val="center"/>
        <w:rPr>
          <w:rFonts w:asciiTheme="majorHAnsi" w:hAnsiTheme="majorHAnsi" w:cstheme="majorHAnsi"/>
          <w:b/>
          <w:sz w:val="20"/>
          <w:szCs w:val="20"/>
          <w:lang w:eastAsia="en-US"/>
        </w:rPr>
      </w:pPr>
      <w:r w:rsidRPr="00C609B6">
        <w:rPr>
          <w:rFonts w:asciiTheme="majorHAnsi" w:hAnsiTheme="majorHAnsi" w:cstheme="majorHAnsi"/>
          <w:b/>
          <w:sz w:val="20"/>
          <w:szCs w:val="20"/>
          <w:lang w:eastAsia="en-US"/>
        </w:rPr>
        <w:t>Figura nr.5</w:t>
      </w:r>
      <w:r w:rsidR="003D7348" w:rsidRPr="00C609B6">
        <w:rPr>
          <w:rFonts w:asciiTheme="majorHAnsi" w:hAnsiTheme="majorHAnsi" w:cstheme="majorHAnsi"/>
          <w:b/>
          <w:sz w:val="20"/>
          <w:szCs w:val="20"/>
          <w:lang w:eastAsia="en-US"/>
        </w:rPr>
        <w:t>. Cadrul normativ ce reglementează domeniul interoperabilității</w:t>
      </w:r>
    </w:p>
    <w:p w14:paraId="09BE458F" w14:textId="77777777" w:rsidR="003D7348" w:rsidRPr="00C609B6" w:rsidRDefault="003D7348" w:rsidP="003D7348">
      <w:pPr>
        <w:rPr>
          <w:rFonts w:cs="Times New Roman"/>
          <w:sz w:val="24"/>
          <w:lang w:eastAsia="en-US"/>
        </w:rPr>
      </w:pPr>
      <w:r w:rsidRPr="00C609B6">
        <w:rPr>
          <w:rFonts w:cs="Times New Roman"/>
          <w:noProof/>
          <w:sz w:val="24"/>
          <w:lang w:val="ru-RU" w:eastAsia="ru-RU"/>
        </w:rPr>
        <mc:AlternateContent>
          <mc:Choice Requires="wps">
            <w:drawing>
              <wp:anchor distT="0" distB="0" distL="114300" distR="114300" simplePos="0" relativeHeight="251662336" behindDoc="0" locked="0" layoutInCell="1" allowOverlap="1" wp14:anchorId="1ECA2A34" wp14:editId="4CC1BE91">
                <wp:simplePos x="0" y="0"/>
                <wp:positionH relativeFrom="column">
                  <wp:posOffset>1838325</wp:posOffset>
                </wp:positionH>
                <wp:positionV relativeFrom="paragraph">
                  <wp:posOffset>387985</wp:posOffset>
                </wp:positionV>
                <wp:extent cx="510540" cy="2362200"/>
                <wp:effectExtent l="19050" t="0" r="41910" b="38100"/>
                <wp:wrapNone/>
                <wp:docPr id="5" name="Down Arrow 5"/>
                <wp:cNvGraphicFramePr/>
                <a:graphic xmlns:a="http://schemas.openxmlformats.org/drawingml/2006/main">
                  <a:graphicData uri="http://schemas.microsoft.com/office/word/2010/wordprocessingShape">
                    <wps:wsp>
                      <wps:cNvSpPr/>
                      <wps:spPr>
                        <a:xfrm>
                          <a:off x="0" y="0"/>
                          <a:ext cx="510540" cy="2362200"/>
                        </a:xfrm>
                        <a:prstGeom prst="downArrow">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35E984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style="position:absolute;margin-left:144.75pt;margin-top:30.55pt;width:40.2pt;height:186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" adj="19266" fillcolor="yellow" strokecolor="#41719c" strokeweight="1pt"/>
            </w:pict>
          </mc:Fallback>
        </mc:AlternateContent>
      </w:r>
      <w:r w:rsidRPr="00C609B6">
        <w:rPr>
          <w:rFonts w:cs="Times New Roman"/>
          <w:noProof/>
          <w:sz w:val="24"/>
          <w:lang w:val="ru-RU" w:eastAsia="ru-RU"/>
        </w:rPr>
        <w:drawing>
          <wp:inline distT="0" distB="0" distL="0" distR="0" wp14:anchorId="3FB8AAED" wp14:editId="191B3B2D">
            <wp:extent cx="5821680" cy="2705100"/>
            <wp:effectExtent l="0" t="19050" r="0"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637F43BB" w14:textId="054B864B" w:rsidR="003D7348" w:rsidRPr="003334C4" w:rsidRDefault="003D7348" w:rsidP="003D7348">
      <w:pPr>
        <w:ind w:firstLine="567"/>
        <w:rPr>
          <w:rFonts w:asciiTheme="majorHAnsi" w:hAnsiTheme="majorHAnsi" w:cstheme="majorHAnsi"/>
          <w:b/>
          <w:i/>
          <w:sz w:val="18"/>
          <w:szCs w:val="18"/>
          <w:lang w:eastAsia="en-US"/>
        </w:rPr>
      </w:pPr>
      <w:r w:rsidRPr="003334C4">
        <w:rPr>
          <w:rFonts w:asciiTheme="majorHAnsi" w:hAnsiTheme="majorHAnsi" w:cstheme="majorHAnsi"/>
          <w:b/>
          <w:i/>
          <w:sz w:val="18"/>
          <w:szCs w:val="18"/>
          <w:lang w:eastAsia="en-US"/>
        </w:rPr>
        <w:t>Sursă: Elaborat de auditor urmare a analizei cadrului normativ aferent domeniului TIC</w:t>
      </w:r>
      <w:r w:rsidR="004C5489" w:rsidRPr="003334C4">
        <w:rPr>
          <w:rFonts w:asciiTheme="majorHAnsi" w:hAnsiTheme="majorHAnsi" w:cstheme="majorHAnsi"/>
          <w:b/>
          <w:i/>
          <w:sz w:val="18"/>
          <w:szCs w:val="18"/>
          <w:lang w:eastAsia="en-US"/>
        </w:rPr>
        <w:t>, inclusiv a celui privind schimbul de date și interoperabilitate</w:t>
      </w:r>
      <w:r w:rsidRPr="003334C4">
        <w:rPr>
          <w:rFonts w:asciiTheme="majorHAnsi" w:hAnsiTheme="majorHAnsi" w:cstheme="majorHAnsi"/>
          <w:b/>
          <w:i/>
          <w:sz w:val="18"/>
          <w:szCs w:val="18"/>
          <w:lang w:eastAsia="en-US"/>
        </w:rPr>
        <w:t>.</w:t>
      </w:r>
    </w:p>
    <w:p w14:paraId="24565366" w14:textId="645FB45F" w:rsidR="003D7348" w:rsidRPr="00C609B6" w:rsidRDefault="003D7348" w:rsidP="003D7348">
      <w:pPr>
        <w:ind w:firstLine="567"/>
        <w:rPr>
          <w:rFonts w:asciiTheme="majorHAnsi" w:hAnsiTheme="majorHAnsi" w:cstheme="majorHAnsi"/>
          <w:sz w:val="24"/>
          <w:lang w:eastAsia="en-US"/>
        </w:rPr>
      </w:pPr>
      <w:r w:rsidRPr="00C609B6">
        <w:rPr>
          <w:rFonts w:asciiTheme="majorHAnsi" w:hAnsiTheme="majorHAnsi" w:cstheme="majorHAnsi"/>
          <w:sz w:val="24"/>
          <w:lang w:eastAsia="en-US"/>
        </w:rPr>
        <w:t xml:space="preserve">Principiul </w:t>
      </w:r>
      <w:r w:rsidRPr="00C609B6">
        <w:rPr>
          <w:rFonts w:asciiTheme="majorHAnsi" w:hAnsiTheme="majorHAnsi" w:cstheme="majorHAnsi"/>
          <w:sz w:val="24"/>
          <w:u w:val="single"/>
          <w:lang w:eastAsia="en-US"/>
        </w:rPr>
        <w:t>compatibilității și interoperabilității SI</w:t>
      </w:r>
      <w:r w:rsidRPr="00C609B6">
        <w:rPr>
          <w:rFonts w:asciiTheme="majorHAnsi" w:hAnsiTheme="majorHAnsi" w:cstheme="majorHAnsi"/>
          <w:sz w:val="24"/>
          <w:lang w:eastAsia="en-US"/>
        </w:rPr>
        <w:t xml:space="preserve"> </w:t>
      </w:r>
      <w:r w:rsidR="003252D1">
        <w:rPr>
          <w:rFonts w:asciiTheme="majorHAnsi" w:hAnsiTheme="majorHAnsi" w:cstheme="majorHAnsi"/>
          <w:sz w:val="24"/>
          <w:lang w:eastAsia="en-US"/>
        </w:rPr>
        <w:t xml:space="preserve">derivă </w:t>
      </w:r>
      <w:r w:rsidR="00FA5EC8">
        <w:rPr>
          <w:rFonts w:asciiTheme="majorHAnsi" w:hAnsiTheme="majorHAnsi" w:cstheme="majorHAnsi"/>
          <w:sz w:val="24"/>
          <w:lang w:eastAsia="en-US"/>
        </w:rPr>
        <w:t>și din</w:t>
      </w:r>
      <w:r w:rsidRPr="00C609B6">
        <w:rPr>
          <w:rFonts w:asciiTheme="majorHAnsi" w:hAnsiTheme="majorHAnsi" w:cstheme="majorHAnsi"/>
          <w:sz w:val="24"/>
          <w:lang w:eastAsia="en-US"/>
        </w:rPr>
        <w:t xml:space="preserve"> Legea nr.467 din 21.11.2003</w:t>
      </w:r>
      <w:r w:rsidRPr="00C609B6">
        <w:rPr>
          <w:rFonts w:asciiTheme="majorHAnsi" w:hAnsiTheme="majorHAnsi" w:cstheme="majorHAnsi"/>
          <w:sz w:val="24"/>
          <w:vertAlign w:val="superscript"/>
          <w:lang w:eastAsia="en-US"/>
        </w:rPr>
        <w:footnoteReference w:id="38"/>
      </w:r>
      <w:r w:rsidRPr="00C609B6">
        <w:rPr>
          <w:rFonts w:asciiTheme="majorHAnsi" w:hAnsiTheme="majorHAnsi" w:cstheme="majorHAnsi"/>
          <w:sz w:val="24"/>
          <w:lang w:eastAsia="en-US"/>
        </w:rPr>
        <w:t>. Mai mult</w:t>
      </w:r>
      <w:r w:rsidR="003252D1">
        <w:rPr>
          <w:rFonts w:asciiTheme="majorHAnsi" w:hAnsiTheme="majorHAnsi" w:cstheme="majorHAnsi"/>
          <w:sz w:val="24"/>
          <w:lang w:eastAsia="en-US"/>
        </w:rPr>
        <w:t xml:space="preserve"> decât atât</w:t>
      </w:r>
      <w:r w:rsidRPr="00C609B6">
        <w:rPr>
          <w:rFonts w:asciiTheme="majorHAnsi" w:hAnsiTheme="majorHAnsi" w:cstheme="majorHAnsi"/>
          <w:sz w:val="24"/>
          <w:lang w:eastAsia="en-US"/>
        </w:rPr>
        <w:t>, obligativitatea implementării și asigurării schimbului de date și</w:t>
      </w:r>
      <w:r w:rsidRPr="00C609B6">
        <w:rPr>
          <w:rFonts w:cs="Times New Roman"/>
          <w:sz w:val="24"/>
          <w:lang w:eastAsia="en-US"/>
        </w:rPr>
        <w:t xml:space="preserve"> </w:t>
      </w:r>
      <w:r w:rsidRPr="00C609B6">
        <w:rPr>
          <w:rFonts w:asciiTheme="majorHAnsi" w:hAnsiTheme="majorHAnsi" w:cstheme="majorHAnsi"/>
          <w:sz w:val="24"/>
          <w:lang w:eastAsia="en-US"/>
        </w:rPr>
        <w:t>interoperabilitate între sistemele și registrele de stat a fost consolidată odată cu intrarea în vigoare a  modificărilor operate în anul 2018</w:t>
      </w:r>
      <w:r w:rsidRPr="00C609B6">
        <w:rPr>
          <w:rFonts w:asciiTheme="majorHAnsi" w:hAnsiTheme="majorHAnsi" w:cstheme="majorHAnsi"/>
          <w:sz w:val="24"/>
          <w:vertAlign w:val="superscript"/>
          <w:lang w:eastAsia="en-US"/>
        </w:rPr>
        <w:footnoteReference w:id="39"/>
      </w:r>
      <w:r w:rsidRPr="00C609B6">
        <w:rPr>
          <w:rFonts w:asciiTheme="majorHAnsi" w:hAnsiTheme="majorHAnsi" w:cstheme="majorHAnsi"/>
          <w:sz w:val="24"/>
          <w:lang w:eastAsia="en-US"/>
        </w:rPr>
        <w:t xml:space="preserve"> la legile menționate, în contextul implementării la nivel național a platformei guvernamentale MConnect (</w:t>
      </w:r>
      <w:r w:rsidRPr="00C609B6">
        <w:rPr>
          <w:rFonts w:asciiTheme="majorHAnsi" w:hAnsiTheme="majorHAnsi" w:cstheme="majorHAnsi"/>
          <w:i/>
          <w:sz w:val="24"/>
          <w:lang w:eastAsia="en-US"/>
        </w:rPr>
        <w:t>aspecte redate în continuare în prezentul Raport</w:t>
      </w:r>
      <w:r w:rsidRPr="00C609B6">
        <w:rPr>
          <w:rFonts w:asciiTheme="majorHAnsi" w:hAnsiTheme="majorHAnsi" w:cstheme="majorHAnsi"/>
          <w:sz w:val="24"/>
          <w:lang w:eastAsia="en-US"/>
        </w:rPr>
        <w:t xml:space="preserve">), după pilotarea acesteia pe parcursul anilor 2014 - 2018.  </w:t>
      </w:r>
    </w:p>
    <w:p w14:paraId="6856B8D0" w14:textId="7355D72E" w:rsidR="00E65751" w:rsidRPr="00C609B6" w:rsidRDefault="00E65751" w:rsidP="00FF2491">
      <w:pPr>
        <w:ind w:firstLine="567"/>
        <w:outlineLvl w:val="3"/>
        <w:rPr>
          <w:rFonts w:asciiTheme="majorHAnsi" w:hAnsiTheme="majorHAnsi" w:cstheme="majorHAnsi"/>
          <w:b/>
          <w:i/>
          <w:color w:val="2E74B5" w:themeColor="accent1" w:themeShade="BF"/>
          <w:sz w:val="24"/>
          <w:lang w:eastAsia="en-US"/>
        </w:rPr>
      </w:pPr>
      <w:r w:rsidRPr="00C609B6">
        <w:rPr>
          <w:rFonts w:asciiTheme="majorHAnsi" w:hAnsiTheme="majorHAnsi" w:cstheme="majorHAnsi"/>
          <w:b/>
          <w:i/>
          <w:color w:val="2E74B5" w:themeColor="accent1" w:themeShade="BF"/>
          <w:sz w:val="24"/>
          <w:lang w:eastAsia="en-US"/>
        </w:rPr>
        <w:t xml:space="preserve">Deși </w:t>
      </w:r>
      <w:r w:rsidR="004A3A21">
        <w:rPr>
          <w:rFonts w:asciiTheme="majorHAnsi" w:hAnsiTheme="majorHAnsi" w:cstheme="majorHAnsi"/>
          <w:b/>
          <w:i/>
          <w:color w:val="2E74B5" w:themeColor="accent1" w:themeShade="BF"/>
          <w:sz w:val="24"/>
          <w:lang w:eastAsia="en-US"/>
        </w:rPr>
        <w:t xml:space="preserve">în </w:t>
      </w:r>
      <w:r w:rsidRPr="00C609B6">
        <w:rPr>
          <w:rFonts w:asciiTheme="majorHAnsi" w:hAnsiTheme="majorHAnsi" w:cstheme="majorHAnsi"/>
          <w:b/>
          <w:i/>
          <w:color w:val="2E74B5" w:themeColor="accent1" w:themeShade="BF"/>
          <w:sz w:val="24"/>
          <w:lang w:eastAsia="en-US"/>
        </w:rPr>
        <w:t xml:space="preserve">cadrul de planificare strategică și operațională au </w:t>
      </w:r>
      <w:r w:rsidR="004A3A21">
        <w:rPr>
          <w:rFonts w:asciiTheme="majorHAnsi" w:hAnsiTheme="majorHAnsi" w:cstheme="majorHAnsi"/>
          <w:b/>
          <w:i/>
          <w:color w:val="2E74B5" w:themeColor="accent1" w:themeShade="BF"/>
          <w:sz w:val="24"/>
          <w:lang w:eastAsia="en-US"/>
        </w:rPr>
        <w:t xml:space="preserve">fost </w:t>
      </w:r>
      <w:r w:rsidRPr="00C609B6">
        <w:rPr>
          <w:rFonts w:asciiTheme="majorHAnsi" w:hAnsiTheme="majorHAnsi" w:cstheme="majorHAnsi"/>
          <w:b/>
          <w:i/>
          <w:color w:val="2E74B5" w:themeColor="accent1" w:themeShade="BF"/>
          <w:sz w:val="24"/>
          <w:lang w:eastAsia="en-US"/>
        </w:rPr>
        <w:t>prevăzut</w:t>
      </w:r>
      <w:r w:rsidR="004A3A21">
        <w:rPr>
          <w:rFonts w:asciiTheme="majorHAnsi" w:hAnsiTheme="majorHAnsi" w:cstheme="majorHAnsi"/>
          <w:b/>
          <w:i/>
          <w:color w:val="2E74B5" w:themeColor="accent1" w:themeShade="BF"/>
          <w:sz w:val="24"/>
          <w:lang w:eastAsia="en-US"/>
        </w:rPr>
        <w:t>e</w:t>
      </w:r>
      <w:r w:rsidRPr="00C609B6">
        <w:rPr>
          <w:rFonts w:asciiTheme="majorHAnsi" w:hAnsiTheme="majorHAnsi" w:cstheme="majorHAnsi"/>
          <w:b/>
          <w:i/>
          <w:color w:val="2E74B5" w:themeColor="accent1" w:themeShade="BF"/>
          <w:sz w:val="24"/>
          <w:lang w:eastAsia="en-US"/>
        </w:rPr>
        <w:t xml:space="preserve"> aspecte</w:t>
      </w:r>
      <w:r w:rsidR="001B2E63">
        <w:rPr>
          <w:rFonts w:asciiTheme="majorHAnsi" w:hAnsiTheme="majorHAnsi" w:cstheme="majorHAnsi"/>
          <w:b/>
          <w:i/>
          <w:color w:val="2E74B5" w:themeColor="accent1" w:themeShade="BF"/>
          <w:sz w:val="24"/>
          <w:lang w:eastAsia="en-US"/>
        </w:rPr>
        <w:t>/obiective</w:t>
      </w:r>
      <w:r w:rsidRPr="00C609B6">
        <w:rPr>
          <w:rFonts w:asciiTheme="majorHAnsi" w:hAnsiTheme="majorHAnsi" w:cstheme="majorHAnsi"/>
          <w:b/>
          <w:i/>
          <w:color w:val="2E74B5" w:themeColor="accent1" w:themeShade="BF"/>
          <w:sz w:val="24"/>
          <w:lang w:eastAsia="en-US"/>
        </w:rPr>
        <w:t xml:space="preserve"> aferente implementării Cadrului de interoperabilitate, inclusiv indicatori de progres, lipsa unor mecanisme clare de cuantificare/evaluare, precum și monitorizarea insuficientă pentru intervenirea în ti</w:t>
      </w:r>
      <w:r w:rsidR="004A3A21">
        <w:rPr>
          <w:rFonts w:asciiTheme="majorHAnsi" w:hAnsiTheme="majorHAnsi" w:cstheme="majorHAnsi"/>
          <w:b/>
          <w:i/>
          <w:color w:val="2E74B5" w:themeColor="accent1" w:themeShade="BF"/>
          <w:sz w:val="24"/>
          <w:lang w:eastAsia="en-US"/>
        </w:rPr>
        <w:t>m</w:t>
      </w:r>
      <w:r w:rsidRPr="00C609B6">
        <w:rPr>
          <w:rFonts w:asciiTheme="majorHAnsi" w:hAnsiTheme="majorHAnsi" w:cstheme="majorHAnsi"/>
          <w:b/>
          <w:i/>
          <w:color w:val="2E74B5" w:themeColor="accent1" w:themeShade="BF"/>
          <w:sz w:val="24"/>
          <w:lang w:eastAsia="en-US"/>
        </w:rPr>
        <w:t>pi optimi, au condiționat carențe în atingerea obiectivelor scontate.</w:t>
      </w:r>
    </w:p>
    <w:p w14:paraId="05AB12FB" w14:textId="46978F8E" w:rsidR="0093210D" w:rsidRPr="00C609B6" w:rsidRDefault="007F59F3" w:rsidP="00E5443C">
      <w:pPr>
        <w:ind w:firstLine="567"/>
        <w:rPr>
          <w:rFonts w:asciiTheme="majorHAnsi" w:hAnsiTheme="majorHAnsi" w:cstheme="majorHAnsi"/>
          <w:sz w:val="24"/>
          <w:lang w:eastAsia="en-US"/>
        </w:rPr>
      </w:pPr>
      <w:r w:rsidRPr="00C609B6">
        <w:rPr>
          <w:rFonts w:asciiTheme="majorHAnsi" w:hAnsiTheme="majorHAnsi" w:cstheme="majorHAnsi"/>
          <w:sz w:val="24"/>
          <w:lang w:eastAsia="en-US"/>
        </w:rPr>
        <w:t>A</w:t>
      </w:r>
      <w:r w:rsidR="00E5443C" w:rsidRPr="00C609B6">
        <w:rPr>
          <w:rFonts w:asciiTheme="majorHAnsi" w:hAnsiTheme="majorHAnsi" w:cstheme="majorHAnsi"/>
          <w:sz w:val="24"/>
          <w:lang w:eastAsia="en-US"/>
        </w:rPr>
        <w:t xml:space="preserve">nalizele auditului denotă că, </w:t>
      </w:r>
      <w:r w:rsidRPr="00C609B6">
        <w:rPr>
          <w:rFonts w:asciiTheme="majorHAnsi" w:hAnsiTheme="majorHAnsi" w:cstheme="majorHAnsi"/>
          <w:sz w:val="24"/>
          <w:lang w:eastAsia="en-US"/>
        </w:rPr>
        <w:t xml:space="preserve">în </w:t>
      </w:r>
      <w:r w:rsidR="00E5443C" w:rsidRPr="00C609B6">
        <w:rPr>
          <w:rFonts w:asciiTheme="majorHAnsi" w:hAnsiTheme="majorHAnsi" w:cstheme="majorHAnsi"/>
          <w:sz w:val="24"/>
          <w:lang w:eastAsia="en-US"/>
        </w:rPr>
        <w:t>documente</w:t>
      </w:r>
      <w:r w:rsidR="003D7348" w:rsidRPr="00C609B6">
        <w:rPr>
          <w:rFonts w:asciiTheme="majorHAnsi" w:hAnsiTheme="majorHAnsi" w:cstheme="majorHAnsi"/>
          <w:sz w:val="24"/>
          <w:lang w:eastAsia="en-US"/>
        </w:rPr>
        <w:t>l</w:t>
      </w:r>
      <w:r w:rsidR="00E5443C" w:rsidRPr="00C609B6">
        <w:rPr>
          <w:rFonts w:asciiTheme="majorHAnsi" w:hAnsiTheme="majorHAnsi" w:cstheme="majorHAnsi"/>
          <w:sz w:val="24"/>
          <w:lang w:eastAsia="en-US"/>
        </w:rPr>
        <w:t>e</w:t>
      </w:r>
      <w:r w:rsidR="003D7348" w:rsidRPr="00C609B6">
        <w:rPr>
          <w:rFonts w:asciiTheme="majorHAnsi" w:hAnsiTheme="majorHAnsi" w:cstheme="majorHAnsi"/>
          <w:sz w:val="24"/>
          <w:lang w:eastAsia="en-US"/>
        </w:rPr>
        <w:t xml:space="preserve"> strategic</w:t>
      </w:r>
      <w:r w:rsidR="00E5443C" w:rsidRPr="00C609B6">
        <w:rPr>
          <w:rFonts w:asciiTheme="majorHAnsi" w:hAnsiTheme="majorHAnsi" w:cstheme="majorHAnsi"/>
          <w:sz w:val="24"/>
          <w:lang w:eastAsia="en-US"/>
        </w:rPr>
        <w:t>e</w:t>
      </w:r>
      <w:r w:rsidR="003D7348" w:rsidRPr="00C609B6">
        <w:rPr>
          <w:rFonts w:asciiTheme="majorHAnsi" w:hAnsiTheme="majorHAnsi" w:cstheme="majorHAnsi"/>
          <w:sz w:val="24"/>
          <w:lang w:eastAsia="en-US"/>
        </w:rPr>
        <w:t xml:space="preserve"> ce vizează modernizarea tehnologică a guvernării, inclusiv prin implementarea</w:t>
      </w:r>
      <w:r w:rsidR="00E5443C" w:rsidRPr="00C609B6">
        <w:rPr>
          <w:rFonts w:asciiTheme="majorHAnsi" w:hAnsiTheme="majorHAnsi" w:cstheme="majorHAnsi"/>
          <w:sz w:val="24"/>
          <w:lang w:eastAsia="en-US"/>
        </w:rPr>
        <w:t xml:space="preserve"> cadrului de </w:t>
      </w:r>
      <w:r w:rsidR="00E5443C" w:rsidRPr="007B4780">
        <w:rPr>
          <w:rFonts w:asciiTheme="majorHAnsi" w:hAnsiTheme="majorHAnsi" w:cstheme="majorHAnsi"/>
          <w:sz w:val="24"/>
          <w:lang w:eastAsia="en-US"/>
        </w:rPr>
        <w:t>interoperabilitate</w:t>
      </w:r>
      <w:r w:rsidR="00E5443C" w:rsidRPr="003334C4">
        <w:rPr>
          <w:rFonts w:asciiTheme="majorHAnsi" w:hAnsiTheme="majorHAnsi" w:cstheme="majorHAnsi"/>
          <w:sz w:val="24"/>
          <w:vertAlign w:val="superscript"/>
          <w:lang w:eastAsia="en-US"/>
        </w:rPr>
        <w:footnoteReference w:id="40"/>
      </w:r>
      <w:r w:rsidRPr="003334C4">
        <w:rPr>
          <w:rFonts w:asciiTheme="majorHAnsi" w:hAnsiTheme="majorHAnsi" w:cstheme="majorHAnsi"/>
          <w:sz w:val="24"/>
          <w:lang w:eastAsia="en-US"/>
        </w:rPr>
        <w:t xml:space="preserve">, </w:t>
      </w:r>
      <w:r w:rsidR="00E5443C" w:rsidRPr="007B4780">
        <w:rPr>
          <w:rFonts w:asciiTheme="majorHAnsi" w:hAnsiTheme="majorHAnsi" w:cstheme="majorHAnsi"/>
          <w:sz w:val="24"/>
          <w:lang w:eastAsia="en-US"/>
        </w:rPr>
        <w:t>au</w:t>
      </w:r>
      <w:r w:rsidR="00E5443C"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fost stabilit</w:t>
      </w:r>
      <w:r w:rsidR="00900928">
        <w:rPr>
          <w:rFonts w:asciiTheme="majorHAnsi" w:hAnsiTheme="majorHAnsi" w:cstheme="majorHAnsi"/>
          <w:sz w:val="24"/>
          <w:lang w:eastAsia="en-US"/>
        </w:rPr>
        <w:t>e</w:t>
      </w:r>
      <w:r w:rsidRPr="00C609B6">
        <w:rPr>
          <w:rFonts w:asciiTheme="majorHAnsi" w:hAnsiTheme="majorHAnsi" w:cstheme="majorHAnsi"/>
          <w:sz w:val="24"/>
          <w:lang w:eastAsia="en-US"/>
        </w:rPr>
        <w:t xml:space="preserve"> obiective</w:t>
      </w:r>
      <w:r w:rsidR="00E5443C" w:rsidRPr="00C609B6">
        <w:rPr>
          <w:rFonts w:asciiTheme="majorHAnsi" w:hAnsiTheme="majorHAnsi" w:cstheme="majorHAnsi"/>
          <w:sz w:val="24"/>
          <w:lang w:eastAsia="en-US"/>
        </w:rPr>
        <w:t xml:space="preserve"> specifice</w:t>
      </w:r>
      <w:r w:rsidR="00E5443C" w:rsidRPr="00C609B6">
        <w:rPr>
          <w:rFonts w:asciiTheme="majorHAnsi" w:hAnsiTheme="majorHAnsi" w:cstheme="majorHAnsi"/>
          <w:sz w:val="24"/>
          <w:vertAlign w:val="superscript"/>
          <w:lang w:eastAsia="en-US"/>
        </w:rPr>
        <w:footnoteReference w:id="41"/>
      </w:r>
      <w:r w:rsidR="00E5443C" w:rsidRPr="00C609B6">
        <w:rPr>
          <w:rFonts w:asciiTheme="majorHAnsi" w:hAnsiTheme="majorHAnsi" w:cstheme="majorHAnsi"/>
          <w:sz w:val="24"/>
          <w:lang w:eastAsia="en-US"/>
        </w:rPr>
        <w:t xml:space="preserve"> și </w:t>
      </w:r>
      <w:r w:rsidRPr="00C609B6">
        <w:rPr>
          <w:rFonts w:asciiTheme="majorHAnsi" w:hAnsiTheme="majorHAnsi" w:cstheme="majorHAnsi"/>
          <w:sz w:val="24"/>
          <w:lang w:eastAsia="en-US"/>
        </w:rPr>
        <w:t>indicatori</w:t>
      </w:r>
      <w:r w:rsidR="00E5443C" w:rsidRPr="00C609B6">
        <w:rPr>
          <w:rFonts w:asciiTheme="majorHAnsi" w:hAnsiTheme="majorHAnsi" w:cstheme="majorHAnsi"/>
          <w:sz w:val="24"/>
          <w:lang w:eastAsia="en-US"/>
        </w:rPr>
        <w:t xml:space="preserve"> de progres relevanți domeniului auditat</w:t>
      </w:r>
      <w:r w:rsidR="00E5443C" w:rsidRPr="00C609B6">
        <w:rPr>
          <w:rStyle w:val="ab"/>
          <w:rFonts w:asciiTheme="majorHAnsi" w:hAnsiTheme="majorHAnsi" w:cstheme="majorHAnsi"/>
          <w:sz w:val="24"/>
          <w:lang w:eastAsia="en-US"/>
        </w:rPr>
        <w:footnoteReference w:id="42"/>
      </w:r>
      <w:r w:rsidR="0093210D" w:rsidRPr="00C609B6">
        <w:rPr>
          <w:rFonts w:asciiTheme="majorHAnsi" w:hAnsiTheme="majorHAnsi" w:cstheme="majorHAnsi"/>
          <w:sz w:val="24"/>
          <w:lang w:eastAsia="en-US"/>
        </w:rPr>
        <w:t xml:space="preserve">. Astfel, unul dintre obiectivele specifice aferente Strategiei </w:t>
      </w:r>
      <w:r w:rsidR="00806E78" w:rsidRPr="00C609B6">
        <w:rPr>
          <w:rFonts w:asciiTheme="majorHAnsi" w:hAnsiTheme="majorHAnsi" w:cstheme="majorHAnsi"/>
          <w:sz w:val="24"/>
          <w:lang w:eastAsia="en-US"/>
        </w:rPr>
        <w:t>„</w:t>
      </w:r>
      <w:r w:rsidR="0093210D" w:rsidRPr="00C609B6">
        <w:rPr>
          <w:rFonts w:asciiTheme="majorHAnsi" w:hAnsiTheme="majorHAnsi" w:cstheme="majorHAnsi"/>
          <w:sz w:val="24"/>
          <w:lang w:eastAsia="en-US"/>
        </w:rPr>
        <w:t>Moldova digitală 2020</w:t>
      </w:r>
      <w:r w:rsidR="00806E78" w:rsidRPr="00C609B6">
        <w:rPr>
          <w:rFonts w:asciiTheme="majorHAnsi" w:hAnsiTheme="majorHAnsi" w:cstheme="majorHAnsi"/>
          <w:sz w:val="24"/>
          <w:lang w:eastAsia="en-US"/>
        </w:rPr>
        <w:t>”</w:t>
      </w:r>
      <w:r w:rsidR="0093210D" w:rsidRPr="00C609B6">
        <w:rPr>
          <w:rFonts w:asciiTheme="majorHAnsi" w:hAnsiTheme="majorHAnsi" w:cstheme="majorHAnsi"/>
          <w:sz w:val="24"/>
          <w:lang w:eastAsia="en-US"/>
        </w:rPr>
        <w:t xml:space="preserve"> stabilește că „</w:t>
      </w:r>
      <w:r w:rsidR="0093210D" w:rsidRPr="00C609B6">
        <w:rPr>
          <w:rFonts w:asciiTheme="majorHAnsi" w:hAnsiTheme="majorHAnsi" w:cstheme="majorHAnsi"/>
          <w:i/>
          <w:sz w:val="24"/>
          <w:lang w:eastAsia="en-US"/>
        </w:rPr>
        <w:t>100% din autoritățile administrației publice centrale integrate în platforma de interoperabilitate către anul 2020”</w:t>
      </w:r>
      <w:r w:rsidR="0093210D" w:rsidRPr="00C609B6">
        <w:rPr>
          <w:rFonts w:asciiTheme="majorHAnsi" w:hAnsiTheme="majorHAnsi" w:cstheme="majorHAnsi"/>
          <w:sz w:val="24"/>
          <w:lang w:eastAsia="en-US"/>
        </w:rPr>
        <w:t>.</w:t>
      </w:r>
    </w:p>
    <w:p w14:paraId="08DFA74F" w14:textId="3F6B1BC5" w:rsidR="009B7FA2" w:rsidRPr="00C609B6" w:rsidRDefault="0093210D" w:rsidP="00E5443C">
      <w:pPr>
        <w:ind w:firstLine="567"/>
        <w:rPr>
          <w:rFonts w:asciiTheme="majorHAnsi" w:hAnsiTheme="majorHAnsi" w:cstheme="majorHAnsi"/>
          <w:sz w:val="24"/>
          <w:lang w:eastAsia="en-US"/>
        </w:rPr>
      </w:pPr>
      <w:r w:rsidRPr="00C609B6">
        <w:rPr>
          <w:rFonts w:asciiTheme="majorHAnsi" w:hAnsiTheme="majorHAnsi" w:cstheme="majorHAnsi"/>
          <w:sz w:val="24"/>
          <w:lang w:eastAsia="en-US"/>
        </w:rPr>
        <w:t>Analizând r</w:t>
      </w:r>
      <w:r w:rsidR="009B7FA2" w:rsidRPr="00C609B6">
        <w:rPr>
          <w:rFonts w:asciiTheme="majorHAnsi" w:hAnsiTheme="majorHAnsi" w:cstheme="majorHAnsi"/>
          <w:sz w:val="24"/>
          <w:lang w:eastAsia="en-US"/>
        </w:rPr>
        <w:t xml:space="preserve">apoartele anuale și cel final referitor la implementarea Strategiei, </w:t>
      </w:r>
      <w:r w:rsidR="00FF2EE8">
        <w:rPr>
          <w:rFonts w:asciiTheme="majorHAnsi" w:hAnsiTheme="majorHAnsi" w:cstheme="majorHAnsi"/>
          <w:sz w:val="24"/>
          <w:lang w:eastAsia="en-US"/>
        </w:rPr>
        <w:t xml:space="preserve">elaborate de MEI, </w:t>
      </w:r>
      <w:r w:rsidR="009B7FA2" w:rsidRPr="00C609B6">
        <w:rPr>
          <w:rFonts w:asciiTheme="majorHAnsi" w:hAnsiTheme="majorHAnsi" w:cstheme="majorHAnsi"/>
          <w:sz w:val="24"/>
          <w:lang w:eastAsia="en-US"/>
        </w:rPr>
        <w:t>auditul constată că acestea includ r</w:t>
      </w:r>
      <w:r w:rsidR="004A3A21">
        <w:rPr>
          <w:rFonts w:asciiTheme="majorHAnsi" w:hAnsiTheme="majorHAnsi" w:cstheme="majorHAnsi"/>
          <w:sz w:val="24"/>
          <w:lang w:eastAsia="en-US"/>
        </w:rPr>
        <w:t>ezultatele anuale obținute,</w:t>
      </w:r>
      <w:r w:rsidR="009B7FA2" w:rsidRPr="00C609B6">
        <w:rPr>
          <w:rFonts w:asciiTheme="majorHAnsi" w:hAnsiTheme="majorHAnsi" w:cstheme="majorHAnsi"/>
          <w:sz w:val="24"/>
          <w:lang w:eastAsia="en-US"/>
        </w:rPr>
        <w:t xml:space="preserve"> însă</w:t>
      </w:r>
      <w:r w:rsidR="004A3A21">
        <w:rPr>
          <w:rFonts w:asciiTheme="majorHAnsi" w:hAnsiTheme="majorHAnsi" w:cstheme="majorHAnsi"/>
          <w:sz w:val="24"/>
          <w:lang w:eastAsia="en-US"/>
        </w:rPr>
        <w:t xml:space="preserve"> fără</w:t>
      </w:r>
      <w:r w:rsidR="009B7FA2" w:rsidRPr="00C609B6">
        <w:rPr>
          <w:rFonts w:asciiTheme="majorHAnsi" w:hAnsiTheme="majorHAnsi" w:cstheme="majorHAnsi"/>
          <w:sz w:val="24"/>
          <w:lang w:eastAsia="en-US"/>
        </w:rPr>
        <w:t xml:space="preserve"> a fi cuantificat procentual</w:t>
      </w:r>
      <w:r w:rsidR="004A3A21">
        <w:rPr>
          <w:rFonts w:asciiTheme="majorHAnsi" w:hAnsiTheme="majorHAnsi" w:cstheme="majorHAnsi"/>
          <w:sz w:val="24"/>
          <w:lang w:eastAsia="en-US"/>
        </w:rPr>
        <w:t xml:space="preserve"> </w:t>
      </w:r>
      <w:r w:rsidRPr="00C609B6">
        <w:rPr>
          <w:rFonts w:asciiTheme="majorHAnsi" w:hAnsiTheme="majorHAnsi" w:cstheme="majorHAnsi"/>
          <w:sz w:val="24"/>
          <w:lang w:eastAsia="en-US"/>
        </w:rPr>
        <w:t>gradul de atingere</w:t>
      </w:r>
      <w:r w:rsidR="007B4780">
        <w:rPr>
          <w:rFonts w:asciiTheme="majorHAnsi" w:hAnsiTheme="majorHAnsi" w:cstheme="majorHAnsi"/>
          <w:sz w:val="24"/>
          <w:lang w:eastAsia="en-US"/>
        </w:rPr>
        <w:t xml:space="preserve"> </w:t>
      </w:r>
      <w:r w:rsidRPr="00C609B6">
        <w:rPr>
          <w:rFonts w:asciiTheme="majorHAnsi" w:hAnsiTheme="majorHAnsi" w:cstheme="majorHAnsi"/>
          <w:sz w:val="24"/>
          <w:lang w:eastAsia="en-US"/>
        </w:rPr>
        <w:t>a obiectivelor și, respectiv, indicatorilor de progres stabiliți</w:t>
      </w:r>
      <w:r w:rsidR="009B7FA2" w:rsidRPr="00C609B6">
        <w:rPr>
          <w:rFonts w:asciiTheme="majorHAnsi" w:hAnsiTheme="majorHAnsi" w:cstheme="majorHAnsi"/>
          <w:sz w:val="24"/>
          <w:lang w:eastAsia="en-US"/>
        </w:rPr>
        <w:t>. Mai mult</w:t>
      </w:r>
      <w:r w:rsidR="007B4780">
        <w:rPr>
          <w:rFonts w:asciiTheme="majorHAnsi" w:hAnsiTheme="majorHAnsi" w:cstheme="majorHAnsi"/>
          <w:sz w:val="24"/>
          <w:lang w:eastAsia="en-US"/>
        </w:rPr>
        <w:t xml:space="preserve"> decât atât</w:t>
      </w:r>
      <w:r w:rsidR="009B7FA2" w:rsidRPr="00C609B6">
        <w:rPr>
          <w:rFonts w:asciiTheme="majorHAnsi" w:hAnsiTheme="majorHAnsi" w:cstheme="majorHAnsi"/>
          <w:sz w:val="24"/>
          <w:lang w:eastAsia="en-US"/>
        </w:rPr>
        <w:t>, auditul nu a identificat o metodologie clară de evaluare și cuantificare a indicatorilor respectivi.</w:t>
      </w:r>
    </w:p>
    <w:p w14:paraId="75916F4D" w14:textId="0B151E99" w:rsidR="00191D0B" w:rsidRDefault="009B7FA2" w:rsidP="0093210D">
      <w:pPr>
        <w:ind w:firstLine="567"/>
        <w:rPr>
          <w:rFonts w:asciiTheme="majorHAnsi" w:hAnsiTheme="majorHAnsi" w:cstheme="majorHAnsi"/>
          <w:sz w:val="24"/>
          <w:lang w:eastAsia="en-US"/>
        </w:rPr>
      </w:pPr>
      <w:r w:rsidRPr="00C609B6">
        <w:rPr>
          <w:rFonts w:asciiTheme="majorHAnsi" w:hAnsiTheme="majorHAnsi" w:cstheme="majorHAnsi"/>
          <w:sz w:val="24"/>
          <w:lang w:eastAsia="en-US"/>
        </w:rPr>
        <w:t xml:space="preserve">În contextul discuțiilor cu responsabilii din cadrul AGE, </w:t>
      </w:r>
      <w:r w:rsidR="0093210D" w:rsidRPr="00C609B6">
        <w:rPr>
          <w:rFonts w:asciiTheme="majorHAnsi" w:hAnsiTheme="majorHAnsi" w:cstheme="majorHAnsi"/>
          <w:sz w:val="24"/>
          <w:lang w:eastAsia="en-US"/>
        </w:rPr>
        <w:t>se cons</w:t>
      </w:r>
      <w:r w:rsidR="001064EE">
        <w:rPr>
          <w:rFonts w:asciiTheme="majorHAnsi" w:hAnsiTheme="majorHAnsi" w:cstheme="majorHAnsi"/>
          <w:sz w:val="24"/>
          <w:lang w:eastAsia="en-US"/>
        </w:rPr>
        <w:t>ta</w:t>
      </w:r>
      <w:r w:rsidR="0093210D" w:rsidRPr="00C609B6">
        <w:rPr>
          <w:rFonts w:asciiTheme="majorHAnsi" w:hAnsiTheme="majorHAnsi" w:cstheme="majorHAnsi"/>
          <w:sz w:val="24"/>
          <w:lang w:eastAsia="en-US"/>
        </w:rPr>
        <w:t xml:space="preserve">tă că </w:t>
      </w:r>
      <w:r w:rsidRPr="00C609B6">
        <w:rPr>
          <w:rFonts w:asciiTheme="majorHAnsi" w:hAnsiTheme="majorHAnsi" w:cstheme="majorHAnsi"/>
          <w:i/>
          <w:sz w:val="24"/>
          <w:lang w:eastAsia="en-US"/>
        </w:rPr>
        <w:t>lipsa/nefuncționalit</w:t>
      </w:r>
      <w:r w:rsidR="006C29F8" w:rsidRPr="00C609B6">
        <w:rPr>
          <w:rFonts w:asciiTheme="majorHAnsi" w:hAnsiTheme="majorHAnsi" w:cstheme="majorHAnsi"/>
          <w:i/>
          <w:sz w:val="24"/>
          <w:lang w:eastAsia="en-US"/>
        </w:rPr>
        <w:t>atea Registrului resurselor și s</w:t>
      </w:r>
      <w:r w:rsidR="00060934" w:rsidRPr="00C609B6">
        <w:rPr>
          <w:rFonts w:asciiTheme="majorHAnsi" w:hAnsiTheme="majorHAnsi" w:cstheme="majorHAnsi"/>
          <w:i/>
          <w:sz w:val="24"/>
          <w:lang w:eastAsia="en-US"/>
        </w:rPr>
        <w:t>istemelor informaționale de s</w:t>
      </w:r>
      <w:r w:rsidRPr="00C609B6">
        <w:rPr>
          <w:rFonts w:asciiTheme="majorHAnsi" w:hAnsiTheme="majorHAnsi" w:cstheme="majorHAnsi"/>
          <w:i/>
          <w:sz w:val="24"/>
          <w:lang w:eastAsia="en-US"/>
        </w:rPr>
        <w:t>tat</w:t>
      </w:r>
      <w:r w:rsidRPr="00C609B6">
        <w:rPr>
          <w:rFonts w:asciiTheme="majorHAnsi" w:hAnsiTheme="majorHAnsi" w:cstheme="majorHAnsi"/>
          <w:sz w:val="24"/>
          <w:lang w:eastAsia="en-US"/>
        </w:rPr>
        <w:t xml:space="preserve">, </w:t>
      </w:r>
      <w:r w:rsidRPr="00C609B6">
        <w:rPr>
          <w:rFonts w:asciiTheme="majorHAnsi" w:hAnsiTheme="majorHAnsi" w:cstheme="majorHAnsi"/>
          <w:i/>
          <w:sz w:val="24"/>
          <w:lang w:eastAsia="en-US"/>
        </w:rPr>
        <w:t xml:space="preserve">incertitudinea privind numărul </w:t>
      </w:r>
      <w:r w:rsidR="00806E78" w:rsidRPr="00C609B6">
        <w:rPr>
          <w:rFonts w:asciiTheme="majorHAnsi" w:hAnsiTheme="majorHAnsi" w:cstheme="majorHAnsi"/>
          <w:i/>
          <w:sz w:val="24"/>
          <w:lang w:eastAsia="en-US"/>
        </w:rPr>
        <w:t>SI</w:t>
      </w:r>
      <w:r w:rsidRPr="00C609B6">
        <w:rPr>
          <w:rFonts w:asciiTheme="majorHAnsi" w:hAnsiTheme="majorHAnsi" w:cstheme="majorHAnsi"/>
          <w:i/>
          <w:sz w:val="24"/>
          <w:lang w:eastAsia="en-US"/>
        </w:rPr>
        <w:t xml:space="preserve"> implementate în sectorul public, respectiv a numărului autorităților și instituțiilor ce urmau a fi integrate cu platforma de interoperabilitate, condiționează dificultăți în evaluarea nivelului de realizare a indicatorilor stabiliți</w:t>
      </w:r>
      <w:r w:rsidRPr="00C609B6">
        <w:rPr>
          <w:rFonts w:asciiTheme="majorHAnsi" w:hAnsiTheme="majorHAnsi" w:cstheme="majorHAnsi"/>
          <w:sz w:val="24"/>
          <w:lang w:eastAsia="en-US"/>
        </w:rPr>
        <w:t>.</w:t>
      </w:r>
      <w:r w:rsidR="00806E78" w:rsidRPr="00C609B6">
        <w:rPr>
          <w:rFonts w:asciiTheme="majorHAnsi" w:hAnsiTheme="majorHAnsi" w:cstheme="majorHAnsi"/>
          <w:sz w:val="24"/>
          <w:lang w:eastAsia="en-US"/>
        </w:rPr>
        <w:t xml:space="preserve"> </w:t>
      </w:r>
    </w:p>
    <w:p w14:paraId="245B921F" w14:textId="70477D99" w:rsidR="001064EE" w:rsidRDefault="00191D0B" w:rsidP="0093210D">
      <w:pPr>
        <w:ind w:firstLine="567"/>
        <w:rPr>
          <w:rFonts w:asciiTheme="majorHAnsi" w:hAnsiTheme="majorHAnsi" w:cstheme="majorHAnsi"/>
          <w:sz w:val="24"/>
          <w:lang w:eastAsia="en-US"/>
        </w:rPr>
      </w:pPr>
      <w:r>
        <w:rPr>
          <w:rFonts w:asciiTheme="majorHAnsi" w:hAnsiTheme="majorHAnsi" w:cstheme="majorHAnsi"/>
          <w:sz w:val="24"/>
          <w:lang w:eastAsia="en-US"/>
        </w:rPr>
        <w:t>Totuși, auditul menționează că o informație minimă privind categoriile și numărul SI deținute de autoritățile și instituțiile publice urma a fi deținută de STISC și AGE</w:t>
      </w:r>
      <w:r w:rsidR="003A049A">
        <w:rPr>
          <w:rFonts w:asciiTheme="majorHAnsi" w:hAnsiTheme="majorHAnsi" w:cstheme="majorHAnsi"/>
          <w:sz w:val="24"/>
          <w:lang w:eastAsia="en-US"/>
        </w:rPr>
        <w:t>,</w:t>
      </w:r>
      <w:r>
        <w:rPr>
          <w:rFonts w:asciiTheme="majorHAnsi" w:hAnsiTheme="majorHAnsi" w:cstheme="majorHAnsi"/>
          <w:sz w:val="24"/>
          <w:lang w:eastAsia="en-US"/>
        </w:rPr>
        <w:t xml:space="preserve"> în contextul inventarierii resurselor și sistemelor informaționale de stat realizate</w:t>
      </w:r>
      <w:r w:rsidR="00E33170">
        <w:rPr>
          <w:rFonts w:asciiTheme="majorHAnsi" w:hAnsiTheme="majorHAnsi" w:cstheme="majorHAnsi"/>
          <w:sz w:val="24"/>
          <w:lang w:eastAsia="en-US"/>
        </w:rPr>
        <w:t>,</w:t>
      </w:r>
      <w:r>
        <w:rPr>
          <w:rFonts w:asciiTheme="majorHAnsi" w:hAnsiTheme="majorHAnsi" w:cstheme="majorHAnsi"/>
          <w:sz w:val="24"/>
          <w:lang w:eastAsia="en-US"/>
        </w:rPr>
        <w:t xml:space="preserve"> </w:t>
      </w:r>
      <w:r w:rsidR="00E33170">
        <w:rPr>
          <w:rFonts w:asciiTheme="majorHAnsi" w:hAnsiTheme="majorHAnsi" w:cstheme="majorHAnsi"/>
          <w:sz w:val="24"/>
          <w:lang w:eastAsia="en-US"/>
        </w:rPr>
        <w:t xml:space="preserve">pe parcursul anilor 2019 – 2020, </w:t>
      </w:r>
      <w:r>
        <w:rPr>
          <w:rFonts w:asciiTheme="majorHAnsi" w:hAnsiTheme="majorHAnsi" w:cstheme="majorHAnsi"/>
          <w:sz w:val="24"/>
          <w:lang w:eastAsia="en-US"/>
        </w:rPr>
        <w:t>în temeiul pct.32 din Hotărârea Guvernului nr.414/2018</w:t>
      </w:r>
      <w:r>
        <w:rPr>
          <w:rStyle w:val="ab"/>
          <w:rFonts w:asciiTheme="majorHAnsi" w:hAnsiTheme="majorHAnsi" w:cstheme="majorHAnsi"/>
          <w:sz w:val="24"/>
          <w:lang w:eastAsia="en-US"/>
        </w:rPr>
        <w:footnoteReference w:id="43"/>
      </w:r>
      <w:r w:rsidR="00E33170">
        <w:rPr>
          <w:rFonts w:asciiTheme="majorHAnsi" w:hAnsiTheme="majorHAnsi" w:cstheme="majorHAnsi"/>
          <w:sz w:val="24"/>
          <w:lang w:eastAsia="en-US"/>
        </w:rPr>
        <w:t>, precum și rezultatele aceteia reflectate în Hotărârea Guvernului nr.822/2020</w:t>
      </w:r>
      <w:r w:rsidR="00E33170">
        <w:rPr>
          <w:rStyle w:val="ab"/>
          <w:rFonts w:asciiTheme="majorHAnsi" w:hAnsiTheme="majorHAnsi" w:cstheme="majorHAnsi"/>
          <w:sz w:val="24"/>
          <w:lang w:eastAsia="en-US"/>
        </w:rPr>
        <w:footnoteReference w:id="44"/>
      </w:r>
      <w:r w:rsidR="00E33170">
        <w:rPr>
          <w:rFonts w:asciiTheme="majorHAnsi" w:hAnsiTheme="majorHAnsi" w:cstheme="majorHAnsi"/>
          <w:sz w:val="24"/>
          <w:lang w:eastAsia="en-US"/>
        </w:rPr>
        <w:t xml:space="preserve">. Totodată, </w:t>
      </w:r>
      <w:r w:rsidR="001064EE">
        <w:rPr>
          <w:rFonts w:asciiTheme="majorHAnsi" w:hAnsiTheme="majorHAnsi" w:cstheme="majorHAnsi"/>
          <w:sz w:val="24"/>
          <w:lang w:eastAsia="en-US"/>
        </w:rPr>
        <w:t xml:space="preserve">ca </w:t>
      </w:r>
      <w:r w:rsidR="00E33170">
        <w:rPr>
          <w:rFonts w:asciiTheme="majorHAnsi" w:hAnsiTheme="majorHAnsi" w:cstheme="majorHAnsi"/>
          <w:sz w:val="24"/>
          <w:lang w:eastAsia="en-US"/>
        </w:rPr>
        <w:t>u</w:t>
      </w:r>
      <w:r w:rsidR="00806E78" w:rsidRPr="00C609B6">
        <w:rPr>
          <w:rFonts w:asciiTheme="majorHAnsi" w:hAnsiTheme="majorHAnsi" w:cstheme="majorHAnsi"/>
          <w:sz w:val="24"/>
          <w:lang w:eastAsia="en-US"/>
        </w:rPr>
        <w:t>rmare a examinărilor efectuate, auditul constată că, în contextul atribuțiilor de coordonare a achizițiilor în domeniul TIC, delegate AGE la finele anului 2019</w:t>
      </w:r>
      <w:r w:rsidR="00806E78" w:rsidRPr="00C609B6">
        <w:rPr>
          <w:rStyle w:val="ab"/>
          <w:rFonts w:asciiTheme="majorHAnsi" w:hAnsiTheme="majorHAnsi" w:cstheme="majorHAnsi"/>
          <w:sz w:val="24"/>
          <w:lang w:eastAsia="en-US"/>
        </w:rPr>
        <w:footnoteReference w:id="45"/>
      </w:r>
      <w:r w:rsidR="00806E78" w:rsidRPr="00C609B6">
        <w:rPr>
          <w:rFonts w:asciiTheme="majorHAnsi" w:hAnsiTheme="majorHAnsi" w:cstheme="majorHAnsi"/>
          <w:sz w:val="24"/>
          <w:lang w:eastAsia="en-US"/>
        </w:rPr>
        <w:t>, în procesul de avizare a</w:t>
      </w:r>
      <w:r w:rsidR="00CC5F82">
        <w:rPr>
          <w:rFonts w:asciiTheme="majorHAnsi" w:hAnsiTheme="majorHAnsi" w:cstheme="majorHAnsi"/>
          <w:sz w:val="24"/>
          <w:lang w:eastAsia="en-US"/>
        </w:rPr>
        <w:t xml:space="preserve"> </w:t>
      </w:r>
      <w:r w:rsidR="00806E78" w:rsidRPr="00C609B6">
        <w:rPr>
          <w:rFonts w:asciiTheme="majorHAnsi" w:hAnsiTheme="majorHAnsi" w:cstheme="majorHAnsi"/>
          <w:sz w:val="24"/>
          <w:lang w:eastAsia="en-US"/>
        </w:rPr>
        <w:t>documentelor de achiziție aferente SI, Agenția evalu</w:t>
      </w:r>
      <w:r w:rsidR="00CC5F82">
        <w:rPr>
          <w:rFonts w:asciiTheme="majorHAnsi" w:hAnsiTheme="majorHAnsi" w:cstheme="majorHAnsi"/>
          <w:sz w:val="24"/>
          <w:lang w:eastAsia="en-US"/>
        </w:rPr>
        <w:t>e</w:t>
      </w:r>
      <w:r w:rsidR="00806E78" w:rsidRPr="00C609B6">
        <w:rPr>
          <w:rFonts w:asciiTheme="majorHAnsi" w:hAnsiTheme="majorHAnsi" w:cstheme="majorHAnsi"/>
          <w:sz w:val="24"/>
          <w:lang w:eastAsia="en-US"/>
        </w:rPr>
        <w:t xml:space="preserve">ază și înaintează cerințe </w:t>
      </w:r>
      <w:r w:rsidR="00CC5F82">
        <w:rPr>
          <w:rFonts w:asciiTheme="majorHAnsi" w:hAnsiTheme="majorHAnsi" w:cstheme="majorHAnsi"/>
          <w:sz w:val="24"/>
          <w:lang w:eastAsia="en-US"/>
        </w:rPr>
        <w:t>privind necesitatea</w:t>
      </w:r>
      <w:r w:rsidR="00806E78" w:rsidRPr="00C609B6">
        <w:rPr>
          <w:rFonts w:asciiTheme="majorHAnsi" w:hAnsiTheme="majorHAnsi" w:cstheme="majorHAnsi"/>
          <w:sz w:val="24"/>
          <w:lang w:eastAsia="en-US"/>
        </w:rPr>
        <w:t xml:space="preserve"> conectării sistemelor deținute de </w:t>
      </w:r>
      <w:r w:rsidR="00CC5F82">
        <w:rPr>
          <w:rFonts w:asciiTheme="majorHAnsi" w:hAnsiTheme="majorHAnsi" w:cstheme="majorHAnsi"/>
          <w:sz w:val="24"/>
          <w:lang w:eastAsia="en-US"/>
        </w:rPr>
        <w:t xml:space="preserve">către </w:t>
      </w:r>
      <w:r w:rsidR="00806E78" w:rsidRPr="00C609B6">
        <w:rPr>
          <w:rFonts w:asciiTheme="majorHAnsi" w:hAnsiTheme="majorHAnsi" w:cstheme="majorHAnsi"/>
          <w:sz w:val="24"/>
          <w:lang w:eastAsia="en-US"/>
        </w:rPr>
        <w:t>autoritățile și instituțiile publice la platforma de interoperabilitate. Astfel, auditul atestă că</w:t>
      </w:r>
      <w:r w:rsidR="001064EE">
        <w:rPr>
          <w:rFonts w:asciiTheme="majorHAnsi" w:hAnsiTheme="majorHAnsi" w:cstheme="majorHAnsi"/>
          <w:sz w:val="24"/>
          <w:lang w:eastAsia="en-US"/>
        </w:rPr>
        <w:t>,</w:t>
      </w:r>
      <w:r w:rsidR="00806E78" w:rsidRPr="00C609B6">
        <w:rPr>
          <w:rFonts w:asciiTheme="majorHAnsi" w:hAnsiTheme="majorHAnsi" w:cstheme="majorHAnsi"/>
          <w:sz w:val="24"/>
          <w:lang w:eastAsia="en-US"/>
        </w:rPr>
        <w:t xml:space="preserve"> din totalul de 60 de avize oferite de AGE la solicitările parvenite din partea a 20 de entități publice în perioada 2020 – 2021 (mai), </w:t>
      </w:r>
      <w:r w:rsidR="00A93D27" w:rsidRPr="00C609B6">
        <w:rPr>
          <w:rFonts w:asciiTheme="majorHAnsi" w:hAnsiTheme="majorHAnsi" w:cstheme="majorHAnsi"/>
          <w:sz w:val="24"/>
          <w:lang w:eastAsia="en-US"/>
        </w:rPr>
        <w:t xml:space="preserve">în </w:t>
      </w:r>
      <w:r w:rsidR="00806E78" w:rsidRPr="00C609B6">
        <w:rPr>
          <w:rFonts w:asciiTheme="majorHAnsi" w:hAnsiTheme="majorHAnsi" w:cstheme="majorHAnsi"/>
          <w:sz w:val="24"/>
          <w:lang w:eastAsia="en-US"/>
        </w:rPr>
        <w:t xml:space="preserve">11 dintre acestea care au vizat </w:t>
      </w:r>
      <w:r w:rsidR="00A93D27" w:rsidRPr="00C609B6">
        <w:rPr>
          <w:rFonts w:asciiTheme="majorHAnsi" w:hAnsiTheme="majorHAnsi" w:cstheme="majorHAnsi"/>
          <w:sz w:val="24"/>
          <w:lang w:eastAsia="en-US"/>
        </w:rPr>
        <w:t>și</w:t>
      </w:r>
      <w:r w:rsidR="00806E78" w:rsidRPr="00C609B6">
        <w:rPr>
          <w:rFonts w:asciiTheme="majorHAnsi" w:hAnsiTheme="majorHAnsi" w:cstheme="majorHAnsi"/>
          <w:sz w:val="24"/>
          <w:lang w:eastAsia="en-US"/>
        </w:rPr>
        <w:t xml:space="preserve"> servicii de dezvoltare/elaborare a SI</w:t>
      </w:r>
      <w:r w:rsidR="00A93D27" w:rsidRPr="00C609B6">
        <w:rPr>
          <w:rFonts w:asciiTheme="majorHAnsi" w:hAnsiTheme="majorHAnsi" w:cstheme="majorHAnsi"/>
          <w:sz w:val="24"/>
          <w:lang w:eastAsia="en-US"/>
        </w:rPr>
        <w:t xml:space="preserve"> au inclus cerințe de asigurare a integrării SI în MConnect.</w:t>
      </w:r>
      <w:r w:rsidR="00C100B3" w:rsidRPr="00C609B6">
        <w:rPr>
          <w:rFonts w:asciiTheme="majorHAnsi" w:hAnsiTheme="majorHAnsi" w:cstheme="majorHAnsi"/>
          <w:sz w:val="24"/>
          <w:lang w:eastAsia="en-US"/>
        </w:rPr>
        <w:t xml:space="preserve"> De asemenea, aceste aspecte sunt vizate și în contextul coordonării proiectelor de concepții/regulamente aferente SI și resurselor informaționale de stat.</w:t>
      </w:r>
      <w:r w:rsidR="00E33170">
        <w:rPr>
          <w:rFonts w:asciiTheme="majorHAnsi" w:hAnsiTheme="majorHAnsi" w:cstheme="majorHAnsi"/>
          <w:sz w:val="24"/>
          <w:lang w:eastAsia="en-US"/>
        </w:rPr>
        <w:t xml:space="preserve"> </w:t>
      </w:r>
    </w:p>
    <w:p w14:paraId="7B9EDE2B" w14:textId="01AA48DA" w:rsidR="00E33170" w:rsidRDefault="00E33170" w:rsidP="001064EE">
      <w:pPr>
        <w:ind w:firstLine="567"/>
        <w:rPr>
          <w:rFonts w:asciiTheme="majorHAnsi" w:hAnsiTheme="majorHAnsi" w:cstheme="majorHAnsi"/>
          <w:sz w:val="24"/>
          <w:lang w:eastAsia="en-US"/>
        </w:rPr>
      </w:pPr>
      <w:r>
        <w:rPr>
          <w:rFonts w:asciiTheme="majorHAnsi" w:hAnsiTheme="majorHAnsi" w:cstheme="majorHAnsi"/>
          <w:sz w:val="24"/>
          <w:lang w:eastAsia="en-US"/>
        </w:rPr>
        <w:t xml:space="preserve">Informațiile obținute în contextul activităților de coordonare a concepțiilor, cât și a achizițiilor, în opinia auditului, de asemenea pot constitui o sursă de date privind SI și resursele informaționale implementate, deținute și gestionate în sectorul public. În </w:t>
      </w:r>
      <w:r w:rsidR="001064EE">
        <w:rPr>
          <w:rFonts w:asciiTheme="majorHAnsi" w:hAnsiTheme="majorHAnsi" w:cstheme="majorHAnsi"/>
          <w:sz w:val="24"/>
          <w:lang w:eastAsia="en-US"/>
        </w:rPr>
        <w:t xml:space="preserve">acest </w:t>
      </w:r>
      <w:r>
        <w:rPr>
          <w:rFonts w:asciiTheme="majorHAnsi" w:hAnsiTheme="majorHAnsi" w:cstheme="majorHAnsi"/>
          <w:sz w:val="24"/>
          <w:lang w:eastAsia="en-US"/>
        </w:rPr>
        <w:t>context, se relevă necesitatea unei conlucrări constructive și eficiente între subdiviziunile AGE, precum și STISC în vederea evidenței SI din sectorul public.</w:t>
      </w:r>
    </w:p>
    <w:p w14:paraId="2B7CFF81" w14:textId="747605E5" w:rsidR="00A93D27" w:rsidRPr="00C609B6" w:rsidRDefault="00C100B3" w:rsidP="0093210D">
      <w:pPr>
        <w:ind w:firstLine="567"/>
        <w:rPr>
          <w:rFonts w:asciiTheme="majorHAnsi" w:hAnsiTheme="majorHAnsi" w:cstheme="majorHAnsi"/>
          <w:sz w:val="24"/>
          <w:lang w:eastAsia="en-US"/>
        </w:rPr>
      </w:pPr>
      <w:r w:rsidRPr="00C609B6">
        <w:rPr>
          <w:rFonts w:asciiTheme="majorHAnsi" w:hAnsiTheme="majorHAnsi" w:cstheme="majorHAnsi"/>
          <w:sz w:val="24"/>
          <w:lang w:eastAsia="en-US"/>
        </w:rPr>
        <w:t>Este de menționat că, în cadrul misiunilor de audit precedente ale Curții de Conturi aferente domeniului TIC</w:t>
      </w:r>
      <w:r w:rsidRPr="00C609B6">
        <w:rPr>
          <w:rStyle w:val="ab"/>
          <w:rFonts w:asciiTheme="majorHAnsi" w:hAnsiTheme="majorHAnsi" w:cstheme="majorHAnsi"/>
          <w:sz w:val="24"/>
          <w:lang w:eastAsia="en-US"/>
        </w:rPr>
        <w:footnoteReference w:id="46"/>
      </w:r>
      <w:r w:rsidRPr="00C609B6">
        <w:rPr>
          <w:rFonts w:asciiTheme="majorHAnsi" w:hAnsiTheme="majorHAnsi" w:cstheme="majorHAnsi"/>
          <w:sz w:val="24"/>
          <w:lang w:eastAsia="en-US"/>
        </w:rPr>
        <w:t xml:space="preserve">, au fost elucidate carențele respective, precum și cauzele și consecințele acestora, </w:t>
      </w:r>
      <w:r w:rsidR="00F905C7">
        <w:rPr>
          <w:rFonts w:asciiTheme="majorHAnsi" w:hAnsiTheme="majorHAnsi" w:cstheme="majorHAnsi"/>
          <w:sz w:val="24"/>
          <w:lang w:eastAsia="en-US"/>
        </w:rPr>
        <w:t xml:space="preserve">fiind </w:t>
      </w:r>
      <w:r w:rsidRPr="00C609B6">
        <w:rPr>
          <w:rFonts w:asciiTheme="majorHAnsi" w:hAnsiTheme="majorHAnsi" w:cstheme="majorHAnsi"/>
          <w:sz w:val="24"/>
          <w:lang w:eastAsia="en-US"/>
        </w:rPr>
        <w:t>înaint</w:t>
      </w:r>
      <w:r w:rsidR="00F905C7">
        <w:rPr>
          <w:rFonts w:asciiTheme="majorHAnsi" w:hAnsiTheme="majorHAnsi" w:cstheme="majorHAnsi"/>
          <w:sz w:val="24"/>
          <w:lang w:eastAsia="en-US"/>
        </w:rPr>
        <w:t>ate</w:t>
      </w:r>
      <w:r w:rsidRPr="00C609B6">
        <w:rPr>
          <w:rFonts w:asciiTheme="majorHAnsi" w:hAnsiTheme="majorHAnsi" w:cstheme="majorHAnsi"/>
          <w:sz w:val="24"/>
          <w:lang w:eastAsia="en-US"/>
        </w:rPr>
        <w:t xml:space="preserve"> un șir de recomandări autorităților responsabile în acest sens.  </w:t>
      </w:r>
    </w:p>
    <w:p w14:paraId="2F0DFAEC" w14:textId="6ECD253D" w:rsidR="006C29F8" w:rsidRPr="00C609B6" w:rsidRDefault="000A0EF9" w:rsidP="000A0EF9">
      <w:pPr>
        <w:ind w:firstLine="567"/>
        <w:rPr>
          <w:rFonts w:asciiTheme="majorHAnsi" w:hAnsiTheme="majorHAnsi" w:cstheme="majorHAnsi"/>
          <w:sz w:val="24"/>
          <w:lang w:eastAsia="en-US"/>
        </w:rPr>
      </w:pPr>
      <w:r>
        <w:rPr>
          <w:rFonts w:asciiTheme="majorHAnsi" w:hAnsiTheme="majorHAnsi" w:cstheme="majorHAnsi"/>
          <w:sz w:val="24"/>
          <w:lang w:eastAsia="en-US"/>
        </w:rPr>
        <w:t>În aceeași ordine de idei</w:t>
      </w:r>
      <w:r w:rsidR="006C29F8" w:rsidRPr="00C609B6">
        <w:rPr>
          <w:rFonts w:asciiTheme="majorHAnsi" w:hAnsiTheme="majorHAnsi" w:cstheme="majorHAnsi"/>
          <w:sz w:val="24"/>
          <w:lang w:eastAsia="en-US"/>
        </w:rPr>
        <w:t>, potrivit explicațiilor MEI</w:t>
      </w:r>
      <w:r w:rsidR="006C29F8" w:rsidRPr="00C609B6">
        <w:rPr>
          <w:rStyle w:val="ab"/>
          <w:rFonts w:asciiTheme="majorHAnsi" w:hAnsiTheme="majorHAnsi" w:cstheme="majorHAnsi"/>
          <w:sz w:val="24"/>
          <w:lang w:eastAsia="en-US"/>
        </w:rPr>
        <w:footnoteReference w:id="47"/>
      </w:r>
      <w:r w:rsidR="006C29F8" w:rsidRPr="00C609B6">
        <w:rPr>
          <w:rFonts w:asciiTheme="majorHAnsi" w:hAnsiTheme="majorHAnsi" w:cstheme="majorHAnsi"/>
          <w:sz w:val="24"/>
          <w:lang w:eastAsia="en-US"/>
        </w:rPr>
        <w:t xml:space="preserve">, </w:t>
      </w:r>
      <w:r w:rsidR="006C29F8" w:rsidRPr="00C609B6">
        <w:rPr>
          <w:rFonts w:asciiTheme="majorHAnsi" w:hAnsiTheme="majorHAnsi" w:cstheme="majorHAnsi"/>
          <w:i/>
          <w:sz w:val="24"/>
          <w:lang w:eastAsia="en-US"/>
        </w:rPr>
        <w:t>evaluarea Strategiei a fost efectuată conform obiectivelor și acțiunilor prevăzute în Planul de acțiuni. Rapoartele de monitorizare și evaluare au fost elaborate în baza informațiilor prezentate de autoritățile responsabile, plasate pe pagina web a ministerului, și expediate în adresa CS</w:t>
      </w:r>
      <w:r w:rsidR="006C29F8" w:rsidRPr="00C609B6">
        <w:rPr>
          <w:rFonts w:asciiTheme="majorHAnsi" w:hAnsiTheme="majorHAnsi" w:cstheme="majorHAnsi"/>
          <w:sz w:val="24"/>
          <w:lang w:eastAsia="en-US"/>
        </w:rPr>
        <w:t>. Reieșind din faptul că datele statistice pe domeniu, pentru anul 2020 vor fi disponibile la sfârșitul lunii iulie</w:t>
      </w:r>
      <w:r w:rsidR="0093210D" w:rsidRPr="00C609B6">
        <w:rPr>
          <w:rFonts w:asciiTheme="majorHAnsi" w:hAnsiTheme="majorHAnsi" w:cstheme="majorHAnsi"/>
          <w:sz w:val="24"/>
          <w:lang w:eastAsia="en-US"/>
        </w:rPr>
        <w:t xml:space="preserve"> 2021</w:t>
      </w:r>
      <w:r w:rsidR="006C29F8" w:rsidRPr="00C609B6">
        <w:rPr>
          <w:rFonts w:asciiTheme="majorHAnsi" w:hAnsiTheme="majorHAnsi" w:cstheme="majorHAnsi"/>
          <w:sz w:val="24"/>
          <w:lang w:eastAsia="en-US"/>
        </w:rPr>
        <w:t xml:space="preserve">, evaluarea finală pe indicatori este în proces de lucru, după finalizare Raportul </w:t>
      </w:r>
      <w:r w:rsidR="0093210D" w:rsidRPr="00C609B6">
        <w:rPr>
          <w:rFonts w:asciiTheme="majorHAnsi" w:hAnsiTheme="majorHAnsi" w:cstheme="majorHAnsi"/>
          <w:sz w:val="24"/>
          <w:lang w:eastAsia="en-US"/>
        </w:rPr>
        <w:t>urmând a fi</w:t>
      </w:r>
      <w:r w:rsidR="006C29F8" w:rsidRPr="00C609B6">
        <w:rPr>
          <w:rFonts w:asciiTheme="majorHAnsi" w:hAnsiTheme="majorHAnsi" w:cstheme="majorHAnsi"/>
          <w:sz w:val="24"/>
          <w:lang w:eastAsia="en-US"/>
        </w:rPr>
        <w:t xml:space="preserve"> actualizat pe pagina web a MEI. </w:t>
      </w:r>
      <w:r>
        <w:rPr>
          <w:rFonts w:asciiTheme="majorHAnsi" w:hAnsiTheme="majorHAnsi" w:cstheme="majorHAnsi"/>
          <w:sz w:val="24"/>
          <w:lang w:eastAsia="en-US"/>
        </w:rPr>
        <w:t>La fel</w:t>
      </w:r>
      <w:r w:rsidR="006C29F8" w:rsidRPr="00C609B6">
        <w:rPr>
          <w:rFonts w:asciiTheme="majorHAnsi" w:hAnsiTheme="majorHAnsi" w:cstheme="majorHAnsi"/>
          <w:sz w:val="24"/>
          <w:lang w:eastAsia="en-US"/>
        </w:rPr>
        <w:t>,</w:t>
      </w:r>
      <w:r>
        <w:rPr>
          <w:rFonts w:asciiTheme="majorHAnsi" w:hAnsiTheme="majorHAnsi" w:cstheme="majorHAnsi"/>
          <w:sz w:val="24"/>
          <w:lang w:eastAsia="en-US"/>
        </w:rPr>
        <w:t xml:space="preserve"> s-a menționat că</w:t>
      </w:r>
      <w:r w:rsidR="006C29F8" w:rsidRPr="00C609B6">
        <w:rPr>
          <w:rFonts w:asciiTheme="majorHAnsi" w:hAnsiTheme="majorHAnsi" w:cstheme="majorHAnsi"/>
          <w:sz w:val="24"/>
          <w:lang w:eastAsia="en-US"/>
        </w:rPr>
        <w:t xml:space="preserve"> o analiză exactă privind atingerea indicatorilor planificați în anul 2013 nu poate fi efectuată, deoarece odată cu reformarea administrației publice, numărul autorităților publice/instituțiilor/întreprinderilor a suferit schimbări majore, </w:t>
      </w:r>
      <w:r w:rsidR="0093210D" w:rsidRPr="00C609B6">
        <w:rPr>
          <w:rFonts w:asciiTheme="majorHAnsi" w:hAnsiTheme="majorHAnsi" w:cstheme="majorHAnsi"/>
          <w:sz w:val="24"/>
          <w:lang w:eastAsia="en-US"/>
        </w:rPr>
        <w:t>inclusiv prin prisma nivelului de subordonare și atribuții delegate</w:t>
      </w:r>
      <w:r w:rsidR="006C29F8" w:rsidRPr="00C609B6">
        <w:rPr>
          <w:rFonts w:asciiTheme="majorHAnsi" w:hAnsiTheme="majorHAnsi" w:cstheme="majorHAnsi"/>
          <w:sz w:val="24"/>
          <w:lang w:eastAsia="en-US"/>
        </w:rPr>
        <w:t xml:space="preserve"> acestora.</w:t>
      </w:r>
    </w:p>
    <w:p w14:paraId="1F5957BD" w14:textId="4F1A8986" w:rsidR="00526087" w:rsidRPr="00C609B6" w:rsidRDefault="000A0EF9" w:rsidP="00526087">
      <w:pPr>
        <w:ind w:firstLine="426"/>
        <w:rPr>
          <w:rFonts w:asciiTheme="majorHAnsi" w:hAnsiTheme="majorHAnsi" w:cstheme="majorHAnsi"/>
          <w:b/>
          <w:sz w:val="24"/>
        </w:rPr>
      </w:pPr>
      <w:r>
        <w:rPr>
          <w:rFonts w:asciiTheme="majorHAnsi" w:hAnsiTheme="majorHAnsi" w:cstheme="majorHAnsi"/>
          <w:sz w:val="24"/>
          <w:lang w:eastAsia="en-US"/>
        </w:rPr>
        <w:t>A</w:t>
      </w:r>
      <w:r w:rsidR="0093210D" w:rsidRPr="00C609B6">
        <w:rPr>
          <w:rFonts w:asciiTheme="majorHAnsi" w:hAnsiTheme="majorHAnsi" w:cstheme="majorHAnsi"/>
          <w:sz w:val="24"/>
          <w:lang w:eastAsia="en-US"/>
        </w:rPr>
        <w:t xml:space="preserve">uditul constată că, în vederea obținerii unei informații veridice și exhaustive, </w:t>
      </w:r>
      <w:r w:rsidR="00526087" w:rsidRPr="00C609B6">
        <w:rPr>
          <w:rFonts w:asciiTheme="majorHAnsi" w:hAnsiTheme="majorHAnsi" w:cstheme="majorHAnsi"/>
          <w:sz w:val="24"/>
          <w:lang w:eastAsia="en-US"/>
        </w:rPr>
        <w:t>CS</w:t>
      </w:r>
      <w:r w:rsidR="00526087" w:rsidRPr="00C609B6">
        <w:rPr>
          <w:rStyle w:val="ab"/>
          <w:rFonts w:asciiTheme="majorHAnsi" w:hAnsiTheme="majorHAnsi" w:cstheme="majorHAnsi"/>
          <w:sz w:val="24"/>
          <w:lang w:eastAsia="en-US"/>
        </w:rPr>
        <w:footnoteReference w:id="48"/>
      </w:r>
      <w:r w:rsidR="00C100B3" w:rsidRPr="00C609B6">
        <w:rPr>
          <w:rFonts w:asciiTheme="majorHAnsi" w:hAnsiTheme="majorHAnsi" w:cstheme="majorHAnsi"/>
          <w:sz w:val="24"/>
          <w:lang w:eastAsia="en-US"/>
        </w:rPr>
        <w:t xml:space="preserve"> </w:t>
      </w:r>
      <w:r w:rsidR="00526087" w:rsidRPr="00C609B6">
        <w:rPr>
          <w:rFonts w:asciiTheme="majorHAnsi" w:hAnsiTheme="majorHAnsi" w:cstheme="majorHAnsi"/>
          <w:sz w:val="24"/>
          <w:lang w:eastAsia="en-US"/>
        </w:rPr>
        <w:t>a solicitat</w:t>
      </w:r>
      <w:r w:rsidR="00526087" w:rsidRPr="00C609B6">
        <w:rPr>
          <w:rStyle w:val="ab"/>
          <w:rFonts w:asciiTheme="majorHAnsi" w:hAnsiTheme="majorHAnsi" w:cstheme="majorHAnsi"/>
          <w:sz w:val="24"/>
          <w:lang w:eastAsia="en-US"/>
        </w:rPr>
        <w:footnoteReference w:id="49"/>
      </w:r>
      <w:r w:rsidR="00526087" w:rsidRPr="00C609B6">
        <w:rPr>
          <w:rFonts w:asciiTheme="majorHAnsi" w:hAnsiTheme="majorHAnsi" w:cstheme="majorHAnsi"/>
          <w:sz w:val="24"/>
          <w:lang w:eastAsia="en-US"/>
        </w:rPr>
        <w:t xml:space="preserve"> </w:t>
      </w:r>
      <w:r w:rsidR="00526087" w:rsidRPr="00C609B6">
        <w:rPr>
          <w:rFonts w:asciiTheme="majorHAnsi" w:hAnsiTheme="majorHAnsi" w:cstheme="majorHAnsi"/>
          <w:sz w:val="24"/>
        </w:rPr>
        <w:t xml:space="preserve">MEI realizarea unor ajustări și completări </w:t>
      </w:r>
      <w:r w:rsidR="00C12EBB" w:rsidRPr="00C609B6">
        <w:rPr>
          <w:rFonts w:asciiTheme="majorHAnsi" w:hAnsiTheme="majorHAnsi" w:cstheme="majorHAnsi"/>
          <w:sz w:val="24"/>
        </w:rPr>
        <w:t>la Raportul final de monitorizare a Planului de acțiuni privind implementarea Strategiei</w:t>
      </w:r>
      <w:r w:rsidR="00526087" w:rsidRPr="00C609B6">
        <w:rPr>
          <w:rFonts w:asciiTheme="majorHAnsi" w:hAnsiTheme="majorHAnsi" w:cstheme="majorHAnsi"/>
          <w:sz w:val="24"/>
        </w:rPr>
        <w:t>, care ar prezenta informația conform situației de la finele perio</w:t>
      </w:r>
      <w:r w:rsidR="00C12EBB" w:rsidRPr="00C609B6">
        <w:rPr>
          <w:rFonts w:asciiTheme="majorHAnsi" w:hAnsiTheme="majorHAnsi" w:cstheme="majorHAnsi"/>
          <w:sz w:val="24"/>
        </w:rPr>
        <w:t>adei de raportare - 31.12.2020</w:t>
      </w:r>
      <w:r w:rsidR="00FB4706" w:rsidRPr="00C609B6">
        <w:rPr>
          <w:rFonts w:asciiTheme="majorHAnsi" w:hAnsiTheme="majorHAnsi" w:cstheme="majorHAnsi"/>
          <w:sz w:val="24"/>
        </w:rPr>
        <w:t xml:space="preserve">, precum </w:t>
      </w:r>
      <w:r w:rsidR="00C12EBB" w:rsidRPr="00C609B6">
        <w:rPr>
          <w:rFonts w:asciiTheme="majorHAnsi" w:hAnsiTheme="majorHAnsi" w:cstheme="majorHAnsi"/>
          <w:sz w:val="24"/>
        </w:rPr>
        <w:t xml:space="preserve">și </w:t>
      </w:r>
      <w:r w:rsidR="00526087" w:rsidRPr="00C609B6">
        <w:rPr>
          <w:rFonts w:asciiTheme="majorHAnsi" w:hAnsiTheme="majorHAnsi" w:cstheme="majorHAnsi"/>
          <w:sz w:val="24"/>
        </w:rPr>
        <w:t xml:space="preserve">realizarea exercițiului </w:t>
      </w:r>
      <w:r w:rsidR="00526087" w:rsidRPr="00C609B6">
        <w:rPr>
          <w:rFonts w:asciiTheme="majorHAnsi" w:hAnsiTheme="majorHAnsi" w:cstheme="majorHAnsi"/>
          <w:sz w:val="24"/>
          <w:u w:val="single"/>
        </w:rPr>
        <w:t>de evaluare finală</w:t>
      </w:r>
      <w:r w:rsidR="00526087" w:rsidRPr="00C609B6">
        <w:rPr>
          <w:rFonts w:asciiTheme="majorHAnsi" w:hAnsiTheme="majorHAnsi" w:cstheme="majorHAnsi"/>
          <w:sz w:val="24"/>
        </w:rPr>
        <w:t xml:space="preserve"> a Strategiei naționale „Moldova digitală 2020”, cu prezentarea raportului final de evaluare </w:t>
      </w:r>
      <w:r w:rsidR="00C12EBB" w:rsidRPr="00C609B6">
        <w:rPr>
          <w:rFonts w:asciiTheme="majorHAnsi" w:hAnsiTheme="majorHAnsi" w:cstheme="majorHAnsi"/>
          <w:sz w:val="24"/>
        </w:rPr>
        <w:t>în modul stabilit</w:t>
      </w:r>
      <w:r w:rsidR="00C12EBB" w:rsidRPr="00C609B6">
        <w:rPr>
          <w:rStyle w:val="ab"/>
          <w:rFonts w:asciiTheme="majorHAnsi" w:hAnsiTheme="majorHAnsi" w:cstheme="majorHAnsi"/>
          <w:sz w:val="24"/>
        </w:rPr>
        <w:footnoteReference w:id="50"/>
      </w:r>
      <w:r w:rsidR="00C12EBB" w:rsidRPr="00C609B6">
        <w:rPr>
          <w:rFonts w:asciiTheme="majorHAnsi" w:hAnsiTheme="majorHAnsi" w:cstheme="majorHAnsi"/>
          <w:sz w:val="24"/>
        </w:rPr>
        <w:t xml:space="preserve">. </w:t>
      </w:r>
      <w:r w:rsidR="00526087" w:rsidRPr="00C609B6">
        <w:rPr>
          <w:rFonts w:asciiTheme="majorHAnsi" w:hAnsiTheme="majorHAnsi" w:cstheme="majorHAnsi"/>
          <w:sz w:val="24"/>
        </w:rPr>
        <w:t xml:space="preserve">Unul din criteriile obligatorii de evaluare constă în evaluarea gradului de realizare a obiectivelor stabilite. În acest sens, </w:t>
      </w:r>
      <w:r w:rsidR="00C12EBB" w:rsidRPr="00C609B6">
        <w:rPr>
          <w:rFonts w:asciiTheme="majorHAnsi" w:hAnsiTheme="majorHAnsi" w:cstheme="majorHAnsi"/>
          <w:sz w:val="24"/>
        </w:rPr>
        <w:t>CS</w:t>
      </w:r>
      <w:r w:rsidR="00526087" w:rsidRPr="00C609B6">
        <w:rPr>
          <w:rFonts w:asciiTheme="majorHAnsi" w:hAnsiTheme="majorHAnsi" w:cstheme="majorHAnsi"/>
          <w:sz w:val="24"/>
        </w:rPr>
        <w:t xml:space="preserve">, în virtutea </w:t>
      </w:r>
      <w:r w:rsidR="00526087" w:rsidRPr="00C609B6">
        <w:rPr>
          <w:rFonts w:asciiTheme="majorHAnsi" w:hAnsiTheme="majorHAnsi" w:cstheme="majorHAnsi"/>
          <w:i/>
          <w:sz w:val="24"/>
        </w:rPr>
        <w:t>atribuțiilor de coordonare a procesului de planificare a politicilor publice</w:t>
      </w:r>
      <w:r w:rsidR="00C12EBB" w:rsidRPr="00C609B6">
        <w:rPr>
          <w:rStyle w:val="ab"/>
          <w:rFonts w:asciiTheme="majorHAnsi" w:hAnsiTheme="majorHAnsi" w:cstheme="majorHAnsi"/>
          <w:sz w:val="24"/>
        </w:rPr>
        <w:footnoteReference w:id="51"/>
      </w:r>
      <w:r w:rsidR="00526087" w:rsidRPr="00C609B6">
        <w:rPr>
          <w:rFonts w:asciiTheme="majorHAnsi" w:hAnsiTheme="majorHAnsi" w:cstheme="majorHAnsi"/>
          <w:sz w:val="24"/>
        </w:rPr>
        <w:t xml:space="preserve">, </w:t>
      </w:r>
      <w:r w:rsidR="00C12EBB" w:rsidRPr="00C609B6">
        <w:rPr>
          <w:rFonts w:asciiTheme="majorHAnsi" w:hAnsiTheme="majorHAnsi" w:cstheme="majorHAnsi"/>
          <w:sz w:val="24"/>
        </w:rPr>
        <w:t>urmează să</w:t>
      </w:r>
      <w:r w:rsidR="00526087" w:rsidRPr="00C609B6">
        <w:rPr>
          <w:rFonts w:asciiTheme="majorHAnsi" w:hAnsiTheme="majorHAnsi" w:cstheme="majorHAnsi"/>
          <w:sz w:val="24"/>
        </w:rPr>
        <w:t xml:space="preserve"> înaint</w:t>
      </w:r>
      <w:r w:rsidR="00C12EBB" w:rsidRPr="00C609B6">
        <w:rPr>
          <w:rFonts w:asciiTheme="majorHAnsi" w:hAnsiTheme="majorHAnsi" w:cstheme="majorHAnsi"/>
          <w:sz w:val="24"/>
        </w:rPr>
        <w:t>eze</w:t>
      </w:r>
      <w:r w:rsidR="00526087" w:rsidRPr="00C609B6">
        <w:rPr>
          <w:rFonts w:asciiTheme="majorHAnsi" w:hAnsiTheme="majorHAnsi" w:cstheme="majorHAnsi"/>
          <w:sz w:val="24"/>
        </w:rPr>
        <w:t xml:space="preserve"> propunerile privind elaborarea unui </w:t>
      </w:r>
      <w:r w:rsidR="00526087" w:rsidRPr="00C609B6">
        <w:rPr>
          <w:rFonts w:asciiTheme="majorHAnsi" w:hAnsiTheme="majorHAnsi" w:cstheme="majorHAnsi"/>
          <w:i/>
          <w:sz w:val="24"/>
        </w:rPr>
        <w:t>nou document de politici publice în sector</w:t>
      </w:r>
      <w:r w:rsidR="00526087" w:rsidRPr="00C609B6">
        <w:rPr>
          <w:rFonts w:asciiTheme="majorHAnsi" w:hAnsiTheme="majorHAnsi" w:cstheme="majorHAnsi"/>
          <w:sz w:val="24"/>
        </w:rPr>
        <w:t xml:space="preserve"> doar după finalizarea exercițiului de evaluare finală a Strategiei </w:t>
      </w:r>
      <w:r w:rsidR="00C12EBB" w:rsidRPr="00C609B6">
        <w:rPr>
          <w:rFonts w:asciiTheme="majorHAnsi" w:hAnsiTheme="majorHAnsi" w:cstheme="majorHAnsi"/>
          <w:sz w:val="24"/>
        </w:rPr>
        <w:t>respective</w:t>
      </w:r>
      <w:r w:rsidR="00CF7F65">
        <w:rPr>
          <w:rFonts w:asciiTheme="majorHAnsi" w:hAnsiTheme="majorHAnsi" w:cstheme="majorHAnsi"/>
          <w:sz w:val="24"/>
        </w:rPr>
        <w:t xml:space="preserve"> de către MEI</w:t>
      </w:r>
      <w:r w:rsidR="00526087" w:rsidRPr="00C609B6">
        <w:rPr>
          <w:rFonts w:asciiTheme="majorHAnsi" w:hAnsiTheme="majorHAnsi" w:cstheme="majorHAnsi"/>
          <w:sz w:val="24"/>
        </w:rPr>
        <w:t>, concluziile și recomandările raportului final de evaluare servind drept bază pentru planificarea</w:t>
      </w:r>
      <w:r w:rsidR="00526087" w:rsidRPr="00C609B6">
        <w:t xml:space="preserve"> </w:t>
      </w:r>
      <w:r w:rsidR="00526087" w:rsidRPr="00C609B6">
        <w:rPr>
          <w:rFonts w:asciiTheme="majorHAnsi" w:hAnsiTheme="majorHAnsi" w:cstheme="majorHAnsi"/>
          <w:sz w:val="24"/>
        </w:rPr>
        <w:t>următoarelor intervenții de politici publice în domeniul respectiv</w:t>
      </w:r>
      <w:r w:rsidR="00C12EBB" w:rsidRPr="00C609B6">
        <w:rPr>
          <w:rStyle w:val="ab"/>
          <w:rFonts w:asciiTheme="majorHAnsi" w:hAnsiTheme="majorHAnsi" w:cstheme="majorHAnsi"/>
          <w:sz w:val="24"/>
        </w:rPr>
        <w:footnoteReference w:id="52"/>
      </w:r>
      <w:r w:rsidR="00526087" w:rsidRPr="00C609B6">
        <w:rPr>
          <w:rFonts w:asciiTheme="majorHAnsi" w:hAnsiTheme="majorHAnsi" w:cstheme="majorHAnsi"/>
          <w:sz w:val="24"/>
        </w:rPr>
        <w:t>.</w:t>
      </w:r>
    </w:p>
    <w:p w14:paraId="26A8DB1C" w14:textId="0B3B8149" w:rsidR="00B97265" w:rsidRPr="00C609B6" w:rsidRDefault="000A0EF9" w:rsidP="00B97265">
      <w:pPr>
        <w:ind w:firstLine="567"/>
        <w:rPr>
          <w:rFonts w:asciiTheme="majorHAnsi" w:hAnsiTheme="majorHAnsi" w:cstheme="majorHAnsi"/>
          <w:sz w:val="24"/>
          <w:lang w:eastAsia="en-US"/>
        </w:rPr>
      </w:pPr>
      <w:r>
        <w:rPr>
          <w:rFonts w:asciiTheme="majorHAnsi" w:hAnsiTheme="majorHAnsi" w:cstheme="majorHAnsi"/>
          <w:sz w:val="24"/>
          <w:lang w:eastAsia="en-US"/>
        </w:rPr>
        <w:t>Totodată</w:t>
      </w:r>
      <w:r w:rsidR="00B97265" w:rsidRPr="00C609B6">
        <w:rPr>
          <w:rFonts w:asciiTheme="majorHAnsi" w:hAnsiTheme="majorHAnsi" w:cstheme="majorHAnsi"/>
          <w:sz w:val="24"/>
          <w:lang w:eastAsia="en-US"/>
        </w:rPr>
        <w:t xml:space="preserve">, </w:t>
      </w:r>
      <w:r>
        <w:rPr>
          <w:rFonts w:asciiTheme="majorHAnsi" w:hAnsiTheme="majorHAnsi" w:cstheme="majorHAnsi"/>
          <w:sz w:val="24"/>
          <w:lang w:eastAsia="en-US"/>
        </w:rPr>
        <w:t xml:space="preserve">auditul denotă că, </w:t>
      </w:r>
      <w:r w:rsidR="00B97265" w:rsidRPr="00C609B6">
        <w:rPr>
          <w:rFonts w:asciiTheme="majorHAnsi" w:hAnsiTheme="majorHAnsi" w:cstheme="majorHAnsi"/>
          <w:sz w:val="24"/>
          <w:lang w:eastAsia="en-US"/>
        </w:rPr>
        <w:t>deși potrivit Strategiei</w:t>
      </w:r>
      <w:r>
        <w:rPr>
          <w:rFonts w:asciiTheme="majorHAnsi" w:hAnsiTheme="majorHAnsi" w:cstheme="majorHAnsi"/>
          <w:sz w:val="24"/>
          <w:lang w:eastAsia="en-US"/>
        </w:rPr>
        <w:t>,</w:t>
      </w:r>
      <w:r w:rsidR="00B97265" w:rsidRPr="00C609B6">
        <w:rPr>
          <w:rFonts w:asciiTheme="majorHAnsi" w:hAnsiTheme="majorHAnsi" w:cstheme="majorHAnsi"/>
          <w:sz w:val="24"/>
          <w:lang w:eastAsia="en-US"/>
        </w:rPr>
        <w:t xml:space="preserve"> în funcție de rezultatele evaluării, Planul de acţiuni pentru implementarea acesteia </w:t>
      </w:r>
      <w:r w:rsidR="00217B9D">
        <w:rPr>
          <w:rFonts w:asciiTheme="majorHAnsi" w:hAnsiTheme="majorHAnsi" w:cstheme="majorHAnsi"/>
          <w:sz w:val="24"/>
          <w:lang w:eastAsia="en-US"/>
        </w:rPr>
        <w:t>urma să</w:t>
      </w:r>
      <w:r w:rsidR="00217B9D" w:rsidRPr="00C609B6">
        <w:rPr>
          <w:rFonts w:asciiTheme="majorHAnsi" w:hAnsiTheme="majorHAnsi" w:cstheme="majorHAnsi"/>
          <w:sz w:val="24"/>
          <w:lang w:eastAsia="en-US"/>
        </w:rPr>
        <w:t xml:space="preserve"> </w:t>
      </w:r>
      <w:r w:rsidR="00B97265" w:rsidRPr="00C609B6">
        <w:rPr>
          <w:rFonts w:asciiTheme="majorHAnsi" w:hAnsiTheme="majorHAnsi" w:cstheme="majorHAnsi"/>
          <w:sz w:val="24"/>
          <w:lang w:eastAsia="en-US"/>
        </w:rPr>
        <w:t>fi</w:t>
      </w:r>
      <w:r w:rsidR="00217B9D">
        <w:rPr>
          <w:rFonts w:asciiTheme="majorHAnsi" w:hAnsiTheme="majorHAnsi" w:cstheme="majorHAnsi"/>
          <w:sz w:val="24"/>
          <w:lang w:eastAsia="en-US"/>
        </w:rPr>
        <w:t>e</w:t>
      </w:r>
      <w:r w:rsidR="00B97265" w:rsidRPr="00C609B6">
        <w:rPr>
          <w:rFonts w:asciiTheme="majorHAnsi" w:hAnsiTheme="majorHAnsi" w:cstheme="majorHAnsi"/>
          <w:sz w:val="24"/>
          <w:lang w:eastAsia="en-US"/>
        </w:rPr>
        <w:t xml:space="preserve"> actualizat şi modificat la sfârșitul fiecărei etape în conformitate cu realităţile existente şi planificarea bugetară pentru perioada ulterioară în baza propunerilor  din partea autorităţilor publice implicate în procesul de implementare, MEI informează că astfel de propuneri nu au parvenit. </w:t>
      </w:r>
    </w:p>
    <w:p w14:paraId="22577149" w14:textId="4A2669F2" w:rsidR="000A0EF9" w:rsidRDefault="00B97265" w:rsidP="00D92594">
      <w:pPr>
        <w:pStyle w:val="a3"/>
        <w:ind w:firstLine="284"/>
        <w:rPr>
          <w:rFonts w:asciiTheme="majorHAnsi" w:hAnsiTheme="majorHAnsi" w:cstheme="majorHAnsi"/>
          <w:lang w:val="ro-RO"/>
        </w:rPr>
      </w:pPr>
      <w:r w:rsidRPr="00C609B6">
        <w:rPr>
          <w:rFonts w:asciiTheme="majorHAnsi" w:hAnsiTheme="majorHAnsi" w:cstheme="majorHAnsi"/>
          <w:lang w:val="ro-RO"/>
        </w:rPr>
        <w:t>Mai mult decât atât</w:t>
      </w:r>
      <w:r w:rsidR="00D92594" w:rsidRPr="00C609B6">
        <w:rPr>
          <w:rFonts w:asciiTheme="majorHAnsi" w:hAnsiTheme="majorHAnsi" w:cstheme="majorHAnsi"/>
          <w:lang w:val="ro-RO"/>
        </w:rPr>
        <w:t xml:space="preserve">, deși Programul </w:t>
      </w:r>
      <w:r w:rsidRPr="00C609B6">
        <w:rPr>
          <w:rFonts w:asciiTheme="majorHAnsi" w:hAnsiTheme="majorHAnsi" w:cstheme="majorHAnsi"/>
          <w:lang w:val="ro-RO"/>
        </w:rPr>
        <w:t>aferent implementării Cadrului de interoperabilitate</w:t>
      </w:r>
      <w:r w:rsidRPr="00C609B6">
        <w:rPr>
          <w:rStyle w:val="ab"/>
          <w:rFonts w:asciiTheme="majorHAnsi" w:hAnsiTheme="majorHAnsi" w:cstheme="majorHAnsi"/>
          <w:lang w:val="ro-RO"/>
        </w:rPr>
        <w:footnoteReference w:id="53"/>
      </w:r>
      <w:r w:rsidRPr="00C609B6">
        <w:rPr>
          <w:rFonts w:asciiTheme="majorHAnsi" w:hAnsiTheme="majorHAnsi" w:cstheme="majorHAnsi"/>
          <w:lang w:val="ro-RO"/>
        </w:rPr>
        <w:t xml:space="preserve"> </w:t>
      </w:r>
      <w:r w:rsidR="00D92594" w:rsidRPr="00C609B6">
        <w:rPr>
          <w:rFonts w:asciiTheme="majorHAnsi" w:hAnsiTheme="majorHAnsi" w:cstheme="majorHAnsi"/>
          <w:lang w:val="ro-RO"/>
        </w:rPr>
        <w:t xml:space="preserve">conține o anexă ce descrie </w:t>
      </w:r>
      <w:r w:rsidR="00D92594" w:rsidRPr="00C609B6">
        <w:rPr>
          <w:rFonts w:asciiTheme="majorHAnsi" w:hAnsiTheme="majorHAnsi" w:cstheme="majorHAnsi"/>
          <w:b/>
          <w:lang w:val="ro-RO"/>
        </w:rPr>
        <w:t xml:space="preserve">etapele implementării </w:t>
      </w:r>
      <w:r w:rsidRPr="00C609B6">
        <w:rPr>
          <w:rFonts w:asciiTheme="majorHAnsi" w:hAnsiTheme="majorHAnsi" w:cstheme="majorHAnsi"/>
          <w:b/>
          <w:lang w:val="ro-RO"/>
        </w:rPr>
        <w:t xml:space="preserve">acestuia </w:t>
      </w:r>
      <w:r w:rsidR="00D92594" w:rsidRPr="00C609B6">
        <w:rPr>
          <w:rFonts w:asciiTheme="majorHAnsi" w:hAnsiTheme="majorHAnsi" w:cstheme="majorHAnsi"/>
          <w:lang w:val="ro-RO"/>
        </w:rPr>
        <w:t xml:space="preserve">(pct.8 din Program), </w:t>
      </w:r>
      <w:r w:rsidRPr="00C609B6">
        <w:rPr>
          <w:rFonts w:asciiTheme="majorHAnsi" w:hAnsiTheme="majorHAnsi" w:cstheme="majorHAnsi"/>
          <w:lang w:val="ro-RO"/>
        </w:rPr>
        <w:t xml:space="preserve">pe parcursul anilor </w:t>
      </w:r>
      <w:r w:rsidRPr="00C609B6">
        <w:rPr>
          <w:rFonts w:asciiTheme="majorHAnsi" w:hAnsiTheme="majorHAnsi" w:cstheme="majorHAnsi"/>
          <w:b/>
          <w:lang w:val="ro-RO"/>
        </w:rPr>
        <w:t xml:space="preserve">nu </w:t>
      </w:r>
      <w:r w:rsidR="00D92594" w:rsidRPr="00C609B6">
        <w:rPr>
          <w:rFonts w:asciiTheme="majorHAnsi" w:hAnsiTheme="majorHAnsi" w:cstheme="majorHAnsi"/>
          <w:b/>
          <w:lang w:val="ro-RO"/>
        </w:rPr>
        <w:t>a</w:t>
      </w:r>
      <w:r w:rsidRPr="00C609B6">
        <w:rPr>
          <w:rFonts w:asciiTheme="majorHAnsi" w:hAnsiTheme="majorHAnsi" w:cstheme="majorHAnsi"/>
          <w:b/>
          <w:lang w:val="ro-RO"/>
        </w:rPr>
        <w:t>u</w:t>
      </w:r>
      <w:r w:rsidR="00D92594" w:rsidRPr="00C609B6">
        <w:rPr>
          <w:rFonts w:asciiTheme="majorHAnsi" w:hAnsiTheme="majorHAnsi" w:cstheme="majorHAnsi"/>
          <w:b/>
          <w:lang w:val="ro-RO"/>
        </w:rPr>
        <w:t xml:space="preserve"> fost </w:t>
      </w:r>
      <w:r w:rsidRPr="00C609B6">
        <w:rPr>
          <w:rFonts w:asciiTheme="majorHAnsi" w:hAnsiTheme="majorHAnsi" w:cstheme="majorHAnsi"/>
          <w:b/>
          <w:lang w:val="ro-RO"/>
        </w:rPr>
        <w:t>operate ajustările</w:t>
      </w:r>
      <w:r w:rsidR="00D92594" w:rsidRPr="00C609B6">
        <w:rPr>
          <w:rFonts w:asciiTheme="majorHAnsi" w:hAnsiTheme="majorHAnsi" w:cstheme="majorHAnsi"/>
          <w:b/>
          <w:lang w:val="ro-RO"/>
        </w:rPr>
        <w:t xml:space="preserve"> la necesitățile</w:t>
      </w:r>
      <w:r w:rsidR="00D92594" w:rsidRPr="00C609B6">
        <w:rPr>
          <w:rFonts w:asciiTheme="majorHAnsi" w:hAnsiTheme="majorHAnsi" w:cstheme="majorHAnsi"/>
          <w:lang w:val="ro-RO"/>
        </w:rPr>
        <w:t xml:space="preserve"> reale, inclusiv în contextul modificărilor în cadrul normativ relevant, fapt ce condiționează dificultăți</w:t>
      </w:r>
      <w:r w:rsidR="00BA500E" w:rsidRPr="00C609B6">
        <w:rPr>
          <w:rFonts w:asciiTheme="majorHAnsi" w:hAnsiTheme="majorHAnsi" w:cstheme="majorHAnsi"/>
          <w:lang w:val="ro-RO"/>
        </w:rPr>
        <w:t xml:space="preserve">, inclusiv pentru audit, în vederea </w:t>
      </w:r>
      <w:r w:rsidR="00D92594" w:rsidRPr="00C609B6">
        <w:rPr>
          <w:rFonts w:asciiTheme="majorHAnsi" w:hAnsiTheme="majorHAnsi" w:cstheme="majorHAnsi"/>
          <w:lang w:val="ro-RO"/>
        </w:rPr>
        <w:t>evalu</w:t>
      </w:r>
      <w:r w:rsidR="00BA500E" w:rsidRPr="00C609B6">
        <w:rPr>
          <w:rFonts w:asciiTheme="majorHAnsi" w:hAnsiTheme="majorHAnsi" w:cstheme="majorHAnsi"/>
          <w:lang w:val="ro-RO"/>
        </w:rPr>
        <w:t>ării</w:t>
      </w:r>
      <w:r w:rsidR="00D92594" w:rsidRPr="00C609B6">
        <w:rPr>
          <w:rFonts w:asciiTheme="majorHAnsi" w:hAnsiTheme="majorHAnsi" w:cstheme="majorHAnsi"/>
          <w:lang w:val="ro-RO"/>
        </w:rPr>
        <w:t xml:space="preserve"> modului de executare a acestora. Spre exemplu, deși potrivit etapei </w:t>
      </w:r>
      <w:r w:rsidR="00D92594" w:rsidRPr="00C609B6">
        <w:rPr>
          <w:rFonts w:asciiTheme="majorHAnsi" w:hAnsiTheme="majorHAnsi" w:cstheme="majorHAnsi"/>
          <w:i/>
          <w:lang w:val="ro-RO"/>
        </w:rPr>
        <w:t>4.</w:t>
      </w:r>
      <w:r w:rsidR="00F905C7">
        <w:rPr>
          <w:rFonts w:asciiTheme="majorHAnsi" w:hAnsiTheme="majorHAnsi" w:cstheme="majorHAnsi"/>
          <w:i/>
          <w:lang w:val="ro-RO"/>
        </w:rPr>
        <w:t xml:space="preserve"> </w:t>
      </w:r>
      <w:r w:rsidRPr="00C609B6">
        <w:rPr>
          <w:rFonts w:asciiTheme="majorHAnsi" w:hAnsiTheme="majorHAnsi" w:cstheme="majorHAnsi"/>
          <w:i/>
          <w:lang w:val="ro-RO"/>
        </w:rPr>
        <w:t>P</w:t>
      </w:r>
      <w:r w:rsidR="00D92594" w:rsidRPr="00C609B6">
        <w:rPr>
          <w:rFonts w:asciiTheme="majorHAnsi" w:hAnsiTheme="majorHAnsi" w:cstheme="majorHAnsi"/>
          <w:i/>
          <w:lang w:val="ro-RO"/>
        </w:rPr>
        <w:t>ilotarea, termenul stabilit era anul 2014, urmare a modificărilor operate în Hotărârea Guvernului nr.404 din 2014, termenul a fost extins până la data de 31.12.2018, respectiv termenul de lansare în producție</w:t>
      </w:r>
      <w:r w:rsidR="00191D0B">
        <w:rPr>
          <w:rFonts w:asciiTheme="majorHAnsi" w:hAnsiTheme="majorHAnsi" w:cstheme="majorHAnsi"/>
          <w:i/>
          <w:lang w:val="ro-RO"/>
        </w:rPr>
        <w:t xml:space="preserve"> îndicat în Anexa respectivă</w:t>
      </w:r>
      <w:r w:rsidR="00D92594" w:rsidRPr="00C609B6">
        <w:rPr>
          <w:rFonts w:asciiTheme="majorHAnsi" w:hAnsiTheme="majorHAnsi" w:cstheme="majorHAnsi"/>
          <w:i/>
          <w:lang w:val="ro-RO"/>
        </w:rPr>
        <w:t>, la fel nu a fost modificat.</w:t>
      </w:r>
      <w:r w:rsidR="00D92594" w:rsidRPr="00C609B6">
        <w:rPr>
          <w:rFonts w:asciiTheme="majorHAnsi" w:hAnsiTheme="majorHAnsi" w:cstheme="majorHAnsi"/>
          <w:lang w:val="ro-RO"/>
        </w:rPr>
        <w:t xml:space="preserve"> </w:t>
      </w:r>
    </w:p>
    <w:p w14:paraId="74AF5899" w14:textId="481AB6F7" w:rsidR="00D92594" w:rsidRPr="00C609B6" w:rsidRDefault="00BA500E" w:rsidP="00D92594">
      <w:pPr>
        <w:pStyle w:val="a3"/>
        <w:ind w:firstLine="284"/>
        <w:rPr>
          <w:rFonts w:asciiTheme="majorHAnsi" w:hAnsiTheme="majorHAnsi" w:cstheme="majorHAnsi"/>
          <w:lang w:val="ro-RO"/>
        </w:rPr>
      </w:pPr>
      <w:r w:rsidRPr="00C609B6">
        <w:rPr>
          <w:rFonts w:asciiTheme="majorHAnsi" w:hAnsiTheme="majorHAnsi" w:cstheme="majorHAnsi"/>
          <w:lang w:val="ro-RO"/>
        </w:rPr>
        <w:t>În aceeași ordine de idei</w:t>
      </w:r>
      <w:r w:rsidR="00025B4F" w:rsidRPr="00C609B6">
        <w:rPr>
          <w:rFonts w:asciiTheme="majorHAnsi" w:hAnsiTheme="majorHAnsi" w:cstheme="majorHAnsi"/>
          <w:lang w:val="ro-RO"/>
        </w:rPr>
        <w:t>, auditul i</w:t>
      </w:r>
      <w:r w:rsidRPr="00C609B6">
        <w:rPr>
          <w:rFonts w:asciiTheme="majorHAnsi" w:hAnsiTheme="majorHAnsi" w:cstheme="majorHAnsi"/>
          <w:lang w:val="ro-RO"/>
        </w:rPr>
        <w:t xml:space="preserve">dentifică unele măsuri expuse în Anexa la Program care </w:t>
      </w:r>
      <w:r w:rsidR="00025B4F" w:rsidRPr="00C609B6">
        <w:rPr>
          <w:rFonts w:asciiTheme="majorHAnsi" w:hAnsiTheme="majorHAnsi" w:cstheme="majorHAnsi"/>
          <w:lang w:val="ro-RO"/>
        </w:rPr>
        <w:t>au fost realizate cu întârziere</w:t>
      </w:r>
      <w:r w:rsidR="00F905C7">
        <w:rPr>
          <w:rFonts w:asciiTheme="majorHAnsi" w:hAnsiTheme="majorHAnsi" w:cstheme="majorHAnsi"/>
          <w:lang w:val="ro-RO"/>
        </w:rPr>
        <w:t>,</w:t>
      </w:r>
      <w:r w:rsidR="00025B4F" w:rsidRPr="00C609B6">
        <w:rPr>
          <w:rFonts w:asciiTheme="majorHAnsi" w:hAnsiTheme="majorHAnsi" w:cstheme="majorHAnsi"/>
          <w:lang w:val="ro-RO"/>
        </w:rPr>
        <w:t xml:space="preserve"> fie chiar nerealizate până în prezent </w:t>
      </w:r>
      <w:r w:rsidR="00025B4F" w:rsidRPr="00C609B6">
        <w:rPr>
          <w:rFonts w:asciiTheme="majorHAnsi" w:hAnsiTheme="majorHAnsi" w:cstheme="majorHAnsi"/>
          <w:i/>
          <w:lang w:val="ro-RO"/>
        </w:rPr>
        <w:t>(</w:t>
      </w:r>
      <w:r w:rsidRPr="00C609B6">
        <w:rPr>
          <w:rFonts w:asciiTheme="majorHAnsi" w:hAnsiTheme="majorHAnsi" w:cstheme="majorHAnsi"/>
          <w:i/>
          <w:lang w:val="ro-RO"/>
        </w:rPr>
        <w:t>spre ex.</w:t>
      </w:r>
      <w:r w:rsidR="00F905C7">
        <w:rPr>
          <w:rFonts w:asciiTheme="majorHAnsi" w:hAnsiTheme="majorHAnsi" w:cstheme="majorHAnsi"/>
          <w:i/>
          <w:lang w:val="ro-RO"/>
        </w:rPr>
        <w:t>,</w:t>
      </w:r>
      <w:r w:rsidRPr="00C609B6">
        <w:rPr>
          <w:rFonts w:asciiTheme="majorHAnsi" w:hAnsiTheme="majorHAnsi" w:cstheme="majorHAnsi"/>
          <w:i/>
          <w:lang w:val="ro-RO"/>
        </w:rPr>
        <w:t xml:space="preserve"> </w:t>
      </w:r>
      <w:r w:rsidR="00025B4F" w:rsidRPr="00C609B6">
        <w:rPr>
          <w:rFonts w:asciiTheme="majorHAnsi" w:hAnsiTheme="majorHAnsi" w:cstheme="majorHAnsi"/>
          <w:i/>
          <w:lang w:val="ro-RO"/>
        </w:rPr>
        <w:t>elaborarea și aprobarea regulamentului privind completarea și utilizarea catalogului semantic, elaborarea și aprobarea planurilor de conectare graduală a organizațiilor la platforma de interoperabilitate etc</w:t>
      </w:r>
      <w:r w:rsidR="00025B4F" w:rsidRPr="00C609B6">
        <w:rPr>
          <w:rFonts w:asciiTheme="majorHAnsi" w:hAnsiTheme="majorHAnsi" w:cstheme="majorHAnsi"/>
          <w:lang w:val="ro-RO"/>
        </w:rPr>
        <w:t>.).</w:t>
      </w:r>
      <w:r w:rsidRPr="00C609B6">
        <w:rPr>
          <w:rFonts w:asciiTheme="majorHAnsi" w:hAnsiTheme="majorHAnsi" w:cstheme="majorHAnsi"/>
          <w:lang w:val="ro-RO"/>
        </w:rPr>
        <w:t xml:space="preserve"> Neealizarea activităților prevăzute au avut impact și asupra modului de utilizare/valorificare a Platformei de interoperabilitate.</w:t>
      </w:r>
      <w:r w:rsidR="00C100B3" w:rsidRPr="00C609B6">
        <w:rPr>
          <w:rFonts w:asciiTheme="majorHAnsi" w:hAnsiTheme="majorHAnsi" w:cstheme="majorHAnsi"/>
          <w:lang w:val="ro-RO"/>
        </w:rPr>
        <w:t xml:space="preserve"> Cele evidențiate denotă și o implicare insuficientă și ineficientă din partea actorilor implicați în implementarea Cadrului de interoperabilitate (aspecte descrise și în comparti</w:t>
      </w:r>
      <w:r w:rsidR="00A7159F" w:rsidRPr="00C609B6">
        <w:rPr>
          <w:rFonts w:asciiTheme="majorHAnsi" w:hAnsiTheme="majorHAnsi" w:cstheme="majorHAnsi"/>
          <w:lang w:val="ro-RO"/>
        </w:rPr>
        <w:t>m</w:t>
      </w:r>
      <w:r w:rsidR="00C100B3" w:rsidRPr="00C609B6">
        <w:rPr>
          <w:rFonts w:asciiTheme="majorHAnsi" w:hAnsiTheme="majorHAnsi" w:cstheme="majorHAnsi"/>
          <w:lang w:val="ro-RO"/>
        </w:rPr>
        <w:t>entul respectiv în prezentul Raport).</w:t>
      </w:r>
    </w:p>
    <w:p w14:paraId="0C8A914B" w14:textId="18621442" w:rsidR="00E5443C" w:rsidRPr="00C609B6" w:rsidRDefault="000A0EF9" w:rsidP="00E5443C">
      <w:pPr>
        <w:ind w:firstLine="426"/>
        <w:rPr>
          <w:rFonts w:asciiTheme="majorHAnsi" w:hAnsiTheme="majorHAnsi" w:cstheme="majorHAnsi"/>
          <w:sz w:val="24"/>
          <w:lang w:eastAsia="en-US"/>
        </w:rPr>
      </w:pPr>
      <w:r>
        <w:rPr>
          <w:rFonts w:asciiTheme="majorHAnsi" w:hAnsiTheme="majorHAnsi" w:cstheme="majorHAnsi"/>
          <w:sz w:val="24"/>
          <w:lang w:eastAsia="en-US"/>
        </w:rPr>
        <w:t>De mențion</w:t>
      </w:r>
      <w:r w:rsidR="00E5443C" w:rsidRPr="00C609B6">
        <w:rPr>
          <w:rFonts w:asciiTheme="majorHAnsi" w:hAnsiTheme="majorHAnsi" w:cstheme="majorHAnsi"/>
          <w:sz w:val="24"/>
          <w:lang w:eastAsia="en-US"/>
        </w:rPr>
        <w:t>a</w:t>
      </w:r>
      <w:r>
        <w:rPr>
          <w:rFonts w:asciiTheme="majorHAnsi" w:hAnsiTheme="majorHAnsi" w:cstheme="majorHAnsi"/>
          <w:sz w:val="24"/>
          <w:lang w:eastAsia="en-US"/>
        </w:rPr>
        <w:t>t</w:t>
      </w:r>
      <w:r w:rsidR="00E5443C" w:rsidRPr="00C609B6">
        <w:rPr>
          <w:rFonts w:asciiTheme="majorHAnsi" w:hAnsiTheme="majorHAnsi" w:cstheme="majorHAnsi"/>
          <w:sz w:val="24"/>
          <w:lang w:eastAsia="en-US"/>
        </w:rPr>
        <w:t xml:space="preserve"> că d</w:t>
      </w:r>
      <w:r w:rsidR="00174C3A" w:rsidRPr="00C609B6">
        <w:rPr>
          <w:rFonts w:asciiTheme="majorHAnsi" w:hAnsiTheme="majorHAnsi" w:cstheme="majorHAnsi"/>
          <w:sz w:val="24"/>
          <w:lang w:eastAsia="en-US"/>
        </w:rPr>
        <w:t>irecții aferente implementării C</w:t>
      </w:r>
      <w:r w:rsidR="00E5443C" w:rsidRPr="00C609B6">
        <w:rPr>
          <w:rFonts w:asciiTheme="majorHAnsi" w:hAnsiTheme="majorHAnsi" w:cstheme="majorHAnsi"/>
          <w:sz w:val="24"/>
          <w:lang w:eastAsia="en-US"/>
        </w:rPr>
        <w:t>adrului de interoperabilitate se regăsesc și în Planurile anuale de acțiuni ale Guvernului,</w:t>
      </w:r>
      <w:r w:rsidR="00CF06B2" w:rsidRPr="00C609B6">
        <w:rPr>
          <w:rFonts w:asciiTheme="majorHAnsi" w:hAnsiTheme="majorHAnsi" w:cstheme="majorHAnsi"/>
          <w:sz w:val="24"/>
          <w:lang w:eastAsia="en-US"/>
        </w:rPr>
        <w:t xml:space="preserve"> CS și AGE, îndeosebi </w:t>
      </w:r>
      <w:r w:rsidR="00E5443C" w:rsidRPr="00C609B6">
        <w:rPr>
          <w:rFonts w:asciiTheme="majorHAnsi" w:hAnsiTheme="majorHAnsi" w:cstheme="majorHAnsi"/>
          <w:sz w:val="24"/>
          <w:lang w:eastAsia="en-US"/>
        </w:rPr>
        <w:t>la nivel sectorial</w:t>
      </w:r>
      <w:r w:rsidR="00CF06B2" w:rsidRPr="00C609B6">
        <w:rPr>
          <w:rStyle w:val="ab"/>
          <w:rFonts w:asciiTheme="majorHAnsi" w:hAnsiTheme="majorHAnsi" w:cstheme="majorHAnsi"/>
          <w:sz w:val="24"/>
          <w:lang w:eastAsia="en-US"/>
        </w:rPr>
        <w:footnoteReference w:id="54"/>
      </w:r>
      <w:r w:rsidR="00E5443C" w:rsidRPr="00C609B6">
        <w:rPr>
          <w:rFonts w:asciiTheme="majorHAnsi" w:hAnsiTheme="majorHAnsi" w:cstheme="majorHAnsi"/>
          <w:sz w:val="24"/>
          <w:lang w:eastAsia="en-US"/>
        </w:rPr>
        <w:t>, în contextul reformării sectorului public pe diverse domenii, și în scopul eficientizării și sporirii performanței și transparenței activităților</w:t>
      </w:r>
      <w:r w:rsidR="005C6E42">
        <w:rPr>
          <w:rFonts w:asciiTheme="majorHAnsi" w:hAnsiTheme="majorHAnsi" w:cstheme="majorHAnsi"/>
          <w:sz w:val="24"/>
          <w:lang w:eastAsia="en-US"/>
        </w:rPr>
        <w:t>.</w:t>
      </w:r>
      <w:r w:rsidR="00E5443C" w:rsidRPr="00C609B6">
        <w:rPr>
          <w:rFonts w:asciiTheme="majorHAnsi" w:hAnsiTheme="majorHAnsi" w:cstheme="majorHAnsi"/>
          <w:sz w:val="24"/>
          <w:lang w:eastAsia="en-US"/>
        </w:rPr>
        <w:t xml:space="preserve"> </w:t>
      </w:r>
      <w:r w:rsidR="005C6E42">
        <w:rPr>
          <w:rFonts w:asciiTheme="majorHAnsi" w:hAnsiTheme="majorHAnsi" w:cstheme="majorHAnsi"/>
          <w:sz w:val="24"/>
          <w:lang w:eastAsia="en-US"/>
        </w:rPr>
        <w:t>P</w:t>
      </w:r>
      <w:r w:rsidR="00E5443C" w:rsidRPr="00C609B6">
        <w:rPr>
          <w:rFonts w:asciiTheme="majorHAnsi" w:hAnsiTheme="majorHAnsi" w:cstheme="majorHAnsi"/>
          <w:sz w:val="24"/>
          <w:lang w:eastAsia="en-US"/>
        </w:rPr>
        <w:t xml:space="preserve">rin implementarea sistemelor informaționale sunt trasate activități ce vizează </w:t>
      </w:r>
      <w:r w:rsidR="005C6E42">
        <w:rPr>
          <w:rFonts w:asciiTheme="majorHAnsi" w:hAnsiTheme="majorHAnsi" w:cstheme="majorHAnsi"/>
          <w:sz w:val="24"/>
          <w:lang w:eastAsia="en-US"/>
        </w:rPr>
        <w:t>aplicarea</w:t>
      </w:r>
      <w:r w:rsidR="005C6E42" w:rsidRPr="00C609B6">
        <w:rPr>
          <w:rFonts w:asciiTheme="majorHAnsi" w:hAnsiTheme="majorHAnsi" w:cstheme="majorHAnsi"/>
          <w:sz w:val="24"/>
          <w:lang w:eastAsia="en-US"/>
        </w:rPr>
        <w:t xml:space="preserve"> </w:t>
      </w:r>
      <w:r w:rsidR="00E5443C" w:rsidRPr="00C609B6">
        <w:rPr>
          <w:rFonts w:asciiTheme="majorHAnsi" w:hAnsiTheme="majorHAnsi" w:cstheme="majorHAnsi"/>
          <w:sz w:val="24"/>
          <w:lang w:eastAsia="en-US"/>
        </w:rPr>
        <w:t>SI, reingineria</w:t>
      </w:r>
      <w:r w:rsidR="00CF06B2" w:rsidRPr="00C609B6">
        <w:rPr>
          <w:rFonts w:asciiTheme="majorHAnsi" w:hAnsiTheme="majorHAnsi" w:cstheme="majorHAnsi"/>
          <w:sz w:val="24"/>
          <w:lang w:eastAsia="en-US"/>
        </w:rPr>
        <w:t xml:space="preserve"> sistemelor existente, cât și asigurarea schimbului de date cu resursele de date administrative, utilizând platforma de interoperabilitate MConnect</w:t>
      </w:r>
      <w:r w:rsidR="00CF06B2" w:rsidRPr="00C609B6">
        <w:rPr>
          <w:rStyle w:val="ab"/>
          <w:rFonts w:asciiTheme="majorHAnsi" w:hAnsiTheme="majorHAnsi" w:cstheme="majorHAnsi"/>
          <w:sz w:val="24"/>
          <w:lang w:eastAsia="en-US"/>
        </w:rPr>
        <w:footnoteReference w:id="55"/>
      </w:r>
      <w:r w:rsidR="00CF06B2" w:rsidRPr="00C609B6">
        <w:rPr>
          <w:rFonts w:asciiTheme="majorHAnsi" w:hAnsiTheme="majorHAnsi" w:cstheme="majorHAnsi"/>
          <w:sz w:val="24"/>
          <w:lang w:eastAsia="en-US"/>
        </w:rPr>
        <w:t>.</w:t>
      </w:r>
    </w:p>
    <w:p w14:paraId="7B6DAEF9" w14:textId="729D5791" w:rsidR="00BF4A44" w:rsidRPr="00C609B6" w:rsidRDefault="00BF4A44" w:rsidP="00BF4A44">
      <w:pPr>
        <w:ind w:firstLine="567"/>
        <w:rPr>
          <w:rFonts w:asciiTheme="majorHAnsi" w:hAnsiTheme="majorHAnsi" w:cstheme="majorHAnsi"/>
          <w:sz w:val="24"/>
        </w:rPr>
      </w:pPr>
      <w:r w:rsidRPr="00C609B6">
        <w:rPr>
          <w:rFonts w:asciiTheme="majorHAnsi" w:hAnsiTheme="majorHAnsi" w:cstheme="majorHAnsi"/>
          <w:sz w:val="24"/>
        </w:rPr>
        <w:t xml:space="preserve">Totodată, auditul constată că, potrivit Programului privind Cadrul </w:t>
      </w:r>
      <w:r w:rsidR="00174C3A" w:rsidRPr="00C609B6">
        <w:rPr>
          <w:rFonts w:asciiTheme="majorHAnsi" w:hAnsiTheme="majorHAnsi" w:cstheme="majorHAnsi"/>
          <w:sz w:val="24"/>
        </w:rPr>
        <w:t xml:space="preserve">de interoperabilitate, pentru </w:t>
      </w:r>
      <w:r w:rsidRPr="00C609B6">
        <w:rPr>
          <w:rFonts w:asciiTheme="majorHAnsi" w:hAnsiTheme="majorHAnsi" w:cstheme="majorHAnsi"/>
          <w:sz w:val="24"/>
        </w:rPr>
        <w:t>evalua</w:t>
      </w:r>
      <w:r w:rsidR="00174C3A" w:rsidRPr="00C609B6">
        <w:rPr>
          <w:rFonts w:asciiTheme="majorHAnsi" w:hAnsiTheme="majorHAnsi" w:cstheme="majorHAnsi"/>
          <w:sz w:val="24"/>
        </w:rPr>
        <w:t>rea</w:t>
      </w:r>
      <w:r w:rsidRPr="00C609B6">
        <w:rPr>
          <w:rFonts w:asciiTheme="majorHAnsi" w:hAnsiTheme="majorHAnsi" w:cstheme="majorHAnsi"/>
          <w:sz w:val="24"/>
        </w:rPr>
        <w:t xml:space="preserve"> </w:t>
      </w:r>
      <w:r w:rsidRPr="00C609B6">
        <w:rPr>
          <w:rFonts w:asciiTheme="majorHAnsi" w:hAnsiTheme="majorHAnsi" w:cstheme="majorHAnsi"/>
          <w:i/>
          <w:sz w:val="24"/>
        </w:rPr>
        <w:t>rezultate</w:t>
      </w:r>
      <w:r w:rsidR="00217B9D">
        <w:rPr>
          <w:rFonts w:asciiTheme="majorHAnsi" w:hAnsiTheme="majorHAnsi" w:cstheme="majorHAnsi"/>
          <w:i/>
          <w:sz w:val="24"/>
        </w:rPr>
        <w:t xml:space="preserve">lor </w:t>
      </w:r>
      <w:r w:rsidRPr="00C609B6">
        <w:rPr>
          <w:rFonts w:asciiTheme="majorHAnsi" w:hAnsiTheme="majorHAnsi" w:cstheme="majorHAnsi"/>
          <w:i/>
          <w:sz w:val="24"/>
        </w:rPr>
        <w:t>generate</w:t>
      </w:r>
      <w:r w:rsidRPr="00C609B6">
        <w:rPr>
          <w:rFonts w:asciiTheme="majorHAnsi" w:hAnsiTheme="majorHAnsi" w:cstheme="majorHAnsi"/>
          <w:sz w:val="24"/>
        </w:rPr>
        <w:t xml:space="preserve"> de implementarea Cadrului şi eficiența platformei va fi nevoie de un efort considerabil, urmând a fi combinate câteva abordări de măs</w:t>
      </w:r>
      <w:r w:rsidR="00174C3A" w:rsidRPr="00C609B6">
        <w:rPr>
          <w:rFonts w:asciiTheme="majorHAnsi" w:hAnsiTheme="majorHAnsi" w:cstheme="majorHAnsi"/>
          <w:sz w:val="24"/>
        </w:rPr>
        <w:t>urare a performanței în domeniu</w:t>
      </w:r>
      <w:r w:rsidRPr="00C609B6">
        <w:rPr>
          <w:rFonts w:asciiTheme="majorHAnsi" w:hAnsiTheme="majorHAnsi" w:cstheme="majorHAnsi"/>
          <w:sz w:val="24"/>
        </w:rPr>
        <w:t>. În acest co</w:t>
      </w:r>
      <w:r w:rsidR="00174C3A" w:rsidRPr="00C609B6">
        <w:rPr>
          <w:rFonts w:asciiTheme="majorHAnsi" w:hAnsiTheme="majorHAnsi" w:cstheme="majorHAnsi"/>
          <w:sz w:val="24"/>
        </w:rPr>
        <w:t>ntext, efortul de evaluare urma a se</w:t>
      </w:r>
      <w:r w:rsidRPr="00C609B6">
        <w:rPr>
          <w:rFonts w:asciiTheme="majorHAnsi" w:hAnsiTheme="majorHAnsi" w:cstheme="majorHAnsi"/>
          <w:sz w:val="24"/>
        </w:rPr>
        <w:t xml:space="preserve"> focusa pe </w:t>
      </w:r>
      <w:r w:rsidRPr="00C609B6">
        <w:rPr>
          <w:rFonts w:asciiTheme="majorHAnsi" w:hAnsiTheme="majorHAnsi" w:cstheme="majorHAnsi"/>
          <w:b/>
          <w:i/>
          <w:sz w:val="24"/>
        </w:rPr>
        <w:t>4 dimensiuni</w:t>
      </w:r>
      <w:r w:rsidRPr="00C609B6">
        <w:rPr>
          <w:rFonts w:asciiTheme="majorHAnsi" w:hAnsiTheme="majorHAnsi" w:cstheme="majorHAnsi"/>
          <w:sz w:val="24"/>
        </w:rPr>
        <w:t>, în fiecare dintre acestea fiind incluse, definite şi agreate seturi de indicatori specifici</w:t>
      </w:r>
      <w:r w:rsidRPr="00C609B6">
        <w:rPr>
          <w:rFonts w:asciiTheme="majorHAnsi" w:hAnsiTheme="majorHAnsi" w:cstheme="majorHAnsi"/>
          <w:sz w:val="24"/>
          <w:vertAlign w:val="superscript"/>
        </w:rPr>
        <w:footnoteReference w:id="56"/>
      </w:r>
      <w:r w:rsidRPr="00C609B6">
        <w:rPr>
          <w:rFonts w:asciiTheme="majorHAnsi" w:hAnsiTheme="majorHAnsi" w:cstheme="majorHAnsi"/>
          <w:sz w:val="24"/>
        </w:rPr>
        <w:t>.</w:t>
      </w:r>
    </w:p>
    <w:p w14:paraId="527D300F" w14:textId="44527DEE" w:rsidR="00BF4A44" w:rsidRPr="00C609B6" w:rsidRDefault="00BF4A44" w:rsidP="00BF4A44">
      <w:pPr>
        <w:ind w:firstLine="567"/>
        <w:rPr>
          <w:rFonts w:asciiTheme="majorHAnsi" w:hAnsiTheme="majorHAnsi" w:cstheme="majorHAnsi"/>
          <w:sz w:val="24"/>
        </w:rPr>
      </w:pPr>
      <w:r w:rsidRPr="00C609B6">
        <w:rPr>
          <w:rFonts w:asciiTheme="majorHAnsi" w:hAnsiTheme="majorHAnsi" w:cstheme="majorHAnsi"/>
          <w:sz w:val="24"/>
        </w:rPr>
        <w:t xml:space="preserve">În acest sens, </w:t>
      </w:r>
      <w:r w:rsidR="004C387D" w:rsidRPr="00C609B6">
        <w:rPr>
          <w:rFonts w:asciiTheme="majorHAnsi" w:hAnsiTheme="majorHAnsi" w:cstheme="majorHAnsi"/>
          <w:i/>
          <w:sz w:val="24"/>
        </w:rPr>
        <w:t>CS</w:t>
      </w:r>
      <w:r w:rsidR="004C387D" w:rsidRPr="003334C4">
        <w:rPr>
          <w:rStyle w:val="ab"/>
          <w:rFonts w:asciiTheme="majorHAnsi" w:hAnsiTheme="majorHAnsi" w:cstheme="majorHAnsi"/>
          <w:sz w:val="24"/>
        </w:rPr>
        <w:footnoteReference w:id="57"/>
      </w:r>
      <w:r w:rsidR="00174C3A" w:rsidRPr="00C609B6">
        <w:rPr>
          <w:rFonts w:asciiTheme="majorHAnsi" w:hAnsiTheme="majorHAnsi" w:cstheme="majorHAnsi"/>
          <w:i/>
          <w:sz w:val="24"/>
        </w:rPr>
        <w:t xml:space="preserve">, prin intermediul CGE (actalmente – </w:t>
      </w:r>
      <w:r w:rsidRPr="00C609B6">
        <w:rPr>
          <w:rFonts w:asciiTheme="majorHAnsi" w:hAnsiTheme="majorHAnsi" w:cstheme="majorHAnsi"/>
          <w:i/>
          <w:sz w:val="24"/>
        </w:rPr>
        <w:t>AGE</w:t>
      </w:r>
      <w:r w:rsidR="00174C3A" w:rsidRPr="00C609B6">
        <w:rPr>
          <w:rFonts w:asciiTheme="majorHAnsi" w:hAnsiTheme="majorHAnsi" w:cstheme="majorHAnsi"/>
          <w:i/>
          <w:sz w:val="24"/>
        </w:rPr>
        <w:t>)</w:t>
      </w:r>
      <w:r w:rsidRPr="00C609B6">
        <w:rPr>
          <w:rFonts w:asciiTheme="majorHAnsi" w:hAnsiTheme="majorHAnsi" w:cstheme="majorHAnsi"/>
          <w:i/>
          <w:sz w:val="24"/>
        </w:rPr>
        <w:t>,</w:t>
      </w:r>
      <w:r w:rsidRPr="00C609B6">
        <w:rPr>
          <w:rFonts w:asciiTheme="majorHAnsi" w:hAnsiTheme="majorHAnsi" w:cstheme="majorHAnsi"/>
          <w:sz w:val="24"/>
        </w:rPr>
        <w:t xml:space="preserve"> urma să aplice o serie de abordări care presupun utilizarea unor metodologii şi instrumente specifice de evaluare a interoperab</w:t>
      </w:r>
      <w:r w:rsidR="00174C3A" w:rsidRPr="00C609B6">
        <w:rPr>
          <w:rFonts w:asciiTheme="majorHAnsi" w:hAnsiTheme="majorHAnsi" w:cstheme="majorHAnsi"/>
          <w:sz w:val="24"/>
        </w:rPr>
        <w:t xml:space="preserve">ilităţii. Programul prevede </w:t>
      </w:r>
      <w:r w:rsidRPr="00C609B6">
        <w:rPr>
          <w:rFonts w:asciiTheme="majorHAnsi" w:hAnsiTheme="majorHAnsi" w:cstheme="majorHAnsi"/>
          <w:sz w:val="24"/>
        </w:rPr>
        <w:t xml:space="preserve">modelul LISI/Nivelul de Interoperabilitate a SI </w:t>
      </w:r>
      <w:r w:rsidR="00174C3A" w:rsidRPr="00C609B6">
        <w:rPr>
          <w:rFonts w:asciiTheme="majorHAnsi" w:hAnsiTheme="majorHAnsi" w:cstheme="majorHAnsi"/>
          <w:sz w:val="24"/>
        </w:rPr>
        <w:t xml:space="preserve">care </w:t>
      </w:r>
      <w:r w:rsidRPr="00C609B6">
        <w:rPr>
          <w:rFonts w:asciiTheme="majorHAnsi" w:hAnsiTheme="majorHAnsi" w:cstheme="majorHAnsi"/>
          <w:sz w:val="24"/>
        </w:rPr>
        <w:t xml:space="preserve">este unul de referinţă în </w:t>
      </w:r>
      <w:r w:rsidRPr="00C609B6">
        <w:rPr>
          <w:rFonts w:asciiTheme="majorHAnsi" w:hAnsiTheme="majorHAnsi" w:cstheme="majorHAnsi"/>
          <w:i/>
          <w:sz w:val="24"/>
        </w:rPr>
        <w:t>definirea, măsurarea, evaluarea şi validarea gradului de interoperabilitate solicitat, aşteptat, scontat sau deja atins între diferite organizaţii şi sisteme.</w:t>
      </w:r>
      <w:r w:rsidRPr="00C609B6">
        <w:rPr>
          <w:rFonts w:asciiTheme="majorHAnsi" w:hAnsiTheme="majorHAnsi" w:cstheme="majorHAnsi"/>
          <w:sz w:val="24"/>
        </w:rPr>
        <w:t xml:space="preserve"> </w:t>
      </w:r>
    </w:p>
    <w:p w14:paraId="39DE846A" w14:textId="05AFEFD6" w:rsidR="00BF4A44" w:rsidRPr="00C609B6" w:rsidRDefault="00174C3A" w:rsidP="00BF4A44">
      <w:pPr>
        <w:ind w:firstLine="567"/>
        <w:rPr>
          <w:rFonts w:asciiTheme="majorHAnsi" w:hAnsiTheme="majorHAnsi" w:cstheme="majorHAnsi"/>
          <w:sz w:val="24"/>
        </w:rPr>
      </w:pPr>
      <w:r w:rsidRPr="00C609B6">
        <w:rPr>
          <w:rFonts w:asciiTheme="majorHAnsi" w:hAnsiTheme="majorHAnsi" w:cstheme="majorHAnsi"/>
          <w:sz w:val="24"/>
        </w:rPr>
        <w:t>În aceeași ordine de idei</w:t>
      </w:r>
      <w:r w:rsidR="00BF4A44" w:rsidRPr="00C609B6">
        <w:rPr>
          <w:rFonts w:asciiTheme="majorHAnsi" w:hAnsiTheme="majorHAnsi" w:cstheme="majorHAnsi"/>
          <w:sz w:val="24"/>
        </w:rPr>
        <w:t xml:space="preserve">, </w:t>
      </w:r>
      <w:r w:rsidRPr="00C609B6">
        <w:rPr>
          <w:rFonts w:asciiTheme="majorHAnsi" w:hAnsiTheme="majorHAnsi" w:cstheme="majorHAnsi"/>
          <w:sz w:val="24"/>
        </w:rPr>
        <w:t xml:space="preserve">s-a stabilit că </w:t>
      </w:r>
      <w:r w:rsidR="00BF4A44" w:rsidRPr="00C609B6">
        <w:rPr>
          <w:rFonts w:asciiTheme="majorHAnsi" w:hAnsiTheme="majorHAnsi" w:cstheme="majorHAnsi"/>
          <w:sz w:val="24"/>
        </w:rPr>
        <w:t xml:space="preserve">evaluarea eficienţei operaţionale a interoperabilităţii trebuie să se bazeze pe un set complex de </w:t>
      </w:r>
      <w:r w:rsidR="00BF4A44" w:rsidRPr="00C609B6">
        <w:rPr>
          <w:rFonts w:asciiTheme="majorHAnsi" w:hAnsiTheme="majorHAnsi" w:cstheme="majorHAnsi"/>
          <w:b/>
          <w:sz w:val="24"/>
        </w:rPr>
        <w:t>indicatori de performanţă tehnică a platformei</w:t>
      </w:r>
      <w:r w:rsidR="00BF4A44" w:rsidRPr="00C609B6">
        <w:rPr>
          <w:rFonts w:asciiTheme="majorHAnsi" w:hAnsiTheme="majorHAnsi" w:cstheme="majorHAnsi"/>
          <w:sz w:val="24"/>
        </w:rPr>
        <w:t>, grupaţi în 3 niveluri/categorii de bază (</w:t>
      </w:r>
      <w:r w:rsidR="00BF4A44" w:rsidRPr="00C609B6">
        <w:rPr>
          <w:rFonts w:asciiTheme="majorHAnsi" w:hAnsiTheme="majorHAnsi" w:cstheme="majorHAnsi"/>
          <w:i/>
          <w:sz w:val="24"/>
        </w:rPr>
        <w:t>timpul interoperării, calitatea interoperării şi costul interoperării</w:t>
      </w:r>
      <w:r w:rsidR="00BF4A44" w:rsidRPr="00C609B6">
        <w:rPr>
          <w:rFonts w:asciiTheme="majorHAnsi" w:hAnsiTheme="majorHAnsi" w:cstheme="majorHAnsi"/>
          <w:sz w:val="24"/>
        </w:rPr>
        <w:t xml:space="preserve">), fiecare dintre cele 3 categorii de indicatori urmând a fi dezagregate în subindicatori specifici. </w:t>
      </w:r>
    </w:p>
    <w:p w14:paraId="288A9706" w14:textId="49909FA3" w:rsidR="00BF4A44" w:rsidRPr="00C609B6" w:rsidRDefault="005C6E42" w:rsidP="00BF4A44">
      <w:pPr>
        <w:ind w:firstLine="567"/>
        <w:rPr>
          <w:rFonts w:asciiTheme="majorHAnsi" w:hAnsiTheme="majorHAnsi" w:cstheme="majorHAnsi"/>
          <w:sz w:val="24"/>
        </w:rPr>
      </w:pPr>
      <w:r>
        <w:rPr>
          <w:rFonts w:asciiTheme="majorHAnsi" w:hAnsiTheme="majorHAnsi" w:cstheme="majorHAnsi"/>
          <w:sz w:val="24"/>
        </w:rPr>
        <w:t>Ca u</w:t>
      </w:r>
      <w:r w:rsidR="00BF4A44" w:rsidRPr="00C609B6">
        <w:rPr>
          <w:rFonts w:asciiTheme="majorHAnsi" w:hAnsiTheme="majorHAnsi" w:cstheme="majorHAnsi"/>
          <w:sz w:val="24"/>
        </w:rPr>
        <w:t>rmare a analizei spectrului mare de informații, acte normative, auditul nu a identificat astfel de indicatori, nici mecanisme/proceduri de stabilire, evaluare a unor obiective și indicatori măsurabili în acest sens.</w:t>
      </w:r>
    </w:p>
    <w:p w14:paraId="67D083B7" w14:textId="4E8D4E7F" w:rsidR="00BF4A44" w:rsidRPr="00C609B6" w:rsidRDefault="00BF4A44" w:rsidP="00BF4A44">
      <w:pPr>
        <w:ind w:firstLine="567"/>
        <w:rPr>
          <w:rFonts w:asciiTheme="majorHAnsi" w:hAnsiTheme="majorHAnsi" w:cstheme="majorHAnsi"/>
          <w:i/>
          <w:sz w:val="24"/>
        </w:rPr>
      </w:pPr>
      <w:r w:rsidRPr="00C609B6">
        <w:rPr>
          <w:rFonts w:asciiTheme="majorHAnsi" w:hAnsiTheme="majorHAnsi" w:cstheme="majorHAnsi"/>
          <w:i/>
          <w:sz w:val="24"/>
        </w:rPr>
        <w:t>Potrivit explicațiilor AGE, un cadru de monitorizare și evaluare a nivelului de interoperabilitate a sistemelor și gradului de maturitate a interoperabilității, așa cum este descris</w:t>
      </w:r>
      <w:r w:rsidR="00CC5F82">
        <w:rPr>
          <w:rFonts w:asciiTheme="majorHAnsi" w:hAnsiTheme="majorHAnsi" w:cstheme="majorHAnsi"/>
          <w:i/>
          <w:sz w:val="24"/>
        </w:rPr>
        <w:t xml:space="preserve"> în</w:t>
      </w:r>
      <w:r w:rsidRPr="00C609B6">
        <w:rPr>
          <w:rFonts w:asciiTheme="majorHAnsi" w:hAnsiTheme="majorHAnsi" w:cstheme="majorHAnsi"/>
          <w:i/>
          <w:sz w:val="24"/>
        </w:rPr>
        <w:t xml:space="preserve"> Hotărârea Guvernului nr.656/2012, până la moment nu a fost dezvoltat, urmând a fi implementat începând cu luna august 2021, când expiră termenul fixat </w:t>
      </w:r>
      <w:r w:rsidR="00254993" w:rsidRPr="00C609B6">
        <w:rPr>
          <w:rFonts w:asciiTheme="majorHAnsi" w:hAnsiTheme="majorHAnsi" w:cstheme="majorHAnsi"/>
          <w:i/>
          <w:sz w:val="24"/>
        </w:rPr>
        <w:t>în Legea nr.142/2018</w:t>
      </w:r>
      <w:r w:rsidR="00254993" w:rsidRPr="00C609B6">
        <w:rPr>
          <w:rStyle w:val="ab"/>
          <w:rFonts w:asciiTheme="majorHAnsi" w:hAnsiTheme="majorHAnsi" w:cstheme="majorHAnsi"/>
          <w:i/>
          <w:sz w:val="24"/>
        </w:rPr>
        <w:footnoteReference w:id="58"/>
      </w:r>
      <w:r w:rsidR="00191D0B">
        <w:rPr>
          <w:rFonts w:asciiTheme="majorHAnsi" w:hAnsiTheme="majorHAnsi" w:cstheme="majorHAnsi"/>
          <w:i/>
          <w:sz w:val="24"/>
        </w:rPr>
        <w:t>,</w:t>
      </w:r>
      <w:r w:rsidR="00254993" w:rsidRPr="00C609B6">
        <w:rPr>
          <w:rFonts w:asciiTheme="majorHAnsi" w:hAnsiTheme="majorHAnsi" w:cstheme="majorHAnsi"/>
          <w:i/>
          <w:sz w:val="24"/>
        </w:rPr>
        <w:t xml:space="preserve"> </w:t>
      </w:r>
      <w:r w:rsidRPr="00C609B6">
        <w:rPr>
          <w:rFonts w:asciiTheme="majorHAnsi" w:hAnsiTheme="majorHAnsi" w:cstheme="majorHAnsi"/>
          <w:i/>
          <w:sz w:val="24"/>
        </w:rPr>
        <w:t xml:space="preserve">ce vizează necesitatea conformării tuturor participanților publici și </w:t>
      </w:r>
      <w:r w:rsidR="001834A0">
        <w:rPr>
          <w:rFonts w:asciiTheme="majorHAnsi" w:hAnsiTheme="majorHAnsi" w:cstheme="majorHAnsi"/>
          <w:i/>
          <w:sz w:val="24"/>
        </w:rPr>
        <w:t>SI</w:t>
      </w:r>
      <w:r w:rsidRPr="00C609B6">
        <w:rPr>
          <w:rFonts w:asciiTheme="majorHAnsi" w:hAnsiTheme="majorHAnsi" w:cstheme="majorHAnsi"/>
          <w:i/>
          <w:sz w:val="24"/>
        </w:rPr>
        <w:t xml:space="preserve"> ale acestora la cerințele tehnice privind schimbul de date și interoperabilitate.</w:t>
      </w:r>
    </w:p>
    <w:p w14:paraId="518E1116" w14:textId="782963A1" w:rsidR="00BF4A44" w:rsidRPr="00C609B6" w:rsidRDefault="00660530" w:rsidP="00AD214B">
      <w:pPr>
        <w:ind w:firstLine="567"/>
        <w:rPr>
          <w:rFonts w:asciiTheme="majorHAnsi" w:hAnsiTheme="majorHAnsi" w:cstheme="majorHAnsi"/>
          <w:i/>
          <w:sz w:val="24"/>
        </w:rPr>
      </w:pPr>
      <w:r w:rsidRPr="00C609B6">
        <w:rPr>
          <w:rFonts w:asciiTheme="majorHAnsi" w:hAnsiTheme="majorHAnsi" w:cstheme="majorHAnsi"/>
          <w:i/>
          <w:sz w:val="24"/>
        </w:rPr>
        <w:t xml:space="preserve">Totodată, CS a comunicat că </w:t>
      </w:r>
      <w:r w:rsidR="00431600" w:rsidRPr="00C609B6">
        <w:rPr>
          <w:rFonts w:asciiTheme="majorHAnsi" w:hAnsiTheme="majorHAnsi" w:cstheme="majorHAnsi"/>
          <w:i/>
          <w:sz w:val="24"/>
        </w:rPr>
        <w:t xml:space="preserve">au fost realizate mai multe activități pentru </w:t>
      </w:r>
      <w:r w:rsidRPr="00C609B6">
        <w:rPr>
          <w:rFonts w:asciiTheme="majorHAnsi" w:hAnsiTheme="majorHAnsi" w:cstheme="majorHAnsi"/>
          <w:i/>
          <w:sz w:val="24"/>
        </w:rPr>
        <w:t xml:space="preserve">asigurarea monitorizării progresului și evaluarea eficienței implementării măsurilor prevăzute, prin exercitarea </w:t>
      </w:r>
      <w:r w:rsidR="0096275C" w:rsidRPr="00C609B6">
        <w:rPr>
          <w:rFonts w:asciiTheme="majorHAnsi" w:hAnsiTheme="majorHAnsi" w:cstheme="majorHAnsi"/>
          <w:i/>
          <w:sz w:val="24"/>
        </w:rPr>
        <w:t xml:space="preserve">calității </w:t>
      </w:r>
      <w:r w:rsidRPr="00C609B6">
        <w:rPr>
          <w:rFonts w:asciiTheme="majorHAnsi" w:hAnsiTheme="majorHAnsi" w:cstheme="majorHAnsi"/>
          <w:i/>
          <w:sz w:val="24"/>
        </w:rPr>
        <w:t xml:space="preserve">de membru în componența Consiliului AGE și </w:t>
      </w:r>
      <w:r w:rsidR="00431600" w:rsidRPr="00C609B6">
        <w:rPr>
          <w:rFonts w:asciiTheme="majorHAnsi" w:hAnsiTheme="majorHAnsi" w:cstheme="majorHAnsi"/>
          <w:i/>
          <w:sz w:val="24"/>
        </w:rPr>
        <w:t>în conformitate cu Statu</w:t>
      </w:r>
      <w:r w:rsidR="00035187">
        <w:rPr>
          <w:rFonts w:asciiTheme="majorHAnsi" w:hAnsiTheme="majorHAnsi" w:cstheme="majorHAnsi"/>
          <w:i/>
          <w:sz w:val="24"/>
        </w:rPr>
        <w:t>tul</w:t>
      </w:r>
      <w:r w:rsidR="00431600" w:rsidRPr="00C609B6">
        <w:rPr>
          <w:rFonts w:asciiTheme="majorHAnsi" w:hAnsiTheme="majorHAnsi" w:cstheme="majorHAnsi"/>
          <w:i/>
          <w:sz w:val="24"/>
        </w:rPr>
        <w:t xml:space="preserve"> AGE care sunt</w:t>
      </w:r>
      <w:r w:rsidRPr="00C609B6">
        <w:rPr>
          <w:rFonts w:asciiTheme="majorHAnsi" w:hAnsiTheme="majorHAnsi" w:cstheme="majorHAnsi"/>
          <w:i/>
          <w:sz w:val="24"/>
        </w:rPr>
        <w:t xml:space="preserve"> reprezentative</w:t>
      </w:r>
      <w:r w:rsidR="00035187">
        <w:rPr>
          <w:rFonts w:asciiTheme="majorHAnsi" w:hAnsiTheme="majorHAnsi" w:cstheme="majorHAnsi"/>
          <w:i/>
          <w:sz w:val="24"/>
        </w:rPr>
        <w:t>,</w:t>
      </w:r>
      <w:r w:rsidRPr="00C609B6">
        <w:rPr>
          <w:rFonts w:asciiTheme="majorHAnsi" w:hAnsiTheme="majorHAnsi" w:cstheme="majorHAnsi"/>
          <w:i/>
          <w:sz w:val="24"/>
        </w:rPr>
        <w:t xml:space="preserve"> inclusiv pe partea de monitorizare a progresului și </w:t>
      </w:r>
      <w:r w:rsidR="00035187">
        <w:rPr>
          <w:rFonts w:asciiTheme="majorHAnsi" w:hAnsiTheme="majorHAnsi" w:cstheme="majorHAnsi"/>
          <w:i/>
          <w:sz w:val="24"/>
        </w:rPr>
        <w:t xml:space="preserve">de </w:t>
      </w:r>
      <w:r w:rsidRPr="00C609B6">
        <w:rPr>
          <w:rFonts w:asciiTheme="majorHAnsi" w:hAnsiTheme="majorHAnsi" w:cstheme="majorHAnsi"/>
          <w:i/>
          <w:sz w:val="24"/>
        </w:rPr>
        <w:t>evalu</w:t>
      </w:r>
      <w:r w:rsidR="00035187">
        <w:rPr>
          <w:rFonts w:asciiTheme="majorHAnsi" w:hAnsiTheme="majorHAnsi" w:cstheme="majorHAnsi"/>
          <w:i/>
          <w:sz w:val="24"/>
        </w:rPr>
        <w:t>are a</w:t>
      </w:r>
      <w:r w:rsidRPr="00C609B6">
        <w:rPr>
          <w:rFonts w:asciiTheme="majorHAnsi" w:hAnsiTheme="majorHAnsi" w:cstheme="majorHAnsi"/>
          <w:i/>
          <w:sz w:val="24"/>
        </w:rPr>
        <w:t xml:space="preserve"> eficienței măsurilor prevăzute în HG nr.656/2012.</w:t>
      </w:r>
    </w:p>
    <w:p w14:paraId="00763E1A" w14:textId="1996F8C5" w:rsidR="004C5489" w:rsidRPr="005829EC" w:rsidRDefault="00EB3BB2" w:rsidP="004C5489">
      <w:pPr>
        <w:ind w:firstLine="567"/>
        <w:rPr>
          <w:rFonts w:asciiTheme="majorHAnsi" w:hAnsiTheme="majorHAnsi" w:cstheme="majorHAnsi"/>
          <w:sz w:val="24"/>
        </w:rPr>
      </w:pPr>
      <w:r w:rsidRPr="00C609B6">
        <w:rPr>
          <w:rFonts w:asciiTheme="majorHAnsi" w:hAnsiTheme="majorHAnsi" w:cstheme="majorHAnsi"/>
          <w:sz w:val="24"/>
        </w:rPr>
        <w:t xml:space="preserve">Auditul </w:t>
      </w:r>
      <w:r w:rsidR="004D63F0" w:rsidRPr="00C609B6">
        <w:rPr>
          <w:rFonts w:asciiTheme="majorHAnsi" w:hAnsiTheme="majorHAnsi" w:cstheme="majorHAnsi"/>
          <w:sz w:val="24"/>
        </w:rPr>
        <w:t>evidențiază că, pe parcursul anilor se atestă o tendință pozitivă de utilizare a Platformei MConnect, astfel fiind asigurată disponibilitatea datelor d</w:t>
      </w:r>
      <w:r w:rsidR="00CC5F82">
        <w:rPr>
          <w:rFonts w:asciiTheme="majorHAnsi" w:hAnsiTheme="majorHAnsi" w:cstheme="majorHAnsi"/>
          <w:sz w:val="24"/>
        </w:rPr>
        <w:t>in</w:t>
      </w:r>
      <w:r w:rsidR="004D63F0" w:rsidRPr="00C609B6">
        <w:rPr>
          <w:rFonts w:asciiTheme="majorHAnsi" w:hAnsiTheme="majorHAnsi" w:cstheme="majorHAnsi"/>
          <w:sz w:val="24"/>
        </w:rPr>
        <w:t xml:space="preserve"> registrele de bază, deținute de ASP</w:t>
      </w:r>
      <w:r w:rsidR="005C6E42">
        <w:rPr>
          <w:rFonts w:asciiTheme="majorHAnsi" w:hAnsiTheme="majorHAnsi" w:cstheme="majorHAnsi"/>
          <w:sz w:val="24"/>
        </w:rPr>
        <w:t>.</w:t>
      </w:r>
      <w:r w:rsidR="006D5BA2" w:rsidRPr="00C609B6">
        <w:rPr>
          <w:rFonts w:asciiTheme="majorHAnsi" w:hAnsiTheme="majorHAnsi" w:cstheme="majorHAnsi"/>
          <w:sz w:val="24"/>
        </w:rPr>
        <w:t xml:space="preserve"> </w:t>
      </w:r>
      <w:r w:rsidR="005C6E42">
        <w:rPr>
          <w:rFonts w:asciiTheme="majorHAnsi" w:hAnsiTheme="majorHAnsi" w:cstheme="majorHAnsi"/>
          <w:sz w:val="24"/>
        </w:rPr>
        <w:t>T</w:t>
      </w:r>
      <w:r w:rsidR="006D5BA2" w:rsidRPr="00C609B6">
        <w:rPr>
          <w:rFonts w:asciiTheme="majorHAnsi" w:hAnsiTheme="majorHAnsi" w:cstheme="majorHAnsi"/>
          <w:sz w:val="24"/>
        </w:rPr>
        <w:t xml:space="preserve">otuși, în aspect instituțional și informațional, auditul evidențiază că nu toate autoritățile publice sunt conectate și </w:t>
      </w:r>
      <w:r w:rsidR="00AA395D">
        <w:rPr>
          <w:rFonts w:asciiTheme="majorHAnsi" w:hAnsiTheme="majorHAnsi" w:cstheme="majorHAnsi"/>
          <w:sz w:val="24"/>
        </w:rPr>
        <w:t xml:space="preserve">se </w:t>
      </w:r>
      <w:r w:rsidR="006D5BA2" w:rsidRPr="00C609B6">
        <w:rPr>
          <w:rFonts w:asciiTheme="majorHAnsi" w:hAnsiTheme="majorHAnsi" w:cstheme="majorHAnsi"/>
          <w:sz w:val="24"/>
        </w:rPr>
        <w:t>util</w:t>
      </w:r>
      <w:r w:rsidR="00AA395D">
        <w:rPr>
          <w:rFonts w:asciiTheme="majorHAnsi" w:hAnsiTheme="majorHAnsi" w:cstheme="majorHAnsi"/>
          <w:sz w:val="24"/>
        </w:rPr>
        <w:t>i</w:t>
      </w:r>
      <w:r w:rsidR="006D5BA2" w:rsidRPr="00C609B6">
        <w:rPr>
          <w:rFonts w:asciiTheme="majorHAnsi" w:hAnsiTheme="majorHAnsi" w:cstheme="majorHAnsi"/>
          <w:sz w:val="24"/>
        </w:rPr>
        <w:t>zează platforma de interoperabilitate (</w:t>
      </w:r>
      <w:r w:rsidR="006D5BA2" w:rsidRPr="00C609B6">
        <w:rPr>
          <w:rFonts w:asciiTheme="majorHAnsi" w:hAnsiTheme="majorHAnsi" w:cstheme="majorHAnsi"/>
          <w:i/>
          <w:sz w:val="24"/>
        </w:rPr>
        <w:t>aspecte privind nivelul de utilizare și dificultățile întâmpinate sunt prezentate în continuare în prezentul Raport</w:t>
      </w:r>
      <w:r w:rsidR="006D5BA2" w:rsidRPr="00C609B6">
        <w:rPr>
          <w:rFonts w:asciiTheme="majorHAnsi" w:hAnsiTheme="majorHAnsi" w:cstheme="majorHAnsi"/>
          <w:sz w:val="24"/>
        </w:rPr>
        <w:t>)</w:t>
      </w:r>
      <w:r w:rsidR="004D63F0" w:rsidRPr="00C609B6">
        <w:rPr>
          <w:rFonts w:asciiTheme="majorHAnsi" w:hAnsiTheme="majorHAnsi" w:cstheme="majorHAnsi"/>
          <w:sz w:val="24"/>
        </w:rPr>
        <w:t>.</w:t>
      </w:r>
    </w:p>
    <w:p w14:paraId="2054ED32" w14:textId="2998A37D" w:rsidR="00837F52" w:rsidRPr="00C609B6" w:rsidRDefault="00837F52" w:rsidP="00612F0D">
      <w:pPr>
        <w:numPr>
          <w:ilvl w:val="0"/>
          <w:numId w:val="18"/>
        </w:numPr>
        <w:ind w:left="0" w:firstLine="425"/>
        <w:outlineLvl w:val="3"/>
        <w:rPr>
          <w:rFonts w:asciiTheme="majorHAnsi" w:hAnsiTheme="majorHAnsi" w:cstheme="majorHAnsi"/>
          <w:b/>
          <w:i/>
          <w:sz w:val="24"/>
          <w:lang w:eastAsia="en-US"/>
        </w:rPr>
      </w:pPr>
      <w:r w:rsidRPr="00C609B6">
        <w:rPr>
          <w:rFonts w:asciiTheme="majorHAnsi" w:hAnsiTheme="majorHAnsi" w:cstheme="majorHAnsi"/>
          <w:b/>
          <w:i/>
          <w:color w:val="2E74B5" w:themeColor="accent1" w:themeShade="BF"/>
          <w:sz w:val="24"/>
          <w:lang w:eastAsia="en-US"/>
        </w:rPr>
        <w:t xml:space="preserve">Cadrul normativ aferent instituirii, implementării și gestionării platformei de interoperabilitate adoptat cu unele întârzieri </w:t>
      </w:r>
      <w:r w:rsidR="00456012" w:rsidRPr="00C609B6">
        <w:rPr>
          <w:rFonts w:asciiTheme="majorHAnsi" w:hAnsiTheme="majorHAnsi" w:cstheme="majorHAnsi"/>
          <w:b/>
          <w:i/>
          <w:color w:val="2E74B5" w:themeColor="accent1" w:themeShade="BF"/>
          <w:sz w:val="24"/>
          <w:lang w:eastAsia="en-US"/>
        </w:rPr>
        <w:t xml:space="preserve">conține </w:t>
      </w:r>
      <w:r w:rsidR="0099475D">
        <w:rPr>
          <w:rFonts w:asciiTheme="majorHAnsi" w:hAnsiTheme="majorHAnsi" w:cstheme="majorHAnsi"/>
          <w:b/>
          <w:i/>
          <w:color w:val="2E74B5" w:themeColor="accent1" w:themeShade="BF"/>
          <w:sz w:val="24"/>
          <w:lang w:eastAsia="en-US"/>
        </w:rPr>
        <w:t>diverse</w:t>
      </w:r>
      <w:r w:rsidR="00456012" w:rsidRPr="00C609B6">
        <w:rPr>
          <w:rFonts w:asciiTheme="majorHAnsi" w:hAnsiTheme="majorHAnsi" w:cstheme="majorHAnsi"/>
          <w:b/>
          <w:i/>
          <w:color w:val="2E74B5" w:themeColor="accent1" w:themeShade="BF"/>
          <w:sz w:val="24"/>
          <w:lang w:eastAsia="en-US"/>
        </w:rPr>
        <w:t xml:space="preserve"> carențe și ambiguități ce condiționează</w:t>
      </w:r>
      <w:r w:rsidRPr="00C609B6">
        <w:rPr>
          <w:rFonts w:asciiTheme="majorHAnsi" w:hAnsiTheme="majorHAnsi" w:cstheme="majorHAnsi"/>
          <w:b/>
          <w:i/>
          <w:color w:val="2E74B5" w:themeColor="accent1" w:themeShade="BF"/>
          <w:sz w:val="24"/>
          <w:lang w:eastAsia="en-US"/>
        </w:rPr>
        <w:t xml:space="preserve"> riscuri asupra utilizării eficiente a </w:t>
      </w:r>
      <w:r w:rsidR="00456012" w:rsidRPr="00C609B6">
        <w:rPr>
          <w:rFonts w:asciiTheme="majorHAnsi" w:hAnsiTheme="majorHAnsi" w:cstheme="majorHAnsi"/>
          <w:b/>
          <w:i/>
          <w:color w:val="2E74B5" w:themeColor="accent1" w:themeShade="BF"/>
          <w:sz w:val="24"/>
          <w:lang w:eastAsia="en-US"/>
        </w:rPr>
        <w:t>Platformei</w:t>
      </w:r>
      <w:r w:rsidR="00225D3E" w:rsidRPr="00C609B6">
        <w:rPr>
          <w:rFonts w:asciiTheme="majorHAnsi" w:hAnsiTheme="majorHAnsi" w:cstheme="majorHAnsi"/>
          <w:b/>
          <w:i/>
          <w:color w:val="2E74B5" w:themeColor="accent1" w:themeShade="BF"/>
          <w:sz w:val="24"/>
          <w:lang w:eastAsia="en-US"/>
        </w:rPr>
        <w:t xml:space="preserve">, cât și asupra eficienței </w:t>
      </w:r>
      <w:r w:rsidRPr="00C609B6">
        <w:rPr>
          <w:rFonts w:asciiTheme="majorHAnsi" w:hAnsiTheme="majorHAnsi" w:cstheme="majorHAnsi"/>
          <w:b/>
          <w:i/>
          <w:color w:val="2E74B5" w:themeColor="accent1" w:themeShade="BF"/>
          <w:sz w:val="24"/>
          <w:lang w:eastAsia="en-US"/>
        </w:rPr>
        <w:t>resurselor alocate în acest scop</w:t>
      </w:r>
      <w:r w:rsidR="00FF2491">
        <w:rPr>
          <w:rFonts w:asciiTheme="majorHAnsi" w:hAnsiTheme="majorHAnsi" w:cstheme="majorHAnsi"/>
          <w:b/>
          <w:i/>
          <w:color w:val="2E74B5" w:themeColor="accent1" w:themeShade="BF"/>
          <w:sz w:val="24"/>
          <w:lang w:eastAsia="en-US"/>
        </w:rPr>
        <w:t>.</w:t>
      </w:r>
    </w:p>
    <w:p w14:paraId="3F1516B2" w14:textId="77777777" w:rsidR="00456012" w:rsidRPr="005829EC" w:rsidRDefault="00456012" w:rsidP="00837F52">
      <w:pPr>
        <w:ind w:firstLine="426"/>
        <w:rPr>
          <w:rFonts w:asciiTheme="majorHAnsi" w:hAnsiTheme="majorHAnsi" w:cstheme="majorHAnsi"/>
          <w:sz w:val="10"/>
          <w:szCs w:val="10"/>
          <w:lang w:eastAsia="en-US"/>
        </w:rPr>
      </w:pPr>
    </w:p>
    <w:p w14:paraId="0252694E" w14:textId="77777777" w:rsidR="00225D3E" w:rsidRPr="00C609B6" w:rsidRDefault="00456012"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Potrivit </w:t>
      </w:r>
      <w:r w:rsidR="00225D3E" w:rsidRPr="00C609B6">
        <w:rPr>
          <w:rFonts w:asciiTheme="majorHAnsi" w:hAnsiTheme="majorHAnsi" w:cstheme="majorHAnsi"/>
          <w:sz w:val="24"/>
          <w:lang w:eastAsia="en-US"/>
        </w:rPr>
        <w:t>actelor</w:t>
      </w:r>
      <w:r w:rsidRPr="00C609B6">
        <w:rPr>
          <w:rFonts w:asciiTheme="majorHAnsi" w:hAnsiTheme="majorHAnsi" w:cstheme="majorHAnsi"/>
          <w:sz w:val="24"/>
          <w:lang w:eastAsia="en-US"/>
        </w:rPr>
        <w:t xml:space="preserve"> normativ</w:t>
      </w:r>
      <w:r w:rsidR="00225D3E" w:rsidRPr="00C609B6">
        <w:rPr>
          <w:rFonts w:asciiTheme="majorHAnsi" w:hAnsiTheme="majorHAnsi" w:cstheme="majorHAnsi"/>
          <w:sz w:val="24"/>
          <w:lang w:eastAsia="en-US"/>
        </w:rPr>
        <w:t>e</w:t>
      </w:r>
      <w:r w:rsidRPr="00C609B6">
        <w:rPr>
          <w:rFonts w:asciiTheme="majorHAnsi" w:hAnsiTheme="majorHAnsi" w:cstheme="majorHAnsi"/>
          <w:sz w:val="24"/>
          <w:lang w:eastAsia="en-US"/>
        </w:rPr>
        <w:t xml:space="preserve"> ce reglementează modul de implementare a Cadrului de interoperabilitate, o dimensiune importantă a acestuia este </w:t>
      </w:r>
      <w:r w:rsidRPr="00C609B6">
        <w:rPr>
          <w:rFonts w:asciiTheme="majorHAnsi" w:hAnsiTheme="majorHAnsi" w:cstheme="majorHAnsi"/>
          <w:i/>
          <w:sz w:val="24"/>
          <w:lang w:eastAsia="en-US"/>
        </w:rPr>
        <w:t>și interoperabilitatea juridică</w:t>
      </w:r>
      <w:r w:rsidRPr="00C609B6">
        <w:rPr>
          <w:rFonts w:asciiTheme="majorHAnsi" w:hAnsiTheme="majorHAnsi" w:cstheme="majorHAnsi"/>
          <w:sz w:val="24"/>
          <w:lang w:eastAsia="en-US"/>
        </w:rPr>
        <w:t xml:space="preserve"> ce cuprinde totalitatea măsurilor necesare pentru armonizarea reglementărilor normative, a regulamentelor, a procedurilor și a politicilor existente, în scopul evitării blocajelor la efectuarea schimbului de date, și pentru realizarea efectivă a schimbului de date și a interoperabilității. </w:t>
      </w:r>
    </w:p>
    <w:p w14:paraId="69E3B513" w14:textId="559DE096" w:rsidR="003D0501" w:rsidRPr="00C609B6" w:rsidRDefault="00456012"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În </w:t>
      </w:r>
      <w:r w:rsidR="00AA395D">
        <w:rPr>
          <w:rFonts w:asciiTheme="majorHAnsi" w:hAnsiTheme="majorHAnsi" w:cstheme="majorHAnsi"/>
          <w:sz w:val="24"/>
          <w:lang w:eastAsia="en-US"/>
        </w:rPr>
        <w:t xml:space="preserve">acest </w:t>
      </w:r>
      <w:r w:rsidRPr="00C609B6">
        <w:rPr>
          <w:rFonts w:asciiTheme="majorHAnsi" w:hAnsiTheme="majorHAnsi" w:cstheme="majorHAnsi"/>
          <w:sz w:val="24"/>
          <w:lang w:eastAsia="en-US"/>
        </w:rPr>
        <w:t>context, auditul constată că i</w:t>
      </w:r>
      <w:r w:rsidR="00837F52" w:rsidRPr="00C609B6">
        <w:rPr>
          <w:rFonts w:asciiTheme="majorHAnsi" w:hAnsiTheme="majorHAnsi" w:cstheme="majorHAnsi"/>
          <w:sz w:val="24"/>
          <w:lang w:eastAsia="en-US"/>
        </w:rPr>
        <w:t xml:space="preserve">nstituționalizarea platformei de interoperabilitate, proprietate a statului, în calitate de soluţie tehnică ce asigură schimbul de date dintre </w:t>
      </w:r>
      <w:r w:rsidR="0075376F">
        <w:rPr>
          <w:rFonts w:asciiTheme="majorHAnsi" w:hAnsiTheme="majorHAnsi" w:cstheme="majorHAnsi"/>
          <w:sz w:val="24"/>
          <w:lang w:eastAsia="en-US"/>
        </w:rPr>
        <w:t>SI</w:t>
      </w:r>
      <w:r w:rsidR="00837F52" w:rsidRPr="00C609B6">
        <w:rPr>
          <w:rFonts w:asciiTheme="majorHAnsi" w:hAnsiTheme="majorHAnsi" w:cstheme="majorHAnsi"/>
          <w:sz w:val="24"/>
          <w:lang w:eastAsia="en-US"/>
        </w:rPr>
        <w:t xml:space="preserve"> deţinute de </w:t>
      </w:r>
      <w:r w:rsidR="0099475D">
        <w:rPr>
          <w:rFonts w:asciiTheme="majorHAnsi" w:hAnsiTheme="majorHAnsi" w:cstheme="majorHAnsi"/>
          <w:sz w:val="24"/>
          <w:lang w:eastAsia="en-US"/>
        </w:rPr>
        <w:t>autoritățile ș</w:t>
      </w:r>
      <w:r w:rsidRPr="00C609B6">
        <w:rPr>
          <w:rFonts w:asciiTheme="majorHAnsi" w:hAnsiTheme="majorHAnsi" w:cstheme="majorHAnsi"/>
          <w:sz w:val="24"/>
          <w:lang w:eastAsia="en-US"/>
        </w:rPr>
        <w:t>i inst</w:t>
      </w:r>
      <w:r w:rsidR="00837F52" w:rsidRPr="00C609B6">
        <w:rPr>
          <w:rFonts w:asciiTheme="majorHAnsi" w:hAnsiTheme="majorHAnsi" w:cstheme="majorHAnsi"/>
          <w:sz w:val="24"/>
          <w:lang w:eastAsia="en-US"/>
        </w:rPr>
        <w:t>ituţiile publice</w:t>
      </w:r>
      <w:r w:rsidRPr="00C609B6">
        <w:rPr>
          <w:rFonts w:asciiTheme="majorHAnsi" w:hAnsiTheme="majorHAnsi" w:cstheme="majorHAnsi"/>
          <w:sz w:val="24"/>
          <w:lang w:eastAsia="en-US"/>
        </w:rPr>
        <w:t>, inclusiv cele</w:t>
      </w:r>
      <w:r w:rsidR="00837F52" w:rsidRPr="00C609B6">
        <w:rPr>
          <w:rFonts w:asciiTheme="majorHAnsi" w:hAnsiTheme="majorHAnsi" w:cstheme="majorHAnsi"/>
          <w:sz w:val="24"/>
          <w:lang w:eastAsia="en-US"/>
        </w:rPr>
        <w:t xml:space="preserve"> autonome, s-a realizat prin Hotărârea Gu</w:t>
      </w:r>
      <w:r w:rsidR="00225D3E" w:rsidRPr="00C609B6">
        <w:rPr>
          <w:rFonts w:asciiTheme="majorHAnsi" w:hAnsiTheme="majorHAnsi" w:cstheme="majorHAnsi"/>
          <w:sz w:val="24"/>
          <w:lang w:eastAsia="en-US"/>
        </w:rPr>
        <w:t>vernului nr.404 din 02.06.2014. A</w:t>
      </w:r>
      <w:r w:rsidR="00837F52" w:rsidRPr="00C609B6">
        <w:rPr>
          <w:rFonts w:asciiTheme="majorHAnsi" w:hAnsiTheme="majorHAnsi" w:cstheme="majorHAnsi"/>
          <w:sz w:val="24"/>
          <w:lang w:eastAsia="en-US"/>
        </w:rPr>
        <w:t>nalizând rezultatele auditului Proiectului e-Tran</w:t>
      </w:r>
      <w:r w:rsidR="00225D3E" w:rsidRPr="00C609B6">
        <w:rPr>
          <w:rFonts w:asciiTheme="majorHAnsi" w:hAnsiTheme="majorHAnsi" w:cstheme="majorHAnsi"/>
          <w:sz w:val="24"/>
          <w:lang w:eastAsia="en-US"/>
        </w:rPr>
        <w:t>sformare a Guvernării</w:t>
      </w:r>
      <w:r w:rsidR="00AA395D">
        <w:rPr>
          <w:rFonts w:asciiTheme="majorHAnsi" w:hAnsiTheme="majorHAnsi" w:cstheme="majorHAnsi"/>
          <w:sz w:val="24"/>
          <w:lang w:eastAsia="en-US"/>
        </w:rPr>
        <w:t>,</w:t>
      </w:r>
      <w:r w:rsidR="00837F52" w:rsidRPr="00C609B6">
        <w:rPr>
          <w:rFonts w:asciiTheme="majorHAnsi" w:hAnsiTheme="majorHAnsi" w:cstheme="majorHAnsi"/>
          <w:sz w:val="24"/>
          <w:lang w:eastAsia="en-US"/>
        </w:rPr>
        <w:t xml:space="preserve"> </w:t>
      </w:r>
      <w:r w:rsidR="00225D3E" w:rsidRPr="00C609B6">
        <w:rPr>
          <w:rFonts w:asciiTheme="majorHAnsi" w:hAnsiTheme="majorHAnsi" w:cstheme="majorHAnsi"/>
          <w:sz w:val="24"/>
          <w:lang w:eastAsia="en-US"/>
        </w:rPr>
        <w:t>efectuat</w:t>
      </w:r>
      <w:r w:rsidR="00837F52" w:rsidRPr="00C609B6">
        <w:rPr>
          <w:rFonts w:asciiTheme="majorHAnsi" w:hAnsiTheme="majorHAnsi" w:cstheme="majorHAnsi"/>
          <w:sz w:val="24"/>
          <w:lang w:eastAsia="en-US"/>
        </w:rPr>
        <w:t xml:space="preserve"> de Curtea de Conturi în anul 2017</w:t>
      </w:r>
      <w:r w:rsidR="00837F52" w:rsidRPr="00C609B6">
        <w:rPr>
          <w:rFonts w:asciiTheme="majorHAnsi" w:hAnsiTheme="majorHAnsi" w:cstheme="majorHAnsi"/>
          <w:sz w:val="24"/>
          <w:vertAlign w:val="superscript"/>
          <w:lang w:eastAsia="en-US"/>
        </w:rPr>
        <w:footnoteReference w:id="59"/>
      </w:r>
      <w:r w:rsidR="00837F52" w:rsidRPr="00C609B6">
        <w:rPr>
          <w:rFonts w:asciiTheme="majorHAnsi" w:hAnsiTheme="majorHAnsi" w:cstheme="majorHAnsi"/>
          <w:sz w:val="24"/>
          <w:lang w:eastAsia="en-US"/>
        </w:rPr>
        <w:t xml:space="preserve">, precum și alte informații relevante, </w:t>
      </w:r>
      <w:r w:rsidR="00AA395D">
        <w:rPr>
          <w:rFonts w:asciiTheme="majorHAnsi" w:hAnsiTheme="majorHAnsi" w:cstheme="majorHAnsi"/>
          <w:sz w:val="24"/>
          <w:lang w:eastAsia="en-US"/>
        </w:rPr>
        <w:t xml:space="preserve">prezenta misiune de </w:t>
      </w:r>
      <w:r w:rsidR="00837F52" w:rsidRPr="00C609B6">
        <w:rPr>
          <w:rFonts w:asciiTheme="majorHAnsi" w:hAnsiTheme="majorHAnsi" w:cstheme="majorHAnsi"/>
          <w:sz w:val="24"/>
          <w:lang w:eastAsia="en-US"/>
        </w:rPr>
        <w:t xml:space="preserve">audit constată că implementarea platformei de interoperabilitate a fost realizată </w:t>
      </w:r>
      <w:r w:rsidR="00837F52" w:rsidRPr="00C609B6">
        <w:rPr>
          <w:rFonts w:asciiTheme="majorHAnsi" w:hAnsiTheme="majorHAnsi" w:cstheme="majorHAnsi"/>
          <w:b/>
          <w:i/>
          <w:sz w:val="24"/>
          <w:lang w:eastAsia="en-US"/>
        </w:rPr>
        <w:t>în lipsa unui concept, regulament aprobate în modul stabilit,</w:t>
      </w:r>
      <w:r w:rsidR="00837F52" w:rsidRPr="00C609B6">
        <w:rPr>
          <w:rFonts w:asciiTheme="majorHAnsi" w:hAnsiTheme="majorHAnsi" w:cstheme="majorHAnsi"/>
          <w:sz w:val="24"/>
          <w:lang w:eastAsia="en-US"/>
        </w:rPr>
        <w:t xml:space="preserve"> fie un alt act normativ care ar reglementa obligativitatea utilizării platformei, raporturile ce apar în procesul schimbului de date între autori</w:t>
      </w:r>
      <w:r w:rsidR="00B60DED" w:rsidRPr="00C609B6">
        <w:rPr>
          <w:rFonts w:asciiTheme="majorHAnsi" w:hAnsiTheme="majorHAnsi" w:cstheme="majorHAnsi"/>
          <w:sz w:val="24"/>
          <w:lang w:eastAsia="en-US"/>
        </w:rPr>
        <w:t>tățile și instituțiile publice</w:t>
      </w:r>
      <w:r w:rsidR="00837F52" w:rsidRPr="00C609B6">
        <w:rPr>
          <w:rFonts w:asciiTheme="majorHAnsi" w:hAnsiTheme="majorHAnsi" w:cstheme="majorHAnsi"/>
          <w:sz w:val="24"/>
          <w:lang w:eastAsia="en-US"/>
        </w:rPr>
        <w:t xml:space="preserve"> care dețin sisteme informaționale de stat, precum și între persoanele juridice de drept privat care, în numele autorităților și instituțiilor publice, gestionează sau dețin sisteme informaționale de stat. </w:t>
      </w:r>
    </w:p>
    <w:p w14:paraId="5C08E8FC" w14:textId="5B8A4D69" w:rsidR="00837F52" w:rsidRPr="00C609B6" w:rsidRDefault="003D0501"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Totodată</w:t>
      </w:r>
      <w:r w:rsidR="00837F52" w:rsidRPr="00C609B6">
        <w:rPr>
          <w:rFonts w:asciiTheme="majorHAnsi" w:hAnsiTheme="majorHAnsi" w:cstheme="majorHAnsi"/>
          <w:sz w:val="24"/>
          <w:lang w:eastAsia="en-US"/>
        </w:rPr>
        <w:t xml:space="preserve">, </w:t>
      </w:r>
      <w:r w:rsidR="004E5CC9" w:rsidRPr="00C609B6">
        <w:rPr>
          <w:rFonts w:asciiTheme="majorHAnsi" w:hAnsiTheme="majorHAnsi" w:cstheme="majorHAnsi"/>
          <w:sz w:val="24"/>
          <w:lang w:eastAsia="en-US"/>
        </w:rPr>
        <w:t>auditul denotă că,</w:t>
      </w:r>
      <w:r w:rsidR="006E56B4" w:rsidRPr="00C609B6">
        <w:rPr>
          <w:rFonts w:asciiTheme="majorHAnsi" w:hAnsiTheme="majorHAnsi" w:cstheme="majorHAnsi"/>
          <w:sz w:val="24"/>
          <w:lang w:eastAsia="en-US"/>
        </w:rPr>
        <w:t xml:space="preserve"> cadrul legislativ aferent MConnect a fost adoptat </w:t>
      </w:r>
      <w:r w:rsidR="007F4496" w:rsidRPr="00C609B6">
        <w:rPr>
          <w:rFonts w:asciiTheme="majorHAnsi" w:hAnsiTheme="majorHAnsi" w:cstheme="majorHAnsi"/>
          <w:sz w:val="24"/>
          <w:lang w:eastAsia="en-US"/>
        </w:rPr>
        <w:t xml:space="preserve">abia </w:t>
      </w:r>
      <w:r w:rsidR="006E56B4" w:rsidRPr="00C609B6">
        <w:rPr>
          <w:rFonts w:asciiTheme="majorHAnsi" w:hAnsiTheme="majorHAnsi" w:cstheme="majorHAnsi"/>
          <w:sz w:val="24"/>
          <w:lang w:eastAsia="en-US"/>
        </w:rPr>
        <w:t>pe parcur</w:t>
      </w:r>
      <w:r w:rsidR="00B524D4">
        <w:rPr>
          <w:rFonts w:asciiTheme="majorHAnsi" w:hAnsiTheme="majorHAnsi" w:cstheme="majorHAnsi"/>
          <w:sz w:val="24"/>
          <w:lang w:eastAsia="en-US"/>
        </w:rPr>
        <w:t>s</w:t>
      </w:r>
      <w:r w:rsidR="006E56B4" w:rsidRPr="00C609B6">
        <w:rPr>
          <w:rFonts w:asciiTheme="majorHAnsi" w:hAnsiTheme="majorHAnsi" w:cstheme="majorHAnsi"/>
          <w:sz w:val="24"/>
          <w:lang w:eastAsia="en-US"/>
        </w:rPr>
        <w:t>ul anilor 2018 – 2019,</w:t>
      </w:r>
      <w:r w:rsidR="0099475D">
        <w:rPr>
          <w:rFonts w:asciiTheme="majorHAnsi" w:hAnsiTheme="majorHAnsi" w:cstheme="majorHAnsi"/>
          <w:sz w:val="24"/>
          <w:lang w:eastAsia="en-US"/>
        </w:rPr>
        <w:t xml:space="preserve"> după 4</w:t>
      </w:r>
      <w:r w:rsidR="00A82815" w:rsidRPr="00C609B6">
        <w:rPr>
          <w:rFonts w:asciiTheme="majorHAnsi" w:hAnsiTheme="majorHAnsi" w:cstheme="majorHAnsi"/>
          <w:sz w:val="24"/>
          <w:lang w:eastAsia="en-US"/>
        </w:rPr>
        <w:t xml:space="preserve"> a</w:t>
      </w:r>
      <w:r w:rsidR="00B524D4">
        <w:rPr>
          <w:rFonts w:asciiTheme="majorHAnsi" w:hAnsiTheme="majorHAnsi" w:cstheme="majorHAnsi"/>
          <w:sz w:val="24"/>
          <w:lang w:eastAsia="en-US"/>
        </w:rPr>
        <w:t>ni de la pilotare</w:t>
      </w:r>
      <w:r w:rsidR="00A82815" w:rsidRPr="00C609B6">
        <w:rPr>
          <w:rFonts w:asciiTheme="majorHAnsi" w:hAnsiTheme="majorHAnsi" w:cstheme="majorHAnsi"/>
          <w:sz w:val="24"/>
          <w:lang w:eastAsia="en-US"/>
        </w:rPr>
        <w:t>a acesteia,</w:t>
      </w:r>
      <w:r w:rsidR="006E56B4" w:rsidRPr="00C609B6">
        <w:rPr>
          <w:rFonts w:asciiTheme="majorHAnsi" w:hAnsiTheme="majorHAnsi" w:cstheme="majorHAnsi"/>
          <w:sz w:val="24"/>
          <w:lang w:eastAsia="en-US"/>
        </w:rPr>
        <w:t xml:space="preserve"> astfel fiind</w:t>
      </w:r>
      <w:r w:rsidR="00837F52" w:rsidRPr="00C609B6">
        <w:rPr>
          <w:rFonts w:asciiTheme="majorHAnsi" w:hAnsiTheme="majorHAnsi" w:cstheme="majorHAnsi"/>
          <w:sz w:val="24"/>
          <w:lang w:eastAsia="en-US"/>
        </w:rPr>
        <w:t xml:space="preserve"> reglementate </w:t>
      </w:r>
      <w:r w:rsidR="006E56B4" w:rsidRPr="00C609B6">
        <w:rPr>
          <w:rFonts w:asciiTheme="majorHAnsi" w:hAnsiTheme="majorHAnsi" w:cstheme="majorHAnsi"/>
          <w:sz w:val="24"/>
          <w:lang w:eastAsia="en-US"/>
        </w:rPr>
        <w:t xml:space="preserve">raporturile juridice în utilizarea Platformei, </w:t>
      </w:r>
      <w:r w:rsidR="00837F52" w:rsidRPr="00C609B6">
        <w:rPr>
          <w:rFonts w:asciiTheme="majorHAnsi" w:hAnsiTheme="majorHAnsi" w:cstheme="majorHAnsi"/>
          <w:sz w:val="24"/>
          <w:lang w:eastAsia="en-US"/>
        </w:rPr>
        <w:t xml:space="preserve">definite noțiunile de bază/specifice (activ semantic, interoperabilitate juridică, organizatorică, semantică și tehnică etc.). </w:t>
      </w:r>
      <w:r w:rsidR="00B25524" w:rsidRPr="00C609B6">
        <w:rPr>
          <w:rFonts w:asciiTheme="majorHAnsi" w:hAnsiTheme="majorHAnsi" w:cstheme="majorHAnsi"/>
          <w:sz w:val="24"/>
          <w:lang w:eastAsia="en-US"/>
        </w:rPr>
        <w:t xml:space="preserve">Cele constatate au condiționat implementarea neuniformă </w:t>
      </w:r>
      <w:r w:rsidR="00127D83">
        <w:rPr>
          <w:rFonts w:asciiTheme="majorHAnsi" w:hAnsiTheme="majorHAnsi" w:cstheme="majorHAnsi"/>
          <w:sz w:val="24"/>
          <w:lang w:eastAsia="en-US"/>
        </w:rPr>
        <w:t xml:space="preserve">și discreționară </w:t>
      </w:r>
      <w:r w:rsidR="00B25524" w:rsidRPr="00C609B6">
        <w:rPr>
          <w:rFonts w:asciiTheme="majorHAnsi" w:hAnsiTheme="majorHAnsi" w:cstheme="majorHAnsi"/>
          <w:sz w:val="24"/>
          <w:lang w:eastAsia="en-US"/>
        </w:rPr>
        <w:t>a Platformei, fapt ce a condus la diminuarea eficienței și a eficacității acesteia.</w:t>
      </w:r>
    </w:p>
    <w:p w14:paraId="5CDF060E" w14:textId="5219169F" w:rsidR="00837F52" w:rsidRPr="00C609B6" w:rsidRDefault="00391E75"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În aceeași ordine de idei</w:t>
      </w:r>
      <w:r w:rsidR="000542FD">
        <w:rPr>
          <w:rFonts w:asciiTheme="majorHAnsi" w:hAnsiTheme="majorHAnsi" w:cstheme="majorHAnsi"/>
          <w:sz w:val="24"/>
          <w:lang w:eastAsia="en-US"/>
        </w:rPr>
        <w:t>,</w:t>
      </w:r>
      <w:r w:rsidRPr="00C609B6">
        <w:rPr>
          <w:rFonts w:asciiTheme="majorHAnsi" w:hAnsiTheme="majorHAnsi" w:cstheme="majorHAnsi"/>
          <w:sz w:val="24"/>
          <w:lang w:eastAsia="en-US"/>
        </w:rPr>
        <w:t xml:space="preserve"> se relevă că</w:t>
      </w:r>
      <w:r w:rsidR="00837F52" w:rsidRPr="00C609B6">
        <w:rPr>
          <w:rFonts w:asciiTheme="majorHAnsi" w:hAnsiTheme="majorHAnsi" w:cstheme="majorHAnsi"/>
          <w:sz w:val="24"/>
          <w:lang w:eastAsia="en-US"/>
        </w:rPr>
        <w:t xml:space="preserve">, </w:t>
      </w:r>
      <w:r w:rsidR="00A45845" w:rsidRPr="00C609B6">
        <w:rPr>
          <w:rFonts w:asciiTheme="majorHAnsi" w:hAnsiTheme="majorHAnsi" w:cstheme="majorHAnsi"/>
          <w:sz w:val="24"/>
          <w:lang w:eastAsia="en-US"/>
        </w:rPr>
        <w:t xml:space="preserve">deși </w:t>
      </w:r>
      <w:r w:rsidR="00837F52" w:rsidRPr="00C609B6">
        <w:rPr>
          <w:rFonts w:asciiTheme="majorHAnsi" w:hAnsiTheme="majorHAnsi" w:cstheme="majorHAnsi"/>
          <w:sz w:val="24"/>
          <w:lang w:eastAsia="en-US"/>
        </w:rPr>
        <w:t xml:space="preserve">potrivit </w:t>
      </w:r>
      <w:r w:rsidR="000542FD">
        <w:rPr>
          <w:rFonts w:asciiTheme="majorHAnsi" w:hAnsiTheme="majorHAnsi" w:cstheme="majorHAnsi"/>
          <w:sz w:val="24"/>
          <w:lang w:eastAsia="en-US"/>
        </w:rPr>
        <w:t>cadrului legislativ</w:t>
      </w:r>
      <w:r w:rsidR="000542FD">
        <w:rPr>
          <w:rStyle w:val="ab"/>
          <w:rFonts w:asciiTheme="majorHAnsi" w:hAnsiTheme="majorHAnsi" w:cstheme="majorHAnsi"/>
          <w:sz w:val="24"/>
          <w:lang w:eastAsia="en-US"/>
        </w:rPr>
        <w:footnoteReference w:id="60"/>
      </w:r>
      <w:r w:rsidR="00A82815" w:rsidRPr="00C609B6">
        <w:rPr>
          <w:rFonts w:asciiTheme="majorHAnsi" w:hAnsiTheme="majorHAnsi" w:cstheme="majorHAnsi"/>
          <w:sz w:val="24"/>
          <w:lang w:eastAsia="en-US"/>
        </w:rPr>
        <w:t>,</w:t>
      </w:r>
      <w:r w:rsidR="00837F52" w:rsidRPr="00C609B6">
        <w:rPr>
          <w:rFonts w:asciiTheme="majorHAnsi" w:hAnsiTheme="majorHAnsi" w:cstheme="majorHAnsi"/>
          <w:sz w:val="24"/>
          <w:lang w:eastAsia="en-US"/>
        </w:rPr>
        <w:t xml:space="preserve"> în termen de 3 luni de la d</w:t>
      </w:r>
      <w:r w:rsidR="00A82815" w:rsidRPr="00C609B6">
        <w:rPr>
          <w:rFonts w:asciiTheme="majorHAnsi" w:hAnsiTheme="majorHAnsi" w:cstheme="majorHAnsi"/>
          <w:sz w:val="24"/>
          <w:lang w:eastAsia="en-US"/>
        </w:rPr>
        <w:t xml:space="preserve">ata publicării Legii (noiembrie </w:t>
      </w:r>
      <w:r w:rsidR="00837F52" w:rsidRPr="00C609B6">
        <w:rPr>
          <w:rFonts w:asciiTheme="majorHAnsi" w:hAnsiTheme="majorHAnsi" w:cstheme="majorHAnsi"/>
          <w:sz w:val="24"/>
          <w:lang w:eastAsia="en-US"/>
        </w:rPr>
        <w:t>2018</w:t>
      </w:r>
      <w:r w:rsidR="00A82815" w:rsidRPr="00C609B6">
        <w:rPr>
          <w:rFonts w:asciiTheme="majorHAnsi" w:hAnsiTheme="majorHAnsi" w:cstheme="majorHAnsi"/>
          <w:sz w:val="24"/>
          <w:lang w:eastAsia="en-US"/>
        </w:rPr>
        <w:t>),</w:t>
      </w:r>
      <w:r w:rsidR="00837F52" w:rsidRPr="00C609B6">
        <w:rPr>
          <w:rFonts w:asciiTheme="majorHAnsi" w:hAnsiTheme="majorHAnsi" w:cstheme="majorHAnsi"/>
          <w:sz w:val="24"/>
          <w:lang w:eastAsia="en-US"/>
        </w:rPr>
        <w:t xml:space="preserve"> Guvernului i-au fost atribuite anumite sarcini</w:t>
      </w:r>
      <w:r w:rsidR="000542FD">
        <w:rPr>
          <w:rFonts w:asciiTheme="majorHAnsi" w:hAnsiTheme="majorHAnsi" w:cstheme="majorHAnsi"/>
          <w:sz w:val="24"/>
          <w:lang w:eastAsia="en-US"/>
        </w:rPr>
        <w:t xml:space="preserve">, inclusiv de </w:t>
      </w:r>
      <w:r w:rsidR="00837F52" w:rsidRPr="00C609B6">
        <w:rPr>
          <w:rFonts w:asciiTheme="majorHAnsi" w:hAnsiTheme="majorHAnsi" w:cstheme="majorHAnsi"/>
          <w:sz w:val="24"/>
          <w:lang w:eastAsia="en-US"/>
        </w:rPr>
        <w:t xml:space="preserve"> </w:t>
      </w:r>
      <w:r w:rsidR="00837F52" w:rsidRPr="00C609B6">
        <w:rPr>
          <w:rFonts w:asciiTheme="majorHAnsi" w:hAnsiTheme="majorHAnsi" w:cstheme="majorHAnsi"/>
          <w:i/>
          <w:sz w:val="24"/>
          <w:lang w:eastAsia="en-US"/>
        </w:rPr>
        <w:t>înaintare</w:t>
      </w:r>
      <w:r w:rsidR="000542FD">
        <w:rPr>
          <w:rFonts w:asciiTheme="majorHAnsi" w:hAnsiTheme="majorHAnsi" w:cstheme="majorHAnsi"/>
          <w:i/>
          <w:sz w:val="24"/>
          <w:lang w:eastAsia="en-US"/>
        </w:rPr>
        <w:t xml:space="preserve"> </w:t>
      </w:r>
      <w:r w:rsidR="00837F52" w:rsidRPr="00C609B6">
        <w:rPr>
          <w:rFonts w:asciiTheme="majorHAnsi" w:hAnsiTheme="majorHAnsi" w:cstheme="majorHAnsi"/>
          <w:i/>
          <w:sz w:val="24"/>
          <w:lang w:eastAsia="en-US"/>
        </w:rPr>
        <w:t xml:space="preserve">a propunerilor Parlamentului privind aducerea legislației în vigoare în concordanță cu prevederile Legii respective și </w:t>
      </w:r>
      <w:r w:rsidR="00837F52" w:rsidRPr="00C609B6">
        <w:rPr>
          <w:rFonts w:asciiTheme="majorHAnsi" w:hAnsiTheme="majorHAnsi" w:cstheme="majorHAnsi"/>
          <w:i/>
          <w:sz w:val="24"/>
          <w:u w:val="single"/>
          <w:lang w:eastAsia="en-US"/>
        </w:rPr>
        <w:t>adoptarea actelor normative necesare executării Legii în cauză</w:t>
      </w:r>
      <w:r w:rsidR="00837F52" w:rsidRPr="00C609B6">
        <w:rPr>
          <w:rFonts w:asciiTheme="majorHAnsi" w:hAnsiTheme="majorHAnsi" w:cstheme="majorHAnsi"/>
          <w:i/>
          <w:sz w:val="24"/>
          <w:lang w:eastAsia="en-US"/>
        </w:rPr>
        <w:t>, unele dintre acestea</w:t>
      </w:r>
      <w:r w:rsidR="00A45845" w:rsidRPr="00C609B6">
        <w:rPr>
          <w:rFonts w:asciiTheme="majorHAnsi" w:hAnsiTheme="majorHAnsi" w:cstheme="majorHAnsi"/>
          <w:i/>
          <w:sz w:val="24"/>
          <w:lang w:eastAsia="en-US"/>
        </w:rPr>
        <w:t xml:space="preserve"> rămân restante. </w:t>
      </w:r>
      <w:r w:rsidR="00A45845" w:rsidRPr="000542FD">
        <w:rPr>
          <w:rFonts w:asciiTheme="majorHAnsi" w:hAnsiTheme="majorHAnsi" w:cstheme="majorHAnsi"/>
          <w:sz w:val="24"/>
          <w:lang w:eastAsia="en-US"/>
        </w:rPr>
        <w:t xml:space="preserve">În </w:t>
      </w:r>
      <w:r w:rsidR="00AA395D">
        <w:rPr>
          <w:rFonts w:asciiTheme="majorHAnsi" w:hAnsiTheme="majorHAnsi" w:cstheme="majorHAnsi"/>
          <w:sz w:val="24"/>
          <w:lang w:eastAsia="en-US"/>
        </w:rPr>
        <w:t xml:space="preserve">același </w:t>
      </w:r>
      <w:r w:rsidR="00A45845" w:rsidRPr="000542FD">
        <w:rPr>
          <w:rFonts w:asciiTheme="majorHAnsi" w:hAnsiTheme="majorHAnsi" w:cstheme="majorHAnsi"/>
          <w:sz w:val="24"/>
          <w:lang w:eastAsia="en-US"/>
        </w:rPr>
        <w:t>context,</w:t>
      </w:r>
      <w:r w:rsidR="00A45845" w:rsidRPr="00C609B6">
        <w:rPr>
          <w:rFonts w:asciiTheme="majorHAnsi" w:hAnsiTheme="majorHAnsi" w:cstheme="majorHAnsi"/>
          <w:i/>
          <w:sz w:val="24"/>
          <w:lang w:eastAsia="en-US"/>
        </w:rPr>
        <w:t xml:space="preserve"> </w:t>
      </w:r>
      <w:r w:rsidR="000542FD">
        <w:rPr>
          <w:rFonts w:asciiTheme="majorHAnsi" w:hAnsiTheme="majorHAnsi" w:cstheme="majorHAnsi"/>
          <w:sz w:val="24"/>
          <w:lang w:eastAsia="en-US"/>
        </w:rPr>
        <w:t xml:space="preserve">auditul exemplifică </w:t>
      </w:r>
      <w:r w:rsidR="00837F52" w:rsidRPr="00C609B6">
        <w:rPr>
          <w:rFonts w:asciiTheme="majorHAnsi" w:hAnsiTheme="majorHAnsi" w:cstheme="majorHAnsi"/>
          <w:sz w:val="24"/>
          <w:lang w:eastAsia="en-US"/>
        </w:rPr>
        <w:t>neinstituirea</w:t>
      </w:r>
      <w:r w:rsidR="000542FD">
        <w:rPr>
          <w:rFonts w:asciiTheme="majorHAnsi" w:hAnsiTheme="majorHAnsi" w:cstheme="majorHAnsi"/>
          <w:sz w:val="24"/>
          <w:lang w:eastAsia="en-US"/>
        </w:rPr>
        <w:t>,</w:t>
      </w:r>
      <w:r w:rsidR="00837F52" w:rsidRPr="00C609B6">
        <w:rPr>
          <w:rFonts w:asciiTheme="majorHAnsi" w:hAnsiTheme="majorHAnsi" w:cstheme="majorHAnsi"/>
          <w:sz w:val="24"/>
          <w:lang w:eastAsia="en-US"/>
        </w:rPr>
        <w:t xml:space="preserve"> </w:t>
      </w:r>
      <w:r w:rsidR="0038550E" w:rsidRPr="00C609B6">
        <w:rPr>
          <w:rFonts w:asciiTheme="majorHAnsi" w:hAnsiTheme="majorHAnsi" w:cstheme="majorHAnsi"/>
          <w:sz w:val="24"/>
          <w:lang w:eastAsia="en-US"/>
        </w:rPr>
        <w:t>în modul stabilit</w:t>
      </w:r>
      <w:r w:rsidR="000542FD">
        <w:rPr>
          <w:rFonts w:asciiTheme="majorHAnsi" w:hAnsiTheme="majorHAnsi" w:cstheme="majorHAnsi"/>
          <w:sz w:val="24"/>
          <w:lang w:eastAsia="en-US"/>
        </w:rPr>
        <w:t>,</w:t>
      </w:r>
      <w:r w:rsidR="0038550E" w:rsidRPr="00C609B6">
        <w:rPr>
          <w:rFonts w:asciiTheme="majorHAnsi" w:hAnsiTheme="majorHAnsi" w:cstheme="majorHAnsi"/>
          <w:sz w:val="24"/>
          <w:lang w:eastAsia="en-US"/>
        </w:rPr>
        <w:t xml:space="preserve"> </w:t>
      </w:r>
      <w:r w:rsidR="00B60DED" w:rsidRPr="00C609B6">
        <w:rPr>
          <w:rFonts w:asciiTheme="majorHAnsi" w:hAnsiTheme="majorHAnsi" w:cstheme="majorHAnsi"/>
          <w:sz w:val="24"/>
          <w:lang w:eastAsia="en-US"/>
        </w:rPr>
        <w:t xml:space="preserve">a </w:t>
      </w:r>
      <w:r w:rsidR="00837F52" w:rsidRPr="00C609B6">
        <w:rPr>
          <w:rFonts w:asciiTheme="majorHAnsi" w:hAnsiTheme="majorHAnsi" w:cstheme="majorHAnsi"/>
          <w:sz w:val="24"/>
          <w:lang w:eastAsia="en-US"/>
        </w:rPr>
        <w:t xml:space="preserve">Catalogului semantic, </w:t>
      </w:r>
      <w:r w:rsidR="0038550E" w:rsidRPr="00C609B6">
        <w:rPr>
          <w:rFonts w:asciiTheme="majorHAnsi" w:hAnsiTheme="majorHAnsi" w:cstheme="majorHAnsi"/>
          <w:sz w:val="24"/>
          <w:lang w:eastAsia="en-US"/>
        </w:rPr>
        <w:t xml:space="preserve">precum și </w:t>
      </w:r>
      <w:r w:rsidR="00837F52" w:rsidRPr="00C609B6">
        <w:rPr>
          <w:rFonts w:asciiTheme="majorHAnsi" w:hAnsiTheme="majorHAnsi" w:cstheme="majorHAnsi"/>
          <w:sz w:val="24"/>
          <w:lang w:eastAsia="en-US"/>
        </w:rPr>
        <w:t>a modului și procedurii de administrare și utilizare a acestuia</w:t>
      </w:r>
      <w:r w:rsidR="00AA395D">
        <w:rPr>
          <w:rFonts w:asciiTheme="majorHAnsi" w:hAnsiTheme="majorHAnsi" w:cstheme="majorHAnsi"/>
          <w:sz w:val="24"/>
          <w:lang w:eastAsia="en-US"/>
        </w:rPr>
        <w:t>, dar</w:t>
      </w:r>
      <w:r w:rsidR="00837F52" w:rsidRPr="00C609B6">
        <w:rPr>
          <w:rFonts w:asciiTheme="majorHAnsi" w:hAnsiTheme="majorHAnsi" w:cstheme="majorHAnsi"/>
          <w:sz w:val="24"/>
          <w:lang w:eastAsia="en-US"/>
        </w:rPr>
        <w:t xml:space="preserve"> și a altor acte relevante.</w:t>
      </w:r>
    </w:p>
    <w:p w14:paraId="33FA16EF" w14:textId="30C19E64" w:rsidR="00837F52" w:rsidRPr="00C609B6" w:rsidRDefault="000B39B5"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Auditul evidențiază că</w:t>
      </w:r>
      <w:r w:rsidR="00AB7976">
        <w:rPr>
          <w:rFonts w:asciiTheme="majorHAnsi" w:hAnsiTheme="majorHAnsi" w:cstheme="majorHAnsi"/>
          <w:sz w:val="24"/>
          <w:lang w:eastAsia="en-US"/>
        </w:rPr>
        <w:t>,</w:t>
      </w:r>
      <w:r w:rsidRPr="00C609B6">
        <w:rPr>
          <w:rFonts w:asciiTheme="majorHAnsi" w:hAnsiTheme="majorHAnsi" w:cstheme="majorHAnsi"/>
          <w:sz w:val="24"/>
          <w:lang w:eastAsia="en-US"/>
        </w:rPr>
        <w:t xml:space="preserve"> potrivit prevederilor</w:t>
      </w:r>
      <w:r w:rsidR="00837F52" w:rsidRPr="00C609B6">
        <w:rPr>
          <w:rFonts w:asciiTheme="majorHAnsi" w:hAnsiTheme="majorHAnsi" w:cstheme="majorHAnsi"/>
          <w:sz w:val="24"/>
          <w:lang w:eastAsia="en-US"/>
        </w:rPr>
        <w:t xml:space="preserve"> cadrului normativ</w:t>
      </w:r>
      <w:r w:rsidR="00837F52" w:rsidRPr="00C609B6">
        <w:rPr>
          <w:rFonts w:asciiTheme="majorHAnsi" w:hAnsiTheme="majorHAnsi" w:cstheme="majorHAnsi"/>
          <w:sz w:val="24"/>
          <w:vertAlign w:val="superscript"/>
          <w:lang w:eastAsia="en-US"/>
        </w:rPr>
        <w:footnoteReference w:id="61"/>
      </w:r>
      <w:r w:rsidR="00837F52" w:rsidRPr="00C609B6">
        <w:rPr>
          <w:rFonts w:asciiTheme="majorHAnsi" w:hAnsiTheme="majorHAnsi" w:cstheme="majorHAnsi"/>
          <w:sz w:val="24"/>
          <w:lang w:eastAsia="en-US"/>
        </w:rPr>
        <w:t xml:space="preserve">, documentarea </w:t>
      </w:r>
      <w:r w:rsidR="007A6B85" w:rsidRPr="00C609B6">
        <w:rPr>
          <w:rFonts w:asciiTheme="majorHAnsi" w:hAnsiTheme="majorHAnsi" w:cstheme="majorHAnsi"/>
          <w:sz w:val="24"/>
          <w:lang w:eastAsia="en-US"/>
        </w:rPr>
        <w:t>SI</w:t>
      </w:r>
      <w:r w:rsidR="00837F52" w:rsidRPr="00C609B6">
        <w:rPr>
          <w:rFonts w:asciiTheme="majorHAnsi" w:hAnsiTheme="majorHAnsi" w:cstheme="majorHAnsi"/>
          <w:sz w:val="24"/>
          <w:lang w:eastAsia="en-US"/>
        </w:rPr>
        <w:t xml:space="preserve"> este obligatorie, pr</w:t>
      </w:r>
      <w:r w:rsidR="007A6B85" w:rsidRPr="00C609B6">
        <w:rPr>
          <w:rFonts w:asciiTheme="majorHAnsi" w:hAnsiTheme="majorHAnsi" w:cstheme="majorHAnsi"/>
          <w:sz w:val="24"/>
          <w:lang w:eastAsia="en-US"/>
        </w:rPr>
        <w:t>intre documentele de bază fiind</w:t>
      </w:r>
      <w:r w:rsidR="00837F52" w:rsidRPr="00C609B6">
        <w:rPr>
          <w:rFonts w:asciiTheme="majorHAnsi" w:hAnsiTheme="majorHAnsi" w:cstheme="majorHAnsi"/>
          <w:sz w:val="24"/>
          <w:lang w:eastAsia="en-US"/>
        </w:rPr>
        <w:t xml:space="preserve">: </w:t>
      </w:r>
      <w:r w:rsidR="00837F52" w:rsidRPr="00C609B6">
        <w:rPr>
          <w:rFonts w:asciiTheme="majorHAnsi" w:hAnsiTheme="majorHAnsi" w:cstheme="majorHAnsi"/>
          <w:i/>
          <w:sz w:val="24"/>
          <w:lang w:eastAsia="en-US"/>
        </w:rPr>
        <w:t>conceptul SI, care definește spațiul funcțional, structura organizatorică, spațiul informațional și tehnologic, cerințe</w:t>
      </w:r>
      <w:r w:rsidR="00AA395D">
        <w:rPr>
          <w:rFonts w:asciiTheme="majorHAnsi" w:hAnsiTheme="majorHAnsi" w:cstheme="majorHAnsi"/>
          <w:i/>
          <w:sz w:val="24"/>
          <w:lang w:eastAsia="en-US"/>
        </w:rPr>
        <w:t>le</w:t>
      </w:r>
      <w:r w:rsidR="00837F52" w:rsidRPr="00C609B6">
        <w:rPr>
          <w:rFonts w:asciiTheme="majorHAnsi" w:hAnsiTheme="majorHAnsi" w:cstheme="majorHAnsi"/>
          <w:i/>
          <w:sz w:val="24"/>
          <w:lang w:eastAsia="en-US"/>
        </w:rPr>
        <w:t xml:space="preserve"> de securitate și protecție a datelor; regulamentul resursei informaționale. </w:t>
      </w:r>
      <w:r w:rsidR="00837F52" w:rsidRPr="00C609B6">
        <w:rPr>
          <w:rFonts w:asciiTheme="majorHAnsi" w:hAnsiTheme="majorHAnsi" w:cstheme="majorHAnsi"/>
          <w:sz w:val="24"/>
          <w:lang w:eastAsia="en-US"/>
        </w:rPr>
        <w:t>Totodată</w:t>
      </w:r>
      <w:r w:rsidR="00837F52" w:rsidRPr="00C609B6">
        <w:rPr>
          <w:rFonts w:asciiTheme="majorHAnsi" w:hAnsiTheme="majorHAnsi" w:cstheme="majorHAnsi"/>
          <w:i/>
          <w:sz w:val="24"/>
          <w:lang w:eastAsia="en-US"/>
        </w:rPr>
        <w:t xml:space="preserve">, </w:t>
      </w:r>
      <w:r w:rsidR="00837F52" w:rsidRPr="00C609B6">
        <w:rPr>
          <w:rFonts w:asciiTheme="majorHAnsi" w:hAnsiTheme="majorHAnsi" w:cstheme="majorHAnsi"/>
          <w:sz w:val="24"/>
          <w:lang w:eastAsia="en-US"/>
        </w:rPr>
        <w:t>potrivit Legii nr.71/2007</w:t>
      </w:r>
      <w:r w:rsidR="007A6B85" w:rsidRPr="00C609B6">
        <w:rPr>
          <w:rStyle w:val="ab"/>
          <w:rFonts w:asciiTheme="majorHAnsi" w:hAnsiTheme="majorHAnsi" w:cstheme="majorHAnsi"/>
          <w:sz w:val="24"/>
          <w:lang w:eastAsia="en-US"/>
        </w:rPr>
        <w:footnoteReference w:id="62"/>
      </w:r>
      <w:r w:rsidR="00837F52" w:rsidRPr="00C609B6">
        <w:rPr>
          <w:rFonts w:asciiTheme="majorHAnsi" w:hAnsiTheme="majorHAnsi" w:cstheme="majorHAnsi"/>
          <w:sz w:val="24"/>
          <w:lang w:eastAsia="en-US"/>
        </w:rPr>
        <w:t xml:space="preserve">, înainte de punerea în exploatare a SI destinat ținerii registrului de stat, autoritatea care l-a instituit trebuie să aprobe regulamentul aferent ținerii </w:t>
      </w:r>
      <w:r w:rsidR="00AB7976">
        <w:rPr>
          <w:rFonts w:asciiTheme="majorHAnsi" w:hAnsiTheme="majorHAnsi" w:cstheme="majorHAnsi"/>
          <w:sz w:val="24"/>
          <w:lang w:eastAsia="en-US"/>
        </w:rPr>
        <w:t>acestuia</w:t>
      </w:r>
      <w:r w:rsidR="00837F52" w:rsidRPr="00C609B6">
        <w:rPr>
          <w:rFonts w:asciiTheme="majorHAnsi" w:hAnsiTheme="majorHAnsi" w:cstheme="majorHAnsi"/>
          <w:sz w:val="24"/>
          <w:lang w:eastAsia="en-US"/>
        </w:rPr>
        <w:t>. Mai mult decât atât, și alte prevederi ale cadrului normativ stabilesc obligativitatea deținerii conceptului și regulamentului aprobat în modul stabili</w:t>
      </w:r>
      <w:r w:rsidR="00AB7976">
        <w:rPr>
          <w:rFonts w:asciiTheme="majorHAnsi" w:hAnsiTheme="majorHAnsi" w:cstheme="majorHAnsi"/>
          <w:sz w:val="24"/>
          <w:lang w:eastAsia="en-US"/>
        </w:rPr>
        <w:t>t</w:t>
      </w:r>
      <w:r w:rsidR="00837F52" w:rsidRPr="00C609B6">
        <w:rPr>
          <w:rFonts w:asciiTheme="majorHAnsi" w:hAnsiTheme="majorHAnsi" w:cstheme="majorHAnsi"/>
          <w:sz w:val="24"/>
          <w:lang w:eastAsia="en-US"/>
        </w:rPr>
        <w:t>.</w:t>
      </w:r>
      <w:r w:rsidR="00837F52" w:rsidRPr="00C609B6">
        <w:rPr>
          <w:rFonts w:asciiTheme="majorHAnsi" w:hAnsiTheme="majorHAnsi" w:cstheme="majorHAnsi"/>
          <w:i/>
          <w:sz w:val="24"/>
          <w:lang w:eastAsia="en-US"/>
        </w:rPr>
        <w:t xml:space="preserve"> </w:t>
      </w:r>
      <w:r w:rsidR="00837F52" w:rsidRPr="00C609B6">
        <w:rPr>
          <w:rFonts w:asciiTheme="majorHAnsi" w:hAnsiTheme="majorHAnsi" w:cstheme="majorHAnsi"/>
          <w:sz w:val="24"/>
          <w:lang w:eastAsia="en-US"/>
        </w:rPr>
        <w:t xml:space="preserve">Or, dat fiind procedura îndelungată de legiferare, riscul tergiversării, fie lansării SI în lipsa conceptului și regulamentului aprobate în modul </w:t>
      </w:r>
      <w:r w:rsidR="00837F52" w:rsidRPr="002E6E75">
        <w:rPr>
          <w:rFonts w:asciiTheme="majorHAnsi" w:hAnsiTheme="majorHAnsi" w:cstheme="majorHAnsi"/>
          <w:sz w:val="24"/>
          <w:lang w:eastAsia="en-US"/>
        </w:rPr>
        <w:t>stabilit</w:t>
      </w:r>
      <w:r w:rsidR="00AD73C5" w:rsidRPr="002E6E75">
        <w:rPr>
          <w:rFonts w:asciiTheme="majorHAnsi" w:hAnsiTheme="majorHAnsi" w:cstheme="majorHAnsi"/>
          <w:sz w:val="24"/>
          <w:lang w:eastAsia="en-US"/>
        </w:rPr>
        <w:t>,</w:t>
      </w:r>
      <w:r w:rsidR="00837F52" w:rsidRPr="002E6E75">
        <w:rPr>
          <w:rFonts w:asciiTheme="majorHAnsi" w:hAnsiTheme="majorHAnsi" w:cstheme="majorHAnsi"/>
          <w:sz w:val="24"/>
          <w:lang w:eastAsia="en-US"/>
        </w:rPr>
        <w:t xml:space="preserve"> este mare și poate avea impact </w:t>
      </w:r>
      <w:r w:rsidR="003D0501" w:rsidRPr="002E6E75">
        <w:rPr>
          <w:rFonts w:asciiTheme="majorHAnsi" w:hAnsiTheme="majorHAnsi" w:cstheme="majorHAnsi"/>
          <w:sz w:val="24"/>
          <w:lang w:eastAsia="en-US"/>
        </w:rPr>
        <w:t xml:space="preserve">negativ </w:t>
      </w:r>
      <w:r w:rsidR="00837F52" w:rsidRPr="002E6E75">
        <w:rPr>
          <w:rFonts w:asciiTheme="majorHAnsi" w:hAnsiTheme="majorHAnsi" w:cstheme="majorHAnsi"/>
          <w:sz w:val="24"/>
          <w:lang w:eastAsia="en-US"/>
        </w:rPr>
        <w:t>asupra</w:t>
      </w:r>
      <w:r w:rsidR="00837F52" w:rsidRPr="00C609B6">
        <w:rPr>
          <w:rFonts w:asciiTheme="majorHAnsi" w:hAnsiTheme="majorHAnsi" w:cstheme="majorHAnsi"/>
          <w:sz w:val="24"/>
          <w:lang w:eastAsia="en-US"/>
        </w:rPr>
        <w:t xml:space="preserve"> nivelului de utilizare a Sistemului, diminuând eficiența resurselor alocate în acest scop. </w:t>
      </w:r>
    </w:p>
    <w:p w14:paraId="1C4EA704" w14:textId="533347B0" w:rsidR="00837F52" w:rsidRPr="00C609B6" w:rsidRDefault="00837F52"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În aceeași ordine de idei, auditul ține să evidențieze că, deși cu întârziere, prin Hotărârea Guvernului nr.211 din 03.04.2019, a fost aprobat </w:t>
      </w:r>
      <w:r w:rsidRPr="00C609B6">
        <w:rPr>
          <w:rFonts w:asciiTheme="majorHAnsi" w:hAnsiTheme="majorHAnsi" w:cstheme="majorHAnsi"/>
          <w:b/>
          <w:i/>
          <w:sz w:val="24"/>
          <w:lang w:eastAsia="en-US"/>
        </w:rPr>
        <w:t xml:space="preserve">Regulamentul privind modul de utilizare a platformei de interoperabilitate (MConnect). </w:t>
      </w:r>
      <w:r w:rsidRPr="00C609B6">
        <w:rPr>
          <w:rFonts w:asciiTheme="majorHAnsi" w:hAnsiTheme="majorHAnsi" w:cstheme="majorHAnsi"/>
          <w:sz w:val="24"/>
          <w:lang w:eastAsia="en-US"/>
        </w:rPr>
        <w:t>Totuși, până în prezent</w:t>
      </w:r>
      <w:r w:rsidRPr="00C609B6">
        <w:rPr>
          <w:rFonts w:asciiTheme="majorHAnsi" w:hAnsiTheme="majorHAnsi" w:cstheme="majorHAnsi"/>
          <w:b/>
          <w:i/>
          <w:sz w:val="24"/>
          <w:lang w:eastAsia="en-US"/>
        </w:rPr>
        <w:t xml:space="preserve"> </w:t>
      </w:r>
      <w:r w:rsidRPr="00C609B6">
        <w:rPr>
          <w:rFonts w:asciiTheme="majorHAnsi" w:hAnsiTheme="majorHAnsi" w:cstheme="majorHAnsi"/>
          <w:sz w:val="24"/>
          <w:lang w:eastAsia="en-US"/>
        </w:rPr>
        <w:t xml:space="preserve">nu a fost elaborat și aprobat în modul stabilit </w:t>
      </w:r>
      <w:r w:rsidRPr="00C609B6">
        <w:rPr>
          <w:rFonts w:asciiTheme="majorHAnsi" w:hAnsiTheme="majorHAnsi" w:cstheme="majorHAnsi"/>
          <w:sz w:val="24"/>
          <w:u w:val="single"/>
          <w:lang w:eastAsia="en-US"/>
        </w:rPr>
        <w:t>Conceptul aferent platformei</w:t>
      </w:r>
      <w:r w:rsidRPr="00C609B6">
        <w:rPr>
          <w:rFonts w:asciiTheme="majorHAnsi" w:hAnsiTheme="majorHAnsi" w:cstheme="majorHAnsi"/>
          <w:sz w:val="24"/>
          <w:lang w:eastAsia="en-US"/>
        </w:rPr>
        <w:t xml:space="preserve"> MConnect, care ar descrise aspectele minime relevate anterior, inclusiv componentele platformei și a modului de interconexiune/funcționare a lor. Cele constatate </w:t>
      </w:r>
      <w:r w:rsidR="00AD73C5">
        <w:rPr>
          <w:rFonts w:asciiTheme="majorHAnsi" w:hAnsiTheme="majorHAnsi" w:cstheme="majorHAnsi"/>
          <w:sz w:val="24"/>
          <w:lang w:eastAsia="en-US"/>
        </w:rPr>
        <w:t>produc</w:t>
      </w:r>
      <w:r w:rsidR="00AD73C5"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confuzii în înțelegerea adecvată a</w:t>
      </w:r>
      <w:r w:rsidR="003D0501" w:rsidRPr="00C609B6">
        <w:rPr>
          <w:rFonts w:asciiTheme="majorHAnsi" w:hAnsiTheme="majorHAnsi" w:cstheme="majorHAnsi"/>
          <w:sz w:val="24"/>
          <w:lang w:eastAsia="en-US"/>
        </w:rPr>
        <w:t xml:space="preserve"> mecanismului de funcționare a P</w:t>
      </w:r>
      <w:r w:rsidRPr="00C609B6">
        <w:rPr>
          <w:rFonts w:asciiTheme="majorHAnsi" w:hAnsiTheme="majorHAnsi" w:cstheme="majorHAnsi"/>
          <w:sz w:val="24"/>
          <w:lang w:eastAsia="en-US"/>
        </w:rPr>
        <w:t>latformei și a componentelor acesteia (</w:t>
      </w:r>
      <w:r w:rsidRPr="00C609B6">
        <w:rPr>
          <w:rFonts w:asciiTheme="majorHAnsi" w:hAnsiTheme="majorHAnsi" w:cstheme="majorHAnsi"/>
          <w:i/>
          <w:sz w:val="24"/>
          <w:lang w:eastAsia="en-US"/>
        </w:rPr>
        <w:t xml:space="preserve">MAccess, </w:t>
      </w:r>
      <w:r w:rsidR="00CC7281" w:rsidRPr="00C609B6">
        <w:rPr>
          <w:rFonts w:asciiTheme="majorHAnsi" w:hAnsiTheme="majorHAnsi" w:cstheme="majorHAnsi"/>
          <w:i/>
          <w:sz w:val="24"/>
          <w:lang w:eastAsia="en-US"/>
        </w:rPr>
        <w:t>magistrala</w:t>
      </w:r>
      <w:r w:rsidRPr="00C609B6">
        <w:rPr>
          <w:rFonts w:asciiTheme="majorHAnsi" w:hAnsiTheme="majorHAnsi" w:cstheme="majorHAnsi"/>
          <w:i/>
          <w:sz w:val="24"/>
          <w:lang w:eastAsia="en-US"/>
        </w:rPr>
        <w:t xml:space="preserve"> tehnic</w:t>
      </w:r>
      <w:r w:rsidR="00CC7281" w:rsidRPr="00C609B6">
        <w:rPr>
          <w:rFonts w:asciiTheme="majorHAnsi" w:hAnsiTheme="majorHAnsi" w:cstheme="majorHAnsi"/>
          <w:i/>
          <w:sz w:val="24"/>
          <w:lang w:eastAsia="en-US"/>
        </w:rPr>
        <w:t>ă</w:t>
      </w:r>
      <w:r w:rsidRPr="00C609B6">
        <w:rPr>
          <w:rFonts w:asciiTheme="majorHAnsi" w:hAnsiTheme="majorHAnsi" w:cstheme="majorHAnsi"/>
          <w:i/>
          <w:sz w:val="24"/>
          <w:lang w:eastAsia="en-US"/>
        </w:rPr>
        <w:t xml:space="preserve">, Catalogul </w:t>
      </w:r>
      <w:r w:rsidR="00AD73C5">
        <w:rPr>
          <w:rFonts w:asciiTheme="majorHAnsi" w:hAnsiTheme="majorHAnsi" w:cstheme="majorHAnsi"/>
          <w:i/>
          <w:sz w:val="24"/>
          <w:lang w:eastAsia="en-US"/>
        </w:rPr>
        <w:t>s</w:t>
      </w:r>
      <w:r w:rsidRPr="00C609B6">
        <w:rPr>
          <w:rFonts w:asciiTheme="majorHAnsi" w:hAnsiTheme="majorHAnsi" w:cstheme="majorHAnsi"/>
          <w:i/>
          <w:sz w:val="24"/>
          <w:lang w:eastAsia="en-US"/>
        </w:rPr>
        <w:t>emantic (versiunea elaborată în anul 2014 și cea în proiect)</w:t>
      </w:r>
      <w:r w:rsidRPr="00C609B6">
        <w:rPr>
          <w:rFonts w:asciiTheme="majorHAnsi" w:hAnsiTheme="majorHAnsi" w:cstheme="majorHAnsi"/>
          <w:sz w:val="24"/>
          <w:lang w:eastAsia="en-US"/>
        </w:rPr>
        <w:t>), respectiv riscuri de utilizare ineficientă a resurselor pentru elaborarea/dezvoltarea și menț</w:t>
      </w:r>
      <w:r w:rsidR="00C4035D">
        <w:rPr>
          <w:rFonts w:asciiTheme="majorHAnsi" w:hAnsiTheme="majorHAnsi" w:cstheme="majorHAnsi"/>
          <w:sz w:val="24"/>
          <w:lang w:eastAsia="en-US"/>
        </w:rPr>
        <w:t>inerea/administrarea acesteia</w:t>
      </w:r>
      <w:r w:rsidRPr="00C609B6">
        <w:rPr>
          <w:rFonts w:asciiTheme="majorHAnsi" w:hAnsiTheme="majorHAnsi" w:cstheme="majorHAnsi"/>
          <w:sz w:val="24"/>
          <w:lang w:eastAsia="en-US"/>
        </w:rPr>
        <w:t>.</w:t>
      </w:r>
    </w:p>
    <w:p w14:paraId="1F6EDC97" w14:textId="36E511D5" w:rsidR="00837F52" w:rsidRPr="00BA435E" w:rsidRDefault="00837F52" w:rsidP="00837F52">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Potrivit explicațiilor oferite de AGE, </w:t>
      </w:r>
      <w:r w:rsidRPr="00C609B6">
        <w:rPr>
          <w:rFonts w:asciiTheme="majorHAnsi" w:hAnsiTheme="majorHAnsi" w:cstheme="majorHAnsi"/>
          <w:i/>
          <w:sz w:val="24"/>
          <w:lang w:eastAsia="en-US"/>
        </w:rPr>
        <w:t xml:space="preserve">serviciile de dezvoltare a </w:t>
      </w:r>
      <w:r w:rsidR="00BC4EB6">
        <w:rPr>
          <w:rFonts w:asciiTheme="majorHAnsi" w:hAnsiTheme="majorHAnsi" w:cstheme="majorHAnsi"/>
          <w:i/>
          <w:sz w:val="24"/>
          <w:lang w:eastAsia="en-US"/>
        </w:rPr>
        <w:t>SI Catalogul</w:t>
      </w:r>
      <w:r w:rsidRPr="00C609B6">
        <w:rPr>
          <w:rFonts w:asciiTheme="majorHAnsi" w:hAnsiTheme="majorHAnsi" w:cstheme="majorHAnsi"/>
          <w:i/>
          <w:sz w:val="24"/>
          <w:lang w:eastAsia="en-US"/>
        </w:rPr>
        <w:t xml:space="preserve"> </w:t>
      </w:r>
      <w:r w:rsidR="00AD73C5">
        <w:rPr>
          <w:rFonts w:asciiTheme="majorHAnsi" w:hAnsiTheme="majorHAnsi" w:cstheme="majorHAnsi"/>
          <w:i/>
          <w:sz w:val="24"/>
          <w:lang w:eastAsia="en-US"/>
        </w:rPr>
        <w:t>s</w:t>
      </w:r>
      <w:r w:rsidRPr="00C609B6">
        <w:rPr>
          <w:rFonts w:asciiTheme="majorHAnsi" w:hAnsiTheme="majorHAnsi" w:cstheme="majorHAnsi"/>
          <w:i/>
          <w:sz w:val="24"/>
          <w:lang w:eastAsia="en-US"/>
        </w:rPr>
        <w:t>emantic</w:t>
      </w:r>
      <w:r w:rsidR="00BC4EB6">
        <w:rPr>
          <w:rFonts w:asciiTheme="majorHAnsi" w:hAnsiTheme="majorHAnsi" w:cstheme="majorHAnsi"/>
          <w:i/>
          <w:sz w:val="24"/>
          <w:lang w:eastAsia="en-US"/>
        </w:rPr>
        <w:t>, care să întrunească cerințele prevezăte de Cadrul de interoperabilitate,</w:t>
      </w:r>
      <w:r w:rsidRPr="00C609B6">
        <w:rPr>
          <w:rFonts w:asciiTheme="majorHAnsi" w:hAnsiTheme="majorHAnsi" w:cstheme="majorHAnsi"/>
          <w:i/>
          <w:sz w:val="24"/>
          <w:lang w:eastAsia="en-US"/>
        </w:rPr>
        <w:t xml:space="preserve"> au fost contractate în baza achiziției, desfășurate conform regulilor BM în cadrul </w:t>
      </w:r>
      <w:r w:rsidR="00BC4EB6">
        <w:rPr>
          <w:rFonts w:asciiTheme="majorHAnsi" w:hAnsiTheme="majorHAnsi" w:cstheme="majorHAnsi"/>
          <w:i/>
          <w:sz w:val="24"/>
          <w:lang w:eastAsia="en-US"/>
        </w:rPr>
        <w:t>P</w:t>
      </w:r>
      <w:r w:rsidRPr="00C609B6">
        <w:rPr>
          <w:rFonts w:asciiTheme="majorHAnsi" w:hAnsiTheme="majorHAnsi" w:cstheme="majorHAnsi"/>
          <w:i/>
          <w:sz w:val="24"/>
          <w:lang w:eastAsia="en-US"/>
        </w:rPr>
        <w:t>roiectului BM „Modernizarea serviciilor publice”, care la moment este în desfășurare. Contractul privind serviciile de consultanță este semnat pe o perioadă de 12 luni</w:t>
      </w:r>
      <w:r w:rsidR="00AD73C5">
        <w:rPr>
          <w:rFonts w:asciiTheme="majorHAnsi" w:hAnsiTheme="majorHAnsi" w:cstheme="majorHAnsi"/>
          <w:i/>
          <w:sz w:val="24"/>
          <w:lang w:eastAsia="en-US"/>
        </w:rPr>
        <w:t>,</w:t>
      </w:r>
      <w:r w:rsidRPr="00C609B6">
        <w:rPr>
          <w:rFonts w:asciiTheme="majorHAnsi" w:hAnsiTheme="majorHAnsi" w:cstheme="majorHAnsi"/>
          <w:i/>
          <w:sz w:val="24"/>
          <w:lang w:eastAsia="en-US"/>
        </w:rPr>
        <w:t xml:space="preserve"> care se va finaliza pe 25 </w:t>
      </w:r>
      <w:r w:rsidR="00AD73C5">
        <w:rPr>
          <w:rFonts w:asciiTheme="majorHAnsi" w:hAnsiTheme="majorHAnsi" w:cstheme="majorHAnsi"/>
          <w:i/>
          <w:sz w:val="24"/>
          <w:lang w:eastAsia="en-US"/>
        </w:rPr>
        <w:t>i</w:t>
      </w:r>
      <w:r w:rsidRPr="00C609B6">
        <w:rPr>
          <w:rFonts w:asciiTheme="majorHAnsi" w:hAnsiTheme="majorHAnsi" w:cstheme="majorHAnsi"/>
          <w:i/>
          <w:sz w:val="24"/>
          <w:lang w:eastAsia="en-US"/>
        </w:rPr>
        <w:t>unie 2021. Implementarea sistemului este realizată după metodologia Agile</w:t>
      </w:r>
      <w:r w:rsidR="001834A0">
        <w:rPr>
          <w:rFonts w:asciiTheme="majorHAnsi" w:hAnsiTheme="majorHAnsi" w:cstheme="majorHAnsi"/>
          <w:i/>
          <w:sz w:val="24"/>
          <w:lang w:eastAsia="en-US"/>
        </w:rPr>
        <w:t>, 9 luni</w:t>
      </w:r>
      <w:r w:rsidRPr="00C609B6">
        <w:rPr>
          <w:rFonts w:asciiTheme="majorHAnsi" w:hAnsiTheme="majorHAnsi" w:cstheme="majorHAnsi"/>
          <w:i/>
          <w:sz w:val="24"/>
          <w:lang w:eastAsia="en-US"/>
        </w:rPr>
        <w:t xml:space="preserve"> în faza </w:t>
      </w:r>
      <w:r w:rsidR="00BD7C64" w:rsidRPr="00C609B6">
        <w:rPr>
          <w:rFonts w:asciiTheme="majorHAnsi" w:hAnsiTheme="majorHAnsi" w:cstheme="majorHAnsi"/>
          <w:i/>
          <w:sz w:val="24"/>
          <w:lang w:eastAsia="en-US"/>
        </w:rPr>
        <w:t>activă de dezvoltare</w:t>
      </w:r>
      <w:r w:rsidR="001834A0">
        <w:rPr>
          <w:rFonts w:asciiTheme="majorHAnsi" w:hAnsiTheme="majorHAnsi" w:cstheme="majorHAnsi"/>
          <w:i/>
          <w:sz w:val="24"/>
          <w:lang w:eastAsia="en-US"/>
        </w:rPr>
        <w:t xml:space="preserve"> și 3 luni de garanție.</w:t>
      </w:r>
      <w:r w:rsidR="00BD7C64" w:rsidRPr="00C609B6">
        <w:rPr>
          <w:rFonts w:asciiTheme="majorHAnsi" w:hAnsiTheme="majorHAnsi" w:cstheme="majorHAnsi"/>
          <w:i/>
          <w:sz w:val="24"/>
          <w:lang w:eastAsia="en-US"/>
        </w:rPr>
        <w:t xml:space="preserve"> </w:t>
      </w:r>
      <w:r w:rsidR="00BA435E" w:rsidRPr="00BA435E">
        <w:rPr>
          <w:rFonts w:asciiTheme="majorHAnsi" w:hAnsiTheme="majorHAnsi" w:cstheme="majorHAnsi"/>
          <w:sz w:val="24"/>
          <w:lang w:eastAsia="en-US"/>
        </w:rPr>
        <w:t>Informații</w:t>
      </w:r>
      <w:r w:rsidR="00BD7C64" w:rsidRPr="00BA435E">
        <w:rPr>
          <w:rFonts w:asciiTheme="majorHAnsi" w:hAnsiTheme="majorHAnsi" w:cstheme="majorHAnsi"/>
          <w:sz w:val="24"/>
          <w:lang w:eastAsia="en-US"/>
        </w:rPr>
        <w:t xml:space="preserve"> privind costul creăr</w:t>
      </w:r>
      <w:r w:rsidR="008748CC">
        <w:rPr>
          <w:rFonts w:asciiTheme="majorHAnsi" w:hAnsiTheme="majorHAnsi" w:cstheme="majorHAnsi"/>
          <w:sz w:val="24"/>
          <w:lang w:eastAsia="en-US"/>
        </w:rPr>
        <w:t xml:space="preserve">ii SI se prezintă în Anexa nr.5 </w:t>
      </w:r>
      <w:r w:rsidR="00BD7C64" w:rsidRPr="00BA435E">
        <w:rPr>
          <w:rFonts w:asciiTheme="majorHAnsi" w:hAnsiTheme="majorHAnsi" w:cstheme="majorHAnsi"/>
          <w:sz w:val="24"/>
          <w:lang w:eastAsia="en-US"/>
        </w:rPr>
        <w:t>la prezentul Raport.</w:t>
      </w:r>
    </w:p>
    <w:p w14:paraId="6CF4CFAA" w14:textId="03074229" w:rsidR="00C94940" w:rsidRPr="00C609B6" w:rsidRDefault="006D1569" w:rsidP="00837F52">
      <w:pPr>
        <w:ind w:firstLine="426"/>
        <w:rPr>
          <w:rFonts w:asciiTheme="majorHAnsi" w:hAnsiTheme="majorHAnsi" w:cstheme="majorHAnsi"/>
          <w:i/>
          <w:sz w:val="24"/>
          <w:lang w:eastAsia="en-US"/>
        </w:rPr>
      </w:pPr>
      <w:r w:rsidRPr="00C609B6">
        <w:rPr>
          <w:rFonts w:asciiTheme="majorHAnsi" w:hAnsiTheme="majorHAnsi" w:cstheme="majorHAnsi"/>
          <w:i/>
          <w:sz w:val="24"/>
          <w:lang w:eastAsia="en-US"/>
        </w:rPr>
        <w:t xml:space="preserve">Totodată, </w:t>
      </w:r>
      <w:r w:rsidR="00BD7C64" w:rsidRPr="00C609B6">
        <w:rPr>
          <w:rFonts w:asciiTheme="majorHAnsi" w:hAnsiTheme="majorHAnsi" w:cstheme="majorHAnsi"/>
          <w:i/>
          <w:sz w:val="24"/>
          <w:lang w:eastAsia="en-US"/>
        </w:rPr>
        <w:t xml:space="preserve">AGE a menționat că </w:t>
      </w:r>
      <w:r w:rsidRPr="00C609B6">
        <w:rPr>
          <w:rFonts w:asciiTheme="majorHAnsi" w:hAnsiTheme="majorHAnsi" w:cstheme="majorHAnsi"/>
          <w:i/>
          <w:sz w:val="24"/>
          <w:lang w:eastAsia="en-US"/>
        </w:rPr>
        <w:t>proiectul hotărârii Guvernului pentru aprobarea Conceptului sistemului informațional „Catalog semantic” și a Regulamentului privind modul de funcționare și utilizare a sistemului informațional „Catalog semantic”</w:t>
      </w:r>
      <w:r w:rsidR="00EF7284">
        <w:rPr>
          <w:rFonts w:asciiTheme="majorHAnsi" w:hAnsiTheme="majorHAnsi" w:cstheme="majorHAnsi"/>
          <w:i/>
          <w:sz w:val="24"/>
          <w:lang w:eastAsia="en-US"/>
        </w:rPr>
        <w:t xml:space="preserve">, </w:t>
      </w:r>
      <w:r w:rsidRPr="00C609B6">
        <w:rPr>
          <w:rFonts w:asciiTheme="majorHAnsi" w:hAnsiTheme="majorHAnsi" w:cstheme="majorHAnsi"/>
          <w:i/>
          <w:sz w:val="24"/>
          <w:lang w:eastAsia="en-US"/>
        </w:rPr>
        <w:t xml:space="preserve">a fost </w:t>
      </w:r>
      <w:r w:rsidR="00BD7C64" w:rsidRPr="00C609B6">
        <w:rPr>
          <w:rFonts w:asciiTheme="majorHAnsi" w:hAnsiTheme="majorHAnsi" w:cstheme="majorHAnsi"/>
          <w:i/>
          <w:sz w:val="24"/>
          <w:lang w:eastAsia="en-US"/>
        </w:rPr>
        <w:t>elaborat în versiunea</w:t>
      </w:r>
      <w:r w:rsidRPr="00C609B6">
        <w:rPr>
          <w:rFonts w:asciiTheme="majorHAnsi" w:hAnsiTheme="majorHAnsi" w:cstheme="majorHAnsi"/>
          <w:i/>
          <w:sz w:val="24"/>
          <w:lang w:eastAsia="en-US"/>
        </w:rPr>
        <w:t xml:space="preserve"> de lucru, care urmează a fi consultată pe intern în cadrul AGE, după care acesta va fi prezentat CS pentru a fi înregistrat și promovat în modul stabilit.</w:t>
      </w:r>
      <w:r w:rsidR="003D0501" w:rsidRPr="00C609B6">
        <w:rPr>
          <w:rFonts w:asciiTheme="majorHAnsi" w:hAnsiTheme="majorHAnsi" w:cstheme="majorHAnsi"/>
          <w:i/>
          <w:sz w:val="24"/>
          <w:lang w:eastAsia="en-US"/>
        </w:rPr>
        <w:t xml:space="preserve"> </w:t>
      </w:r>
    </w:p>
    <w:p w14:paraId="1A969175" w14:textId="19F6E506" w:rsidR="00B25577" w:rsidRPr="00C609B6" w:rsidRDefault="00C94940" w:rsidP="006B14E9">
      <w:pPr>
        <w:ind w:firstLine="426"/>
        <w:rPr>
          <w:rFonts w:asciiTheme="majorHAnsi" w:hAnsiTheme="majorHAnsi" w:cstheme="majorHAnsi"/>
          <w:sz w:val="24"/>
          <w:lang w:eastAsia="en-US"/>
        </w:rPr>
      </w:pPr>
      <w:r w:rsidRPr="00C609B6">
        <w:rPr>
          <w:rFonts w:asciiTheme="majorHAnsi" w:hAnsiTheme="majorHAnsi" w:cstheme="majorHAnsi"/>
          <w:sz w:val="24"/>
          <w:lang w:eastAsia="en-US"/>
        </w:rPr>
        <w:t>Verificările auditul</w:t>
      </w:r>
      <w:r w:rsidR="002724A2">
        <w:rPr>
          <w:rFonts w:asciiTheme="majorHAnsi" w:hAnsiTheme="majorHAnsi" w:cstheme="majorHAnsi"/>
          <w:sz w:val="24"/>
          <w:lang w:eastAsia="en-US"/>
        </w:rPr>
        <w:t>ui</w:t>
      </w:r>
      <w:r w:rsidRPr="00C609B6">
        <w:rPr>
          <w:rFonts w:asciiTheme="majorHAnsi" w:hAnsiTheme="majorHAnsi" w:cstheme="majorHAnsi"/>
          <w:sz w:val="24"/>
          <w:lang w:eastAsia="en-US"/>
        </w:rPr>
        <w:t xml:space="preserve"> denotă că a</w:t>
      </w:r>
      <w:r w:rsidR="003D0501" w:rsidRPr="00C609B6">
        <w:rPr>
          <w:rFonts w:asciiTheme="majorHAnsi" w:hAnsiTheme="majorHAnsi" w:cstheme="majorHAnsi"/>
          <w:sz w:val="24"/>
          <w:lang w:eastAsia="en-US"/>
        </w:rPr>
        <w:t xml:space="preserve">ctivitatea respectivă, inclusiv </w:t>
      </w:r>
      <w:r w:rsidR="00E519D5" w:rsidRPr="00C609B6">
        <w:rPr>
          <w:rFonts w:asciiTheme="majorHAnsi" w:hAnsiTheme="majorHAnsi" w:cstheme="majorHAnsi"/>
          <w:sz w:val="24"/>
          <w:lang w:eastAsia="en-US"/>
        </w:rPr>
        <w:t>privind instituirea și reglementarea modului de funcționare a Registrului resureselor și sistem</w:t>
      </w:r>
      <w:r w:rsidR="001C72A0" w:rsidRPr="00C609B6">
        <w:rPr>
          <w:rFonts w:asciiTheme="majorHAnsi" w:hAnsiTheme="majorHAnsi" w:cstheme="majorHAnsi"/>
          <w:sz w:val="24"/>
          <w:lang w:eastAsia="en-US"/>
        </w:rPr>
        <w:t>elor informaționale de stat (do</w:t>
      </w:r>
      <w:r w:rsidR="00E519D5" w:rsidRPr="00C609B6">
        <w:rPr>
          <w:rFonts w:asciiTheme="majorHAnsi" w:hAnsiTheme="majorHAnsi" w:cstheme="majorHAnsi"/>
          <w:sz w:val="24"/>
          <w:lang w:eastAsia="en-US"/>
        </w:rPr>
        <w:t>meniu delegat AGE</w:t>
      </w:r>
      <w:r w:rsidRPr="00C609B6">
        <w:rPr>
          <w:rFonts w:asciiTheme="majorHAnsi" w:hAnsiTheme="majorHAnsi" w:cstheme="majorHAnsi"/>
          <w:sz w:val="24"/>
          <w:lang w:eastAsia="en-US"/>
        </w:rPr>
        <w:t xml:space="preserve"> pe parcursul anului 2020</w:t>
      </w:r>
      <w:r w:rsidRPr="00C609B6">
        <w:rPr>
          <w:rStyle w:val="ab"/>
          <w:rFonts w:asciiTheme="majorHAnsi" w:hAnsiTheme="majorHAnsi" w:cstheme="majorHAnsi"/>
          <w:sz w:val="24"/>
          <w:lang w:eastAsia="en-US"/>
        </w:rPr>
        <w:footnoteReference w:id="63"/>
      </w:r>
      <w:r w:rsidR="00E519D5" w:rsidRPr="00C609B6">
        <w:rPr>
          <w:rFonts w:asciiTheme="majorHAnsi" w:hAnsiTheme="majorHAnsi" w:cstheme="majorHAnsi"/>
          <w:sz w:val="24"/>
          <w:lang w:eastAsia="en-US"/>
        </w:rPr>
        <w:t>)</w:t>
      </w:r>
      <w:r w:rsidRPr="00C609B6">
        <w:rPr>
          <w:rFonts w:asciiTheme="majorHAnsi" w:hAnsiTheme="majorHAnsi" w:cstheme="majorHAnsi"/>
          <w:sz w:val="24"/>
          <w:lang w:eastAsia="en-US"/>
        </w:rPr>
        <w:t xml:space="preserve">, care ar reflecta totalitatea sistematizată de date despre resursele informaţionale de stat (inclusiv obiectele şi clasificatoarele informaţionale), </w:t>
      </w:r>
      <w:r w:rsidR="009200C5" w:rsidRPr="00C609B6">
        <w:rPr>
          <w:rFonts w:asciiTheme="majorHAnsi" w:hAnsiTheme="majorHAnsi" w:cstheme="majorHAnsi"/>
          <w:sz w:val="24"/>
          <w:lang w:eastAsia="en-US"/>
        </w:rPr>
        <w:t>SI</w:t>
      </w:r>
      <w:r w:rsidRPr="00C609B6">
        <w:rPr>
          <w:rFonts w:asciiTheme="majorHAnsi" w:hAnsiTheme="majorHAnsi" w:cstheme="majorHAnsi"/>
          <w:sz w:val="24"/>
          <w:lang w:eastAsia="en-US"/>
        </w:rPr>
        <w:t xml:space="preserve"> de importanţă statală, precum şi despre posesorii, deţinătorii şi elaboratorii lor, au fost stabilite și în Planul de activitate al Agenției pentru anul 2021</w:t>
      </w:r>
      <w:r w:rsidR="006B14E9" w:rsidRPr="00C609B6">
        <w:rPr>
          <w:rFonts w:asciiTheme="majorHAnsi" w:hAnsiTheme="majorHAnsi" w:cstheme="majorHAnsi"/>
          <w:sz w:val="24"/>
          <w:lang w:eastAsia="en-US"/>
        </w:rPr>
        <w:t>,</w:t>
      </w:r>
      <w:r w:rsidR="00AD214B" w:rsidRPr="00C609B6">
        <w:rPr>
          <w:rFonts w:asciiTheme="majorHAnsi" w:hAnsiTheme="majorHAnsi" w:cstheme="majorHAnsi"/>
          <w:sz w:val="24"/>
          <w:lang w:eastAsia="en-US"/>
        </w:rPr>
        <w:t xml:space="preserve"> cât și în Planul expus în</w:t>
      </w:r>
      <w:r w:rsidR="006B14E9" w:rsidRPr="00C609B6">
        <w:t xml:space="preserve"> </w:t>
      </w:r>
      <w:r w:rsidR="00C50ADB">
        <w:rPr>
          <w:rFonts w:asciiTheme="majorHAnsi" w:hAnsiTheme="majorHAnsi" w:cstheme="majorHAnsi"/>
          <w:sz w:val="24"/>
          <w:lang w:eastAsia="en-US"/>
        </w:rPr>
        <w:t>Anexa nr.</w:t>
      </w:r>
      <w:r w:rsidR="002C1DA2">
        <w:rPr>
          <w:rFonts w:asciiTheme="majorHAnsi" w:hAnsiTheme="majorHAnsi" w:cstheme="majorHAnsi"/>
          <w:sz w:val="24"/>
          <w:lang w:eastAsia="en-US"/>
        </w:rPr>
        <w:t>1 la Hotărârea Guvernului nr.</w:t>
      </w:r>
      <w:r w:rsidR="006B14E9" w:rsidRPr="00C609B6">
        <w:rPr>
          <w:rFonts w:asciiTheme="majorHAnsi" w:hAnsiTheme="majorHAnsi" w:cstheme="majorHAnsi"/>
          <w:sz w:val="24"/>
          <w:lang w:eastAsia="en-US"/>
        </w:rPr>
        <w:t>822/2020</w:t>
      </w:r>
      <w:r w:rsidR="006B14E9" w:rsidRPr="00C609B6">
        <w:rPr>
          <w:rStyle w:val="ab"/>
          <w:rFonts w:asciiTheme="majorHAnsi" w:hAnsiTheme="majorHAnsi" w:cstheme="majorHAnsi"/>
          <w:sz w:val="24"/>
          <w:lang w:eastAsia="en-US"/>
        </w:rPr>
        <w:footnoteReference w:id="64"/>
      </w:r>
      <w:r w:rsidR="006B14E9" w:rsidRPr="00C609B6">
        <w:rPr>
          <w:rFonts w:asciiTheme="majorHAnsi" w:hAnsiTheme="majorHAnsi" w:cstheme="majorHAnsi"/>
          <w:sz w:val="24"/>
          <w:lang w:eastAsia="en-US"/>
        </w:rPr>
        <w:t xml:space="preserve">. </w:t>
      </w:r>
      <w:r w:rsidR="00913F1E" w:rsidRPr="00C609B6">
        <w:rPr>
          <w:rFonts w:asciiTheme="majorHAnsi" w:hAnsiTheme="majorHAnsi" w:cstheme="majorHAnsi"/>
          <w:sz w:val="24"/>
          <w:lang w:eastAsia="en-US"/>
        </w:rPr>
        <w:t>Auditul consideră necesar</w:t>
      </w:r>
      <w:r w:rsidR="00E708FB">
        <w:rPr>
          <w:rFonts w:asciiTheme="majorHAnsi" w:hAnsiTheme="majorHAnsi" w:cstheme="majorHAnsi"/>
          <w:sz w:val="24"/>
          <w:lang w:eastAsia="en-US"/>
        </w:rPr>
        <w:t xml:space="preserve">ă </w:t>
      </w:r>
      <w:r w:rsidR="00913F1E" w:rsidRPr="00C609B6">
        <w:rPr>
          <w:rFonts w:asciiTheme="majorHAnsi" w:hAnsiTheme="majorHAnsi" w:cstheme="majorHAnsi"/>
          <w:sz w:val="24"/>
          <w:lang w:eastAsia="en-US"/>
        </w:rPr>
        <w:t>și oportun</w:t>
      </w:r>
      <w:r w:rsidR="00E708FB">
        <w:rPr>
          <w:rFonts w:asciiTheme="majorHAnsi" w:hAnsiTheme="majorHAnsi" w:cstheme="majorHAnsi"/>
          <w:sz w:val="24"/>
          <w:lang w:eastAsia="en-US"/>
        </w:rPr>
        <w:t>ă</w:t>
      </w:r>
      <w:r w:rsidR="00913F1E" w:rsidRPr="00C609B6">
        <w:rPr>
          <w:rFonts w:asciiTheme="majorHAnsi" w:hAnsiTheme="majorHAnsi" w:cstheme="majorHAnsi"/>
          <w:sz w:val="24"/>
          <w:lang w:eastAsia="en-US"/>
        </w:rPr>
        <w:t xml:space="preserve"> realizarea activităților planificate</w:t>
      </w:r>
      <w:r w:rsidR="00B25577" w:rsidRPr="00C609B6">
        <w:rPr>
          <w:rFonts w:asciiTheme="majorHAnsi" w:hAnsiTheme="majorHAnsi" w:cstheme="majorHAnsi"/>
          <w:sz w:val="24"/>
          <w:lang w:eastAsia="en-US"/>
        </w:rPr>
        <w:t xml:space="preserve"> într-o corelare, sincronizare</w:t>
      </w:r>
      <w:r w:rsidR="00AD214B" w:rsidRPr="00C609B6">
        <w:rPr>
          <w:rFonts w:asciiTheme="majorHAnsi" w:hAnsiTheme="majorHAnsi" w:cstheme="majorHAnsi"/>
          <w:sz w:val="24"/>
          <w:lang w:eastAsia="en-US"/>
        </w:rPr>
        <w:t xml:space="preserve"> eficientă,</w:t>
      </w:r>
      <w:r w:rsidR="00B25577" w:rsidRPr="00C609B6">
        <w:rPr>
          <w:rFonts w:asciiTheme="majorHAnsi" w:hAnsiTheme="majorHAnsi" w:cstheme="majorHAnsi"/>
          <w:sz w:val="24"/>
          <w:lang w:eastAsia="en-US"/>
        </w:rPr>
        <w:t xml:space="preserve"> astfel încât să se asigure rezultatele scontate.</w:t>
      </w:r>
    </w:p>
    <w:p w14:paraId="53CF2044" w14:textId="3FB1719A" w:rsidR="002641A8" w:rsidRPr="00C609B6" w:rsidRDefault="00094A2E" w:rsidP="006B14E9">
      <w:pPr>
        <w:ind w:firstLine="426"/>
        <w:rPr>
          <w:rFonts w:asciiTheme="majorHAnsi" w:hAnsiTheme="majorHAnsi" w:cstheme="majorHAnsi"/>
          <w:sz w:val="24"/>
          <w:lang w:eastAsia="en-US"/>
        </w:rPr>
      </w:pPr>
      <w:r w:rsidRPr="00C609B6">
        <w:rPr>
          <w:rFonts w:asciiTheme="majorHAnsi" w:hAnsiTheme="majorHAnsi" w:cstheme="majorHAnsi"/>
          <w:sz w:val="24"/>
          <w:lang w:eastAsia="en-US"/>
        </w:rPr>
        <w:t>Auditul constată că</w:t>
      </w:r>
      <w:r w:rsidR="002641A8" w:rsidRPr="00C609B6">
        <w:rPr>
          <w:rFonts w:asciiTheme="majorHAnsi" w:hAnsiTheme="majorHAnsi" w:cstheme="majorHAnsi"/>
          <w:sz w:val="24"/>
          <w:lang w:eastAsia="en-US"/>
        </w:rPr>
        <w:t xml:space="preserve">, la momentul desfășurării </w:t>
      </w:r>
      <w:r w:rsidRPr="00C609B6">
        <w:rPr>
          <w:rFonts w:asciiTheme="majorHAnsi" w:hAnsiTheme="majorHAnsi" w:cstheme="majorHAnsi"/>
          <w:sz w:val="24"/>
          <w:lang w:eastAsia="en-US"/>
        </w:rPr>
        <w:t>misiunii</w:t>
      </w:r>
      <w:r w:rsidR="002641A8" w:rsidRPr="00C609B6">
        <w:rPr>
          <w:rFonts w:asciiTheme="majorHAnsi" w:hAnsiTheme="majorHAnsi" w:cstheme="majorHAnsi"/>
          <w:sz w:val="24"/>
          <w:lang w:eastAsia="en-US"/>
        </w:rPr>
        <w:t>, AGE a elaborat și</w:t>
      </w:r>
      <w:r w:rsidRPr="00C609B6">
        <w:rPr>
          <w:rFonts w:asciiTheme="majorHAnsi" w:hAnsiTheme="majorHAnsi" w:cstheme="majorHAnsi"/>
          <w:sz w:val="24"/>
          <w:lang w:eastAsia="en-US"/>
        </w:rPr>
        <w:t xml:space="preserve"> a </w:t>
      </w:r>
      <w:r w:rsidR="002641A8" w:rsidRPr="00C609B6">
        <w:rPr>
          <w:rFonts w:asciiTheme="majorHAnsi" w:hAnsiTheme="majorHAnsi" w:cstheme="majorHAnsi"/>
          <w:sz w:val="24"/>
          <w:lang w:eastAsia="en-US"/>
        </w:rPr>
        <w:t>înaintat</w:t>
      </w:r>
      <w:r w:rsidR="00E708FB">
        <w:rPr>
          <w:rFonts w:asciiTheme="majorHAnsi" w:hAnsiTheme="majorHAnsi" w:cstheme="majorHAnsi"/>
          <w:sz w:val="24"/>
          <w:lang w:eastAsia="en-US"/>
        </w:rPr>
        <w:t>,</w:t>
      </w:r>
      <w:r w:rsidR="002641A8" w:rsidRPr="00C609B6">
        <w:rPr>
          <w:rFonts w:asciiTheme="majorHAnsi" w:hAnsiTheme="majorHAnsi" w:cstheme="majorHAnsi"/>
          <w:sz w:val="24"/>
          <w:lang w:eastAsia="en-US"/>
        </w:rPr>
        <w:t xml:space="preserve"> în modul stabilit</w:t>
      </w:r>
      <w:r w:rsidR="00E708FB">
        <w:rPr>
          <w:rFonts w:asciiTheme="majorHAnsi" w:hAnsiTheme="majorHAnsi" w:cstheme="majorHAnsi"/>
          <w:sz w:val="24"/>
          <w:lang w:eastAsia="en-US"/>
        </w:rPr>
        <w:t>,</w:t>
      </w:r>
      <w:r w:rsidR="002641A8" w:rsidRPr="00C609B6">
        <w:rPr>
          <w:rFonts w:asciiTheme="majorHAnsi" w:hAnsiTheme="majorHAnsi" w:cstheme="majorHAnsi"/>
          <w:sz w:val="24"/>
          <w:lang w:eastAsia="en-US"/>
        </w:rPr>
        <w:t xml:space="preserve"> </w:t>
      </w:r>
      <w:r w:rsidRPr="00C609B6">
        <w:rPr>
          <w:rFonts w:asciiTheme="majorHAnsi" w:hAnsiTheme="majorHAnsi" w:cstheme="majorHAnsi"/>
          <w:i/>
          <w:sz w:val="24"/>
          <w:lang w:eastAsia="en-US"/>
        </w:rPr>
        <w:t>proiectul H</w:t>
      </w:r>
      <w:r w:rsidR="002641A8" w:rsidRPr="00C609B6">
        <w:rPr>
          <w:rFonts w:asciiTheme="majorHAnsi" w:hAnsiTheme="majorHAnsi" w:cstheme="majorHAnsi"/>
          <w:i/>
          <w:sz w:val="24"/>
          <w:lang w:eastAsia="en-US"/>
        </w:rPr>
        <w:t xml:space="preserve">otărârii Guvernului </w:t>
      </w:r>
      <w:r w:rsidR="00E708FB">
        <w:rPr>
          <w:rFonts w:asciiTheme="majorHAnsi" w:hAnsiTheme="majorHAnsi" w:cstheme="majorHAnsi"/>
          <w:i/>
          <w:sz w:val="24"/>
          <w:lang w:eastAsia="en-US"/>
        </w:rPr>
        <w:t>„C</w:t>
      </w:r>
      <w:r w:rsidR="002641A8" w:rsidRPr="00C609B6">
        <w:rPr>
          <w:rFonts w:asciiTheme="majorHAnsi" w:hAnsiTheme="majorHAnsi" w:cstheme="majorHAnsi"/>
          <w:i/>
          <w:sz w:val="24"/>
          <w:lang w:eastAsia="en-US"/>
        </w:rPr>
        <w:t xml:space="preserve">u privire la aprobarea Conceptului Sistemului informațional „Registrul resurselor </w:t>
      </w:r>
      <w:r w:rsidR="00E708FB">
        <w:rPr>
          <w:rFonts w:asciiTheme="majorHAnsi" w:hAnsiTheme="majorHAnsi" w:cstheme="majorHAnsi"/>
          <w:i/>
          <w:sz w:val="24"/>
          <w:lang w:eastAsia="en-US"/>
        </w:rPr>
        <w:t>ș</w:t>
      </w:r>
      <w:r w:rsidR="002641A8" w:rsidRPr="00C609B6">
        <w:rPr>
          <w:rFonts w:asciiTheme="majorHAnsi" w:hAnsiTheme="majorHAnsi" w:cstheme="majorHAnsi"/>
          <w:i/>
          <w:sz w:val="24"/>
          <w:lang w:eastAsia="en-US"/>
        </w:rPr>
        <w:t>i sistemelor informaționale de stat” și a Regulamentului privind modul de ținere a Registrului resurselor si sistemelor informaționale de stat</w:t>
      </w:r>
      <w:r w:rsidR="00E708FB">
        <w:rPr>
          <w:rFonts w:asciiTheme="majorHAnsi" w:hAnsiTheme="majorHAnsi" w:cstheme="majorHAnsi"/>
          <w:i/>
          <w:sz w:val="24"/>
          <w:lang w:eastAsia="en-US"/>
        </w:rPr>
        <w:t>”</w:t>
      </w:r>
      <w:r w:rsidR="001C72A0" w:rsidRPr="00C609B6">
        <w:rPr>
          <w:rStyle w:val="ab"/>
          <w:rFonts w:asciiTheme="majorHAnsi" w:hAnsiTheme="majorHAnsi" w:cstheme="majorHAnsi"/>
          <w:i/>
          <w:sz w:val="24"/>
          <w:lang w:eastAsia="en-US"/>
        </w:rPr>
        <w:footnoteReference w:id="65"/>
      </w:r>
      <w:r w:rsidR="002641A8" w:rsidRPr="00C609B6">
        <w:rPr>
          <w:rFonts w:asciiTheme="majorHAnsi" w:hAnsiTheme="majorHAnsi" w:cstheme="majorHAnsi"/>
          <w:sz w:val="24"/>
          <w:lang w:eastAsia="en-US"/>
        </w:rPr>
        <w:t>, care a fost supus procedurii de avizare și, ulterior, de aviz</w:t>
      </w:r>
      <w:r w:rsidRPr="00C609B6">
        <w:rPr>
          <w:rFonts w:asciiTheme="majorHAnsi" w:hAnsiTheme="majorHAnsi" w:cstheme="majorHAnsi"/>
          <w:sz w:val="24"/>
          <w:lang w:eastAsia="en-US"/>
        </w:rPr>
        <w:t xml:space="preserve">are repetată, după care, în versiunea definitivată va fi prezentat CS pentru înaintare în modul stabilit. </w:t>
      </w:r>
      <w:r w:rsidR="002641A8" w:rsidRPr="00C609B6">
        <w:rPr>
          <w:rFonts w:asciiTheme="majorHAnsi" w:hAnsiTheme="majorHAnsi" w:cstheme="majorHAnsi"/>
          <w:sz w:val="24"/>
          <w:lang w:eastAsia="en-US"/>
        </w:rPr>
        <w:t xml:space="preserve"> </w:t>
      </w:r>
    </w:p>
    <w:p w14:paraId="32FFC3BE" w14:textId="15600115" w:rsidR="001F1D1B" w:rsidRPr="00C609B6" w:rsidRDefault="002641A8" w:rsidP="002641A8">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De asemenea, analizând cadrul normativ aferent platformei MConnect, auditul evidențiză că Regulamentul aprobat prin Hotărârea Guvernului nr.211/2019 </w:t>
      </w:r>
      <w:r w:rsidRPr="000B2E39">
        <w:rPr>
          <w:rFonts w:asciiTheme="majorHAnsi" w:hAnsiTheme="majorHAnsi" w:cstheme="majorHAnsi"/>
          <w:sz w:val="24"/>
          <w:lang w:eastAsia="en-US"/>
        </w:rPr>
        <w:t>stabilește o aplicabilitate mai mare</w:t>
      </w:r>
      <w:r w:rsidR="00AD214B" w:rsidRPr="000B2E39">
        <w:rPr>
          <w:rFonts w:asciiTheme="majorHAnsi" w:hAnsiTheme="majorHAnsi" w:cstheme="majorHAnsi"/>
          <w:sz w:val="24"/>
          <w:lang w:eastAsia="en-US"/>
        </w:rPr>
        <w:t xml:space="preserve"> a Platformei</w:t>
      </w:r>
      <w:r w:rsidRPr="000B2E39">
        <w:rPr>
          <w:rFonts w:asciiTheme="majorHAnsi" w:hAnsiTheme="majorHAnsi" w:cstheme="majorHAnsi"/>
          <w:sz w:val="24"/>
          <w:lang w:eastAsia="en-US"/>
        </w:rPr>
        <w:t xml:space="preserve"> </w:t>
      </w:r>
      <w:r w:rsidR="00B30781" w:rsidRPr="000B2E39">
        <w:rPr>
          <w:rFonts w:asciiTheme="majorHAnsi" w:hAnsiTheme="majorHAnsi" w:cstheme="majorHAnsi"/>
          <w:sz w:val="24"/>
          <w:lang w:eastAsia="en-US"/>
        </w:rPr>
        <w:t xml:space="preserve">decât </w:t>
      </w:r>
      <w:r w:rsidR="00AD214B" w:rsidRPr="000B2E39">
        <w:rPr>
          <w:rFonts w:asciiTheme="majorHAnsi" w:hAnsiTheme="majorHAnsi" w:cstheme="majorHAnsi"/>
          <w:sz w:val="24"/>
          <w:lang w:eastAsia="en-US"/>
        </w:rPr>
        <w:t xml:space="preserve">cea </w:t>
      </w:r>
      <w:r w:rsidR="005F758F" w:rsidRPr="000B2E39">
        <w:rPr>
          <w:rFonts w:asciiTheme="majorHAnsi" w:hAnsiTheme="majorHAnsi" w:cstheme="majorHAnsi"/>
          <w:sz w:val="24"/>
          <w:lang w:eastAsia="en-US"/>
        </w:rPr>
        <w:t>prevăzută</w:t>
      </w:r>
      <w:r w:rsidR="00AD214B" w:rsidRPr="000B2E39">
        <w:rPr>
          <w:rFonts w:asciiTheme="majorHAnsi" w:hAnsiTheme="majorHAnsi" w:cstheme="majorHAnsi"/>
          <w:sz w:val="24"/>
          <w:lang w:eastAsia="en-US"/>
        </w:rPr>
        <w:t xml:space="preserve"> de </w:t>
      </w:r>
      <w:r w:rsidR="00B30781" w:rsidRPr="000B2E39">
        <w:rPr>
          <w:rFonts w:asciiTheme="majorHAnsi" w:hAnsiTheme="majorHAnsi" w:cstheme="majorHAnsi"/>
          <w:sz w:val="24"/>
          <w:lang w:eastAsia="en-US"/>
        </w:rPr>
        <w:t>prevederile Legii aferente schimbului de date și interoperabilitate prin instituirea ser</w:t>
      </w:r>
      <w:r w:rsidR="00AD214B" w:rsidRPr="000B2E39">
        <w:rPr>
          <w:rFonts w:asciiTheme="majorHAnsi" w:hAnsiTheme="majorHAnsi" w:cstheme="majorHAnsi"/>
          <w:sz w:val="24"/>
          <w:lang w:eastAsia="en-US"/>
        </w:rPr>
        <w:t xml:space="preserve">viciului guvernamental MAccess ca parte componentă a acesteia, </w:t>
      </w:r>
      <w:r w:rsidR="00B30781" w:rsidRPr="000B2E39">
        <w:rPr>
          <w:rFonts w:asciiTheme="majorHAnsi" w:hAnsiTheme="majorHAnsi" w:cstheme="majorHAnsi"/>
          <w:sz w:val="24"/>
          <w:lang w:eastAsia="en-US"/>
        </w:rPr>
        <w:t>care oferă accesul la datele deținute în SI și registrele de stat prin intermediul Platformei MConnect autorităților și instituțiilor (publice/private) care nu dețin SI</w:t>
      </w:r>
      <w:r w:rsidR="001C72A0" w:rsidRPr="00C609B6">
        <w:rPr>
          <w:rFonts w:asciiTheme="majorHAnsi" w:hAnsiTheme="majorHAnsi" w:cstheme="majorHAnsi"/>
          <w:sz w:val="24"/>
          <w:lang w:eastAsia="en-US"/>
        </w:rPr>
        <w:t>.</w:t>
      </w:r>
      <w:r w:rsidR="00B30781" w:rsidRPr="00C609B6">
        <w:rPr>
          <w:rFonts w:asciiTheme="majorHAnsi" w:hAnsiTheme="majorHAnsi" w:cstheme="majorHAnsi"/>
          <w:sz w:val="24"/>
          <w:lang w:eastAsia="en-US"/>
        </w:rPr>
        <w:t xml:space="preserve"> </w:t>
      </w:r>
    </w:p>
    <w:p w14:paraId="743E21DF" w14:textId="5261F681" w:rsidR="008141F1" w:rsidRPr="00C609B6" w:rsidRDefault="001C72A0" w:rsidP="002641A8">
      <w:pPr>
        <w:ind w:firstLine="426"/>
        <w:rPr>
          <w:rFonts w:asciiTheme="majorHAnsi" w:hAnsiTheme="majorHAnsi" w:cstheme="majorHAnsi"/>
          <w:sz w:val="24"/>
          <w:lang w:eastAsia="en-US"/>
        </w:rPr>
      </w:pPr>
      <w:r w:rsidRPr="00C609B6">
        <w:rPr>
          <w:rFonts w:asciiTheme="majorHAnsi" w:hAnsiTheme="majorHAnsi" w:cstheme="majorHAnsi"/>
          <w:sz w:val="24"/>
          <w:lang w:eastAsia="en-US"/>
        </w:rPr>
        <w:t>Totodată, auditul constată unele divergențe între noțiunile utilizate</w:t>
      </w:r>
      <w:r w:rsidR="00552244" w:rsidRPr="00C609B6">
        <w:rPr>
          <w:rFonts w:asciiTheme="majorHAnsi" w:hAnsiTheme="majorHAnsi" w:cstheme="majorHAnsi"/>
          <w:sz w:val="24"/>
          <w:lang w:eastAsia="en-US"/>
        </w:rPr>
        <w:t xml:space="preserve"> </w:t>
      </w:r>
      <w:r w:rsidR="00456012" w:rsidRPr="00C609B6">
        <w:rPr>
          <w:rFonts w:asciiTheme="majorHAnsi" w:hAnsiTheme="majorHAnsi" w:cstheme="majorHAnsi"/>
          <w:sz w:val="24"/>
          <w:lang w:eastAsia="en-US"/>
        </w:rPr>
        <w:t>în l</w:t>
      </w:r>
      <w:r w:rsidR="00094A2E" w:rsidRPr="00C609B6">
        <w:rPr>
          <w:rFonts w:asciiTheme="majorHAnsi" w:hAnsiTheme="majorHAnsi" w:cstheme="majorHAnsi"/>
          <w:sz w:val="24"/>
          <w:lang w:eastAsia="en-US"/>
        </w:rPr>
        <w:t>egi</w:t>
      </w:r>
      <w:r w:rsidR="00456012" w:rsidRPr="00C609B6">
        <w:rPr>
          <w:rFonts w:asciiTheme="majorHAnsi" w:hAnsiTheme="majorHAnsi" w:cstheme="majorHAnsi"/>
          <w:sz w:val="24"/>
          <w:lang w:eastAsia="en-US"/>
        </w:rPr>
        <w:t>silația aferentă schimbului de date și interoperabilității</w:t>
      </w:r>
      <w:r w:rsidR="00456012" w:rsidRPr="00C609B6">
        <w:rPr>
          <w:rStyle w:val="ab"/>
          <w:rFonts w:asciiTheme="majorHAnsi" w:hAnsiTheme="majorHAnsi" w:cstheme="majorHAnsi"/>
          <w:sz w:val="24"/>
          <w:lang w:eastAsia="en-US"/>
        </w:rPr>
        <w:footnoteReference w:id="66"/>
      </w:r>
      <w:r w:rsidR="00094A2E" w:rsidRPr="00C609B6">
        <w:rPr>
          <w:rFonts w:asciiTheme="majorHAnsi" w:hAnsiTheme="majorHAnsi" w:cstheme="majorHAnsi"/>
          <w:sz w:val="24"/>
          <w:lang w:eastAsia="en-US"/>
        </w:rPr>
        <w:t>, expuse în Tabelul nr.1</w:t>
      </w:r>
      <w:r w:rsidR="00D32B6F" w:rsidRPr="00C609B6">
        <w:rPr>
          <w:rFonts w:asciiTheme="majorHAnsi" w:hAnsiTheme="majorHAnsi" w:cstheme="majorHAnsi"/>
          <w:sz w:val="24"/>
          <w:lang w:eastAsia="en-US"/>
        </w:rPr>
        <w:t xml:space="preserve"> din </w:t>
      </w:r>
      <w:r w:rsidR="008748CC" w:rsidRPr="008748CC">
        <w:rPr>
          <w:rFonts w:asciiTheme="majorHAnsi" w:hAnsiTheme="majorHAnsi" w:cstheme="majorHAnsi"/>
          <w:sz w:val="24"/>
          <w:lang w:eastAsia="en-US"/>
        </w:rPr>
        <w:t>A</w:t>
      </w:r>
      <w:r w:rsidR="006D7F56">
        <w:rPr>
          <w:rFonts w:asciiTheme="majorHAnsi" w:hAnsiTheme="majorHAnsi" w:cstheme="majorHAnsi"/>
          <w:sz w:val="24"/>
          <w:lang w:eastAsia="en-US"/>
        </w:rPr>
        <w:t>nexa nr.7</w:t>
      </w:r>
      <w:r w:rsidR="008748CC" w:rsidRPr="008748CC">
        <w:rPr>
          <w:rFonts w:asciiTheme="majorHAnsi" w:hAnsiTheme="majorHAnsi" w:cstheme="majorHAnsi"/>
          <w:sz w:val="24"/>
          <w:lang w:eastAsia="en-US"/>
        </w:rPr>
        <w:t xml:space="preserve"> </w:t>
      </w:r>
      <w:r w:rsidR="00D32B6F" w:rsidRPr="008748CC">
        <w:rPr>
          <w:rFonts w:asciiTheme="majorHAnsi" w:hAnsiTheme="majorHAnsi" w:cstheme="majorHAnsi"/>
          <w:sz w:val="24"/>
          <w:lang w:eastAsia="en-US"/>
        </w:rPr>
        <w:t>la</w:t>
      </w:r>
      <w:r w:rsidR="00D32B6F" w:rsidRPr="00C609B6">
        <w:rPr>
          <w:rFonts w:asciiTheme="majorHAnsi" w:hAnsiTheme="majorHAnsi" w:cstheme="majorHAnsi"/>
          <w:sz w:val="24"/>
          <w:lang w:eastAsia="en-US"/>
        </w:rPr>
        <w:t xml:space="preserve"> prezentul Raport</w:t>
      </w:r>
      <w:r w:rsidR="005444A1" w:rsidRPr="00C609B6">
        <w:rPr>
          <w:rFonts w:asciiTheme="majorHAnsi" w:hAnsiTheme="majorHAnsi" w:cstheme="majorHAnsi"/>
          <w:sz w:val="24"/>
          <w:lang w:eastAsia="en-US"/>
        </w:rPr>
        <w:t xml:space="preserve"> referitor la </w:t>
      </w:r>
      <w:r w:rsidR="005F758F" w:rsidRPr="00C609B6">
        <w:rPr>
          <w:rFonts w:asciiTheme="majorHAnsi" w:hAnsiTheme="majorHAnsi" w:cstheme="majorHAnsi"/>
          <w:sz w:val="24"/>
          <w:lang w:eastAsia="en-US"/>
        </w:rPr>
        <w:t xml:space="preserve">participanții la schimbul de date prin intermediul Platformei MConnect, definirea și funcționarea serviciului electronic MAccess, cât și termenele stabilite pentru procedura de conectare la Platformă. </w:t>
      </w:r>
      <w:r w:rsidR="008141F1" w:rsidRPr="00C609B6">
        <w:rPr>
          <w:rFonts w:asciiTheme="majorHAnsi" w:hAnsiTheme="majorHAnsi" w:cstheme="majorHAnsi"/>
          <w:sz w:val="24"/>
          <w:lang w:eastAsia="en-US"/>
        </w:rPr>
        <w:t>Mai mult decât atât, auditul identifică și unele neconcordanțe ce vizează sfera de aplicare a prevederilor Legii privind schimbul de date și interoperabilitate, respectiv asupra obligativității util</w:t>
      </w:r>
      <w:r w:rsidR="00094A2E" w:rsidRPr="00C609B6">
        <w:rPr>
          <w:rFonts w:asciiTheme="majorHAnsi" w:hAnsiTheme="majorHAnsi" w:cstheme="majorHAnsi"/>
          <w:sz w:val="24"/>
          <w:lang w:eastAsia="en-US"/>
        </w:rPr>
        <w:t>izării Platformei (</w:t>
      </w:r>
      <w:r w:rsidR="00094A2E" w:rsidRPr="00C609B6">
        <w:rPr>
          <w:rFonts w:asciiTheme="majorHAnsi" w:hAnsiTheme="majorHAnsi" w:cstheme="majorHAnsi"/>
          <w:i/>
          <w:sz w:val="24"/>
          <w:lang w:eastAsia="en-US"/>
        </w:rPr>
        <w:t xml:space="preserve">Tabelul nr.2 </w:t>
      </w:r>
      <w:r w:rsidR="00D32B6F" w:rsidRPr="00C609B6">
        <w:rPr>
          <w:rFonts w:asciiTheme="majorHAnsi" w:hAnsiTheme="majorHAnsi" w:cstheme="majorHAnsi"/>
          <w:i/>
          <w:sz w:val="24"/>
          <w:lang w:eastAsia="en-US"/>
        </w:rPr>
        <w:t>din Anexa</w:t>
      </w:r>
      <w:r w:rsidR="006D7F56">
        <w:rPr>
          <w:rFonts w:asciiTheme="majorHAnsi" w:hAnsiTheme="majorHAnsi" w:cstheme="majorHAnsi"/>
          <w:i/>
          <w:sz w:val="24"/>
          <w:lang w:eastAsia="en-US"/>
        </w:rPr>
        <w:t xml:space="preserve"> nr.7</w:t>
      </w:r>
      <w:r w:rsidR="00D32B6F" w:rsidRPr="00C609B6">
        <w:rPr>
          <w:rFonts w:asciiTheme="majorHAnsi" w:hAnsiTheme="majorHAnsi" w:cstheme="majorHAnsi"/>
          <w:i/>
          <w:sz w:val="24"/>
          <w:lang w:eastAsia="en-US"/>
        </w:rPr>
        <w:t xml:space="preserve"> la prezentul Raport</w:t>
      </w:r>
      <w:r w:rsidR="008141F1" w:rsidRPr="00C609B6">
        <w:rPr>
          <w:rFonts w:asciiTheme="majorHAnsi" w:hAnsiTheme="majorHAnsi" w:cstheme="majorHAnsi"/>
          <w:sz w:val="24"/>
          <w:lang w:eastAsia="en-US"/>
        </w:rPr>
        <w:t xml:space="preserve">). </w:t>
      </w:r>
    </w:p>
    <w:p w14:paraId="5666C9E7" w14:textId="50D56AEB" w:rsidR="00306CB3" w:rsidRDefault="00306CB3" w:rsidP="002641A8">
      <w:pPr>
        <w:ind w:firstLine="426"/>
        <w:rPr>
          <w:rFonts w:asciiTheme="majorHAnsi" w:hAnsiTheme="majorHAnsi" w:cstheme="majorHAnsi"/>
          <w:sz w:val="24"/>
          <w:lang w:eastAsia="en-US"/>
        </w:rPr>
      </w:pPr>
      <w:r w:rsidRPr="00C609B6">
        <w:rPr>
          <w:rFonts w:asciiTheme="majorHAnsi" w:hAnsiTheme="majorHAnsi" w:cstheme="majorHAnsi"/>
          <w:sz w:val="24"/>
          <w:lang w:eastAsia="en-US"/>
        </w:rPr>
        <w:t>De asem</w:t>
      </w:r>
      <w:r w:rsidR="002E6E75">
        <w:rPr>
          <w:rFonts w:asciiTheme="majorHAnsi" w:hAnsiTheme="majorHAnsi" w:cstheme="majorHAnsi"/>
          <w:sz w:val="24"/>
          <w:lang w:eastAsia="en-US"/>
        </w:rPr>
        <w:t>e</w:t>
      </w:r>
      <w:r w:rsidRPr="00C609B6">
        <w:rPr>
          <w:rFonts w:asciiTheme="majorHAnsi" w:hAnsiTheme="majorHAnsi" w:cstheme="majorHAnsi"/>
          <w:sz w:val="24"/>
          <w:lang w:eastAsia="en-US"/>
        </w:rPr>
        <w:t>nea, auditul constată că</w:t>
      </w:r>
      <w:r w:rsidR="00CC2989">
        <w:rPr>
          <w:rFonts w:asciiTheme="majorHAnsi" w:hAnsiTheme="majorHAnsi" w:cstheme="majorHAnsi"/>
          <w:sz w:val="24"/>
          <w:lang w:eastAsia="en-US"/>
        </w:rPr>
        <w:t>,</w:t>
      </w:r>
      <w:r w:rsidRPr="00C609B6">
        <w:rPr>
          <w:rFonts w:asciiTheme="majorHAnsi" w:hAnsiTheme="majorHAnsi" w:cstheme="majorHAnsi"/>
          <w:sz w:val="24"/>
          <w:lang w:eastAsia="en-US"/>
        </w:rPr>
        <w:t xml:space="preserve"> deși Legea nr.142/2018 stabilește și unele excepții de la obligativitatea utilizării Platformei de interoperabilitate pentru asigurarea schimbului de date</w:t>
      </w:r>
      <w:r w:rsidRPr="00C609B6">
        <w:rPr>
          <w:rStyle w:val="ab"/>
          <w:rFonts w:asciiTheme="majorHAnsi" w:hAnsiTheme="majorHAnsi" w:cstheme="majorHAnsi"/>
          <w:sz w:val="24"/>
          <w:lang w:eastAsia="en-US"/>
        </w:rPr>
        <w:footnoteReference w:id="67"/>
      </w:r>
      <w:r w:rsidR="00CC2989">
        <w:rPr>
          <w:rFonts w:asciiTheme="majorHAnsi" w:hAnsiTheme="majorHAnsi" w:cstheme="majorHAnsi"/>
          <w:sz w:val="24"/>
          <w:lang w:eastAsia="en-US"/>
        </w:rPr>
        <w:t xml:space="preserve">, iar </w:t>
      </w:r>
      <w:r w:rsidR="00CC2989" w:rsidRPr="00C609B6">
        <w:rPr>
          <w:rFonts w:asciiTheme="majorHAnsi" w:hAnsiTheme="majorHAnsi" w:cstheme="majorHAnsi"/>
          <w:sz w:val="24"/>
          <w:lang w:eastAsia="en-US"/>
        </w:rPr>
        <w:t xml:space="preserve">prevederile </w:t>
      </w:r>
      <w:r w:rsidR="00CC2989">
        <w:rPr>
          <w:rFonts w:asciiTheme="majorHAnsi" w:hAnsiTheme="majorHAnsi" w:cstheme="majorHAnsi"/>
          <w:sz w:val="24"/>
          <w:lang w:eastAsia="en-US"/>
        </w:rPr>
        <w:t>Regulamentului aferent MConnect</w:t>
      </w:r>
      <w:r w:rsidR="00CC2989" w:rsidRPr="00C609B6">
        <w:rPr>
          <w:rStyle w:val="ab"/>
          <w:rFonts w:asciiTheme="majorHAnsi" w:hAnsiTheme="majorHAnsi" w:cstheme="majorHAnsi"/>
          <w:sz w:val="24"/>
          <w:lang w:eastAsia="en-US"/>
        </w:rPr>
        <w:footnoteReference w:id="68"/>
      </w:r>
      <w:r w:rsidR="00CC2989" w:rsidRPr="00C609B6">
        <w:rPr>
          <w:rFonts w:asciiTheme="majorHAnsi" w:hAnsiTheme="majorHAnsi" w:cstheme="majorHAnsi"/>
          <w:sz w:val="24"/>
          <w:lang w:eastAsia="en-US"/>
        </w:rPr>
        <w:t xml:space="preserve"> stabilește particularitățile/condițiile schimbului de date cu regim juridic special</w:t>
      </w:r>
      <w:r w:rsidR="00CC2989">
        <w:rPr>
          <w:rFonts w:asciiTheme="majorHAnsi" w:hAnsiTheme="majorHAnsi" w:cstheme="majorHAnsi"/>
          <w:sz w:val="24"/>
          <w:lang w:eastAsia="en-US"/>
        </w:rPr>
        <w:t>,</w:t>
      </w:r>
      <w:r w:rsidR="00CC2989"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 xml:space="preserve">lipsa unei informații exhaustive privind lista instituțiilor, a sistemelor și categoriilor de date exceptate, condiționează dificultăți în aprecierea eficienței </w:t>
      </w:r>
      <w:r w:rsidR="00B92E9E">
        <w:rPr>
          <w:rFonts w:asciiTheme="majorHAnsi" w:hAnsiTheme="majorHAnsi" w:cstheme="majorHAnsi"/>
          <w:sz w:val="24"/>
          <w:lang w:eastAsia="en-US"/>
        </w:rPr>
        <w:t xml:space="preserve">de </w:t>
      </w:r>
      <w:r w:rsidRPr="00C609B6">
        <w:rPr>
          <w:rFonts w:asciiTheme="majorHAnsi" w:hAnsiTheme="majorHAnsi" w:cstheme="majorHAnsi"/>
          <w:sz w:val="24"/>
          <w:lang w:eastAsia="en-US"/>
        </w:rPr>
        <w:t>uti</w:t>
      </w:r>
      <w:r w:rsidR="00CC2989">
        <w:rPr>
          <w:rFonts w:asciiTheme="majorHAnsi" w:hAnsiTheme="majorHAnsi" w:cstheme="majorHAnsi"/>
          <w:sz w:val="24"/>
          <w:lang w:eastAsia="en-US"/>
        </w:rPr>
        <w:t>liz</w:t>
      </w:r>
      <w:r w:rsidR="00B92E9E">
        <w:rPr>
          <w:rFonts w:asciiTheme="majorHAnsi" w:hAnsiTheme="majorHAnsi" w:cstheme="majorHAnsi"/>
          <w:sz w:val="24"/>
          <w:lang w:eastAsia="en-US"/>
        </w:rPr>
        <w:t>are a</w:t>
      </w:r>
      <w:r w:rsidR="00CC2989">
        <w:rPr>
          <w:rFonts w:asciiTheme="majorHAnsi" w:hAnsiTheme="majorHAnsi" w:cstheme="majorHAnsi"/>
          <w:sz w:val="24"/>
          <w:lang w:eastAsia="en-US"/>
        </w:rPr>
        <w:t xml:space="preserve"> Platformei</w:t>
      </w:r>
      <w:r w:rsidR="00F414FC" w:rsidRPr="00C609B6">
        <w:rPr>
          <w:rFonts w:asciiTheme="majorHAnsi" w:hAnsiTheme="majorHAnsi" w:cstheme="majorHAnsi"/>
          <w:sz w:val="24"/>
          <w:lang w:eastAsia="en-US"/>
        </w:rPr>
        <w:t>.</w:t>
      </w:r>
    </w:p>
    <w:p w14:paraId="26738D84" w14:textId="1E5EA61C" w:rsidR="00DA7BCB" w:rsidRPr="00C609B6" w:rsidRDefault="00DA7BCB" w:rsidP="002641A8">
      <w:pPr>
        <w:ind w:firstLine="426"/>
        <w:rPr>
          <w:rFonts w:asciiTheme="majorHAnsi" w:hAnsiTheme="majorHAnsi" w:cstheme="majorHAnsi"/>
          <w:sz w:val="24"/>
          <w:lang w:eastAsia="en-US"/>
        </w:rPr>
      </w:pPr>
      <w:r>
        <w:rPr>
          <w:rFonts w:asciiTheme="majorHAnsi" w:hAnsiTheme="majorHAnsi" w:cstheme="majorHAnsi"/>
          <w:sz w:val="24"/>
          <w:lang w:eastAsia="en-US"/>
        </w:rPr>
        <w:t>În aceeași ordine de idei, auditul denotă unele neconcordanțe privind atribuțiile de acordare a accesului la datele deținute în registrele și sistemele informaționale de stat. Astfel, se relevă că, potrivt cadrului ce reglementează funcționarea SI și resurselor informaționale de stat, posesorul/deținătorul registrului este în drept să ofere acces la resursele și datele deținute în modul stabilit de legislația în domeniu. Totodată, potrivit legislației în domeniul schimbuui de date și interoperabilitate, responsabilitatea de acordare a accesului la datele deținute în SI de stat revine Autorității competente/AGE</w:t>
      </w:r>
      <w:r w:rsidR="00102CC8">
        <w:rPr>
          <w:rFonts w:asciiTheme="majorHAnsi" w:hAnsiTheme="majorHAnsi" w:cstheme="majorHAnsi"/>
          <w:sz w:val="24"/>
          <w:lang w:eastAsia="en-US"/>
        </w:rPr>
        <w:t>, care, urmare analizelor efetuate de audit, nu consultă (nefiind obligată) opinia deținătorului SI, respectiv a datelor solicitate. Cele consemnate denotă riscuri privind securitatea și protecția datelor și necesită o abordare complexă și uniformă în vederea identificării soluției optime pentru asigurarea gestionării adecvate a riscurilor, respectiv, asigurarea principiilor legalității și securității prelucrării datelor prin platforma de interoperabilitate.</w:t>
      </w:r>
    </w:p>
    <w:p w14:paraId="0B7278D5" w14:textId="73FD96CA" w:rsidR="008141F1" w:rsidRPr="00C609B6" w:rsidRDefault="005F758F" w:rsidP="002641A8">
      <w:pPr>
        <w:ind w:firstLine="426"/>
        <w:rPr>
          <w:rFonts w:asciiTheme="majorHAnsi" w:hAnsiTheme="majorHAnsi" w:cstheme="majorHAnsi"/>
          <w:sz w:val="24"/>
          <w:lang w:eastAsia="en-US"/>
        </w:rPr>
      </w:pPr>
      <w:r w:rsidRPr="00C609B6">
        <w:rPr>
          <w:rFonts w:asciiTheme="majorHAnsi" w:hAnsiTheme="majorHAnsi" w:cstheme="majorHAnsi"/>
          <w:sz w:val="24"/>
          <w:lang w:eastAsia="en-US"/>
        </w:rPr>
        <w:t>În opinia auditului, c</w:t>
      </w:r>
      <w:r w:rsidR="008141F1" w:rsidRPr="00C609B6">
        <w:rPr>
          <w:rFonts w:asciiTheme="majorHAnsi" w:hAnsiTheme="majorHAnsi" w:cstheme="majorHAnsi"/>
          <w:sz w:val="24"/>
          <w:lang w:eastAsia="en-US"/>
        </w:rPr>
        <w:t xml:space="preserve">arențele și neconcordanțele </w:t>
      </w:r>
      <w:r w:rsidR="00F414FC" w:rsidRPr="00C609B6">
        <w:rPr>
          <w:rFonts w:asciiTheme="majorHAnsi" w:hAnsiTheme="majorHAnsi" w:cstheme="majorHAnsi"/>
          <w:sz w:val="24"/>
          <w:lang w:eastAsia="en-US"/>
        </w:rPr>
        <w:t>în cadrul legislativ aferet MConnect</w:t>
      </w:r>
      <w:r w:rsidR="008141F1" w:rsidRPr="00C609B6">
        <w:rPr>
          <w:rFonts w:asciiTheme="majorHAnsi" w:hAnsiTheme="majorHAnsi" w:cstheme="majorHAnsi"/>
          <w:sz w:val="24"/>
          <w:lang w:eastAsia="en-US"/>
        </w:rPr>
        <w:t xml:space="preserve"> condiționează confuzii și impedimente în aplicarea prevederilor</w:t>
      </w:r>
      <w:r w:rsidRPr="00C609B6">
        <w:rPr>
          <w:rFonts w:asciiTheme="majorHAnsi" w:hAnsiTheme="majorHAnsi" w:cstheme="majorHAnsi"/>
          <w:sz w:val="24"/>
          <w:lang w:eastAsia="en-US"/>
        </w:rPr>
        <w:t xml:space="preserve"> normative, </w:t>
      </w:r>
      <w:r w:rsidR="00F414FC" w:rsidRPr="00C609B6">
        <w:rPr>
          <w:rFonts w:asciiTheme="majorHAnsi" w:hAnsiTheme="majorHAnsi" w:cstheme="majorHAnsi"/>
          <w:sz w:val="24"/>
          <w:lang w:eastAsia="en-US"/>
        </w:rPr>
        <w:t xml:space="preserve">precum și are </w:t>
      </w:r>
      <w:r w:rsidRPr="00C609B6">
        <w:rPr>
          <w:rFonts w:asciiTheme="majorHAnsi" w:hAnsiTheme="majorHAnsi" w:cstheme="majorHAnsi"/>
          <w:sz w:val="24"/>
          <w:lang w:eastAsia="en-US"/>
        </w:rPr>
        <w:t xml:space="preserve">impact </w:t>
      </w:r>
      <w:r w:rsidR="00F414FC" w:rsidRPr="00C609B6">
        <w:rPr>
          <w:rFonts w:asciiTheme="majorHAnsi" w:hAnsiTheme="majorHAnsi" w:cstheme="majorHAnsi"/>
          <w:sz w:val="24"/>
          <w:lang w:eastAsia="en-US"/>
        </w:rPr>
        <w:t xml:space="preserve">nefast </w:t>
      </w:r>
      <w:r w:rsidRPr="00C609B6">
        <w:rPr>
          <w:rFonts w:asciiTheme="majorHAnsi" w:hAnsiTheme="majorHAnsi" w:cstheme="majorHAnsi"/>
          <w:sz w:val="24"/>
          <w:lang w:eastAsia="en-US"/>
        </w:rPr>
        <w:t>asupra efic</w:t>
      </w:r>
      <w:r w:rsidR="008141F1" w:rsidRPr="00C609B6">
        <w:rPr>
          <w:rFonts w:asciiTheme="majorHAnsi" w:hAnsiTheme="majorHAnsi" w:cstheme="majorHAnsi"/>
          <w:sz w:val="24"/>
          <w:lang w:eastAsia="en-US"/>
        </w:rPr>
        <w:t>ienței și eficacității utilizării Platformei.</w:t>
      </w:r>
    </w:p>
    <w:p w14:paraId="4BAC8E41" w14:textId="5E21CE32" w:rsidR="004777F9" w:rsidRPr="00C609B6" w:rsidRDefault="00B45300" w:rsidP="002641A8">
      <w:pPr>
        <w:ind w:firstLine="426"/>
        <w:rPr>
          <w:rFonts w:asciiTheme="majorHAnsi" w:hAnsiTheme="majorHAnsi" w:cstheme="majorHAnsi"/>
          <w:sz w:val="24"/>
          <w:lang w:eastAsia="en-US"/>
        </w:rPr>
      </w:pPr>
      <w:r w:rsidRPr="00C609B6">
        <w:rPr>
          <w:rFonts w:asciiTheme="majorHAnsi" w:hAnsiTheme="majorHAnsi" w:cstheme="majorHAnsi"/>
          <w:sz w:val="24"/>
          <w:lang w:eastAsia="en-US"/>
        </w:rPr>
        <w:t>A</w:t>
      </w:r>
      <w:r w:rsidR="004777F9" w:rsidRPr="00C609B6">
        <w:rPr>
          <w:rFonts w:asciiTheme="majorHAnsi" w:hAnsiTheme="majorHAnsi" w:cstheme="majorHAnsi"/>
          <w:sz w:val="24"/>
          <w:lang w:eastAsia="en-US"/>
        </w:rPr>
        <w:t xml:space="preserve">uditul </w:t>
      </w:r>
      <w:r w:rsidRPr="00C609B6">
        <w:rPr>
          <w:rFonts w:asciiTheme="majorHAnsi" w:hAnsiTheme="majorHAnsi" w:cstheme="majorHAnsi"/>
          <w:sz w:val="24"/>
          <w:lang w:eastAsia="en-US"/>
        </w:rPr>
        <w:t xml:space="preserve">denotă </w:t>
      </w:r>
      <w:r w:rsidR="004777F9" w:rsidRPr="00C609B6">
        <w:rPr>
          <w:rFonts w:asciiTheme="majorHAnsi" w:hAnsiTheme="majorHAnsi" w:cstheme="majorHAnsi"/>
          <w:sz w:val="24"/>
          <w:lang w:eastAsia="en-US"/>
        </w:rPr>
        <w:t>că AGE a elaborat și</w:t>
      </w:r>
      <w:r w:rsidRPr="00C609B6">
        <w:rPr>
          <w:rFonts w:asciiTheme="majorHAnsi" w:hAnsiTheme="majorHAnsi" w:cstheme="majorHAnsi"/>
          <w:sz w:val="24"/>
          <w:lang w:eastAsia="en-US"/>
        </w:rPr>
        <w:t>,</w:t>
      </w:r>
      <w:r w:rsidR="004777F9" w:rsidRPr="00C609B6">
        <w:rPr>
          <w:rFonts w:asciiTheme="majorHAnsi" w:hAnsiTheme="majorHAnsi" w:cstheme="majorHAnsi"/>
          <w:sz w:val="24"/>
          <w:lang w:eastAsia="en-US"/>
        </w:rPr>
        <w:t xml:space="preserve"> prin intermediul CS</w:t>
      </w:r>
      <w:r w:rsidRPr="00C609B6">
        <w:rPr>
          <w:rFonts w:asciiTheme="majorHAnsi" w:hAnsiTheme="majorHAnsi" w:cstheme="majorHAnsi"/>
          <w:sz w:val="24"/>
          <w:lang w:eastAsia="en-US"/>
        </w:rPr>
        <w:t>,</w:t>
      </w:r>
      <w:r w:rsidR="004777F9" w:rsidRPr="00C609B6">
        <w:rPr>
          <w:rFonts w:asciiTheme="majorHAnsi" w:hAnsiTheme="majorHAnsi" w:cstheme="majorHAnsi"/>
          <w:sz w:val="24"/>
          <w:lang w:eastAsia="en-US"/>
        </w:rPr>
        <w:t xml:space="preserve"> promovează proiectul Hotărârii Guvernului pentru modificarea unor hotărâri ale Guvernului</w:t>
      </w:r>
      <w:r w:rsidR="004777F9" w:rsidRPr="00C609B6">
        <w:rPr>
          <w:rStyle w:val="ab"/>
          <w:rFonts w:asciiTheme="majorHAnsi" w:hAnsiTheme="majorHAnsi" w:cstheme="majorHAnsi"/>
          <w:sz w:val="24"/>
          <w:lang w:eastAsia="en-US"/>
        </w:rPr>
        <w:footnoteReference w:id="69"/>
      </w:r>
      <w:r w:rsidR="004777F9" w:rsidRPr="00C609B6">
        <w:rPr>
          <w:rFonts w:asciiTheme="majorHAnsi" w:hAnsiTheme="majorHAnsi" w:cstheme="majorHAnsi"/>
          <w:sz w:val="24"/>
          <w:lang w:eastAsia="en-US"/>
        </w:rPr>
        <w:t>, inclusiv a Hotărârii Guvernului nr.211/2019. Analiza propunerilor denotă că, în mare parte, modificările propuse vizează redenumirea serviciului guvernamental MAccess, precum și modific</w:t>
      </w:r>
      <w:r w:rsidR="00B92E9E">
        <w:rPr>
          <w:rFonts w:asciiTheme="majorHAnsi" w:hAnsiTheme="majorHAnsi" w:cstheme="majorHAnsi"/>
          <w:sz w:val="24"/>
          <w:lang w:eastAsia="en-US"/>
        </w:rPr>
        <w:t>area</w:t>
      </w:r>
      <w:r w:rsidR="004777F9" w:rsidRPr="00C609B6">
        <w:rPr>
          <w:rFonts w:asciiTheme="majorHAnsi" w:hAnsiTheme="majorHAnsi" w:cstheme="majorHAnsi"/>
          <w:sz w:val="24"/>
          <w:lang w:eastAsia="en-US"/>
        </w:rPr>
        <w:t xml:space="preserve"> termenelor </w:t>
      </w:r>
      <w:r w:rsidR="00B92E9E">
        <w:rPr>
          <w:rFonts w:asciiTheme="majorHAnsi" w:hAnsiTheme="majorHAnsi" w:cstheme="majorHAnsi"/>
          <w:sz w:val="24"/>
          <w:lang w:eastAsia="en-US"/>
        </w:rPr>
        <w:t xml:space="preserve">la </w:t>
      </w:r>
      <w:r w:rsidR="004777F9" w:rsidRPr="00C609B6">
        <w:rPr>
          <w:rFonts w:asciiTheme="majorHAnsi" w:hAnsiTheme="majorHAnsi" w:cstheme="majorHAnsi"/>
          <w:sz w:val="24"/>
          <w:lang w:eastAsia="en-US"/>
        </w:rPr>
        <w:t>serviciil</w:t>
      </w:r>
      <w:r w:rsidR="00B92E9E">
        <w:rPr>
          <w:rFonts w:asciiTheme="majorHAnsi" w:hAnsiTheme="majorHAnsi" w:cstheme="majorHAnsi"/>
          <w:sz w:val="24"/>
          <w:lang w:eastAsia="en-US"/>
        </w:rPr>
        <w:t>e</w:t>
      </w:r>
      <w:r w:rsidR="004777F9" w:rsidRPr="00C609B6">
        <w:rPr>
          <w:rFonts w:asciiTheme="majorHAnsi" w:hAnsiTheme="majorHAnsi" w:cstheme="majorHAnsi"/>
          <w:sz w:val="24"/>
          <w:lang w:eastAsia="en-US"/>
        </w:rPr>
        <w:t xml:space="preserve"> aferente acestuia, inclusiv prin excluderea penalităților financiare prevăzute în Regulamentul care la moment este în vigoare</w:t>
      </w:r>
      <w:r w:rsidR="004777F9" w:rsidRPr="00C609B6">
        <w:rPr>
          <w:rStyle w:val="ab"/>
          <w:rFonts w:asciiTheme="majorHAnsi" w:hAnsiTheme="majorHAnsi" w:cstheme="majorHAnsi"/>
          <w:sz w:val="24"/>
          <w:lang w:eastAsia="en-US"/>
        </w:rPr>
        <w:footnoteReference w:id="70"/>
      </w:r>
      <w:r w:rsidR="00684947" w:rsidRPr="00C609B6">
        <w:rPr>
          <w:rFonts w:asciiTheme="majorHAnsi" w:hAnsiTheme="majorHAnsi" w:cstheme="majorHAnsi"/>
          <w:sz w:val="24"/>
          <w:lang w:eastAsia="en-US"/>
        </w:rPr>
        <w:t xml:space="preserve">. </w:t>
      </w:r>
      <w:r w:rsidR="004777F9" w:rsidRPr="00C609B6">
        <w:rPr>
          <w:rFonts w:asciiTheme="majorHAnsi" w:hAnsiTheme="majorHAnsi" w:cstheme="majorHAnsi"/>
          <w:sz w:val="24"/>
          <w:lang w:eastAsia="en-US"/>
        </w:rPr>
        <w:t xml:space="preserve"> </w:t>
      </w:r>
    </w:p>
    <w:p w14:paraId="43189D89" w14:textId="457D4C9E" w:rsidR="00684947" w:rsidRPr="00C609B6" w:rsidRDefault="00684947" w:rsidP="009E006D">
      <w:pPr>
        <w:ind w:firstLine="426"/>
        <w:rPr>
          <w:rFonts w:asciiTheme="majorHAnsi" w:hAnsiTheme="majorHAnsi" w:cstheme="majorHAnsi"/>
          <w:i/>
          <w:sz w:val="24"/>
          <w:lang w:eastAsia="en-US"/>
        </w:rPr>
      </w:pPr>
      <w:r w:rsidRPr="00C609B6">
        <w:rPr>
          <w:rFonts w:asciiTheme="majorHAnsi" w:hAnsiTheme="majorHAnsi" w:cstheme="majorHAnsi"/>
          <w:sz w:val="24"/>
          <w:lang w:eastAsia="en-US"/>
        </w:rPr>
        <w:t xml:space="preserve">Potrivit motivației AGE, </w:t>
      </w:r>
      <w:r w:rsidRPr="00C609B6">
        <w:rPr>
          <w:rFonts w:asciiTheme="majorHAnsi" w:hAnsiTheme="majorHAnsi" w:cstheme="majorHAnsi"/>
          <w:i/>
          <w:sz w:val="24"/>
          <w:lang w:eastAsia="en-US"/>
        </w:rPr>
        <w:t>redenumirea serviciului MAccess rezidă din necesitatea eliminării neconcordanțelor în cadrul normativ (conformarea cu noțiunile utilizate în Legea nr.142/2018), cât și situația actuală (Servi</w:t>
      </w:r>
      <w:r w:rsidR="006D58DE" w:rsidRPr="00C609B6">
        <w:rPr>
          <w:rFonts w:asciiTheme="majorHAnsi" w:hAnsiTheme="majorHAnsi" w:cstheme="majorHAnsi"/>
          <w:i/>
          <w:sz w:val="24"/>
          <w:lang w:eastAsia="en-US"/>
        </w:rPr>
        <w:t xml:space="preserve">ciul fiind integrat în Portalul Guvernamental </w:t>
      </w:r>
      <w:r w:rsidR="00B660A1">
        <w:rPr>
          <w:rFonts w:asciiTheme="majorHAnsi" w:hAnsiTheme="majorHAnsi" w:cstheme="majorHAnsi"/>
          <w:i/>
          <w:sz w:val="24"/>
          <w:lang w:eastAsia="en-US"/>
        </w:rPr>
        <w:t>„</w:t>
      </w:r>
      <w:r w:rsidRPr="003334C4">
        <w:rPr>
          <w:rFonts w:asciiTheme="majorHAnsi" w:hAnsiTheme="majorHAnsi" w:cstheme="majorHAnsi"/>
          <w:i/>
          <w:color w:val="2E74B5" w:themeColor="accent1" w:themeShade="BF"/>
          <w:sz w:val="24"/>
          <w:u w:val="single"/>
          <w:lang w:eastAsia="en-US"/>
        </w:rPr>
        <w:t>date.gov.m</w:t>
      </w:r>
      <w:r w:rsidR="009E006D" w:rsidRPr="003334C4">
        <w:rPr>
          <w:rFonts w:asciiTheme="majorHAnsi" w:hAnsiTheme="majorHAnsi" w:cstheme="majorHAnsi"/>
          <w:i/>
          <w:color w:val="2E74B5" w:themeColor="accent1" w:themeShade="BF"/>
          <w:sz w:val="24"/>
          <w:u w:val="single"/>
          <w:lang w:eastAsia="en-US"/>
        </w:rPr>
        <w:t>d</w:t>
      </w:r>
      <w:r w:rsidR="00B660A1">
        <w:rPr>
          <w:rFonts w:asciiTheme="majorHAnsi" w:hAnsiTheme="majorHAnsi" w:cstheme="majorHAnsi"/>
          <w:i/>
          <w:color w:val="2E74B5" w:themeColor="accent1" w:themeShade="BF"/>
          <w:sz w:val="24"/>
          <w:u w:val="single"/>
          <w:lang w:eastAsia="en-US"/>
        </w:rPr>
        <w:t>” ca</w:t>
      </w:r>
      <w:r w:rsidR="009E006D" w:rsidRPr="00C609B6">
        <w:rPr>
          <w:rFonts w:asciiTheme="majorHAnsi" w:hAnsiTheme="majorHAnsi" w:cstheme="majorHAnsi"/>
          <w:i/>
          <w:sz w:val="24"/>
          <w:lang w:eastAsia="en-US"/>
        </w:rPr>
        <w:t xml:space="preserve"> un modul al acestuia). </w:t>
      </w:r>
      <w:r w:rsidRPr="00C609B6">
        <w:rPr>
          <w:rFonts w:asciiTheme="majorHAnsi" w:hAnsiTheme="majorHAnsi" w:cstheme="majorHAnsi"/>
          <w:i/>
          <w:sz w:val="24"/>
          <w:lang w:eastAsia="en-US"/>
        </w:rPr>
        <w:t xml:space="preserve">Cu referire la al doilea aspect menționat de audit, </w:t>
      </w:r>
      <w:r w:rsidR="009E006D" w:rsidRPr="00C609B6">
        <w:rPr>
          <w:rFonts w:asciiTheme="majorHAnsi" w:hAnsiTheme="majorHAnsi" w:cstheme="majorHAnsi"/>
          <w:i/>
          <w:sz w:val="24"/>
          <w:lang w:eastAsia="en-US"/>
        </w:rPr>
        <w:t>propunerile înaintate</w:t>
      </w:r>
      <w:r w:rsidRPr="00C609B6">
        <w:rPr>
          <w:rFonts w:asciiTheme="majorHAnsi" w:hAnsiTheme="majorHAnsi" w:cstheme="majorHAnsi"/>
          <w:i/>
          <w:sz w:val="24"/>
          <w:lang w:eastAsia="en-US"/>
        </w:rPr>
        <w:t xml:space="preserve"> au fost condiționate de necesitatea conformării </w:t>
      </w:r>
      <w:r w:rsidR="009E006D" w:rsidRPr="00C609B6">
        <w:rPr>
          <w:rFonts w:asciiTheme="majorHAnsi" w:hAnsiTheme="majorHAnsi" w:cstheme="majorHAnsi"/>
          <w:i/>
          <w:sz w:val="24"/>
          <w:lang w:eastAsia="en-US"/>
        </w:rPr>
        <w:t xml:space="preserve">prevederilor în contextul </w:t>
      </w:r>
      <w:r w:rsidRPr="00C609B6">
        <w:rPr>
          <w:rFonts w:asciiTheme="majorHAnsi" w:hAnsiTheme="majorHAnsi" w:cstheme="majorHAnsi"/>
          <w:i/>
          <w:sz w:val="24"/>
          <w:lang w:eastAsia="en-US"/>
        </w:rPr>
        <w:t>modificăril</w:t>
      </w:r>
      <w:r w:rsidR="009E006D" w:rsidRPr="00C609B6">
        <w:rPr>
          <w:rFonts w:asciiTheme="majorHAnsi" w:hAnsiTheme="majorHAnsi" w:cstheme="majorHAnsi"/>
          <w:i/>
          <w:sz w:val="24"/>
          <w:lang w:eastAsia="en-US"/>
        </w:rPr>
        <w:t>or</w:t>
      </w:r>
      <w:r w:rsidRPr="00C609B6">
        <w:rPr>
          <w:rFonts w:asciiTheme="majorHAnsi" w:hAnsiTheme="majorHAnsi" w:cstheme="majorHAnsi"/>
          <w:i/>
          <w:sz w:val="24"/>
          <w:lang w:eastAsia="en-US"/>
        </w:rPr>
        <w:t xml:space="preserve"> operate în Codul fiscal pe parcursul anului 2020.</w:t>
      </w:r>
    </w:p>
    <w:p w14:paraId="4EB7F3EA" w14:textId="1A8ABBC2" w:rsidR="00A61A50" w:rsidRPr="00C609B6" w:rsidRDefault="00F414FC" w:rsidP="00D00733">
      <w:pPr>
        <w:ind w:firstLine="426"/>
        <w:rPr>
          <w:rFonts w:asciiTheme="majorHAnsi" w:hAnsiTheme="majorHAnsi" w:cstheme="majorHAnsi"/>
          <w:b/>
          <w:color w:val="2E74B5" w:themeColor="accent1" w:themeShade="BF"/>
          <w:sz w:val="22"/>
          <w:szCs w:val="22"/>
          <w:lang w:eastAsia="en-US"/>
        </w:rPr>
      </w:pPr>
      <w:r w:rsidRPr="00C609B6">
        <w:rPr>
          <w:rFonts w:asciiTheme="majorHAnsi" w:hAnsiTheme="majorHAnsi" w:cstheme="majorHAnsi"/>
          <w:sz w:val="24"/>
          <w:lang w:eastAsia="en-US"/>
        </w:rPr>
        <w:t>În aceeași ordine de idei, a</w:t>
      </w:r>
      <w:r w:rsidR="009E006D" w:rsidRPr="00C609B6">
        <w:rPr>
          <w:rFonts w:asciiTheme="majorHAnsi" w:hAnsiTheme="majorHAnsi" w:cstheme="majorHAnsi"/>
          <w:sz w:val="24"/>
          <w:lang w:eastAsia="en-US"/>
        </w:rPr>
        <w:t xml:space="preserve">uditul </w:t>
      </w:r>
      <w:r w:rsidR="00F96A11" w:rsidRPr="00C609B6">
        <w:rPr>
          <w:rFonts w:asciiTheme="majorHAnsi" w:hAnsiTheme="majorHAnsi" w:cstheme="majorHAnsi"/>
          <w:sz w:val="24"/>
          <w:lang w:eastAsia="en-US"/>
        </w:rPr>
        <w:t xml:space="preserve">denotă că, deși </w:t>
      </w:r>
      <w:r w:rsidR="001F1D1B" w:rsidRPr="00C609B6">
        <w:rPr>
          <w:rFonts w:asciiTheme="majorHAnsi" w:hAnsiTheme="majorHAnsi" w:cstheme="majorHAnsi"/>
          <w:sz w:val="24"/>
          <w:lang w:eastAsia="en-US"/>
        </w:rPr>
        <w:t xml:space="preserve">la finele anului 2020 au fost operate </w:t>
      </w:r>
      <w:r w:rsidR="00E503F6">
        <w:rPr>
          <w:rFonts w:asciiTheme="majorHAnsi" w:hAnsiTheme="majorHAnsi" w:cstheme="majorHAnsi"/>
          <w:sz w:val="24"/>
          <w:lang w:eastAsia="en-US"/>
        </w:rPr>
        <w:t>completări</w:t>
      </w:r>
      <w:r w:rsidR="001F1D1B" w:rsidRPr="00C609B6">
        <w:rPr>
          <w:rFonts w:asciiTheme="majorHAnsi" w:hAnsiTheme="majorHAnsi" w:cstheme="majorHAnsi"/>
          <w:sz w:val="24"/>
          <w:lang w:eastAsia="en-US"/>
        </w:rPr>
        <w:t xml:space="preserve"> în Legea nr.142/2018</w:t>
      </w:r>
      <w:r w:rsidR="001F1D1B" w:rsidRPr="00C609B6">
        <w:rPr>
          <w:rStyle w:val="ab"/>
          <w:rFonts w:asciiTheme="majorHAnsi" w:hAnsiTheme="majorHAnsi" w:cstheme="majorHAnsi"/>
          <w:sz w:val="24"/>
          <w:lang w:eastAsia="en-US"/>
        </w:rPr>
        <w:footnoteReference w:id="71"/>
      </w:r>
      <w:r w:rsidR="00B92E9E">
        <w:rPr>
          <w:rFonts w:asciiTheme="majorHAnsi" w:hAnsiTheme="majorHAnsi" w:cstheme="majorHAnsi"/>
          <w:sz w:val="24"/>
          <w:lang w:eastAsia="en-US"/>
        </w:rPr>
        <w:t xml:space="preserve"> </w:t>
      </w:r>
      <w:r w:rsidR="00B92E9E" w:rsidRPr="00C609B6">
        <w:rPr>
          <w:rFonts w:asciiTheme="majorHAnsi" w:hAnsiTheme="majorHAnsi" w:cstheme="majorHAnsi"/>
          <w:sz w:val="24"/>
          <w:lang w:eastAsia="en-US"/>
        </w:rPr>
        <w:t>în scopul responsabilizării autortităților</w:t>
      </w:r>
      <w:r w:rsidRPr="00C609B6">
        <w:rPr>
          <w:rFonts w:asciiTheme="majorHAnsi" w:hAnsiTheme="majorHAnsi" w:cstheme="majorHAnsi"/>
          <w:sz w:val="24"/>
          <w:lang w:eastAsia="en-US"/>
        </w:rPr>
        <w:t xml:space="preserve"> </w:t>
      </w:r>
      <w:r w:rsidR="001F1D1B" w:rsidRPr="00C609B6">
        <w:rPr>
          <w:rFonts w:asciiTheme="majorHAnsi" w:hAnsiTheme="majorHAnsi" w:cstheme="majorHAnsi"/>
          <w:sz w:val="24"/>
          <w:lang w:eastAsia="en-US"/>
        </w:rPr>
        <w:t>referitor la sancționarea pentru încălcarea prevederilor legislației privind schimbul de date și inter</w:t>
      </w:r>
      <w:r w:rsidR="00CE56B1">
        <w:rPr>
          <w:rFonts w:asciiTheme="majorHAnsi" w:hAnsiTheme="majorHAnsi" w:cstheme="majorHAnsi"/>
          <w:sz w:val="24"/>
          <w:lang w:eastAsia="en-US"/>
        </w:rPr>
        <w:t>operabilitate potrivit Codului C</w:t>
      </w:r>
      <w:r w:rsidR="001F1D1B" w:rsidRPr="00C609B6">
        <w:rPr>
          <w:rFonts w:asciiTheme="majorHAnsi" w:hAnsiTheme="majorHAnsi" w:cstheme="majorHAnsi"/>
          <w:sz w:val="24"/>
          <w:lang w:eastAsia="en-US"/>
        </w:rPr>
        <w:t>ontravențional</w:t>
      </w:r>
      <w:r w:rsidR="001F1D1B" w:rsidRPr="00C609B6">
        <w:rPr>
          <w:rFonts w:asciiTheme="majorHAnsi" w:hAnsiTheme="majorHAnsi" w:cstheme="majorHAnsi"/>
          <w:sz w:val="24"/>
          <w:vertAlign w:val="superscript"/>
          <w:lang w:eastAsia="en-US"/>
        </w:rPr>
        <w:footnoteReference w:id="72"/>
      </w:r>
      <w:r w:rsidR="00F96A11" w:rsidRPr="00C609B6">
        <w:rPr>
          <w:rFonts w:asciiTheme="majorHAnsi" w:hAnsiTheme="majorHAnsi" w:cstheme="majorHAnsi"/>
          <w:sz w:val="24"/>
          <w:lang w:eastAsia="en-US"/>
        </w:rPr>
        <w:t>, re</w:t>
      </w:r>
      <w:r w:rsidR="00CE56B1">
        <w:rPr>
          <w:rFonts w:asciiTheme="majorHAnsi" w:hAnsiTheme="majorHAnsi" w:cstheme="majorHAnsi"/>
          <w:sz w:val="24"/>
          <w:lang w:eastAsia="en-US"/>
        </w:rPr>
        <w:t xml:space="preserve">sponsabilitatea fiind atribuită </w:t>
      </w:r>
      <w:r w:rsidR="00F96A11" w:rsidRPr="00C609B6">
        <w:rPr>
          <w:rFonts w:asciiTheme="majorHAnsi" w:hAnsiTheme="majorHAnsi" w:cstheme="majorHAnsi"/>
          <w:sz w:val="24"/>
          <w:lang w:eastAsia="en-US"/>
        </w:rPr>
        <w:t>A</w:t>
      </w:r>
      <w:r w:rsidR="001F1D1B" w:rsidRPr="00C609B6">
        <w:rPr>
          <w:rFonts w:asciiTheme="majorHAnsi" w:hAnsiTheme="majorHAnsi" w:cstheme="majorHAnsi"/>
          <w:sz w:val="24"/>
          <w:lang w:eastAsia="en-US"/>
        </w:rPr>
        <w:t>genți</w:t>
      </w:r>
      <w:r w:rsidR="00F96A11" w:rsidRPr="00C609B6">
        <w:rPr>
          <w:rFonts w:asciiTheme="majorHAnsi" w:hAnsiTheme="majorHAnsi" w:cstheme="majorHAnsi"/>
          <w:sz w:val="24"/>
          <w:lang w:eastAsia="en-US"/>
        </w:rPr>
        <w:t>ei Naționale</w:t>
      </w:r>
      <w:r w:rsidR="001F1D1B" w:rsidRPr="00C609B6">
        <w:rPr>
          <w:rFonts w:asciiTheme="majorHAnsi" w:hAnsiTheme="majorHAnsi" w:cstheme="majorHAnsi"/>
          <w:sz w:val="24"/>
          <w:lang w:eastAsia="en-US"/>
        </w:rPr>
        <w:t xml:space="preserve"> pentru Reglementare în Comunicații Electr</w:t>
      </w:r>
      <w:r w:rsidR="00F96A11" w:rsidRPr="00C609B6">
        <w:rPr>
          <w:rFonts w:asciiTheme="majorHAnsi" w:hAnsiTheme="majorHAnsi" w:cstheme="majorHAnsi"/>
          <w:sz w:val="24"/>
          <w:lang w:eastAsia="en-US"/>
        </w:rPr>
        <w:t xml:space="preserve">onice și Tehnologia Informației (ANRCETI), nu a fost </w:t>
      </w:r>
      <w:r w:rsidR="00F96A11" w:rsidRPr="00E503F6">
        <w:rPr>
          <w:rFonts w:asciiTheme="majorHAnsi" w:hAnsiTheme="majorHAnsi" w:cstheme="majorHAnsi"/>
          <w:sz w:val="24"/>
          <w:lang w:eastAsia="en-US"/>
        </w:rPr>
        <w:t>stabilit mecanismul de aplicare a prevederilor respective, inclusiv de conlucrare între autoritățile responsabile</w:t>
      </w:r>
      <w:r w:rsidR="005333B5" w:rsidRPr="00C609B6">
        <w:rPr>
          <w:rFonts w:asciiTheme="majorHAnsi" w:hAnsiTheme="majorHAnsi" w:cstheme="majorHAnsi"/>
          <w:sz w:val="24"/>
          <w:lang w:eastAsia="en-US"/>
        </w:rPr>
        <w:t xml:space="preserve"> </w:t>
      </w:r>
      <w:r w:rsidR="00F96A11" w:rsidRPr="00C609B6">
        <w:rPr>
          <w:rFonts w:asciiTheme="majorHAnsi" w:hAnsiTheme="majorHAnsi" w:cstheme="majorHAnsi"/>
          <w:sz w:val="24"/>
          <w:lang w:eastAsia="en-US"/>
        </w:rPr>
        <w:t>(</w:t>
      </w:r>
      <w:r w:rsidR="00F96A11" w:rsidRPr="00C609B6">
        <w:rPr>
          <w:rFonts w:asciiTheme="majorHAnsi" w:hAnsiTheme="majorHAnsi" w:cstheme="majorHAnsi"/>
          <w:i/>
          <w:sz w:val="24"/>
          <w:lang w:eastAsia="en-US"/>
        </w:rPr>
        <w:t>AGE-ANCERTI-CNPDCP</w:t>
      </w:r>
      <w:r w:rsidR="00F96A11" w:rsidRPr="00C609B6">
        <w:rPr>
          <w:rFonts w:asciiTheme="majorHAnsi" w:hAnsiTheme="majorHAnsi" w:cstheme="majorHAnsi"/>
          <w:sz w:val="24"/>
          <w:lang w:eastAsia="en-US"/>
        </w:rPr>
        <w:t>). De menționat că, potrivit noilor prevederi</w:t>
      </w:r>
      <w:r w:rsidR="002E065F" w:rsidRPr="00C609B6">
        <w:rPr>
          <w:rFonts w:asciiTheme="majorHAnsi" w:hAnsiTheme="majorHAnsi" w:cstheme="majorHAnsi"/>
          <w:sz w:val="24"/>
          <w:lang w:eastAsia="en-US"/>
        </w:rPr>
        <w:t>,</w:t>
      </w:r>
      <w:r w:rsidR="00F96A11" w:rsidRPr="00C609B6">
        <w:rPr>
          <w:rFonts w:asciiTheme="majorHAnsi" w:hAnsiTheme="majorHAnsi" w:cstheme="majorHAnsi"/>
          <w:sz w:val="24"/>
          <w:lang w:eastAsia="en-US"/>
        </w:rPr>
        <w:t xml:space="preserve"> participanții publici au fost obligați să asigure prestarea serviciilor </w:t>
      </w:r>
      <w:r w:rsidR="00F96A11" w:rsidRPr="00C609B6">
        <w:rPr>
          <w:rFonts w:asciiTheme="majorHAnsi" w:hAnsiTheme="majorHAnsi" w:cstheme="majorHAnsi"/>
          <w:i/>
          <w:sz w:val="24"/>
          <w:lang w:eastAsia="en-US"/>
        </w:rPr>
        <w:t>fără a solicita documente</w:t>
      </w:r>
      <w:r w:rsidR="00F96A11" w:rsidRPr="00C609B6">
        <w:rPr>
          <w:rFonts w:asciiTheme="majorHAnsi" w:hAnsiTheme="majorHAnsi" w:cstheme="majorHAnsi"/>
          <w:sz w:val="24"/>
          <w:lang w:eastAsia="en-US"/>
        </w:rPr>
        <w:t xml:space="preserve"> în cazul în care datele conținute în aceste documente sunt disponibile în resurse informaționale și pot fi consumate sau furnizate prin intermediul p</w:t>
      </w:r>
      <w:r w:rsidR="00E503F6">
        <w:rPr>
          <w:rFonts w:asciiTheme="majorHAnsi" w:hAnsiTheme="majorHAnsi" w:cstheme="majorHAnsi"/>
          <w:sz w:val="24"/>
          <w:lang w:eastAsia="en-US"/>
        </w:rPr>
        <w:t>latformei de interoperabilitate.</w:t>
      </w:r>
      <w:r w:rsidR="00F96A11" w:rsidRPr="00C609B6">
        <w:rPr>
          <w:rFonts w:asciiTheme="majorHAnsi" w:hAnsiTheme="majorHAnsi" w:cstheme="majorHAnsi"/>
          <w:sz w:val="24"/>
          <w:lang w:eastAsia="en-US"/>
        </w:rPr>
        <w:t xml:space="preserve"> </w:t>
      </w:r>
      <w:r w:rsidR="00E503F6">
        <w:rPr>
          <w:rFonts w:asciiTheme="majorHAnsi" w:hAnsiTheme="majorHAnsi" w:cstheme="majorHAnsi"/>
          <w:sz w:val="24"/>
          <w:lang w:eastAsia="en-US"/>
        </w:rPr>
        <w:t>O</w:t>
      </w:r>
      <w:r w:rsidR="00F96A11" w:rsidRPr="00C609B6">
        <w:rPr>
          <w:rFonts w:asciiTheme="majorHAnsi" w:hAnsiTheme="majorHAnsi" w:cstheme="majorHAnsi"/>
          <w:sz w:val="24"/>
          <w:lang w:eastAsia="en-US"/>
        </w:rPr>
        <w:t xml:space="preserve">r, </w:t>
      </w:r>
      <w:r w:rsidR="002E065F" w:rsidRPr="00C609B6">
        <w:rPr>
          <w:rFonts w:asciiTheme="majorHAnsi" w:hAnsiTheme="majorHAnsi" w:cstheme="majorHAnsi"/>
          <w:sz w:val="24"/>
          <w:lang w:eastAsia="en-US"/>
        </w:rPr>
        <w:t>neinstitui</w:t>
      </w:r>
      <w:r w:rsidR="005333B5" w:rsidRPr="00C609B6">
        <w:rPr>
          <w:rFonts w:asciiTheme="majorHAnsi" w:hAnsiTheme="majorHAnsi" w:cstheme="majorHAnsi"/>
          <w:sz w:val="24"/>
          <w:lang w:eastAsia="en-US"/>
        </w:rPr>
        <w:t>rea/nefuncționarea</w:t>
      </w:r>
      <w:r w:rsidR="002E065F" w:rsidRPr="00C609B6">
        <w:rPr>
          <w:rFonts w:asciiTheme="majorHAnsi" w:hAnsiTheme="majorHAnsi" w:cstheme="majorHAnsi"/>
          <w:sz w:val="24"/>
          <w:lang w:eastAsia="en-US"/>
        </w:rPr>
        <w:t xml:space="preserve"> </w:t>
      </w:r>
      <w:r w:rsidR="00E503F6">
        <w:rPr>
          <w:rFonts w:asciiTheme="majorHAnsi" w:hAnsiTheme="majorHAnsi" w:cstheme="majorHAnsi"/>
          <w:sz w:val="24"/>
          <w:lang w:eastAsia="en-US"/>
        </w:rPr>
        <w:t xml:space="preserve">adecvată până la moment a </w:t>
      </w:r>
      <w:r w:rsidR="002E065F" w:rsidRPr="00C609B6">
        <w:rPr>
          <w:rFonts w:asciiTheme="majorHAnsi" w:hAnsiTheme="majorHAnsi" w:cstheme="majorHAnsi"/>
          <w:sz w:val="24"/>
          <w:lang w:eastAsia="en-US"/>
        </w:rPr>
        <w:t>Catalogului semantic</w:t>
      </w:r>
      <w:r w:rsidR="00E503F6">
        <w:rPr>
          <w:rFonts w:asciiTheme="majorHAnsi" w:hAnsiTheme="majorHAnsi" w:cstheme="majorHAnsi"/>
          <w:sz w:val="24"/>
          <w:lang w:eastAsia="en-US"/>
        </w:rPr>
        <w:t xml:space="preserve">, </w:t>
      </w:r>
      <w:r w:rsidR="002E065F" w:rsidRPr="00C609B6">
        <w:rPr>
          <w:rFonts w:asciiTheme="majorHAnsi" w:hAnsiTheme="majorHAnsi" w:cstheme="majorHAnsi"/>
          <w:sz w:val="24"/>
          <w:lang w:eastAsia="en-US"/>
        </w:rPr>
        <w:t>care ar ține evidența</w:t>
      </w:r>
      <w:r w:rsidR="0034021F" w:rsidRPr="00C609B6">
        <w:rPr>
          <w:rFonts w:asciiTheme="majorHAnsi" w:hAnsiTheme="majorHAnsi" w:cstheme="majorHAnsi"/>
          <w:sz w:val="24"/>
          <w:lang w:eastAsia="en-US"/>
        </w:rPr>
        <w:t xml:space="preserve"> sistemelor,</w:t>
      </w:r>
      <w:r w:rsidR="002E065F" w:rsidRPr="00C609B6">
        <w:rPr>
          <w:rFonts w:asciiTheme="majorHAnsi" w:hAnsiTheme="majorHAnsi" w:cstheme="majorHAnsi"/>
          <w:sz w:val="24"/>
          <w:lang w:eastAsia="en-US"/>
        </w:rPr>
        <w:t xml:space="preserve"> inclusiv a activelor semantice (datelor)</w:t>
      </w:r>
      <w:r w:rsidR="0034021F" w:rsidRPr="00C609B6">
        <w:rPr>
          <w:rFonts w:asciiTheme="majorHAnsi" w:hAnsiTheme="majorHAnsi" w:cstheme="majorHAnsi"/>
          <w:sz w:val="24"/>
          <w:lang w:eastAsia="en-US"/>
        </w:rPr>
        <w:t xml:space="preserve"> disponibile prin platforma de interoperabilitate,</w:t>
      </w:r>
      <w:r w:rsidR="005333B5" w:rsidRPr="00C609B6">
        <w:rPr>
          <w:rFonts w:asciiTheme="majorHAnsi" w:hAnsiTheme="majorHAnsi" w:cstheme="majorHAnsi"/>
          <w:sz w:val="24"/>
          <w:lang w:eastAsia="en-US"/>
        </w:rPr>
        <w:t xml:space="preserve"> </w:t>
      </w:r>
      <w:r w:rsidR="00E503F6">
        <w:rPr>
          <w:rFonts w:asciiTheme="majorHAnsi" w:hAnsiTheme="majorHAnsi" w:cstheme="majorHAnsi"/>
          <w:sz w:val="24"/>
          <w:lang w:eastAsia="en-US"/>
        </w:rPr>
        <w:t xml:space="preserve">precum și </w:t>
      </w:r>
      <w:r w:rsidR="005333B5" w:rsidRPr="00C609B6">
        <w:rPr>
          <w:rFonts w:asciiTheme="majorHAnsi" w:hAnsiTheme="majorHAnsi" w:cstheme="majorHAnsi"/>
          <w:sz w:val="24"/>
          <w:lang w:eastAsia="en-US"/>
        </w:rPr>
        <w:t>neintegrarea, din diverse motive a SI,</w:t>
      </w:r>
      <w:r w:rsidR="0034021F" w:rsidRPr="00C609B6">
        <w:rPr>
          <w:rFonts w:asciiTheme="majorHAnsi" w:hAnsiTheme="majorHAnsi" w:cstheme="majorHAnsi"/>
          <w:sz w:val="24"/>
          <w:lang w:eastAsia="en-US"/>
        </w:rPr>
        <w:t xml:space="preserve"> în opinia auditului poate condiționa dificultăți în aplicabilitatea prevederilor legale, respectiv</w:t>
      </w:r>
      <w:r w:rsidR="00CC7551" w:rsidRPr="00C609B6">
        <w:rPr>
          <w:rFonts w:asciiTheme="majorHAnsi" w:hAnsiTheme="majorHAnsi" w:cstheme="majorHAnsi"/>
          <w:sz w:val="24"/>
          <w:lang w:eastAsia="en-US"/>
        </w:rPr>
        <w:t>,</w:t>
      </w:r>
      <w:r w:rsidR="0034021F" w:rsidRPr="00C609B6">
        <w:rPr>
          <w:rFonts w:asciiTheme="majorHAnsi" w:hAnsiTheme="majorHAnsi" w:cstheme="majorHAnsi"/>
          <w:sz w:val="24"/>
          <w:lang w:eastAsia="en-US"/>
        </w:rPr>
        <w:t xml:space="preserve"> ineficiența acesteia</w:t>
      </w:r>
      <w:r w:rsidR="0034021F" w:rsidRPr="00C609B6">
        <w:rPr>
          <w:rFonts w:asciiTheme="majorHAnsi" w:hAnsiTheme="majorHAnsi" w:cstheme="majorHAnsi"/>
          <w:color w:val="2E74B5" w:themeColor="accent1" w:themeShade="BF"/>
          <w:sz w:val="24"/>
          <w:lang w:eastAsia="en-US"/>
        </w:rPr>
        <w:t xml:space="preserve">. </w:t>
      </w:r>
      <w:r w:rsidR="002E065F" w:rsidRPr="00C609B6">
        <w:rPr>
          <w:rFonts w:asciiTheme="majorHAnsi" w:hAnsiTheme="majorHAnsi" w:cstheme="majorHAnsi"/>
          <w:color w:val="2E74B5" w:themeColor="accent1" w:themeShade="BF"/>
          <w:sz w:val="24"/>
          <w:lang w:eastAsia="en-US"/>
        </w:rPr>
        <w:t xml:space="preserve"> </w:t>
      </w:r>
    </w:p>
    <w:p w14:paraId="0886BF71" w14:textId="756C7CBD" w:rsidR="00D00733" w:rsidRPr="00C609B6" w:rsidRDefault="00E503F6" w:rsidP="00D00733">
      <w:pPr>
        <w:ind w:firstLine="360"/>
        <w:rPr>
          <w:rFonts w:asciiTheme="majorHAnsi" w:eastAsia="Times New Roman" w:hAnsiTheme="majorHAnsi" w:cstheme="majorHAnsi"/>
          <w:sz w:val="24"/>
          <w:lang w:eastAsia="en-US"/>
        </w:rPr>
      </w:pPr>
      <w:r>
        <w:rPr>
          <w:rFonts w:asciiTheme="majorHAnsi" w:hAnsiTheme="majorHAnsi" w:cstheme="majorHAnsi"/>
          <w:sz w:val="24"/>
        </w:rPr>
        <w:t>A</w:t>
      </w:r>
      <w:r w:rsidR="000B3F95" w:rsidRPr="00C609B6">
        <w:rPr>
          <w:rFonts w:asciiTheme="majorHAnsi" w:hAnsiTheme="majorHAnsi" w:cstheme="majorHAnsi"/>
          <w:sz w:val="24"/>
        </w:rPr>
        <w:t>uditul</w:t>
      </w:r>
      <w:r w:rsidR="003715BE" w:rsidRPr="00C609B6">
        <w:rPr>
          <w:rFonts w:asciiTheme="majorHAnsi" w:hAnsiTheme="majorHAnsi" w:cstheme="majorHAnsi"/>
          <w:sz w:val="24"/>
        </w:rPr>
        <w:t xml:space="preserve"> </w:t>
      </w:r>
      <w:r w:rsidR="00A34CD7" w:rsidRPr="00C609B6">
        <w:rPr>
          <w:rFonts w:asciiTheme="majorHAnsi" w:hAnsiTheme="majorHAnsi" w:cstheme="majorHAnsi"/>
          <w:sz w:val="24"/>
        </w:rPr>
        <w:t>reiterează</w:t>
      </w:r>
      <w:r w:rsidR="003715BE" w:rsidRPr="00C609B6">
        <w:rPr>
          <w:rFonts w:asciiTheme="majorHAnsi" w:hAnsiTheme="majorHAnsi" w:cstheme="majorHAnsi"/>
          <w:sz w:val="24"/>
        </w:rPr>
        <w:t xml:space="preserve"> că</w:t>
      </w:r>
      <w:r w:rsidR="00BB1C09" w:rsidRPr="00C609B6">
        <w:rPr>
          <w:rFonts w:asciiTheme="majorHAnsi" w:hAnsiTheme="majorHAnsi" w:cstheme="majorHAnsi"/>
          <w:sz w:val="24"/>
        </w:rPr>
        <w:t xml:space="preserve"> lipsa unei liste exhaustive a entităților</w:t>
      </w:r>
      <w:r w:rsidR="00F96A11" w:rsidRPr="00C609B6">
        <w:rPr>
          <w:rFonts w:asciiTheme="majorHAnsi" w:hAnsiTheme="majorHAnsi" w:cstheme="majorHAnsi"/>
          <w:sz w:val="24"/>
        </w:rPr>
        <w:t xml:space="preserve"> și sistemelor </w:t>
      </w:r>
      <w:r w:rsidR="00BB1C09" w:rsidRPr="00C609B6">
        <w:rPr>
          <w:rFonts w:asciiTheme="majorHAnsi" w:hAnsiTheme="majorHAnsi" w:cstheme="majorHAnsi"/>
          <w:sz w:val="24"/>
        </w:rPr>
        <w:t xml:space="preserve">care urmau </w:t>
      </w:r>
      <w:r w:rsidR="00035187">
        <w:rPr>
          <w:rFonts w:asciiTheme="majorHAnsi" w:hAnsiTheme="majorHAnsi" w:cstheme="majorHAnsi"/>
          <w:sz w:val="24"/>
        </w:rPr>
        <w:t xml:space="preserve">a fi </w:t>
      </w:r>
      <w:r w:rsidR="00F96A11" w:rsidRPr="00C609B6">
        <w:rPr>
          <w:rFonts w:asciiTheme="majorHAnsi" w:hAnsiTheme="majorHAnsi" w:cstheme="majorHAnsi"/>
          <w:sz w:val="24"/>
        </w:rPr>
        <w:t>conect</w:t>
      </w:r>
      <w:r w:rsidR="00035187">
        <w:rPr>
          <w:rFonts w:asciiTheme="majorHAnsi" w:hAnsiTheme="majorHAnsi" w:cstheme="majorHAnsi"/>
          <w:sz w:val="24"/>
        </w:rPr>
        <w:t>ate</w:t>
      </w:r>
      <w:r w:rsidR="00BB1C09" w:rsidRPr="00C609B6">
        <w:rPr>
          <w:rFonts w:asciiTheme="majorHAnsi" w:hAnsiTheme="majorHAnsi" w:cstheme="majorHAnsi"/>
          <w:sz w:val="24"/>
        </w:rPr>
        <w:t xml:space="preserve"> </w:t>
      </w:r>
      <w:r w:rsidR="00963D19" w:rsidRPr="00C609B6">
        <w:rPr>
          <w:rFonts w:asciiTheme="majorHAnsi" w:hAnsiTheme="majorHAnsi" w:cstheme="majorHAnsi"/>
          <w:sz w:val="24"/>
        </w:rPr>
        <w:t xml:space="preserve">obligatoriu </w:t>
      </w:r>
      <w:r w:rsidR="00035187">
        <w:rPr>
          <w:rFonts w:asciiTheme="majorHAnsi" w:hAnsiTheme="majorHAnsi" w:cstheme="majorHAnsi"/>
          <w:sz w:val="24"/>
        </w:rPr>
        <w:t xml:space="preserve">la platforma de interoperabilitate </w:t>
      </w:r>
      <w:r w:rsidR="00B569FE" w:rsidRPr="00C609B6">
        <w:rPr>
          <w:rFonts w:asciiTheme="majorHAnsi" w:hAnsiTheme="majorHAnsi" w:cstheme="majorHAnsi"/>
          <w:sz w:val="24"/>
        </w:rPr>
        <w:t>MConnect</w:t>
      </w:r>
      <w:r w:rsidR="00BB1C09" w:rsidRPr="00C609B6">
        <w:rPr>
          <w:rFonts w:asciiTheme="majorHAnsi" w:hAnsiTheme="majorHAnsi" w:cstheme="majorHAnsi"/>
          <w:sz w:val="24"/>
        </w:rPr>
        <w:t xml:space="preserve"> pentru </w:t>
      </w:r>
      <w:r w:rsidR="00B569FE" w:rsidRPr="00C609B6">
        <w:rPr>
          <w:rFonts w:asciiTheme="majorHAnsi" w:hAnsiTheme="majorHAnsi" w:cstheme="majorHAnsi"/>
          <w:sz w:val="24"/>
        </w:rPr>
        <w:t>schimbul de date</w:t>
      </w:r>
      <w:r w:rsidR="002533B9" w:rsidRPr="00C609B6">
        <w:rPr>
          <w:rFonts w:asciiTheme="majorHAnsi" w:hAnsiTheme="majorHAnsi" w:cstheme="majorHAnsi"/>
          <w:sz w:val="24"/>
        </w:rPr>
        <w:t>, precum și</w:t>
      </w:r>
      <w:r w:rsidR="00BB1C09" w:rsidRPr="00C609B6">
        <w:rPr>
          <w:rFonts w:asciiTheme="majorHAnsi" w:eastAsia="Times New Roman" w:hAnsiTheme="majorHAnsi" w:cstheme="majorHAnsi"/>
          <w:sz w:val="24"/>
          <w:lang w:eastAsia="en-US"/>
        </w:rPr>
        <w:t xml:space="preserve"> </w:t>
      </w:r>
      <w:r w:rsidR="00963D19" w:rsidRPr="00C609B6">
        <w:rPr>
          <w:rFonts w:asciiTheme="majorHAnsi" w:eastAsia="Times New Roman" w:hAnsiTheme="majorHAnsi" w:cstheme="majorHAnsi"/>
          <w:sz w:val="24"/>
          <w:lang w:eastAsia="en-US"/>
        </w:rPr>
        <w:t xml:space="preserve">având în vedere </w:t>
      </w:r>
      <w:r w:rsidR="00BB1C09" w:rsidRPr="00C609B6">
        <w:rPr>
          <w:rFonts w:asciiTheme="majorHAnsi" w:eastAsia="Times New Roman" w:hAnsiTheme="majorHAnsi" w:cstheme="majorHAnsi"/>
          <w:sz w:val="24"/>
          <w:lang w:eastAsia="en-US"/>
        </w:rPr>
        <w:t>divers</w:t>
      </w:r>
      <w:r w:rsidR="002533B9" w:rsidRPr="00C609B6">
        <w:rPr>
          <w:rFonts w:asciiTheme="majorHAnsi" w:eastAsia="Times New Roman" w:hAnsiTheme="majorHAnsi" w:cstheme="majorHAnsi"/>
          <w:sz w:val="24"/>
          <w:lang w:eastAsia="en-US"/>
        </w:rPr>
        <w:t>itatea</w:t>
      </w:r>
      <w:r w:rsidR="00BB1C09" w:rsidRPr="00C609B6">
        <w:rPr>
          <w:rFonts w:asciiTheme="majorHAnsi" w:eastAsia="Times New Roman" w:hAnsiTheme="majorHAnsi" w:cstheme="majorHAnsi"/>
          <w:sz w:val="24"/>
          <w:lang w:eastAsia="en-US"/>
        </w:rPr>
        <w:t xml:space="preserve"> tipuri</w:t>
      </w:r>
      <w:r w:rsidR="002533B9" w:rsidRPr="00C609B6">
        <w:rPr>
          <w:rFonts w:asciiTheme="majorHAnsi" w:eastAsia="Times New Roman" w:hAnsiTheme="majorHAnsi" w:cstheme="majorHAnsi"/>
          <w:sz w:val="24"/>
          <w:lang w:eastAsia="en-US"/>
        </w:rPr>
        <w:t>lor</w:t>
      </w:r>
      <w:r w:rsidR="00BB1C09" w:rsidRPr="00C609B6">
        <w:rPr>
          <w:rFonts w:asciiTheme="majorHAnsi" w:eastAsia="Times New Roman" w:hAnsiTheme="majorHAnsi" w:cstheme="majorHAnsi"/>
          <w:sz w:val="24"/>
          <w:lang w:eastAsia="en-US"/>
        </w:rPr>
        <w:t xml:space="preserve"> de autorități și instituții cu diferite statute</w:t>
      </w:r>
      <w:r w:rsidR="00BB1C09" w:rsidRPr="00C609B6">
        <w:rPr>
          <w:rFonts w:asciiTheme="majorHAnsi" w:eastAsia="Times New Roman" w:hAnsiTheme="majorHAnsi" w:cstheme="majorHAnsi"/>
          <w:sz w:val="24"/>
          <w:vertAlign w:val="superscript"/>
          <w:lang w:eastAsia="en-US"/>
        </w:rPr>
        <w:footnoteReference w:id="73"/>
      </w:r>
      <w:r w:rsidR="00D55024" w:rsidRPr="00C609B6">
        <w:rPr>
          <w:rFonts w:asciiTheme="majorHAnsi" w:eastAsia="Times New Roman" w:hAnsiTheme="majorHAnsi" w:cstheme="majorHAnsi"/>
          <w:sz w:val="24"/>
          <w:lang w:eastAsia="en-US"/>
        </w:rPr>
        <w:t>,</w:t>
      </w:r>
      <w:r w:rsidR="002533B9" w:rsidRPr="00C609B6">
        <w:rPr>
          <w:rFonts w:asciiTheme="majorHAnsi" w:eastAsia="Times New Roman" w:hAnsiTheme="majorHAnsi" w:cstheme="majorHAnsi"/>
          <w:sz w:val="24"/>
          <w:lang w:eastAsia="en-US"/>
        </w:rPr>
        <w:t xml:space="preserve"> </w:t>
      </w:r>
      <w:r w:rsidR="008707EF" w:rsidRPr="00C609B6">
        <w:rPr>
          <w:rFonts w:asciiTheme="majorHAnsi" w:eastAsia="Times New Roman" w:hAnsiTheme="majorHAnsi" w:cstheme="majorHAnsi"/>
          <w:sz w:val="24"/>
          <w:lang w:eastAsia="en-US"/>
        </w:rPr>
        <w:t xml:space="preserve">neinstituirea Registrului resurselor și </w:t>
      </w:r>
      <w:r w:rsidR="00D00733" w:rsidRPr="00C609B6">
        <w:rPr>
          <w:rFonts w:asciiTheme="majorHAnsi" w:eastAsia="Times New Roman" w:hAnsiTheme="majorHAnsi" w:cstheme="majorHAnsi"/>
          <w:sz w:val="24"/>
          <w:lang w:eastAsia="en-US"/>
        </w:rPr>
        <w:t>SI</w:t>
      </w:r>
      <w:r w:rsidR="008707EF" w:rsidRPr="00C609B6">
        <w:rPr>
          <w:rFonts w:asciiTheme="majorHAnsi" w:eastAsia="Times New Roman" w:hAnsiTheme="majorHAnsi" w:cstheme="majorHAnsi"/>
          <w:sz w:val="24"/>
          <w:lang w:eastAsia="en-US"/>
        </w:rPr>
        <w:t xml:space="preserve"> de stat</w:t>
      </w:r>
      <w:r w:rsidR="002533B9" w:rsidRPr="00C609B6">
        <w:rPr>
          <w:rFonts w:asciiTheme="majorHAnsi" w:eastAsia="Times New Roman" w:hAnsiTheme="majorHAnsi" w:cstheme="majorHAnsi"/>
          <w:sz w:val="24"/>
          <w:lang w:eastAsia="en-US"/>
        </w:rPr>
        <w:t xml:space="preserve"> </w:t>
      </w:r>
      <w:r w:rsidR="00035187">
        <w:rPr>
          <w:rFonts w:asciiTheme="majorHAnsi" w:eastAsia="Times New Roman" w:hAnsiTheme="majorHAnsi" w:cstheme="majorHAnsi"/>
          <w:sz w:val="24"/>
          <w:lang w:eastAsia="en-US"/>
        </w:rPr>
        <w:t xml:space="preserve">și alți factori elucidație de auditor în prezentul Raport, </w:t>
      </w:r>
      <w:r w:rsidR="00DB0FFD" w:rsidRPr="00C609B6">
        <w:rPr>
          <w:rFonts w:asciiTheme="majorHAnsi" w:eastAsia="Times New Roman" w:hAnsiTheme="majorHAnsi" w:cstheme="majorHAnsi"/>
          <w:i/>
          <w:sz w:val="24"/>
          <w:lang w:eastAsia="en-US"/>
        </w:rPr>
        <w:t>au condus</w:t>
      </w:r>
      <w:r w:rsidR="00BB1C09" w:rsidRPr="00C609B6">
        <w:rPr>
          <w:rFonts w:asciiTheme="majorHAnsi" w:eastAsia="Times New Roman" w:hAnsiTheme="majorHAnsi" w:cstheme="majorHAnsi"/>
          <w:i/>
          <w:sz w:val="24"/>
          <w:lang w:eastAsia="en-US"/>
        </w:rPr>
        <w:t xml:space="preserve"> la autotratarea neunivocă și </w:t>
      </w:r>
      <w:r w:rsidR="00F61C3A" w:rsidRPr="00C609B6">
        <w:rPr>
          <w:rFonts w:asciiTheme="majorHAnsi" w:eastAsia="Times New Roman" w:hAnsiTheme="majorHAnsi" w:cstheme="majorHAnsi"/>
          <w:i/>
          <w:sz w:val="24"/>
          <w:lang w:eastAsia="en-US"/>
        </w:rPr>
        <w:t xml:space="preserve">la </w:t>
      </w:r>
      <w:r w:rsidR="00BB1C09" w:rsidRPr="00C609B6">
        <w:rPr>
          <w:rFonts w:asciiTheme="majorHAnsi" w:eastAsia="Times New Roman" w:hAnsiTheme="majorHAnsi" w:cstheme="majorHAnsi"/>
          <w:i/>
          <w:sz w:val="24"/>
          <w:lang w:eastAsia="en-US"/>
        </w:rPr>
        <w:t>neconformarea benevolă a entităților și instituțiilor publice de diferite tipuri în procesul de modernizare electronică a guvernării</w:t>
      </w:r>
      <w:r w:rsidR="00DB0FFD" w:rsidRPr="00C609B6">
        <w:rPr>
          <w:rFonts w:asciiTheme="majorHAnsi" w:eastAsia="Times New Roman" w:hAnsiTheme="majorHAnsi" w:cstheme="majorHAnsi"/>
          <w:i/>
          <w:sz w:val="24"/>
          <w:lang w:eastAsia="en-US"/>
        </w:rPr>
        <w:t xml:space="preserve">, </w:t>
      </w:r>
      <w:r w:rsidR="006A41B9" w:rsidRPr="00C609B6">
        <w:rPr>
          <w:rFonts w:asciiTheme="majorHAnsi" w:eastAsia="Times New Roman" w:hAnsiTheme="majorHAnsi" w:cstheme="majorHAnsi"/>
          <w:i/>
          <w:sz w:val="24"/>
          <w:lang w:eastAsia="en-US"/>
        </w:rPr>
        <w:t xml:space="preserve">generând, totodată, și dificultăți pentru monitorizarea și controlul acestora </w:t>
      </w:r>
      <w:r w:rsidR="00E47773" w:rsidRPr="00C609B6">
        <w:rPr>
          <w:rFonts w:asciiTheme="majorHAnsi" w:eastAsia="Times New Roman" w:hAnsiTheme="majorHAnsi" w:cstheme="majorHAnsi"/>
          <w:i/>
          <w:sz w:val="24"/>
          <w:lang w:eastAsia="en-US"/>
        </w:rPr>
        <w:t xml:space="preserve">de căte CS și </w:t>
      </w:r>
      <w:r w:rsidR="008707EF" w:rsidRPr="00C609B6">
        <w:rPr>
          <w:rFonts w:asciiTheme="majorHAnsi" w:eastAsia="Times New Roman" w:hAnsiTheme="majorHAnsi" w:cstheme="majorHAnsi"/>
          <w:i/>
          <w:sz w:val="24"/>
          <w:lang w:eastAsia="en-US"/>
        </w:rPr>
        <w:t>AGE</w:t>
      </w:r>
      <w:r w:rsidR="00E47773" w:rsidRPr="00C609B6">
        <w:rPr>
          <w:rFonts w:asciiTheme="majorHAnsi" w:eastAsia="Times New Roman" w:hAnsiTheme="majorHAnsi" w:cstheme="majorHAnsi"/>
          <w:i/>
          <w:sz w:val="24"/>
          <w:lang w:eastAsia="en-US"/>
        </w:rPr>
        <w:t xml:space="preserve"> </w:t>
      </w:r>
      <w:r w:rsidR="00D55024" w:rsidRPr="00C609B6">
        <w:rPr>
          <w:rFonts w:asciiTheme="majorHAnsi" w:eastAsia="Times New Roman" w:hAnsiTheme="majorHAnsi" w:cstheme="majorHAnsi"/>
          <w:i/>
          <w:sz w:val="24"/>
          <w:lang w:eastAsia="en-US"/>
        </w:rPr>
        <w:t>conform</w:t>
      </w:r>
      <w:r w:rsidR="006A41B9" w:rsidRPr="00C609B6">
        <w:rPr>
          <w:rFonts w:asciiTheme="majorHAnsi" w:eastAsia="Times New Roman" w:hAnsiTheme="majorHAnsi" w:cstheme="majorHAnsi"/>
          <w:i/>
          <w:sz w:val="24"/>
          <w:lang w:eastAsia="en-US"/>
        </w:rPr>
        <w:t xml:space="preserve"> prevederil</w:t>
      </w:r>
      <w:r w:rsidR="00D55024" w:rsidRPr="00C609B6">
        <w:rPr>
          <w:rFonts w:asciiTheme="majorHAnsi" w:eastAsia="Times New Roman" w:hAnsiTheme="majorHAnsi" w:cstheme="majorHAnsi"/>
          <w:i/>
          <w:sz w:val="24"/>
          <w:lang w:eastAsia="en-US"/>
        </w:rPr>
        <w:t>or</w:t>
      </w:r>
      <w:r w:rsidR="006A41B9" w:rsidRPr="00C609B6">
        <w:rPr>
          <w:rFonts w:asciiTheme="majorHAnsi" w:eastAsia="Times New Roman" w:hAnsiTheme="majorHAnsi" w:cstheme="majorHAnsi"/>
          <w:i/>
          <w:sz w:val="24"/>
          <w:lang w:eastAsia="en-US"/>
        </w:rPr>
        <w:t xml:space="preserve"> cadrului normativ aferent</w:t>
      </w:r>
      <w:r w:rsidR="00DB0FFD" w:rsidRPr="00C609B6">
        <w:rPr>
          <w:rFonts w:asciiTheme="majorHAnsi" w:eastAsia="Times New Roman" w:hAnsiTheme="majorHAnsi" w:cstheme="majorHAnsi"/>
          <w:sz w:val="24"/>
          <w:lang w:eastAsia="en-US"/>
        </w:rPr>
        <w:t>.</w:t>
      </w:r>
      <w:r w:rsidR="00717BA8" w:rsidRPr="00C609B6">
        <w:rPr>
          <w:rFonts w:asciiTheme="majorHAnsi" w:eastAsia="Times New Roman" w:hAnsiTheme="majorHAnsi" w:cstheme="majorHAnsi"/>
          <w:sz w:val="24"/>
          <w:lang w:eastAsia="en-US"/>
        </w:rPr>
        <w:t xml:space="preserve"> </w:t>
      </w:r>
    </w:p>
    <w:p w14:paraId="03823E3F" w14:textId="1D9F66D3" w:rsidR="00A34CD7" w:rsidRPr="00C609B6" w:rsidRDefault="00A34CD7" w:rsidP="009A4DDF">
      <w:pPr>
        <w:ind w:firstLine="360"/>
        <w:rPr>
          <w:rFonts w:asciiTheme="majorHAnsi" w:hAnsiTheme="majorHAnsi" w:cstheme="majorHAnsi"/>
          <w:sz w:val="24"/>
        </w:rPr>
      </w:pPr>
      <w:r w:rsidRPr="00C609B6">
        <w:rPr>
          <w:rFonts w:asciiTheme="majorHAnsi" w:hAnsiTheme="majorHAnsi" w:cstheme="majorHAnsi"/>
          <w:sz w:val="24"/>
        </w:rPr>
        <w:t xml:space="preserve">De asemenea, auditul constată carențe în aplicarea prevederilor legale, în aspectul reglementării prin norme și proceduri care ar asigura gestionarea și utilizarea eficientă a </w:t>
      </w:r>
      <w:r w:rsidR="007713C4">
        <w:rPr>
          <w:rFonts w:asciiTheme="majorHAnsi" w:hAnsiTheme="majorHAnsi" w:cstheme="majorHAnsi"/>
          <w:sz w:val="24"/>
        </w:rPr>
        <w:t>p</w:t>
      </w:r>
      <w:r w:rsidRPr="00C609B6">
        <w:rPr>
          <w:rFonts w:asciiTheme="majorHAnsi" w:hAnsiTheme="majorHAnsi" w:cstheme="majorHAnsi"/>
          <w:sz w:val="24"/>
        </w:rPr>
        <w:t>Platformei MC</w:t>
      </w:r>
      <w:r w:rsidR="009E5936" w:rsidRPr="00C609B6">
        <w:rPr>
          <w:rFonts w:asciiTheme="majorHAnsi" w:hAnsiTheme="majorHAnsi" w:cstheme="majorHAnsi"/>
          <w:sz w:val="24"/>
        </w:rPr>
        <w:t>onnect, unele fiind descrise în compartimentele ce urmează.</w:t>
      </w:r>
    </w:p>
    <w:p w14:paraId="08187EE9" w14:textId="5DFA605C" w:rsidR="00F6426B" w:rsidRPr="00C609B6" w:rsidRDefault="00F6426B" w:rsidP="009A4DDF">
      <w:pPr>
        <w:ind w:firstLine="360"/>
        <w:rPr>
          <w:rFonts w:asciiTheme="majorHAnsi" w:hAnsiTheme="majorHAnsi" w:cstheme="majorHAnsi"/>
          <w:sz w:val="24"/>
        </w:rPr>
      </w:pPr>
      <w:r w:rsidRPr="00C609B6">
        <w:rPr>
          <w:rFonts w:asciiTheme="majorHAnsi" w:hAnsiTheme="majorHAnsi" w:cstheme="majorHAnsi"/>
          <w:sz w:val="24"/>
        </w:rPr>
        <w:t>Cele relevate mai sus</w:t>
      </w:r>
      <w:r w:rsidR="00975F56" w:rsidRPr="00C609B6">
        <w:rPr>
          <w:rFonts w:asciiTheme="majorHAnsi" w:hAnsiTheme="majorHAnsi" w:cstheme="majorHAnsi"/>
          <w:sz w:val="24"/>
        </w:rPr>
        <w:t xml:space="preserve">, precum și alte aspecte </w:t>
      </w:r>
      <w:r w:rsidR="00DE7E75" w:rsidRPr="00C609B6">
        <w:rPr>
          <w:rFonts w:asciiTheme="majorHAnsi" w:hAnsiTheme="majorHAnsi" w:cstheme="majorHAnsi"/>
          <w:sz w:val="24"/>
        </w:rPr>
        <w:t>evidențiate</w:t>
      </w:r>
      <w:r w:rsidR="00975F56" w:rsidRPr="00C609B6">
        <w:rPr>
          <w:rFonts w:asciiTheme="majorHAnsi" w:hAnsiTheme="majorHAnsi" w:cstheme="majorHAnsi"/>
          <w:sz w:val="24"/>
        </w:rPr>
        <w:t xml:space="preserve"> în compartimentele ce urmează </w:t>
      </w:r>
      <w:r w:rsidRPr="00C609B6">
        <w:rPr>
          <w:rFonts w:asciiTheme="majorHAnsi" w:hAnsiTheme="majorHAnsi" w:cstheme="majorHAnsi"/>
          <w:sz w:val="24"/>
        </w:rPr>
        <w:t xml:space="preserve">au condiționat limitarea auditului în efectuarea unei </w:t>
      </w:r>
      <w:r w:rsidR="00B6562F">
        <w:rPr>
          <w:rFonts w:asciiTheme="majorHAnsi" w:hAnsiTheme="majorHAnsi" w:cstheme="majorHAnsi"/>
          <w:sz w:val="24"/>
        </w:rPr>
        <w:t>evaluări</w:t>
      </w:r>
      <w:r w:rsidR="00B6562F" w:rsidRPr="00C609B6">
        <w:rPr>
          <w:rFonts w:asciiTheme="majorHAnsi" w:hAnsiTheme="majorHAnsi" w:cstheme="majorHAnsi"/>
          <w:sz w:val="24"/>
        </w:rPr>
        <w:t xml:space="preserve"> </w:t>
      </w:r>
      <w:r w:rsidR="00480145" w:rsidRPr="00C609B6">
        <w:rPr>
          <w:rFonts w:asciiTheme="majorHAnsi" w:hAnsiTheme="majorHAnsi" w:cstheme="majorHAnsi"/>
          <w:sz w:val="24"/>
        </w:rPr>
        <w:t>ample</w:t>
      </w:r>
      <w:r w:rsidRPr="00C609B6">
        <w:rPr>
          <w:rFonts w:asciiTheme="majorHAnsi" w:hAnsiTheme="majorHAnsi" w:cstheme="majorHAnsi"/>
          <w:sz w:val="24"/>
        </w:rPr>
        <w:t xml:space="preserve"> asupra </w:t>
      </w:r>
      <w:r w:rsidR="00D00733" w:rsidRPr="00C609B6">
        <w:rPr>
          <w:rFonts w:asciiTheme="majorHAnsi" w:hAnsiTheme="majorHAnsi" w:cstheme="majorHAnsi"/>
          <w:sz w:val="24"/>
        </w:rPr>
        <w:t xml:space="preserve">eficienței și </w:t>
      </w:r>
      <w:r w:rsidRPr="00C609B6">
        <w:rPr>
          <w:rFonts w:asciiTheme="majorHAnsi" w:hAnsiTheme="majorHAnsi" w:cstheme="majorHAnsi"/>
          <w:sz w:val="24"/>
        </w:rPr>
        <w:t xml:space="preserve">eficacității </w:t>
      </w:r>
      <w:r w:rsidR="00D00733" w:rsidRPr="00C609B6">
        <w:rPr>
          <w:rFonts w:asciiTheme="majorHAnsi" w:hAnsiTheme="majorHAnsi" w:cstheme="majorHAnsi"/>
          <w:sz w:val="24"/>
        </w:rPr>
        <w:t xml:space="preserve">implementării Cadrului de interoperabilitate, inclusiv a </w:t>
      </w:r>
      <w:r w:rsidR="003C4A2E" w:rsidRPr="00C609B6">
        <w:rPr>
          <w:rFonts w:asciiTheme="majorHAnsi" w:hAnsiTheme="majorHAnsi" w:cstheme="majorHAnsi"/>
          <w:sz w:val="24"/>
        </w:rPr>
        <w:t>platformei MConnect</w:t>
      </w:r>
      <w:r w:rsidRPr="00C609B6">
        <w:rPr>
          <w:rFonts w:asciiTheme="majorHAnsi" w:hAnsiTheme="majorHAnsi" w:cstheme="majorHAnsi"/>
          <w:sz w:val="24"/>
        </w:rPr>
        <w:t>.</w:t>
      </w:r>
      <w:r w:rsidR="006E5D37" w:rsidRPr="00C609B6">
        <w:rPr>
          <w:rFonts w:asciiTheme="majorHAnsi" w:hAnsiTheme="majorHAnsi" w:cstheme="majorHAnsi"/>
          <w:sz w:val="24"/>
        </w:rPr>
        <w:t xml:space="preserve"> În acest context, auditul a tins să elucideze rezultatele obținute pe parcursul perioadei de referință, cât și </w:t>
      </w:r>
      <w:r w:rsidR="001F65E4" w:rsidRPr="00C609B6">
        <w:rPr>
          <w:rFonts w:asciiTheme="majorHAnsi" w:hAnsiTheme="majorHAnsi" w:cstheme="majorHAnsi"/>
          <w:sz w:val="24"/>
        </w:rPr>
        <w:t xml:space="preserve">vulnerabilitățile, carențele, </w:t>
      </w:r>
      <w:r w:rsidR="006E5D37" w:rsidRPr="00C609B6">
        <w:rPr>
          <w:rFonts w:asciiTheme="majorHAnsi" w:hAnsiTheme="majorHAnsi" w:cstheme="majorHAnsi"/>
          <w:sz w:val="24"/>
        </w:rPr>
        <w:t>disfuncționalitățile</w:t>
      </w:r>
      <w:r w:rsidR="001F65E4" w:rsidRPr="00C609B6">
        <w:rPr>
          <w:rFonts w:asciiTheme="majorHAnsi" w:hAnsiTheme="majorHAnsi" w:cstheme="majorHAnsi"/>
          <w:sz w:val="24"/>
        </w:rPr>
        <w:t xml:space="preserve"> și riscurile</w:t>
      </w:r>
      <w:r w:rsidR="006E5D37" w:rsidRPr="00C609B6">
        <w:rPr>
          <w:rFonts w:asciiTheme="majorHAnsi" w:hAnsiTheme="majorHAnsi" w:cstheme="majorHAnsi"/>
          <w:sz w:val="24"/>
        </w:rPr>
        <w:t xml:space="preserve"> care limitează obținerea im</w:t>
      </w:r>
      <w:r w:rsidR="0034021F" w:rsidRPr="00C609B6">
        <w:rPr>
          <w:rFonts w:asciiTheme="majorHAnsi" w:hAnsiTheme="majorHAnsi" w:cstheme="majorHAnsi"/>
          <w:sz w:val="24"/>
        </w:rPr>
        <w:t>pactului scontat al platformei</w:t>
      </w:r>
      <w:r w:rsidR="006E5D37" w:rsidRPr="00C609B6">
        <w:rPr>
          <w:rFonts w:asciiTheme="majorHAnsi" w:hAnsiTheme="majorHAnsi" w:cstheme="majorHAnsi"/>
          <w:sz w:val="24"/>
        </w:rPr>
        <w:t>.</w:t>
      </w:r>
    </w:p>
    <w:p w14:paraId="2EC9785A" w14:textId="77777777" w:rsidR="00757B7A" w:rsidRPr="004C5489" w:rsidRDefault="00757B7A" w:rsidP="009A4DDF">
      <w:pPr>
        <w:ind w:firstLine="426"/>
        <w:rPr>
          <w:rFonts w:asciiTheme="majorHAnsi" w:hAnsiTheme="majorHAnsi" w:cstheme="majorHAnsi"/>
          <w:b/>
          <w:sz w:val="10"/>
          <w:szCs w:val="10"/>
          <w:lang w:eastAsia="en-US"/>
        </w:rPr>
      </w:pPr>
    </w:p>
    <w:p w14:paraId="5D43BAB1" w14:textId="427899A5" w:rsidR="00BE104F" w:rsidRPr="00E503F6" w:rsidRDefault="00BE104F" w:rsidP="00612F0D">
      <w:pPr>
        <w:pStyle w:val="ac"/>
        <w:numPr>
          <w:ilvl w:val="2"/>
          <w:numId w:val="4"/>
        </w:numPr>
        <w:ind w:left="0" w:firstLine="425"/>
        <w:outlineLvl w:val="2"/>
        <w:rPr>
          <w:rFonts w:asciiTheme="majorHAnsi" w:hAnsiTheme="majorHAnsi" w:cstheme="majorHAnsi"/>
          <w:b/>
          <w:i/>
          <w:color w:val="2E74B5" w:themeColor="accent1" w:themeShade="BF"/>
          <w:sz w:val="24"/>
          <w:lang w:eastAsia="en-US"/>
        </w:rPr>
      </w:pPr>
      <w:bookmarkStart w:id="17" w:name="_Toc76979540"/>
      <w:r w:rsidRPr="00C609B6">
        <w:rPr>
          <w:rFonts w:asciiTheme="majorHAnsi" w:hAnsiTheme="majorHAnsi" w:cstheme="majorHAnsi"/>
          <w:b/>
          <w:i/>
          <w:color w:val="2E74B5" w:themeColor="accent1" w:themeShade="BF"/>
          <w:sz w:val="24"/>
          <w:lang w:eastAsia="en-US"/>
        </w:rPr>
        <w:t xml:space="preserve">Activitatea insuficientă și ineficientă a organelor responsabile de </w:t>
      </w:r>
      <w:r w:rsidR="003C4A2E" w:rsidRPr="00C609B6">
        <w:rPr>
          <w:rFonts w:asciiTheme="majorHAnsi" w:hAnsiTheme="majorHAnsi" w:cstheme="majorHAnsi"/>
          <w:b/>
          <w:i/>
          <w:color w:val="2E74B5" w:themeColor="accent1" w:themeShade="BF"/>
          <w:sz w:val="24"/>
          <w:lang w:eastAsia="en-US"/>
        </w:rPr>
        <w:t>implementarea cadrului de interoperabilitate</w:t>
      </w:r>
      <w:r w:rsidRPr="00C609B6">
        <w:rPr>
          <w:rFonts w:asciiTheme="majorHAnsi" w:hAnsiTheme="majorHAnsi" w:cstheme="majorHAnsi"/>
          <w:b/>
          <w:i/>
          <w:color w:val="2E74B5" w:themeColor="accent1" w:themeShade="BF"/>
          <w:sz w:val="24"/>
          <w:lang w:eastAsia="en-US"/>
        </w:rPr>
        <w:t xml:space="preserve"> </w:t>
      </w:r>
      <w:r w:rsidR="003C4A2E" w:rsidRPr="00C609B6">
        <w:rPr>
          <w:rFonts w:asciiTheme="majorHAnsi" w:hAnsiTheme="majorHAnsi" w:cstheme="majorHAnsi"/>
          <w:b/>
          <w:i/>
          <w:color w:val="2E74B5" w:themeColor="accent1" w:themeShade="BF"/>
          <w:sz w:val="24"/>
          <w:lang w:eastAsia="en-US"/>
        </w:rPr>
        <w:t xml:space="preserve">condiționează impedimente în atingerea </w:t>
      </w:r>
      <w:r w:rsidR="00FF2520" w:rsidRPr="00C609B6">
        <w:rPr>
          <w:rFonts w:asciiTheme="majorHAnsi" w:hAnsiTheme="majorHAnsi" w:cstheme="majorHAnsi"/>
          <w:b/>
          <w:i/>
          <w:color w:val="2E74B5" w:themeColor="accent1" w:themeShade="BF"/>
          <w:sz w:val="24"/>
          <w:lang w:eastAsia="en-US"/>
        </w:rPr>
        <w:t xml:space="preserve">în deplină măsură </w:t>
      </w:r>
      <w:r w:rsidR="003C4A2E" w:rsidRPr="00C609B6">
        <w:rPr>
          <w:rFonts w:asciiTheme="majorHAnsi" w:hAnsiTheme="majorHAnsi" w:cstheme="majorHAnsi"/>
          <w:b/>
          <w:i/>
          <w:color w:val="2E74B5" w:themeColor="accent1" w:themeShade="BF"/>
          <w:sz w:val="24"/>
          <w:lang w:eastAsia="en-US"/>
        </w:rPr>
        <w:t>a</w:t>
      </w:r>
      <w:r w:rsidR="0097653F" w:rsidRPr="00C609B6">
        <w:rPr>
          <w:rFonts w:asciiTheme="majorHAnsi" w:hAnsiTheme="majorHAnsi" w:cstheme="majorHAnsi"/>
          <w:b/>
          <w:i/>
          <w:color w:val="2E74B5" w:themeColor="accent1" w:themeShade="BF"/>
          <w:sz w:val="24"/>
          <w:lang w:eastAsia="en-US"/>
        </w:rPr>
        <w:t xml:space="preserve"> impactului scontat</w:t>
      </w:r>
      <w:r w:rsidR="001D464E" w:rsidRPr="00C609B6">
        <w:rPr>
          <w:rFonts w:asciiTheme="majorHAnsi" w:hAnsiTheme="majorHAnsi" w:cstheme="majorHAnsi"/>
          <w:b/>
          <w:i/>
          <w:color w:val="2E74B5" w:themeColor="accent1" w:themeShade="BF"/>
          <w:sz w:val="24"/>
          <w:lang w:eastAsia="en-US"/>
        </w:rPr>
        <w:t>.</w:t>
      </w:r>
      <w:bookmarkEnd w:id="17"/>
    </w:p>
    <w:p w14:paraId="0AB4FB97" w14:textId="48D6FC32" w:rsidR="00E63456" w:rsidRPr="0066358B" w:rsidRDefault="00BE104F" w:rsidP="0066358B">
      <w:pPr>
        <w:ind w:firstLine="426"/>
        <w:rPr>
          <w:rFonts w:asciiTheme="majorHAnsi" w:hAnsiTheme="majorHAnsi" w:cstheme="majorHAnsi"/>
          <w:i/>
          <w:sz w:val="24"/>
          <w:lang w:eastAsia="en-US"/>
        </w:rPr>
      </w:pPr>
      <w:r w:rsidRPr="00C609B6">
        <w:rPr>
          <w:rFonts w:asciiTheme="majorHAnsi" w:hAnsiTheme="majorHAnsi" w:cstheme="majorHAnsi"/>
          <w:i/>
          <w:sz w:val="24"/>
          <w:lang w:eastAsia="en-US"/>
        </w:rPr>
        <w:t xml:space="preserve">Carențele cadrului </w:t>
      </w:r>
      <w:r w:rsidR="009271A9" w:rsidRPr="00C609B6">
        <w:rPr>
          <w:rFonts w:asciiTheme="majorHAnsi" w:hAnsiTheme="majorHAnsi" w:cstheme="majorHAnsi"/>
          <w:i/>
          <w:sz w:val="24"/>
          <w:lang w:eastAsia="en-US"/>
        </w:rPr>
        <w:t>normativ-</w:t>
      </w:r>
      <w:r w:rsidRPr="00C609B6">
        <w:rPr>
          <w:rFonts w:asciiTheme="majorHAnsi" w:hAnsiTheme="majorHAnsi" w:cstheme="majorHAnsi"/>
          <w:i/>
          <w:sz w:val="24"/>
          <w:lang w:eastAsia="en-US"/>
        </w:rPr>
        <w:t xml:space="preserve">regulator aferent instituirii și funcționării </w:t>
      </w:r>
      <w:r w:rsidR="003C4A2E" w:rsidRPr="00C609B6">
        <w:rPr>
          <w:rFonts w:asciiTheme="majorHAnsi" w:hAnsiTheme="majorHAnsi" w:cstheme="majorHAnsi"/>
          <w:i/>
          <w:sz w:val="24"/>
          <w:lang w:eastAsia="en-US"/>
        </w:rPr>
        <w:t>MConnect</w:t>
      </w:r>
      <w:r w:rsidRPr="00C609B6">
        <w:rPr>
          <w:rFonts w:asciiTheme="majorHAnsi" w:hAnsiTheme="majorHAnsi" w:cstheme="majorHAnsi"/>
          <w:i/>
          <w:sz w:val="24"/>
          <w:lang w:eastAsia="en-US"/>
        </w:rPr>
        <w:t xml:space="preserve">, inclusiv </w:t>
      </w:r>
      <w:r w:rsidR="009271A9" w:rsidRPr="00C609B6">
        <w:rPr>
          <w:rFonts w:asciiTheme="majorHAnsi" w:hAnsiTheme="majorHAnsi" w:cstheme="majorHAnsi"/>
          <w:i/>
          <w:sz w:val="24"/>
          <w:lang w:eastAsia="en-US"/>
        </w:rPr>
        <w:t xml:space="preserve">lipsa unor proceduri </w:t>
      </w:r>
      <w:r w:rsidRPr="00C609B6">
        <w:rPr>
          <w:rFonts w:asciiTheme="majorHAnsi" w:hAnsiTheme="majorHAnsi" w:cstheme="majorHAnsi"/>
          <w:i/>
          <w:sz w:val="24"/>
          <w:lang w:eastAsia="en-US"/>
        </w:rPr>
        <w:t>suficient de explicit</w:t>
      </w:r>
      <w:r w:rsidR="009271A9" w:rsidRPr="00C609B6">
        <w:rPr>
          <w:rFonts w:asciiTheme="majorHAnsi" w:hAnsiTheme="majorHAnsi" w:cstheme="majorHAnsi"/>
          <w:i/>
          <w:sz w:val="24"/>
          <w:lang w:eastAsia="en-US"/>
        </w:rPr>
        <w:t xml:space="preserve">e și clare asupra modului de implementare a atribuțiilor stabilite pentru </w:t>
      </w:r>
      <w:r w:rsidRPr="00C609B6">
        <w:rPr>
          <w:rFonts w:asciiTheme="majorHAnsi" w:hAnsiTheme="majorHAnsi" w:cstheme="majorHAnsi"/>
          <w:i/>
          <w:sz w:val="24"/>
          <w:lang w:eastAsia="en-US"/>
        </w:rPr>
        <w:t>fiecare segment de responsabilitate, a modului de monitorizare, control și evaluare a procesul</w:t>
      </w:r>
      <w:r w:rsidR="00FF2520" w:rsidRPr="00C609B6">
        <w:rPr>
          <w:rFonts w:asciiTheme="majorHAnsi" w:hAnsiTheme="majorHAnsi" w:cstheme="majorHAnsi"/>
          <w:i/>
          <w:sz w:val="24"/>
          <w:lang w:eastAsia="en-US"/>
        </w:rPr>
        <w:t>ui</w:t>
      </w:r>
      <w:r w:rsidRPr="00C609B6">
        <w:rPr>
          <w:rFonts w:asciiTheme="majorHAnsi" w:hAnsiTheme="majorHAnsi" w:cstheme="majorHAnsi"/>
          <w:i/>
          <w:sz w:val="24"/>
          <w:lang w:eastAsia="en-US"/>
        </w:rPr>
        <w:t xml:space="preserve"> de implementare</w:t>
      </w:r>
      <w:r w:rsidR="00FF2520" w:rsidRPr="00C609B6">
        <w:rPr>
          <w:rFonts w:asciiTheme="majorHAnsi" w:hAnsiTheme="majorHAnsi" w:cstheme="majorHAnsi"/>
          <w:i/>
          <w:sz w:val="24"/>
          <w:lang w:eastAsia="en-US"/>
        </w:rPr>
        <w:t>/utilizare</w:t>
      </w:r>
      <w:r w:rsidRPr="00C609B6">
        <w:rPr>
          <w:rFonts w:asciiTheme="majorHAnsi" w:hAnsiTheme="majorHAnsi" w:cstheme="majorHAnsi"/>
          <w:i/>
          <w:sz w:val="24"/>
          <w:lang w:eastAsia="en-US"/>
        </w:rPr>
        <w:t xml:space="preserve"> a </w:t>
      </w:r>
      <w:r w:rsidR="00E63456" w:rsidRPr="00C609B6">
        <w:rPr>
          <w:rFonts w:asciiTheme="majorHAnsi" w:hAnsiTheme="majorHAnsi" w:cstheme="majorHAnsi"/>
          <w:i/>
          <w:sz w:val="24"/>
          <w:lang w:eastAsia="en-US"/>
        </w:rPr>
        <w:t>Platformei</w:t>
      </w:r>
      <w:r w:rsidRPr="00C609B6">
        <w:rPr>
          <w:rFonts w:asciiTheme="majorHAnsi" w:hAnsiTheme="majorHAnsi" w:cstheme="majorHAnsi"/>
          <w:i/>
          <w:sz w:val="24"/>
          <w:lang w:eastAsia="en-US"/>
        </w:rPr>
        <w:t xml:space="preserve">, precum și </w:t>
      </w:r>
      <w:r w:rsidR="00FF2520" w:rsidRPr="00C609B6">
        <w:rPr>
          <w:rFonts w:asciiTheme="majorHAnsi" w:hAnsiTheme="majorHAnsi" w:cstheme="majorHAnsi"/>
          <w:i/>
          <w:sz w:val="24"/>
          <w:lang w:eastAsia="en-US"/>
        </w:rPr>
        <w:t xml:space="preserve">a </w:t>
      </w:r>
      <w:r w:rsidRPr="00C609B6">
        <w:rPr>
          <w:rFonts w:asciiTheme="majorHAnsi" w:hAnsiTheme="majorHAnsi" w:cstheme="majorHAnsi"/>
          <w:i/>
          <w:sz w:val="24"/>
          <w:lang w:eastAsia="en-US"/>
        </w:rPr>
        <w:t>modul</w:t>
      </w:r>
      <w:r w:rsidR="00FF2520" w:rsidRPr="00C609B6">
        <w:rPr>
          <w:rFonts w:asciiTheme="majorHAnsi" w:hAnsiTheme="majorHAnsi" w:cstheme="majorHAnsi"/>
          <w:i/>
          <w:sz w:val="24"/>
          <w:lang w:eastAsia="en-US"/>
        </w:rPr>
        <w:t>ui</w:t>
      </w:r>
      <w:r w:rsidRPr="00C609B6">
        <w:rPr>
          <w:rFonts w:asciiTheme="majorHAnsi" w:hAnsiTheme="majorHAnsi" w:cstheme="majorHAnsi"/>
          <w:i/>
          <w:sz w:val="24"/>
          <w:lang w:eastAsia="en-US"/>
        </w:rPr>
        <w:t xml:space="preserve"> de intervenție pe parcursul implementării acestuia</w:t>
      </w:r>
      <w:r w:rsidR="00AE48E6" w:rsidRPr="00C609B6">
        <w:rPr>
          <w:rFonts w:asciiTheme="majorHAnsi" w:hAnsiTheme="majorHAnsi" w:cstheme="majorHAnsi"/>
          <w:i/>
          <w:sz w:val="24"/>
          <w:lang w:eastAsia="en-US"/>
        </w:rPr>
        <w:t xml:space="preserve"> a</w:t>
      </w:r>
      <w:r w:rsidR="001D464E" w:rsidRPr="00C609B6">
        <w:rPr>
          <w:rFonts w:asciiTheme="majorHAnsi" w:hAnsiTheme="majorHAnsi" w:cstheme="majorHAnsi"/>
          <w:i/>
          <w:sz w:val="24"/>
          <w:lang w:eastAsia="en-US"/>
        </w:rPr>
        <w:t>u</w:t>
      </w:r>
      <w:r w:rsidR="00AE48E6" w:rsidRPr="00C609B6">
        <w:rPr>
          <w:rFonts w:asciiTheme="majorHAnsi" w:hAnsiTheme="majorHAnsi" w:cstheme="majorHAnsi"/>
          <w:i/>
          <w:sz w:val="24"/>
          <w:lang w:eastAsia="en-US"/>
        </w:rPr>
        <w:t xml:space="preserve"> afectat atingerea scopului scontat</w:t>
      </w:r>
      <w:r w:rsidRPr="00C609B6">
        <w:rPr>
          <w:rFonts w:asciiTheme="majorHAnsi" w:hAnsiTheme="majorHAnsi" w:cstheme="majorHAnsi"/>
          <w:i/>
          <w:sz w:val="24"/>
          <w:lang w:eastAsia="en-US"/>
        </w:rPr>
        <w:t xml:space="preserve">. </w:t>
      </w:r>
      <w:r w:rsidR="009271A9" w:rsidRPr="00C609B6">
        <w:rPr>
          <w:rFonts w:asciiTheme="majorHAnsi" w:hAnsiTheme="majorHAnsi" w:cstheme="majorHAnsi"/>
          <w:i/>
          <w:sz w:val="24"/>
          <w:lang w:eastAsia="en-US"/>
        </w:rPr>
        <w:t>În aceeași ordine de idei,</w:t>
      </w:r>
      <w:r w:rsidR="00FF2520" w:rsidRPr="00C609B6">
        <w:rPr>
          <w:rFonts w:asciiTheme="majorHAnsi" w:hAnsiTheme="majorHAnsi" w:cstheme="majorHAnsi"/>
          <w:i/>
          <w:sz w:val="24"/>
          <w:lang w:eastAsia="en-US"/>
        </w:rPr>
        <w:t xml:space="preserve"> </w:t>
      </w:r>
      <w:r w:rsidRPr="00C609B6">
        <w:rPr>
          <w:rFonts w:asciiTheme="majorHAnsi" w:hAnsiTheme="majorHAnsi" w:cstheme="majorHAnsi"/>
          <w:i/>
          <w:sz w:val="24"/>
          <w:lang w:eastAsia="en-US"/>
        </w:rPr>
        <w:t xml:space="preserve">nespecificarea </w:t>
      </w:r>
      <w:r w:rsidR="007E740F" w:rsidRPr="00C609B6">
        <w:rPr>
          <w:rFonts w:asciiTheme="majorHAnsi" w:hAnsiTheme="majorHAnsi" w:cstheme="majorHAnsi"/>
          <w:i/>
          <w:sz w:val="24"/>
          <w:lang w:eastAsia="en-US"/>
        </w:rPr>
        <w:t xml:space="preserve">suficient de </w:t>
      </w:r>
      <w:r w:rsidRPr="00C609B6">
        <w:rPr>
          <w:rFonts w:asciiTheme="majorHAnsi" w:hAnsiTheme="majorHAnsi" w:cstheme="majorHAnsi"/>
          <w:i/>
          <w:sz w:val="24"/>
          <w:lang w:eastAsia="en-US"/>
        </w:rPr>
        <w:t xml:space="preserve">clară a mecanismului interinstituțional de colaborare, </w:t>
      </w:r>
      <w:r w:rsidR="001E280E" w:rsidRPr="00C609B6">
        <w:rPr>
          <w:rFonts w:asciiTheme="majorHAnsi" w:hAnsiTheme="majorHAnsi" w:cstheme="majorHAnsi"/>
          <w:i/>
          <w:sz w:val="24"/>
          <w:lang w:eastAsia="en-US"/>
        </w:rPr>
        <w:t xml:space="preserve">monitorizare, evaluare și control </w:t>
      </w:r>
      <w:r w:rsidRPr="00C609B6">
        <w:rPr>
          <w:rFonts w:asciiTheme="majorHAnsi" w:hAnsiTheme="majorHAnsi" w:cstheme="majorHAnsi"/>
          <w:i/>
          <w:sz w:val="24"/>
          <w:lang w:eastAsia="en-US"/>
        </w:rPr>
        <w:t>a</w:t>
      </w:r>
      <w:r w:rsidR="003F6C5A" w:rsidRPr="00C609B6">
        <w:rPr>
          <w:rFonts w:asciiTheme="majorHAnsi" w:hAnsiTheme="majorHAnsi" w:cstheme="majorHAnsi"/>
          <w:i/>
          <w:sz w:val="24"/>
          <w:lang w:eastAsia="en-US"/>
        </w:rPr>
        <w:t>u</w:t>
      </w:r>
      <w:r w:rsidRPr="00C609B6">
        <w:rPr>
          <w:rFonts w:asciiTheme="majorHAnsi" w:hAnsiTheme="majorHAnsi" w:cstheme="majorHAnsi"/>
          <w:i/>
          <w:sz w:val="24"/>
          <w:lang w:eastAsia="en-US"/>
        </w:rPr>
        <w:t xml:space="preserve"> </w:t>
      </w:r>
      <w:r w:rsidR="00FA3E9E" w:rsidRPr="00C609B6">
        <w:rPr>
          <w:rFonts w:asciiTheme="majorHAnsi" w:hAnsiTheme="majorHAnsi" w:cstheme="majorHAnsi"/>
          <w:i/>
          <w:sz w:val="24"/>
          <w:lang w:eastAsia="en-US"/>
        </w:rPr>
        <w:t>condus la faptul ca</w:t>
      </w:r>
      <w:r w:rsidRPr="00C609B6">
        <w:rPr>
          <w:rFonts w:asciiTheme="majorHAnsi" w:hAnsiTheme="majorHAnsi" w:cstheme="majorHAnsi"/>
          <w:i/>
          <w:sz w:val="24"/>
          <w:lang w:eastAsia="en-US"/>
        </w:rPr>
        <w:t xml:space="preserve"> acțiunile acestora </w:t>
      </w:r>
      <w:r w:rsidR="003F6C5A" w:rsidRPr="00C609B6">
        <w:rPr>
          <w:rFonts w:asciiTheme="majorHAnsi" w:hAnsiTheme="majorHAnsi" w:cstheme="majorHAnsi"/>
          <w:i/>
          <w:sz w:val="24"/>
          <w:lang w:eastAsia="en-US"/>
        </w:rPr>
        <w:t>să fie</w:t>
      </w:r>
      <w:r w:rsidRPr="00C609B6">
        <w:rPr>
          <w:rFonts w:asciiTheme="majorHAnsi" w:hAnsiTheme="majorHAnsi" w:cstheme="majorHAnsi"/>
          <w:i/>
          <w:sz w:val="24"/>
          <w:lang w:eastAsia="en-US"/>
        </w:rPr>
        <w:t xml:space="preserve"> întreprinse cu întârziere sau deloc. </w:t>
      </w:r>
      <w:r w:rsidR="007C28B9" w:rsidRPr="00C609B6">
        <w:rPr>
          <w:rFonts w:asciiTheme="majorHAnsi" w:hAnsiTheme="majorHAnsi" w:cstheme="majorHAnsi"/>
          <w:i/>
          <w:sz w:val="24"/>
          <w:lang w:eastAsia="en-US"/>
        </w:rPr>
        <w:t>În opinia auditului, factorii no</w:t>
      </w:r>
      <w:r w:rsidR="006E47EA">
        <w:rPr>
          <w:rFonts w:asciiTheme="majorHAnsi" w:hAnsiTheme="majorHAnsi" w:cstheme="majorHAnsi"/>
          <w:i/>
          <w:sz w:val="24"/>
          <w:lang w:eastAsia="en-US"/>
        </w:rPr>
        <w:t>minalizați pun în dificultate</w:t>
      </w:r>
      <w:r w:rsidR="007C28B9" w:rsidRPr="00C609B6">
        <w:rPr>
          <w:rFonts w:asciiTheme="majorHAnsi" w:hAnsiTheme="majorHAnsi" w:cstheme="majorHAnsi"/>
          <w:i/>
          <w:sz w:val="24"/>
          <w:lang w:eastAsia="en-US"/>
        </w:rPr>
        <w:t xml:space="preserve"> modul de monitorizare, control și evaluare a </w:t>
      </w:r>
      <w:r w:rsidR="003D104A" w:rsidRPr="00C609B6">
        <w:rPr>
          <w:rFonts w:asciiTheme="majorHAnsi" w:hAnsiTheme="majorHAnsi" w:cstheme="majorHAnsi"/>
          <w:i/>
          <w:sz w:val="24"/>
          <w:lang w:eastAsia="en-US"/>
        </w:rPr>
        <w:t>impactului implementării</w:t>
      </w:r>
      <w:r w:rsidR="007C28B9" w:rsidRPr="00C609B6">
        <w:rPr>
          <w:rFonts w:asciiTheme="majorHAnsi" w:hAnsiTheme="majorHAnsi" w:cstheme="majorHAnsi"/>
          <w:i/>
          <w:sz w:val="24"/>
          <w:lang w:eastAsia="en-US"/>
        </w:rPr>
        <w:t xml:space="preserve"> </w:t>
      </w:r>
      <w:r w:rsidR="003C4A2E" w:rsidRPr="00C609B6">
        <w:rPr>
          <w:rFonts w:asciiTheme="majorHAnsi" w:hAnsiTheme="majorHAnsi" w:cstheme="majorHAnsi"/>
          <w:i/>
          <w:sz w:val="24"/>
          <w:lang w:eastAsia="en-US"/>
        </w:rPr>
        <w:t>Cadrului de interoperabilitate</w:t>
      </w:r>
      <w:r w:rsidR="007C28B9" w:rsidRPr="00C609B6">
        <w:rPr>
          <w:rFonts w:asciiTheme="majorHAnsi" w:hAnsiTheme="majorHAnsi" w:cstheme="majorHAnsi"/>
          <w:i/>
          <w:sz w:val="24"/>
          <w:lang w:eastAsia="en-US"/>
        </w:rPr>
        <w:t>, atribuție delegată CS</w:t>
      </w:r>
      <w:r w:rsidR="003C4A2E" w:rsidRPr="00C609B6">
        <w:rPr>
          <w:rFonts w:asciiTheme="majorHAnsi" w:hAnsiTheme="majorHAnsi" w:cstheme="majorHAnsi"/>
          <w:i/>
          <w:sz w:val="24"/>
          <w:lang w:eastAsia="en-US"/>
        </w:rPr>
        <w:t xml:space="preserve"> prin intermediul AGE</w:t>
      </w:r>
      <w:r w:rsidR="0066358B">
        <w:rPr>
          <w:rFonts w:asciiTheme="majorHAnsi" w:hAnsiTheme="majorHAnsi" w:cstheme="majorHAnsi"/>
          <w:i/>
          <w:sz w:val="24"/>
          <w:lang w:eastAsia="en-US"/>
        </w:rPr>
        <w:t xml:space="preserve">. </w:t>
      </w:r>
      <w:r w:rsidR="00E63456" w:rsidRPr="00C609B6">
        <w:rPr>
          <w:rFonts w:asciiTheme="majorHAnsi" w:hAnsiTheme="majorHAnsi" w:cstheme="majorHAnsi"/>
          <w:sz w:val="24"/>
        </w:rPr>
        <w:t>O analiză a cadrului instituțional aferent implementării/realizării politicii statului în dome</w:t>
      </w:r>
      <w:r w:rsidR="006E47EA">
        <w:rPr>
          <w:rFonts w:asciiTheme="majorHAnsi" w:hAnsiTheme="majorHAnsi" w:cstheme="majorHAnsi"/>
          <w:sz w:val="24"/>
        </w:rPr>
        <w:t xml:space="preserve">niul gestionării/managementului </w:t>
      </w:r>
      <w:r w:rsidR="00E63456" w:rsidRPr="00C609B6">
        <w:rPr>
          <w:rFonts w:asciiTheme="majorHAnsi" w:hAnsiTheme="majorHAnsi" w:cstheme="majorHAnsi"/>
          <w:sz w:val="24"/>
        </w:rPr>
        <w:t>TI relevă instituirea și stabilirea responsabilităților organelo</w:t>
      </w:r>
      <w:r w:rsidR="00A72A1C">
        <w:rPr>
          <w:rFonts w:asciiTheme="majorHAnsi" w:hAnsiTheme="majorHAnsi" w:cstheme="majorHAnsi"/>
          <w:sz w:val="24"/>
        </w:rPr>
        <w:t>r responsabile (vezi Figura nr.6</w:t>
      </w:r>
      <w:r w:rsidR="00E63456" w:rsidRPr="00C609B6">
        <w:rPr>
          <w:rFonts w:asciiTheme="majorHAnsi" w:hAnsiTheme="majorHAnsi" w:cstheme="majorHAnsi"/>
          <w:sz w:val="24"/>
        </w:rPr>
        <w:t>). Astfel, auditul denotă că, potrivit cadrului normativ</w:t>
      </w:r>
      <w:r w:rsidR="006C1E55">
        <w:rPr>
          <w:rStyle w:val="ab"/>
          <w:rFonts w:asciiTheme="majorHAnsi" w:hAnsiTheme="majorHAnsi" w:cstheme="majorHAnsi"/>
          <w:sz w:val="24"/>
        </w:rPr>
        <w:footnoteReference w:id="74"/>
      </w:r>
      <w:r w:rsidR="00B6562F">
        <w:rPr>
          <w:rFonts w:asciiTheme="majorHAnsi" w:hAnsiTheme="majorHAnsi" w:cstheme="majorHAnsi"/>
          <w:sz w:val="24"/>
        </w:rPr>
        <w:t>,</w:t>
      </w:r>
      <w:r w:rsidR="00E63456" w:rsidRPr="00C609B6">
        <w:rPr>
          <w:rFonts w:asciiTheme="majorHAnsi" w:hAnsiTheme="majorHAnsi" w:cstheme="majorHAnsi"/>
          <w:sz w:val="24"/>
        </w:rPr>
        <w:t xml:space="preserve"> MEI </w:t>
      </w:r>
      <w:r w:rsidR="006C1E55">
        <w:rPr>
          <w:rFonts w:asciiTheme="majorHAnsi" w:hAnsiTheme="majorHAnsi" w:cstheme="majorHAnsi"/>
          <w:sz w:val="24"/>
        </w:rPr>
        <w:t xml:space="preserve">este </w:t>
      </w:r>
      <w:r w:rsidR="006C1E55" w:rsidRPr="006C1E55">
        <w:rPr>
          <w:rFonts w:asciiTheme="majorHAnsi" w:hAnsiTheme="majorHAnsi" w:cstheme="majorHAnsi"/>
          <w:sz w:val="24"/>
        </w:rPr>
        <w:t>organul central de specialitate care elaborează documentele de politici și actele normative în domeniul informatizării, al sistemelor și resurselor informaționale de stat, precum și exercită și alte atribuții în conformitate cu regulamentul acestuia aprobat de către Guvern.</w:t>
      </w:r>
      <w:r w:rsidR="006C1E55">
        <w:rPr>
          <w:rFonts w:asciiTheme="majorHAnsi" w:hAnsiTheme="majorHAnsi" w:cstheme="majorHAnsi"/>
          <w:sz w:val="24"/>
        </w:rPr>
        <w:t xml:space="preserve"> </w:t>
      </w:r>
    </w:p>
    <w:p w14:paraId="5C247BD6" w14:textId="2C1AD742" w:rsidR="00E63456" w:rsidRPr="00C609B6" w:rsidRDefault="00E63456" w:rsidP="00EC7FC3">
      <w:pPr>
        <w:pStyle w:val="ac"/>
        <w:ind w:left="0" w:firstLine="426"/>
        <w:rPr>
          <w:rFonts w:asciiTheme="majorHAnsi" w:hAnsiTheme="majorHAnsi" w:cstheme="majorHAnsi"/>
          <w:sz w:val="24"/>
        </w:rPr>
      </w:pPr>
      <w:r w:rsidRPr="00C609B6">
        <w:rPr>
          <w:rFonts w:asciiTheme="majorHAnsi" w:hAnsiTheme="majorHAnsi" w:cstheme="majorHAnsi"/>
          <w:sz w:val="24"/>
        </w:rPr>
        <w:t xml:space="preserve">Totodată, după cum s-a menționat anterior, responsabilitățile privind punerea în aplicare a politicii statului în domeniul TIC, </w:t>
      </w:r>
      <w:r w:rsidR="005C5F06" w:rsidRPr="00C609B6">
        <w:rPr>
          <w:rFonts w:asciiTheme="majorHAnsi" w:hAnsiTheme="majorHAnsi" w:cstheme="majorHAnsi"/>
          <w:sz w:val="24"/>
        </w:rPr>
        <w:t xml:space="preserve">înclusiv </w:t>
      </w:r>
      <w:r w:rsidR="00A80984">
        <w:rPr>
          <w:rFonts w:asciiTheme="majorHAnsi" w:hAnsiTheme="majorHAnsi" w:cstheme="majorHAnsi"/>
          <w:sz w:val="24"/>
        </w:rPr>
        <w:t>cea referitoare la e-G</w:t>
      </w:r>
      <w:r w:rsidR="005C5F06" w:rsidRPr="00C609B6">
        <w:rPr>
          <w:rFonts w:asciiTheme="majorHAnsi" w:hAnsiTheme="majorHAnsi" w:cstheme="majorHAnsi"/>
          <w:sz w:val="24"/>
        </w:rPr>
        <w:t xml:space="preserve">uvernare, </w:t>
      </w:r>
      <w:r w:rsidRPr="00C609B6">
        <w:rPr>
          <w:rFonts w:asciiTheme="majorHAnsi" w:hAnsiTheme="majorHAnsi" w:cstheme="majorHAnsi"/>
          <w:sz w:val="24"/>
        </w:rPr>
        <w:t xml:space="preserve">precum și </w:t>
      </w:r>
      <w:r w:rsidR="00A80984">
        <w:rPr>
          <w:rFonts w:asciiTheme="majorHAnsi" w:hAnsiTheme="majorHAnsi" w:cstheme="majorHAnsi"/>
          <w:sz w:val="24"/>
        </w:rPr>
        <w:t xml:space="preserve">de </w:t>
      </w:r>
      <w:r w:rsidRPr="00C609B6">
        <w:rPr>
          <w:rFonts w:asciiTheme="majorHAnsi" w:hAnsiTheme="majorHAnsi" w:cstheme="majorHAnsi"/>
          <w:sz w:val="24"/>
        </w:rPr>
        <w:t>asigurare</w:t>
      </w:r>
      <w:r w:rsidR="00A80984">
        <w:rPr>
          <w:rFonts w:asciiTheme="majorHAnsi" w:hAnsiTheme="majorHAnsi" w:cstheme="majorHAnsi"/>
          <w:sz w:val="24"/>
        </w:rPr>
        <w:t xml:space="preserve"> </w:t>
      </w:r>
      <w:r w:rsidRPr="00C609B6">
        <w:rPr>
          <w:rFonts w:asciiTheme="majorHAnsi" w:hAnsiTheme="majorHAnsi" w:cstheme="majorHAnsi"/>
          <w:sz w:val="24"/>
        </w:rPr>
        <w:t>a securității cibernetice, în contextul modificărilor operate în cadrul normativ pe parcursul anilor 2018 – 2020, au fost redistribuite CS</w:t>
      </w:r>
      <w:r w:rsidR="00D67D0D" w:rsidRPr="00C609B6">
        <w:rPr>
          <w:rFonts w:asciiTheme="majorHAnsi" w:hAnsiTheme="majorHAnsi" w:cstheme="majorHAnsi"/>
          <w:sz w:val="24"/>
        </w:rPr>
        <w:t>,</w:t>
      </w:r>
      <w:r w:rsidRPr="00C609B6">
        <w:rPr>
          <w:rFonts w:asciiTheme="majorHAnsi" w:hAnsiTheme="majorHAnsi" w:cstheme="majorHAnsi"/>
          <w:sz w:val="24"/>
        </w:rPr>
        <w:t xml:space="preserve"> prin intermediul AGE și STISC.</w:t>
      </w:r>
      <w:r w:rsidR="00EE4C68" w:rsidRPr="00C609B6">
        <w:t xml:space="preserve"> </w:t>
      </w:r>
      <w:r w:rsidR="00EE4C68" w:rsidRPr="00C609B6">
        <w:rPr>
          <w:rFonts w:asciiTheme="majorHAnsi" w:hAnsiTheme="majorHAnsi" w:cstheme="majorHAnsi"/>
          <w:sz w:val="24"/>
        </w:rPr>
        <w:t xml:space="preserve">În </w:t>
      </w:r>
      <w:r w:rsidR="00812CF7">
        <w:rPr>
          <w:rFonts w:asciiTheme="majorHAnsi" w:hAnsiTheme="majorHAnsi" w:cstheme="majorHAnsi"/>
          <w:sz w:val="24"/>
        </w:rPr>
        <w:t xml:space="preserve">acest </w:t>
      </w:r>
      <w:r w:rsidR="00EE4C68" w:rsidRPr="00C609B6">
        <w:rPr>
          <w:rFonts w:asciiTheme="majorHAnsi" w:hAnsiTheme="majorHAnsi" w:cstheme="majorHAnsi"/>
          <w:sz w:val="24"/>
        </w:rPr>
        <w:t>context, se denotă că monitorizarea Programului de e-</w:t>
      </w:r>
      <w:r w:rsidR="00812CF7">
        <w:rPr>
          <w:rFonts w:asciiTheme="majorHAnsi" w:hAnsiTheme="majorHAnsi" w:cstheme="majorHAnsi"/>
          <w:sz w:val="24"/>
        </w:rPr>
        <w:t>T</w:t>
      </w:r>
      <w:r w:rsidR="00EE4C68" w:rsidRPr="00C609B6">
        <w:rPr>
          <w:rFonts w:asciiTheme="majorHAnsi" w:hAnsiTheme="majorHAnsi" w:cstheme="majorHAnsi"/>
          <w:sz w:val="24"/>
        </w:rPr>
        <w:t>ransformare, precum și a Programului privind Cadrul de interoperabilitate a revenit CS</w:t>
      </w:r>
      <w:r w:rsidR="00EE4C68" w:rsidRPr="00C609B6">
        <w:rPr>
          <w:rStyle w:val="ab"/>
          <w:rFonts w:asciiTheme="majorHAnsi" w:hAnsiTheme="majorHAnsi" w:cstheme="majorHAnsi"/>
          <w:sz w:val="24"/>
        </w:rPr>
        <w:footnoteReference w:id="75"/>
      </w:r>
      <w:r w:rsidR="00EE4C68" w:rsidRPr="00C609B6">
        <w:rPr>
          <w:rFonts w:asciiTheme="majorHAnsi" w:hAnsiTheme="majorHAnsi" w:cstheme="majorHAnsi"/>
          <w:sz w:val="24"/>
        </w:rPr>
        <w:t>, iar monitoriz</w:t>
      </w:r>
      <w:r w:rsidR="00D67D0D" w:rsidRPr="00C609B6">
        <w:rPr>
          <w:rFonts w:asciiTheme="majorHAnsi" w:hAnsiTheme="majorHAnsi" w:cstheme="majorHAnsi"/>
          <w:sz w:val="24"/>
        </w:rPr>
        <w:t>area implementării</w:t>
      </w:r>
      <w:r w:rsidR="00EE4C68" w:rsidRPr="00C609B6">
        <w:rPr>
          <w:rFonts w:asciiTheme="majorHAnsi" w:hAnsiTheme="majorHAnsi" w:cstheme="majorHAnsi"/>
          <w:sz w:val="24"/>
        </w:rPr>
        <w:t xml:space="preserve"> politicilor publice şi a prevederilor legale în domeniul schimbului de date şi al interoperabilităţii, precum și creea</w:t>
      </w:r>
      <w:r w:rsidR="00D67D0D" w:rsidRPr="00C609B6">
        <w:rPr>
          <w:rFonts w:asciiTheme="majorHAnsi" w:hAnsiTheme="majorHAnsi" w:cstheme="majorHAnsi"/>
          <w:sz w:val="24"/>
        </w:rPr>
        <w:t>rea</w:t>
      </w:r>
      <w:r w:rsidR="00EE4C68" w:rsidRPr="00C609B6">
        <w:rPr>
          <w:rFonts w:asciiTheme="majorHAnsi" w:hAnsiTheme="majorHAnsi" w:cstheme="majorHAnsi"/>
          <w:sz w:val="24"/>
        </w:rPr>
        <w:t xml:space="preserve"> condiţiil</w:t>
      </w:r>
      <w:r w:rsidR="00D67D0D" w:rsidRPr="00C609B6">
        <w:rPr>
          <w:rFonts w:asciiTheme="majorHAnsi" w:hAnsiTheme="majorHAnsi" w:cstheme="majorHAnsi"/>
          <w:sz w:val="24"/>
        </w:rPr>
        <w:t>or</w:t>
      </w:r>
      <w:r w:rsidR="00EE4C68" w:rsidRPr="00C609B6">
        <w:rPr>
          <w:rFonts w:asciiTheme="majorHAnsi" w:hAnsiTheme="majorHAnsi" w:cstheme="majorHAnsi"/>
          <w:sz w:val="24"/>
        </w:rPr>
        <w:t xml:space="preserve"> juridice pentru asigurarea bunei fu</w:t>
      </w:r>
      <w:r w:rsidR="00D67D0D" w:rsidRPr="00C609B6">
        <w:rPr>
          <w:rFonts w:asciiTheme="majorHAnsi" w:hAnsiTheme="majorHAnsi" w:cstheme="majorHAnsi"/>
          <w:sz w:val="24"/>
        </w:rPr>
        <w:t>ncţionări a platformei MConnect, cu înaintarea propunerilor de acte normative și/sau de ajustare a acestora în domeniu</w:t>
      </w:r>
      <w:r w:rsidR="00812CF7">
        <w:rPr>
          <w:rFonts w:asciiTheme="majorHAnsi" w:hAnsiTheme="majorHAnsi" w:cstheme="majorHAnsi"/>
          <w:sz w:val="24"/>
        </w:rPr>
        <w:t>,</w:t>
      </w:r>
      <w:r w:rsidR="00D67D0D" w:rsidRPr="00C609B6">
        <w:rPr>
          <w:rFonts w:asciiTheme="majorHAnsi" w:hAnsiTheme="majorHAnsi" w:cstheme="majorHAnsi"/>
          <w:sz w:val="24"/>
        </w:rPr>
        <w:t xml:space="preserve"> au fost atribuite AGE</w:t>
      </w:r>
      <w:r w:rsidR="00EE4C68" w:rsidRPr="00C609B6">
        <w:rPr>
          <w:rFonts w:asciiTheme="majorHAnsi" w:hAnsiTheme="majorHAnsi" w:cstheme="majorHAnsi"/>
          <w:sz w:val="24"/>
        </w:rPr>
        <w:t>.</w:t>
      </w:r>
      <w:r w:rsidR="00D67D0D" w:rsidRPr="00C609B6">
        <w:rPr>
          <w:rFonts w:asciiTheme="majorHAnsi" w:hAnsiTheme="majorHAnsi" w:cstheme="majorHAnsi"/>
          <w:sz w:val="24"/>
        </w:rPr>
        <w:t xml:space="preserve"> Astfel, observațiile auditului denotă că </w:t>
      </w:r>
      <w:r w:rsidR="00EE4C68" w:rsidRPr="00C609B6">
        <w:rPr>
          <w:rFonts w:asciiTheme="majorHAnsi" w:hAnsiTheme="majorHAnsi" w:cstheme="majorHAnsi"/>
          <w:sz w:val="24"/>
        </w:rPr>
        <w:t>MEI avizează proiectele actelor normative elaborate de către AGE</w:t>
      </w:r>
      <w:r w:rsidR="00345D79" w:rsidRPr="00C609B6">
        <w:rPr>
          <w:rFonts w:asciiTheme="majorHAnsi" w:hAnsiTheme="majorHAnsi" w:cstheme="majorHAnsi"/>
          <w:sz w:val="24"/>
        </w:rPr>
        <w:t>,</w:t>
      </w:r>
      <w:r w:rsidR="003567D7" w:rsidRPr="00C609B6">
        <w:rPr>
          <w:rFonts w:asciiTheme="majorHAnsi" w:hAnsiTheme="majorHAnsi" w:cstheme="majorHAnsi"/>
          <w:sz w:val="24"/>
        </w:rPr>
        <w:t xml:space="preserve"> inclusiv </w:t>
      </w:r>
      <w:r w:rsidR="00812CF7">
        <w:rPr>
          <w:rFonts w:asciiTheme="majorHAnsi" w:hAnsiTheme="majorHAnsi" w:cstheme="majorHAnsi"/>
          <w:sz w:val="24"/>
        </w:rPr>
        <w:t>în</w:t>
      </w:r>
      <w:r w:rsidR="003567D7" w:rsidRPr="00C609B6">
        <w:rPr>
          <w:rFonts w:asciiTheme="majorHAnsi" w:hAnsiTheme="majorHAnsi" w:cstheme="majorHAnsi"/>
          <w:sz w:val="24"/>
        </w:rPr>
        <w:t xml:space="preserve"> domeniul schimbului de date și interoperabilitate,</w:t>
      </w:r>
      <w:r w:rsidR="00345D79" w:rsidRPr="00C609B6">
        <w:rPr>
          <w:rFonts w:asciiTheme="majorHAnsi" w:hAnsiTheme="majorHAnsi" w:cstheme="majorHAnsi"/>
          <w:sz w:val="24"/>
        </w:rPr>
        <w:t xml:space="preserve"> promovate prin intermediul CS, competențele în domeniul TIC fiind delimitate și stabilite celor 3 participanți nominalizați.</w:t>
      </w:r>
      <w:r w:rsidR="0004247E" w:rsidRPr="00C609B6">
        <w:rPr>
          <w:rFonts w:asciiTheme="majorHAnsi" w:hAnsiTheme="majorHAnsi" w:cstheme="majorHAnsi"/>
          <w:sz w:val="24"/>
          <w:lang w:eastAsia="ru-RU"/>
        </w:rPr>
        <w:t xml:space="preserve"> Auditul constată că, colaborarea CS cu MEI are loc în cadrul proceselor de elaborare a politicilor, dar și la etapa de monitorizare/raportare a politicilor de modernizare a serviciilor publice, inclusiv prin intermediul instituției publice responsabile de implementarea politicilor în domeniu  (AGE). </w:t>
      </w:r>
      <w:r w:rsidR="0004247E" w:rsidRPr="00C609B6">
        <w:rPr>
          <w:rFonts w:asciiTheme="majorHAnsi" w:hAnsiTheme="majorHAnsi" w:cstheme="majorHAnsi"/>
          <w:sz w:val="24"/>
        </w:rPr>
        <w:t>De asemenea</w:t>
      </w:r>
      <w:r w:rsidRPr="00C609B6">
        <w:rPr>
          <w:rFonts w:asciiTheme="majorHAnsi" w:hAnsiTheme="majorHAnsi" w:cstheme="majorHAnsi"/>
          <w:sz w:val="24"/>
        </w:rPr>
        <w:t>, pentru asigurarea dezvoltării și implementării coordonate a procesului de instituire, creare și achiziție a SI, în contextul recomandărilor Curții de Conturi</w:t>
      </w:r>
      <w:r w:rsidRPr="00C609B6">
        <w:rPr>
          <w:rFonts w:asciiTheme="majorHAnsi" w:hAnsiTheme="majorHAnsi" w:cstheme="majorHAnsi"/>
          <w:sz w:val="24"/>
          <w:vertAlign w:val="superscript"/>
        </w:rPr>
        <w:footnoteReference w:id="76"/>
      </w:r>
      <w:r w:rsidRPr="00C609B6">
        <w:rPr>
          <w:rFonts w:asciiTheme="majorHAnsi" w:hAnsiTheme="majorHAnsi" w:cstheme="majorHAnsi"/>
          <w:sz w:val="24"/>
        </w:rPr>
        <w:t>, a fost stabilit și pus în aplicare</w:t>
      </w:r>
      <w:r w:rsidR="00812CF7">
        <w:rPr>
          <w:rFonts w:asciiTheme="majorHAnsi" w:hAnsiTheme="majorHAnsi" w:cstheme="majorHAnsi"/>
          <w:sz w:val="24"/>
        </w:rPr>
        <w:t>,</w:t>
      </w:r>
      <w:r w:rsidRPr="00C609B6">
        <w:rPr>
          <w:rFonts w:asciiTheme="majorHAnsi" w:hAnsiTheme="majorHAnsi" w:cstheme="majorHAnsi"/>
          <w:sz w:val="24"/>
        </w:rPr>
        <w:t xml:space="preserve"> începând cu anul 2020, mecanismul de achiziționare a TIC, inclusiv </w:t>
      </w:r>
      <w:r w:rsidR="00812CF7">
        <w:rPr>
          <w:rFonts w:asciiTheme="majorHAnsi" w:hAnsiTheme="majorHAnsi" w:cstheme="majorHAnsi"/>
          <w:sz w:val="24"/>
        </w:rPr>
        <w:t>au fost stabilite</w:t>
      </w:r>
      <w:r w:rsidRPr="00C609B6">
        <w:rPr>
          <w:rFonts w:asciiTheme="majorHAnsi" w:hAnsiTheme="majorHAnsi" w:cstheme="majorHAnsi"/>
          <w:sz w:val="24"/>
        </w:rPr>
        <w:t xml:space="preserve"> organel</w:t>
      </w:r>
      <w:r w:rsidR="00812CF7">
        <w:rPr>
          <w:rFonts w:asciiTheme="majorHAnsi" w:hAnsiTheme="majorHAnsi" w:cstheme="majorHAnsi"/>
          <w:sz w:val="24"/>
        </w:rPr>
        <w:t>e</w:t>
      </w:r>
      <w:r w:rsidRPr="00C609B6">
        <w:rPr>
          <w:rFonts w:asciiTheme="majorHAnsi" w:hAnsiTheme="majorHAnsi" w:cstheme="majorHAnsi"/>
          <w:sz w:val="24"/>
        </w:rPr>
        <w:t xml:space="preserve"> responsabile de coordonarea și avizarea obligatorie (AGE) a planurilor și achizițiilor în domeniul TIC ale autorităților și instituțiilor publice</w:t>
      </w:r>
      <w:r w:rsidRPr="00C609B6">
        <w:rPr>
          <w:rFonts w:asciiTheme="majorHAnsi" w:hAnsiTheme="majorHAnsi" w:cstheme="majorHAnsi"/>
          <w:sz w:val="24"/>
          <w:vertAlign w:val="superscript"/>
        </w:rPr>
        <w:footnoteReference w:id="77"/>
      </w:r>
      <w:r w:rsidRPr="00C609B6">
        <w:rPr>
          <w:rFonts w:asciiTheme="majorHAnsi" w:hAnsiTheme="majorHAnsi" w:cstheme="majorHAnsi"/>
          <w:sz w:val="24"/>
        </w:rPr>
        <w:t>.</w:t>
      </w:r>
      <w:r w:rsidR="00EC7FC3">
        <w:rPr>
          <w:rFonts w:asciiTheme="majorHAnsi" w:hAnsiTheme="majorHAnsi" w:cstheme="majorHAnsi"/>
          <w:sz w:val="24"/>
        </w:rPr>
        <w:t xml:space="preserve"> </w:t>
      </w:r>
      <w:r w:rsidRPr="00C609B6">
        <w:rPr>
          <w:rFonts w:asciiTheme="majorHAnsi" w:hAnsiTheme="majorHAnsi" w:cstheme="majorHAnsi"/>
          <w:sz w:val="24"/>
        </w:rPr>
        <w:t xml:space="preserve">Principalii actori și responsabilitățile acestora </w:t>
      </w:r>
      <w:r w:rsidR="00345D79" w:rsidRPr="00C609B6">
        <w:rPr>
          <w:rFonts w:asciiTheme="majorHAnsi" w:hAnsiTheme="majorHAnsi" w:cstheme="majorHAnsi"/>
          <w:sz w:val="24"/>
        </w:rPr>
        <w:t xml:space="preserve">în domeniul interoperabilității și schimbului de date </w:t>
      </w:r>
      <w:r w:rsidRPr="00C609B6">
        <w:rPr>
          <w:rFonts w:asciiTheme="majorHAnsi" w:hAnsiTheme="majorHAnsi" w:cstheme="majorHAnsi"/>
          <w:sz w:val="24"/>
        </w:rPr>
        <w:t>se prezintă schematic în Figura nr.6</w:t>
      </w:r>
      <w:r w:rsidRPr="00C609B6">
        <w:rPr>
          <w:rFonts w:asciiTheme="majorHAnsi" w:hAnsiTheme="majorHAnsi" w:cstheme="majorHAnsi"/>
          <w:i/>
          <w:sz w:val="24"/>
        </w:rPr>
        <w:t xml:space="preserve"> </w:t>
      </w:r>
      <w:r w:rsidRPr="00C609B6">
        <w:rPr>
          <w:rFonts w:asciiTheme="majorHAnsi" w:hAnsiTheme="majorHAnsi" w:cstheme="majorHAnsi"/>
          <w:sz w:val="24"/>
        </w:rPr>
        <w:t xml:space="preserve">și </w:t>
      </w:r>
      <w:r w:rsidR="00345D79" w:rsidRPr="00C609B6">
        <w:rPr>
          <w:rFonts w:asciiTheme="majorHAnsi" w:hAnsiTheme="majorHAnsi" w:cstheme="majorHAnsi"/>
          <w:sz w:val="24"/>
        </w:rPr>
        <w:t xml:space="preserve">mai detaliat în </w:t>
      </w:r>
      <w:r w:rsidRPr="00C609B6">
        <w:rPr>
          <w:rFonts w:asciiTheme="majorHAnsi" w:hAnsiTheme="majorHAnsi" w:cstheme="majorHAnsi"/>
          <w:sz w:val="24"/>
        </w:rPr>
        <w:t>Tabelul nr.3.</w:t>
      </w:r>
    </w:p>
    <w:p w14:paraId="7EAFB27B" w14:textId="073D4A3A" w:rsidR="00E63456" w:rsidRPr="00AB3701" w:rsidRDefault="00E63456" w:rsidP="00AB3701">
      <w:pPr>
        <w:jc w:val="center"/>
        <w:rPr>
          <w:rFonts w:cs="Times New Roman"/>
          <w:b/>
          <w:sz w:val="18"/>
          <w:szCs w:val="18"/>
        </w:rPr>
      </w:pPr>
      <w:r w:rsidRPr="00AB3701">
        <w:rPr>
          <w:rFonts w:cs="Times New Roman"/>
          <w:b/>
          <w:sz w:val="18"/>
          <w:szCs w:val="18"/>
        </w:rPr>
        <w:t xml:space="preserve">Figura nr.6. Cadrul instituțional aferent </w:t>
      </w:r>
      <w:r w:rsidR="00F56926">
        <w:rPr>
          <w:rFonts w:cs="Times New Roman"/>
          <w:b/>
          <w:sz w:val="18"/>
          <w:szCs w:val="18"/>
        </w:rPr>
        <w:t>implementării C</w:t>
      </w:r>
      <w:r w:rsidRPr="00AB3701">
        <w:rPr>
          <w:rFonts w:cs="Times New Roman"/>
          <w:b/>
          <w:sz w:val="18"/>
          <w:szCs w:val="18"/>
        </w:rPr>
        <w:t>adrului de interoperabilitate în sectorul public</w:t>
      </w:r>
    </w:p>
    <w:p w14:paraId="355F0E8C" w14:textId="6BD6B8BC" w:rsidR="00E63456" w:rsidRPr="00C609B6" w:rsidRDefault="00AB3701" w:rsidP="00E63456">
      <w:pPr>
        <w:ind w:firstLine="720"/>
        <w:rPr>
          <w:rFonts w:cs="Times New Roman"/>
          <w:b/>
          <w:sz w:val="26"/>
          <w:szCs w:val="26"/>
        </w:rPr>
      </w:pPr>
      <w:r w:rsidRPr="00C609B6">
        <w:rPr>
          <w:rFonts w:cs="Times New Roman"/>
          <w:b/>
          <w:noProof/>
          <w:sz w:val="26"/>
          <w:szCs w:val="26"/>
          <w:lang w:val="ru-RU" w:eastAsia="ru-RU"/>
        </w:rPr>
        <mc:AlternateContent>
          <mc:Choice Requires="wps">
            <w:drawing>
              <wp:anchor distT="0" distB="0" distL="114300" distR="114300" simplePos="0" relativeHeight="251667456" behindDoc="0" locked="0" layoutInCell="1" allowOverlap="1" wp14:anchorId="7AF2326B" wp14:editId="4E6FA267">
                <wp:simplePos x="0" y="0"/>
                <wp:positionH relativeFrom="column">
                  <wp:posOffset>855345</wp:posOffset>
                </wp:positionH>
                <wp:positionV relativeFrom="paragraph">
                  <wp:posOffset>584200</wp:posOffset>
                </wp:positionV>
                <wp:extent cx="1485900" cy="426720"/>
                <wp:effectExtent l="0" t="0" r="19050" b="11430"/>
                <wp:wrapNone/>
                <wp:docPr id="60" name="Rectangle 60"/>
                <wp:cNvGraphicFramePr/>
                <a:graphic xmlns:a="http://schemas.openxmlformats.org/drawingml/2006/main">
                  <a:graphicData uri="http://schemas.microsoft.com/office/word/2010/wordprocessingShape">
                    <wps:wsp>
                      <wps:cNvSpPr/>
                      <wps:spPr>
                        <a:xfrm>
                          <a:off x="0" y="0"/>
                          <a:ext cx="1485900" cy="426720"/>
                        </a:xfrm>
                        <a:prstGeom prst="rect">
                          <a:avLst/>
                        </a:prstGeom>
                        <a:solidFill>
                          <a:sysClr val="window" lastClr="FFFFFF"/>
                        </a:solidFill>
                        <a:ln w="12700" cap="flat" cmpd="sng" algn="ctr">
                          <a:solidFill>
                            <a:srgbClr val="70AD47"/>
                          </a:solidFill>
                          <a:prstDash val="solid"/>
                          <a:miter lim="800000"/>
                        </a:ln>
                        <a:effectLst/>
                      </wps:spPr>
                      <wps:txbx>
                        <w:txbxContent>
                          <w:p w14:paraId="755F09AF" w14:textId="77640A56" w:rsidR="00DA7BCB" w:rsidRPr="00812CF7" w:rsidRDefault="00DA7BCB" w:rsidP="00E63456">
                            <w:pPr>
                              <w:contextualSpacing/>
                              <w:jc w:val="center"/>
                              <w:rPr>
                                <w:rFonts w:asciiTheme="majorHAnsi" w:eastAsia="+mn-ea" w:hAnsiTheme="majorHAnsi" w:cstheme="majorHAnsi"/>
                                <w:b/>
                                <w:bCs/>
                                <w:color w:val="000000"/>
                                <w:sz w:val="20"/>
                                <w:szCs w:val="20"/>
                                <w:lang w:val="ro-MD" w:eastAsia="en-US"/>
                              </w:rPr>
                            </w:pPr>
                            <w:r w:rsidRPr="00812CF7">
                              <w:rPr>
                                <w:rFonts w:asciiTheme="majorHAnsi" w:eastAsia="+mn-ea" w:hAnsiTheme="majorHAnsi" w:cstheme="majorHAnsi"/>
                                <w:b/>
                                <w:bCs/>
                                <w:color w:val="000000"/>
                                <w:sz w:val="20"/>
                                <w:szCs w:val="20"/>
                                <w:lang w:val="ro-MD" w:eastAsia="en-US"/>
                              </w:rPr>
                              <w:t xml:space="preserve">AGE </w:t>
                            </w:r>
                          </w:p>
                          <w:p w14:paraId="53ED6F91" w14:textId="64B7466B" w:rsidR="00DA7BCB" w:rsidRPr="003334C4" w:rsidRDefault="00DA7BCB" w:rsidP="00E63456">
                            <w:pPr>
                              <w:contextualSpacing/>
                              <w:jc w:val="center"/>
                              <w:rPr>
                                <w:rFonts w:asciiTheme="majorHAnsi" w:eastAsia="+mn-ea" w:hAnsiTheme="majorHAnsi" w:cstheme="majorHAnsi"/>
                                <w:b/>
                                <w:bCs/>
                                <w:color w:val="000000"/>
                                <w:sz w:val="20"/>
                                <w:szCs w:val="20"/>
                                <w:lang w:eastAsia="en-US"/>
                              </w:rPr>
                            </w:pPr>
                            <w:r w:rsidRPr="003334C4">
                              <w:rPr>
                                <w:rFonts w:asciiTheme="majorHAnsi" w:eastAsia="+mn-ea" w:hAnsiTheme="majorHAnsi" w:cstheme="majorHAnsi"/>
                                <w:b/>
                                <w:bCs/>
                                <w:color w:val="000000"/>
                                <w:sz w:val="20"/>
                                <w:szCs w:val="20"/>
                                <w:lang w:val="ro-MD" w:eastAsia="en-US"/>
                              </w:rPr>
                              <w:t>Autoritatea competentă</w:t>
                            </w:r>
                          </w:p>
                          <w:p w14:paraId="5A03806C" w14:textId="77777777" w:rsidR="00DA7BCB" w:rsidRPr="003334C4" w:rsidRDefault="00DA7BCB" w:rsidP="00E63456">
                            <w:pPr>
                              <w:contextualSpacing/>
                              <w:jc w:val="center"/>
                              <w:rPr>
                                <w:rFonts w:eastAsia="Times New Roman" w:cs="Times New Roman"/>
                                <w:sz w:val="20"/>
                                <w:szCs w:val="20"/>
                                <w:lang w:val="en-US" w:eastAsia="en-US"/>
                              </w:rPr>
                            </w:pPr>
                          </w:p>
                          <w:p w14:paraId="5362A732" w14:textId="77777777" w:rsidR="00DA7BCB" w:rsidRDefault="00DA7BCB" w:rsidP="00E6345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ect w14:anchorId="7AF2326B" id="Rectangle 60" o:spid="_x0000_s1026" style="position:absolute;left:0;text-align:left;margin-left:67.35pt;margin-top:46pt;width:117pt;height:3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" fillcolor="window" strokecolor="#70ad47" strokeweight="1pt">
                <v:textbox>
                  <w:txbxContent>
                    <w:p w14:paraId="755F09AF" w14:textId="77640A56" w:rsidR="00DA7BCB" w:rsidRPr="00812CF7" w:rsidRDefault="00DA7BCB" w:rsidP="00E63456">
                      <w:pPr>
                        <w:contextualSpacing/>
                        <w:jc w:val="center"/>
                        <w:rPr>
                          <w:rFonts w:asciiTheme="majorHAnsi" w:eastAsia="+mn-ea" w:hAnsiTheme="majorHAnsi" w:cstheme="majorHAnsi"/>
                          <w:b/>
                          <w:bCs/>
                          <w:color w:val="000000"/>
                          <w:sz w:val="20"/>
                          <w:szCs w:val="20"/>
                          <w:lang w:val="ro-MD" w:eastAsia="en-US"/>
                        </w:rPr>
                      </w:pPr>
                      <w:r w:rsidRPr="00812CF7">
                        <w:rPr>
                          <w:rFonts w:asciiTheme="majorHAnsi" w:eastAsia="+mn-ea" w:hAnsiTheme="majorHAnsi" w:cstheme="majorHAnsi"/>
                          <w:b/>
                          <w:bCs/>
                          <w:color w:val="000000"/>
                          <w:sz w:val="20"/>
                          <w:szCs w:val="20"/>
                          <w:lang w:val="ro-MD" w:eastAsia="en-US"/>
                        </w:rPr>
                        <w:t xml:space="preserve">AGE </w:t>
                      </w:r>
                    </w:p>
                    <w:p w14:paraId="53ED6F91" w14:textId="64B7466B" w:rsidR="00DA7BCB" w:rsidRPr="003334C4" w:rsidRDefault="00DA7BCB" w:rsidP="00E63456">
                      <w:pPr>
                        <w:contextualSpacing/>
                        <w:jc w:val="center"/>
                        <w:rPr>
                          <w:rFonts w:asciiTheme="majorHAnsi" w:eastAsia="+mn-ea" w:hAnsiTheme="majorHAnsi" w:cstheme="majorHAnsi"/>
                          <w:b/>
                          <w:bCs/>
                          <w:color w:val="000000"/>
                          <w:sz w:val="20"/>
                          <w:szCs w:val="20"/>
                          <w:lang w:eastAsia="en-US"/>
                        </w:rPr>
                      </w:pPr>
                      <w:r w:rsidRPr="003334C4">
                        <w:rPr>
                          <w:rFonts w:asciiTheme="majorHAnsi" w:eastAsia="+mn-ea" w:hAnsiTheme="majorHAnsi" w:cstheme="majorHAnsi"/>
                          <w:b/>
                          <w:bCs/>
                          <w:color w:val="000000"/>
                          <w:sz w:val="20"/>
                          <w:szCs w:val="20"/>
                          <w:lang w:val="ro-MD" w:eastAsia="en-US"/>
                        </w:rPr>
                        <w:t>Autoritatea competentă</w:t>
                      </w:r>
                    </w:p>
                    <w:p w14:paraId="5A03806C" w14:textId="77777777" w:rsidR="00DA7BCB" w:rsidRPr="003334C4" w:rsidRDefault="00DA7BCB" w:rsidP="00E63456">
                      <w:pPr>
                        <w:contextualSpacing/>
                        <w:jc w:val="center"/>
                        <w:rPr>
                          <w:rFonts w:eastAsia="Times New Roman" w:cs="Times New Roman"/>
                          <w:sz w:val="20"/>
                          <w:szCs w:val="20"/>
                          <w:lang w:val="en-US" w:eastAsia="en-US"/>
                        </w:rPr>
                      </w:pPr>
                    </w:p>
                    <w:p w14:paraId="5362A732" w14:textId="77777777" w:rsidR="00DA7BCB" w:rsidRDefault="00DA7BCB" w:rsidP="00E63456">
                      <w:pPr>
                        <w:jc w:val="center"/>
                      </w:pPr>
                    </w:p>
                  </w:txbxContent>
                </v:textbox>
              </v:rect>
            </w:pict>
          </mc:Fallback>
        </mc:AlternateContent>
      </w:r>
      <w:r w:rsidR="0066358B" w:rsidRPr="00C609B6">
        <w:rPr>
          <w:rFonts w:cs="Times New Roman"/>
          <w:b/>
          <w:noProof/>
          <w:sz w:val="26"/>
          <w:szCs w:val="26"/>
          <w:lang w:val="ru-RU" w:eastAsia="ru-RU"/>
        </w:rPr>
        <mc:AlternateContent>
          <mc:Choice Requires="wps">
            <w:drawing>
              <wp:anchor distT="0" distB="0" distL="114300" distR="114300" simplePos="0" relativeHeight="251669504" behindDoc="0" locked="0" layoutInCell="1" allowOverlap="1" wp14:anchorId="52837C9F" wp14:editId="35B6C227">
                <wp:simplePos x="0" y="0"/>
                <wp:positionH relativeFrom="column">
                  <wp:posOffset>4208145</wp:posOffset>
                </wp:positionH>
                <wp:positionV relativeFrom="paragraph">
                  <wp:posOffset>1066165</wp:posOffset>
                </wp:positionV>
                <wp:extent cx="1295400" cy="26670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1295400" cy="266700"/>
                        </a:xfrm>
                        <a:prstGeom prst="roundRect">
                          <a:avLst/>
                        </a:prstGeom>
                        <a:solidFill>
                          <a:sysClr val="window" lastClr="FFFFFF"/>
                        </a:solidFill>
                        <a:ln w="12700" cap="flat" cmpd="sng" algn="ctr">
                          <a:solidFill>
                            <a:srgbClr val="70AD47"/>
                          </a:solidFill>
                          <a:prstDash val="solid"/>
                          <a:miter lim="800000"/>
                        </a:ln>
                        <a:effectLst/>
                      </wps:spPr>
                      <wps:txbx>
                        <w:txbxContent>
                          <w:p w14:paraId="4D798D0F" w14:textId="77777777" w:rsidR="00DA7BCB" w:rsidRPr="003334C4" w:rsidRDefault="00DA7BCB" w:rsidP="00E63456">
                            <w:pPr>
                              <w:jc w:val="center"/>
                              <w:rPr>
                                <w:rFonts w:asciiTheme="majorHAnsi" w:hAnsiTheme="majorHAnsi" w:cstheme="majorHAnsi"/>
                                <w:b/>
                                <w:sz w:val="18"/>
                                <w:szCs w:val="18"/>
                                <w:lang w:val="ro-MD"/>
                              </w:rPr>
                            </w:pPr>
                            <w:r w:rsidRPr="003334C4">
                              <w:rPr>
                                <w:rFonts w:asciiTheme="majorHAnsi" w:hAnsiTheme="majorHAnsi" w:cstheme="majorHAnsi"/>
                                <w:b/>
                                <w:sz w:val="18"/>
                                <w:szCs w:val="18"/>
                                <w:lang w:val="ro-MD"/>
                              </w:rPr>
                              <w:t>Instituții private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2837C9F" id="Rounded Rectangle 73" o:spid="_x0000_s1027" style="position:absolute;left:0;text-align:left;margin-left:331.35pt;margin-top:83.95pt;width:102pt;height: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" fillcolor="window" strokecolor="#70ad47" strokeweight="1pt">
                <v:stroke joinstyle="miter"/>
                <v:textbox>
                  <w:txbxContent>
                    <w:p w14:paraId="4D798D0F" w14:textId="77777777" w:rsidR="00DA7BCB" w:rsidRPr="003334C4" w:rsidRDefault="00DA7BCB" w:rsidP="00E63456">
                      <w:pPr>
                        <w:jc w:val="center"/>
                        <w:rPr>
                          <w:rFonts w:asciiTheme="majorHAnsi" w:hAnsiTheme="majorHAnsi" w:cstheme="majorHAnsi"/>
                          <w:b/>
                          <w:sz w:val="18"/>
                          <w:szCs w:val="18"/>
                          <w:lang w:val="ro-MD"/>
                        </w:rPr>
                      </w:pPr>
                      <w:r w:rsidRPr="003334C4">
                        <w:rPr>
                          <w:rFonts w:asciiTheme="majorHAnsi" w:hAnsiTheme="majorHAnsi" w:cstheme="majorHAnsi"/>
                          <w:b/>
                          <w:sz w:val="18"/>
                          <w:szCs w:val="18"/>
                          <w:lang w:val="ro-MD"/>
                        </w:rPr>
                        <w:t>Instituții private</w:t>
                      </w:r>
                    </w:p>
                  </w:txbxContent>
                </v:textbox>
              </v:roundrect>
            </w:pict>
          </mc:Fallback>
        </mc:AlternateContent>
      </w:r>
      <w:r w:rsidR="00E63456" w:rsidRPr="00C609B6">
        <w:rPr>
          <w:rFonts w:cs="Times New Roman"/>
          <w:b/>
          <w:noProof/>
          <w:sz w:val="26"/>
          <w:szCs w:val="26"/>
          <w:lang w:val="ru-RU" w:eastAsia="ru-RU"/>
        </w:rPr>
        <mc:AlternateContent>
          <mc:Choice Requires="wps">
            <w:drawing>
              <wp:anchor distT="0" distB="0" distL="114300" distR="114300" simplePos="0" relativeHeight="251666432" behindDoc="0" locked="0" layoutInCell="1" allowOverlap="1" wp14:anchorId="2F90CD9A" wp14:editId="5254D3B3">
                <wp:simplePos x="0" y="0"/>
                <wp:positionH relativeFrom="column">
                  <wp:posOffset>847725</wp:posOffset>
                </wp:positionH>
                <wp:positionV relativeFrom="paragraph">
                  <wp:posOffset>1090295</wp:posOffset>
                </wp:positionV>
                <wp:extent cx="1691640" cy="342900"/>
                <wp:effectExtent l="0" t="0" r="22860" b="19050"/>
                <wp:wrapNone/>
                <wp:docPr id="59" name="Rounded Rectangle 59"/>
                <wp:cNvGraphicFramePr/>
                <a:graphic xmlns:a="http://schemas.openxmlformats.org/drawingml/2006/main">
                  <a:graphicData uri="http://schemas.microsoft.com/office/word/2010/wordprocessingShape">
                    <wps:wsp>
                      <wps:cNvSpPr/>
                      <wps:spPr>
                        <a:xfrm>
                          <a:off x="0" y="0"/>
                          <a:ext cx="1691640" cy="342900"/>
                        </a:xfrm>
                        <a:prstGeom prst="roundRect">
                          <a:avLst/>
                        </a:prstGeom>
                        <a:solidFill>
                          <a:sysClr val="window" lastClr="FFFFFF"/>
                        </a:solidFill>
                        <a:ln w="12700" cap="flat" cmpd="sng" algn="ctr">
                          <a:solidFill>
                            <a:srgbClr val="70AD47"/>
                          </a:solidFill>
                          <a:prstDash val="solid"/>
                          <a:miter lim="800000"/>
                        </a:ln>
                        <a:effectLst/>
                      </wps:spPr>
                      <wps:txbx>
                        <w:txbxContent>
                          <w:p w14:paraId="4B2569F7" w14:textId="77777777" w:rsidR="00DA7BCB" w:rsidRPr="003334C4" w:rsidRDefault="00DA7BCB" w:rsidP="00E63456">
                            <w:pPr>
                              <w:contextualSpacing/>
                              <w:jc w:val="center"/>
                              <w:rPr>
                                <w:rFonts w:asciiTheme="majorHAnsi" w:hAnsiTheme="majorHAnsi" w:cstheme="majorHAnsi"/>
                                <w:sz w:val="20"/>
                                <w:szCs w:val="20"/>
                                <w:lang w:val="en-US"/>
                              </w:rPr>
                            </w:pPr>
                            <w:r w:rsidRPr="003334C4">
                              <w:rPr>
                                <w:rFonts w:asciiTheme="majorHAnsi" w:eastAsia="+mn-ea" w:hAnsiTheme="majorHAnsi" w:cstheme="majorHAnsi"/>
                                <w:b/>
                                <w:bCs/>
                                <w:color w:val="000000"/>
                                <w:sz w:val="20"/>
                                <w:szCs w:val="20"/>
                                <w:lang w:val="ro-MD" w:eastAsia="en-US"/>
                              </w:rPr>
                              <w:t>STISC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F90CD9A" id="Rounded Rectangle 59" o:spid="_x0000_s1028" style="position:absolute;left:0;text-align:left;margin-left:66.75pt;margin-top:85.85pt;width:133.2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" fillcolor="window" strokecolor="#70ad47" strokeweight="1pt">
                <v:stroke joinstyle="miter"/>
                <v:textbox>
                  <w:txbxContent>
                    <w:p w14:paraId="4B2569F7" w14:textId="77777777" w:rsidR="00DA7BCB" w:rsidRPr="003334C4" w:rsidRDefault="00DA7BCB" w:rsidP="00E63456">
                      <w:pPr>
                        <w:contextualSpacing/>
                        <w:jc w:val="center"/>
                        <w:rPr>
                          <w:rFonts w:asciiTheme="majorHAnsi" w:hAnsiTheme="majorHAnsi" w:cstheme="majorHAnsi"/>
                          <w:sz w:val="20"/>
                          <w:szCs w:val="20"/>
                          <w:lang w:val="en-US"/>
                        </w:rPr>
                      </w:pPr>
                      <w:r w:rsidRPr="003334C4">
                        <w:rPr>
                          <w:rFonts w:asciiTheme="majorHAnsi" w:eastAsia="+mn-ea" w:hAnsiTheme="majorHAnsi" w:cstheme="majorHAnsi"/>
                          <w:b/>
                          <w:bCs/>
                          <w:color w:val="000000"/>
                          <w:sz w:val="20"/>
                          <w:szCs w:val="20"/>
                          <w:lang w:val="ro-MD" w:eastAsia="en-US"/>
                        </w:rPr>
                        <w:t>STISC</w:t>
                      </w:r>
                    </w:p>
                  </w:txbxContent>
                </v:textbox>
              </v:roundrect>
            </w:pict>
          </mc:Fallback>
        </mc:AlternateContent>
      </w:r>
      <w:r w:rsidR="00E63456" w:rsidRPr="00C609B6">
        <w:rPr>
          <w:rFonts w:cs="Times New Roman"/>
          <w:b/>
          <w:noProof/>
          <w:sz w:val="26"/>
          <w:szCs w:val="26"/>
          <w:lang w:val="ru-RU" w:eastAsia="ru-RU"/>
        </w:rPr>
        <w:drawing>
          <wp:inline distT="0" distB="0" distL="0" distR="0" wp14:anchorId="68C5F47E" wp14:editId="0FB6EABA">
            <wp:extent cx="5554980" cy="1310640"/>
            <wp:effectExtent l="0" t="57150" r="0" b="41910"/>
            <wp:docPr id="55" name="Diagram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ABDE010" w14:textId="2C06EF67" w:rsidR="00E63456" w:rsidRPr="003334C4" w:rsidRDefault="00E63456" w:rsidP="00E63456">
      <w:pPr>
        <w:ind w:firstLine="426"/>
        <w:rPr>
          <w:rFonts w:asciiTheme="majorHAnsi" w:hAnsiTheme="majorHAnsi" w:cstheme="majorHAnsi"/>
          <w:b/>
          <w:i/>
          <w:sz w:val="18"/>
          <w:szCs w:val="18"/>
        </w:rPr>
      </w:pPr>
      <w:r w:rsidRPr="00AB3701">
        <w:rPr>
          <w:rFonts w:cs="Times New Roman"/>
          <w:b/>
          <w:i/>
          <w:sz w:val="18"/>
          <w:szCs w:val="18"/>
        </w:rPr>
        <w:t xml:space="preserve"> </w:t>
      </w:r>
      <w:r w:rsidRPr="003334C4">
        <w:rPr>
          <w:rFonts w:asciiTheme="majorHAnsi" w:hAnsiTheme="majorHAnsi" w:cstheme="majorHAnsi"/>
          <w:b/>
          <w:i/>
          <w:sz w:val="18"/>
          <w:szCs w:val="18"/>
        </w:rPr>
        <w:t>Sursă: Elaborat de auditor în baza</w:t>
      </w:r>
      <w:r w:rsidR="00A72A1C" w:rsidRPr="003334C4">
        <w:rPr>
          <w:rFonts w:asciiTheme="majorHAnsi" w:hAnsiTheme="majorHAnsi" w:cstheme="majorHAnsi"/>
          <w:b/>
          <w:i/>
          <w:sz w:val="18"/>
          <w:szCs w:val="18"/>
        </w:rPr>
        <w:t xml:space="preserve"> analiezei cadrului normativ aferent schimbului de date și interoperabilitate.</w:t>
      </w:r>
    </w:p>
    <w:p w14:paraId="01497911" w14:textId="15D7BD5C" w:rsidR="00E63456" w:rsidRPr="00C609B6" w:rsidRDefault="00E63456" w:rsidP="00E63456">
      <w:pPr>
        <w:ind w:firstLine="720"/>
        <w:rPr>
          <w:rFonts w:asciiTheme="majorHAnsi" w:hAnsiTheme="majorHAnsi" w:cstheme="majorHAnsi"/>
          <w:sz w:val="24"/>
        </w:rPr>
      </w:pPr>
      <w:r w:rsidRPr="00812CF7">
        <w:rPr>
          <w:rFonts w:asciiTheme="majorHAnsi" w:hAnsiTheme="majorHAnsi" w:cstheme="majorHAnsi"/>
          <w:sz w:val="24"/>
        </w:rPr>
        <w:t xml:space="preserve">Totodată, </w:t>
      </w:r>
      <w:r w:rsidR="00BB4E6F" w:rsidRPr="00812CF7">
        <w:rPr>
          <w:rFonts w:asciiTheme="majorHAnsi" w:hAnsiTheme="majorHAnsi" w:cstheme="majorHAnsi"/>
          <w:sz w:val="24"/>
        </w:rPr>
        <w:t>cadru</w:t>
      </w:r>
      <w:r w:rsidR="00BB4E6F" w:rsidRPr="0065598D">
        <w:rPr>
          <w:rFonts w:asciiTheme="majorHAnsi" w:hAnsiTheme="majorHAnsi" w:cstheme="majorHAnsi"/>
          <w:sz w:val="24"/>
        </w:rPr>
        <w:t>l</w:t>
      </w:r>
      <w:r w:rsidRPr="0065598D">
        <w:rPr>
          <w:rFonts w:asciiTheme="majorHAnsi" w:hAnsiTheme="majorHAnsi" w:cstheme="majorHAnsi"/>
          <w:sz w:val="24"/>
        </w:rPr>
        <w:t xml:space="preserve"> normativ în vigoare</w:t>
      </w:r>
      <w:r w:rsidRPr="00812CF7">
        <w:rPr>
          <w:rFonts w:asciiTheme="majorHAnsi" w:hAnsiTheme="majorHAnsi" w:cstheme="majorHAnsi"/>
          <w:sz w:val="24"/>
          <w:vertAlign w:val="superscript"/>
        </w:rPr>
        <w:footnoteReference w:id="78"/>
      </w:r>
      <w:r w:rsidR="00F56926">
        <w:rPr>
          <w:rFonts w:asciiTheme="majorHAnsi" w:hAnsiTheme="majorHAnsi" w:cstheme="majorHAnsi"/>
          <w:sz w:val="24"/>
        </w:rPr>
        <w:t xml:space="preserve"> </w:t>
      </w:r>
      <w:r w:rsidR="00BB4E6F" w:rsidRPr="00812CF7">
        <w:rPr>
          <w:rFonts w:asciiTheme="majorHAnsi" w:hAnsiTheme="majorHAnsi" w:cstheme="majorHAnsi"/>
          <w:sz w:val="24"/>
        </w:rPr>
        <w:t>stabilește</w:t>
      </w:r>
      <w:r w:rsidR="003567D7" w:rsidRPr="0065598D">
        <w:rPr>
          <w:rFonts w:asciiTheme="majorHAnsi" w:hAnsiTheme="majorHAnsi" w:cstheme="majorHAnsi"/>
          <w:sz w:val="24"/>
        </w:rPr>
        <w:t>/determină</w:t>
      </w:r>
      <w:r w:rsidR="00BB4E6F" w:rsidRPr="00C609B6">
        <w:rPr>
          <w:rFonts w:asciiTheme="majorHAnsi" w:hAnsiTheme="majorHAnsi" w:cstheme="majorHAnsi"/>
          <w:sz w:val="24"/>
        </w:rPr>
        <w:t xml:space="preserve"> </w:t>
      </w:r>
      <w:r w:rsidRPr="00C609B6">
        <w:rPr>
          <w:rFonts w:asciiTheme="majorHAnsi" w:hAnsiTheme="majorHAnsi" w:cstheme="majorHAnsi"/>
          <w:sz w:val="24"/>
        </w:rPr>
        <w:t xml:space="preserve">principalii actori </w:t>
      </w:r>
      <w:r w:rsidR="00BB4E6F" w:rsidRPr="00C609B6">
        <w:rPr>
          <w:rFonts w:asciiTheme="majorHAnsi" w:hAnsiTheme="majorHAnsi" w:cstheme="majorHAnsi"/>
          <w:sz w:val="24"/>
        </w:rPr>
        <w:t xml:space="preserve">și responsabilitățile acestora </w:t>
      </w:r>
      <w:r w:rsidRPr="00C609B6">
        <w:rPr>
          <w:rFonts w:asciiTheme="majorHAnsi" w:hAnsiTheme="majorHAnsi" w:cstheme="majorHAnsi"/>
          <w:sz w:val="24"/>
        </w:rPr>
        <w:t xml:space="preserve">în domeniul creării, administrării, </w:t>
      </w:r>
      <w:r w:rsidR="00BB4E6F" w:rsidRPr="00C609B6">
        <w:rPr>
          <w:rFonts w:asciiTheme="majorHAnsi" w:hAnsiTheme="majorHAnsi" w:cstheme="majorHAnsi"/>
          <w:sz w:val="24"/>
        </w:rPr>
        <w:t>gestionării,</w:t>
      </w:r>
      <w:r w:rsidRPr="00C609B6">
        <w:rPr>
          <w:rFonts w:asciiTheme="majorHAnsi" w:hAnsiTheme="majorHAnsi" w:cstheme="majorHAnsi"/>
          <w:sz w:val="24"/>
        </w:rPr>
        <w:t xml:space="preserve"> dezvoltării și utilizării platformei de interoperabilitate, respectiv a cadrului de interoperabilitate </w:t>
      </w:r>
      <w:r w:rsidR="00BB4E6F" w:rsidRPr="00C609B6">
        <w:rPr>
          <w:rFonts w:asciiTheme="majorHAnsi" w:hAnsiTheme="majorHAnsi" w:cstheme="majorHAnsi"/>
          <w:sz w:val="24"/>
        </w:rPr>
        <w:t>(Tabelul nr.</w:t>
      </w:r>
      <w:r w:rsidR="00F56926">
        <w:rPr>
          <w:rFonts w:asciiTheme="majorHAnsi" w:hAnsiTheme="majorHAnsi" w:cstheme="majorHAnsi"/>
          <w:sz w:val="24"/>
        </w:rPr>
        <w:t>3</w:t>
      </w:r>
      <w:r w:rsidR="00BB4E6F" w:rsidRPr="00C609B6">
        <w:rPr>
          <w:rFonts w:asciiTheme="majorHAnsi" w:hAnsiTheme="majorHAnsi" w:cstheme="majorHAnsi"/>
          <w:sz w:val="24"/>
        </w:rPr>
        <w:t>)</w:t>
      </w:r>
      <w:r w:rsidRPr="00C609B6">
        <w:rPr>
          <w:rFonts w:asciiTheme="majorHAnsi" w:hAnsiTheme="majorHAnsi" w:cstheme="majorHAnsi"/>
          <w:sz w:val="24"/>
        </w:rPr>
        <w:t>.</w:t>
      </w:r>
    </w:p>
    <w:p w14:paraId="7AB63DF0" w14:textId="4A65FF17" w:rsidR="00E63456" w:rsidRPr="00C609B6" w:rsidRDefault="00E63456" w:rsidP="00A72A1C">
      <w:pPr>
        <w:jc w:val="center"/>
        <w:rPr>
          <w:rFonts w:asciiTheme="majorHAnsi" w:hAnsiTheme="majorHAnsi" w:cstheme="majorHAnsi"/>
          <w:b/>
          <w:sz w:val="20"/>
          <w:szCs w:val="20"/>
        </w:rPr>
      </w:pPr>
      <w:r w:rsidRPr="00C609B6">
        <w:rPr>
          <w:rFonts w:asciiTheme="majorHAnsi" w:hAnsiTheme="majorHAnsi" w:cstheme="majorHAnsi"/>
          <w:b/>
          <w:sz w:val="20"/>
          <w:szCs w:val="20"/>
        </w:rPr>
        <w:t>Tabelul nr.</w:t>
      </w:r>
      <w:r w:rsidR="00A72A1C">
        <w:rPr>
          <w:rFonts w:asciiTheme="majorHAnsi" w:hAnsiTheme="majorHAnsi" w:cstheme="majorHAnsi"/>
          <w:b/>
          <w:sz w:val="20"/>
          <w:szCs w:val="20"/>
        </w:rPr>
        <w:t>3</w:t>
      </w:r>
      <w:r w:rsidRPr="00C609B6">
        <w:rPr>
          <w:rFonts w:asciiTheme="majorHAnsi" w:hAnsiTheme="majorHAnsi" w:cstheme="majorHAnsi"/>
          <w:b/>
          <w:sz w:val="20"/>
          <w:szCs w:val="20"/>
        </w:rPr>
        <w:t>. Cadrul instituțional aferent implementării, gestionării</w:t>
      </w:r>
      <w:r w:rsidR="00EC5AE9">
        <w:rPr>
          <w:rFonts w:asciiTheme="majorHAnsi" w:hAnsiTheme="majorHAnsi" w:cstheme="majorHAnsi"/>
          <w:b/>
          <w:sz w:val="20"/>
          <w:szCs w:val="20"/>
        </w:rPr>
        <w:t xml:space="preserve"> și utilizării</w:t>
      </w:r>
      <w:r w:rsidRPr="00C609B6">
        <w:rPr>
          <w:rFonts w:asciiTheme="majorHAnsi" w:hAnsiTheme="majorHAnsi" w:cstheme="majorHAnsi"/>
          <w:b/>
          <w:sz w:val="20"/>
          <w:szCs w:val="20"/>
        </w:rPr>
        <w:t xml:space="preserve"> platformei de interoperabilitate</w:t>
      </w:r>
    </w:p>
    <w:tbl>
      <w:tblPr>
        <w:tblStyle w:val="GridTable5Dark-Accent12"/>
        <w:tblW w:w="9832" w:type="dxa"/>
        <w:jc w:val="center"/>
        <w:tblLook w:val="04A0" w:firstRow="1" w:lastRow="0" w:firstColumn="1" w:lastColumn="0" w:noHBand="0" w:noVBand="1"/>
      </w:tblPr>
      <w:tblGrid>
        <w:gridCol w:w="1271"/>
        <w:gridCol w:w="8561"/>
      </w:tblGrid>
      <w:tr w:rsidR="00345D79" w:rsidRPr="00C609B6" w14:paraId="69354016" w14:textId="77777777" w:rsidTr="004867C2">
        <w:trPr>
          <w:cnfStyle w:val="100000000000" w:firstRow="1" w:lastRow="0" w:firstColumn="0" w:lastColumn="0" w:oddVBand="0" w:evenVBand="0" w:oddHBand="0"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271" w:type="dxa"/>
          </w:tcPr>
          <w:p w14:paraId="3C732C4E" w14:textId="77777777" w:rsidR="00E63456" w:rsidRPr="00C609B6" w:rsidRDefault="00E63456" w:rsidP="00E63456">
            <w:pPr>
              <w:jc w:val="center"/>
              <w:rPr>
                <w:rFonts w:asciiTheme="majorHAnsi" w:hAnsiTheme="majorHAnsi" w:cstheme="majorHAnsi"/>
                <w:color w:val="auto"/>
                <w:sz w:val="18"/>
                <w:szCs w:val="18"/>
              </w:rPr>
            </w:pPr>
            <w:r w:rsidRPr="00C609B6">
              <w:rPr>
                <w:rFonts w:asciiTheme="majorHAnsi" w:hAnsiTheme="majorHAnsi" w:cstheme="majorHAnsi"/>
                <w:color w:val="auto"/>
                <w:sz w:val="18"/>
                <w:szCs w:val="18"/>
              </w:rPr>
              <w:t>Denumirea entității</w:t>
            </w:r>
          </w:p>
        </w:tc>
        <w:tc>
          <w:tcPr>
            <w:tcW w:w="8561" w:type="dxa"/>
          </w:tcPr>
          <w:p w14:paraId="297784FA" w14:textId="77777777" w:rsidR="00E63456" w:rsidRPr="00C609B6" w:rsidRDefault="00E63456" w:rsidP="00E6345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rPr>
            </w:pPr>
            <w:r w:rsidRPr="00C609B6">
              <w:rPr>
                <w:rFonts w:asciiTheme="majorHAnsi" w:hAnsiTheme="majorHAnsi" w:cstheme="majorHAnsi"/>
                <w:color w:val="auto"/>
                <w:sz w:val="18"/>
                <w:szCs w:val="18"/>
              </w:rPr>
              <w:t>Principalele responsabilități/temei</w:t>
            </w:r>
          </w:p>
        </w:tc>
      </w:tr>
      <w:tr w:rsidR="00345D79" w:rsidRPr="00C609B6" w14:paraId="3BF77E88" w14:textId="77777777" w:rsidTr="004867C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3AE880F5" w14:textId="77777777" w:rsidR="00E63456" w:rsidRPr="00C609B6" w:rsidRDefault="00E63456" w:rsidP="00E63456">
            <w:pPr>
              <w:rPr>
                <w:rFonts w:asciiTheme="majorHAnsi" w:hAnsiTheme="majorHAnsi" w:cstheme="majorHAnsi"/>
                <w:color w:val="auto"/>
                <w:sz w:val="18"/>
                <w:szCs w:val="18"/>
                <w:u w:val="single"/>
              </w:rPr>
            </w:pPr>
            <w:r w:rsidRPr="00C609B6">
              <w:rPr>
                <w:rFonts w:asciiTheme="majorHAnsi" w:hAnsiTheme="majorHAnsi" w:cstheme="majorHAnsi"/>
                <w:color w:val="auto"/>
                <w:sz w:val="18"/>
                <w:szCs w:val="18"/>
                <w:u w:val="single"/>
              </w:rPr>
              <w:t xml:space="preserve">Statul </w:t>
            </w:r>
          </w:p>
        </w:tc>
        <w:tc>
          <w:tcPr>
            <w:tcW w:w="8561" w:type="dxa"/>
          </w:tcPr>
          <w:p w14:paraId="04A7FF3D" w14:textId="4D4A1188" w:rsidR="00E63456" w:rsidRPr="00C609B6"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Proprietar al SI, inclusiv a</w:t>
            </w:r>
            <w:r w:rsidR="0065598D">
              <w:rPr>
                <w:rFonts w:asciiTheme="majorHAnsi" w:hAnsiTheme="majorHAnsi" w:cstheme="majorHAnsi"/>
                <w:sz w:val="18"/>
                <w:szCs w:val="18"/>
              </w:rPr>
              <w:t>l</w:t>
            </w:r>
            <w:r w:rsidRPr="00C609B6">
              <w:rPr>
                <w:rFonts w:asciiTheme="majorHAnsi" w:hAnsiTheme="majorHAnsi" w:cstheme="majorHAnsi"/>
                <w:sz w:val="18"/>
                <w:szCs w:val="18"/>
              </w:rPr>
              <w:t xml:space="preserve"> platformei de interoperabilitate</w:t>
            </w:r>
          </w:p>
        </w:tc>
      </w:tr>
      <w:tr w:rsidR="00345D79" w:rsidRPr="00C609B6" w14:paraId="3DAB4354" w14:textId="77777777" w:rsidTr="004867C2">
        <w:trPr>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20BE0A2A" w14:textId="77777777" w:rsidR="00E63456" w:rsidRPr="00C609B6" w:rsidRDefault="00E63456" w:rsidP="00E63456">
            <w:pPr>
              <w:rPr>
                <w:rFonts w:asciiTheme="majorHAnsi" w:hAnsiTheme="majorHAnsi" w:cstheme="majorHAnsi"/>
                <w:color w:val="auto"/>
                <w:sz w:val="18"/>
                <w:szCs w:val="18"/>
              </w:rPr>
            </w:pPr>
            <w:r w:rsidRPr="00C609B6">
              <w:rPr>
                <w:rFonts w:asciiTheme="majorHAnsi" w:hAnsiTheme="majorHAnsi" w:cstheme="majorHAnsi"/>
                <w:color w:val="auto"/>
                <w:sz w:val="18"/>
                <w:szCs w:val="18"/>
                <w:u w:val="single"/>
              </w:rPr>
              <w:t>Guvernul</w:t>
            </w:r>
          </w:p>
        </w:tc>
        <w:tc>
          <w:tcPr>
            <w:tcW w:w="8561" w:type="dxa"/>
          </w:tcPr>
          <w:p w14:paraId="3598B02B" w14:textId="09F5DAA1" w:rsidR="00E63456" w:rsidRPr="00C609B6" w:rsidRDefault="00A80984"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instituie platforma</w:t>
            </w:r>
            <w:r w:rsidR="00E63456" w:rsidRPr="00C609B6">
              <w:rPr>
                <w:rFonts w:asciiTheme="majorHAnsi" w:hAnsiTheme="majorHAnsi" w:cstheme="majorHAnsi"/>
                <w:sz w:val="18"/>
                <w:szCs w:val="18"/>
              </w:rPr>
              <w:t xml:space="preserve"> de interoperabilitate; adoptă/creează condițiile normative necesare pentru instituirea și funcționarea platformei de interoperabilitate (MConnect), precu</w:t>
            </w:r>
            <w:r>
              <w:rPr>
                <w:rFonts w:asciiTheme="majorHAnsi" w:hAnsiTheme="majorHAnsi" w:cstheme="majorHAnsi"/>
                <w:sz w:val="18"/>
                <w:szCs w:val="18"/>
              </w:rPr>
              <w:t xml:space="preserve">m și a SI din sectorul public </w:t>
            </w:r>
            <w:r w:rsidRPr="00AB3701">
              <w:rPr>
                <w:rFonts w:asciiTheme="majorHAnsi" w:hAnsiTheme="majorHAnsi" w:cstheme="majorHAnsi"/>
                <w:i/>
                <w:sz w:val="16"/>
                <w:szCs w:val="16"/>
              </w:rPr>
              <w:t>(L</w:t>
            </w:r>
            <w:r w:rsidR="00E63456" w:rsidRPr="00AB3701">
              <w:rPr>
                <w:rFonts w:asciiTheme="majorHAnsi" w:hAnsiTheme="majorHAnsi" w:cstheme="majorHAnsi"/>
                <w:i/>
                <w:sz w:val="16"/>
                <w:szCs w:val="16"/>
              </w:rPr>
              <w:t>egea nr.142/2018, Hotărârea Guvernului nr.211/2019)</w:t>
            </w:r>
          </w:p>
        </w:tc>
      </w:tr>
      <w:tr w:rsidR="00345D79" w:rsidRPr="00C609B6" w14:paraId="35887A59" w14:textId="77777777" w:rsidTr="004867C2">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6E42C1F5" w14:textId="77777777" w:rsidR="00E63456" w:rsidRPr="00C609B6" w:rsidRDefault="00E63456" w:rsidP="00E63456">
            <w:pPr>
              <w:rPr>
                <w:rFonts w:asciiTheme="majorHAnsi" w:hAnsiTheme="majorHAnsi" w:cstheme="majorHAnsi"/>
                <w:color w:val="auto"/>
                <w:sz w:val="18"/>
                <w:szCs w:val="18"/>
                <w:u w:val="single"/>
              </w:rPr>
            </w:pPr>
            <w:r w:rsidRPr="00C609B6">
              <w:rPr>
                <w:rFonts w:asciiTheme="majorHAnsi" w:hAnsiTheme="majorHAnsi" w:cstheme="majorHAnsi"/>
                <w:color w:val="auto"/>
                <w:sz w:val="18"/>
                <w:szCs w:val="18"/>
                <w:u w:val="single"/>
              </w:rPr>
              <w:t>MEI</w:t>
            </w:r>
          </w:p>
        </w:tc>
        <w:tc>
          <w:tcPr>
            <w:tcW w:w="8561" w:type="dxa"/>
          </w:tcPr>
          <w:p w14:paraId="395093F5" w14:textId="249196B2" w:rsidR="00106ADD" w:rsidRPr="004773DF" w:rsidRDefault="00106ADD" w:rsidP="003B7F9D">
            <w:pPr>
              <w:pStyle w:val="ac"/>
              <w:numPr>
                <w:ilvl w:val="0"/>
                <w:numId w:val="16"/>
              </w:numPr>
              <w:ind w:left="-104"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8"/>
                <w:szCs w:val="18"/>
              </w:rPr>
            </w:pPr>
            <w:r>
              <w:rPr>
                <w:rFonts w:asciiTheme="majorHAnsi" w:hAnsiTheme="majorHAnsi" w:cstheme="majorHAnsi"/>
                <w:sz w:val="18"/>
                <w:szCs w:val="18"/>
              </w:rPr>
              <w:t>e</w:t>
            </w:r>
            <w:r w:rsidR="005A0B8B" w:rsidRPr="003B7F9D">
              <w:rPr>
                <w:rFonts w:asciiTheme="majorHAnsi" w:hAnsiTheme="majorHAnsi" w:cstheme="majorHAnsi"/>
                <w:sz w:val="18"/>
                <w:szCs w:val="18"/>
              </w:rPr>
              <w:t xml:space="preserve">laborează analizele ex ante, documentelor de politici, proiectelor de acte normative în domeniul TIC, </w:t>
            </w:r>
            <w:r w:rsidR="008D16DF" w:rsidRPr="003B7F9D">
              <w:rPr>
                <w:rFonts w:asciiTheme="majorHAnsi" w:hAnsiTheme="majorHAnsi" w:cstheme="majorHAnsi"/>
                <w:sz w:val="18"/>
                <w:szCs w:val="18"/>
              </w:rPr>
              <w:t>monitorizea</w:t>
            </w:r>
            <w:r w:rsidR="0065598D">
              <w:rPr>
                <w:rFonts w:asciiTheme="majorHAnsi" w:hAnsiTheme="majorHAnsi" w:cstheme="majorHAnsi"/>
                <w:sz w:val="18"/>
                <w:szCs w:val="18"/>
              </w:rPr>
              <w:t>ză</w:t>
            </w:r>
            <w:r w:rsidR="008D16DF" w:rsidRPr="003B7F9D">
              <w:rPr>
                <w:rFonts w:asciiTheme="majorHAnsi" w:hAnsiTheme="majorHAnsi" w:cstheme="majorHAnsi"/>
                <w:sz w:val="18"/>
                <w:szCs w:val="18"/>
              </w:rPr>
              <w:t xml:space="preserve"> calit</w:t>
            </w:r>
            <w:r w:rsidR="0065598D">
              <w:rPr>
                <w:rFonts w:asciiTheme="majorHAnsi" w:hAnsiTheme="majorHAnsi" w:cstheme="majorHAnsi"/>
                <w:sz w:val="18"/>
                <w:szCs w:val="18"/>
              </w:rPr>
              <w:t>atea</w:t>
            </w:r>
            <w:r w:rsidR="008D16DF" w:rsidRPr="003B7F9D">
              <w:rPr>
                <w:rFonts w:asciiTheme="majorHAnsi" w:hAnsiTheme="majorHAnsi" w:cstheme="majorHAnsi"/>
                <w:sz w:val="18"/>
                <w:szCs w:val="18"/>
              </w:rPr>
              <w:t xml:space="preserve"> politicilor publice și actelor normative în do</w:t>
            </w:r>
            <w:r w:rsidR="004773DF">
              <w:rPr>
                <w:rFonts w:asciiTheme="majorHAnsi" w:hAnsiTheme="majorHAnsi" w:cstheme="majorHAnsi"/>
                <w:sz w:val="18"/>
                <w:szCs w:val="18"/>
              </w:rPr>
              <w:t xml:space="preserve">meniile </w:t>
            </w:r>
            <w:r w:rsidR="0065598D">
              <w:rPr>
                <w:rFonts w:asciiTheme="majorHAnsi" w:hAnsiTheme="majorHAnsi" w:cstheme="majorHAnsi"/>
                <w:sz w:val="18"/>
                <w:szCs w:val="18"/>
              </w:rPr>
              <w:t xml:space="preserve">respective </w:t>
            </w:r>
            <w:r w:rsidR="004773DF" w:rsidRPr="004773DF">
              <w:rPr>
                <w:rFonts w:asciiTheme="majorHAnsi" w:hAnsiTheme="majorHAnsi" w:cstheme="majorHAnsi"/>
                <w:i/>
                <w:sz w:val="18"/>
                <w:szCs w:val="18"/>
              </w:rPr>
              <w:t>(pct.7 din Regulamentul/</w:t>
            </w:r>
            <w:r w:rsidR="008D16DF" w:rsidRPr="004773DF">
              <w:rPr>
                <w:rFonts w:asciiTheme="majorHAnsi" w:hAnsiTheme="majorHAnsi" w:cstheme="majorHAnsi"/>
                <w:i/>
                <w:sz w:val="18"/>
                <w:szCs w:val="18"/>
              </w:rPr>
              <w:t>Hotărârea Guvernului nr.690</w:t>
            </w:r>
            <w:r w:rsidR="004773DF" w:rsidRPr="004773DF">
              <w:rPr>
                <w:rFonts w:asciiTheme="majorHAnsi" w:hAnsiTheme="majorHAnsi" w:cstheme="majorHAnsi"/>
                <w:i/>
                <w:sz w:val="18"/>
                <w:szCs w:val="18"/>
              </w:rPr>
              <w:t>/</w:t>
            </w:r>
            <w:r w:rsidR="008D16DF" w:rsidRPr="004773DF">
              <w:rPr>
                <w:rFonts w:asciiTheme="majorHAnsi" w:hAnsiTheme="majorHAnsi" w:cstheme="majorHAnsi"/>
                <w:i/>
                <w:sz w:val="18"/>
                <w:szCs w:val="18"/>
              </w:rPr>
              <w:t>2017)</w:t>
            </w:r>
            <w:r w:rsidRPr="004773DF">
              <w:rPr>
                <w:rFonts w:asciiTheme="majorHAnsi" w:hAnsiTheme="majorHAnsi" w:cstheme="majorHAnsi"/>
                <w:i/>
                <w:sz w:val="18"/>
                <w:szCs w:val="18"/>
              </w:rPr>
              <w:t>;</w:t>
            </w:r>
          </w:p>
          <w:p w14:paraId="1217C90C" w14:textId="6F395F64" w:rsidR="00E63456" w:rsidRPr="003B7F9D" w:rsidRDefault="00106ADD" w:rsidP="003334C4">
            <w:pPr>
              <w:pStyle w:val="ac"/>
              <w:numPr>
                <w:ilvl w:val="0"/>
                <w:numId w:val="16"/>
              </w:numPr>
              <w:ind w:left="-104"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acordă suportul necesar Consiliului e-Transformare în </w:t>
            </w:r>
            <w:r w:rsidR="00AB3701">
              <w:rPr>
                <w:rFonts w:asciiTheme="majorHAnsi" w:hAnsiTheme="majorHAnsi" w:cstheme="majorHAnsi"/>
                <w:sz w:val="18"/>
                <w:szCs w:val="18"/>
              </w:rPr>
              <w:t xml:space="preserve">monitorizarea </w:t>
            </w:r>
            <w:r w:rsidRPr="003B7F9D">
              <w:rPr>
                <w:rFonts w:asciiTheme="majorHAnsi" w:hAnsiTheme="majorHAnsi" w:cstheme="majorHAnsi"/>
                <w:sz w:val="18"/>
                <w:szCs w:val="18"/>
              </w:rPr>
              <w:t>şi evaluea</w:t>
            </w:r>
            <w:r w:rsidR="00AB3701">
              <w:rPr>
                <w:rFonts w:asciiTheme="majorHAnsi" w:hAnsiTheme="majorHAnsi" w:cstheme="majorHAnsi"/>
                <w:sz w:val="18"/>
                <w:szCs w:val="18"/>
              </w:rPr>
              <w:t>rea</w:t>
            </w:r>
            <w:r w:rsidRPr="003B7F9D">
              <w:rPr>
                <w:rFonts w:asciiTheme="majorHAnsi" w:hAnsiTheme="majorHAnsi" w:cstheme="majorHAnsi"/>
                <w:sz w:val="18"/>
                <w:szCs w:val="18"/>
              </w:rPr>
              <w:t xml:space="preserve"> im</w:t>
            </w:r>
            <w:r w:rsidR="00AB3701">
              <w:rPr>
                <w:rFonts w:asciiTheme="majorHAnsi" w:hAnsiTheme="majorHAnsi" w:cstheme="majorHAnsi"/>
                <w:sz w:val="18"/>
                <w:szCs w:val="18"/>
              </w:rPr>
              <w:t>plement</w:t>
            </w:r>
            <w:r w:rsidR="006C446B">
              <w:rPr>
                <w:rFonts w:asciiTheme="majorHAnsi" w:hAnsiTheme="majorHAnsi" w:cstheme="majorHAnsi"/>
                <w:sz w:val="18"/>
                <w:szCs w:val="18"/>
              </w:rPr>
              <w:t>ării</w:t>
            </w:r>
            <w:r w:rsidR="00AB3701">
              <w:rPr>
                <w:rFonts w:asciiTheme="majorHAnsi" w:hAnsiTheme="majorHAnsi" w:cstheme="majorHAnsi"/>
                <w:sz w:val="18"/>
                <w:szCs w:val="18"/>
              </w:rPr>
              <w:t xml:space="preserve"> Strategiei Moldova D</w:t>
            </w:r>
            <w:r w:rsidRPr="003B7F9D">
              <w:rPr>
                <w:rFonts w:asciiTheme="majorHAnsi" w:hAnsiTheme="majorHAnsi" w:cstheme="majorHAnsi"/>
                <w:sz w:val="18"/>
                <w:szCs w:val="18"/>
              </w:rPr>
              <w:t>igitală 2020</w:t>
            </w:r>
            <w:r>
              <w:rPr>
                <w:rFonts w:asciiTheme="majorHAnsi" w:hAnsiTheme="majorHAnsi" w:cstheme="majorHAnsi"/>
                <w:sz w:val="18"/>
                <w:szCs w:val="18"/>
              </w:rPr>
              <w:t xml:space="preserve"> </w:t>
            </w:r>
            <w:r w:rsidRPr="00AB3701">
              <w:rPr>
                <w:rFonts w:asciiTheme="majorHAnsi" w:hAnsiTheme="majorHAnsi" w:cstheme="majorHAnsi"/>
                <w:i/>
                <w:sz w:val="16"/>
                <w:szCs w:val="16"/>
              </w:rPr>
              <w:t>(Hotărârea Guvernului nr.857 din 31.10.2013</w:t>
            </w:r>
            <w:r w:rsidR="00AB3701" w:rsidRPr="00AB3701">
              <w:rPr>
                <w:rFonts w:asciiTheme="majorHAnsi" w:hAnsiTheme="majorHAnsi" w:cstheme="majorHAnsi"/>
                <w:i/>
                <w:sz w:val="16"/>
                <w:szCs w:val="16"/>
              </w:rPr>
              <w:t>)</w:t>
            </w:r>
          </w:p>
        </w:tc>
      </w:tr>
      <w:tr w:rsidR="00345D79" w:rsidRPr="00C609B6" w14:paraId="380513C0" w14:textId="77777777" w:rsidTr="004867C2">
        <w:trPr>
          <w:trHeight w:val="233"/>
          <w:jc w:val="center"/>
        </w:trPr>
        <w:tc>
          <w:tcPr>
            <w:cnfStyle w:val="001000000000" w:firstRow="0" w:lastRow="0" w:firstColumn="1" w:lastColumn="0" w:oddVBand="0" w:evenVBand="0" w:oddHBand="0" w:evenHBand="0" w:firstRowFirstColumn="0" w:firstRowLastColumn="0" w:lastRowFirstColumn="0" w:lastRowLastColumn="0"/>
            <w:tcW w:w="1271" w:type="dxa"/>
          </w:tcPr>
          <w:p w14:paraId="4FCA6985" w14:textId="77777777" w:rsidR="00E63456" w:rsidRPr="00C609B6" w:rsidRDefault="00E63456" w:rsidP="00E63456">
            <w:pPr>
              <w:rPr>
                <w:rFonts w:asciiTheme="majorHAnsi" w:hAnsiTheme="majorHAnsi" w:cstheme="majorHAnsi"/>
                <w:color w:val="auto"/>
                <w:sz w:val="18"/>
                <w:szCs w:val="18"/>
                <w:u w:val="single"/>
              </w:rPr>
            </w:pPr>
            <w:r w:rsidRPr="00C609B6">
              <w:rPr>
                <w:rFonts w:asciiTheme="majorHAnsi" w:hAnsiTheme="majorHAnsi" w:cstheme="majorHAnsi"/>
                <w:color w:val="auto"/>
                <w:sz w:val="18"/>
                <w:szCs w:val="18"/>
                <w:u w:val="single"/>
              </w:rPr>
              <w:t>CS</w:t>
            </w:r>
          </w:p>
        </w:tc>
        <w:tc>
          <w:tcPr>
            <w:tcW w:w="8561" w:type="dxa"/>
          </w:tcPr>
          <w:p w14:paraId="233EEE35" w14:textId="070D7053" w:rsidR="00E63456" w:rsidRPr="00C609B6" w:rsidRDefault="00E63456"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rPr>
            </w:pPr>
            <w:r w:rsidRPr="00C609B6">
              <w:rPr>
                <w:rFonts w:asciiTheme="majorHAnsi" w:hAnsiTheme="majorHAnsi" w:cstheme="majorHAnsi"/>
                <w:sz w:val="18"/>
                <w:szCs w:val="18"/>
              </w:rPr>
              <w:t>-</w:t>
            </w:r>
            <w:r w:rsidR="006C446B">
              <w:rPr>
                <w:rFonts w:asciiTheme="majorHAnsi" w:hAnsiTheme="majorHAnsi" w:cstheme="majorHAnsi"/>
                <w:sz w:val="18"/>
                <w:szCs w:val="18"/>
              </w:rPr>
              <w:t xml:space="preserve"> </w:t>
            </w:r>
            <w:r w:rsidRPr="00C609B6">
              <w:rPr>
                <w:rFonts w:asciiTheme="majorHAnsi" w:hAnsiTheme="majorHAnsi" w:cstheme="majorHAnsi"/>
                <w:sz w:val="18"/>
                <w:szCs w:val="18"/>
              </w:rPr>
              <w:t>cu suportul AGE şi al Consiliului Coordonatorilor pentru e-Transformare</w:t>
            </w:r>
            <w:r w:rsidR="0075626C">
              <w:rPr>
                <w:rFonts w:asciiTheme="majorHAnsi" w:hAnsiTheme="majorHAnsi" w:cstheme="majorHAnsi"/>
                <w:sz w:val="18"/>
                <w:szCs w:val="18"/>
              </w:rPr>
              <w:t>,</w:t>
            </w:r>
            <w:r w:rsidRPr="00C609B6">
              <w:rPr>
                <w:rFonts w:asciiTheme="majorHAnsi" w:hAnsiTheme="majorHAnsi" w:cstheme="majorHAnsi"/>
                <w:sz w:val="18"/>
                <w:szCs w:val="18"/>
              </w:rPr>
              <w:t xml:space="preserve"> </w:t>
            </w:r>
            <w:r w:rsidRPr="00C609B6">
              <w:rPr>
                <w:rFonts w:asciiTheme="majorHAnsi" w:hAnsiTheme="majorHAnsi" w:cstheme="majorHAnsi"/>
                <w:i/>
                <w:sz w:val="18"/>
                <w:szCs w:val="18"/>
              </w:rPr>
              <w:t>gestionează etapa de</w:t>
            </w:r>
            <w:r w:rsidRPr="00C609B6">
              <w:rPr>
                <w:rFonts w:asciiTheme="majorHAnsi" w:hAnsiTheme="majorHAnsi" w:cstheme="majorHAnsi"/>
                <w:sz w:val="18"/>
                <w:szCs w:val="18"/>
              </w:rPr>
              <w:t xml:space="preserve"> </w:t>
            </w:r>
            <w:r w:rsidRPr="00C609B6">
              <w:rPr>
                <w:rFonts w:asciiTheme="majorHAnsi" w:hAnsiTheme="majorHAnsi" w:cstheme="majorHAnsi"/>
                <w:i/>
                <w:sz w:val="18"/>
                <w:szCs w:val="18"/>
              </w:rPr>
              <w:t>pregătire pentru implementarea Cadrului de Interoperabilitate; coordonează procesul de ajustare a cadrului normativ şi instituțional, acordă suport metodologic pentru asigurarea dezvoltării continue a platformei de interoperabilitate;</w:t>
            </w:r>
          </w:p>
          <w:p w14:paraId="40452765" w14:textId="355F0605" w:rsidR="00E63456" w:rsidRPr="00C609B6" w:rsidRDefault="00EE4C68" w:rsidP="0075626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i/>
                <w:sz w:val="18"/>
                <w:szCs w:val="18"/>
              </w:rPr>
              <w:t>- asigură</w:t>
            </w:r>
            <w:r w:rsidR="00E63456" w:rsidRPr="00C609B6">
              <w:rPr>
                <w:rFonts w:asciiTheme="majorHAnsi" w:hAnsiTheme="majorHAnsi" w:cstheme="majorHAnsi"/>
                <w:i/>
                <w:sz w:val="18"/>
                <w:szCs w:val="18"/>
              </w:rPr>
              <w:t xml:space="preserve"> monitorizarea progresului şi evaluarea eficienței implementării Cadrului de interoperabilitate, iar </w:t>
            </w:r>
            <w:r w:rsidR="00E63456" w:rsidRPr="00C609B6">
              <w:rPr>
                <w:rFonts w:asciiTheme="majorHAnsi" w:hAnsiTheme="majorHAnsi" w:cstheme="majorHAnsi"/>
                <w:sz w:val="18"/>
                <w:szCs w:val="18"/>
              </w:rPr>
              <w:t>cu suportul AGE</w:t>
            </w:r>
            <w:r w:rsidR="00E63456" w:rsidRPr="00C609B6">
              <w:rPr>
                <w:rFonts w:asciiTheme="majorHAnsi" w:hAnsiTheme="majorHAnsi" w:cstheme="majorHAnsi"/>
                <w:i/>
                <w:sz w:val="18"/>
                <w:szCs w:val="18"/>
              </w:rPr>
              <w:t>, aplic</w:t>
            </w:r>
            <w:r w:rsidR="0075626C">
              <w:rPr>
                <w:rFonts w:asciiTheme="majorHAnsi" w:hAnsiTheme="majorHAnsi" w:cstheme="majorHAnsi"/>
                <w:i/>
                <w:sz w:val="18"/>
                <w:szCs w:val="18"/>
              </w:rPr>
              <w:t>ă</w:t>
            </w:r>
            <w:r w:rsidR="00E63456" w:rsidRPr="00C609B6">
              <w:rPr>
                <w:rFonts w:asciiTheme="majorHAnsi" w:hAnsiTheme="majorHAnsi" w:cstheme="majorHAnsi"/>
                <w:i/>
                <w:sz w:val="18"/>
                <w:szCs w:val="18"/>
              </w:rPr>
              <w:t xml:space="preserve"> o serie de abordări care presupun utilizarea unor metodologii şi instrumente specifice de evaluare a interoperabilității (Hotărârea Guvernului nr.656/2012)</w:t>
            </w:r>
          </w:p>
        </w:tc>
      </w:tr>
      <w:tr w:rsidR="00345D79" w:rsidRPr="00C609B6" w14:paraId="40246E9C"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5D38039" w14:textId="77777777" w:rsidR="00E63456" w:rsidRPr="00C609B6" w:rsidRDefault="00E63456" w:rsidP="00E63456">
            <w:pPr>
              <w:rPr>
                <w:rFonts w:asciiTheme="majorHAnsi" w:hAnsiTheme="majorHAnsi" w:cstheme="majorHAnsi"/>
                <w:color w:val="auto"/>
                <w:sz w:val="18"/>
                <w:szCs w:val="18"/>
              </w:rPr>
            </w:pPr>
            <w:r w:rsidRPr="00C609B6">
              <w:rPr>
                <w:rFonts w:asciiTheme="majorHAnsi" w:hAnsiTheme="majorHAnsi" w:cstheme="majorHAnsi"/>
                <w:color w:val="auto"/>
                <w:sz w:val="18"/>
                <w:szCs w:val="18"/>
              </w:rPr>
              <w:t>AGE</w:t>
            </w:r>
          </w:p>
        </w:tc>
        <w:tc>
          <w:tcPr>
            <w:tcW w:w="8561" w:type="dxa"/>
          </w:tcPr>
          <w:p w14:paraId="0DEACB86" w14:textId="7D5A83C0" w:rsidR="00E63456" w:rsidRPr="00C609B6"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w:t>
            </w:r>
            <w:r w:rsidR="0075626C">
              <w:rPr>
                <w:rFonts w:asciiTheme="majorHAnsi" w:hAnsiTheme="majorHAnsi" w:cstheme="majorHAnsi"/>
                <w:sz w:val="18"/>
                <w:szCs w:val="18"/>
              </w:rPr>
              <w:t xml:space="preserve"> </w:t>
            </w:r>
            <w:r w:rsidRPr="00C609B6">
              <w:rPr>
                <w:rFonts w:asciiTheme="majorHAnsi" w:hAnsiTheme="majorHAnsi" w:cstheme="majorHAnsi"/>
                <w:sz w:val="18"/>
                <w:szCs w:val="18"/>
              </w:rPr>
              <w:t xml:space="preserve">asigură: </w:t>
            </w:r>
            <w:r w:rsidRPr="00C609B6">
              <w:rPr>
                <w:rFonts w:asciiTheme="majorHAnsi" w:hAnsiTheme="majorHAnsi" w:cstheme="majorHAnsi"/>
                <w:i/>
                <w:sz w:val="18"/>
                <w:szCs w:val="18"/>
              </w:rPr>
              <w:t xml:space="preserve">implementarea politicilor de modernizare a serviciilor guvernamentale și de e-Transformare a guvernării în cadrul </w:t>
            </w:r>
            <w:r w:rsidR="00FF481D" w:rsidRPr="00C609B6">
              <w:rPr>
                <w:rFonts w:asciiTheme="majorHAnsi" w:hAnsiTheme="majorHAnsi" w:cstheme="majorHAnsi"/>
                <w:i/>
                <w:sz w:val="18"/>
                <w:szCs w:val="18"/>
              </w:rPr>
              <w:t>APC</w:t>
            </w:r>
            <w:r w:rsidRPr="00C609B6">
              <w:rPr>
                <w:rFonts w:asciiTheme="majorHAnsi" w:hAnsiTheme="majorHAnsi" w:cstheme="majorHAnsi"/>
                <w:i/>
                <w:sz w:val="18"/>
                <w:szCs w:val="18"/>
              </w:rPr>
              <w:t>, coordonarea achizițiilor TIC, auditul securității cibernetice, coordonarea creării, dezvoltării SI; evaluarea conformității SI etc</w:t>
            </w:r>
            <w:r w:rsidRPr="00C609B6">
              <w:rPr>
                <w:rFonts w:asciiTheme="majorHAnsi" w:hAnsiTheme="majorHAnsi" w:cstheme="majorHAnsi"/>
                <w:sz w:val="18"/>
                <w:szCs w:val="18"/>
              </w:rPr>
              <w:t>.(</w:t>
            </w:r>
            <w:r w:rsidR="00182B03" w:rsidRPr="003334C4">
              <w:rPr>
                <w:rFonts w:asciiTheme="majorHAnsi" w:hAnsiTheme="majorHAnsi" w:cstheme="majorHAnsi"/>
                <w:i/>
                <w:sz w:val="16"/>
                <w:szCs w:val="16"/>
              </w:rPr>
              <w:t>Legea nr.467/2003,</w:t>
            </w:r>
            <w:r w:rsidR="00182B03" w:rsidRPr="003334C4">
              <w:rPr>
                <w:rFonts w:asciiTheme="majorHAnsi" w:hAnsiTheme="majorHAnsi" w:cstheme="majorHAnsi"/>
                <w:sz w:val="16"/>
                <w:szCs w:val="16"/>
              </w:rPr>
              <w:t xml:space="preserve"> </w:t>
            </w:r>
            <w:r w:rsidRPr="00AB3701">
              <w:rPr>
                <w:rFonts w:asciiTheme="majorHAnsi" w:hAnsiTheme="majorHAnsi" w:cstheme="majorHAnsi"/>
                <w:i/>
                <w:sz w:val="16"/>
                <w:szCs w:val="16"/>
              </w:rPr>
              <w:t>Hotărârea Guvernului nr.414</w:t>
            </w:r>
            <w:r w:rsidR="00D67D0D" w:rsidRPr="00AB3701">
              <w:rPr>
                <w:rFonts w:asciiTheme="majorHAnsi" w:hAnsiTheme="majorHAnsi" w:cstheme="majorHAnsi"/>
                <w:i/>
                <w:sz w:val="16"/>
                <w:szCs w:val="16"/>
              </w:rPr>
              <w:t>/</w:t>
            </w:r>
            <w:r w:rsidRPr="00AB3701">
              <w:rPr>
                <w:rFonts w:asciiTheme="majorHAnsi" w:hAnsiTheme="majorHAnsi" w:cstheme="majorHAnsi"/>
                <w:i/>
                <w:sz w:val="16"/>
                <w:szCs w:val="16"/>
              </w:rPr>
              <w:t xml:space="preserve"> 2018</w:t>
            </w:r>
            <w:r w:rsidRPr="00C609B6">
              <w:rPr>
                <w:rFonts w:asciiTheme="majorHAnsi" w:hAnsiTheme="majorHAnsi" w:cstheme="majorHAnsi"/>
                <w:sz w:val="18"/>
                <w:szCs w:val="18"/>
              </w:rPr>
              <w:t>)</w:t>
            </w:r>
            <w:r w:rsidR="0075626C">
              <w:rPr>
                <w:rFonts w:asciiTheme="majorHAnsi" w:hAnsiTheme="majorHAnsi" w:cstheme="majorHAnsi"/>
                <w:sz w:val="18"/>
                <w:szCs w:val="18"/>
              </w:rPr>
              <w:t>;</w:t>
            </w:r>
          </w:p>
          <w:p w14:paraId="038E8BBB" w14:textId="6E8B79B2" w:rsidR="00E63456" w:rsidRPr="00AB3701"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8"/>
                <w:szCs w:val="18"/>
              </w:rPr>
            </w:pPr>
            <w:r w:rsidRPr="00C609B6">
              <w:rPr>
                <w:rFonts w:asciiTheme="majorHAnsi" w:hAnsiTheme="majorHAnsi" w:cstheme="majorHAnsi"/>
                <w:sz w:val="18"/>
                <w:szCs w:val="18"/>
              </w:rPr>
              <w:t>-</w:t>
            </w:r>
            <w:r w:rsidR="0075626C">
              <w:rPr>
                <w:rFonts w:asciiTheme="majorHAnsi" w:hAnsiTheme="majorHAnsi" w:cstheme="majorHAnsi"/>
                <w:sz w:val="18"/>
                <w:szCs w:val="18"/>
              </w:rPr>
              <w:t xml:space="preserve"> în calitate de </w:t>
            </w:r>
            <w:r w:rsidRPr="00C609B6">
              <w:rPr>
                <w:rFonts w:asciiTheme="majorHAnsi" w:hAnsiTheme="majorHAnsi" w:cstheme="majorHAnsi"/>
                <w:sz w:val="18"/>
                <w:szCs w:val="18"/>
              </w:rPr>
              <w:t>posesor și deținător al platformei de in</w:t>
            </w:r>
            <w:r w:rsidR="005A0B8B">
              <w:rPr>
                <w:rFonts w:asciiTheme="majorHAnsi" w:hAnsiTheme="majorHAnsi" w:cstheme="majorHAnsi"/>
                <w:sz w:val="18"/>
                <w:szCs w:val="18"/>
              </w:rPr>
              <w:t xml:space="preserve">teroperabilitate (MConnect) și </w:t>
            </w:r>
            <w:r w:rsidR="0075626C">
              <w:rPr>
                <w:rFonts w:asciiTheme="majorHAnsi" w:hAnsiTheme="majorHAnsi" w:cstheme="majorHAnsi"/>
                <w:b/>
                <w:sz w:val="18"/>
                <w:szCs w:val="18"/>
              </w:rPr>
              <w:t>a</w:t>
            </w:r>
            <w:r w:rsidRPr="005A0B8B">
              <w:rPr>
                <w:rFonts w:asciiTheme="majorHAnsi" w:hAnsiTheme="majorHAnsi" w:cstheme="majorHAnsi"/>
                <w:b/>
                <w:sz w:val="18"/>
                <w:szCs w:val="18"/>
              </w:rPr>
              <w:t xml:space="preserve">utoritate competentă pentru asigurarea schimbului de date și </w:t>
            </w:r>
            <w:r w:rsidR="0075626C">
              <w:rPr>
                <w:rFonts w:asciiTheme="majorHAnsi" w:hAnsiTheme="majorHAnsi" w:cstheme="majorHAnsi"/>
                <w:b/>
                <w:sz w:val="18"/>
                <w:szCs w:val="18"/>
              </w:rPr>
              <w:t xml:space="preserve">a </w:t>
            </w:r>
            <w:r w:rsidRPr="005A0B8B">
              <w:rPr>
                <w:rFonts w:asciiTheme="majorHAnsi" w:hAnsiTheme="majorHAnsi" w:cstheme="majorHAnsi"/>
                <w:b/>
                <w:sz w:val="18"/>
                <w:szCs w:val="18"/>
              </w:rPr>
              <w:t>interoperabilității</w:t>
            </w:r>
            <w:r w:rsidRPr="00C609B6">
              <w:rPr>
                <w:rFonts w:asciiTheme="majorHAnsi" w:hAnsiTheme="majorHAnsi" w:cstheme="majorHAnsi"/>
                <w:sz w:val="18"/>
                <w:szCs w:val="18"/>
              </w:rPr>
              <w:t xml:space="preserve"> </w:t>
            </w:r>
            <w:r w:rsidRPr="004773DF">
              <w:rPr>
                <w:rFonts w:asciiTheme="majorHAnsi" w:hAnsiTheme="majorHAnsi" w:cstheme="majorHAnsi"/>
                <w:i/>
                <w:sz w:val="18"/>
                <w:szCs w:val="18"/>
              </w:rPr>
              <w:t>(</w:t>
            </w:r>
            <w:r w:rsidRPr="003334C4">
              <w:rPr>
                <w:rFonts w:asciiTheme="majorHAnsi" w:hAnsiTheme="majorHAnsi" w:cstheme="majorHAnsi"/>
                <w:i/>
                <w:sz w:val="16"/>
                <w:szCs w:val="16"/>
              </w:rPr>
              <w:t>Hotărârea Guvernului nr.211/2019</w:t>
            </w:r>
            <w:r w:rsidRPr="004773DF">
              <w:rPr>
                <w:rFonts w:asciiTheme="majorHAnsi" w:hAnsiTheme="majorHAnsi" w:cstheme="majorHAnsi"/>
                <w:i/>
                <w:sz w:val="18"/>
                <w:szCs w:val="18"/>
              </w:rPr>
              <w:t>),</w:t>
            </w:r>
            <w:r w:rsidRPr="00C609B6">
              <w:rPr>
                <w:rFonts w:asciiTheme="majorHAnsi" w:hAnsiTheme="majorHAnsi" w:cstheme="majorHAnsi"/>
                <w:sz w:val="18"/>
                <w:szCs w:val="18"/>
              </w:rPr>
              <w:t xml:space="preserve"> exercită </w:t>
            </w:r>
            <w:r w:rsidR="005A0B8B">
              <w:rPr>
                <w:rFonts w:asciiTheme="majorHAnsi" w:hAnsiTheme="majorHAnsi" w:cstheme="majorHAnsi"/>
                <w:sz w:val="18"/>
                <w:szCs w:val="18"/>
              </w:rPr>
              <w:t xml:space="preserve">și alte </w:t>
            </w:r>
            <w:r w:rsidRPr="00C609B6">
              <w:rPr>
                <w:rFonts w:asciiTheme="majorHAnsi" w:hAnsiTheme="majorHAnsi" w:cstheme="majorHAnsi"/>
                <w:sz w:val="18"/>
                <w:szCs w:val="18"/>
              </w:rPr>
              <w:t>atribuții în domeniul interoperabilității juridice, organizatorice, semantice și tehnice</w:t>
            </w:r>
            <w:r w:rsidR="0075626C">
              <w:rPr>
                <w:rFonts w:asciiTheme="majorHAnsi" w:hAnsiTheme="majorHAnsi" w:cstheme="majorHAnsi"/>
                <w:sz w:val="18"/>
                <w:szCs w:val="18"/>
              </w:rPr>
              <w:t xml:space="preserve"> </w:t>
            </w:r>
            <w:r w:rsidR="0075626C" w:rsidRPr="003334C4">
              <w:rPr>
                <w:rFonts w:asciiTheme="majorHAnsi" w:hAnsiTheme="majorHAnsi" w:cstheme="majorHAnsi"/>
                <w:i/>
                <w:sz w:val="16"/>
                <w:szCs w:val="16"/>
              </w:rPr>
              <w:t>(</w:t>
            </w:r>
            <w:r w:rsidR="008D16DF" w:rsidRPr="003334C4">
              <w:rPr>
                <w:rFonts w:asciiTheme="majorHAnsi" w:hAnsiTheme="majorHAnsi" w:cstheme="majorHAnsi"/>
                <w:i/>
                <w:sz w:val="16"/>
                <w:szCs w:val="16"/>
              </w:rPr>
              <w:t xml:space="preserve">art.7 din </w:t>
            </w:r>
            <w:r w:rsidR="00D67D0D" w:rsidRPr="003334C4">
              <w:rPr>
                <w:rFonts w:asciiTheme="majorHAnsi" w:hAnsiTheme="majorHAnsi" w:cstheme="majorHAnsi"/>
                <w:i/>
                <w:sz w:val="16"/>
                <w:szCs w:val="16"/>
              </w:rPr>
              <w:t>Legea nr.142/</w:t>
            </w:r>
            <w:r w:rsidRPr="003334C4">
              <w:rPr>
                <w:rFonts w:asciiTheme="majorHAnsi" w:hAnsiTheme="majorHAnsi" w:cstheme="majorHAnsi"/>
                <w:i/>
                <w:sz w:val="16"/>
                <w:szCs w:val="16"/>
              </w:rPr>
              <w:t>2018</w:t>
            </w:r>
            <w:r w:rsidR="0075626C">
              <w:rPr>
                <w:rFonts w:asciiTheme="majorHAnsi" w:hAnsiTheme="majorHAnsi" w:cstheme="majorHAnsi"/>
                <w:i/>
                <w:sz w:val="18"/>
                <w:szCs w:val="18"/>
              </w:rPr>
              <w:t>)</w:t>
            </w:r>
            <w:r w:rsidRPr="00AB3701">
              <w:rPr>
                <w:rFonts w:asciiTheme="majorHAnsi" w:hAnsiTheme="majorHAnsi" w:cstheme="majorHAnsi"/>
                <w:i/>
                <w:sz w:val="18"/>
                <w:szCs w:val="18"/>
              </w:rPr>
              <w:t>;</w:t>
            </w:r>
          </w:p>
          <w:p w14:paraId="0E933351" w14:textId="77C89B1F" w:rsidR="00E63456" w:rsidRPr="00C609B6" w:rsidRDefault="00E63456" w:rsidP="0075626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w:t>
            </w:r>
            <w:r w:rsidR="0075626C">
              <w:rPr>
                <w:rFonts w:asciiTheme="majorHAnsi" w:hAnsiTheme="majorHAnsi" w:cstheme="majorHAnsi"/>
                <w:sz w:val="18"/>
                <w:szCs w:val="18"/>
              </w:rPr>
              <w:t xml:space="preserve"> </w:t>
            </w:r>
            <w:r w:rsidRPr="00C609B6">
              <w:rPr>
                <w:rFonts w:asciiTheme="majorHAnsi" w:hAnsiTheme="majorHAnsi" w:cstheme="majorHAnsi"/>
                <w:sz w:val="18"/>
                <w:szCs w:val="18"/>
              </w:rPr>
              <w:t xml:space="preserve">acordă suport CS în procesul de implementare, monitorizare și evaluare a cadrului de interoperabilitate </w:t>
            </w:r>
            <w:r w:rsidRPr="00AB3701">
              <w:rPr>
                <w:rFonts w:asciiTheme="majorHAnsi" w:hAnsiTheme="majorHAnsi" w:cstheme="majorHAnsi"/>
                <w:i/>
                <w:sz w:val="16"/>
                <w:szCs w:val="16"/>
              </w:rPr>
              <w:t>(HG nr.656/2012)</w:t>
            </w:r>
          </w:p>
        </w:tc>
      </w:tr>
      <w:tr w:rsidR="00345D79" w:rsidRPr="00C609B6" w14:paraId="191E6655"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50B43BC0" w14:textId="77777777" w:rsidR="00E63456" w:rsidRPr="00C609B6" w:rsidRDefault="00E63456" w:rsidP="00E63456">
            <w:pPr>
              <w:rPr>
                <w:rFonts w:asciiTheme="majorHAnsi" w:hAnsiTheme="majorHAnsi" w:cstheme="majorHAnsi"/>
                <w:color w:val="auto"/>
                <w:sz w:val="18"/>
                <w:szCs w:val="18"/>
              </w:rPr>
            </w:pPr>
            <w:r w:rsidRPr="00C609B6">
              <w:rPr>
                <w:rFonts w:asciiTheme="majorHAnsi" w:hAnsiTheme="majorHAnsi" w:cstheme="majorHAnsi"/>
                <w:color w:val="auto"/>
                <w:sz w:val="18"/>
                <w:szCs w:val="18"/>
              </w:rPr>
              <w:t>CNPDCP</w:t>
            </w:r>
          </w:p>
        </w:tc>
        <w:tc>
          <w:tcPr>
            <w:tcW w:w="8561" w:type="dxa"/>
          </w:tcPr>
          <w:p w14:paraId="2D650FDD" w14:textId="5DE6295D" w:rsidR="00E63456" w:rsidRPr="00C609B6" w:rsidRDefault="00E63456" w:rsidP="00E63456">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b/>
                <w:sz w:val="18"/>
                <w:szCs w:val="18"/>
              </w:rPr>
              <w:t>în comun cu AGE</w:t>
            </w:r>
            <w:r w:rsidR="0075626C">
              <w:rPr>
                <w:rFonts w:asciiTheme="majorHAnsi" w:hAnsiTheme="majorHAnsi" w:cstheme="majorHAnsi"/>
                <w:b/>
                <w:sz w:val="18"/>
                <w:szCs w:val="18"/>
              </w:rPr>
              <w:t>,</w:t>
            </w:r>
            <w:r w:rsidRPr="00C609B6">
              <w:rPr>
                <w:rFonts w:asciiTheme="majorHAnsi" w:hAnsiTheme="majorHAnsi" w:cstheme="majorHAnsi"/>
                <w:b/>
                <w:sz w:val="18"/>
                <w:szCs w:val="18"/>
              </w:rPr>
              <w:t xml:space="preserve"> supraveghează implementarea</w:t>
            </w:r>
            <w:r w:rsidRPr="00C609B6">
              <w:rPr>
                <w:rFonts w:asciiTheme="majorHAnsi" w:hAnsiTheme="majorHAnsi" w:cstheme="majorHAnsi"/>
                <w:sz w:val="18"/>
                <w:szCs w:val="18"/>
              </w:rPr>
              <w:t xml:space="preserve"> cadrului de interoperabilitate și a măsurilor de asigurare a cerințelor de interoperabilitate juridică, organizatorică, semantică și tehnică de către participanții la schimbul de date</w:t>
            </w:r>
            <w:r w:rsidR="004773DF">
              <w:rPr>
                <w:rFonts w:asciiTheme="majorHAnsi" w:hAnsiTheme="majorHAnsi" w:cstheme="majorHAnsi"/>
                <w:sz w:val="18"/>
                <w:szCs w:val="18"/>
              </w:rPr>
              <w:t xml:space="preserve"> </w:t>
            </w:r>
            <w:r w:rsidR="004773DF" w:rsidRPr="004773DF">
              <w:rPr>
                <w:rFonts w:asciiTheme="majorHAnsi" w:hAnsiTheme="majorHAnsi" w:cstheme="majorHAnsi"/>
                <w:i/>
                <w:sz w:val="16"/>
                <w:szCs w:val="16"/>
              </w:rPr>
              <w:t>(Legea nr.142/2018)</w:t>
            </w:r>
          </w:p>
        </w:tc>
      </w:tr>
      <w:tr w:rsidR="00EC7FC3" w:rsidRPr="00C609B6" w14:paraId="151FD9A6"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8ECD687" w14:textId="48A879C7" w:rsidR="00EC7FC3" w:rsidRPr="00C609B6" w:rsidRDefault="00EC7FC3" w:rsidP="00E63456">
            <w:pPr>
              <w:rPr>
                <w:rFonts w:asciiTheme="majorHAnsi" w:hAnsiTheme="majorHAnsi" w:cstheme="majorHAnsi"/>
                <w:sz w:val="18"/>
                <w:szCs w:val="18"/>
              </w:rPr>
            </w:pPr>
            <w:r w:rsidRPr="00EC7FC3">
              <w:rPr>
                <w:rFonts w:asciiTheme="majorHAnsi" w:hAnsiTheme="majorHAnsi" w:cstheme="majorHAnsi"/>
                <w:color w:val="auto"/>
                <w:sz w:val="18"/>
                <w:szCs w:val="18"/>
              </w:rPr>
              <w:t>ANRCETI</w:t>
            </w:r>
          </w:p>
        </w:tc>
        <w:tc>
          <w:tcPr>
            <w:tcW w:w="8561" w:type="dxa"/>
          </w:tcPr>
          <w:p w14:paraId="70EED2F4" w14:textId="7ABFD391" w:rsidR="00EC7FC3" w:rsidRPr="00EC7FC3" w:rsidRDefault="00EC7FC3" w:rsidP="00EC7FC3">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Pr>
                <w:rFonts w:asciiTheme="majorHAnsi" w:hAnsiTheme="majorHAnsi" w:cstheme="majorHAnsi"/>
                <w:b/>
                <w:sz w:val="18"/>
                <w:szCs w:val="18"/>
              </w:rPr>
              <w:t>-</w:t>
            </w:r>
            <w:r w:rsidRPr="00EC7FC3">
              <w:rPr>
                <w:rFonts w:asciiTheme="majorHAnsi" w:hAnsiTheme="majorHAnsi" w:cstheme="majorHAnsi"/>
                <w:sz w:val="18"/>
                <w:szCs w:val="18"/>
              </w:rPr>
              <w:t>constată și aplică contravenții în cazul neconformării la cadrul normativ privind schimbul de date și interoperabilitate;</w:t>
            </w:r>
          </w:p>
        </w:tc>
      </w:tr>
      <w:tr w:rsidR="00345D79" w:rsidRPr="00C609B6" w14:paraId="0FC24640"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3E488493" w14:textId="77777777" w:rsidR="00E63456" w:rsidRPr="00C609B6" w:rsidRDefault="00E63456" w:rsidP="00E63456">
            <w:pPr>
              <w:rPr>
                <w:rFonts w:asciiTheme="majorHAnsi" w:hAnsiTheme="majorHAnsi" w:cstheme="majorHAnsi"/>
                <w:color w:val="auto"/>
                <w:sz w:val="18"/>
                <w:szCs w:val="18"/>
              </w:rPr>
            </w:pPr>
            <w:r w:rsidRPr="00C609B6">
              <w:rPr>
                <w:rFonts w:asciiTheme="majorHAnsi" w:hAnsiTheme="majorHAnsi" w:cstheme="majorHAnsi"/>
                <w:color w:val="auto"/>
                <w:sz w:val="18"/>
                <w:szCs w:val="18"/>
              </w:rPr>
              <w:t>STISC</w:t>
            </w:r>
          </w:p>
        </w:tc>
        <w:tc>
          <w:tcPr>
            <w:tcW w:w="8561" w:type="dxa"/>
          </w:tcPr>
          <w:p w14:paraId="12E3F77A" w14:textId="3C1DA845" w:rsidR="00EC7FC3" w:rsidRPr="00EC7FC3" w:rsidRDefault="00EC7FC3" w:rsidP="00EC7FC3">
            <w:pPr>
              <w:pStyle w:val="ac"/>
              <w:numPr>
                <w:ilvl w:val="0"/>
                <w:numId w:val="16"/>
              </w:numPr>
              <w:ind w:left="-104"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C7FC3">
              <w:rPr>
                <w:rFonts w:asciiTheme="majorHAnsi" w:hAnsiTheme="majorHAnsi" w:cstheme="majorHAnsi"/>
                <w:sz w:val="18"/>
                <w:szCs w:val="18"/>
              </w:rPr>
              <w:t>î</w:t>
            </w:r>
            <w:r w:rsidR="00CA55FC" w:rsidRPr="00EC7FC3">
              <w:rPr>
                <w:rFonts w:asciiTheme="majorHAnsi" w:hAnsiTheme="majorHAnsi" w:cstheme="majorHAnsi"/>
                <w:sz w:val="18"/>
                <w:szCs w:val="18"/>
              </w:rPr>
              <w:t xml:space="preserve">n calitate de </w:t>
            </w:r>
            <w:r w:rsidR="00E63456" w:rsidRPr="00EC7FC3">
              <w:rPr>
                <w:rFonts w:asciiTheme="majorHAnsi" w:hAnsiTheme="majorHAnsi" w:cstheme="majorHAnsi"/>
                <w:sz w:val="18"/>
                <w:szCs w:val="18"/>
              </w:rPr>
              <w:t>posesor și deținător al MCloud, asigură administrarea tehnică și menținerea SI de stat</w:t>
            </w:r>
            <w:r w:rsidR="00CA55FC" w:rsidRPr="00EC7FC3">
              <w:rPr>
                <w:rFonts w:asciiTheme="majorHAnsi" w:hAnsiTheme="majorHAnsi" w:cstheme="majorHAnsi"/>
                <w:sz w:val="18"/>
                <w:szCs w:val="18"/>
              </w:rPr>
              <w:t>;</w:t>
            </w:r>
            <w:r w:rsidR="00E63456" w:rsidRPr="00EC7FC3">
              <w:rPr>
                <w:rFonts w:asciiTheme="majorHAnsi" w:hAnsiTheme="majorHAnsi" w:cstheme="majorHAnsi"/>
                <w:sz w:val="18"/>
                <w:szCs w:val="18"/>
              </w:rPr>
              <w:t xml:space="preserve"> </w:t>
            </w:r>
          </w:p>
          <w:p w14:paraId="7F12CFFE" w14:textId="540D0542" w:rsidR="00E63456" w:rsidRPr="00EC7FC3" w:rsidRDefault="00E63456" w:rsidP="00EC7FC3">
            <w:pPr>
              <w:pStyle w:val="ac"/>
              <w:numPr>
                <w:ilvl w:val="0"/>
                <w:numId w:val="16"/>
              </w:numPr>
              <w:ind w:left="-104"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C7FC3">
              <w:rPr>
                <w:rFonts w:asciiTheme="majorHAnsi" w:hAnsiTheme="majorHAnsi" w:cstheme="majorHAnsi"/>
                <w:sz w:val="18"/>
                <w:szCs w:val="18"/>
              </w:rPr>
              <w:t>operator tehnic</w:t>
            </w:r>
            <w:r w:rsidR="00EC7FC3">
              <w:rPr>
                <w:rFonts w:asciiTheme="majorHAnsi" w:hAnsiTheme="majorHAnsi" w:cstheme="majorHAnsi"/>
                <w:sz w:val="18"/>
                <w:szCs w:val="18"/>
              </w:rPr>
              <w:t>o-tehnologic</w:t>
            </w:r>
            <w:r w:rsidRPr="00EC7FC3">
              <w:rPr>
                <w:rFonts w:asciiTheme="majorHAnsi" w:hAnsiTheme="majorHAnsi" w:cstheme="majorHAnsi"/>
                <w:sz w:val="18"/>
                <w:szCs w:val="18"/>
              </w:rPr>
              <w:t xml:space="preserve"> al platformei</w:t>
            </w:r>
            <w:r w:rsidR="00EC7FC3">
              <w:rPr>
                <w:rFonts w:asciiTheme="majorHAnsi" w:hAnsiTheme="majorHAnsi" w:cstheme="majorHAnsi"/>
                <w:sz w:val="18"/>
                <w:szCs w:val="18"/>
              </w:rPr>
              <w:t xml:space="preserve"> de interoperabilitate</w:t>
            </w:r>
            <w:r w:rsidRPr="00EC7FC3">
              <w:rPr>
                <w:rFonts w:asciiTheme="majorHAnsi" w:hAnsiTheme="majorHAnsi" w:cstheme="majorHAnsi"/>
                <w:sz w:val="18"/>
                <w:szCs w:val="18"/>
              </w:rPr>
              <w:t xml:space="preserve"> </w:t>
            </w:r>
            <w:r w:rsidR="00EC7FC3">
              <w:rPr>
                <w:rFonts w:asciiTheme="majorHAnsi" w:hAnsiTheme="majorHAnsi" w:cstheme="majorHAnsi"/>
                <w:sz w:val="18"/>
                <w:szCs w:val="18"/>
              </w:rPr>
              <w:t>(</w:t>
            </w:r>
            <w:r w:rsidRPr="00EC7FC3">
              <w:rPr>
                <w:rFonts w:asciiTheme="majorHAnsi" w:hAnsiTheme="majorHAnsi" w:cstheme="majorHAnsi"/>
                <w:sz w:val="18"/>
                <w:szCs w:val="18"/>
              </w:rPr>
              <w:t>MConnect</w:t>
            </w:r>
            <w:r w:rsidR="00EC7FC3">
              <w:rPr>
                <w:rFonts w:asciiTheme="majorHAnsi" w:hAnsiTheme="majorHAnsi" w:cstheme="majorHAnsi"/>
                <w:sz w:val="18"/>
                <w:szCs w:val="18"/>
              </w:rPr>
              <w:t>)</w:t>
            </w:r>
            <w:r w:rsidRPr="00EC7FC3">
              <w:rPr>
                <w:rFonts w:asciiTheme="majorHAnsi" w:hAnsiTheme="majorHAnsi" w:cstheme="majorHAnsi"/>
                <w:sz w:val="18"/>
                <w:szCs w:val="18"/>
              </w:rPr>
              <w:t>, implementează politica de securitate cibernetică</w:t>
            </w:r>
          </w:p>
        </w:tc>
      </w:tr>
      <w:tr w:rsidR="00345D79" w:rsidRPr="00C609B6" w14:paraId="37F65AB8" w14:textId="77777777" w:rsidTr="004867C2">
        <w:trPr>
          <w:cnfStyle w:val="000000100000" w:firstRow="0" w:lastRow="0" w:firstColumn="0" w:lastColumn="0" w:oddVBand="0" w:evenVBand="0" w:oddHBand="1" w:evenHBand="0" w:firstRowFirstColumn="0" w:firstRowLastColumn="0" w:lastRowFirstColumn="0" w:lastRowLastColumn="0"/>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2B0DCC35" w14:textId="77777777" w:rsidR="00E63456" w:rsidRPr="00C609B6" w:rsidRDefault="00E63456" w:rsidP="00E63456">
            <w:pPr>
              <w:rPr>
                <w:rFonts w:asciiTheme="majorHAnsi" w:hAnsiTheme="majorHAnsi" w:cstheme="majorHAnsi"/>
                <w:color w:val="auto"/>
                <w:sz w:val="18"/>
                <w:szCs w:val="18"/>
              </w:rPr>
            </w:pPr>
            <w:r w:rsidRPr="00C609B6">
              <w:rPr>
                <w:rFonts w:asciiTheme="majorHAnsi" w:hAnsiTheme="majorHAnsi" w:cstheme="majorHAnsi"/>
                <w:color w:val="auto"/>
                <w:sz w:val="18"/>
                <w:szCs w:val="18"/>
              </w:rPr>
              <w:t>Autoritățile și instituțiile publice,</w:t>
            </w:r>
          </w:p>
          <w:p w14:paraId="4B5FE79E" w14:textId="02FCEC74" w:rsidR="00E63456" w:rsidRPr="00C609B6" w:rsidRDefault="00CA55FC" w:rsidP="00E63456">
            <w:pPr>
              <w:rPr>
                <w:rFonts w:asciiTheme="majorHAnsi" w:hAnsiTheme="majorHAnsi" w:cstheme="majorHAnsi"/>
                <w:color w:val="auto"/>
                <w:sz w:val="18"/>
                <w:szCs w:val="18"/>
              </w:rPr>
            </w:pPr>
            <w:r>
              <w:rPr>
                <w:rFonts w:asciiTheme="majorHAnsi" w:hAnsiTheme="majorHAnsi" w:cstheme="majorHAnsi"/>
                <w:color w:val="auto"/>
                <w:sz w:val="18"/>
                <w:szCs w:val="18"/>
              </w:rPr>
              <w:t>m</w:t>
            </w:r>
            <w:r w:rsidR="00E63456" w:rsidRPr="00C609B6">
              <w:rPr>
                <w:rFonts w:asciiTheme="majorHAnsi" w:hAnsiTheme="majorHAnsi" w:cstheme="majorHAnsi"/>
                <w:color w:val="auto"/>
                <w:sz w:val="18"/>
                <w:szCs w:val="18"/>
              </w:rPr>
              <w:t>inisterele şi alte autorităţi administrative centrale</w:t>
            </w:r>
            <w:r w:rsidR="00345D79" w:rsidRPr="00C609B6">
              <w:rPr>
                <w:rFonts w:asciiTheme="majorHAnsi" w:hAnsiTheme="majorHAnsi" w:cstheme="majorHAnsi"/>
                <w:color w:val="auto"/>
                <w:sz w:val="18"/>
                <w:szCs w:val="18"/>
              </w:rPr>
              <w:t xml:space="preserve"> care dețin SI de stat</w:t>
            </w:r>
          </w:p>
        </w:tc>
        <w:tc>
          <w:tcPr>
            <w:tcW w:w="8561" w:type="dxa"/>
          </w:tcPr>
          <w:p w14:paraId="3945747C" w14:textId="3C07C9D3" w:rsidR="00E63456" w:rsidRPr="00C609B6"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w:t>
            </w:r>
            <w:r w:rsidR="00CA55FC">
              <w:rPr>
                <w:rFonts w:asciiTheme="majorHAnsi" w:hAnsiTheme="majorHAnsi" w:cstheme="majorHAnsi"/>
                <w:sz w:val="18"/>
                <w:szCs w:val="18"/>
              </w:rPr>
              <w:t xml:space="preserve"> </w:t>
            </w:r>
            <w:r w:rsidRPr="00C609B6">
              <w:rPr>
                <w:rFonts w:asciiTheme="majorHAnsi" w:hAnsiTheme="majorHAnsi" w:cstheme="majorHAnsi"/>
                <w:sz w:val="18"/>
                <w:szCs w:val="18"/>
              </w:rPr>
              <w:t xml:space="preserve">utilizează platforma de interoperabilitate pentru schimbul de date între SI în sectorul public din momentul lansării acesteia; elaborează şi adoptă, în limitele competențelor, cadrul normativ în scopul alinierii acestuia la Cadrul de </w:t>
            </w:r>
            <w:r w:rsidR="00CA55FC">
              <w:rPr>
                <w:rFonts w:asciiTheme="majorHAnsi" w:hAnsiTheme="majorHAnsi" w:cstheme="majorHAnsi"/>
                <w:sz w:val="18"/>
                <w:szCs w:val="18"/>
              </w:rPr>
              <w:t>i</w:t>
            </w:r>
            <w:r w:rsidRPr="00C609B6">
              <w:rPr>
                <w:rFonts w:asciiTheme="majorHAnsi" w:hAnsiTheme="majorHAnsi" w:cstheme="majorHAnsi"/>
                <w:sz w:val="18"/>
                <w:szCs w:val="18"/>
              </w:rPr>
              <w:t>nteroperabilitate; aprobă, după coordonarea cu AGE</w:t>
            </w:r>
            <w:r w:rsidR="00CA55FC">
              <w:rPr>
                <w:rFonts w:asciiTheme="majorHAnsi" w:hAnsiTheme="majorHAnsi" w:cstheme="majorHAnsi"/>
                <w:sz w:val="18"/>
                <w:szCs w:val="18"/>
              </w:rPr>
              <w:t>,</w:t>
            </w:r>
            <w:r w:rsidRPr="00C609B6">
              <w:rPr>
                <w:rFonts w:asciiTheme="majorHAnsi" w:hAnsiTheme="majorHAnsi" w:cstheme="majorHAnsi"/>
                <w:sz w:val="18"/>
                <w:szCs w:val="18"/>
              </w:rPr>
              <w:t xml:space="preserve"> planuri de acțiuni privind conectarea SI existente la platforma de interoperabilitate (</w:t>
            </w:r>
            <w:r w:rsidRPr="00AB3701">
              <w:rPr>
                <w:rFonts w:asciiTheme="majorHAnsi" w:hAnsiTheme="majorHAnsi" w:cstheme="majorHAnsi"/>
                <w:i/>
                <w:sz w:val="16"/>
                <w:szCs w:val="16"/>
              </w:rPr>
              <w:t>Hotărârea Guvernului nr.656/2012, Hotărârea Guvernului nr.211/2019</w:t>
            </w:r>
            <w:r w:rsidRPr="00C609B6">
              <w:rPr>
                <w:rFonts w:asciiTheme="majorHAnsi" w:hAnsiTheme="majorHAnsi" w:cstheme="majorHAnsi"/>
                <w:sz w:val="18"/>
                <w:szCs w:val="18"/>
              </w:rPr>
              <w:t>);</w:t>
            </w:r>
          </w:p>
          <w:p w14:paraId="38929BF4" w14:textId="11D67987" w:rsidR="00E63456" w:rsidRPr="00AB3701"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sz w:val="16"/>
                <w:szCs w:val="16"/>
              </w:rPr>
            </w:pPr>
            <w:r w:rsidRPr="00C609B6">
              <w:rPr>
                <w:rFonts w:asciiTheme="majorHAnsi" w:hAnsiTheme="majorHAnsi" w:cstheme="majorHAnsi"/>
                <w:sz w:val="18"/>
                <w:szCs w:val="18"/>
              </w:rPr>
              <w:t>-</w:t>
            </w:r>
            <w:r w:rsidR="00CA55FC">
              <w:rPr>
                <w:rFonts w:asciiTheme="majorHAnsi" w:hAnsiTheme="majorHAnsi" w:cstheme="majorHAnsi"/>
                <w:sz w:val="18"/>
                <w:szCs w:val="18"/>
              </w:rPr>
              <w:t xml:space="preserve"> </w:t>
            </w:r>
            <w:r w:rsidRPr="00C609B6">
              <w:rPr>
                <w:rFonts w:asciiTheme="majorHAnsi" w:hAnsiTheme="majorHAnsi" w:cstheme="majorHAnsi"/>
                <w:sz w:val="18"/>
                <w:szCs w:val="18"/>
              </w:rPr>
              <w:t>participanți</w:t>
            </w:r>
            <w:r w:rsidR="00CA55FC">
              <w:rPr>
                <w:rFonts w:asciiTheme="majorHAnsi" w:hAnsiTheme="majorHAnsi" w:cstheme="majorHAnsi"/>
                <w:sz w:val="18"/>
                <w:szCs w:val="18"/>
              </w:rPr>
              <w:t>i</w:t>
            </w:r>
            <w:r w:rsidRPr="00C609B6">
              <w:rPr>
                <w:rFonts w:asciiTheme="majorHAnsi" w:hAnsiTheme="majorHAnsi" w:cstheme="majorHAnsi"/>
                <w:sz w:val="18"/>
                <w:szCs w:val="18"/>
              </w:rPr>
              <w:t xml:space="preserve"> la schimbul de date</w:t>
            </w:r>
            <w:r w:rsidR="00AB3701">
              <w:rPr>
                <w:rFonts w:asciiTheme="majorHAnsi" w:hAnsiTheme="majorHAnsi" w:cstheme="majorHAnsi"/>
                <w:sz w:val="18"/>
                <w:szCs w:val="18"/>
              </w:rPr>
              <w:t xml:space="preserve"> (furnizor/consumator de date) </w:t>
            </w:r>
            <w:r w:rsidR="00CA55FC">
              <w:rPr>
                <w:rFonts w:asciiTheme="majorHAnsi" w:hAnsiTheme="majorHAnsi" w:cstheme="majorHAnsi"/>
                <w:sz w:val="18"/>
                <w:szCs w:val="18"/>
              </w:rPr>
              <w:t>sunt</w:t>
            </w:r>
            <w:r w:rsidR="00AB3701">
              <w:rPr>
                <w:rFonts w:asciiTheme="majorHAnsi" w:hAnsiTheme="majorHAnsi" w:cstheme="majorHAnsi"/>
                <w:sz w:val="18"/>
                <w:szCs w:val="18"/>
              </w:rPr>
              <w:t xml:space="preserve"> </w:t>
            </w:r>
            <w:r w:rsidRPr="00C609B6">
              <w:rPr>
                <w:rFonts w:asciiTheme="majorHAnsi" w:hAnsiTheme="majorHAnsi" w:cstheme="majorHAnsi"/>
                <w:b/>
                <w:sz w:val="18"/>
                <w:szCs w:val="18"/>
              </w:rPr>
              <w:t>obligați să asigure prestarea serviciilor fără a solicita documente în cazul în care datele conținute în aceste documente sunt disponibil</w:t>
            </w:r>
            <w:r w:rsidRPr="00C609B6">
              <w:rPr>
                <w:rFonts w:asciiTheme="majorHAnsi" w:hAnsiTheme="majorHAnsi" w:cstheme="majorHAnsi"/>
                <w:sz w:val="18"/>
                <w:szCs w:val="18"/>
              </w:rPr>
              <w:t>e în resurse</w:t>
            </w:r>
            <w:r w:rsidR="00CA55FC">
              <w:rPr>
                <w:rFonts w:asciiTheme="majorHAnsi" w:hAnsiTheme="majorHAnsi" w:cstheme="majorHAnsi"/>
                <w:sz w:val="18"/>
                <w:szCs w:val="18"/>
              </w:rPr>
              <w:t>le</w:t>
            </w:r>
            <w:r w:rsidRPr="00C609B6">
              <w:rPr>
                <w:rFonts w:asciiTheme="majorHAnsi" w:hAnsiTheme="majorHAnsi" w:cstheme="majorHAnsi"/>
                <w:sz w:val="18"/>
                <w:szCs w:val="18"/>
              </w:rPr>
              <w:t xml:space="preserve"> informaționale și pot fi consumate sau furnizate prin intermediul platformei de interoperabilitate (</w:t>
            </w:r>
            <w:r w:rsidRPr="00AB3701">
              <w:rPr>
                <w:rFonts w:asciiTheme="majorHAnsi" w:hAnsiTheme="majorHAnsi" w:cstheme="majorHAnsi"/>
                <w:i/>
                <w:sz w:val="16"/>
                <w:szCs w:val="16"/>
              </w:rPr>
              <w:t>Legea nr.142/2018, modificată prin Legea nr.212 din 27.11.2020);</w:t>
            </w:r>
          </w:p>
          <w:p w14:paraId="6B75B07C" w14:textId="6C00DA4D" w:rsidR="00E63456" w:rsidRPr="00C609B6" w:rsidRDefault="00E63456" w:rsidP="00E63456">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 integr</w:t>
            </w:r>
            <w:r w:rsidR="00CA55FC">
              <w:rPr>
                <w:rFonts w:asciiTheme="majorHAnsi" w:hAnsiTheme="majorHAnsi" w:cstheme="majorHAnsi"/>
                <w:sz w:val="18"/>
                <w:szCs w:val="18"/>
              </w:rPr>
              <w:t>e</w:t>
            </w:r>
            <w:r w:rsidRPr="00C609B6">
              <w:rPr>
                <w:rFonts w:asciiTheme="majorHAnsi" w:hAnsiTheme="majorHAnsi" w:cstheme="majorHAnsi"/>
                <w:sz w:val="18"/>
                <w:szCs w:val="18"/>
              </w:rPr>
              <w:t>a</w:t>
            </w:r>
            <w:r w:rsidR="00CA55FC">
              <w:rPr>
                <w:rFonts w:asciiTheme="majorHAnsi" w:hAnsiTheme="majorHAnsi" w:cstheme="majorHAnsi"/>
                <w:sz w:val="18"/>
                <w:szCs w:val="18"/>
              </w:rPr>
              <w:t>ză</w:t>
            </w:r>
            <w:r w:rsidRPr="00C609B6">
              <w:rPr>
                <w:rFonts w:asciiTheme="majorHAnsi" w:hAnsiTheme="majorHAnsi" w:cstheme="majorHAnsi"/>
                <w:sz w:val="18"/>
                <w:szCs w:val="18"/>
              </w:rPr>
              <w:t xml:space="preserve">, din contul mijloacelor financiare proprii, </w:t>
            </w:r>
            <w:r w:rsidR="00AB3701">
              <w:rPr>
                <w:rFonts w:asciiTheme="majorHAnsi" w:hAnsiTheme="majorHAnsi" w:cstheme="majorHAnsi"/>
                <w:sz w:val="18"/>
                <w:szCs w:val="18"/>
              </w:rPr>
              <w:t>SI</w:t>
            </w:r>
            <w:r w:rsidRPr="00C609B6">
              <w:rPr>
                <w:rFonts w:asciiTheme="majorHAnsi" w:hAnsiTheme="majorHAnsi" w:cstheme="majorHAnsi"/>
                <w:sz w:val="18"/>
                <w:szCs w:val="18"/>
              </w:rPr>
              <w:t xml:space="preserve"> pe care le dețin cu platforma de interoperabilitate (MConnect), conform planurilor de conectare coordonate cu autoritatea competentă</w:t>
            </w:r>
            <w:r w:rsidR="00CA55FC">
              <w:rPr>
                <w:rFonts w:asciiTheme="majorHAnsi" w:hAnsiTheme="majorHAnsi" w:cstheme="majorHAnsi"/>
                <w:sz w:val="18"/>
                <w:szCs w:val="18"/>
              </w:rPr>
              <w:t>;</w:t>
            </w:r>
          </w:p>
          <w:p w14:paraId="1D0084E1" w14:textId="50E8EC34" w:rsidR="00E63456" w:rsidRPr="00C609B6" w:rsidRDefault="00E63456" w:rsidP="00CA55FC">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 revizuie cadrul normativ aferent procesului de prestare a serviciilor către cetățeni, pentru excluderea necesității de prezentare în continuare a actelor, odată ce datele administrative conținute în aceste acte s</w:t>
            </w:r>
            <w:r w:rsidR="00CA55FC">
              <w:rPr>
                <w:rFonts w:asciiTheme="majorHAnsi" w:hAnsiTheme="majorHAnsi" w:cstheme="majorHAnsi"/>
                <w:sz w:val="18"/>
                <w:szCs w:val="18"/>
              </w:rPr>
              <w:t>u</w:t>
            </w:r>
            <w:r w:rsidRPr="00C609B6">
              <w:rPr>
                <w:rFonts w:asciiTheme="majorHAnsi" w:hAnsiTheme="majorHAnsi" w:cstheme="majorHAnsi"/>
                <w:sz w:val="18"/>
                <w:szCs w:val="18"/>
              </w:rPr>
              <w:t>nt disponibile, consumate sau furnizate prin intermediul platformei MConnect</w:t>
            </w:r>
            <w:r w:rsidR="00CA55FC">
              <w:rPr>
                <w:rFonts w:asciiTheme="majorHAnsi" w:hAnsiTheme="majorHAnsi" w:cstheme="majorHAnsi"/>
                <w:sz w:val="18"/>
                <w:szCs w:val="18"/>
              </w:rPr>
              <w:t xml:space="preserve"> </w:t>
            </w:r>
            <w:r w:rsidR="00CA55FC" w:rsidRPr="003334C4">
              <w:rPr>
                <w:rFonts w:asciiTheme="majorHAnsi" w:hAnsiTheme="majorHAnsi" w:cstheme="majorHAnsi"/>
                <w:i/>
                <w:sz w:val="16"/>
                <w:szCs w:val="16"/>
              </w:rPr>
              <w:t>(</w:t>
            </w:r>
            <w:r w:rsidRPr="00AB3701">
              <w:rPr>
                <w:rFonts w:asciiTheme="majorHAnsi" w:hAnsiTheme="majorHAnsi" w:cstheme="majorHAnsi"/>
                <w:i/>
                <w:sz w:val="16"/>
                <w:szCs w:val="16"/>
              </w:rPr>
              <w:t>Hotărârea Guvernului nr.211/2019</w:t>
            </w:r>
            <w:r w:rsidR="00CA55FC">
              <w:rPr>
                <w:rFonts w:asciiTheme="majorHAnsi" w:hAnsiTheme="majorHAnsi" w:cstheme="majorHAnsi"/>
                <w:i/>
                <w:sz w:val="16"/>
                <w:szCs w:val="16"/>
              </w:rPr>
              <w:t>)</w:t>
            </w:r>
          </w:p>
        </w:tc>
      </w:tr>
      <w:tr w:rsidR="00345D79" w:rsidRPr="00C609B6" w14:paraId="30D24383" w14:textId="77777777" w:rsidTr="004867C2">
        <w:trPr>
          <w:trHeight w:val="212"/>
          <w:jc w:val="center"/>
        </w:trPr>
        <w:tc>
          <w:tcPr>
            <w:cnfStyle w:val="001000000000" w:firstRow="0" w:lastRow="0" w:firstColumn="1" w:lastColumn="0" w:oddVBand="0" w:evenVBand="0" w:oddHBand="0" w:evenHBand="0" w:firstRowFirstColumn="0" w:firstRowLastColumn="0" w:lastRowFirstColumn="0" w:lastRowLastColumn="0"/>
            <w:tcW w:w="1271" w:type="dxa"/>
          </w:tcPr>
          <w:p w14:paraId="01031A6B" w14:textId="77777777" w:rsidR="00E63456" w:rsidRPr="00C609B6" w:rsidRDefault="00E63456" w:rsidP="00E63456">
            <w:pPr>
              <w:ind w:right="-40"/>
              <w:rPr>
                <w:rFonts w:asciiTheme="majorHAnsi" w:hAnsiTheme="majorHAnsi" w:cstheme="majorHAnsi"/>
                <w:color w:val="auto"/>
                <w:sz w:val="18"/>
                <w:szCs w:val="18"/>
              </w:rPr>
            </w:pPr>
            <w:r w:rsidRPr="00C609B6">
              <w:rPr>
                <w:rFonts w:asciiTheme="majorHAnsi" w:hAnsiTheme="majorHAnsi" w:cstheme="majorHAnsi"/>
                <w:color w:val="auto"/>
                <w:sz w:val="18"/>
                <w:szCs w:val="18"/>
              </w:rPr>
              <w:t>Persoane jurdice private</w:t>
            </w:r>
          </w:p>
        </w:tc>
        <w:tc>
          <w:tcPr>
            <w:tcW w:w="8561" w:type="dxa"/>
          </w:tcPr>
          <w:p w14:paraId="6F19189D" w14:textId="12BA60A8" w:rsidR="00E63456" w:rsidRPr="00C609B6" w:rsidRDefault="00E63456" w:rsidP="00CA55FC">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C609B6">
              <w:rPr>
                <w:rFonts w:asciiTheme="majorHAnsi" w:hAnsiTheme="majorHAnsi" w:cstheme="majorHAnsi"/>
                <w:sz w:val="18"/>
                <w:szCs w:val="18"/>
              </w:rPr>
              <w:t>-</w:t>
            </w:r>
            <w:r w:rsidR="00CA55FC">
              <w:rPr>
                <w:rFonts w:asciiTheme="majorHAnsi" w:hAnsiTheme="majorHAnsi" w:cstheme="majorHAnsi"/>
                <w:sz w:val="18"/>
                <w:szCs w:val="18"/>
              </w:rPr>
              <w:t xml:space="preserve"> </w:t>
            </w:r>
            <w:r w:rsidRPr="00C609B6">
              <w:rPr>
                <w:rFonts w:asciiTheme="majorHAnsi" w:hAnsiTheme="majorHAnsi" w:cstheme="majorHAnsi"/>
                <w:sz w:val="18"/>
                <w:szCs w:val="18"/>
              </w:rPr>
              <w:t xml:space="preserve">pot utiliza, în bază contractuală, platforma de interoperabilitate în calitate de consumator sau furnizor de date, respectând procedurile stabilite </w:t>
            </w:r>
            <w:r w:rsidRPr="003334C4">
              <w:rPr>
                <w:rFonts w:asciiTheme="majorHAnsi" w:hAnsiTheme="majorHAnsi" w:cstheme="majorHAnsi"/>
                <w:i/>
                <w:sz w:val="16"/>
                <w:szCs w:val="16"/>
              </w:rPr>
              <w:t>(</w:t>
            </w:r>
            <w:r w:rsidRPr="00CA55FC">
              <w:rPr>
                <w:rFonts w:asciiTheme="majorHAnsi" w:hAnsiTheme="majorHAnsi" w:cstheme="majorHAnsi"/>
                <w:i/>
                <w:sz w:val="16"/>
                <w:szCs w:val="16"/>
              </w:rPr>
              <w:t>Legea nr.142/2018, Hotărârea Guvernului nr.211/2019</w:t>
            </w:r>
            <w:r w:rsidRPr="003334C4">
              <w:rPr>
                <w:rFonts w:asciiTheme="majorHAnsi" w:hAnsiTheme="majorHAnsi" w:cstheme="majorHAnsi"/>
                <w:i/>
                <w:sz w:val="16"/>
                <w:szCs w:val="16"/>
              </w:rPr>
              <w:t>)</w:t>
            </w:r>
          </w:p>
        </w:tc>
      </w:tr>
    </w:tbl>
    <w:p w14:paraId="0D74BD01" w14:textId="21AA505C" w:rsidR="00E63456" w:rsidRPr="00C609B6" w:rsidRDefault="00E63456" w:rsidP="00E63456">
      <w:pPr>
        <w:rPr>
          <w:rFonts w:asciiTheme="majorHAnsi" w:hAnsiTheme="majorHAnsi" w:cstheme="majorHAnsi"/>
          <w:b/>
          <w:i/>
          <w:sz w:val="18"/>
          <w:szCs w:val="18"/>
        </w:rPr>
      </w:pPr>
      <w:r w:rsidRPr="00C609B6">
        <w:rPr>
          <w:rFonts w:asciiTheme="majorHAnsi" w:hAnsiTheme="majorHAnsi" w:cstheme="majorHAnsi"/>
          <w:b/>
          <w:i/>
          <w:sz w:val="18"/>
          <w:szCs w:val="18"/>
        </w:rPr>
        <w:t xml:space="preserve">Sursă: </w:t>
      </w:r>
      <w:r w:rsidR="00BB4E6F" w:rsidRPr="00C609B6">
        <w:rPr>
          <w:rFonts w:asciiTheme="majorHAnsi" w:hAnsiTheme="majorHAnsi" w:cstheme="majorHAnsi"/>
          <w:b/>
          <w:i/>
          <w:sz w:val="18"/>
          <w:szCs w:val="18"/>
        </w:rPr>
        <w:t>E</w:t>
      </w:r>
      <w:r w:rsidRPr="00C609B6">
        <w:rPr>
          <w:rFonts w:asciiTheme="majorHAnsi" w:hAnsiTheme="majorHAnsi" w:cstheme="majorHAnsi"/>
          <w:b/>
          <w:i/>
          <w:sz w:val="18"/>
          <w:szCs w:val="18"/>
        </w:rPr>
        <w:t>laborat de audit</w:t>
      </w:r>
      <w:r w:rsidRPr="003334C4">
        <w:rPr>
          <w:rFonts w:asciiTheme="majorHAnsi" w:hAnsiTheme="majorHAnsi" w:cstheme="majorHAnsi"/>
          <w:b/>
          <w:i/>
          <w:sz w:val="18"/>
          <w:szCs w:val="18"/>
        </w:rPr>
        <w:t xml:space="preserve"> </w:t>
      </w:r>
      <w:r w:rsidR="0049503A" w:rsidRPr="003334C4">
        <w:rPr>
          <w:rFonts w:asciiTheme="majorHAnsi" w:hAnsiTheme="majorHAnsi" w:cstheme="majorHAnsi"/>
          <w:b/>
          <w:i/>
          <w:sz w:val="18"/>
          <w:szCs w:val="18"/>
        </w:rPr>
        <w:t xml:space="preserve">ca </w:t>
      </w:r>
      <w:r w:rsidRPr="00C609B6">
        <w:rPr>
          <w:rFonts w:asciiTheme="majorHAnsi" w:hAnsiTheme="majorHAnsi" w:cstheme="majorHAnsi"/>
          <w:b/>
          <w:i/>
          <w:sz w:val="18"/>
          <w:szCs w:val="18"/>
        </w:rPr>
        <w:t>urmare a analizei cadrului normativ aferent implementării cadrului de interoperabilitate.</w:t>
      </w:r>
    </w:p>
    <w:p w14:paraId="4A2FBDD2" w14:textId="38B0AA5B" w:rsidR="001B36AF" w:rsidRPr="00C609B6" w:rsidRDefault="003C4A2E" w:rsidP="00515D22">
      <w:pPr>
        <w:pStyle w:val="ac"/>
        <w:ind w:left="0" w:firstLine="426"/>
        <w:rPr>
          <w:rFonts w:asciiTheme="majorHAnsi" w:hAnsiTheme="majorHAnsi" w:cstheme="majorHAnsi"/>
          <w:sz w:val="24"/>
          <w:lang w:eastAsia="ru-RU"/>
        </w:rPr>
      </w:pPr>
      <w:r w:rsidRPr="00C609B6">
        <w:rPr>
          <w:rFonts w:asciiTheme="majorHAnsi" w:hAnsiTheme="majorHAnsi" w:cstheme="majorHAnsi"/>
          <w:sz w:val="24"/>
          <w:lang w:eastAsia="en-US"/>
        </w:rPr>
        <w:t>Verificările a</w:t>
      </w:r>
      <w:r w:rsidR="00C93624" w:rsidRPr="00C609B6">
        <w:rPr>
          <w:rFonts w:asciiTheme="majorHAnsi" w:hAnsiTheme="majorHAnsi" w:cstheme="majorHAnsi"/>
          <w:sz w:val="24"/>
          <w:lang w:eastAsia="en-US"/>
        </w:rPr>
        <w:t>uditul</w:t>
      </w:r>
      <w:r w:rsidRPr="00C609B6">
        <w:rPr>
          <w:rFonts w:asciiTheme="majorHAnsi" w:hAnsiTheme="majorHAnsi" w:cstheme="majorHAnsi"/>
          <w:sz w:val="24"/>
          <w:lang w:eastAsia="en-US"/>
        </w:rPr>
        <w:t>ui</w:t>
      </w:r>
      <w:r w:rsidR="00C93624" w:rsidRPr="00C609B6">
        <w:rPr>
          <w:rFonts w:asciiTheme="majorHAnsi" w:hAnsiTheme="majorHAnsi" w:cstheme="majorHAnsi"/>
          <w:sz w:val="24"/>
          <w:lang w:eastAsia="en-US"/>
        </w:rPr>
        <w:t xml:space="preserve"> relevă că </w:t>
      </w:r>
      <w:r w:rsidR="0018713C" w:rsidRPr="00C609B6">
        <w:rPr>
          <w:rFonts w:asciiTheme="majorHAnsi" w:hAnsiTheme="majorHAnsi" w:cstheme="majorHAnsi"/>
          <w:sz w:val="24"/>
          <w:lang w:eastAsia="en-US"/>
        </w:rPr>
        <w:t xml:space="preserve">o poziție-cheie </w:t>
      </w:r>
      <w:r w:rsidR="00A72A1C">
        <w:rPr>
          <w:rFonts w:asciiTheme="majorHAnsi" w:hAnsiTheme="majorHAnsi" w:cstheme="majorHAnsi"/>
          <w:sz w:val="24"/>
          <w:lang w:eastAsia="en-US"/>
        </w:rPr>
        <w:t>în</w:t>
      </w:r>
      <w:r w:rsidR="0018713C" w:rsidRPr="00C609B6">
        <w:rPr>
          <w:rFonts w:asciiTheme="majorHAnsi" w:hAnsiTheme="majorHAnsi" w:cstheme="majorHAnsi"/>
          <w:sz w:val="24"/>
          <w:lang w:eastAsia="en-US"/>
        </w:rPr>
        <w:t xml:space="preserve"> supravegherea coordonării și aplicării efective a inițiativelor de transformare în cadrul ministerelor și altor APC</w:t>
      </w:r>
      <w:r w:rsidR="00E252EC" w:rsidRPr="00C609B6">
        <w:rPr>
          <w:rFonts w:asciiTheme="majorHAnsi" w:hAnsiTheme="majorHAnsi" w:cstheme="majorHAnsi"/>
          <w:sz w:val="24"/>
          <w:lang w:eastAsia="en-US"/>
        </w:rPr>
        <w:t>, inclusiv</w:t>
      </w:r>
      <w:r w:rsidR="00285828" w:rsidRPr="00C609B6">
        <w:rPr>
          <w:rFonts w:asciiTheme="majorHAnsi" w:hAnsiTheme="majorHAnsi" w:cstheme="majorHAnsi"/>
          <w:sz w:val="24"/>
          <w:lang w:eastAsia="en-US"/>
        </w:rPr>
        <w:t xml:space="preserve"> în</w:t>
      </w:r>
      <w:r w:rsidR="00E252EC" w:rsidRPr="00C609B6">
        <w:rPr>
          <w:rFonts w:asciiTheme="majorHAnsi" w:hAnsiTheme="majorHAnsi" w:cstheme="majorHAnsi"/>
          <w:sz w:val="24"/>
          <w:lang w:eastAsia="en-US"/>
        </w:rPr>
        <w:t xml:space="preserve"> utilizarea </w:t>
      </w:r>
      <w:r w:rsidRPr="00C609B6">
        <w:rPr>
          <w:rFonts w:asciiTheme="majorHAnsi" w:hAnsiTheme="majorHAnsi" w:cstheme="majorHAnsi"/>
          <w:sz w:val="24"/>
          <w:lang w:eastAsia="en-US"/>
        </w:rPr>
        <w:t>MConnect</w:t>
      </w:r>
      <w:r w:rsidR="00E252EC" w:rsidRPr="00C609B6">
        <w:rPr>
          <w:rFonts w:asciiTheme="majorHAnsi" w:hAnsiTheme="majorHAnsi" w:cstheme="majorHAnsi"/>
          <w:sz w:val="24"/>
          <w:lang w:eastAsia="en-US"/>
        </w:rPr>
        <w:t xml:space="preserve"> pentru prestarea serviciilor publice,</w:t>
      </w:r>
      <w:r w:rsidR="0018713C" w:rsidRPr="00C609B6">
        <w:rPr>
          <w:rFonts w:asciiTheme="majorHAnsi" w:hAnsiTheme="majorHAnsi" w:cstheme="majorHAnsi"/>
          <w:sz w:val="24"/>
          <w:lang w:eastAsia="en-US"/>
        </w:rPr>
        <w:t xml:space="preserve"> i-a fost atribuită </w:t>
      </w:r>
      <w:r w:rsidR="00584A7E" w:rsidRPr="00C609B6">
        <w:rPr>
          <w:rFonts w:asciiTheme="majorHAnsi" w:hAnsiTheme="majorHAnsi" w:cstheme="majorHAnsi"/>
          <w:sz w:val="24"/>
          <w:lang w:eastAsia="en-US"/>
        </w:rPr>
        <w:t>CS</w:t>
      </w:r>
      <w:r w:rsidR="0018713C" w:rsidRPr="00C609B6">
        <w:rPr>
          <w:rFonts w:asciiTheme="majorHAnsi" w:hAnsiTheme="majorHAnsi" w:cstheme="majorHAnsi"/>
          <w:sz w:val="24"/>
          <w:vertAlign w:val="superscript"/>
          <w:lang w:eastAsia="en-US"/>
        </w:rPr>
        <w:footnoteReference w:id="79"/>
      </w:r>
      <w:r w:rsidRPr="00C609B6">
        <w:rPr>
          <w:rFonts w:asciiTheme="majorHAnsi" w:hAnsiTheme="majorHAnsi" w:cstheme="majorHAnsi"/>
          <w:sz w:val="24"/>
          <w:lang w:eastAsia="en-US"/>
        </w:rPr>
        <w:t>, prin intermediul AGE</w:t>
      </w:r>
      <w:r w:rsidR="0018713C" w:rsidRPr="00C609B6">
        <w:rPr>
          <w:rFonts w:asciiTheme="majorHAnsi" w:hAnsiTheme="majorHAnsi" w:cstheme="majorHAnsi"/>
          <w:sz w:val="24"/>
          <w:lang w:eastAsia="en-US"/>
        </w:rPr>
        <w:t xml:space="preserve">. </w:t>
      </w:r>
      <w:r w:rsidR="00E252EC" w:rsidRPr="00C609B6">
        <w:rPr>
          <w:rFonts w:asciiTheme="majorHAnsi" w:hAnsiTheme="majorHAnsi" w:cstheme="majorHAnsi"/>
          <w:sz w:val="24"/>
          <w:lang w:eastAsia="en-US"/>
        </w:rPr>
        <w:t>Totuși, l</w:t>
      </w:r>
      <w:r w:rsidR="0018713C" w:rsidRPr="00C609B6">
        <w:rPr>
          <w:rFonts w:asciiTheme="majorHAnsi" w:hAnsiTheme="majorHAnsi" w:cstheme="majorHAnsi"/>
          <w:bCs/>
          <w:sz w:val="24"/>
          <w:lang w:eastAsia="en-US"/>
        </w:rPr>
        <w:t>ipsa</w:t>
      </w:r>
      <w:r w:rsidR="00A72A1C">
        <w:rPr>
          <w:rFonts w:asciiTheme="majorHAnsi" w:hAnsiTheme="majorHAnsi" w:cstheme="majorHAnsi"/>
          <w:bCs/>
          <w:sz w:val="24"/>
          <w:lang w:eastAsia="en-US"/>
        </w:rPr>
        <w:t>/insuficiența</w:t>
      </w:r>
      <w:r w:rsidR="0018713C" w:rsidRPr="00C609B6">
        <w:rPr>
          <w:rFonts w:asciiTheme="majorHAnsi" w:hAnsiTheme="majorHAnsi" w:cstheme="majorHAnsi"/>
          <w:bCs/>
          <w:sz w:val="24"/>
          <w:lang w:eastAsia="en-US"/>
        </w:rPr>
        <w:t xml:space="preserve"> pârghiilor și a resurselor pentru monitorizare și intervenire în tim</w:t>
      </w:r>
      <w:r w:rsidR="002F08B7" w:rsidRPr="00C609B6">
        <w:rPr>
          <w:rFonts w:asciiTheme="majorHAnsi" w:hAnsiTheme="majorHAnsi" w:cstheme="majorHAnsi"/>
          <w:bCs/>
          <w:sz w:val="24"/>
          <w:lang w:eastAsia="en-US"/>
        </w:rPr>
        <w:t>p util</w:t>
      </w:r>
      <w:r w:rsidR="0018713C" w:rsidRPr="00C609B6">
        <w:rPr>
          <w:rFonts w:asciiTheme="majorHAnsi" w:hAnsiTheme="majorHAnsi" w:cstheme="majorHAnsi"/>
          <w:bCs/>
          <w:sz w:val="24"/>
          <w:lang w:eastAsia="en-US"/>
        </w:rPr>
        <w:t xml:space="preserve"> a condiționat </w:t>
      </w:r>
      <w:r w:rsidR="0018713C" w:rsidRPr="00C609B6">
        <w:rPr>
          <w:rFonts w:asciiTheme="majorHAnsi" w:hAnsiTheme="majorHAnsi" w:cstheme="majorHAnsi"/>
          <w:sz w:val="24"/>
          <w:lang w:eastAsia="en-US"/>
        </w:rPr>
        <w:t>capacitatea</w:t>
      </w:r>
      <w:r w:rsidR="0018713C" w:rsidRPr="00C609B6">
        <w:rPr>
          <w:rFonts w:asciiTheme="majorHAnsi" w:hAnsiTheme="majorHAnsi" w:cstheme="majorHAnsi"/>
          <w:bCs/>
          <w:sz w:val="24"/>
          <w:lang w:eastAsia="en-US"/>
        </w:rPr>
        <w:t xml:space="preserve"> funcț</w:t>
      </w:r>
      <w:r w:rsidR="00E252EC" w:rsidRPr="00C609B6">
        <w:rPr>
          <w:rFonts w:asciiTheme="majorHAnsi" w:hAnsiTheme="majorHAnsi" w:cstheme="majorHAnsi"/>
          <w:bCs/>
          <w:sz w:val="24"/>
          <w:lang w:eastAsia="en-US"/>
        </w:rPr>
        <w:t>ională</w:t>
      </w:r>
      <w:r w:rsidR="00285828" w:rsidRPr="00C609B6">
        <w:rPr>
          <w:rFonts w:asciiTheme="majorHAnsi" w:hAnsiTheme="majorHAnsi" w:cstheme="majorHAnsi"/>
          <w:bCs/>
          <w:sz w:val="24"/>
          <w:lang w:eastAsia="en-US"/>
        </w:rPr>
        <w:t xml:space="preserve"> limitată</w:t>
      </w:r>
      <w:r w:rsidR="00E252EC" w:rsidRPr="00C609B6">
        <w:rPr>
          <w:rFonts w:asciiTheme="majorHAnsi" w:hAnsiTheme="majorHAnsi" w:cstheme="majorHAnsi"/>
          <w:bCs/>
          <w:sz w:val="24"/>
          <w:lang w:eastAsia="en-US"/>
        </w:rPr>
        <w:t xml:space="preserve"> a CS pentru </w:t>
      </w:r>
      <w:r w:rsidR="0018713C" w:rsidRPr="00C609B6">
        <w:rPr>
          <w:rFonts w:asciiTheme="majorHAnsi" w:hAnsiTheme="majorHAnsi" w:cstheme="majorHAnsi"/>
          <w:bCs/>
          <w:sz w:val="24"/>
          <w:lang w:eastAsia="en-US"/>
        </w:rPr>
        <w:t>coordonarea</w:t>
      </w:r>
      <w:r w:rsidR="00E252EC" w:rsidRPr="00C609B6">
        <w:rPr>
          <w:rFonts w:asciiTheme="majorHAnsi" w:hAnsiTheme="majorHAnsi" w:cstheme="majorHAnsi"/>
          <w:bCs/>
          <w:sz w:val="24"/>
          <w:lang w:eastAsia="en-US"/>
        </w:rPr>
        <w:t>, monitorizarea și evaluarea</w:t>
      </w:r>
      <w:r w:rsidR="0018713C" w:rsidRPr="00C609B6">
        <w:rPr>
          <w:rFonts w:asciiTheme="majorHAnsi" w:hAnsiTheme="majorHAnsi" w:cstheme="majorHAnsi"/>
          <w:bCs/>
          <w:sz w:val="24"/>
          <w:lang w:eastAsia="en-US"/>
        </w:rPr>
        <w:t xml:space="preserve"> eficientă a proces</w:t>
      </w:r>
      <w:r w:rsidR="00205D4D" w:rsidRPr="00C609B6">
        <w:rPr>
          <w:rFonts w:asciiTheme="majorHAnsi" w:hAnsiTheme="majorHAnsi" w:cstheme="majorHAnsi"/>
          <w:bCs/>
          <w:sz w:val="24"/>
          <w:lang w:eastAsia="en-US"/>
        </w:rPr>
        <w:t>ului de modernizare tehnologică prin</w:t>
      </w:r>
      <w:r w:rsidR="0099045B" w:rsidRPr="00C609B6">
        <w:rPr>
          <w:rFonts w:asciiTheme="majorHAnsi" w:hAnsiTheme="majorHAnsi" w:cstheme="majorHAnsi"/>
          <w:bCs/>
          <w:sz w:val="24"/>
          <w:lang w:eastAsia="en-US"/>
        </w:rPr>
        <w:t xml:space="preserve"> implementarea </w:t>
      </w:r>
      <w:r w:rsidR="00205D4D" w:rsidRPr="00C609B6">
        <w:rPr>
          <w:rFonts w:asciiTheme="majorHAnsi" w:hAnsiTheme="majorHAnsi" w:cstheme="majorHAnsi"/>
          <w:bCs/>
          <w:sz w:val="24"/>
          <w:lang w:eastAsia="en-US"/>
        </w:rPr>
        <w:t>C</w:t>
      </w:r>
      <w:r w:rsidR="0099045B" w:rsidRPr="00C609B6">
        <w:rPr>
          <w:rFonts w:asciiTheme="majorHAnsi" w:hAnsiTheme="majorHAnsi" w:cstheme="majorHAnsi"/>
          <w:bCs/>
          <w:sz w:val="24"/>
          <w:lang w:eastAsia="en-US"/>
        </w:rPr>
        <w:t>adrului de interoperabilitate,</w:t>
      </w:r>
      <w:r w:rsidR="0018713C" w:rsidRPr="00C609B6">
        <w:rPr>
          <w:rFonts w:asciiTheme="majorHAnsi" w:hAnsiTheme="majorHAnsi" w:cstheme="majorHAnsi"/>
          <w:bCs/>
          <w:sz w:val="24"/>
          <w:lang w:eastAsia="en-US"/>
        </w:rPr>
        <w:t xml:space="preserve"> </w:t>
      </w:r>
      <w:r w:rsidR="00A72A1C">
        <w:rPr>
          <w:rFonts w:asciiTheme="majorHAnsi" w:hAnsiTheme="majorHAnsi" w:cstheme="majorHAnsi"/>
          <w:bCs/>
          <w:sz w:val="24"/>
          <w:lang w:eastAsia="en-US"/>
        </w:rPr>
        <w:t xml:space="preserve">respectiv de instituire </w:t>
      </w:r>
      <w:r w:rsidR="00285828" w:rsidRPr="00C609B6">
        <w:rPr>
          <w:rFonts w:asciiTheme="majorHAnsi" w:hAnsiTheme="majorHAnsi" w:cstheme="majorHAnsi"/>
          <w:bCs/>
          <w:sz w:val="24"/>
          <w:lang w:eastAsia="en-US"/>
        </w:rPr>
        <w:t>și utiliz</w:t>
      </w:r>
      <w:r w:rsidR="00BC1999">
        <w:rPr>
          <w:rFonts w:asciiTheme="majorHAnsi" w:hAnsiTheme="majorHAnsi" w:cstheme="majorHAnsi"/>
          <w:bCs/>
          <w:sz w:val="24"/>
          <w:lang w:eastAsia="en-US"/>
        </w:rPr>
        <w:t>a</w:t>
      </w:r>
      <w:r w:rsidR="00205D4D" w:rsidRPr="00C609B6">
        <w:rPr>
          <w:rFonts w:asciiTheme="majorHAnsi" w:hAnsiTheme="majorHAnsi" w:cstheme="majorHAnsi"/>
          <w:bCs/>
          <w:sz w:val="24"/>
          <w:lang w:eastAsia="en-US"/>
        </w:rPr>
        <w:t>r</w:t>
      </w:r>
      <w:r w:rsidR="00A72A1C">
        <w:rPr>
          <w:rFonts w:asciiTheme="majorHAnsi" w:hAnsiTheme="majorHAnsi" w:cstheme="majorHAnsi"/>
          <w:bCs/>
          <w:sz w:val="24"/>
          <w:lang w:eastAsia="en-US"/>
        </w:rPr>
        <w:t>e a</w:t>
      </w:r>
      <w:r w:rsidR="0018713C" w:rsidRPr="00C609B6">
        <w:rPr>
          <w:rFonts w:asciiTheme="majorHAnsi" w:hAnsiTheme="majorHAnsi" w:cstheme="majorHAnsi"/>
          <w:bCs/>
          <w:sz w:val="24"/>
          <w:lang w:eastAsia="en-US"/>
        </w:rPr>
        <w:t xml:space="preserve"> </w:t>
      </w:r>
      <w:r w:rsidRPr="00C609B6">
        <w:rPr>
          <w:rFonts w:asciiTheme="majorHAnsi" w:hAnsiTheme="majorHAnsi" w:cstheme="majorHAnsi"/>
          <w:bCs/>
          <w:sz w:val="24"/>
          <w:lang w:eastAsia="en-US"/>
        </w:rPr>
        <w:t>MConnect</w:t>
      </w:r>
      <w:r w:rsidR="0018713C" w:rsidRPr="00C609B6">
        <w:rPr>
          <w:rFonts w:asciiTheme="majorHAnsi" w:hAnsiTheme="majorHAnsi" w:cstheme="majorHAnsi"/>
          <w:bCs/>
          <w:sz w:val="24"/>
          <w:lang w:eastAsia="en-US"/>
        </w:rPr>
        <w:t xml:space="preserve">. </w:t>
      </w:r>
      <w:r w:rsidR="00515D22" w:rsidRPr="00C609B6">
        <w:rPr>
          <w:rFonts w:asciiTheme="majorHAnsi" w:hAnsiTheme="majorHAnsi" w:cstheme="majorHAnsi"/>
          <w:bCs/>
          <w:sz w:val="24"/>
          <w:lang w:eastAsia="en-US"/>
        </w:rPr>
        <w:t xml:space="preserve">Auditul constată că, </w:t>
      </w:r>
      <w:r w:rsidR="00515D22" w:rsidRPr="00C609B6">
        <w:rPr>
          <w:rFonts w:asciiTheme="majorHAnsi" w:hAnsiTheme="majorHAnsi" w:cstheme="majorHAnsi"/>
          <w:sz w:val="24"/>
          <w:lang w:eastAsia="ru-RU"/>
        </w:rPr>
        <w:t>CS, în virturea atribuțiilor și funcțiilor stabilite de cadrul normativ în vigoare, dar și potrivit principiilor și standardelor OECD</w:t>
      </w:r>
      <w:r w:rsidR="00515D22" w:rsidRPr="00C609B6">
        <w:rPr>
          <w:rFonts w:asciiTheme="majorHAnsi" w:hAnsiTheme="majorHAnsi" w:cstheme="majorHAnsi"/>
          <w:sz w:val="24"/>
          <w:vertAlign w:val="superscript"/>
          <w:lang w:eastAsia="ru-RU"/>
        </w:rPr>
        <w:footnoteReference w:id="80"/>
      </w:r>
      <w:r w:rsidR="00BC1999">
        <w:rPr>
          <w:rFonts w:asciiTheme="majorHAnsi" w:hAnsiTheme="majorHAnsi" w:cstheme="majorHAnsi"/>
          <w:sz w:val="24"/>
          <w:lang w:eastAsia="ru-RU"/>
        </w:rPr>
        <w:t>,</w:t>
      </w:r>
      <w:r w:rsidR="00515D22" w:rsidRPr="00C609B6">
        <w:rPr>
          <w:rFonts w:asciiTheme="majorHAnsi" w:hAnsiTheme="majorHAnsi" w:cstheme="majorHAnsi"/>
          <w:sz w:val="24"/>
          <w:lang w:eastAsia="ru-RU"/>
        </w:rPr>
        <w:t xml:space="preserve"> exercită rolul de Centru al Guvernului, printre funcțiile de bază ale căreia fiind și asigurarea implementării unor politici cu caracter transversal, inclusiv elaborarea, coordonarea și monitorizarea politicilor în cadrul reformei administrației publice central și locale</w:t>
      </w:r>
      <w:r w:rsidR="00515D22" w:rsidRPr="00C609B6">
        <w:rPr>
          <w:rFonts w:asciiTheme="majorHAnsi" w:hAnsiTheme="majorHAnsi" w:cstheme="majorHAnsi"/>
          <w:sz w:val="24"/>
          <w:vertAlign w:val="superscript"/>
          <w:lang w:eastAsia="ru-RU"/>
        </w:rPr>
        <w:footnoteReference w:id="81"/>
      </w:r>
      <w:r w:rsidR="00515D22" w:rsidRPr="00C609B6">
        <w:rPr>
          <w:rFonts w:asciiTheme="majorHAnsi" w:hAnsiTheme="majorHAnsi" w:cstheme="majorHAnsi"/>
          <w:sz w:val="24"/>
          <w:lang w:eastAsia="ru-RU"/>
        </w:rPr>
        <w:t>. În acest context, atribuțiile delegate CS, prin</w:t>
      </w:r>
      <w:r w:rsidR="00515D22" w:rsidRPr="00C609B6">
        <w:rPr>
          <w:sz w:val="24"/>
          <w:lang w:eastAsia="ru-RU"/>
        </w:rPr>
        <w:t xml:space="preserve"> </w:t>
      </w:r>
      <w:r w:rsidR="00515D22" w:rsidRPr="00C609B6">
        <w:rPr>
          <w:rFonts w:asciiTheme="majorHAnsi" w:hAnsiTheme="majorHAnsi" w:cstheme="majorHAnsi"/>
          <w:sz w:val="24"/>
          <w:lang w:eastAsia="ru-RU"/>
        </w:rPr>
        <w:t xml:space="preserve">esența sa, sunt axate pe politicile de modernizare a serviciilor publice – unul dintre obiectivele generale ale Strategiei privind reforma administrației publice pentru anii 2016-2020, respectiv, competențele CS în domeniul menționat urmează a fi abordate prin prisma aplicării tehnologiilor TIC în procesul modernizării  serviciilor publice. </w:t>
      </w:r>
    </w:p>
    <w:p w14:paraId="5EB372BD" w14:textId="6C8424D2" w:rsidR="0018713C" w:rsidRPr="00C609B6" w:rsidRDefault="00FF481D" w:rsidP="00491BD7">
      <w:pPr>
        <w:ind w:firstLine="426"/>
        <w:rPr>
          <w:rFonts w:asciiTheme="majorHAnsi" w:hAnsiTheme="majorHAnsi" w:cstheme="majorHAnsi"/>
          <w:sz w:val="24"/>
          <w:lang w:eastAsia="en-US"/>
        </w:rPr>
      </w:pPr>
      <w:r w:rsidRPr="00C609B6">
        <w:rPr>
          <w:rFonts w:asciiTheme="majorHAnsi" w:hAnsiTheme="majorHAnsi" w:cstheme="majorHAnsi"/>
          <w:bCs/>
          <w:sz w:val="24"/>
          <w:lang w:eastAsia="en-US"/>
        </w:rPr>
        <w:t>În aceeași ordine de idei, auditul evidențiază că</w:t>
      </w:r>
      <w:r w:rsidR="00491BD7" w:rsidRPr="00C609B6">
        <w:rPr>
          <w:rFonts w:asciiTheme="majorHAnsi" w:hAnsiTheme="majorHAnsi" w:cstheme="majorHAnsi"/>
          <w:bCs/>
          <w:sz w:val="24"/>
          <w:lang w:eastAsia="en-US"/>
        </w:rPr>
        <w:t>,</w:t>
      </w:r>
      <w:r w:rsidRPr="00C609B6">
        <w:rPr>
          <w:rFonts w:asciiTheme="majorHAnsi" w:hAnsiTheme="majorHAnsi" w:cstheme="majorHAnsi"/>
          <w:bCs/>
          <w:sz w:val="24"/>
          <w:lang w:eastAsia="en-US"/>
        </w:rPr>
        <w:t xml:space="preserve"> în contextul suplimentării atribuțiilor AGE pe parcursul anilor 201</w:t>
      </w:r>
      <w:r w:rsidR="00360762">
        <w:rPr>
          <w:rFonts w:asciiTheme="majorHAnsi" w:hAnsiTheme="majorHAnsi" w:cstheme="majorHAnsi"/>
          <w:bCs/>
          <w:sz w:val="24"/>
          <w:lang w:eastAsia="en-US"/>
        </w:rPr>
        <w:t xml:space="preserve">8 </w:t>
      </w:r>
      <w:r w:rsidRPr="00C609B6">
        <w:rPr>
          <w:rFonts w:asciiTheme="majorHAnsi" w:hAnsiTheme="majorHAnsi" w:cstheme="majorHAnsi"/>
          <w:bCs/>
          <w:sz w:val="24"/>
          <w:lang w:eastAsia="en-US"/>
        </w:rPr>
        <w:t>-</w:t>
      </w:r>
      <w:r w:rsidR="00360762">
        <w:rPr>
          <w:rFonts w:asciiTheme="majorHAnsi" w:hAnsiTheme="majorHAnsi" w:cstheme="majorHAnsi"/>
          <w:bCs/>
          <w:sz w:val="24"/>
          <w:lang w:eastAsia="en-US"/>
        </w:rPr>
        <w:t xml:space="preserve"> </w:t>
      </w:r>
      <w:r w:rsidRPr="00C609B6">
        <w:rPr>
          <w:rFonts w:asciiTheme="majorHAnsi" w:hAnsiTheme="majorHAnsi" w:cstheme="majorHAnsi"/>
          <w:bCs/>
          <w:sz w:val="24"/>
          <w:lang w:eastAsia="en-US"/>
        </w:rPr>
        <w:t xml:space="preserve">2020 (competențe privind: </w:t>
      </w:r>
      <w:r w:rsidRPr="00C609B6">
        <w:rPr>
          <w:rFonts w:asciiTheme="majorHAnsi" w:hAnsiTheme="majorHAnsi" w:cstheme="majorHAnsi"/>
          <w:bCs/>
          <w:i/>
          <w:sz w:val="24"/>
          <w:lang w:eastAsia="en-US"/>
        </w:rPr>
        <w:t>avizarea concepțiilor, documentației tehnice aferente SI și a achizițiilor în domeniul TIC,</w:t>
      </w:r>
      <w:r w:rsidR="00491BD7" w:rsidRPr="00C609B6">
        <w:rPr>
          <w:rFonts w:asciiTheme="majorHAnsi" w:hAnsiTheme="majorHAnsi" w:cstheme="majorHAnsi"/>
          <w:bCs/>
          <w:i/>
          <w:sz w:val="24"/>
          <w:lang w:eastAsia="en-US"/>
        </w:rPr>
        <w:t xml:space="preserve"> asigur</w:t>
      </w:r>
      <w:r w:rsidR="00BC1999">
        <w:rPr>
          <w:rFonts w:asciiTheme="majorHAnsi" w:hAnsiTheme="majorHAnsi" w:cstheme="majorHAnsi"/>
          <w:bCs/>
          <w:i/>
          <w:sz w:val="24"/>
          <w:lang w:eastAsia="en-US"/>
        </w:rPr>
        <w:t>area</w:t>
      </w:r>
      <w:r w:rsidR="00491BD7" w:rsidRPr="00C609B6">
        <w:rPr>
          <w:rFonts w:asciiTheme="majorHAnsi" w:hAnsiTheme="majorHAnsi" w:cstheme="majorHAnsi"/>
          <w:bCs/>
          <w:i/>
          <w:sz w:val="24"/>
          <w:lang w:eastAsia="en-US"/>
        </w:rPr>
        <w:t xml:space="preserve"> schimbului de date și interoperabilității SI de stat etc.</w:t>
      </w:r>
      <w:r w:rsidR="00491BD7" w:rsidRPr="00C609B6">
        <w:rPr>
          <w:rFonts w:asciiTheme="majorHAnsi" w:hAnsiTheme="majorHAnsi" w:cstheme="majorHAnsi"/>
          <w:bCs/>
          <w:sz w:val="24"/>
          <w:lang w:eastAsia="en-US"/>
        </w:rPr>
        <w:t>)</w:t>
      </w:r>
      <w:r w:rsidR="00BC1999">
        <w:rPr>
          <w:rFonts w:asciiTheme="majorHAnsi" w:hAnsiTheme="majorHAnsi" w:cstheme="majorHAnsi"/>
          <w:bCs/>
          <w:sz w:val="24"/>
          <w:lang w:eastAsia="en-US"/>
        </w:rPr>
        <w:t>,</w:t>
      </w:r>
      <w:r w:rsidR="00491BD7" w:rsidRPr="00C609B6">
        <w:rPr>
          <w:rFonts w:asciiTheme="majorHAnsi" w:hAnsiTheme="majorHAnsi" w:cstheme="majorHAnsi"/>
          <w:bCs/>
          <w:sz w:val="24"/>
          <w:lang w:eastAsia="en-US"/>
        </w:rPr>
        <w:t xml:space="preserve"> nu s-a asigurat </w:t>
      </w:r>
      <w:r w:rsidR="00080703" w:rsidRPr="00C609B6">
        <w:rPr>
          <w:rFonts w:asciiTheme="majorHAnsi" w:hAnsiTheme="majorHAnsi" w:cstheme="majorHAnsi"/>
          <w:bCs/>
          <w:sz w:val="24"/>
          <w:lang w:eastAsia="en-US"/>
        </w:rPr>
        <w:t xml:space="preserve">suficient </w:t>
      </w:r>
      <w:r w:rsidR="00491BD7" w:rsidRPr="00C609B6">
        <w:rPr>
          <w:rFonts w:asciiTheme="majorHAnsi" w:hAnsiTheme="majorHAnsi" w:cstheme="majorHAnsi"/>
          <w:bCs/>
          <w:sz w:val="24"/>
          <w:lang w:eastAsia="en-US"/>
        </w:rPr>
        <w:t>corelarea acestora cu resursele disponibile, ceea ce, într-o anumită măsură</w:t>
      </w:r>
      <w:r w:rsidR="00080703" w:rsidRPr="00C609B6">
        <w:rPr>
          <w:rFonts w:asciiTheme="majorHAnsi" w:hAnsiTheme="majorHAnsi" w:cstheme="majorHAnsi"/>
          <w:bCs/>
          <w:sz w:val="24"/>
          <w:lang w:eastAsia="en-US"/>
        </w:rPr>
        <w:t>,</w:t>
      </w:r>
      <w:r w:rsidR="00491BD7" w:rsidRPr="00C609B6">
        <w:rPr>
          <w:rFonts w:asciiTheme="majorHAnsi" w:hAnsiTheme="majorHAnsi" w:cstheme="majorHAnsi"/>
          <w:bCs/>
          <w:sz w:val="24"/>
          <w:lang w:eastAsia="en-US"/>
        </w:rPr>
        <w:t xml:space="preserve"> a influențat realizarea adecvată a acestora (aspecte redate în continuare în prezentul Raport).</w:t>
      </w:r>
    </w:p>
    <w:p w14:paraId="2545A569" w14:textId="24857C3C" w:rsidR="0018713C" w:rsidRPr="00C609B6" w:rsidRDefault="00205D4D" w:rsidP="00491BD7">
      <w:pPr>
        <w:ind w:firstLine="426"/>
        <w:rPr>
          <w:rFonts w:asciiTheme="majorHAnsi" w:hAnsiTheme="majorHAnsi" w:cstheme="majorHAnsi"/>
          <w:sz w:val="24"/>
          <w:lang w:eastAsia="en-US"/>
        </w:rPr>
      </w:pPr>
      <w:r w:rsidRPr="00C609B6">
        <w:rPr>
          <w:rFonts w:asciiTheme="majorHAnsi" w:hAnsiTheme="majorHAnsi" w:cstheme="majorHAnsi"/>
          <w:sz w:val="24"/>
          <w:lang w:eastAsia="en-US"/>
        </w:rPr>
        <w:t>Astfel, d</w:t>
      </w:r>
      <w:r w:rsidR="00E63456" w:rsidRPr="00C609B6">
        <w:rPr>
          <w:rFonts w:asciiTheme="majorHAnsi" w:hAnsiTheme="majorHAnsi" w:cstheme="majorHAnsi"/>
          <w:sz w:val="24"/>
          <w:lang w:eastAsia="en-US"/>
        </w:rPr>
        <w:t>upă cum s-a menționat anterior, p</w:t>
      </w:r>
      <w:r w:rsidR="0018713C" w:rsidRPr="00C609B6">
        <w:rPr>
          <w:rFonts w:asciiTheme="majorHAnsi" w:hAnsiTheme="majorHAnsi" w:cstheme="majorHAnsi"/>
          <w:sz w:val="24"/>
          <w:lang w:eastAsia="en-US"/>
        </w:rPr>
        <w:t>ână în prezent nu s-a reușit asigurarea în cuantum suficient</w:t>
      </w:r>
      <w:r w:rsidR="000C6CC3" w:rsidRPr="00C609B6">
        <w:rPr>
          <w:rFonts w:asciiTheme="majorHAnsi" w:hAnsiTheme="majorHAnsi" w:cstheme="majorHAnsi"/>
          <w:sz w:val="24"/>
          <w:lang w:eastAsia="en-US"/>
        </w:rPr>
        <w:t>,</w:t>
      </w:r>
      <w:r w:rsidR="0018713C" w:rsidRPr="00C609B6">
        <w:rPr>
          <w:rFonts w:asciiTheme="majorHAnsi" w:hAnsiTheme="majorHAnsi" w:cstheme="majorHAnsi"/>
          <w:sz w:val="24"/>
          <w:lang w:eastAsia="en-US"/>
        </w:rPr>
        <w:t xml:space="preserve"> cu instrumentele şi cu metodologia necesare exercitării atribuțiilor de control asupra executării şi monitorizării </w:t>
      </w:r>
      <w:r w:rsidR="001C1CBD" w:rsidRPr="00C609B6">
        <w:rPr>
          <w:rFonts w:asciiTheme="majorHAnsi" w:hAnsiTheme="majorHAnsi" w:cstheme="majorHAnsi"/>
          <w:sz w:val="24"/>
          <w:lang w:eastAsia="en-US"/>
        </w:rPr>
        <w:t xml:space="preserve">gradului de </w:t>
      </w:r>
      <w:r w:rsidR="0018713C" w:rsidRPr="00C609B6">
        <w:rPr>
          <w:rFonts w:asciiTheme="majorHAnsi" w:hAnsiTheme="majorHAnsi" w:cstheme="majorHAnsi"/>
          <w:sz w:val="24"/>
          <w:lang w:eastAsia="en-US"/>
        </w:rPr>
        <w:t>realiz</w:t>
      </w:r>
      <w:r w:rsidR="001C1CBD" w:rsidRPr="00C609B6">
        <w:rPr>
          <w:rFonts w:asciiTheme="majorHAnsi" w:hAnsiTheme="majorHAnsi" w:cstheme="majorHAnsi"/>
          <w:sz w:val="24"/>
          <w:lang w:eastAsia="en-US"/>
        </w:rPr>
        <w:t>are a</w:t>
      </w:r>
      <w:r w:rsidR="0018713C" w:rsidRPr="00C609B6">
        <w:rPr>
          <w:rFonts w:asciiTheme="majorHAnsi" w:hAnsiTheme="majorHAnsi" w:cstheme="majorHAnsi"/>
          <w:sz w:val="24"/>
          <w:lang w:eastAsia="en-US"/>
        </w:rPr>
        <w:t xml:space="preserve"> </w:t>
      </w:r>
      <w:r w:rsidR="00E252EC" w:rsidRPr="00C609B6">
        <w:rPr>
          <w:rFonts w:asciiTheme="majorHAnsi" w:hAnsiTheme="majorHAnsi" w:cstheme="majorHAnsi"/>
          <w:sz w:val="24"/>
          <w:lang w:eastAsia="en-US"/>
        </w:rPr>
        <w:t xml:space="preserve">prevederilor cadrului normativ aferent </w:t>
      </w:r>
      <w:r w:rsidR="0099045B" w:rsidRPr="00C609B6">
        <w:rPr>
          <w:rFonts w:asciiTheme="majorHAnsi" w:hAnsiTheme="majorHAnsi" w:cstheme="majorHAnsi"/>
          <w:sz w:val="24"/>
          <w:lang w:eastAsia="en-US"/>
        </w:rPr>
        <w:t xml:space="preserve">Cadrului de interoperabilitate, precum și </w:t>
      </w:r>
      <w:r w:rsidR="00E252EC" w:rsidRPr="00C609B6">
        <w:rPr>
          <w:rFonts w:asciiTheme="majorHAnsi" w:hAnsiTheme="majorHAnsi" w:cstheme="majorHAnsi"/>
          <w:sz w:val="24"/>
          <w:lang w:eastAsia="en-US"/>
        </w:rPr>
        <w:t xml:space="preserve">instituirii </w:t>
      </w:r>
      <w:r w:rsidR="0099045B" w:rsidRPr="00C609B6">
        <w:rPr>
          <w:rFonts w:asciiTheme="majorHAnsi" w:hAnsiTheme="majorHAnsi" w:cstheme="majorHAnsi"/>
          <w:sz w:val="24"/>
          <w:lang w:eastAsia="en-US"/>
        </w:rPr>
        <w:t>MConnect</w:t>
      </w:r>
      <w:r w:rsidR="0018713C" w:rsidRPr="00C609B6">
        <w:rPr>
          <w:rFonts w:asciiTheme="majorHAnsi" w:hAnsiTheme="majorHAnsi" w:cstheme="majorHAnsi"/>
          <w:sz w:val="24"/>
          <w:lang w:eastAsia="en-US"/>
        </w:rPr>
        <w:t>, res</w:t>
      </w:r>
      <w:r w:rsidR="0099045B" w:rsidRPr="00C609B6">
        <w:rPr>
          <w:rFonts w:asciiTheme="majorHAnsi" w:hAnsiTheme="majorHAnsi" w:cstheme="majorHAnsi"/>
          <w:sz w:val="24"/>
          <w:lang w:eastAsia="en-US"/>
        </w:rPr>
        <w:t>ponsabilă de asigurare fiind CS prin intermediul AGE.</w:t>
      </w:r>
      <w:r w:rsidR="0018713C" w:rsidRPr="00C609B6">
        <w:rPr>
          <w:rFonts w:asciiTheme="majorHAnsi" w:hAnsiTheme="majorHAnsi" w:cstheme="majorHAnsi"/>
          <w:sz w:val="24"/>
        </w:rPr>
        <w:t xml:space="preserve"> </w:t>
      </w:r>
    </w:p>
    <w:p w14:paraId="7BE7846F" w14:textId="69C0DF45" w:rsidR="00310047" w:rsidRPr="00C609B6" w:rsidRDefault="00491BD7" w:rsidP="00491BD7">
      <w:pPr>
        <w:ind w:firstLine="426"/>
        <w:rPr>
          <w:rFonts w:asciiTheme="majorHAnsi" w:hAnsiTheme="majorHAnsi" w:cstheme="majorHAnsi"/>
          <w:sz w:val="24"/>
          <w:lang w:eastAsia="en-US"/>
        </w:rPr>
      </w:pPr>
      <w:r w:rsidRPr="00C609B6">
        <w:rPr>
          <w:rFonts w:asciiTheme="majorHAnsi" w:hAnsiTheme="majorHAnsi" w:cstheme="majorHAnsi"/>
          <w:sz w:val="24"/>
          <w:lang w:eastAsia="en-US"/>
        </w:rPr>
        <w:t>P</w:t>
      </w:r>
      <w:r w:rsidR="00310047" w:rsidRPr="00C609B6">
        <w:rPr>
          <w:rFonts w:asciiTheme="majorHAnsi" w:hAnsiTheme="majorHAnsi" w:cstheme="majorHAnsi"/>
          <w:sz w:val="24"/>
          <w:lang w:eastAsia="en-US"/>
        </w:rPr>
        <w:t>otrivit motivației CS</w:t>
      </w:r>
      <w:r w:rsidR="001426F7" w:rsidRPr="00C609B6">
        <w:rPr>
          <w:rFonts w:asciiTheme="majorHAnsi" w:hAnsiTheme="majorHAnsi" w:cstheme="majorHAnsi"/>
          <w:sz w:val="24"/>
          <w:lang w:eastAsia="en-US"/>
        </w:rPr>
        <w:t xml:space="preserve"> și AGE</w:t>
      </w:r>
      <w:r w:rsidR="002A4357" w:rsidRPr="00C609B6">
        <w:rPr>
          <w:rFonts w:asciiTheme="majorHAnsi" w:hAnsiTheme="majorHAnsi" w:cstheme="majorHAnsi"/>
          <w:sz w:val="24"/>
          <w:lang w:eastAsia="en-US"/>
        </w:rPr>
        <w:t>,</w:t>
      </w:r>
      <w:r w:rsidR="00310047" w:rsidRPr="00C609B6">
        <w:rPr>
          <w:rFonts w:asciiTheme="majorHAnsi" w:hAnsiTheme="majorHAnsi" w:cstheme="majorHAnsi"/>
          <w:sz w:val="24"/>
          <w:lang w:eastAsia="en-US"/>
        </w:rPr>
        <w:t xml:space="preserve"> </w:t>
      </w:r>
      <w:r w:rsidR="00310047" w:rsidRPr="00C609B6">
        <w:rPr>
          <w:rFonts w:asciiTheme="majorHAnsi" w:hAnsiTheme="majorHAnsi" w:cstheme="majorHAnsi"/>
          <w:i/>
          <w:sz w:val="24"/>
          <w:lang w:eastAsia="en-US"/>
        </w:rPr>
        <w:t>pe parcursul</w:t>
      </w:r>
      <w:r w:rsidR="00412950" w:rsidRPr="00C609B6">
        <w:rPr>
          <w:rFonts w:asciiTheme="majorHAnsi" w:hAnsiTheme="majorHAnsi" w:cstheme="majorHAnsi"/>
          <w:i/>
          <w:sz w:val="24"/>
          <w:lang w:eastAsia="en-US"/>
        </w:rPr>
        <w:t xml:space="preserve"> perioadei de referință,</w:t>
      </w:r>
      <w:r w:rsidR="00310047" w:rsidRPr="00C609B6">
        <w:rPr>
          <w:rFonts w:asciiTheme="majorHAnsi" w:hAnsiTheme="majorHAnsi" w:cstheme="majorHAnsi"/>
          <w:i/>
          <w:sz w:val="24"/>
          <w:lang w:eastAsia="en-US"/>
        </w:rPr>
        <w:t xml:space="preserve"> </w:t>
      </w:r>
      <w:r w:rsidR="001426F7" w:rsidRPr="00C609B6">
        <w:rPr>
          <w:rFonts w:asciiTheme="majorHAnsi" w:hAnsiTheme="majorHAnsi" w:cstheme="majorHAnsi"/>
          <w:i/>
          <w:sz w:val="24"/>
          <w:lang w:eastAsia="en-US"/>
        </w:rPr>
        <w:t xml:space="preserve">în limita competențelor și resurselor disponibile, </w:t>
      </w:r>
      <w:r w:rsidRPr="00C609B6">
        <w:rPr>
          <w:rFonts w:asciiTheme="majorHAnsi" w:hAnsiTheme="majorHAnsi" w:cstheme="majorHAnsi"/>
          <w:i/>
          <w:sz w:val="24"/>
          <w:lang w:eastAsia="en-US"/>
        </w:rPr>
        <w:t>au fost</w:t>
      </w:r>
      <w:r w:rsidR="00310047" w:rsidRPr="00C609B6">
        <w:rPr>
          <w:rFonts w:asciiTheme="majorHAnsi" w:hAnsiTheme="majorHAnsi" w:cstheme="majorHAnsi"/>
          <w:i/>
          <w:sz w:val="24"/>
          <w:lang w:eastAsia="en-US"/>
        </w:rPr>
        <w:t xml:space="preserve"> într</w:t>
      </w:r>
      <w:r w:rsidR="0065080E" w:rsidRPr="00C609B6">
        <w:rPr>
          <w:rFonts w:asciiTheme="majorHAnsi" w:hAnsiTheme="majorHAnsi" w:cstheme="majorHAnsi"/>
          <w:i/>
          <w:sz w:val="24"/>
          <w:lang w:eastAsia="en-US"/>
        </w:rPr>
        <w:t>eprins</w:t>
      </w:r>
      <w:r w:rsidRPr="00C609B6">
        <w:rPr>
          <w:rFonts w:asciiTheme="majorHAnsi" w:hAnsiTheme="majorHAnsi" w:cstheme="majorHAnsi"/>
          <w:i/>
          <w:sz w:val="24"/>
          <w:lang w:eastAsia="en-US"/>
        </w:rPr>
        <w:t>e</w:t>
      </w:r>
      <w:r w:rsidR="0065080E" w:rsidRPr="00C609B6">
        <w:rPr>
          <w:rFonts w:asciiTheme="majorHAnsi" w:hAnsiTheme="majorHAnsi" w:cstheme="majorHAnsi"/>
          <w:i/>
          <w:sz w:val="24"/>
          <w:lang w:eastAsia="en-US"/>
        </w:rPr>
        <w:t xml:space="preserve"> </w:t>
      </w:r>
      <w:r w:rsidR="00E63456" w:rsidRPr="00C609B6">
        <w:rPr>
          <w:rFonts w:asciiTheme="majorHAnsi" w:hAnsiTheme="majorHAnsi" w:cstheme="majorHAnsi"/>
          <w:i/>
          <w:sz w:val="24"/>
          <w:lang w:eastAsia="en-US"/>
        </w:rPr>
        <w:t xml:space="preserve">un șir de </w:t>
      </w:r>
      <w:r w:rsidR="0065080E" w:rsidRPr="00C609B6">
        <w:rPr>
          <w:rFonts w:asciiTheme="majorHAnsi" w:hAnsiTheme="majorHAnsi" w:cstheme="majorHAnsi"/>
          <w:i/>
          <w:sz w:val="24"/>
          <w:lang w:eastAsia="en-US"/>
        </w:rPr>
        <w:t>acțiuni în vederea monitorizării și controlului</w:t>
      </w:r>
      <w:r w:rsidR="00285828" w:rsidRPr="00C609B6">
        <w:rPr>
          <w:rFonts w:asciiTheme="majorHAnsi" w:hAnsiTheme="majorHAnsi" w:cstheme="majorHAnsi"/>
          <w:i/>
          <w:sz w:val="24"/>
          <w:lang w:eastAsia="en-US"/>
        </w:rPr>
        <w:t xml:space="preserve"> realizării acțiunilor prevăzute în cadrul normativ aferent </w:t>
      </w:r>
      <w:r w:rsidR="00B268D3" w:rsidRPr="00C609B6">
        <w:rPr>
          <w:rFonts w:asciiTheme="majorHAnsi" w:hAnsiTheme="majorHAnsi" w:cstheme="majorHAnsi"/>
          <w:i/>
          <w:sz w:val="24"/>
          <w:lang w:eastAsia="en-US"/>
        </w:rPr>
        <w:t>implementării Cadrului de interoperabilitate</w:t>
      </w:r>
      <w:r w:rsidR="00E63456" w:rsidRPr="00C609B6">
        <w:rPr>
          <w:rFonts w:asciiTheme="majorHAnsi" w:hAnsiTheme="majorHAnsi" w:cstheme="majorHAnsi"/>
          <w:i/>
          <w:sz w:val="24"/>
        </w:rPr>
        <w:t>, inclusiv prin elaborarea și înaintarea proiectelor de acte normative ce vizează îmbunătățirea condițiilor de funcționare și implementare a platformei de interoperabilitate</w:t>
      </w:r>
      <w:r w:rsidR="0065080E" w:rsidRPr="00C609B6">
        <w:rPr>
          <w:rFonts w:asciiTheme="majorHAnsi" w:hAnsiTheme="majorHAnsi" w:cstheme="majorHAnsi"/>
          <w:sz w:val="24"/>
          <w:lang w:eastAsia="en-US"/>
        </w:rPr>
        <w:t>.</w:t>
      </w:r>
      <w:r w:rsidR="001B36AF" w:rsidRPr="00C609B6">
        <w:rPr>
          <w:rFonts w:asciiTheme="majorHAnsi" w:hAnsiTheme="majorHAnsi" w:cstheme="majorHAnsi"/>
          <w:sz w:val="24"/>
          <w:lang w:eastAsia="en-US"/>
        </w:rPr>
        <w:t xml:space="preserve"> Totuși, în contextu</w:t>
      </w:r>
      <w:r w:rsidR="00BA4BF9" w:rsidRPr="00C609B6">
        <w:rPr>
          <w:rFonts w:asciiTheme="majorHAnsi" w:hAnsiTheme="majorHAnsi" w:cstheme="majorHAnsi"/>
          <w:sz w:val="24"/>
          <w:lang w:eastAsia="en-US"/>
        </w:rPr>
        <w:t>l</w:t>
      </w:r>
      <w:r w:rsidR="001B36AF" w:rsidRPr="00C609B6">
        <w:rPr>
          <w:rFonts w:asciiTheme="majorHAnsi" w:hAnsiTheme="majorHAnsi" w:cstheme="majorHAnsi"/>
          <w:sz w:val="24"/>
          <w:lang w:eastAsia="en-US"/>
        </w:rPr>
        <w:t xml:space="preserve"> rezulta</w:t>
      </w:r>
      <w:r w:rsidR="00BA4BF9" w:rsidRPr="00C609B6">
        <w:rPr>
          <w:rFonts w:asciiTheme="majorHAnsi" w:hAnsiTheme="majorHAnsi" w:cstheme="majorHAnsi"/>
          <w:sz w:val="24"/>
          <w:lang w:eastAsia="en-US"/>
        </w:rPr>
        <w:t xml:space="preserve">telor obținute, auditul consideră necesară o intensificare a </w:t>
      </w:r>
      <w:r w:rsidR="001B36AF" w:rsidRPr="00C609B6">
        <w:rPr>
          <w:rFonts w:asciiTheme="majorHAnsi" w:hAnsiTheme="majorHAnsi" w:cstheme="majorHAnsi"/>
          <w:sz w:val="24"/>
          <w:lang w:eastAsia="en-US"/>
        </w:rPr>
        <w:t>măsu</w:t>
      </w:r>
      <w:r w:rsidR="00BA4BF9" w:rsidRPr="00C609B6">
        <w:rPr>
          <w:rFonts w:asciiTheme="majorHAnsi" w:hAnsiTheme="majorHAnsi" w:cstheme="majorHAnsi"/>
          <w:sz w:val="24"/>
          <w:lang w:eastAsia="en-US"/>
        </w:rPr>
        <w:t>rilor și gestionare eficientă a factorilor și riscurilor ce pot influența realizarea obiectivelor scontate.</w:t>
      </w:r>
      <w:r w:rsidR="001B36AF" w:rsidRPr="00C609B6">
        <w:rPr>
          <w:rFonts w:asciiTheme="majorHAnsi" w:hAnsiTheme="majorHAnsi" w:cstheme="majorHAnsi"/>
          <w:sz w:val="24"/>
          <w:lang w:eastAsia="en-US"/>
        </w:rPr>
        <w:t xml:space="preserve"> </w:t>
      </w:r>
    </w:p>
    <w:p w14:paraId="58D92023" w14:textId="274241D8" w:rsidR="00AC7AF9" w:rsidRDefault="00B07ACB" w:rsidP="00C968ED">
      <w:pPr>
        <w:ind w:firstLine="720"/>
        <w:rPr>
          <w:rFonts w:asciiTheme="majorHAnsi" w:hAnsiTheme="majorHAnsi" w:cstheme="majorHAnsi"/>
          <w:sz w:val="24"/>
        </w:rPr>
      </w:pPr>
      <w:r w:rsidRPr="00C609B6">
        <w:rPr>
          <w:rFonts w:asciiTheme="majorHAnsi" w:hAnsiTheme="majorHAnsi" w:cstheme="majorHAnsi"/>
          <w:sz w:val="24"/>
        </w:rPr>
        <w:t>De asemenea, auditul constată că, deși cadrul normativ aferent instituirii și funcționării platformei de interoperabilitate stabilește un șir</w:t>
      </w:r>
      <w:r w:rsidR="00F3338B" w:rsidRPr="00C609B6">
        <w:rPr>
          <w:rFonts w:asciiTheme="majorHAnsi" w:hAnsiTheme="majorHAnsi" w:cstheme="majorHAnsi"/>
          <w:sz w:val="24"/>
        </w:rPr>
        <w:t xml:space="preserve"> de condiții și proceduri neces</w:t>
      </w:r>
      <w:r w:rsidRPr="00C609B6">
        <w:rPr>
          <w:rFonts w:asciiTheme="majorHAnsi" w:hAnsiTheme="majorHAnsi" w:cstheme="majorHAnsi"/>
          <w:sz w:val="24"/>
        </w:rPr>
        <w:t xml:space="preserve">are, </w:t>
      </w:r>
      <w:r w:rsidR="00C968ED" w:rsidRPr="00C609B6">
        <w:rPr>
          <w:rFonts w:asciiTheme="majorHAnsi" w:hAnsiTheme="majorHAnsi" w:cstheme="majorHAnsi"/>
          <w:i/>
          <w:sz w:val="24"/>
        </w:rPr>
        <w:t>sunt necesare</w:t>
      </w:r>
      <w:r w:rsidRPr="00C609B6">
        <w:rPr>
          <w:rFonts w:asciiTheme="majorHAnsi" w:hAnsiTheme="majorHAnsi" w:cstheme="majorHAnsi"/>
          <w:i/>
          <w:sz w:val="24"/>
        </w:rPr>
        <w:t xml:space="preserve"> mecanisme/proceduri documentate </w:t>
      </w:r>
      <w:r w:rsidR="00AC7AF9">
        <w:rPr>
          <w:rFonts w:asciiTheme="majorHAnsi" w:hAnsiTheme="majorHAnsi" w:cstheme="majorHAnsi"/>
          <w:i/>
          <w:sz w:val="24"/>
        </w:rPr>
        <w:t xml:space="preserve">de control intern </w:t>
      </w:r>
      <w:r w:rsidRPr="00C609B6">
        <w:rPr>
          <w:rFonts w:asciiTheme="majorHAnsi" w:hAnsiTheme="majorHAnsi" w:cstheme="majorHAnsi"/>
          <w:sz w:val="24"/>
        </w:rPr>
        <w:t>ce vizează mai multe aspecte în procesul de implementare</w:t>
      </w:r>
      <w:r w:rsidR="006931E3" w:rsidRPr="00C609B6">
        <w:rPr>
          <w:rFonts w:asciiTheme="majorHAnsi" w:hAnsiTheme="majorHAnsi" w:cstheme="majorHAnsi"/>
          <w:sz w:val="24"/>
        </w:rPr>
        <w:t>, utilizare și gestionare</w:t>
      </w:r>
      <w:r w:rsidRPr="00C609B6">
        <w:rPr>
          <w:rFonts w:asciiTheme="majorHAnsi" w:hAnsiTheme="majorHAnsi" w:cstheme="majorHAnsi"/>
          <w:sz w:val="24"/>
        </w:rPr>
        <w:t xml:space="preserve"> a platformei </w:t>
      </w:r>
      <w:r w:rsidR="006931E3" w:rsidRPr="00C609B6">
        <w:rPr>
          <w:rFonts w:asciiTheme="majorHAnsi" w:hAnsiTheme="majorHAnsi" w:cstheme="majorHAnsi"/>
          <w:sz w:val="24"/>
        </w:rPr>
        <w:t>MConnect,</w:t>
      </w:r>
      <w:r w:rsidRPr="00C609B6">
        <w:rPr>
          <w:rFonts w:asciiTheme="majorHAnsi" w:hAnsiTheme="majorHAnsi" w:cstheme="majorHAnsi"/>
          <w:sz w:val="24"/>
        </w:rPr>
        <w:t xml:space="preserve"> care condiționează abordări neuniforme, inconsecvente</w:t>
      </w:r>
      <w:r w:rsidR="004658C0" w:rsidRPr="00C609B6">
        <w:rPr>
          <w:rFonts w:asciiTheme="majorHAnsi" w:hAnsiTheme="majorHAnsi" w:cstheme="majorHAnsi"/>
          <w:sz w:val="24"/>
        </w:rPr>
        <w:t>,</w:t>
      </w:r>
      <w:r w:rsidRPr="00C609B6">
        <w:rPr>
          <w:rFonts w:asciiTheme="majorHAnsi" w:hAnsiTheme="majorHAnsi" w:cstheme="majorHAnsi"/>
          <w:sz w:val="24"/>
        </w:rPr>
        <w:t xml:space="preserve"> </w:t>
      </w:r>
      <w:r w:rsidR="00AC7AF9">
        <w:rPr>
          <w:rFonts w:asciiTheme="majorHAnsi" w:hAnsiTheme="majorHAnsi" w:cstheme="majorHAnsi"/>
          <w:sz w:val="24"/>
        </w:rPr>
        <w:t xml:space="preserve">după caz, </w:t>
      </w:r>
      <w:r w:rsidRPr="00C609B6">
        <w:rPr>
          <w:rFonts w:asciiTheme="majorHAnsi" w:hAnsiTheme="majorHAnsi" w:cstheme="majorHAnsi"/>
          <w:sz w:val="24"/>
        </w:rPr>
        <w:t>ineficiență</w:t>
      </w:r>
      <w:r w:rsidR="004658C0" w:rsidRPr="00C609B6">
        <w:rPr>
          <w:rFonts w:asciiTheme="majorHAnsi" w:hAnsiTheme="majorHAnsi" w:cstheme="majorHAnsi"/>
          <w:sz w:val="24"/>
        </w:rPr>
        <w:t xml:space="preserve"> și riscuri aferente sustenabilității </w:t>
      </w:r>
      <w:r w:rsidRPr="00C609B6">
        <w:rPr>
          <w:rFonts w:asciiTheme="majorHAnsi" w:hAnsiTheme="majorHAnsi" w:cstheme="majorHAnsi"/>
          <w:sz w:val="24"/>
        </w:rPr>
        <w:t xml:space="preserve">Platformei. </w:t>
      </w:r>
    </w:p>
    <w:p w14:paraId="3053BD25" w14:textId="33E4C4E6" w:rsidR="006931E3" w:rsidRPr="00C609B6" w:rsidRDefault="00AC7AF9" w:rsidP="00C968ED">
      <w:pPr>
        <w:ind w:firstLine="720"/>
        <w:rPr>
          <w:rFonts w:asciiTheme="majorHAnsi" w:hAnsiTheme="majorHAnsi" w:cstheme="majorHAnsi"/>
          <w:sz w:val="24"/>
        </w:rPr>
      </w:pPr>
      <w:r>
        <w:rPr>
          <w:rFonts w:asciiTheme="majorHAnsi" w:hAnsiTheme="majorHAnsi" w:cstheme="majorHAnsi"/>
          <w:sz w:val="24"/>
        </w:rPr>
        <w:t xml:space="preserve">De menționat că, </w:t>
      </w:r>
      <w:r w:rsidR="00CA00DC" w:rsidRPr="00C609B6">
        <w:rPr>
          <w:rFonts w:asciiTheme="majorHAnsi" w:hAnsiTheme="majorHAnsi" w:cstheme="majorHAnsi"/>
          <w:sz w:val="24"/>
        </w:rPr>
        <w:t>în anumite cazuri, deși activitățile sunt</w:t>
      </w:r>
      <w:r w:rsidR="00B07ACB" w:rsidRPr="00C609B6">
        <w:rPr>
          <w:rFonts w:asciiTheme="majorHAnsi" w:hAnsiTheme="majorHAnsi" w:cstheme="majorHAnsi"/>
          <w:sz w:val="24"/>
        </w:rPr>
        <w:t xml:space="preserve"> realizate </w:t>
      </w:r>
      <w:r w:rsidR="00CA00DC" w:rsidRPr="00C609B6">
        <w:rPr>
          <w:rFonts w:asciiTheme="majorHAnsi" w:hAnsiTheme="majorHAnsi" w:cstheme="majorHAnsi"/>
          <w:sz w:val="24"/>
        </w:rPr>
        <w:t>ef</w:t>
      </w:r>
      <w:r w:rsidR="004658C0" w:rsidRPr="00C609B6">
        <w:rPr>
          <w:rFonts w:asciiTheme="majorHAnsi" w:hAnsiTheme="majorHAnsi" w:cstheme="majorHAnsi"/>
          <w:sz w:val="24"/>
        </w:rPr>
        <w:t>e</w:t>
      </w:r>
      <w:r w:rsidR="00CA00DC" w:rsidRPr="00C609B6">
        <w:rPr>
          <w:rFonts w:asciiTheme="majorHAnsi" w:hAnsiTheme="majorHAnsi" w:cstheme="majorHAnsi"/>
          <w:sz w:val="24"/>
        </w:rPr>
        <w:t xml:space="preserve">ctiv </w:t>
      </w:r>
      <w:r w:rsidR="00811E7E" w:rsidRPr="00C609B6">
        <w:rPr>
          <w:rFonts w:asciiTheme="majorHAnsi" w:hAnsiTheme="majorHAnsi" w:cstheme="majorHAnsi"/>
          <w:sz w:val="24"/>
        </w:rPr>
        <w:t xml:space="preserve">de AGE, în calitate de </w:t>
      </w:r>
      <w:r w:rsidR="00906D7F">
        <w:rPr>
          <w:rFonts w:asciiTheme="majorHAnsi" w:hAnsiTheme="majorHAnsi" w:cstheme="majorHAnsi"/>
          <w:sz w:val="24"/>
        </w:rPr>
        <w:t>a</w:t>
      </w:r>
      <w:r w:rsidR="00B07ACB" w:rsidRPr="00C609B6">
        <w:rPr>
          <w:rFonts w:asciiTheme="majorHAnsi" w:hAnsiTheme="majorHAnsi" w:cstheme="majorHAnsi"/>
          <w:sz w:val="24"/>
        </w:rPr>
        <w:t>utoritate competentă pentru asigurarea schimbului de date, acestea nu poartă un c</w:t>
      </w:r>
      <w:r w:rsidR="006931E3" w:rsidRPr="00C609B6">
        <w:rPr>
          <w:rFonts w:asciiTheme="majorHAnsi" w:hAnsiTheme="majorHAnsi" w:cstheme="majorHAnsi"/>
          <w:sz w:val="24"/>
        </w:rPr>
        <w:t xml:space="preserve">aracter reglementat, consecvent, necesitând o abordare mai complexă în acest sens. O descriere mai detaliată privind procedurile ce necesită a fi consolidate/dezvoltate și implementate de AGE se prezintă în compartimentul 4.2. din prezentul Raport. </w:t>
      </w:r>
      <w:r>
        <w:rPr>
          <w:rFonts w:asciiTheme="majorHAnsi" w:hAnsiTheme="majorHAnsi" w:cstheme="majorHAnsi"/>
          <w:sz w:val="24"/>
        </w:rPr>
        <w:t>R</w:t>
      </w:r>
      <w:r w:rsidR="00C968ED" w:rsidRPr="00C609B6">
        <w:rPr>
          <w:rFonts w:asciiTheme="majorHAnsi" w:hAnsiTheme="majorHAnsi" w:cstheme="majorHAnsi"/>
          <w:sz w:val="24"/>
        </w:rPr>
        <w:t xml:space="preserve">eferitor la neajunsurile constatate de audit, pe parcursul perioadei 2019-2021, </w:t>
      </w:r>
      <w:r w:rsidR="00384BA8" w:rsidRPr="00C609B6">
        <w:rPr>
          <w:rFonts w:asciiTheme="majorHAnsi" w:hAnsiTheme="majorHAnsi" w:cstheme="majorHAnsi"/>
          <w:sz w:val="24"/>
        </w:rPr>
        <w:t>reieșind din resursele și capacitățile umane și tehnologice disponibile</w:t>
      </w:r>
      <w:r w:rsidR="00384BA8">
        <w:rPr>
          <w:rFonts w:asciiTheme="majorHAnsi" w:hAnsiTheme="majorHAnsi" w:cstheme="majorHAnsi"/>
          <w:sz w:val="24"/>
        </w:rPr>
        <w:t>,</w:t>
      </w:r>
      <w:r w:rsidR="00384BA8" w:rsidRPr="00C609B6">
        <w:rPr>
          <w:rFonts w:asciiTheme="majorHAnsi" w:hAnsiTheme="majorHAnsi" w:cstheme="majorHAnsi"/>
          <w:sz w:val="24"/>
        </w:rPr>
        <w:t xml:space="preserve"> </w:t>
      </w:r>
      <w:r w:rsidR="00C968ED" w:rsidRPr="00C609B6">
        <w:rPr>
          <w:rFonts w:asciiTheme="majorHAnsi" w:hAnsiTheme="majorHAnsi" w:cstheme="majorHAnsi"/>
          <w:sz w:val="24"/>
        </w:rPr>
        <w:t>AGE a întreprins acțiuni</w:t>
      </w:r>
      <w:r w:rsidR="00242025" w:rsidRPr="00C609B6">
        <w:rPr>
          <w:rFonts w:asciiTheme="majorHAnsi" w:hAnsiTheme="majorHAnsi" w:cstheme="majorHAnsi"/>
          <w:sz w:val="24"/>
        </w:rPr>
        <w:t>le necesare</w:t>
      </w:r>
      <w:r w:rsidR="00C968ED" w:rsidRPr="00C609B6">
        <w:rPr>
          <w:rFonts w:asciiTheme="majorHAnsi" w:hAnsiTheme="majorHAnsi" w:cstheme="majorHAnsi"/>
          <w:sz w:val="24"/>
        </w:rPr>
        <w:t xml:space="preserve"> pentru asigurarea monitorizării continu</w:t>
      </w:r>
      <w:r w:rsidR="00035187">
        <w:rPr>
          <w:rFonts w:asciiTheme="majorHAnsi" w:hAnsiTheme="majorHAnsi" w:cstheme="majorHAnsi"/>
          <w:sz w:val="24"/>
        </w:rPr>
        <w:t>e</w:t>
      </w:r>
      <w:r w:rsidR="00C968ED" w:rsidRPr="00C609B6">
        <w:rPr>
          <w:rFonts w:asciiTheme="majorHAnsi" w:hAnsiTheme="majorHAnsi" w:cstheme="majorHAnsi"/>
          <w:sz w:val="24"/>
        </w:rPr>
        <w:t xml:space="preserve"> </w:t>
      </w:r>
      <w:r w:rsidR="00242025" w:rsidRPr="00C609B6">
        <w:rPr>
          <w:rFonts w:asciiTheme="majorHAnsi" w:hAnsiTheme="majorHAnsi" w:cstheme="majorHAnsi"/>
          <w:sz w:val="24"/>
        </w:rPr>
        <w:t>a</w:t>
      </w:r>
      <w:r w:rsidR="00C968ED" w:rsidRPr="00C609B6">
        <w:rPr>
          <w:rFonts w:asciiTheme="majorHAnsi" w:hAnsiTheme="majorHAnsi" w:cstheme="majorHAnsi"/>
          <w:sz w:val="24"/>
        </w:rPr>
        <w:t xml:space="preserve"> utiliz</w:t>
      </w:r>
      <w:r w:rsidR="00242025" w:rsidRPr="00C609B6">
        <w:rPr>
          <w:rFonts w:asciiTheme="majorHAnsi" w:hAnsiTheme="majorHAnsi" w:cstheme="majorHAnsi"/>
          <w:sz w:val="24"/>
        </w:rPr>
        <w:t>ării</w:t>
      </w:r>
      <w:r w:rsidR="00C968ED" w:rsidRPr="00C609B6">
        <w:rPr>
          <w:rFonts w:asciiTheme="majorHAnsi" w:hAnsiTheme="majorHAnsi" w:cstheme="majorHAnsi"/>
          <w:sz w:val="24"/>
        </w:rPr>
        <w:t xml:space="preserve"> platformei de interoperabilitate MConnect, </w:t>
      </w:r>
      <w:r w:rsidR="00242025" w:rsidRPr="00C609B6">
        <w:rPr>
          <w:rFonts w:asciiTheme="majorHAnsi" w:hAnsiTheme="majorHAnsi" w:cstheme="majorHAnsi"/>
          <w:sz w:val="24"/>
        </w:rPr>
        <w:t>a respectării</w:t>
      </w:r>
      <w:r w:rsidR="00C968ED" w:rsidRPr="00C609B6">
        <w:rPr>
          <w:rFonts w:asciiTheme="majorHAnsi" w:hAnsiTheme="majorHAnsi" w:cstheme="majorHAnsi"/>
          <w:sz w:val="24"/>
        </w:rPr>
        <w:t xml:space="preserve"> nivelului agreat de servicii,</w:t>
      </w:r>
      <w:r w:rsidR="00035187">
        <w:rPr>
          <w:rFonts w:asciiTheme="majorHAnsi" w:hAnsiTheme="majorHAnsi" w:cstheme="majorHAnsi"/>
          <w:sz w:val="24"/>
        </w:rPr>
        <w:t xml:space="preserve"> </w:t>
      </w:r>
      <w:r w:rsidR="00C968ED" w:rsidRPr="00C609B6">
        <w:rPr>
          <w:rFonts w:asciiTheme="majorHAnsi" w:hAnsiTheme="majorHAnsi" w:cstheme="majorHAnsi"/>
          <w:sz w:val="24"/>
        </w:rPr>
        <w:t>gestion</w:t>
      </w:r>
      <w:r w:rsidR="00242025" w:rsidRPr="00C609B6">
        <w:rPr>
          <w:rFonts w:asciiTheme="majorHAnsi" w:hAnsiTheme="majorHAnsi" w:cstheme="majorHAnsi"/>
          <w:sz w:val="24"/>
        </w:rPr>
        <w:t>ării</w:t>
      </w:r>
      <w:r w:rsidR="00C968ED" w:rsidRPr="00C609B6">
        <w:rPr>
          <w:rFonts w:asciiTheme="majorHAnsi" w:hAnsiTheme="majorHAnsi" w:cstheme="majorHAnsi"/>
          <w:sz w:val="24"/>
        </w:rPr>
        <w:t xml:space="preserve"> riscuril</w:t>
      </w:r>
      <w:r w:rsidR="00035187">
        <w:rPr>
          <w:rFonts w:asciiTheme="majorHAnsi" w:hAnsiTheme="majorHAnsi" w:cstheme="majorHAnsi"/>
          <w:sz w:val="24"/>
        </w:rPr>
        <w:t>or</w:t>
      </w:r>
      <w:r w:rsidR="00C968ED" w:rsidRPr="00C609B6">
        <w:rPr>
          <w:rFonts w:asciiTheme="majorHAnsi" w:hAnsiTheme="majorHAnsi" w:cstheme="majorHAnsi"/>
          <w:sz w:val="24"/>
        </w:rPr>
        <w:t xml:space="preserve"> aferente utilizării</w:t>
      </w:r>
      <w:r w:rsidR="00242025" w:rsidRPr="00C609B6">
        <w:rPr>
          <w:rFonts w:asciiTheme="majorHAnsi" w:hAnsiTheme="majorHAnsi" w:cstheme="majorHAnsi"/>
          <w:sz w:val="24"/>
        </w:rPr>
        <w:t xml:space="preserve"> platformei, precum și asigurării</w:t>
      </w:r>
      <w:r w:rsidR="00D84176">
        <w:rPr>
          <w:rFonts w:asciiTheme="majorHAnsi" w:hAnsiTheme="majorHAnsi" w:cstheme="majorHAnsi"/>
          <w:sz w:val="24"/>
        </w:rPr>
        <w:t xml:space="preserve"> calității necesare,</w:t>
      </w:r>
      <w:r w:rsidR="00035187">
        <w:rPr>
          <w:rFonts w:asciiTheme="majorHAnsi" w:hAnsiTheme="majorHAnsi" w:cstheme="majorHAnsi"/>
          <w:sz w:val="24"/>
        </w:rPr>
        <w:t xml:space="preserve"> </w:t>
      </w:r>
      <w:r w:rsidR="00D84176">
        <w:rPr>
          <w:rFonts w:asciiTheme="majorHAnsi" w:hAnsiTheme="majorHAnsi" w:cstheme="majorHAnsi"/>
          <w:sz w:val="24"/>
        </w:rPr>
        <w:t>totuși acestea necesită a fi consolidate</w:t>
      </w:r>
      <w:r w:rsidR="00C968ED" w:rsidRPr="00C609B6">
        <w:rPr>
          <w:rFonts w:asciiTheme="majorHAnsi" w:hAnsiTheme="majorHAnsi" w:cstheme="majorHAnsi"/>
          <w:sz w:val="24"/>
        </w:rPr>
        <w:t xml:space="preserve">. </w:t>
      </w:r>
      <w:r w:rsidR="00D84176" w:rsidRPr="00D84176">
        <w:rPr>
          <w:rFonts w:asciiTheme="majorHAnsi" w:hAnsiTheme="majorHAnsi" w:cstheme="majorHAnsi"/>
          <w:i/>
          <w:sz w:val="24"/>
        </w:rPr>
        <w:t xml:space="preserve">Potrivit explicațiilor AGE, </w:t>
      </w:r>
      <w:r w:rsidR="00242025" w:rsidRPr="00D84176">
        <w:rPr>
          <w:rFonts w:asciiTheme="majorHAnsi" w:hAnsiTheme="majorHAnsi" w:cstheme="majorHAnsi"/>
          <w:i/>
          <w:sz w:val="24"/>
        </w:rPr>
        <w:t>a</w:t>
      </w:r>
      <w:r w:rsidR="00D84176" w:rsidRPr="00D84176">
        <w:rPr>
          <w:rFonts w:asciiTheme="majorHAnsi" w:hAnsiTheme="majorHAnsi" w:cstheme="majorHAnsi"/>
          <w:i/>
          <w:sz w:val="24"/>
        </w:rPr>
        <w:t>u fost</w:t>
      </w:r>
      <w:r w:rsidR="00242025" w:rsidRPr="00D84176">
        <w:rPr>
          <w:rFonts w:asciiTheme="majorHAnsi" w:hAnsiTheme="majorHAnsi" w:cstheme="majorHAnsi"/>
          <w:i/>
          <w:sz w:val="24"/>
        </w:rPr>
        <w:t xml:space="preserve"> </w:t>
      </w:r>
      <w:r w:rsidR="00C968ED" w:rsidRPr="00D84176">
        <w:rPr>
          <w:rFonts w:asciiTheme="majorHAnsi" w:hAnsiTheme="majorHAnsi" w:cstheme="majorHAnsi"/>
          <w:i/>
          <w:sz w:val="24"/>
        </w:rPr>
        <w:t>planificat</w:t>
      </w:r>
      <w:r w:rsidR="00D84176" w:rsidRPr="00D84176">
        <w:rPr>
          <w:rFonts w:asciiTheme="majorHAnsi" w:hAnsiTheme="majorHAnsi" w:cstheme="majorHAnsi"/>
          <w:i/>
          <w:sz w:val="24"/>
        </w:rPr>
        <w:t>e mai multe</w:t>
      </w:r>
      <w:r w:rsidR="00C968ED" w:rsidRPr="00D84176">
        <w:rPr>
          <w:rFonts w:asciiTheme="majorHAnsi" w:hAnsiTheme="majorHAnsi" w:cstheme="majorHAnsi"/>
          <w:i/>
          <w:sz w:val="24"/>
        </w:rPr>
        <w:t xml:space="preserve"> acțiuni necesare de fortificare </w:t>
      </w:r>
      <w:r w:rsidR="00D84176" w:rsidRPr="00D84176">
        <w:rPr>
          <w:rFonts w:asciiTheme="majorHAnsi" w:hAnsiTheme="majorHAnsi" w:cstheme="majorHAnsi"/>
          <w:i/>
          <w:sz w:val="24"/>
        </w:rPr>
        <w:t xml:space="preserve">a capacității tehnice și umane </w:t>
      </w:r>
      <w:r w:rsidR="00C968ED" w:rsidRPr="00D84176">
        <w:rPr>
          <w:rFonts w:asciiTheme="majorHAnsi" w:hAnsiTheme="majorHAnsi" w:cstheme="majorHAnsi"/>
          <w:i/>
          <w:sz w:val="24"/>
        </w:rPr>
        <w:t xml:space="preserve">pentru a asigura realizarea integrală a mandatului și funcțiilor instituției, atribuite prin cadrul normativ, inclusiv cele prevăzute în Regulamentul </w:t>
      </w:r>
      <w:r w:rsidR="00242025" w:rsidRPr="00D84176">
        <w:rPr>
          <w:rFonts w:asciiTheme="majorHAnsi" w:hAnsiTheme="majorHAnsi" w:cstheme="majorHAnsi"/>
          <w:i/>
          <w:sz w:val="24"/>
        </w:rPr>
        <w:t>aferent</w:t>
      </w:r>
      <w:r w:rsidR="00C968ED" w:rsidRPr="00D84176">
        <w:rPr>
          <w:rFonts w:asciiTheme="majorHAnsi" w:hAnsiTheme="majorHAnsi" w:cstheme="majorHAnsi"/>
          <w:i/>
          <w:sz w:val="24"/>
        </w:rPr>
        <w:t xml:space="preserve"> MConnect</w:t>
      </w:r>
      <w:r w:rsidR="00C968ED" w:rsidRPr="00C609B6">
        <w:rPr>
          <w:rFonts w:asciiTheme="majorHAnsi" w:hAnsiTheme="majorHAnsi" w:cstheme="majorHAnsi"/>
          <w:sz w:val="24"/>
        </w:rPr>
        <w:t>.</w:t>
      </w:r>
    </w:p>
    <w:p w14:paraId="099355D8" w14:textId="64ADE90E" w:rsidR="00D2292F" w:rsidRPr="00C609B6" w:rsidRDefault="00D2292F" w:rsidP="00D2292F">
      <w:pPr>
        <w:ind w:firstLine="426"/>
        <w:contextualSpacing/>
        <w:rPr>
          <w:rFonts w:asciiTheme="majorHAnsi" w:eastAsia="Times New Roman" w:hAnsiTheme="majorHAnsi" w:cstheme="majorHAnsi"/>
          <w:iCs/>
          <w:sz w:val="24"/>
          <w:lang w:eastAsia="en-US"/>
        </w:rPr>
      </w:pPr>
      <w:r w:rsidRPr="00C609B6">
        <w:rPr>
          <w:rFonts w:asciiTheme="majorHAnsi" w:eastAsia="Times New Roman" w:hAnsiTheme="majorHAnsi" w:cstheme="majorHAnsi"/>
          <w:iCs/>
          <w:sz w:val="24"/>
          <w:lang w:eastAsia="en-US"/>
        </w:rPr>
        <w:t>Totodată</w:t>
      </w:r>
      <w:r w:rsidR="00113D07">
        <w:rPr>
          <w:rFonts w:asciiTheme="majorHAnsi" w:eastAsia="Times New Roman" w:hAnsiTheme="majorHAnsi" w:cstheme="majorHAnsi"/>
          <w:iCs/>
          <w:sz w:val="24"/>
          <w:lang w:eastAsia="en-US"/>
        </w:rPr>
        <w:t>,</w:t>
      </w:r>
      <w:r w:rsidRPr="00C609B6">
        <w:rPr>
          <w:rFonts w:asciiTheme="majorHAnsi" w:eastAsia="Times New Roman" w:hAnsiTheme="majorHAnsi" w:cstheme="majorHAnsi"/>
          <w:iCs/>
          <w:sz w:val="24"/>
          <w:lang w:eastAsia="en-US"/>
        </w:rPr>
        <w:t xml:space="preserve"> auditul evidențiază necesitatea instituirii unui mecanism formalizat de colaborare</w:t>
      </w:r>
      <w:r w:rsidR="00113D07">
        <w:rPr>
          <w:rFonts w:asciiTheme="majorHAnsi" w:eastAsia="Times New Roman" w:hAnsiTheme="majorHAnsi" w:cstheme="majorHAnsi"/>
          <w:iCs/>
          <w:sz w:val="24"/>
          <w:lang w:eastAsia="en-US"/>
        </w:rPr>
        <w:t xml:space="preserve"> între AGE și CNPDCP</w:t>
      </w:r>
      <w:r w:rsidRPr="00C609B6">
        <w:rPr>
          <w:rFonts w:asciiTheme="majorHAnsi" w:eastAsia="Times New Roman" w:hAnsiTheme="majorHAnsi" w:cstheme="majorHAnsi"/>
          <w:iCs/>
          <w:sz w:val="24"/>
          <w:lang w:eastAsia="en-US"/>
        </w:rPr>
        <w:t xml:space="preserve"> în cadrul supravegherii implementării cadrului de interoperabilitate și a măsurilor de asigurare a cerințelor de interoperabilitate juridică, organizatorică, semantică și tehnică de către participanții la schimbul de date. În acest sens, auditul </w:t>
      </w:r>
      <w:r w:rsidR="00113D07">
        <w:rPr>
          <w:rFonts w:asciiTheme="majorHAnsi" w:eastAsia="Times New Roman" w:hAnsiTheme="majorHAnsi" w:cstheme="majorHAnsi"/>
          <w:iCs/>
          <w:sz w:val="24"/>
          <w:lang w:eastAsia="en-US"/>
        </w:rPr>
        <w:t>constată</w:t>
      </w:r>
      <w:r w:rsidRPr="00C609B6">
        <w:rPr>
          <w:rFonts w:asciiTheme="majorHAnsi" w:eastAsia="Times New Roman" w:hAnsiTheme="majorHAnsi" w:cstheme="majorHAnsi"/>
          <w:iCs/>
          <w:sz w:val="24"/>
          <w:lang w:eastAsia="en-US"/>
        </w:rPr>
        <w:t xml:space="preserve"> că, </w:t>
      </w:r>
      <w:r w:rsidR="00113D07">
        <w:rPr>
          <w:rFonts w:asciiTheme="majorHAnsi" w:eastAsia="Times New Roman" w:hAnsiTheme="majorHAnsi" w:cstheme="majorHAnsi"/>
          <w:iCs/>
          <w:sz w:val="24"/>
          <w:lang w:eastAsia="en-US"/>
        </w:rPr>
        <w:t xml:space="preserve">până în prezent </w:t>
      </w:r>
      <w:r w:rsidRPr="00C609B6">
        <w:rPr>
          <w:rFonts w:asciiTheme="majorHAnsi" w:eastAsia="Times New Roman" w:hAnsiTheme="majorHAnsi" w:cstheme="majorHAnsi"/>
          <w:iCs/>
          <w:sz w:val="24"/>
          <w:lang w:eastAsia="en-US"/>
        </w:rPr>
        <w:t xml:space="preserve">nu a fost stabilit un mecanism constant de colaborare între </w:t>
      </w:r>
      <w:r w:rsidR="00113D07">
        <w:rPr>
          <w:rFonts w:asciiTheme="majorHAnsi" w:eastAsia="Times New Roman" w:hAnsiTheme="majorHAnsi" w:cstheme="majorHAnsi"/>
          <w:iCs/>
          <w:sz w:val="24"/>
          <w:lang w:eastAsia="en-US"/>
        </w:rPr>
        <w:t>cele 2 instituții</w:t>
      </w:r>
      <w:r w:rsidRPr="00C609B6">
        <w:rPr>
          <w:rFonts w:asciiTheme="majorHAnsi" w:eastAsia="Times New Roman" w:hAnsiTheme="majorHAnsi" w:cstheme="majorHAnsi"/>
          <w:iCs/>
          <w:sz w:val="24"/>
          <w:lang w:eastAsia="en-US"/>
        </w:rPr>
        <w:t>, colaborarea realiz</w:t>
      </w:r>
      <w:r w:rsidR="00113D07">
        <w:rPr>
          <w:rFonts w:asciiTheme="majorHAnsi" w:eastAsia="Times New Roman" w:hAnsiTheme="majorHAnsi" w:cstheme="majorHAnsi"/>
          <w:iCs/>
          <w:sz w:val="24"/>
          <w:lang w:eastAsia="en-US"/>
        </w:rPr>
        <w:t>â</w:t>
      </w:r>
      <w:r w:rsidRPr="00C609B6">
        <w:rPr>
          <w:rFonts w:asciiTheme="majorHAnsi" w:eastAsia="Times New Roman" w:hAnsiTheme="majorHAnsi" w:cstheme="majorHAnsi"/>
          <w:iCs/>
          <w:sz w:val="24"/>
          <w:lang w:eastAsia="en-US"/>
        </w:rPr>
        <w:t>ndu-se în mod ad-hoc, cum ar fi</w:t>
      </w:r>
      <w:r w:rsidR="00906D7F">
        <w:rPr>
          <w:rFonts w:asciiTheme="majorHAnsi" w:eastAsia="Times New Roman" w:hAnsiTheme="majorHAnsi" w:cstheme="majorHAnsi"/>
          <w:iCs/>
          <w:sz w:val="24"/>
          <w:lang w:eastAsia="en-US"/>
        </w:rPr>
        <w:t>,</w:t>
      </w:r>
      <w:r w:rsidRPr="00C609B6">
        <w:rPr>
          <w:rFonts w:asciiTheme="majorHAnsi" w:eastAsia="Times New Roman" w:hAnsiTheme="majorHAnsi" w:cstheme="majorHAnsi"/>
          <w:iCs/>
          <w:sz w:val="24"/>
          <w:lang w:eastAsia="en-US"/>
        </w:rPr>
        <w:t xml:space="preserve"> spre exemplu</w:t>
      </w:r>
      <w:r w:rsidR="00906D7F">
        <w:rPr>
          <w:rFonts w:asciiTheme="majorHAnsi" w:eastAsia="Times New Roman" w:hAnsiTheme="majorHAnsi" w:cstheme="majorHAnsi"/>
          <w:iCs/>
          <w:sz w:val="24"/>
          <w:lang w:eastAsia="en-US"/>
        </w:rPr>
        <w:t>,</w:t>
      </w:r>
      <w:r w:rsidRPr="00C609B6">
        <w:rPr>
          <w:rFonts w:asciiTheme="majorHAnsi" w:eastAsia="Times New Roman" w:hAnsiTheme="majorHAnsi" w:cstheme="majorHAnsi"/>
          <w:iCs/>
          <w:sz w:val="24"/>
          <w:lang w:eastAsia="en-US"/>
        </w:rPr>
        <w:t xml:space="preserve"> în contextul examinării și soluționării în comun a petițiilor privind legalitatea accesării și prelucrării datelor cu caracter personal, în contextul în care at</w:t>
      </w:r>
      <w:r w:rsidR="00906D7F">
        <w:rPr>
          <w:rFonts w:asciiTheme="majorHAnsi" w:eastAsia="Times New Roman" w:hAnsiTheme="majorHAnsi" w:cstheme="majorHAnsi"/>
          <w:iCs/>
          <w:sz w:val="24"/>
          <w:lang w:eastAsia="en-US"/>
        </w:rPr>
        <w:t>â</w:t>
      </w:r>
      <w:r w:rsidRPr="00C609B6">
        <w:rPr>
          <w:rFonts w:asciiTheme="majorHAnsi" w:eastAsia="Times New Roman" w:hAnsiTheme="majorHAnsi" w:cstheme="majorHAnsi"/>
          <w:iCs/>
          <w:sz w:val="24"/>
          <w:lang w:eastAsia="en-US"/>
        </w:rPr>
        <w:t>t AGE, în calitate de posesor al platformei MConnect, c</w:t>
      </w:r>
      <w:r w:rsidR="00906D7F">
        <w:rPr>
          <w:rFonts w:asciiTheme="majorHAnsi" w:eastAsia="Times New Roman" w:hAnsiTheme="majorHAnsi" w:cstheme="majorHAnsi"/>
          <w:iCs/>
          <w:sz w:val="24"/>
          <w:lang w:eastAsia="en-US"/>
        </w:rPr>
        <w:t>â</w:t>
      </w:r>
      <w:r w:rsidRPr="00C609B6">
        <w:rPr>
          <w:rFonts w:asciiTheme="majorHAnsi" w:eastAsia="Times New Roman" w:hAnsiTheme="majorHAnsi" w:cstheme="majorHAnsi"/>
          <w:iCs/>
          <w:sz w:val="24"/>
          <w:lang w:eastAsia="en-US"/>
        </w:rPr>
        <w:t>t și CNPDCP, în calitate de autoritate pentru protecția datelor cu caracter personal, examinează circumstanțele prelucrării și fac schimb de informații pe cazul concret examinat. O a</w:t>
      </w:r>
      <w:r w:rsidR="00113D07">
        <w:rPr>
          <w:rFonts w:asciiTheme="majorHAnsi" w:eastAsia="Times New Roman" w:hAnsiTheme="majorHAnsi" w:cstheme="majorHAnsi"/>
          <w:iCs/>
          <w:sz w:val="24"/>
          <w:lang w:eastAsia="en-US"/>
        </w:rPr>
        <w:t>ltă linie de colaborare a constituit-o perfecționarea</w:t>
      </w:r>
      <w:r w:rsidRPr="00C609B6">
        <w:rPr>
          <w:rFonts w:asciiTheme="majorHAnsi" w:eastAsia="Times New Roman" w:hAnsiTheme="majorHAnsi" w:cstheme="majorHAnsi"/>
          <w:iCs/>
          <w:sz w:val="24"/>
          <w:lang w:eastAsia="en-US"/>
        </w:rPr>
        <w:t xml:space="preserve"> cadrului normativ aferent schimbului de date și protecției datelor cu caracter personal, </w:t>
      </w:r>
      <w:r w:rsidR="00906D7F">
        <w:rPr>
          <w:rFonts w:asciiTheme="majorHAnsi" w:eastAsia="Times New Roman" w:hAnsiTheme="majorHAnsi" w:cstheme="majorHAnsi"/>
          <w:iCs/>
          <w:sz w:val="24"/>
          <w:lang w:eastAsia="en-US"/>
        </w:rPr>
        <w:t xml:space="preserve">în </w:t>
      </w:r>
      <w:r w:rsidRPr="00C609B6">
        <w:rPr>
          <w:rFonts w:asciiTheme="majorHAnsi" w:eastAsia="Times New Roman" w:hAnsiTheme="majorHAnsi" w:cstheme="majorHAnsi"/>
          <w:iCs/>
          <w:sz w:val="24"/>
          <w:lang w:eastAsia="en-US"/>
        </w:rPr>
        <w:t>context</w:t>
      </w:r>
      <w:r w:rsidR="00333144">
        <w:rPr>
          <w:rFonts w:asciiTheme="majorHAnsi" w:eastAsia="Times New Roman" w:hAnsiTheme="majorHAnsi" w:cstheme="majorHAnsi"/>
          <w:iCs/>
          <w:sz w:val="24"/>
          <w:lang w:eastAsia="en-US"/>
        </w:rPr>
        <w:t>ul</w:t>
      </w:r>
      <w:r w:rsidRPr="00C609B6">
        <w:rPr>
          <w:rFonts w:asciiTheme="majorHAnsi" w:eastAsia="Times New Roman" w:hAnsiTheme="majorHAnsi" w:cstheme="majorHAnsi"/>
          <w:iCs/>
          <w:sz w:val="24"/>
          <w:lang w:eastAsia="en-US"/>
        </w:rPr>
        <w:t xml:space="preserve"> în care at</w:t>
      </w:r>
      <w:r w:rsidR="00906D7F">
        <w:rPr>
          <w:rFonts w:asciiTheme="majorHAnsi" w:eastAsia="Times New Roman" w:hAnsiTheme="majorHAnsi" w:cstheme="majorHAnsi"/>
          <w:iCs/>
          <w:sz w:val="24"/>
          <w:lang w:eastAsia="en-US"/>
        </w:rPr>
        <w:t>â</w:t>
      </w:r>
      <w:r w:rsidRPr="00C609B6">
        <w:rPr>
          <w:rFonts w:asciiTheme="majorHAnsi" w:eastAsia="Times New Roman" w:hAnsiTheme="majorHAnsi" w:cstheme="majorHAnsi"/>
          <w:iCs/>
          <w:sz w:val="24"/>
          <w:lang w:eastAsia="en-US"/>
        </w:rPr>
        <w:t>t AGE</w:t>
      </w:r>
      <w:r w:rsidR="00906D7F">
        <w:rPr>
          <w:rFonts w:asciiTheme="majorHAnsi" w:eastAsia="Times New Roman" w:hAnsiTheme="majorHAnsi" w:cstheme="majorHAnsi"/>
          <w:iCs/>
          <w:sz w:val="24"/>
          <w:lang w:eastAsia="en-US"/>
        </w:rPr>
        <w:t>,</w:t>
      </w:r>
      <w:r w:rsidRPr="00C609B6">
        <w:rPr>
          <w:rFonts w:asciiTheme="majorHAnsi" w:eastAsia="Times New Roman" w:hAnsiTheme="majorHAnsi" w:cstheme="majorHAnsi"/>
          <w:iCs/>
          <w:sz w:val="24"/>
          <w:lang w:eastAsia="en-US"/>
        </w:rPr>
        <w:t xml:space="preserve"> c</w:t>
      </w:r>
      <w:r w:rsidR="00906D7F">
        <w:rPr>
          <w:rFonts w:asciiTheme="majorHAnsi" w:eastAsia="Times New Roman" w:hAnsiTheme="majorHAnsi" w:cstheme="majorHAnsi"/>
          <w:iCs/>
          <w:sz w:val="24"/>
          <w:lang w:eastAsia="en-US"/>
        </w:rPr>
        <w:t>â</w:t>
      </w:r>
      <w:r w:rsidRPr="00C609B6">
        <w:rPr>
          <w:rFonts w:asciiTheme="majorHAnsi" w:eastAsia="Times New Roman" w:hAnsiTheme="majorHAnsi" w:cstheme="majorHAnsi"/>
          <w:iCs/>
          <w:sz w:val="24"/>
          <w:lang w:eastAsia="en-US"/>
        </w:rPr>
        <w:t xml:space="preserve">t și CNPDCP examinează și </w:t>
      </w:r>
      <w:r w:rsidR="00333144">
        <w:rPr>
          <w:rFonts w:asciiTheme="majorHAnsi" w:eastAsia="Times New Roman" w:hAnsiTheme="majorHAnsi" w:cstheme="majorHAnsi"/>
          <w:iCs/>
          <w:sz w:val="24"/>
          <w:lang w:eastAsia="en-US"/>
        </w:rPr>
        <w:t>înaintează</w:t>
      </w:r>
      <w:r w:rsidRPr="00C609B6">
        <w:rPr>
          <w:rFonts w:asciiTheme="majorHAnsi" w:eastAsia="Times New Roman" w:hAnsiTheme="majorHAnsi" w:cstheme="majorHAnsi"/>
          <w:iCs/>
          <w:sz w:val="24"/>
          <w:lang w:eastAsia="en-US"/>
        </w:rPr>
        <w:t xml:space="preserve"> propuneri la inițiativele părților sau </w:t>
      </w:r>
      <w:r w:rsidR="00333144">
        <w:rPr>
          <w:rFonts w:asciiTheme="majorHAnsi" w:eastAsia="Times New Roman" w:hAnsiTheme="majorHAnsi" w:cstheme="majorHAnsi"/>
          <w:iCs/>
          <w:sz w:val="24"/>
          <w:lang w:eastAsia="en-US"/>
        </w:rPr>
        <w:t>ale</w:t>
      </w:r>
      <w:r w:rsidRPr="00C609B6">
        <w:rPr>
          <w:rFonts w:asciiTheme="majorHAnsi" w:eastAsia="Times New Roman" w:hAnsiTheme="majorHAnsi" w:cstheme="majorHAnsi"/>
          <w:iCs/>
          <w:sz w:val="24"/>
          <w:lang w:eastAsia="en-US"/>
        </w:rPr>
        <w:t xml:space="preserve"> terți</w:t>
      </w:r>
      <w:r w:rsidR="00333144">
        <w:rPr>
          <w:rFonts w:asciiTheme="majorHAnsi" w:eastAsia="Times New Roman" w:hAnsiTheme="majorHAnsi" w:cstheme="majorHAnsi"/>
          <w:iCs/>
          <w:sz w:val="24"/>
          <w:lang w:eastAsia="en-US"/>
        </w:rPr>
        <w:t>lor</w:t>
      </w:r>
      <w:r w:rsidRPr="00C609B6">
        <w:rPr>
          <w:rFonts w:asciiTheme="majorHAnsi" w:eastAsia="Times New Roman" w:hAnsiTheme="majorHAnsi" w:cstheme="majorHAnsi"/>
          <w:iCs/>
          <w:sz w:val="24"/>
          <w:lang w:eastAsia="en-US"/>
        </w:rPr>
        <w:t xml:space="preserve"> și care vizează domeniul de activitate, precum și desfășoară ședințe comune, după caz, pentru identificarea soluțiilor optime.</w:t>
      </w:r>
      <w:r w:rsidR="00113D07">
        <w:rPr>
          <w:rFonts w:asciiTheme="majorHAnsi" w:eastAsia="Times New Roman" w:hAnsiTheme="majorHAnsi" w:cstheme="majorHAnsi"/>
          <w:iCs/>
          <w:sz w:val="24"/>
          <w:lang w:eastAsia="en-US"/>
        </w:rPr>
        <w:t xml:space="preserve"> Totuși, în contextul carențelor elucidate în continuare de audit în prezentul Raport, se impune necesitatea intensificării conlucrării între instituțiile vizate pentru asigurarea respectării principiilor aferente implementării Cadrului de interoperabilitate și, respectiv, a platformei MConnect.</w:t>
      </w:r>
    </w:p>
    <w:p w14:paraId="06BA00F8" w14:textId="7445A0C9" w:rsidR="00434571" w:rsidRPr="00C609B6" w:rsidRDefault="00B07ACB" w:rsidP="00113D07">
      <w:pPr>
        <w:ind w:firstLine="426"/>
        <w:rPr>
          <w:rFonts w:asciiTheme="majorHAnsi" w:hAnsiTheme="majorHAnsi" w:cstheme="majorHAnsi"/>
          <w:sz w:val="24"/>
          <w:lang w:eastAsia="en-US"/>
        </w:rPr>
      </w:pPr>
      <w:r w:rsidRPr="00C609B6">
        <w:rPr>
          <w:rFonts w:asciiTheme="majorHAnsi" w:hAnsiTheme="majorHAnsi" w:cstheme="majorHAnsi"/>
          <w:sz w:val="24"/>
        </w:rPr>
        <w:t xml:space="preserve"> </w:t>
      </w:r>
      <w:r w:rsidR="00113D07">
        <w:rPr>
          <w:rFonts w:asciiTheme="majorHAnsi" w:eastAsia="Times New Roman" w:hAnsiTheme="majorHAnsi" w:cstheme="majorHAnsi"/>
          <w:sz w:val="24"/>
          <w:lang w:eastAsia="en-US"/>
        </w:rPr>
        <w:t>Concluzionând</w:t>
      </w:r>
      <w:r w:rsidR="009047EE" w:rsidRPr="00C609B6">
        <w:rPr>
          <w:rFonts w:asciiTheme="majorHAnsi" w:eastAsia="Times New Roman" w:hAnsiTheme="majorHAnsi" w:cstheme="majorHAnsi"/>
          <w:sz w:val="24"/>
          <w:lang w:eastAsia="en-US"/>
        </w:rPr>
        <w:t xml:space="preserve"> cele expuse</w:t>
      </w:r>
      <w:r w:rsidR="004658C0" w:rsidRPr="00C609B6">
        <w:rPr>
          <w:rFonts w:asciiTheme="majorHAnsi" w:eastAsia="Times New Roman" w:hAnsiTheme="majorHAnsi" w:cstheme="majorHAnsi"/>
          <w:sz w:val="24"/>
          <w:lang w:eastAsia="en-US"/>
        </w:rPr>
        <w:t xml:space="preserve">, se atestă că, deși în mare parte au fost stabilite </w:t>
      </w:r>
      <w:r w:rsidR="00A44C18">
        <w:rPr>
          <w:rFonts w:asciiTheme="majorHAnsi" w:eastAsia="Times New Roman" w:hAnsiTheme="majorHAnsi" w:cstheme="majorHAnsi"/>
          <w:sz w:val="24"/>
          <w:lang w:eastAsia="en-US"/>
        </w:rPr>
        <w:t>autoritățile/actorii principali,</w:t>
      </w:r>
      <w:r w:rsidR="004658C0" w:rsidRPr="00C609B6">
        <w:rPr>
          <w:rFonts w:asciiTheme="majorHAnsi" w:eastAsia="Times New Roman" w:hAnsiTheme="majorHAnsi" w:cstheme="majorHAnsi"/>
          <w:sz w:val="24"/>
          <w:lang w:eastAsia="en-US"/>
        </w:rPr>
        <w:t xml:space="preserve"> cât și </w:t>
      </w:r>
      <w:r w:rsidR="00CF4068">
        <w:rPr>
          <w:rFonts w:asciiTheme="majorHAnsi" w:eastAsia="Times New Roman" w:hAnsiTheme="majorHAnsi" w:cstheme="majorHAnsi"/>
          <w:sz w:val="24"/>
          <w:lang w:eastAsia="en-US"/>
        </w:rPr>
        <w:t xml:space="preserve">au fost </w:t>
      </w:r>
      <w:r w:rsidR="004658C0" w:rsidRPr="00C609B6">
        <w:rPr>
          <w:rFonts w:asciiTheme="majorHAnsi" w:eastAsia="Times New Roman" w:hAnsiTheme="majorHAnsi" w:cstheme="majorHAnsi"/>
          <w:sz w:val="24"/>
          <w:lang w:eastAsia="en-US"/>
        </w:rPr>
        <w:t xml:space="preserve">delimitate responsabilitățile acestora, există </w:t>
      </w:r>
      <w:r w:rsidR="00BF73FE" w:rsidRPr="00C609B6">
        <w:rPr>
          <w:rFonts w:asciiTheme="majorHAnsi" w:eastAsia="Times New Roman" w:hAnsiTheme="majorHAnsi" w:cstheme="majorHAnsi"/>
          <w:sz w:val="24"/>
          <w:lang w:eastAsia="en-US"/>
        </w:rPr>
        <w:t>anumite</w:t>
      </w:r>
      <w:r w:rsidR="004658C0" w:rsidRPr="00C609B6">
        <w:rPr>
          <w:rFonts w:asciiTheme="majorHAnsi" w:eastAsia="Times New Roman" w:hAnsiTheme="majorHAnsi" w:cstheme="majorHAnsi"/>
          <w:sz w:val="24"/>
          <w:lang w:eastAsia="en-US"/>
        </w:rPr>
        <w:t xml:space="preserve"> rezerve în aspectul exercitării </w:t>
      </w:r>
      <w:r w:rsidR="00A44C18">
        <w:rPr>
          <w:rFonts w:asciiTheme="majorHAnsi" w:eastAsia="Times New Roman" w:hAnsiTheme="majorHAnsi" w:cstheme="majorHAnsi"/>
          <w:sz w:val="24"/>
          <w:lang w:eastAsia="en-US"/>
        </w:rPr>
        <w:t xml:space="preserve">eficiente și adecvate a sarcinilor delegate. Or, </w:t>
      </w:r>
      <w:r w:rsidR="004658C0" w:rsidRPr="00C609B6">
        <w:rPr>
          <w:rFonts w:asciiTheme="majorHAnsi" w:eastAsia="Times New Roman" w:hAnsiTheme="majorHAnsi" w:cstheme="majorHAnsi"/>
          <w:sz w:val="24"/>
          <w:lang w:eastAsia="en-US"/>
        </w:rPr>
        <w:t>în contextul insuficienței capac</w:t>
      </w:r>
      <w:r w:rsidR="00BF73FE" w:rsidRPr="00C609B6">
        <w:rPr>
          <w:rFonts w:asciiTheme="majorHAnsi" w:eastAsia="Times New Roman" w:hAnsiTheme="majorHAnsi" w:cstheme="majorHAnsi"/>
          <w:sz w:val="24"/>
          <w:lang w:eastAsia="en-US"/>
        </w:rPr>
        <w:t>ităților umane, financiare etc.</w:t>
      </w:r>
      <w:r w:rsidR="004658C0" w:rsidRPr="00C609B6">
        <w:rPr>
          <w:rFonts w:asciiTheme="majorHAnsi" w:eastAsia="Times New Roman" w:hAnsiTheme="majorHAnsi" w:cstheme="majorHAnsi"/>
          <w:sz w:val="24"/>
          <w:lang w:eastAsia="en-US"/>
        </w:rPr>
        <w:t>, lipsei/insuficienței mecanismelor eficiente de monitorizare, control și evaluare</w:t>
      </w:r>
      <w:r w:rsidR="00BF73FE" w:rsidRPr="00C609B6">
        <w:rPr>
          <w:rFonts w:asciiTheme="majorHAnsi" w:eastAsia="Times New Roman" w:hAnsiTheme="majorHAnsi" w:cstheme="majorHAnsi"/>
          <w:sz w:val="24"/>
          <w:lang w:eastAsia="en-US"/>
        </w:rPr>
        <w:t xml:space="preserve"> a utilizării Platformei</w:t>
      </w:r>
      <w:r w:rsidR="00A44C18">
        <w:rPr>
          <w:rFonts w:asciiTheme="majorHAnsi" w:eastAsia="Times New Roman" w:hAnsiTheme="majorHAnsi" w:cstheme="majorHAnsi"/>
          <w:sz w:val="24"/>
          <w:lang w:eastAsia="en-US"/>
        </w:rPr>
        <w:t xml:space="preserve">, </w:t>
      </w:r>
      <w:r w:rsidR="008126C2" w:rsidRPr="00C609B6">
        <w:rPr>
          <w:rFonts w:asciiTheme="majorHAnsi" w:hAnsiTheme="majorHAnsi" w:cstheme="majorHAnsi"/>
          <w:sz w:val="24"/>
          <w:lang w:eastAsia="en-US"/>
        </w:rPr>
        <w:t>activitatea insuficientă</w:t>
      </w:r>
      <w:r w:rsidR="00F42A0D" w:rsidRPr="00C609B6">
        <w:rPr>
          <w:rFonts w:asciiTheme="majorHAnsi" w:hAnsiTheme="majorHAnsi" w:cstheme="majorHAnsi"/>
          <w:sz w:val="24"/>
          <w:lang w:eastAsia="en-US"/>
        </w:rPr>
        <w:t xml:space="preserve"> </w:t>
      </w:r>
      <w:r w:rsidR="008126C2" w:rsidRPr="00C609B6">
        <w:rPr>
          <w:rFonts w:asciiTheme="majorHAnsi" w:hAnsiTheme="majorHAnsi" w:cstheme="majorHAnsi"/>
          <w:sz w:val="24"/>
          <w:lang w:eastAsia="en-US"/>
        </w:rPr>
        <w:t xml:space="preserve">a organelor responsabile </w:t>
      </w:r>
      <w:r w:rsidR="0051477D" w:rsidRPr="00C609B6">
        <w:rPr>
          <w:rFonts w:asciiTheme="majorHAnsi" w:hAnsiTheme="majorHAnsi" w:cstheme="majorHAnsi"/>
          <w:sz w:val="24"/>
          <w:lang w:eastAsia="en-US"/>
        </w:rPr>
        <w:t>de</w:t>
      </w:r>
      <w:r w:rsidR="008126C2" w:rsidRPr="00C609B6">
        <w:rPr>
          <w:rFonts w:asciiTheme="majorHAnsi" w:hAnsiTheme="majorHAnsi" w:cstheme="majorHAnsi"/>
          <w:sz w:val="24"/>
          <w:lang w:eastAsia="en-US"/>
        </w:rPr>
        <w:t xml:space="preserve"> implementarea</w:t>
      </w:r>
      <w:r w:rsidR="00FA2232" w:rsidRPr="00C609B6">
        <w:rPr>
          <w:rFonts w:asciiTheme="majorHAnsi" w:hAnsiTheme="majorHAnsi" w:cstheme="majorHAnsi"/>
          <w:sz w:val="24"/>
          <w:lang w:eastAsia="en-US"/>
        </w:rPr>
        <w:t>/utilizarea</w:t>
      </w:r>
      <w:r w:rsidR="008126C2" w:rsidRPr="00C609B6">
        <w:rPr>
          <w:rFonts w:asciiTheme="majorHAnsi" w:hAnsiTheme="majorHAnsi" w:cstheme="majorHAnsi"/>
          <w:sz w:val="24"/>
          <w:lang w:eastAsia="en-US"/>
        </w:rPr>
        <w:t xml:space="preserve"> și gestionarea </w:t>
      </w:r>
      <w:r w:rsidR="00B268D3" w:rsidRPr="00C609B6">
        <w:rPr>
          <w:rFonts w:asciiTheme="majorHAnsi" w:hAnsiTheme="majorHAnsi" w:cstheme="majorHAnsi"/>
          <w:sz w:val="24"/>
          <w:lang w:eastAsia="en-US"/>
        </w:rPr>
        <w:t>MConnect</w:t>
      </w:r>
      <w:r w:rsidR="00A44C18">
        <w:rPr>
          <w:rFonts w:asciiTheme="majorHAnsi" w:hAnsiTheme="majorHAnsi" w:cstheme="majorHAnsi"/>
          <w:sz w:val="24"/>
          <w:lang w:eastAsia="en-US"/>
        </w:rPr>
        <w:t xml:space="preserve">, </w:t>
      </w:r>
      <w:r w:rsidR="00CF4068">
        <w:rPr>
          <w:rFonts w:asciiTheme="majorHAnsi" w:hAnsiTheme="majorHAnsi" w:cstheme="majorHAnsi"/>
          <w:sz w:val="24"/>
          <w:lang w:eastAsia="en-US"/>
        </w:rPr>
        <w:t xml:space="preserve">toți acești factori </w:t>
      </w:r>
      <w:r w:rsidR="00BF73FE" w:rsidRPr="00C609B6">
        <w:rPr>
          <w:rFonts w:asciiTheme="majorHAnsi" w:hAnsiTheme="majorHAnsi" w:cstheme="majorHAnsi"/>
          <w:sz w:val="24"/>
          <w:lang w:eastAsia="en-US"/>
        </w:rPr>
        <w:t>limitează</w:t>
      </w:r>
      <w:r w:rsidR="00F42A0D" w:rsidRPr="00C609B6">
        <w:rPr>
          <w:rFonts w:asciiTheme="majorHAnsi" w:hAnsiTheme="majorHAnsi" w:cstheme="majorHAnsi"/>
          <w:sz w:val="24"/>
          <w:lang w:eastAsia="en-US"/>
        </w:rPr>
        <w:t xml:space="preserve"> impactul scontat al </w:t>
      </w:r>
      <w:r w:rsidR="00CF4068">
        <w:rPr>
          <w:rFonts w:asciiTheme="majorHAnsi" w:hAnsiTheme="majorHAnsi" w:cstheme="majorHAnsi"/>
          <w:sz w:val="24"/>
          <w:lang w:eastAsia="en-US"/>
        </w:rPr>
        <w:t>platformei</w:t>
      </w:r>
      <w:r w:rsidR="00A44C18">
        <w:rPr>
          <w:rFonts w:asciiTheme="majorHAnsi" w:hAnsiTheme="majorHAnsi" w:cstheme="majorHAnsi"/>
          <w:sz w:val="24"/>
          <w:lang w:eastAsia="en-US"/>
        </w:rPr>
        <w:t xml:space="preserve">. </w:t>
      </w:r>
    </w:p>
    <w:p w14:paraId="24CF0E43" w14:textId="77777777" w:rsidR="004658C0" w:rsidRPr="00C609B6" w:rsidRDefault="004658C0" w:rsidP="004658C0">
      <w:pPr>
        <w:ind w:firstLine="709"/>
        <w:contextualSpacing/>
        <w:rPr>
          <w:rFonts w:asciiTheme="majorHAnsi" w:hAnsiTheme="majorHAnsi" w:cstheme="majorHAnsi"/>
          <w:sz w:val="10"/>
          <w:szCs w:val="10"/>
          <w:lang w:eastAsia="en-US"/>
        </w:rPr>
      </w:pPr>
    </w:p>
    <w:p w14:paraId="7AC2169B" w14:textId="35EBDCE4" w:rsidR="009337AF" w:rsidRPr="009E6B73" w:rsidRDefault="00692C29" w:rsidP="00612F0D">
      <w:pPr>
        <w:pStyle w:val="ac"/>
        <w:numPr>
          <w:ilvl w:val="1"/>
          <w:numId w:val="4"/>
        </w:numPr>
        <w:autoSpaceDE w:val="0"/>
        <w:autoSpaceDN w:val="0"/>
        <w:adjustRightInd w:val="0"/>
        <w:ind w:left="0" w:firstLine="284"/>
        <w:outlineLvl w:val="1"/>
        <w:rPr>
          <w:rFonts w:asciiTheme="majorHAnsi" w:hAnsiTheme="majorHAnsi" w:cstheme="majorHAnsi"/>
          <w:b/>
          <w:i/>
          <w:color w:val="2E74B5" w:themeColor="accent1" w:themeShade="BF"/>
          <w:sz w:val="24"/>
          <w:lang w:eastAsia="ru-RU"/>
        </w:rPr>
      </w:pPr>
      <w:bookmarkStart w:id="18" w:name="_Toc76979541"/>
      <w:r w:rsidRPr="00BC1999">
        <w:rPr>
          <w:rFonts w:asciiTheme="majorHAnsi" w:hAnsiTheme="majorHAnsi" w:cstheme="majorHAnsi"/>
          <w:b/>
          <w:i/>
          <w:color w:val="2E74B5" w:themeColor="accent1" w:themeShade="BF"/>
          <w:sz w:val="24"/>
          <w:lang w:eastAsia="ru-RU"/>
        </w:rPr>
        <w:t xml:space="preserve">În ce măsură activitățile autorităților și instituțiilor publice responsabile de implementarea, utilizarea, monitorizarea și evaluarea schimbului de date și </w:t>
      </w:r>
      <w:r w:rsidR="008D6479" w:rsidRPr="00BC1999">
        <w:rPr>
          <w:rFonts w:asciiTheme="majorHAnsi" w:hAnsiTheme="majorHAnsi" w:cstheme="majorHAnsi"/>
          <w:b/>
          <w:i/>
          <w:color w:val="2E74B5" w:themeColor="accent1" w:themeShade="BF"/>
          <w:sz w:val="24"/>
          <w:lang w:eastAsia="ru-RU"/>
        </w:rPr>
        <w:t xml:space="preserve">a </w:t>
      </w:r>
      <w:r w:rsidRPr="00BC1999">
        <w:rPr>
          <w:rFonts w:asciiTheme="majorHAnsi" w:hAnsiTheme="majorHAnsi" w:cstheme="majorHAnsi"/>
          <w:b/>
          <w:i/>
          <w:color w:val="2E74B5" w:themeColor="accent1" w:themeShade="BF"/>
          <w:sz w:val="24"/>
          <w:lang w:eastAsia="ru-RU"/>
        </w:rPr>
        <w:t>interoperabilit</w:t>
      </w:r>
      <w:r w:rsidR="008D6479" w:rsidRPr="00BC1999">
        <w:rPr>
          <w:rFonts w:asciiTheme="majorHAnsi" w:hAnsiTheme="majorHAnsi" w:cstheme="majorHAnsi"/>
          <w:b/>
          <w:i/>
          <w:color w:val="2E74B5" w:themeColor="accent1" w:themeShade="BF"/>
          <w:sz w:val="24"/>
          <w:lang w:eastAsia="ru-RU"/>
        </w:rPr>
        <w:t>ății</w:t>
      </w:r>
      <w:r w:rsidRPr="009E6B73">
        <w:rPr>
          <w:rFonts w:asciiTheme="majorHAnsi" w:hAnsiTheme="majorHAnsi" w:cstheme="majorHAnsi"/>
          <w:b/>
          <w:i/>
          <w:color w:val="2E74B5" w:themeColor="accent1" w:themeShade="BF"/>
          <w:sz w:val="24"/>
          <w:lang w:eastAsia="ru-RU"/>
        </w:rPr>
        <w:t xml:space="preserve"> contribuie la realizarea  politicii în domeniul respectiv?</w:t>
      </w:r>
      <w:bookmarkEnd w:id="18"/>
    </w:p>
    <w:p w14:paraId="5008455C" w14:textId="400A0159" w:rsidR="00CE493A" w:rsidRDefault="000E69A9" w:rsidP="00453674">
      <w:pPr>
        <w:ind w:firstLine="567"/>
        <w:rPr>
          <w:rFonts w:asciiTheme="majorHAnsi" w:hAnsiTheme="majorHAnsi" w:cstheme="majorHAnsi"/>
          <w:i/>
          <w:sz w:val="24"/>
        </w:rPr>
      </w:pPr>
      <w:r w:rsidRPr="00BC1999">
        <w:rPr>
          <w:rFonts w:asciiTheme="majorHAnsi" w:hAnsiTheme="majorHAnsi" w:cstheme="majorHAnsi"/>
          <w:i/>
          <w:sz w:val="24"/>
        </w:rPr>
        <w:t>Deși pe parcursul perioadei de referință se înregistrează o tendință pozitivă de utilizare a</w:t>
      </w:r>
      <w:r w:rsidR="00472B06" w:rsidRPr="00BC1999">
        <w:rPr>
          <w:rFonts w:asciiTheme="majorHAnsi" w:hAnsiTheme="majorHAnsi" w:cstheme="majorHAnsi"/>
          <w:i/>
          <w:sz w:val="24"/>
        </w:rPr>
        <w:t xml:space="preserve"> </w:t>
      </w:r>
      <w:r w:rsidR="006F4A83" w:rsidRPr="00BC1999">
        <w:rPr>
          <w:rFonts w:asciiTheme="majorHAnsi" w:hAnsiTheme="majorHAnsi" w:cstheme="majorHAnsi"/>
          <w:i/>
          <w:sz w:val="24"/>
        </w:rPr>
        <w:t xml:space="preserve">platformei </w:t>
      </w:r>
      <w:r w:rsidR="002A55B2" w:rsidRPr="00BC1999">
        <w:rPr>
          <w:rFonts w:asciiTheme="majorHAnsi" w:hAnsiTheme="majorHAnsi" w:cstheme="majorHAnsi"/>
          <w:i/>
          <w:sz w:val="24"/>
        </w:rPr>
        <w:t>de intero</w:t>
      </w:r>
      <w:r w:rsidR="00CF4068">
        <w:rPr>
          <w:rFonts w:asciiTheme="majorHAnsi" w:hAnsiTheme="majorHAnsi" w:cstheme="majorHAnsi"/>
          <w:i/>
          <w:sz w:val="24"/>
        </w:rPr>
        <w:t>p</w:t>
      </w:r>
      <w:r w:rsidR="002A55B2" w:rsidRPr="00BC1999">
        <w:rPr>
          <w:rFonts w:asciiTheme="majorHAnsi" w:hAnsiTheme="majorHAnsi" w:cstheme="majorHAnsi"/>
          <w:i/>
          <w:sz w:val="24"/>
        </w:rPr>
        <w:t>erabilitate (</w:t>
      </w:r>
      <w:r w:rsidR="006F4A83" w:rsidRPr="00BC1999">
        <w:rPr>
          <w:rFonts w:asciiTheme="majorHAnsi" w:hAnsiTheme="majorHAnsi" w:cstheme="majorHAnsi"/>
          <w:i/>
          <w:sz w:val="24"/>
        </w:rPr>
        <w:t>MConnect</w:t>
      </w:r>
      <w:r w:rsidR="002A55B2">
        <w:rPr>
          <w:rFonts w:asciiTheme="majorHAnsi" w:hAnsiTheme="majorHAnsi" w:cstheme="majorHAnsi"/>
          <w:i/>
          <w:sz w:val="24"/>
        </w:rPr>
        <w:t>)</w:t>
      </w:r>
      <w:r w:rsidR="006F4A83" w:rsidRPr="00C609B6">
        <w:rPr>
          <w:rFonts w:asciiTheme="majorHAnsi" w:hAnsiTheme="majorHAnsi" w:cstheme="majorHAnsi"/>
          <w:i/>
          <w:sz w:val="24"/>
        </w:rPr>
        <w:t xml:space="preserve"> de către autoritățile și instituțiile publice</w:t>
      </w:r>
      <w:r w:rsidR="002A55B2">
        <w:rPr>
          <w:rFonts w:asciiTheme="majorHAnsi" w:hAnsiTheme="majorHAnsi" w:cstheme="majorHAnsi"/>
          <w:i/>
          <w:sz w:val="24"/>
        </w:rPr>
        <w:t>, totuși sunt necesare măsuri în vederea impulsionării</w:t>
      </w:r>
      <w:r w:rsidR="00472B06" w:rsidRPr="00C609B6">
        <w:rPr>
          <w:rFonts w:asciiTheme="majorHAnsi" w:hAnsiTheme="majorHAnsi" w:cstheme="majorHAnsi"/>
          <w:i/>
          <w:sz w:val="24"/>
        </w:rPr>
        <w:t xml:space="preserve"> valorificar</w:t>
      </w:r>
      <w:r w:rsidR="002A55B2">
        <w:rPr>
          <w:rFonts w:asciiTheme="majorHAnsi" w:hAnsiTheme="majorHAnsi" w:cstheme="majorHAnsi"/>
          <w:i/>
          <w:sz w:val="24"/>
        </w:rPr>
        <w:t>ii P</w:t>
      </w:r>
      <w:r w:rsidR="006F4A83" w:rsidRPr="00C609B6">
        <w:rPr>
          <w:rFonts w:asciiTheme="majorHAnsi" w:hAnsiTheme="majorHAnsi" w:cstheme="majorHAnsi"/>
          <w:i/>
          <w:sz w:val="24"/>
        </w:rPr>
        <w:t>latformei</w:t>
      </w:r>
      <w:r w:rsidR="002A55B2">
        <w:rPr>
          <w:rFonts w:asciiTheme="majorHAnsi" w:hAnsiTheme="majorHAnsi" w:cstheme="majorHAnsi"/>
          <w:i/>
          <w:sz w:val="24"/>
        </w:rPr>
        <w:t xml:space="preserve"> în scopul asigurării eficacității</w:t>
      </w:r>
      <w:r w:rsidR="00007F38" w:rsidRPr="00C609B6">
        <w:rPr>
          <w:rFonts w:asciiTheme="majorHAnsi" w:hAnsiTheme="majorHAnsi" w:cstheme="majorHAnsi"/>
          <w:i/>
          <w:sz w:val="24"/>
        </w:rPr>
        <w:t xml:space="preserve"> </w:t>
      </w:r>
      <w:r w:rsidR="006E47EA">
        <w:rPr>
          <w:rFonts w:asciiTheme="majorHAnsi" w:hAnsiTheme="majorHAnsi" w:cstheme="majorHAnsi"/>
          <w:i/>
          <w:sz w:val="24"/>
        </w:rPr>
        <w:t>aceste</w:t>
      </w:r>
      <w:r w:rsidR="00E65EA6" w:rsidRPr="00C609B6">
        <w:rPr>
          <w:rFonts w:asciiTheme="majorHAnsi" w:hAnsiTheme="majorHAnsi" w:cstheme="majorHAnsi"/>
          <w:i/>
          <w:sz w:val="24"/>
        </w:rPr>
        <w:t>ia</w:t>
      </w:r>
      <w:r w:rsidR="00007F38" w:rsidRPr="00C609B6">
        <w:rPr>
          <w:rFonts w:asciiTheme="majorHAnsi" w:hAnsiTheme="majorHAnsi" w:cstheme="majorHAnsi"/>
          <w:i/>
          <w:sz w:val="24"/>
        </w:rPr>
        <w:t>.</w:t>
      </w:r>
      <w:r w:rsidR="00472B06" w:rsidRPr="00C609B6">
        <w:rPr>
          <w:rFonts w:asciiTheme="majorHAnsi" w:hAnsiTheme="majorHAnsi" w:cstheme="majorHAnsi"/>
          <w:i/>
          <w:sz w:val="24"/>
        </w:rPr>
        <w:t xml:space="preserve"> </w:t>
      </w:r>
      <w:r w:rsidR="006F4A83" w:rsidRPr="00C609B6">
        <w:rPr>
          <w:rFonts w:asciiTheme="majorHAnsi" w:hAnsiTheme="majorHAnsi" w:cstheme="majorHAnsi"/>
          <w:i/>
          <w:sz w:val="24"/>
        </w:rPr>
        <w:t>Situația</w:t>
      </w:r>
      <w:r w:rsidR="008A4FEA" w:rsidRPr="00C609B6">
        <w:rPr>
          <w:rFonts w:asciiTheme="majorHAnsi" w:hAnsiTheme="majorHAnsi" w:cstheme="majorHAnsi"/>
          <w:i/>
          <w:sz w:val="24"/>
        </w:rPr>
        <w:t xml:space="preserve"> </w:t>
      </w:r>
      <w:r w:rsidR="002A55B2">
        <w:rPr>
          <w:rFonts w:asciiTheme="majorHAnsi" w:hAnsiTheme="majorHAnsi" w:cstheme="majorHAnsi"/>
          <w:i/>
          <w:sz w:val="24"/>
        </w:rPr>
        <w:t>consta</w:t>
      </w:r>
      <w:r w:rsidR="00890EC6">
        <w:rPr>
          <w:rFonts w:asciiTheme="majorHAnsi" w:hAnsiTheme="majorHAnsi" w:cstheme="majorHAnsi"/>
          <w:i/>
          <w:sz w:val="24"/>
        </w:rPr>
        <w:t>ta</w:t>
      </w:r>
      <w:r w:rsidR="002A55B2">
        <w:rPr>
          <w:rFonts w:asciiTheme="majorHAnsi" w:hAnsiTheme="majorHAnsi" w:cstheme="majorHAnsi"/>
          <w:i/>
          <w:sz w:val="24"/>
        </w:rPr>
        <w:t>tă de audit</w:t>
      </w:r>
      <w:r w:rsidR="006F4A83" w:rsidRPr="00C609B6">
        <w:rPr>
          <w:rFonts w:asciiTheme="majorHAnsi" w:hAnsiTheme="majorHAnsi" w:cstheme="majorHAnsi"/>
          <w:i/>
          <w:sz w:val="24"/>
        </w:rPr>
        <w:t xml:space="preserve"> </w:t>
      </w:r>
      <w:r w:rsidR="006C1722" w:rsidRPr="00C609B6">
        <w:rPr>
          <w:rFonts w:asciiTheme="majorHAnsi" w:hAnsiTheme="majorHAnsi" w:cstheme="majorHAnsi"/>
          <w:i/>
          <w:sz w:val="24"/>
        </w:rPr>
        <w:t>este condiționat</w:t>
      </w:r>
      <w:r w:rsidR="006F4A83" w:rsidRPr="00C609B6">
        <w:rPr>
          <w:rFonts w:asciiTheme="majorHAnsi" w:hAnsiTheme="majorHAnsi" w:cstheme="majorHAnsi"/>
          <w:i/>
          <w:sz w:val="24"/>
        </w:rPr>
        <w:t>ă</w:t>
      </w:r>
      <w:r w:rsidR="006C1722" w:rsidRPr="00C609B6">
        <w:rPr>
          <w:rFonts w:asciiTheme="majorHAnsi" w:hAnsiTheme="majorHAnsi" w:cstheme="majorHAnsi"/>
          <w:i/>
          <w:sz w:val="24"/>
        </w:rPr>
        <w:t xml:space="preserve"> de un șir de factori </w:t>
      </w:r>
      <w:r w:rsidR="00890EC6">
        <w:rPr>
          <w:rFonts w:asciiTheme="majorHAnsi" w:hAnsiTheme="majorHAnsi" w:cstheme="majorHAnsi"/>
          <w:i/>
          <w:sz w:val="24"/>
        </w:rPr>
        <w:t xml:space="preserve">care sunt atât de natură </w:t>
      </w:r>
      <w:r w:rsidR="006C1722" w:rsidRPr="00C609B6">
        <w:rPr>
          <w:rFonts w:asciiTheme="majorHAnsi" w:hAnsiTheme="majorHAnsi" w:cstheme="majorHAnsi"/>
          <w:i/>
          <w:sz w:val="24"/>
        </w:rPr>
        <w:t>obiectiv</w:t>
      </w:r>
      <w:r w:rsidR="00890EC6">
        <w:rPr>
          <w:rFonts w:asciiTheme="majorHAnsi" w:hAnsiTheme="majorHAnsi" w:cstheme="majorHAnsi"/>
          <w:i/>
          <w:sz w:val="24"/>
        </w:rPr>
        <w:t>ă</w:t>
      </w:r>
      <w:r w:rsidR="00BA135A" w:rsidRPr="00C609B6">
        <w:rPr>
          <w:rFonts w:asciiTheme="majorHAnsi" w:hAnsiTheme="majorHAnsi" w:cstheme="majorHAnsi"/>
          <w:i/>
          <w:sz w:val="24"/>
        </w:rPr>
        <w:t xml:space="preserve"> (carențele, precum și modificările </w:t>
      </w:r>
      <w:r w:rsidR="00E65EA6" w:rsidRPr="00C609B6">
        <w:rPr>
          <w:rFonts w:asciiTheme="majorHAnsi" w:hAnsiTheme="majorHAnsi" w:cstheme="majorHAnsi"/>
          <w:i/>
          <w:sz w:val="24"/>
        </w:rPr>
        <w:t xml:space="preserve">operate în </w:t>
      </w:r>
      <w:r w:rsidR="008A4FEA" w:rsidRPr="00C609B6">
        <w:rPr>
          <w:rFonts w:asciiTheme="majorHAnsi" w:hAnsiTheme="majorHAnsi" w:cstheme="majorHAnsi"/>
          <w:i/>
          <w:sz w:val="24"/>
        </w:rPr>
        <w:t>cadrul normativ</w:t>
      </w:r>
      <w:r w:rsidR="00BA135A" w:rsidRPr="00C609B6">
        <w:rPr>
          <w:rFonts w:asciiTheme="majorHAnsi" w:hAnsiTheme="majorHAnsi" w:cstheme="majorHAnsi"/>
          <w:i/>
          <w:sz w:val="24"/>
        </w:rPr>
        <w:t>,</w:t>
      </w:r>
      <w:r w:rsidR="00BA135A" w:rsidRPr="00C609B6">
        <w:rPr>
          <w:rFonts w:asciiTheme="majorHAnsi" w:hAnsiTheme="majorHAnsi" w:cstheme="majorHAnsi"/>
          <w:sz w:val="24"/>
        </w:rPr>
        <w:t xml:space="preserve"> </w:t>
      </w:r>
      <w:r w:rsidR="00BA135A" w:rsidRPr="00C609B6">
        <w:rPr>
          <w:rFonts w:asciiTheme="majorHAnsi" w:hAnsiTheme="majorHAnsi" w:cstheme="majorHAnsi"/>
          <w:i/>
          <w:sz w:val="24"/>
        </w:rPr>
        <w:t>reforma APC,</w:t>
      </w:r>
      <w:r w:rsidR="00BA135A" w:rsidRPr="00C609B6">
        <w:rPr>
          <w:rFonts w:asciiTheme="majorHAnsi" w:hAnsiTheme="majorHAnsi" w:cstheme="majorHAnsi"/>
          <w:sz w:val="24"/>
        </w:rPr>
        <w:t xml:space="preserve"> </w:t>
      </w:r>
      <w:r w:rsidR="00BA135A" w:rsidRPr="00C609B6">
        <w:rPr>
          <w:rFonts w:asciiTheme="majorHAnsi" w:hAnsiTheme="majorHAnsi" w:cstheme="majorHAnsi"/>
          <w:i/>
          <w:sz w:val="24"/>
        </w:rPr>
        <w:t>lipsa capacit</w:t>
      </w:r>
      <w:r w:rsidR="002819D8" w:rsidRPr="00C609B6">
        <w:rPr>
          <w:rFonts w:asciiTheme="majorHAnsi" w:hAnsiTheme="majorHAnsi" w:cstheme="majorHAnsi"/>
          <w:i/>
          <w:sz w:val="24"/>
        </w:rPr>
        <w:t>ăților</w:t>
      </w:r>
      <w:r w:rsidR="00BA135A" w:rsidRPr="00C609B6">
        <w:rPr>
          <w:rFonts w:asciiTheme="majorHAnsi" w:hAnsiTheme="majorHAnsi" w:cstheme="majorHAnsi"/>
          <w:i/>
          <w:sz w:val="24"/>
        </w:rPr>
        <w:t xml:space="preserve"> tehnic</w:t>
      </w:r>
      <w:r w:rsidR="002819D8" w:rsidRPr="00C609B6">
        <w:rPr>
          <w:rFonts w:asciiTheme="majorHAnsi" w:hAnsiTheme="majorHAnsi" w:cstheme="majorHAnsi"/>
          <w:i/>
          <w:sz w:val="24"/>
        </w:rPr>
        <w:t>e</w:t>
      </w:r>
      <w:r w:rsidR="00BA135A" w:rsidRPr="00C609B6">
        <w:rPr>
          <w:rFonts w:asciiTheme="majorHAnsi" w:hAnsiTheme="majorHAnsi" w:cstheme="majorHAnsi"/>
          <w:i/>
          <w:sz w:val="24"/>
        </w:rPr>
        <w:t xml:space="preserve"> și</w:t>
      </w:r>
      <w:r w:rsidR="00822E99" w:rsidRPr="00C609B6">
        <w:rPr>
          <w:rFonts w:asciiTheme="majorHAnsi" w:hAnsiTheme="majorHAnsi" w:cstheme="majorHAnsi"/>
          <w:i/>
          <w:sz w:val="24"/>
        </w:rPr>
        <w:t>,</w:t>
      </w:r>
      <w:r w:rsidR="00BA135A" w:rsidRPr="00C609B6">
        <w:rPr>
          <w:rFonts w:asciiTheme="majorHAnsi" w:hAnsiTheme="majorHAnsi" w:cstheme="majorHAnsi"/>
          <w:i/>
          <w:sz w:val="24"/>
        </w:rPr>
        <w:t xml:space="preserve"> respectiv</w:t>
      </w:r>
      <w:r w:rsidR="00822E99" w:rsidRPr="00C609B6">
        <w:rPr>
          <w:rFonts w:asciiTheme="majorHAnsi" w:hAnsiTheme="majorHAnsi" w:cstheme="majorHAnsi"/>
          <w:i/>
          <w:sz w:val="24"/>
        </w:rPr>
        <w:t>,</w:t>
      </w:r>
      <w:r w:rsidR="00BA135A" w:rsidRPr="00C609B6">
        <w:rPr>
          <w:rFonts w:asciiTheme="majorHAnsi" w:hAnsiTheme="majorHAnsi" w:cstheme="majorHAnsi"/>
          <w:i/>
          <w:sz w:val="24"/>
        </w:rPr>
        <w:t xml:space="preserve"> financiar</w:t>
      </w:r>
      <w:r w:rsidR="002819D8" w:rsidRPr="00C609B6">
        <w:rPr>
          <w:rFonts w:asciiTheme="majorHAnsi" w:hAnsiTheme="majorHAnsi" w:cstheme="majorHAnsi"/>
          <w:i/>
          <w:sz w:val="24"/>
        </w:rPr>
        <w:t>e</w:t>
      </w:r>
      <w:r w:rsidR="00BA135A" w:rsidRPr="00C609B6">
        <w:rPr>
          <w:rFonts w:asciiTheme="majorHAnsi" w:hAnsiTheme="majorHAnsi" w:cstheme="majorHAnsi"/>
          <w:i/>
          <w:sz w:val="24"/>
        </w:rPr>
        <w:t xml:space="preserve"> de integra</w:t>
      </w:r>
      <w:r w:rsidR="006F4A83" w:rsidRPr="00C609B6">
        <w:rPr>
          <w:rFonts w:asciiTheme="majorHAnsi" w:hAnsiTheme="majorHAnsi" w:cstheme="majorHAnsi"/>
          <w:i/>
          <w:sz w:val="24"/>
        </w:rPr>
        <w:t>re în MConnect</w:t>
      </w:r>
      <w:r w:rsidR="00BA135A" w:rsidRPr="00C609B6">
        <w:rPr>
          <w:rFonts w:asciiTheme="majorHAnsi" w:hAnsiTheme="majorHAnsi" w:cstheme="majorHAnsi"/>
          <w:i/>
          <w:sz w:val="24"/>
        </w:rPr>
        <w:t xml:space="preserve"> etc.), cât</w:t>
      </w:r>
      <w:r w:rsidR="00890EC6">
        <w:rPr>
          <w:rFonts w:asciiTheme="majorHAnsi" w:hAnsiTheme="majorHAnsi" w:cstheme="majorHAnsi"/>
          <w:i/>
          <w:sz w:val="24"/>
        </w:rPr>
        <w:t xml:space="preserve"> și subiectivă</w:t>
      </w:r>
      <w:r w:rsidR="00472B06" w:rsidRPr="00C609B6">
        <w:rPr>
          <w:rFonts w:asciiTheme="majorHAnsi" w:hAnsiTheme="majorHAnsi" w:cstheme="majorHAnsi"/>
          <w:i/>
          <w:sz w:val="24"/>
        </w:rPr>
        <w:t xml:space="preserve"> </w:t>
      </w:r>
      <w:r w:rsidR="00BA135A" w:rsidRPr="00C609B6">
        <w:rPr>
          <w:rFonts w:asciiTheme="majorHAnsi" w:hAnsiTheme="majorHAnsi" w:cstheme="majorHAnsi"/>
          <w:i/>
          <w:sz w:val="24"/>
        </w:rPr>
        <w:t>(r</w:t>
      </w:r>
      <w:r w:rsidR="004C64AB" w:rsidRPr="00C609B6">
        <w:rPr>
          <w:rFonts w:asciiTheme="majorHAnsi" w:hAnsiTheme="majorHAnsi" w:cstheme="majorHAnsi"/>
          <w:i/>
          <w:sz w:val="24"/>
        </w:rPr>
        <w:t>eticenț</w:t>
      </w:r>
      <w:r w:rsidR="006F4A83" w:rsidRPr="00C609B6">
        <w:rPr>
          <w:rFonts w:asciiTheme="majorHAnsi" w:hAnsiTheme="majorHAnsi" w:cstheme="majorHAnsi"/>
          <w:i/>
          <w:sz w:val="24"/>
        </w:rPr>
        <w:t>a</w:t>
      </w:r>
      <w:r w:rsidR="00BA135A" w:rsidRPr="00C609B6">
        <w:rPr>
          <w:rFonts w:asciiTheme="majorHAnsi" w:hAnsiTheme="majorHAnsi" w:cstheme="majorHAnsi"/>
          <w:i/>
          <w:sz w:val="24"/>
        </w:rPr>
        <w:t xml:space="preserve"> </w:t>
      </w:r>
      <w:r w:rsidR="006F4A83" w:rsidRPr="00C609B6">
        <w:rPr>
          <w:rFonts w:asciiTheme="majorHAnsi" w:hAnsiTheme="majorHAnsi" w:cstheme="majorHAnsi"/>
          <w:i/>
          <w:sz w:val="24"/>
        </w:rPr>
        <w:t xml:space="preserve">autorităților/instituțiilor ce dețin sisteme și registre informaționale de stat </w:t>
      </w:r>
      <w:r w:rsidR="00BA135A" w:rsidRPr="00C609B6">
        <w:rPr>
          <w:rFonts w:asciiTheme="majorHAnsi" w:hAnsiTheme="majorHAnsi" w:cstheme="majorHAnsi"/>
          <w:i/>
          <w:sz w:val="24"/>
        </w:rPr>
        <w:t>etc.).</w:t>
      </w:r>
      <w:r w:rsidR="00D53A5A" w:rsidRPr="00C609B6">
        <w:rPr>
          <w:rFonts w:asciiTheme="majorHAnsi" w:hAnsiTheme="majorHAnsi" w:cstheme="majorHAnsi"/>
          <w:i/>
          <w:sz w:val="24"/>
        </w:rPr>
        <w:t xml:space="preserve"> Astfel, consolidarea procedurilor aferente utilizării </w:t>
      </w:r>
      <w:r w:rsidR="00890EC6">
        <w:rPr>
          <w:rFonts w:asciiTheme="majorHAnsi" w:hAnsiTheme="majorHAnsi" w:cstheme="majorHAnsi"/>
          <w:i/>
          <w:sz w:val="24"/>
        </w:rPr>
        <w:t>P</w:t>
      </w:r>
      <w:r w:rsidR="006F4A83" w:rsidRPr="00C609B6">
        <w:rPr>
          <w:rFonts w:asciiTheme="majorHAnsi" w:hAnsiTheme="majorHAnsi" w:cstheme="majorHAnsi"/>
          <w:i/>
          <w:sz w:val="24"/>
        </w:rPr>
        <w:t>latformei</w:t>
      </w:r>
      <w:r w:rsidR="00D53A5A" w:rsidRPr="00C609B6">
        <w:rPr>
          <w:rFonts w:asciiTheme="majorHAnsi" w:hAnsiTheme="majorHAnsi" w:cstheme="majorHAnsi"/>
          <w:i/>
          <w:sz w:val="24"/>
        </w:rPr>
        <w:t xml:space="preserve">, monitorizarea și evaluarea sistemică a performanțelor, precum și responsabilizarea factorilor de decizie vor contribui </w:t>
      </w:r>
      <w:r w:rsidR="0029441B">
        <w:rPr>
          <w:rFonts w:asciiTheme="majorHAnsi" w:hAnsiTheme="majorHAnsi" w:cstheme="majorHAnsi"/>
          <w:i/>
          <w:sz w:val="24"/>
        </w:rPr>
        <w:t xml:space="preserve">nemijlocit </w:t>
      </w:r>
      <w:r w:rsidR="00D53A5A" w:rsidRPr="00C609B6">
        <w:rPr>
          <w:rFonts w:asciiTheme="majorHAnsi" w:hAnsiTheme="majorHAnsi" w:cstheme="majorHAnsi"/>
          <w:i/>
          <w:sz w:val="24"/>
        </w:rPr>
        <w:t xml:space="preserve">la atingerea obiectivului scontat. </w:t>
      </w:r>
    </w:p>
    <w:p w14:paraId="5AE29B08" w14:textId="77777777" w:rsidR="00EC7FC3" w:rsidRPr="00C03E9B" w:rsidRDefault="00EC7FC3" w:rsidP="00453674">
      <w:pPr>
        <w:ind w:firstLine="567"/>
        <w:rPr>
          <w:rFonts w:asciiTheme="majorHAnsi" w:hAnsiTheme="majorHAnsi" w:cstheme="majorHAnsi"/>
          <w:i/>
          <w:sz w:val="10"/>
          <w:szCs w:val="10"/>
        </w:rPr>
      </w:pPr>
    </w:p>
    <w:p w14:paraId="3ED69FBA" w14:textId="3DBD7F66" w:rsidR="008A4FEA" w:rsidRPr="000A3194" w:rsidRDefault="00DA3B80" w:rsidP="00612F0D">
      <w:pPr>
        <w:pStyle w:val="ac"/>
        <w:numPr>
          <w:ilvl w:val="2"/>
          <w:numId w:val="4"/>
        </w:numPr>
        <w:ind w:left="0" w:firstLine="142"/>
        <w:outlineLvl w:val="2"/>
        <w:rPr>
          <w:rFonts w:asciiTheme="majorHAnsi" w:hAnsiTheme="majorHAnsi" w:cstheme="majorHAnsi"/>
          <w:b/>
          <w:i/>
          <w:color w:val="2E74B5" w:themeColor="accent1" w:themeShade="BF"/>
          <w:sz w:val="24"/>
        </w:rPr>
      </w:pPr>
      <w:bookmarkStart w:id="19" w:name="_Toc75376016"/>
      <w:bookmarkStart w:id="20" w:name="_Toc76979542"/>
      <w:r w:rsidRPr="000A3194">
        <w:rPr>
          <w:rFonts w:asciiTheme="majorHAnsi" w:hAnsiTheme="majorHAnsi" w:cstheme="majorHAnsi"/>
          <w:b/>
          <w:i/>
          <w:color w:val="2E74B5" w:themeColor="accent1" w:themeShade="BF"/>
          <w:sz w:val="24"/>
        </w:rPr>
        <w:t>Modul de implementare</w:t>
      </w:r>
      <w:r w:rsidR="006F1C49">
        <w:rPr>
          <w:rFonts w:asciiTheme="majorHAnsi" w:hAnsiTheme="majorHAnsi" w:cstheme="majorHAnsi"/>
          <w:b/>
          <w:i/>
          <w:color w:val="2E74B5" w:themeColor="accent1" w:themeShade="BF"/>
          <w:sz w:val="24"/>
        </w:rPr>
        <w:t xml:space="preserve"> și instituire</w:t>
      </w:r>
      <w:r w:rsidRPr="000A3194">
        <w:rPr>
          <w:rFonts w:asciiTheme="majorHAnsi" w:hAnsiTheme="majorHAnsi" w:cstheme="majorHAnsi"/>
          <w:b/>
          <w:i/>
          <w:color w:val="2E74B5" w:themeColor="accent1" w:themeShade="BF"/>
          <w:sz w:val="24"/>
        </w:rPr>
        <w:t xml:space="preserve"> a Platformei </w:t>
      </w:r>
      <w:r w:rsidR="000A3194" w:rsidRPr="000A3194">
        <w:rPr>
          <w:rFonts w:asciiTheme="majorHAnsi" w:hAnsiTheme="majorHAnsi" w:cstheme="majorHAnsi"/>
          <w:b/>
          <w:i/>
          <w:color w:val="2E74B5" w:themeColor="accent1" w:themeShade="BF"/>
          <w:sz w:val="24"/>
        </w:rPr>
        <w:t xml:space="preserve">de interoperabilitate </w:t>
      </w:r>
      <w:r w:rsidR="000A3194">
        <w:rPr>
          <w:rFonts w:asciiTheme="majorHAnsi" w:hAnsiTheme="majorHAnsi" w:cstheme="majorHAnsi"/>
          <w:b/>
          <w:i/>
          <w:color w:val="2E74B5" w:themeColor="accent1" w:themeShade="BF"/>
          <w:sz w:val="24"/>
        </w:rPr>
        <w:t>a a</w:t>
      </w:r>
      <w:r w:rsidR="000A3194" w:rsidRPr="000A3194">
        <w:rPr>
          <w:rFonts w:asciiTheme="majorHAnsi" w:hAnsiTheme="majorHAnsi" w:cstheme="majorHAnsi"/>
          <w:b/>
          <w:i/>
          <w:color w:val="2E74B5" w:themeColor="accent1" w:themeShade="BF"/>
          <w:sz w:val="24"/>
        </w:rPr>
        <w:t>sigurat</w:t>
      </w:r>
      <w:r w:rsidRPr="000A3194">
        <w:rPr>
          <w:rFonts w:asciiTheme="majorHAnsi" w:hAnsiTheme="majorHAnsi" w:cstheme="majorHAnsi"/>
          <w:b/>
          <w:i/>
          <w:color w:val="2E74B5" w:themeColor="accent1" w:themeShade="BF"/>
          <w:sz w:val="24"/>
        </w:rPr>
        <w:t xml:space="preserve"> în </w:t>
      </w:r>
      <w:r w:rsidR="000A3194" w:rsidRPr="000A3194">
        <w:rPr>
          <w:rFonts w:asciiTheme="majorHAnsi" w:hAnsiTheme="majorHAnsi" w:cstheme="majorHAnsi"/>
          <w:b/>
          <w:i/>
          <w:color w:val="2E74B5" w:themeColor="accent1" w:themeShade="BF"/>
          <w:sz w:val="24"/>
        </w:rPr>
        <w:t xml:space="preserve">deplină măsură </w:t>
      </w:r>
      <w:r w:rsidR="000A3194">
        <w:rPr>
          <w:rFonts w:asciiTheme="majorHAnsi" w:hAnsiTheme="majorHAnsi" w:cstheme="majorHAnsi"/>
          <w:b/>
          <w:i/>
          <w:color w:val="2E74B5" w:themeColor="accent1" w:themeShade="BF"/>
          <w:sz w:val="24"/>
        </w:rPr>
        <w:t xml:space="preserve">condițiile necesare pentru atingerea </w:t>
      </w:r>
      <w:r w:rsidR="00B918ED" w:rsidRPr="000A3194">
        <w:rPr>
          <w:rFonts w:asciiTheme="majorHAnsi" w:hAnsiTheme="majorHAnsi" w:cstheme="majorHAnsi"/>
          <w:b/>
          <w:i/>
          <w:color w:val="2E74B5" w:themeColor="accent1" w:themeShade="BF"/>
          <w:sz w:val="24"/>
        </w:rPr>
        <w:t>impac</w:t>
      </w:r>
      <w:r w:rsidR="000A3194" w:rsidRPr="000A3194">
        <w:rPr>
          <w:rFonts w:asciiTheme="majorHAnsi" w:hAnsiTheme="majorHAnsi" w:cstheme="majorHAnsi"/>
          <w:b/>
          <w:i/>
          <w:color w:val="2E74B5" w:themeColor="accent1" w:themeShade="BF"/>
          <w:sz w:val="24"/>
        </w:rPr>
        <w:t>t</w:t>
      </w:r>
      <w:r w:rsidR="00B918ED" w:rsidRPr="000A3194">
        <w:rPr>
          <w:rFonts w:asciiTheme="majorHAnsi" w:hAnsiTheme="majorHAnsi" w:cstheme="majorHAnsi"/>
          <w:b/>
          <w:i/>
          <w:color w:val="2E74B5" w:themeColor="accent1" w:themeShade="BF"/>
          <w:sz w:val="24"/>
        </w:rPr>
        <w:t>ul</w:t>
      </w:r>
      <w:r w:rsidR="000A3194">
        <w:rPr>
          <w:rFonts w:asciiTheme="majorHAnsi" w:hAnsiTheme="majorHAnsi" w:cstheme="majorHAnsi"/>
          <w:b/>
          <w:i/>
          <w:color w:val="2E74B5" w:themeColor="accent1" w:themeShade="BF"/>
          <w:sz w:val="24"/>
        </w:rPr>
        <w:t>ui</w:t>
      </w:r>
      <w:r w:rsidRPr="000A3194">
        <w:rPr>
          <w:rFonts w:asciiTheme="majorHAnsi" w:hAnsiTheme="majorHAnsi" w:cstheme="majorHAnsi"/>
          <w:b/>
          <w:i/>
          <w:color w:val="2E74B5" w:themeColor="accent1" w:themeShade="BF"/>
          <w:sz w:val="24"/>
        </w:rPr>
        <w:t xml:space="preserve"> scontat</w:t>
      </w:r>
      <w:r w:rsidR="000A3194" w:rsidRPr="000A3194">
        <w:rPr>
          <w:rFonts w:asciiTheme="majorHAnsi" w:hAnsiTheme="majorHAnsi" w:cstheme="majorHAnsi"/>
          <w:b/>
          <w:i/>
          <w:color w:val="2E74B5" w:themeColor="accent1" w:themeShade="BF"/>
          <w:sz w:val="24"/>
        </w:rPr>
        <w:t xml:space="preserve"> al acesteia</w:t>
      </w:r>
      <w:r w:rsidR="000A3194">
        <w:rPr>
          <w:rFonts w:asciiTheme="majorHAnsi" w:hAnsiTheme="majorHAnsi" w:cstheme="majorHAnsi"/>
          <w:b/>
          <w:i/>
          <w:color w:val="2E74B5" w:themeColor="accent1" w:themeShade="BF"/>
          <w:sz w:val="24"/>
        </w:rPr>
        <w:t>?</w:t>
      </w:r>
      <w:bookmarkEnd w:id="19"/>
      <w:bookmarkEnd w:id="20"/>
    </w:p>
    <w:p w14:paraId="08CDA555" w14:textId="1AE419D9" w:rsidR="008D6479" w:rsidRPr="00C609B6" w:rsidRDefault="00CB3F3B" w:rsidP="008D6479">
      <w:pPr>
        <w:shd w:val="clear" w:color="auto" w:fill="FFFFFF"/>
        <w:ind w:firstLine="567"/>
        <w:rPr>
          <w:rFonts w:asciiTheme="majorHAnsi" w:hAnsiTheme="majorHAnsi" w:cstheme="majorHAnsi"/>
          <w:sz w:val="24"/>
          <w:lang w:eastAsia="en-US"/>
        </w:rPr>
      </w:pPr>
      <w:r w:rsidRPr="00C609B6">
        <w:rPr>
          <w:rFonts w:asciiTheme="majorHAnsi" w:eastAsia="Times New Roman" w:hAnsiTheme="majorHAnsi" w:cstheme="majorHAnsi"/>
          <w:color w:val="212529"/>
          <w:sz w:val="24"/>
          <w:lang w:eastAsia="en-US"/>
        </w:rPr>
        <w:t>Î</w:t>
      </w:r>
      <w:r w:rsidR="008D6479" w:rsidRPr="00C609B6">
        <w:rPr>
          <w:rFonts w:asciiTheme="majorHAnsi" w:eastAsia="Times New Roman" w:hAnsiTheme="majorHAnsi" w:cstheme="majorHAnsi"/>
          <w:color w:val="212529"/>
          <w:sz w:val="24"/>
          <w:lang w:eastAsia="en-US"/>
        </w:rPr>
        <w:t xml:space="preserve">n lipsa unui Concept care ar descrie spațiul tehnologic, structural și funcțional al Platformei, după cum s-a menționat anterior, </w:t>
      </w:r>
      <w:r w:rsidR="006F1C49">
        <w:rPr>
          <w:rFonts w:asciiTheme="majorHAnsi" w:eastAsia="Times New Roman" w:hAnsiTheme="majorHAnsi" w:cstheme="majorHAnsi"/>
          <w:color w:val="212529"/>
          <w:sz w:val="24"/>
          <w:lang w:eastAsia="en-US"/>
        </w:rPr>
        <w:t xml:space="preserve">și, </w:t>
      </w:r>
      <w:r w:rsidR="007D600E">
        <w:rPr>
          <w:rFonts w:asciiTheme="majorHAnsi" w:eastAsia="Times New Roman" w:hAnsiTheme="majorHAnsi" w:cstheme="majorHAnsi"/>
          <w:color w:val="212529"/>
          <w:sz w:val="24"/>
          <w:lang w:eastAsia="en-US"/>
        </w:rPr>
        <w:t xml:space="preserve">ca </w:t>
      </w:r>
      <w:r w:rsidR="006F1C49">
        <w:rPr>
          <w:rFonts w:asciiTheme="majorHAnsi" w:eastAsia="Times New Roman" w:hAnsiTheme="majorHAnsi" w:cstheme="majorHAnsi"/>
          <w:color w:val="212529"/>
          <w:sz w:val="24"/>
          <w:lang w:eastAsia="en-US"/>
        </w:rPr>
        <w:t xml:space="preserve">urmare a </w:t>
      </w:r>
      <w:r w:rsidR="008D6479" w:rsidRPr="00C609B6">
        <w:rPr>
          <w:rFonts w:asciiTheme="majorHAnsi" w:eastAsia="Times New Roman" w:hAnsiTheme="majorHAnsi" w:cstheme="majorHAnsi"/>
          <w:color w:val="212529"/>
          <w:sz w:val="24"/>
          <w:lang w:eastAsia="en-US"/>
        </w:rPr>
        <w:t>analiz</w:t>
      </w:r>
      <w:r w:rsidR="006F1C49">
        <w:rPr>
          <w:rFonts w:asciiTheme="majorHAnsi" w:eastAsia="Times New Roman" w:hAnsiTheme="majorHAnsi" w:cstheme="majorHAnsi"/>
          <w:color w:val="212529"/>
          <w:sz w:val="24"/>
          <w:lang w:eastAsia="en-US"/>
        </w:rPr>
        <w:t>ei</w:t>
      </w:r>
      <w:r w:rsidR="008D6479" w:rsidRPr="00C609B6">
        <w:rPr>
          <w:rFonts w:asciiTheme="majorHAnsi" w:eastAsia="Times New Roman" w:hAnsiTheme="majorHAnsi" w:cstheme="majorHAnsi"/>
          <w:color w:val="212529"/>
          <w:sz w:val="24"/>
          <w:lang w:eastAsia="en-US"/>
        </w:rPr>
        <w:t xml:space="preserve"> cadrul</w:t>
      </w:r>
      <w:r w:rsidR="006F1C49">
        <w:rPr>
          <w:rFonts w:asciiTheme="majorHAnsi" w:eastAsia="Times New Roman" w:hAnsiTheme="majorHAnsi" w:cstheme="majorHAnsi"/>
          <w:color w:val="212529"/>
          <w:sz w:val="24"/>
          <w:lang w:eastAsia="en-US"/>
        </w:rPr>
        <w:t>ui</w:t>
      </w:r>
      <w:r w:rsidR="008D6479" w:rsidRPr="00C609B6">
        <w:rPr>
          <w:rFonts w:asciiTheme="majorHAnsi" w:eastAsia="Times New Roman" w:hAnsiTheme="majorHAnsi" w:cstheme="majorHAnsi"/>
          <w:color w:val="212529"/>
          <w:sz w:val="24"/>
          <w:lang w:eastAsia="en-US"/>
        </w:rPr>
        <w:t xml:space="preserve"> normativ</w:t>
      </w:r>
      <w:r w:rsidR="006F1C49">
        <w:rPr>
          <w:rStyle w:val="ab"/>
          <w:rFonts w:asciiTheme="majorHAnsi" w:eastAsia="Times New Roman" w:hAnsiTheme="majorHAnsi" w:cstheme="majorHAnsi"/>
          <w:color w:val="212529"/>
          <w:sz w:val="24"/>
          <w:lang w:eastAsia="en-US"/>
        </w:rPr>
        <w:footnoteReference w:id="82"/>
      </w:r>
      <w:r w:rsidR="008D6479" w:rsidRPr="00C609B6">
        <w:rPr>
          <w:rFonts w:asciiTheme="majorHAnsi" w:eastAsia="Times New Roman" w:hAnsiTheme="majorHAnsi" w:cstheme="majorHAnsi"/>
          <w:color w:val="212529"/>
          <w:sz w:val="24"/>
          <w:lang w:eastAsia="en-US"/>
        </w:rPr>
        <w:t xml:space="preserve">, precum și </w:t>
      </w:r>
      <w:r w:rsidR="006F1C49">
        <w:rPr>
          <w:rFonts w:asciiTheme="majorHAnsi" w:eastAsia="Times New Roman" w:hAnsiTheme="majorHAnsi" w:cstheme="majorHAnsi"/>
          <w:color w:val="212529"/>
          <w:sz w:val="24"/>
          <w:lang w:eastAsia="en-US"/>
        </w:rPr>
        <w:t>a documentației tehnice</w:t>
      </w:r>
      <w:r w:rsidR="008D6479" w:rsidRPr="00C609B6">
        <w:rPr>
          <w:rFonts w:asciiTheme="majorHAnsi" w:eastAsia="Times New Roman" w:hAnsiTheme="majorHAnsi" w:cstheme="majorHAnsi"/>
          <w:color w:val="212529"/>
          <w:sz w:val="24"/>
          <w:lang w:eastAsia="en-US"/>
        </w:rPr>
        <w:t xml:space="preserve"> aferent</w:t>
      </w:r>
      <w:r w:rsidR="007D600E">
        <w:rPr>
          <w:rFonts w:asciiTheme="majorHAnsi" w:eastAsia="Times New Roman" w:hAnsiTheme="majorHAnsi" w:cstheme="majorHAnsi"/>
          <w:color w:val="212529"/>
          <w:sz w:val="24"/>
          <w:lang w:eastAsia="en-US"/>
        </w:rPr>
        <w:t>e</w:t>
      </w:r>
      <w:r w:rsidR="008D6479" w:rsidRPr="00C609B6">
        <w:rPr>
          <w:rFonts w:asciiTheme="majorHAnsi" w:eastAsia="Times New Roman" w:hAnsiTheme="majorHAnsi" w:cstheme="majorHAnsi"/>
          <w:color w:val="212529"/>
          <w:sz w:val="24"/>
          <w:lang w:eastAsia="en-US"/>
        </w:rPr>
        <w:t xml:space="preserve"> </w:t>
      </w:r>
      <w:r w:rsidRPr="00C609B6">
        <w:rPr>
          <w:rFonts w:asciiTheme="majorHAnsi" w:eastAsia="Times New Roman" w:hAnsiTheme="majorHAnsi" w:cstheme="majorHAnsi"/>
          <w:color w:val="212529"/>
          <w:sz w:val="24"/>
          <w:lang w:eastAsia="en-US"/>
        </w:rPr>
        <w:t>P</w:t>
      </w:r>
      <w:r w:rsidR="008D6479" w:rsidRPr="00C609B6">
        <w:rPr>
          <w:rFonts w:asciiTheme="majorHAnsi" w:eastAsia="Times New Roman" w:hAnsiTheme="majorHAnsi" w:cstheme="majorHAnsi"/>
          <w:color w:val="212529"/>
          <w:sz w:val="24"/>
          <w:lang w:eastAsia="en-US"/>
        </w:rPr>
        <w:t>latformei de interoperabilitate</w:t>
      </w:r>
      <w:r w:rsidR="006F1C49">
        <w:rPr>
          <w:rFonts w:asciiTheme="majorHAnsi" w:eastAsia="Times New Roman" w:hAnsiTheme="majorHAnsi" w:cstheme="majorHAnsi"/>
          <w:color w:val="212529"/>
          <w:sz w:val="24"/>
          <w:lang w:eastAsia="en-US"/>
        </w:rPr>
        <w:t>,</w:t>
      </w:r>
      <w:r w:rsidR="008D6479" w:rsidRPr="00C609B6">
        <w:rPr>
          <w:rFonts w:asciiTheme="majorHAnsi" w:eastAsia="Times New Roman" w:hAnsiTheme="majorHAnsi" w:cstheme="majorHAnsi"/>
          <w:color w:val="212529"/>
          <w:sz w:val="24"/>
          <w:lang w:eastAsia="en-US"/>
        </w:rPr>
        <w:t xml:space="preserve"> </w:t>
      </w:r>
      <w:r w:rsidR="006E47EA">
        <w:rPr>
          <w:rFonts w:asciiTheme="majorHAnsi" w:eastAsia="Times New Roman" w:hAnsiTheme="majorHAnsi" w:cstheme="majorHAnsi"/>
          <w:color w:val="212529"/>
          <w:sz w:val="24"/>
          <w:lang w:eastAsia="en-US"/>
        </w:rPr>
        <w:t xml:space="preserve">se </w:t>
      </w:r>
      <w:r w:rsidR="00F21179">
        <w:rPr>
          <w:rFonts w:asciiTheme="majorHAnsi" w:eastAsia="Times New Roman" w:hAnsiTheme="majorHAnsi" w:cstheme="majorHAnsi"/>
          <w:color w:val="212529"/>
          <w:sz w:val="24"/>
          <w:lang w:eastAsia="en-US"/>
        </w:rPr>
        <w:t>constată că aceasta include</w:t>
      </w:r>
      <w:r w:rsidR="008D6479" w:rsidRPr="00C609B6">
        <w:rPr>
          <w:rFonts w:asciiTheme="majorHAnsi" w:eastAsia="Times New Roman" w:hAnsiTheme="majorHAnsi" w:cstheme="majorHAnsi"/>
          <w:color w:val="212529"/>
          <w:sz w:val="24"/>
          <w:lang w:eastAsia="en-US"/>
        </w:rPr>
        <w:t xml:space="preserve"> 3 comp</w:t>
      </w:r>
      <w:r w:rsidR="006F1C49">
        <w:rPr>
          <w:rFonts w:asciiTheme="majorHAnsi" w:eastAsia="Times New Roman" w:hAnsiTheme="majorHAnsi" w:cstheme="majorHAnsi"/>
          <w:color w:val="212529"/>
          <w:sz w:val="24"/>
          <w:lang w:eastAsia="en-US"/>
        </w:rPr>
        <w:t>onente de bază (vezi Figura nr.7</w:t>
      </w:r>
      <w:r w:rsidR="008D6479" w:rsidRPr="00C609B6">
        <w:rPr>
          <w:rFonts w:asciiTheme="majorHAnsi" w:eastAsia="Times New Roman" w:hAnsiTheme="majorHAnsi" w:cstheme="majorHAnsi"/>
          <w:color w:val="212529"/>
          <w:sz w:val="24"/>
          <w:lang w:eastAsia="en-US"/>
        </w:rPr>
        <w:t xml:space="preserve">): </w:t>
      </w:r>
      <w:r w:rsidR="008D6479" w:rsidRPr="00C609B6">
        <w:rPr>
          <w:rFonts w:asciiTheme="majorHAnsi" w:eastAsia="Times New Roman" w:hAnsiTheme="majorHAnsi" w:cstheme="majorHAnsi"/>
          <w:b/>
          <w:color w:val="212529"/>
          <w:sz w:val="24"/>
          <w:lang w:eastAsia="en-US"/>
        </w:rPr>
        <w:t>1.</w:t>
      </w:r>
      <w:r w:rsidR="007D600E">
        <w:rPr>
          <w:rFonts w:asciiTheme="majorHAnsi" w:eastAsia="Times New Roman" w:hAnsiTheme="majorHAnsi" w:cstheme="majorHAnsi"/>
          <w:b/>
          <w:color w:val="212529"/>
          <w:sz w:val="24"/>
          <w:lang w:eastAsia="en-US"/>
        </w:rPr>
        <w:t xml:space="preserve"> </w:t>
      </w:r>
      <w:r w:rsidR="008D6479" w:rsidRPr="00C609B6">
        <w:rPr>
          <w:rFonts w:asciiTheme="majorHAnsi" w:eastAsia="Times New Roman" w:hAnsiTheme="majorHAnsi" w:cstheme="majorHAnsi"/>
          <w:b/>
          <w:color w:val="212529"/>
          <w:sz w:val="24"/>
          <w:lang w:eastAsia="en-US"/>
        </w:rPr>
        <w:t>magistrala tehnică</w:t>
      </w:r>
      <w:r w:rsidR="008D6479" w:rsidRPr="00C609B6">
        <w:rPr>
          <w:rFonts w:asciiTheme="majorHAnsi" w:eastAsia="Times New Roman" w:hAnsiTheme="majorHAnsi" w:cstheme="majorHAnsi"/>
          <w:color w:val="212529"/>
          <w:sz w:val="24"/>
          <w:lang w:eastAsia="en-US"/>
        </w:rPr>
        <w:t xml:space="preserve"> ce asigură schimbul de date;</w:t>
      </w:r>
      <w:r w:rsidR="008D6479" w:rsidRPr="00C609B6">
        <w:rPr>
          <w:rFonts w:asciiTheme="majorHAnsi" w:eastAsia="Times New Roman" w:hAnsiTheme="majorHAnsi" w:cstheme="majorHAnsi"/>
          <w:b/>
          <w:color w:val="212529"/>
          <w:sz w:val="24"/>
          <w:lang w:eastAsia="en-US"/>
        </w:rPr>
        <w:t xml:space="preserve"> 2. Catalogul semantic</w:t>
      </w:r>
      <w:r w:rsidR="008D6479" w:rsidRPr="00C609B6">
        <w:rPr>
          <w:rFonts w:asciiTheme="majorHAnsi" w:eastAsia="Times New Roman" w:hAnsiTheme="majorHAnsi" w:cstheme="majorHAnsi"/>
          <w:color w:val="212529"/>
          <w:sz w:val="24"/>
          <w:lang w:eastAsia="en-US"/>
        </w:rPr>
        <w:t>,</w:t>
      </w:r>
      <w:r w:rsidR="008D6479" w:rsidRPr="00C609B6">
        <w:rPr>
          <w:rFonts w:asciiTheme="majorHAnsi" w:hAnsiTheme="majorHAnsi" w:cstheme="majorHAnsi"/>
          <w:sz w:val="24"/>
        </w:rPr>
        <w:t xml:space="preserve"> care urmează să </w:t>
      </w:r>
      <w:r w:rsidR="008D6479" w:rsidRPr="00C609B6">
        <w:rPr>
          <w:rFonts w:asciiTheme="majorHAnsi" w:eastAsia="Times New Roman" w:hAnsiTheme="majorHAnsi" w:cstheme="majorHAnsi"/>
          <w:color w:val="212529"/>
          <w:sz w:val="24"/>
          <w:lang w:eastAsia="en-US"/>
        </w:rPr>
        <w:t>conţină detaliile tehnice despre sistemele conectate, definiţiile mesajelor pe care sistemele le pot emite şi recepționa, precum şi resursele informaţionale disponibile pentru interogările distribuite</w:t>
      </w:r>
      <w:r w:rsidR="008D6479" w:rsidRPr="00C609B6">
        <w:rPr>
          <w:rFonts w:asciiTheme="majorHAnsi" w:eastAsia="Times New Roman" w:hAnsiTheme="majorHAnsi" w:cstheme="majorHAnsi"/>
          <w:color w:val="212529"/>
          <w:sz w:val="24"/>
          <w:vertAlign w:val="superscript"/>
          <w:lang w:eastAsia="en-US"/>
        </w:rPr>
        <w:footnoteReference w:id="83"/>
      </w:r>
      <w:r w:rsidR="008D6479" w:rsidRPr="00C609B6">
        <w:rPr>
          <w:rFonts w:asciiTheme="majorHAnsi" w:eastAsia="Times New Roman" w:hAnsiTheme="majorHAnsi" w:cstheme="majorHAnsi"/>
          <w:color w:val="212529"/>
          <w:sz w:val="24"/>
          <w:lang w:eastAsia="en-US"/>
        </w:rPr>
        <w:t xml:space="preserve"> și care constituie sursa unică și autentică de active semantice (informație cu caracter descriptiv, utilizată în contextul schimbului de date pentru a asigura compatibilitatea semantică și tehnică a datelor), organizată cu scopul asigurării interoperabilității semantice</w:t>
      </w:r>
      <w:r w:rsidR="008D6479" w:rsidRPr="00C609B6">
        <w:rPr>
          <w:rFonts w:asciiTheme="majorHAnsi" w:eastAsia="Times New Roman" w:hAnsiTheme="majorHAnsi" w:cstheme="majorHAnsi"/>
          <w:color w:val="212529"/>
          <w:sz w:val="24"/>
          <w:vertAlign w:val="superscript"/>
          <w:lang w:eastAsia="en-US"/>
        </w:rPr>
        <w:footnoteReference w:id="84"/>
      </w:r>
      <w:r w:rsidR="006F1C49">
        <w:rPr>
          <w:rFonts w:asciiTheme="majorHAnsi" w:eastAsia="Times New Roman" w:hAnsiTheme="majorHAnsi" w:cstheme="majorHAnsi"/>
          <w:color w:val="212529"/>
          <w:sz w:val="24"/>
          <w:lang w:eastAsia="en-US"/>
        </w:rPr>
        <w:t xml:space="preserve"> și </w:t>
      </w:r>
      <w:r w:rsidR="008D6479" w:rsidRPr="00C609B6">
        <w:rPr>
          <w:rFonts w:asciiTheme="majorHAnsi" w:eastAsia="Times New Roman" w:hAnsiTheme="majorHAnsi" w:cstheme="majorHAnsi"/>
          <w:b/>
          <w:color w:val="212529"/>
          <w:sz w:val="24"/>
          <w:lang w:eastAsia="en-US"/>
        </w:rPr>
        <w:t>3.</w:t>
      </w:r>
      <w:r w:rsidR="008D6479" w:rsidRPr="00C609B6">
        <w:rPr>
          <w:rFonts w:asciiTheme="majorHAnsi" w:hAnsiTheme="majorHAnsi" w:cstheme="majorHAnsi"/>
          <w:b/>
          <w:sz w:val="24"/>
          <w:lang w:eastAsia="en-US"/>
        </w:rPr>
        <w:t xml:space="preserve"> serviciul electronic guvernamental de acces la date (MAccess),</w:t>
      </w:r>
      <w:r w:rsidR="008D6479" w:rsidRPr="00C609B6">
        <w:rPr>
          <w:rFonts w:asciiTheme="majorHAnsi" w:hAnsiTheme="majorHAnsi" w:cstheme="majorHAnsi"/>
          <w:sz w:val="24"/>
        </w:rPr>
        <w:t xml:space="preserve"> </w:t>
      </w:r>
      <w:r w:rsidR="008D6479" w:rsidRPr="00C609B6">
        <w:rPr>
          <w:rFonts w:asciiTheme="majorHAnsi" w:hAnsiTheme="majorHAnsi" w:cstheme="majorHAnsi"/>
          <w:sz w:val="24"/>
          <w:lang w:eastAsia="en-US"/>
        </w:rPr>
        <w:t>interfață web de acces la date, pusă la dispoziție de autoritatea competentă pentru consumatorii de date ce nu dețin SI</w:t>
      </w:r>
      <w:r w:rsidR="008D6479" w:rsidRPr="00C609B6">
        <w:rPr>
          <w:rFonts w:asciiTheme="majorHAnsi" w:hAnsiTheme="majorHAnsi" w:cstheme="majorHAnsi"/>
          <w:sz w:val="24"/>
          <w:vertAlign w:val="superscript"/>
          <w:lang w:eastAsia="en-US"/>
        </w:rPr>
        <w:footnoteReference w:id="85"/>
      </w:r>
      <w:r w:rsidR="008D6479" w:rsidRPr="00C609B6">
        <w:rPr>
          <w:rFonts w:asciiTheme="majorHAnsi" w:hAnsiTheme="majorHAnsi" w:cstheme="majorHAnsi"/>
          <w:sz w:val="24"/>
          <w:lang w:eastAsia="en-US"/>
        </w:rPr>
        <w:t>.</w:t>
      </w:r>
    </w:p>
    <w:p w14:paraId="544C7104" w14:textId="317F92A1" w:rsidR="008D6479" w:rsidRPr="00157ABC" w:rsidRDefault="006F1C49" w:rsidP="008D6479">
      <w:pPr>
        <w:jc w:val="center"/>
        <w:rPr>
          <w:rFonts w:asciiTheme="majorHAnsi" w:hAnsiTheme="majorHAnsi" w:cstheme="majorHAnsi"/>
          <w:b/>
          <w:sz w:val="18"/>
          <w:szCs w:val="18"/>
          <w:lang w:eastAsia="en-US"/>
        </w:rPr>
      </w:pPr>
      <w:r w:rsidRPr="00157ABC">
        <w:rPr>
          <w:rFonts w:asciiTheme="majorHAnsi" w:hAnsiTheme="majorHAnsi" w:cstheme="majorHAnsi"/>
          <w:b/>
          <w:sz w:val="18"/>
          <w:szCs w:val="18"/>
          <w:lang w:eastAsia="en-US"/>
        </w:rPr>
        <w:t>Figura nr.7</w:t>
      </w:r>
      <w:r w:rsidR="008D6479" w:rsidRPr="00157ABC">
        <w:rPr>
          <w:rFonts w:asciiTheme="majorHAnsi" w:hAnsiTheme="majorHAnsi" w:cstheme="majorHAnsi"/>
          <w:b/>
          <w:sz w:val="18"/>
          <w:szCs w:val="18"/>
          <w:lang w:eastAsia="en-US"/>
        </w:rPr>
        <w:t xml:space="preserve">. Componentele </w:t>
      </w:r>
      <w:r w:rsidRPr="00157ABC">
        <w:rPr>
          <w:rFonts w:asciiTheme="majorHAnsi" w:hAnsiTheme="majorHAnsi" w:cstheme="majorHAnsi"/>
          <w:b/>
          <w:sz w:val="18"/>
          <w:szCs w:val="18"/>
          <w:lang w:eastAsia="en-US"/>
        </w:rPr>
        <w:t>P</w:t>
      </w:r>
      <w:r w:rsidR="008D6479" w:rsidRPr="00157ABC">
        <w:rPr>
          <w:rFonts w:asciiTheme="majorHAnsi" w:hAnsiTheme="majorHAnsi" w:cstheme="majorHAnsi"/>
          <w:b/>
          <w:sz w:val="18"/>
          <w:szCs w:val="18"/>
          <w:lang w:eastAsia="en-US"/>
        </w:rPr>
        <w:t>latformei de interoperabilitate MConnect</w:t>
      </w:r>
    </w:p>
    <w:p w14:paraId="139876B4" w14:textId="77777777" w:rsidR="008D6479" w:rsidRPr="00C609B6" w:rsidRDefault="008D6479" w:rsidP="00B268F8">
      <w:pPr>
        <w:jc w:val="left"/>
        <w:rPr>
          <w:rFonts w:asciiTheme="majorHAnsi" w:hAnsiTheme="majorHAnsi" w:cstheme="majorHAnsi"/>
          <w:b/>
          <w:sz w:val="24"/>
          <w:lang w:eastAsia="en-US"/>
        </w:rPr>
      </w:pPr>
      <w:r w:rsidRPr="00C609B6">
        <w:rPr>
          <w:rFonts w:asciiTheme="majorHAnsi" w:hAnsiTheme="majorHAnsi" w:cstheme="majorHAnsi"/>
          <w:b/>
          <w:noProof/>
          <w:sz w:val="24"/>
          <w:lang w:val="ru-RU" w:eastAsia="ru-RU"/>
        </w:rPr>
        <w:drawing>
          <wp:inline distT="0" distB="0" distL="0" distR="0" wp14:anchorId="5B08B4C1" wp14:editId="00F0FDCF">
            <wp:extent cx="6050280" cy="899160"/>
            <wp:effectExtent l="38100" t="0" r="45720"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504022F9" w14:textId="1B44DFA3" w:rsidR="008D6479" w:rsidRPr="00C609B6" w:rsidRDefault="008D6479" w:rsidP="008D6479">
      <w:pPr>
        <w:rPr>
          <w:rFonts w:asciiTheme="majorHAnsi" w:hAnsiTheme="majorHAnsi" w:cstheme="majorHAnsi"/>
          <w:b/>
          <w:i/>
          <w:sz w:val="18"/>
          <w:szCs w:val="18"/>
          <w:lang w:eastAsia="en-US"/>
        </w:rPr>
      </w:pPr>
      <w:r w:rsidRPr="00C609B6">
        <w:rPr>
          <w:rFonts w:asciiTheme="majorHAnsi" w:hAnsiTheme="majorHAnsi" w:cstheme="majorHAnsi"/>
          <w:b/>
          <w:i/>
          <w:sz w:val="18"/>
          <w:szCs w:val="18"/>
          <w:lang w:eastAsia="en-US"/>
        </w:rPr>
        <w:t xml:space="preserve">Sursă: Elaborat de audit </w:t>
      </w:r>
      <w:r w:rsidR="007D600E">
        <w:rPr>
          <w:rFonts w:asciiTheme="majorHAnsi" w:hAnsiTheme="majorHAnsi" w:cstheme="majorHAnsi"/>
          <w:b/>
          <w:i/>
          <w:sz w:val="18"/>
          <w:szCs w:val="18"/>
          <w:lang w:eastAsia="en-US"/>
        </w:rPr>
        <w:t xml:space="preserve">ca </w:t>
      </w:r>
      <w:r w:rsidRPr="00C609B6">
        <w:rPr>
          <w:rFonts w:asciiTheme="majorHAnsi" w:hAnsiTheme="majorHAnsi" w:cstheme="majorHAnsi"/>
          <w:b/>
          <w:i/>
          <w:sz w:val="18"/>
          <w:szCs w:val="18"/>
          <w:lang w:eastAsia="en-US"/>
        </w:rPr>
        <w:t>urmare a examinării cadrului normativ aferent platformei de interoperabilitate.</w:t>
      </w:r>
    </w:p>
    <w:p w14:paraId="749F2247" w14:textId="772D5287" w:rsidR="00DA3B80" w:rsidRPr="00C609B6" w:rsidRDefault="000162C4" w:rsidP="00DA3B80">
      <w:pPr>
        <w:ind w:firstLine="720"/>
        <w:rPr>
          <w:rFonts w:asciiTheme="majorHAnsi" w:hAnsiTheme="majorHAnsi" w:cstheme="majorHAnsi"/>
          <w:sz w:val="24"/>
        </w:rPr>
      </w:pPr>
      <w:r w:rsidRPr="00C609B6">
        <w:rPr>
          <w:rFonts w:asciiTheme="majorHAnsi" w:hAnsiTheme="majorHAnsi" w:cstheme="majorHAnsi"/>
          <w:sz w:val="24"/>
        </w:rPr>
        <w:t xml:space="preserve">Achiziția platformei de interoperabilitate MConnect a fost planificată și efectuată în cadrul implementării </w:t>
      </w:r>
      <w:r w:rsidR="00D135B7">
        <w:rPr>
          <w:rFonts w:asciiTheme="majorHAnsi" w:hAnsiTheme="majorHAnsi" w:cstheme="majorHAnsi"/>
          <w:sz w:val="24"/>
        </w:rPr>
        <w:t>PeTG</w:t>
      </w:r>
      <w:r w:rsidRPr="00C609B6">
        <w:rPr>
          <w:rStyle w:val="ab"/>
          <w:rFonts w:asciiTheme="majorHAnsi" w:hAnsiTheme="majorHAnsi" w:cstheme="majorHAnsi"/>
          <w:sz w:val="24"/>
        </w:rPr>
        <w:footnoteReference w:id="86"/>
      </w:r>
      <w:r w:rsidRPr="00C609B6">
        <w:rPr>
          <w:rFonts w:asciiTheme="majorHAnsi" w:hAnsiTheme="majorHAnsi" w:cstheme="majorHAnsi"/>
          <w:sz w:val="24"/>
        </w:rPr>
        <w:t xml:space="preserve">. </w:t>
      </w:r>
      <w:r w:rsidR="007D600E">
        <w:rPr>
          <w:rFonts w:asciiTheme="majorHAnsi" w:hAnsiTheme="majorHAnsi" w:cstheme="majorHAnsi"/>
          <w:sz w:val="24"/>
        </w:rPr>
        <w:t>În u</w:t>
      </w:r>
      <w:r w:rsidRPr="00C609B6">
        <w:rPr>
          <w:rFonts w:asciiTheme="majorHAnsi" w:hAnsiTheme="majorHAnsi" w:cstheme="majorHAnsi"/>
          <w:sz w:val="24"/>
        </w:rPr>
        <w:t xml:space="preserve">rma analizelor efectuate, auditul relevă că </w:t>
      </w:r>
      <w:r w:rsidR="00DA3B80" w:rsidRPr="00C609B6">
        <w:rPr>
          <w:rFonts w:asciiTheme="majorHAnsi" w:hAnsiTheme="majorHAnsi" w:cstheme="majorHAnsi"/>
          <w:sz w:val="24"/>
        </w:rPr>
        <w:t>studiile care au precedat instituir</w:t>
      </w:r>
      <w:r w:rsidR="00E46FA4">
        <w:rPr>
          <w:rFonts w:asciiTheme="majorHAnsi" w:hAnsiTheme="majorHAnsi" w:cstheme="majorHAnsi"/>
          <w:sz w:val="24"/>
        </w:rPr>
        <w:t>ii</w:t>
      </w:r>
      <w:r w:rsidR="00DA3B80" w:rsidRPr="00C609B6">
        <w:rPr>
          <w:rFonts w:asciiTheme="majorHAnsi" w:hAnsiTheme="majorHAnsi" w:cstheme="majorHAnsi"/>
          <w:sz w:val="24"/>
        </w:rPr>
        <w:t xml:space="preserve"> platfomei MConnect, efectuate în procesul implementării P</w:t>
      </w:r>
      <w:r w:rsidR="00D135B7">
        <w:rPr>
          <w:rFonts w:asciiTheme="majorHAnsi" w:hAnsiTheme="majorHAnsi" w:cstheme="majorHAnsi"/>
          <w:sz w:val="24"/>
        </w:rPr>
        <w:t>roiectului</w:t>
      </w:r>
      <w:r w:rsidR="00DA3B80" w:rsidRPr="00C609B6">
        <w:rPr>
          <w:rFonts w:asciiTheme="majorHAnsi" w:hAnsiTheme="majorHAnsi" w:cstheme="majorHAnsi"/>
          <w:sz w:val="24"/>
        </w:rPr>
        <w:t>, nu a</w:t>
      </w:r>
      <w:r w:rsidR="007D600E">
        <w:rPr>
          <w:rFonts w:asciiTheme="majorHAnsi" w:hAnsiTheme="majorHAnsi" w:cstheme="majorHAnsi"/>
          <w:sz w:val="24"/>
        </w:rPr>
        <w:t>u</w:t>
      </w:r>
      <w:r w:rsidR="00DA3B80" w:rsidRPr="00C609B6">
        <w:rPr>
          <w:rFonts w:asciiTheme="majorHAnsi" w:hAnsiTheme="majorHAnsi" w:cstheme="majorHAnsi"/>
          <w:sz w:val="24"/>
        </w:rPr>
        <w:t xml:space="preserve"> analizat</w:t>
      </w:r>
      <w:r w:rsidR="00D135B7">
        <w:rPr>
          <w:rFonts w:asciiTheme="majorHAnsi" w:hAnsiTheme="majorHAnsi" w:cstheme="majorHAnsi"/>
          <w:sz w:val="24"/>
        </w:rPr>
        <w:t xml:space="preserve"> suficient</w:t>
      </w:r>
      <w:r w:rsidR="00DA3B80" w:rsidRPr="00C609B6">
        <w:rPr>
          <w:rFonts w:asciiTheme="majorHAnsi" w:hAnsiTheme="majorHAnsi" w:cstheme="majorHAnsi"/>
          <w:sz w:val="24"/>
        </w:rPr>
        <w:t xml:space="preserve"> capacitățile instituționale și funcționale ale organelor implicate în implementarea acțiunilor aferente instituirii aceteia, nefiind determinată strategia managerială optimă. Astfel, auditul nu a identificat un studiu fundamentat și amplu asupra</w:t>
      </w:r>
      <w:r w:rsidR="00DA3B80" w:rsidRPr="00C609B6">
        <w:rPr>
          <w:rFonts w:asciiTheme="majorHAnsi" w:hAnsiTheme="majorHAnsi" w:cstheme="majorHAnsi"/>
          <w:b/>
          <w:sz w:val="24"/>
        </w:rPr>
        <w:t xml:space="preserve"> </w:t>
      </w:r>
      <w:r w:rsidR="00DA3B80" w:rsidRPr="00C609B6">
        <w:rPr>
          <w:rFonts w:asciiTheme="majorHAnsi" w:hAnsiTheme="majorHAnsi" w:cstheme="majorHAnsi"/>
          <w:sz w:val="24"/>
        </w:rPr>
        <w:t xml:space="preserve">domeniului de aplicare (nefiind definită explicit lista autorităților, a SI care urmau a fi conectate la platforma de interoperabilitate și </w:t>
      </w:r>
      <w:r w:rsidR="00BF62E8">
        <w:rPr>
          <w:rFonts w:asciiTheme="majorHAnsi" w:hAnsiTheme="majorHAnsi" w:cstheme="majorHAnsi"/>
          <w:sz w:val="24"/>
        </w:rPr>
        <w:t xml:space="preserve">a </w:t>
      </w:r>
      <w:r w:rsidR="00DA3B80" w:rsidRPr="00C609B6">
        <w:rPr>
          <w:rFonts w:asciiTheme="majorHAnsi" w:hAnsiTheme="majorHAnsi" w:cstheme="majorHAnsi"/>
          <w:sz w:val="24"/>
        </w:rPr>
        <w:t xml:space="preserve">setului de date necesar în acest sens), a costurilor preliminare necesare integrării sistemelor informaționale de stat, impactului (financiar, economic, social etc.) al instituirii MConnect, riscurilor aferente, căilor de gestionare a acestora, indicatorilor și mecanismelor de evaluare a rezultatelor/impactului, precum și </w:t>
      </w:r>
      <w:r w:rsidR="00BE23AA">
        <w:rPr>
          <w:rFonts w:asciiTheme="majorHAnsi" w:hAnsiTheme="majorHAnsi" w:cstheme="majorHAnsi"/>
          <w:sz w:val="24"/>
        </w:rPr>
        <w:t xml:space="preserve">a </w:t>
      </w:r>
      <w:r w:rsidR="00DA3B80" w:rsidRPr="00C609B6">
        <w:rPr>
          <w:rFonts w:asciiTheme="majorHAnsi" w:hAnsiTheme="majorHAnsi" w:cstheme="majorHAnsi"/>
          <w:sz w:val="24"/>
        </w:rPr>
        <w:t>altor aspecte relevante.</w:t>
      </w:r>
    </w:p>
    <w:p w14:paraId="17F2FD66" w14:textId="19C8221F" w:rsidR="00DA3B80" w:rsidRPr="00C609B6" w:rsidRDefault="00CB3F3B" w:rsidP="00DA3B80">
      <w:pPr>
        <w:ind w:firstLine="720"/>
        <w:rPr>
          <w:rFonts w:asciiTheme="majorHAnsi" w:hAnsiTheme="majorHAnsi" w:cstheme="majorHAnsi"/>
          <w:sz w:val="24"/>
          <w:highlight w:val="green"/>
          <w:lang w:eastAsia="en-US"/>
        </w:rPr>
      </w:pPr>
      <w:r w:rsidRPr="00C609B6">
        <w:rPr>
          <w:rFonts w:asciiTheme="majorHAnsi" w:eastAsia="Times New Roman" w:hAnsiTheme="majorHAnsi" w:cstheme="majorHAnsi"/>
          <w:sz w:val="24"/>
        </w:rPr>
        <w:t>A</w:t>
      </w:r>
      <w:r w:rsidR="00DA3B80" w:rsidRPr="00C609B6">
        <w:rPr>
          <w:rFonts w:asciiTheme="majorHAnsi" w:eastAsia="Times New Roman" w:hAnsiTheme="majorHAnsi" w:cstheme="majorHAnsi"/>
          <w:sz w:val="24"/>
        </w:rPr>
        <w:t>uditul constată că, în aspect st</w:t>
      </w:r>
      <w:r w:rsidR="006E47EA">
        <w:rPr>
          <w:rFonts w:asciiTheme="majorHAnsi" w:eastAsia="Times New Roman" w:hAnsiTheme="majorHAnsi" w:cstheme="majorHAnsi"/>
          <w:sz w:val="24"/>
        </w:rPr>
        <w:t>ructural și funcțional</w:t>
      </w:r>
      <w:r w:rsidR="005212B2">
        <w:rPr>
          <w:rFonts w:asciiTheme="majorHAnsi" w:eastAsia="Times New Roman" w:hAnsiTheme="majorHAnsi" w:cstheme="majorHAnsi"/>
          <w:sz w:val="24"/>
        </w:rPr>
        <w:t>,</w:t>
      </w:r>
      <w:r w:rsidR="006E47EA">
        <w:rPr>
          <w:rFonts w:asciiTheme="majorHAnsi" w:eastAsia="Times New Roman" w:hAnsiTheme="majorHAnsi" w:cstheme="majorHAnsi"/>
          <w:sz w:val="24"/>
        </w:rPr>
        <w:t xml:space="preserve"> la etapa efectuării misiunii, platforma de interoperabilitate instituită</w:t>
      </w:r>
      <w:r w:rsidR="00DA3B80" w:rsidRPr="00C609B6">
        <w:rPr>
          <w:rFonts w:asciiTheme="majorHAnsi" w:eastAsia="Times New Roman" w:hAnsiTheme="majorHAnsi" w:cstheme="majorHAnsi"/>
          <w:sz w:val="24"/>
        </w:rPr>
        <w:t xml:space="preserve"> nu asigură</w:t>
      </w:r>
      <w:r w:rsidR="005212B2">
        <w:rPr>
          <w:rFonts w:asciiTheme="majorHAnsi" w:eastAsia="Times New Roman" w:hAnsiTheme="majorHAnsi" w:cstheme="majorHAnsi"/>
          <w:sz w:val="24"/>
        </w:rPr>
        <w:t>,</w:t>
      </w:r>
      <w:r w:rsidR="00DA3B80" w:rsidRPr="00C609B6">
        <w:rPr>
          <w:rFonts w:asciiTheme="majorHAnsi" w:eastAsia="Times New Roman" w:hAnsiTheme="majorHAnsi" w:cstheme="majorHAnsi"/>
          <w:sz w:val="24"/>
        </w:rPr>
        <w:t xml:space="preserve"> în totalitate</w:t>
      </w:r>
      <w:r w:rsidR="005212B2">
        <w:rPr>
          <w:rFonts w:asciiTheme="majorHAnsi" w:eastAsia="Times New Roman" w:hAnsiTheme="majorHAnsi" w:cstheme="majorHAnsi"/>
          <w:sz w:val="24"/>
        </w:rPr>
        <w:t>,</w:t>
      </w:r>
      <w:r w:rsidR="00DA3B80" w:rsidRPr="00C609B6">
        <w:rPr>
          <w:rFonts w:asciiTheme="majorHAnsi" w:eastAsia="Times New Roman" w:hAnsiTheme="majorHAnsi" w:cstheme="majorHAnsi"/>
          <w:sz w:val="24"/>
        </w:rPr>
        <w:t xml:space="preserve"> conformarea la prevederile Cadrului de interoperabilitate</w:t>
      </w:r>
      <w:r w:rsidR="00DA3B80" w:rsidRPr="00C609B6">
        <w:rPr>
          <w:rFonts w:asciiTheme="majorHAnsi" w:eastAsia="Times New Roman" w:hAnsiTheme="majorHAnsi" w:cstheme="majorHAnsi"/>
          <w:sz w:val="24"/>
          <w:vertAlign w:val="superscript"/>
        </w:rPr>
        <w:footnoteReference w:id="87"/>
      </w:r>
      <w:r w:rsidR="00DA3B80" w:rsidRPr="00C609B6">
        <w:rPr>
          <w:rFonts w:asciiTheme="majorHAnsi" w:eastAsia="Times New Roman" w:hAnsiTheme="majorHAnsi" w:cstheme="majorHAnsi"/>
          <w:sz w:val="24"/>
        </w:rPr>
        <w:t xml:space="preserve">, fapt </w:t>
      </w:r>
      <w:r w:rsidR="006E47EA">
        <w:rPr>
          <w:rFonts w:asciiTheme="majorHAnsi" w:eastAsia="Times New Roman" w:hAnsiTheme="majorHAnsi" w:cstheme="majorHAnsi"/>
          <w:sz w:val="24"/>
        </w:rPr>
        <w:t xml:space="preserve">ce </w:t>
      </w:r>
      <w:r w:rsidR="00DA3B80" w:rsidRPr="00C609B6">
        <w:rPr>
          <w:rFonts w:asciiTheme="majorHAnsi" w:eastAsia="Times New Roman" w:hAnsiTheme="majorHAnsi" w:cstheme="majorHAnsi"/>
          <w:sz w:val="24"/>
        </w:rPr>
        <w:t>afectează nefast impactul acesteia, fiind implementate efectiv următoarele c</w:t>
      </w:r>
      <w:r w:rsidR="00DA3B80" w:rsidRPr="00C609B6">
        <w:rPr>
          <w:rFonts w:asciiTheme="majorHAnsi" w:hAnsiTheme="majorHAnsi" w:cstheme="majorHAnsi"/>
          <w:sz w:val="24"/>
          <w:lang w:eastAsia="en-US"/>
        </w:rPr>
        <w:t xml:space="preserve">omponente: magistrala tehnică – soluție tehnică/canal de schimb de date; Catalogul semantic (doar </w:t>
      </w:r>
      <w:r w:rsidR="00DA3B80" w:rsidRPr="00C609B6">
        <w:rPr>
          <w:rFonts w:asciiTheme="majorHAnsi" w:hAnsiTheme="majorHAnsi" w:cstheme="majorHAnsi"/>
          <w:b/>
          <w:sz w:val="24"/>
          <w:lang w:eastAsia="en-US"/>
        </w:rPr>
        <w:t>Registrul de evidență semantică a serviciilor web configurate în platforma MConnect</w:t>
      </w:r>
      <w:r w:rsidR="00DA3B80" w:rsidRPr="00C609B6">
        <w:rPr>
          <w:rFonts w:asciiTheme="majorHAnsi" w:hAnsiTheme="majorHAnsi" w:cstheme="majorHAnsi"/>
          <w:sz w:val="24"/>
          <w:lang w:eastAsia="en-US"/>
        </w:rPr>
        <w:t xml:space="preserve">, nu și </w:t>
      </w:r>
      <w:r w:rsidR="00DA3B80" w:rsidRPr="00C609B6">
        <w:rPr>
          <w:rFonts w:asciiTheme="majorHAnsi" w:hAnsiTheme="majorHAnsi" w:cstheme="majorHAnsi"/>
          <w:b/>
          <w:sz w:val="24"/>
          <w:lang w:eastAsia="en-US"/>
        </w:rPr>
        <w:t>activele semantice (datele) și clasificatoarele acestora</w:t>
      </w:r>
      <w:r w:rsidR="00701EEF" w:rsidRPr="00C609B6">
        <w:rPr>
          <w:rFonts w:asciiTheme="majorHAnsi" w:hAnsiTheme="majorHAnsi" w:cstheme="majorHAnsi"/>
          <w:sz w:val="24"/>
          <w:lang w:eastAsia="en-US"/>
        </w:rPr>
        <w:t xml:space="preserve">) și </w:t>
      </w:r>
      <w:r w:rsidR="00FD3470">
        <w:rPr>
          <w:rFonts w:asciiTheme="majorHAnsi" w:hAnsiTheme="majorHAnsi" w:cstheme="majorHAnsi"/>
          <w:sz w:val="24"/>
          <w:lang w:eastAsia="en-US"/>
        </w:rPr>
        <w:t>S</w:t>
      </w:r>
      <w:r w:rsidR="00FD3470" w:rsidRPr="00C609B6">
        <w:rPr>
          <w:rFonts w:asciiTheme="majorHAnsi" w:hAnsiTheme="majorHAnsi" w:cstheme="majorHAnsi"/>
          <w:sz w:val="24"/>
          <w:lang w:eastAsia="en-US"/>
        </w:rPr>
        <w:t>erviciul</w:t>
      </w:r>
      <w:r w:rsidR="00FD3470">
        <w:rPr>
          <w:rFonts w:asciiTheme="majorHAnsi" w:hAnsiTheme="majorHAnsi" w:cstheme="majorHAnsi"/>
          <w:sz w:val="24"/>
          <w:lang w:eastAsia="en-US"/>
        </w:rPr>
        <w:t xml:space="preserve"> guvernamental</w:t>
      </w:r>
      <w:r w:rsidR="00FD3470" w:rsidRPr="00C609B6">
        <w:rPr>
          <w:rFonts w:asciiTheme="majorHAnsi" w:hAnsiTheme="majorHAnsi" w:cstheme="majorHAnsi"/>
          <w:sz w:val="24"/>
          <w:lang w:eastAsia="en-US"/>
        </w:rPr>
        <w:t xml:space="preserve"> MAcces</w:t>
      </w:r>
      <w:r w:rsidR="00FD3470">
        <w:rPr>
          <w:rFonts w:asciiTheme="majorHAnsi" w:hAnsiTheme="majorHAnsi" w:cstheme="majorHAnsi"/>
          <w:sz w:val="24"/>
          <w:lang w:eastAsia="en-US"/>
        </w:rPr>
        <w:t>s</w:t>
      </w:r>
      <w:r w:rsidR="00FD3470" w:rsidRPr="00C609B6">
        <w:rPr>
          <w:rFonts w:asciiTheme="majorHAnsi" w:hAnsiTheme="majorHAnsi" w:cstheme="majorHAnsi"/>
          <w:sz w:val="24"/>
          <w:lang w:eastAsia="en-US"/>
        </w:rPr>
        <w:t xml:space="preserve"> </w:t>
      </w:r>
      <w:r w:rsidR="00BE23AA">
        <w:rPr>
          <w:rFonts w:asciiTheme="majorHAnsi" w:hAnsiTheme="majorHAnsi" w:cstheme="majorHAnsi"/>
          <w:sz w:val="24"/>
          <w:lang w:eastAsia="en-US"/>
        </w:rPr>
        <w:t xml:space="preserve">– </w:t>
      </w:r>
      <w:r w:rsidR="00DA3B80" w:rsidRPr="00C609B6">
        <w:rPr>
          <w:rFonts w:asciiTheme="majorHAnsi" w:hAnsiTheme="majorHAnsi" w:cstheme="majorHAnsi"/>
          <w:sz w:val="24"/>
          <w:lang w:eastAsia="en-US"/>
        </w:rPr>
        <w:t xml:space="preserve">interfața web, portal de acces autorizat la date în regim real pentru consumatorii care nu dețin </w:t>
      </w:r>
      <w:r w:rsidR="00FD3470">
        <w:rPr>
          <w:rFonts w:asciiTheme="majorHAnsi" w:hAnsiTheme="majorHAnsi" w:cstheme="majorHAnsi"/>
          <w:sz w:val="24"/>
          <w:lang w:eastAsia="en-US"/>
        </w:rPr>
        <w:t>SI, fiind un modul integrat în Portalul Guvernamental  de D</w:t>
      </w:r>
      <w:r w:rsidR="00DA3B80" w:rsidRPr="00C609B6">
        <w:rPr>
          <w:rFonts w:asciiTheme="majorHAnsi" w:hAnsiTheme="majorHAnsi" w:cstheme="majorHAnsi"/>
          <w:sz w:val="24"/>
          <w:lang w:eastAsia="en-US"/>
        </w:rPr>
        <w:t>ate</w:t>
      </w:r>
      <w:r w:rsidR="00FD3470">
        <w:rPr>
          <w:rFonts w:asciiTheme="majorHAnsi" w:hAnsiTheme="majorHAnsi" w:cstheme="majorHAnsi"/>
          <w:sz w:val="24"/>
          <w:lang w:eastAsia="en-US"/>
        </w:rPr>
        <w:t xml:space="preserve"> „</w:t>
      </w:r>
      <w:r w:rsidR="00FD3470" w:rsidRPr="003334C4">
        <w:rPr>
          <w:rFonts w:asciiTheme="majorHAnsi" w:hAnsiTheme="majorHAnsi" w:cstheme="majorHAnsi"/>
          <w:color w:val="2E74B5" w:themeColor="accent1" w:themeShade="BF"/>
          <w:sz w:val="24"/>
          <w:u w:val="single"/>
          <w:lang w:eastAsia="en-US"/>
        </w:rPr>
        <w:t>date</w:t>
      </w:r>
      <w:r w:rsidR="00DA3B80" w:rsidRPr="003334C4">
        <w:rPr>
          <w:rFonts w:asciiTheme="majorHAnsi" w:hAnsiTheme="majorHAnsi" w:cstheme="majorHAnsi"/>
          <w:color w:val="2E74B5" w:themeColor="accent1" w:themeShade="BF"/>
          <w:sz w:val="24"/>
          <w:u w:val="single"/>
          <w:lang w:eastAsia="en-US"/>
        </w:rPr>
        <w:t>.gov.md</w:t>
      </w:r>
      <w:r w:rsidR="00FD3470">
        <w:rPr>
          <w:rFonts w:asciiTheme="majorHAnsi" w:hAnsiTheme="majorHAnsi" w:cstheme="majorHAnsi"/>
          <w:sz w:val="24"/>
          <w:lang w:eastAsia="en-US"/>
        </w:rPr>
        <w:t>” – Date cu acces autorizat, în continuare – Serviciul MAccess.</w:t>
      </w:r>
    </w:p>
    <w:p w14:paraId="5C6A400F" w14:textId="0AC70703" w:rsidR="00A4621F" w:rsidRPr="00C609B6" w:rsidRDefault="00A4621F" w:rsidP="00A4621F">
      <w:pPr>
        <w:ind w:firstLine="426"/>
        <w:rPr>
          <w:rFonts w:asciiTheme="majorHAnsi" w:hAnsiTheme="majorHAnsi" w:cstheme="majorHAnsi"/>
          <w:iCs/>
          <w:sz w:val="24"/>
          <w:lang w:eastAsia="en-US"/>
        </w:rPr>
      </w:pPr>
      <w:r w:rsidRPr="00C609B6">
        <w:rPr>
          <w:rFonts w:asciiTheme="majorHAnsi" w:hAnsiTheme="majorHAnsi" w:cstheme="majorHAnsi"/>
          <w:sz w:val="24"/>
          <w:lang w:eastAsia="en-US"/>
        </w:rPr>
        <w:t>Potrivit prevederilor legale</w:t>
      </w:r>
      <w:r w:rsidRPr="00C609B6">
        <w:rPr>
          <w:rFonts w:asciiTheme="majorHAnsi" w:hAnsiTheme="majorHAnsi" w:cstheme="majorHAnsi"/>
          <w:sz w:val="24"/>
          <w:vertAlign w:val="superscript"/>
          <w:lang w:eastAsia="en-US"/>
        </w:rPr>
        <w:footnoteReference w:id="88"/>
      </w:r>
      <w:r w:rsidRPr="00C609B6">
        <w:rPr>
          <w:rFonts w:asciiTheme="majorHAnsi" w:hAnsiTheme="majorHAnsi" w:cstheme="majorHAnsi"/>
          <w:sz w:val="24"/>
          <w:lang w:eastAsia="en-US"/>
        </w:rPr>
        <w:t xml:space="preserve">, MAccess constituie un serviciu electronic guvernamental de acces la date – serviciu de tip SaaS (software ca serviciu), </w:t>
      </w:r>
      <w:r w:rsidRPr="00C609B6">
        <w:rPr>
          <w:rFonts w:asciiTheme="majorHAnsi" w:hAnsiTheme="majorHAnsi" w:cstheme="majorHAnsi"/>
          <w:i/>
          <w:sz w:val="24"/>
          <w:lang w:eastAsia="en-US"/>
        </w:rPr>
        <w:t>parte componentă</w:t>
      </w:r>
      <w:r w:rsidRPr="00C609B6">
        <w:rPr>
          <w:rFonts w:asciiTheme="majorHAnsi" w:hAnsiTheme="majorHAnsi" w:cstheme="majorHAnsi"/>
          <w:sz w:val="24"/>
          <w:lang w:eastAsia="en-US"/>
        </w:rPr>
        <w:t xml:space="preserve"> </w:t>
      </w:r>
      <w:r w:rsidRPr="00C609B6">
        <w:rPr>
          <w:rFonts w:asciiTheme="majorHAnsi" w:hAnsiTheme="majorHAnsi" w:cstheme="majorHAnsi"/>
          <w:i/>
          <w:sz w:val="24"/>
          <w:lang w:eastAsia="en-US"/>
        </w:rPr>
        <w:t>a platformei MConnect</w:t>
      </w:r>
      <w:r w:rsidRPr="00C609B6">
        <w:rPr>
          <w:rFonts w:asciiTheme="majorHAnsi" w:hAnsiTheme="majorHAnsi" w:cstheme="majorHAnsi"/>
          <w:sz w:val="24"/>
          <w:lang w:eastAsia="en-US"/>
        </w:rPr>
        <w:t>, proprietate a statului, care servește drept interfață, portal de acces la date autentice și preluate, la cerere, în timp real din sursele administrative de date, în limitele drepturilor și temeiului legal</w:t>
      </w:r>
      <w:r w:rsidRPr="00C609B6">
        <w:rPr>
          <w:rFonts w:asciiTheme="majorHAnsi" w:hAnsiTheme="majorHAnsi" w:cstheme="majorHAnsi"/>
          <w:sz w:val="24"/>
          <w:vertAlign w:val="superscript"/>
          <w:lang w:eastAsia="en-US"/>
        </w:rPr>
        <w:footnoteReference w:id="89"/>
      </w:r>
      <w:r w:rsidRPr="00C609B6">
        <w:rPr>
          <w:rFonts w:asciiTheme="majorHAnsi" w:hAnsiTheme="majorHAnsi" w:cstheme="majorHAnsi"/>
          <w:sz w:val="24"/>
          <w:lang w:eastAsia="en-US"/>
        </w:rPr>
        <w:t xml:space="preserve">. Crearea serviciului respectiv, potrivit informațiilor analizate, s-a realizat în cadrul Contractului de achiziție a platformei de interoperabilitate, </w:t>
      </w:r>
      <w:r w:rsidR="00BE23AA">
        <w:rPr>
          <w:rFonts w:asciiTheme="majorHAnsi" w:hAnsiTheme="majorHAnsi" w:cstheme="majorHAnsi"/>
          <w:sz w:val="24"/>
          <w:lang w:eastAsia="en-US"/>
        </w:rPr>
        <w:t xml:space="preserve">ca </w:t>
      </w:r>
      <w:r w:rsidRPr="00C609B6">
        <w:rPr>
          <w:rFonts w:asciiTheme="majorHAnsi" w:hAnsiTheme="majorHAnsi" w:cstheme="majorHAnsi"/>
          <w:sz w:val="24"/>
          <w:lang w:eastAsia="en-US"/>
        </w:rPr>
        <w:t>urmare a modificărilor operate prin Amendamentul 4 la Contract</w:t>
      </w:r>
      <w:r w:rsidR="00DD2598" w:rsidRPr="00C609B6">
        <w:rPr>
          <w:rFonts w:asciiTheme="majorHAnsi" w:hAnsiTheme="majorHAnsi" w:cstheme="majorHAnsi"/>
          <w:sz w:val="24"/>
          <w:lang w:eastAsia="en-US"/>
        </w:rPr>
        <w:t>ul respectiv</w:t>
      </w:r>
      <w:r w:rsidRPr="00C609B6">
        <w:rPr>
          <w:rFonts w:asciiTheme="majorHAnsi" w:hAnsiTheme="majorHAnsi" w:cstheme="majorHAnsi"/>
          <w:sz w:val="24"/>
          <w:lang w:eastAsia="en-US"/>
        </w:rPr>
        <w:t>, costul acestuia constituin</w:t>
      </w:r>
      <w:r w:rsidR="00CB3F3B" w:rsidRPr="00C609B6">
        <w:rPr>
          <w:rFonts w:asciiTheme="majorHAnsi" w:hAnsiTheme="majorHAnsi" w:cstheme="majorHAnsi"/>
          <w:sz w:val="24"/>
          <w:lang w:eastAsia="en-US"/>
        </w:rPr>
        <w:t>d 83</w:t>
      </w:r>
      <w:r w:rsidRPr="00C609B6">
        <w:rPr>
          <w:rFonts w:asciiTheme="majorHAnsi" w:hAnsiTheme="majorHAnsi" w:cstheme="majorHAnsi"/>
          <w:sz w:val="24"/>
          <w:lang w:eastAsia="en-US"/>
        </w:rPr>
        <w:t>0</w:t>
      </w:r>
      <w:r w:rsidR="005212B2">
        <w:rPr>
          <w:rFonts w:asciiTheme="majorHAnsi" w:hAnsiTheme="majorHAnsi" w:cstheme="majorHAnsi"/>
          <w:sz w:val="24"/>
          <w:lang w:eastAsia="en-US"/>
        </w:rPr>
        <w:t>,0</w:t>
      </w:r>
      <w:r w:rsidRPr="00C609B6">
        <w:rPr>
          <w:rFonts w:asciiTheme="majorHAnsi" w:hAnsiTheme="majorHAnsi" w:cstheme="majorHAnsi"/>
          <w:sz w:val="24"/>
          <w:lang w:eastAsia="en-US"/>
        </w:rPr>
        <w:t xml:space="preserve"> mii lei (aspecte det</w:t>
      </w:r>
      <w:r w:rsidR="003C5884">
        <w:rPr>
          <w:rFonts w:asciiTheme="majorHAnsi" w:hAnsiTheme="majorHAnsi" w:cstheme="majorHAnsi"/>
          <w:sz w:val="24"/>
          <w:lang w:eastAsia="en-US"/>
        </w:rPr>
        <w:t>aliate se prezintă în Anexa nr.5</w:t>
      </w:r>
      <w:r w:rsidR="005212B2">
        <w:rPr>
          <w:rFonts w:asciiTheme="majorHAnsi" w:hAnsiTheme="majorHAnsi" w:cstheme="majorHAnsi"/>
          <w:sz w:val="24"/>
          <w:lang w:eastAsia="en-US"/>
        </w:rPr>
        <w:t xml:space="preserve"> la prezentul Raport</w:t>
      </w:r>
      <w:r w:rsidRPr="00C609B6">
        <w:rPr>
          <w:rFonts w:asciiTheme="majorHAnsi" w:hAnsiTheme="majorHAnsi" w:cstheme="majorHAnsi"/>
          <w:sz w:val="24"/>
          <w:lang w:eastAsia="en-US"/>
        </w:rPr>
        <w:t xml:space="preserve">). Serviciul este orientat și destinat pentru participanții la schimbul de date </w:t>
      </w:r>
      <w:r w:rsidR="00BE23AA">
        <w:rPr>
          <w:rFonts w:asciiTheme="majorHAnsi" w:hAnsiTheme="majorHAnsi" w:cstheme="majorHAnsi"/>
          <w:sz w:val="24"/>
          <w:lang w:eastAsia="en-US"/>
        </w:rPr>
        <w:t>–</w:t>
      </w:r>
      <w:r w:rsidRPr="00C609B6">
        <w:rPr>
          <w:rFonts w:asciiTheme="majorHAnsi" w:hAnsiTheme="majorHAnsi" w:cstheme="majorHAnsi"/>
          <w:sz w:val="24"/>
          <w:lang w:eastAsia="en-US"/>
        </w:rPr>
        <w:t xml:space="preserve"> consumatori de date care </w:t>
      </w:r>
      <w:r w:rsidRPr="00C609B6">
        <w:rPr>
          <w:rFonts w:asciiTheme="majorHAnsi" w:hAnsiTheme="majorHAnsi" w:cstheme="majorHAnsi"/>
          <w:b/>
          <w:sz w:val="24"/>
          <w:lang w:eastAsia="en-US"/>
        </w:rPr>
        <w:t>nu dețin SI capabile să consume date</w:t>
      </w:r>
      <w:r w:rsidRPr="00C609B6">
        <w:rPr>
          <w:rFonts w:asciiTheme="majorHAnsi" w:hAnsiTheme="majorHAnsi" w:cstheme="majorHAnsi"/>
          <w:sz w:val="24"/>
          <w:lang w:eastAsia="en-US"/>
        </w:rPr>
        <w:t xml:space="preserve"> în regim autorizat prin platforma MConnect, dar care au necesități legale de consum de date</w:t>
      </w:r>
      <w:r w:rsidR="00DD2598" w:rsidRPr="00C609B6">
        <w:rPr>
          <w:rFonts w:asciiTheme="majorHAnsi" w:hAnsiTheme="majorHAnsi" w:cstheme="majorHAnsi"/>
          <w:sz w:val="24"/>
          <w:lang w:eastAsia="en-US"/>
        </w:rPr>
        <w:t>/</w:t>
      </w:r>
      <w:r w:rsidR="00DD2598" w:rsidRPr="00C609B6">
        <w:rPr>
          <w:rFonts w:asciiTheme="majorHAnsi" w:hAnsiTheme="majorHAnsi" w:cstheme="majorHAnsi"/>
          <w:iCs/>
          <w:sz w:val="24"/>
          <w:lang w:eastAsia="en-US"/>
        </w:rPr>
        <w:t>seturi concrete de date, în scopul realizării atribuțiilor lor legale, executării sarcinilor de interes public, prestării unor servicii, exercitării prerogativelor de autoritate publică sau exponenți ai puterii de stat</w:t>
      </w:r>
      <w:r w:rsidRPr="00C609B6">
        <w:rPr>
          <w:rFonts w:asciiTheme="majorHAnsi" w:hAnsiTheme="majorHAnsi" w:cstheme="majorHAnsi"/>
          <w:sz w:val="24"/>
          <w:lang w:eastAsia="en-US"/>
        </w:rPr>
        <w:t>.</w:t>
      </w:r>
      <w:r w:rsidRPr="00C609B6">
        <w:rPr>
          <w:rFonts w:asciiTheme="majorHAnsi" w:hAnsiTheme="majorHAnsi" w:cstheme="majorHAnsi"/>
          <w:iCs/>
          <w:sz w:val="24"/>
          <w:lang w:eastAsia="en-US"/>
        </w:rPr>
        <w:t xml:space="preserve"> </w:t>
      </w:r>
      <w:r w:rsidR="00DD2598" w:rsidRPr="00C609B6">
        <w:rPr>
          <w:rFonts w:asciiTheme="majorHAnsi" w:hAnsiTheme="majorHAnsi" w:cstheme="majorHAnsi"/>
          <w:iCs/>
          <w:sz w:val="24"/>
          <w:lang w:eastAsia="en-US"/>
        </w:rPr>
        <w:t>Auditul constată că,</w:t>
      </w:r>
      <w:r w:rsidR="005212B2">
        <w:rPr>
          <w:rFonts w:asciiTheme="majorHAnsi" w:hAnsiTheme="majorHAnsi" w:cstheme="majorHAnsi"/>
          <w:iCs/>
          <w:sz w:val="24"/>
          <w:lang w:eastAsia="en-US"/>
        </w:rPr>
        <w:t xml:space="preserve"> deși potrivit cadrului de reglementare, Serviciul urma a fi </w:t>
      </w:r>
      <w:r w:rsidR="00DD2598" w:rsidRPr="00C609B6">
        <w:rPr>
          <w:rFonts w:asciiTheme="majorHAnsi" w:hAnsiTheme="majorHAnsi" w:cstheme="majorHAnsi"/>
          <w:iCs/>
          <w:sz w:val="24"/>
          <w:lang w:eastAsia="en-US"/>
        </w:rPr>
        <w:t xml:space="preserve">parte componentă a MConnect, </w:t>
      </w:r>
      <w:r w:rsidR="005212B2">
        <w:rPr>
          <w:rFonts w:asciiTheme="majorHAnsi" w:hAnsiTheme="majorHAnsi" w:cstheme="majorHAnsi"/>
          <w:iCs/>
          <w:sz w:val="24"/>
          <w:lang w:eastAsia="en-US"/>
        </w:rPr>
        <w:t>la decizia CS, acesta</w:t>
      </w:r>
      <w:r w:rsidRPr="00C609B6">
        <w:rPr>
          <w:rFonts w:asciiTheme="majorHAnsi" w:hAnsiTheme="majorHAnsi" w:cstheme="majorHAnsi"/>
          <w:iCs/>
          <w:sz w:val="24"/>
          <w:lang w:eastAsia="en-US"/>
        </w:rPr>
        <w:t xml:space="preserve"> a fost</w:t>
      </w:r>
      <w:r w:rsidR="00DD2598" w:rsidRPr="00C609B6">
        <w:rPr>
          <w:rFonts w:asciiTheme="majorHAnsi" w:hAnsiTheme="majorHAnsi" w:cstheme="majorHAnsi"/>
          <w:iCs/>
          <w:sz w:val="24"/>
          <w:lang w:eastAsia="en-US"/>
        </w:rPr>
        <w:t>, totuși,</w:t>
      </w:r>
      <w:r w:rsidRPr="00C609B6">
        <w:rPr>
          <w:rFonts w:asciiTheme="majorHAnsi" w:hAnsiTheme="majorHAnsi" w:cstheme="majorHAnsi"/>
          <w:iCs/>
          <w:sz w:val="24"/>
          <w:lang w:eastAsia="en-US"/>
        </w:rPr>
        <w:t xml:space="preserve"> integrat</w:t>
      </w:r>
      <w:r w:rsidR="005212B2">
        <w:rPr>
          <w:rFonts w:asciiTheme="majorHAnsi" w:hAnsiTheme="majorHAnsi" w:cstheme="majorHAnsi"/>
          <w:iCs/>
          <w:sz w:val="24"/>
          <w:lang w:eastAsia="en-US"/>
        </w:rPr>
        <w:t xml:space="preserve"> în anul 2019</w:t>
      </w:r>
      <w:r w:rsidRPr="00C609B6">
        <w:rPr>
          <w:rFonts w:asciiTheme="majorHAnsi" w:hAnsiTheme="majorHAnsi" w:cstheme="majorHAnsi"/>
          <w:iCs/>
          <w:sz w:val="24"/>
          <w:lang w:eastAsia="en-US"/>
        </w:rPr>
        <w:t xml:space="preserve"> în Portalul datelor deschise – </w:t>
      </w:r>
      <w:r w:rsidRPr="003334C4">
        <w:rPr>
          <w:rFonts w:asciiTheme="majorHAnsi" w:hAnsiTheme="majorHAnsi" w:cstheme="majorHAnsi"/>
          <w:iCs/>
          <w:color w:val="2E74B5" w:themeColor="accent1" w:themeShade="BF"/>
          <w:sz w:val="24"/>
          <w:u w:val="single"/>
          <w:lang w:eastAsia="en-US"/>
        </w:rPr>
        <w:t>date.gov.md</w:t>
      </w:r>
      <w:r w:rsidRPr="00C609B6">
        <w:rPr>
          <w:rFonts w:asciiTheme="majorHAnsi" w:hAnsiTheme="majorHAnsi" w:cstheme="majorHAnsi"/>
          <w:iCs/>
          <w:sz w:val="24"/>
          <w:lang w:eastAsia="en-US"/>
        </w:rPr>
        <w:t xml:space="preserve">, ca modul </w:t>
      </w:r>
      <w:r w:rsidR="00DD2598" w:rsidRPr="00C609B6">
        <w:rPr>
          <w:rFonts w:asciiTheme="majorHAnsi" w:hAnsiTheme="majorHAnsi" w:cstheme="majorHAnsi"/>
          <w:iCs/>
          <w:sz w:val="24"/>
          <w:lang w:eastAsia="en-US"/>
        </w:rPr>
        <w:t xml:space="preserve">separat </w:t>
      </w:r>
      <w:r w:rsidRPr="00C609B6">
        <w:rPr>
          <w:rFonts w:asciiTheme="majorHAnsi" w:hAnsiTheme="majorHAnsi" w:cstheme="majorHAnsi"/>
          <w:iCs/>
          <w:sz w:val="24"/>
          <w:lang w:eastAsia="en-US"/>
        </w:rPr>
        <w:t>„Date cu acces autorizat”</w:t>
      </w:r>
      <w:r w:rsidR="00DD2598" w:rsidRPr="00C609B6">
        <w:rPr>
          <w:rFonts w:asciiTheme="majorHAnsi" w:hAnsiTheme="majorHAnsi" w:cstheme="majorHAnsi"/>
          <w:iCs/>
          <w:sz w:val="24"/>
          <w:lang w:eastAsia="en-US"/>
        </w:rPr>
        <w:t xml:space="preserve">. </w:t>
      </w:r>
    </w:p>
    <w:p w14:paraId="6565DEEF" w14:textId="37465D6D" w:rsidR="00DD2598" w:rsidRPr="00C609B6" w:rsidRDefault="00DD2598" w:rsidP="00DD2598">
      <w:pPr>
        <w:ind w:firstLine="567"/>
        <w:rPr>
          <w:rFonts w:asciiTheme="majorHAnsi" w:hAnsiTheme="majorHAnsi" w:cstheme="majorHAnsi"/>
          <w:iCs/>
          <w:sz w:val="24"/>
          <w:lang w:eastAsia="en-US"/>
        </w:rPr>
      </w:pPr>
      <w:r w:rsidRPr="00C609B6">
        <w:rPr>
          <w:rFonts w:asciiTheme="majorHAnsi" w:hAnsiTheme="majorHAnsi" w:cstheme="majorHAnsi"/>
          <w:iCs/>
          <w:sz w:val="24"/>
          <w:lang w:eastAsia="en-US"/>
        </w:rPr>
        <w:t>Conectarea consumatori</w:t>
      </w:r>
      <w:r w:rsidR="005212B2">
        <w:rPr>
          <w:rFonts w:asciiTheme="majorHAnsi" w:hAnsiTheme="majorHAnsi" w:cstheme="majorHAnsi"/>
          <w:iCs/>
          <w:sz w:val="24"/>
          <w:lang w:eastAsia="en-US"/>
        </w:rPr>
        <w:t>lor de date</w:t>
      </w:r>
      <w:r w:rsidR="00362D22">
        <w:rPr>
          <w:rFonts w:asciiTheme="majorHAnsi" w:hAnsiTheme="majorHAnsi" w:cstheme="majorHAnsi"/>
          <w:iCs/>
          <w:sz w:val="24"/>
          <w:lang w:eastAsia="en-US"/>
        </w:rPr>
        <w:t xml:space="preserve"> </w:t>
      </w:r>
      <w:r w:rsidR="005212B2">
        <w:rPr>
          <w:rFonts w:asciiTheme="majorHAnsi" w:hAnsiTheme="majorHAnsi" w:cstheme="majorHAnsi"/>
          <w:iCs/>
          <w:sz w:val="24"/>
          <w:lang w:eastAsia="en-US"/>
        </w:rPr>
        <w:t>(publici/privați)</w:t>
      </w:r>
      <w:r w:rsidRPr="00C609B6">
        <w:rPr>
          <w:rFonts w:asciiTheme="majorHAnsi" w:hAnsiTheme="majorHAnsi" w:cstheme="majorHAnsi"/>
          <w:iCs/>
          <w:sz w:val="24"/>
          <w:lang w:eastAsia="en-US"/>
        </w:rPr>
        <w:t xml:space="preserve"> se realizează conform procedurii generale pentru conectarea consumatorilor de date, stabilite în Regulamentul </w:t>
      </w:r>
      <w:r w:rsidR="005212B2">
        <w:rPr>
          <w:rFonts w:asciiTheme="majorHAnsi" w:hAnsiTheme="majorHAnsi" w:cstheme="majorHAnsi"/>
          <w:iCs/>
          <w:sz w:val="24"/>
          <w:lang w:eastAsia="en-US"/>
        </w:rPr>
        <w:t xml:space="preserve">aferent MConnect, </w:t>
      </w:r>
      <w:r w:rsidRPr="00C609B6">
        <w:rPr>
          <w:rFonts w:asciiTheme="majorHAnsi" w:hAnsiTheme="majorHAnsi" w:cstheme="majorHAnsi"/>
          <w:iCs/>
          <w:sz w:val="24"/>
          <w:lang w:eastAsia="en-US"/>
        </w:rPr>
        <w:t xml:space="preserve">cu particularitățile utilizării MAccess specificate </w:t>
      </w:r>
      <w:r w:rsidR="00362D22">
        <w:rPr>
          <w:rFonts w:asciiTheme="majorHAnsi" w:hAnsiTheme="majorHAnsi" w:cstheme="majorHAnsi"/>
          <w:iCs/>
          <w:sz w:val="24"/>
          <w:lang w:eastAsia="en-US"/>
        </w:rPr>
        <w:t xml:space="preserve">în </w:t>
      </w:r>
      <w:r w:rsidR="005212B2">
        <w:rPr>
          <w:rFonts w:asciiTheme="majorHAnsi" w:hAnsiTheme="majorHAnsi" w:cstheme="majorHAnsi"/>
          <w:iCs/>
          <w:sz w:val="24"/>
          <w:lang w:eastAsia="en-US"/>
        </w:rPr>
        <w:t>Regulament</w:t>
      </w:r>
      <w:r w:rsidRPr="00C609B6">
        <w:rPr>
          <w:rFonts w:asciiTheme="majorHAnsi" w:hAnsiTheme="majorHAnsi" w:cstheme="majorHAnsi"/>
          <w:iCs/>
          <w:sz w:val="24"/>
          <w:lang w:eastAsia="en-US"/>
        </w:rPr>
        <w:t>.</w:t>
      </w:r>
    </w:p>
    <w:p w14:paraId="10266665" w14:textId="53FE8804" w:rsidR="00DD2598" w:rsidRPr="00C609B6" w:rsidRDefault="00DD2598" w:rsidP="00DD2598">
      <w:pPr>
        <w:ind w:firstLine="567"/>
        <w:rPr>
          <w:rFonts w:asciiTheme="majorHAnsi" w:hAnsiTheme="majorHAnsi" w:cstheme="majorHAnsi"/>
          <w:iCs/>
          <w:sz w:val="24"/>
          <w:lang w:eastAsia="en-US"/>
        </w:rPr>
      </w:pPr>
      <w:r w:rsidRPr="00C609B6">
        <w:rPr>
          <w:rFonts w:asciiTheme="majorHAnsi" w:hAnsiTheme="majorHAnsi" w:cstheme="majorHAnsi"/>
          <w:iCs/>
          <w:sz w:val="24"/>
          <w:lang w:eastAsia="en-US"/>
        </w:rPr>
        <w:t xml:space="preserve">Potrivit motivației AGE, fiind dezvoltat ca parte componentă a platformei MConnect, </w:t>
      </w:r>
      <w:r w:rsidRPr="00C609B6">
        <w:rPr>
          <w:rFonts w:asciiTheme="majorHAnsi" w:hAnsiTheme="majorHAnsi" w:cstheme="majorHAnsi"/>
          <w:sz w:val="24"/>
          <w:lang w:eastAsia="en-US"/>
        </w:rPr>
        <w:t xml:space="preserve">în </w:t>
      </w:r>
      <w:r w:rsidRPr="00C609B6">
        <w:rPr>
          <w:rFonts w:asciiTheme="majorHAnsi" w:hAnsiTheme="majorHAnsi" w:cstheme="majorHAnsi"/>
          <w:i/>
          <w:sz w:val="24"/>
          <w:lang w:eastAsia="en-US"/>
        </w:rPr>
        <w:t xml:space="preserve">evidența contabilă costurile aferente dezvoltării interfeței MAcces sunt parte a costurilor de dezvoltare </w:t>
      </w:r>
      <w:r w:rsidR="00CB3F3B" w:rsidRPr="00C609B6">
        <w:rPr>
          <w:rFonts w:asciiTheme="majorHAnsi" w:hAnsiTheme="majorHAnsi" w:cstheme="majorHAnsi"/>
          <w:i/>
          <w:sz w:val="24"/>
          <w:lang w:eastAsia="en-US"/>
        </w:rPr>
        <w:t xml:space="preserve">a platformei de interoperabilitate </w:t>
      </w:r>
      <w:r w:rsidRPr="00C609B6">
        <w:rPr>
          <w:rFonts w:asciiTheme="majorHAnsi" w:hAnsiTheme="majorHAnsi" w:cstheme="majorHAnsi"/>
          <w:i/>
          <w:sz w:val="24"/>
          <w:lang w:eastAsia="en-US"/>
        </w:rPr>
        <w:t>MConnect</w:t>
      </w:r>
      <w:r w:rsidRPr="00C609B6">
        <w:rPr>
          <w:rFonts w:asciiTheme="majorHAnsi" w:hAnsiTheme="majorHAnsi" w:cstheme="majorHAnsi"/>
          <w:iCs/>
          <w:sz w:val="24"/>
          <w:lang w:eastAsia="en-US"/>
        </w:rPr>
        <w:t>.</w:t>
      </w:r>
      <w:r w:rsidR="005212B2">
        <w:rPr>
          <w:rFonts w:asciiTheme="majorHAnsi" w:hAnsiTheme="majorHAnsi" w:cstheme="majorHAnsi"/>
          <w:iCs/>
          <w:sz w:val="24"/>
          <w:lang w:eastAsia="en-US"/>
        </w:rPr>
        <w:t xml:space="preserve"> Totodată, auditul </w:t>
      </w:r>
      <w:r w:rsidRPr="00C609B6">
        <w:rPr>
          <w:rFonts w:asciiTheme="majorHAnsi" w:hAnsiTheme="majorHAnsi" w:cstheme="majorHAnsi"/>
          <w:iCs/>
          <w:sz w:val="24"/>
          <w:lang w:eastAsia="en-US"/>
        </w:rPr>
        <w:t xml:space="preserve">denotă lipsa unui ghid de utilizare a Serviciului respectiv, </w:t>
      </w:r>
      <w:r w:rsidR="002724A2">
        <w:rPr>
          <w:rFonts w:asciiTheme="majorHAnsi" w:hAnsiTheme="majorHAnsi" w:cstheme="majorHAnsi"/>
          <w:iCs/>
          <w:sz w:val="24"/>
          <w:lang w:eastAsia="en-US"/>
        </w:rPr>
        <w:t xml:space="preserve">fapt </w:t>
      </w:r>
      <w:r w:rsidR="005212B2">
        <w:rPr>
          <w:rFonts w:asciiTheme="majorHAnsi" w:hAnsiTheme="majorHAnsi" w:cstheme="majorHAnsi"/>
          <w:iCs/>
          <w:sz w:val="24"/>
          <w:lang w:eastAsia="en-US"/>
        </w:rPr>
        <w:t xml:space="preserve">confirmat și de participanții la schimbul de date prin MConect </w:t>
      </w:r>
      <w:r w:rsidR="00362D22">
        <w:rPr>
          <w:rFonts w:asciiTheme="majorHAnsi" w:hAnsiTheme="majorHAnsi" w:cstheme="majorHAnsi"/>
          <w:iCs/>
          <w:sz w:val="24"/>
          <w:lang w:eastAsia="en-US"/>
        </w:rPr>
        <w:t xml:space="preserve">ca </w:t>
      </w:r>
      <w:r w:rsidR="005212B2">
        <w:rPr>
          <w:rFonts w:asciiTheme="majorHAnsi" w:hAnsiTheme="majorHAnsi" w:cstheme="majorHAnsi"/>
          <w:iCs/>
          <w:sz w:val="24"/>
          <w:lang w:eastAsia="en-US"/>
        </w:rPr>
        <w:t>urmare a chestionării acestora pe parcursul a</w:t>
      </w:r>
      <w:r w:rsidR="00362D22">
        <w:rPr>
          <w:rFonts w:asciiTheme="majorHAnsi" w:hAnsiTheme="majorHAnsi" w:cstheme="majorHAnsi"/>
          <w:iCs/>
          <w:sz w:val="24"/>
          <w:lang w:eastAsia="en-US"/>
        </w:rPr>
        <w:t>u</w:t>
      </w:r>
      <w:r w:rsidR="005212B2">
        <w:rPr>
          <w:rFonts w:asciiTheme="majorHAnsi" w:hAnsiTheme="majorHAnsi" w:cstheme="majorHAnsi"/>
          <w:iCs/>
          <w:sz w:val="24"/>
          <w:lang w:eastAsia="en-US"/>
        </w:rPr>
        <w:t xml:space="preserve">ditului, </w:t>
      </w:r>
      <w:r w:rsidR="00431CF6">
        <w:rPr>
          <w:rFonts w:asciiTheme="majorHAnsi" w:hAnsiTheme="majorHAnsi" w:cstheme="majorHAnsi"/>
          <w:iCs/>
          <w:sz w:val="24"/>
          <w:lang w:eastAsia="en-US"/>
        </w:rPr>
        <w:t xml:space="preserve">care ar facilita înțelegerea și modul de utilizare și gestionare a acestuia. </w:t>
      </w:r>
    </w:p>
    <w:p w14:paraId="20B3947F" w14:textId="7F12DE31" w:rsidR="00CB3F3B" w:rsidRPr="00E41457" w:rsidRDefault="00CB3F3B" w:rsidP="00823E6D">
      <w:pPr>
        <w:ind w:firstLine="567"/>
        <w:rPr>
          <w:rFonts w:asciiTheme="majorHAnsi" w:hAnsiTheme="majorHAnsi" w:cstheme="majorHAnsi"/>
          <w:iCs/>
          <w:sz w:val="24"/>
          <w:lang w:eastAsia="en-US"/>
        </w:rPr>
      </w:pPr>
      <w:r w:rsidRPr="00E41457">
        <w:rPr>
          <w:rFonts w:asciiTheme="majorHAnsi" w:hAnsiTheme="majorHAnsi" w:cstheme="majorHAnsi"/>
          <w:iCs/>
          <w:sz w:val="24"/>
          <w:lang w:eastAsia="en-US"/>
        </w:rPr>
        <w:t xml:space="preserve">Potrivit </w:t>
      </w:r>
      <w:r w:rsidR="00E41457">
        <w:rPr>
          <w:rFonts w:asciiTheme="majorHAnsi" w:hAnsiTheme="majorHAnsi" w:cstheme="majorHAnsi"/>
          <w:iCs/>
          <w:sz w:val="24"/>
          <w:lang w:eastAsia="en-US"/>
        </w:rPr>
        <w:t>informațiilor</w:t>
      </w:r>
      <w:r w:rsidRPr="00E41457">
        <w:rPr>
          <w:rFonts w:asciiTheme="majorHAnsi" w:hAnsiTheme="majorHAnsi" w:cstheme="majorHAnsi"/>
          <w:iCs/>
          <w:sz w:val="24"/>
          <w:lang w:eastAsia="en-US"/>
        </w:rPr>
        <w:t xml:space="preserve"> </w:t>
      </w:r>
      <w:r w:rsidRPr="00C609B6">
        <w:rPr>
          <w:rFonts w:asciiTheme="majorHAnsi" w:hAnsiTheme="majorHAnsi" w:cstheme="majorHAnsi"/>
          <w:iCs/>
          <w:sz w:val="24"/>
          <w:lang w:eastAsia="en-US"/>
        </w:rPr>
        <w:t>preze</w:t>
      </w:r>
      <w:r w:rsidR="006E47EA">
        <w:rPr>
          <w:rFonts w:asciiTheme="majorHAnsi" w:hAnsiTheme="majorHAnsi" w:cstheme="majorHAnsi"/>
          <w:iCs/>
          <w:sz w:val="24"/>
          <w:lang w:eastAsia="en-US"/>
        </w:rPr>
        <w:t xml:space="preserve">ntate de AGE, </w:t>
      </w:r>
      <w:r w:rsidR="00E41457">
        <w:rPr>
          <w:rFonts w:asciiTheme="majorHAnsi" w:hAnsiTheme="majorHAnsi" w:cstheme="majorHAnsi"/>
          <w:iCs/>
          <w:sz w:val="24"/>
          <w:lang w:eastAsia="en-US"/>
        </w:rPr>
        <w:t>cât și răspunsuril</w:t>
      </w:r>
      <w:r w:rsidR="00986D1D">
        <w:rPr>
          <w:rFonts w:asciiTheme="majorHAnsi" w:hAnsiTheme="majorHAnsi" w:cstheme="majorHAnsi"/>
          <w:iCs/>
          <w:sz w:val="24"/>
          <w:lang w:eastAsia="en-US"/>
        </w:rPr>
        <w:t>or</w:t>
      </w:r>
      <w:r w:rsidR="00E41457">
        <w:rPr>
          <w:rFonts w:asciiTheme="majorHAnsi" w:hAnsiTheme="majorHAnsi" w:cstheme="majorHAnsi"/>
          <w:iCs/>
          <w:sz w:val="24"/>
          <w:lang w:eastAsia="en-US"/>
        </w:rPr>
        <w:t xml:space="preserve"> participanților publici și ce</w:t>
      </w:r>
      <w:r w:rsidR="00986D1D">
        <w:rPr>
          <w:rFonts w:asciiTheme="majorHAnsi" w:hAnsiTheme="majorHAnsi" w:cstheme="majorHAnsi"/>
          <w:iCs/>
          <w:sz w:val="24"/>
          <w:lang w:eastAsia="en-US"/>
        </w:rPr>
        <w:t>lor</w:t>
      </w:r>
      <w:r w:rsidR="00E41457">
        <w:rPr>
          <w:rFonts w:asciiTheme="majorHAnsi" w:hAnsiTheme="majorHAnsi" w:cstheme="majorHAnsi"/>
          <w:iCs/>
          <w:sz w:val="24"/>
          <w:lang w:eastAsia="en-US"/>
        </w:rPr>
        <w:t xml:space="preserve"> privați </w:t>
      </w:r>
      <w:r w:rsidR="00986D1D">
        <w:rPr>
          <w:rFonts w:asciiTheme="majorHAnsi" w:hAnsiTheme="majorHAnsi" w:cstheme="majorHAnsi"/>
          <w:iCs/>
          <w:sz w:val="24"/>
          <w:lang w:eastAsia="en-US"/>
        </w:rPr>
        <w:t>la</w:t>
      </w:r>
      <w:r w:rsidR="00E41457">
        <w:rPr>
          <w:rFonts w:asciiTheme="majorHAnsi" w:hAnsiTheme="majorHAnsi" w:cstheme="majorHAnsi"/>
          <w:iCs/>
          <w:sz w:val="24"/>
          <w:lang w:eastAsia="en-US"/>
        </w:rPr>
        <w:t xml:space="preserve"> chetsionări</w:t>
      </w:r>
      <w:r w:rsidR="00986D1D">
        <w:rPr>
          <w:rFonts w:asciiTheme="majorHAnsi" w:hAnsiTheme="majorHAnsi" w:cstheme="majorHAnsi"/>
          <w:iCs/>
          <w:sz w:val="24"/>
          <w:lang w:eastAsia="en-US"/>
        </w:rPr>
        <w:t>le</w:t>
      </w:r>
      <w:r w:rsidR="00E41457">
        <w:rPr>
          <w:rFonts w:asciiTheme="majorHAnsi" w:hAnsiTheme="majorHAnsi" w:cstheme="majorHAnsi"/>
          <w:iCs/>
          <w:sz w:val="24"/>
          <w:lang w:eastAsia="en-US"/>
        </w:rPr>
        <w:t xml:space="preserve"> audit</w:t>
      </w:r>
      <w:r w:rsidR="00986D1D">
        <w:rPr>
          <w:rFonts w:asciiTheme="majorHAnsi" w:hAnsiTheme="majorHAnsi" w:cstheme="majorHAnsi"/>
          <w:iCs/>
          <w:sz w:val="24"/>
          <w:lang w:eastAsia="en-US"/>
        </w:rPr>
        <w:t>ului</w:t>
      </w:r>
      <w:r w:rsidR="00E41457">
        <w:rPr>
          <w:rFonts w:asciiTheme="majorHAnsi" w:hAnsiTheme="majorHAnsi" w:cstheme="majorHAnsi"/>
          <w:iCs/>
          <w:sz w:val="24"/>
          <w:lang w:eastAsia="en-US"/>
        </w:rPr>
        <w:t xml:space="preserve">, </w:t>
      </w:r>
      <w:r w:rsidR="006E47EA">
        <w:rPr>
          <w:rFonts w:asciiTheme="majorHAnsi" w:hAnsiTheme="majorHAnsi" w:cstheme="majorHAnsi"/>
          <w:iCs/>
          <w:sz w:val="24"/>
          <w:lang w:eastAsia="en-US"/>
        </w:rPr>
        <w:t xml:space="preserve">se </w:t>
      </w:r>
      <w:r w:rsidR="00C105DC">
        <w:rPr>
          <w:rFonts w:asciiTheme="majorHAnsi" w:hAnsiTheme="majorHAnsi" w:cstheme="majorHAnsi"/>
          <w:iCs/>
          <w:sz w:val="24"/>
          <w:lang w:eastAsia="en-US"/>
        </w:rPr>
        <w:t xml:space="preserve">atestă o evoluție </w:t>
      </w:r>
      <w:r w:rsidRPr="00C609B6">
        <w:rPr>
          <w:rFonts w:asciiTheme="majorHAnsi" w:hAnsiTheme="majorHAnsi" w:cstheme="majorHAnsi"/>
          <w:iCs/>
          <w:sz w:val="24"/>
          <w:lang w:eastAsia="en-US"/>
        </w:rPr>
        <w:t>pozitiv</w:t>
      </w:r>
      <w:r w:rsidR="006E47EA">
        <w:rPr>
          <w:rFonts w:asciiTheme="majorHAnsi" w:hAnsiTheme="majorHAnsi" w:cstheme="majorHAnsi"/>
          <w:iCs/>
          <w:sz w:val="24"/>
          <w:lang w:eastAsia="en-US"/>
        </w:rPr>
        <w:t>ă</w:t>
      </w:r>
      <w:r w:rsidRPr="00C609B6">
        <w:rPr>
          <w:rFonts w:asciiTheme="majorHAnsi" w:hAnsiTheme="majorHAnsi" w:cstheme="majorHAnsi"/>
          <w:iCs/>
          <w:sz w:val="24"/>
          <w:lang w:eastAsia="en-US"/>
        </w:rPr>
        <w:t xml:space="preserve"> de utilizare a </w:t>
      </w:r>
      <w:r w:rsidR="00E41457">
        <w:rPr>
          <w:rFonts w:asciiTheme="majorHAnsi" w:hAnsiTheme="majorHAnsi" w:cstheme="majorHAnsi"/>
          <w:iCs/>
          <w:sz w:val="24"/>
          <w:lang w:eastAsia="en-US"/>
        </w:rPr>
        <w:t xml:space="preserve">Platformei, inclusiv a </w:t>
      </w:r>
      <w:r w:rsidRPr="00C609B6">
        <w:rPr>
          <w:rFonts w:asciiTheme="majorHAnsi" w:hAnsiTheme="majorHAnsi" w:cstheme="majorHAnsi"/>
          <w:iCs/>
          <w:sz w:val="24"/>
          <w:lang w:eastAsia="en-US"/>
        </w:rPr>
        <w:t xml:space="preserve">Serviciului </w:t>
      </w:r>
      <w:r w:rsidR="00E41457" w:rsidRPr="00E41457">
        <w:rPr>
          <w:rFonts w:asciiTheme="majorHAnsi" w:hAnsiTheme="majorHAnsi" w:cstheme="majorHAnsi"/>
          <w:iCs/>
          <w:sz w:val="24"/>
          <w:lang w:eastAsia="en-US"/>
        </w:rPr>
        <w:t>(Tabelul nr.4</w:t>
      </w:r>
      <w:r w:rsidRPr="00E41457">
        <w:rPr>
          <w:rFonts w:asciiTheme="majorHAnsi" w:hAnsiTheme="majorHAnsi" w:cstheme="majorHAnsi"/>
          <w:iCs/>
          <w:sz w:val="24"/>
          <w:lang w:eastAsia="en-US"/>
        </w:rPr>
        <w:t xml:space="preserve">), îndeosebi în anul 2021. </w:t>
      </w:r>
    </w:p>
    <w:p w14:paraId="46B259A6" w14:textId="7789157D" w:rsidR="00C105DC" w:rsidRPr="00E41457" w:rsidRDefault="00E41457" w:rsidP="00E41457">
      <w:pPr>
        <w:ind w:firstLine="567"/>
        <w:jc w:val="center"/>
        <w:rPr>
          <w:rFonts w:asciiTheme="majorHAnsi" w:hAnsiTheme="majorHAnsi" w:cstheme="majorHAnsi"/>
          <w:b/>
          <w:iCs/>
          <w:sz w:val="20"/>
          <w:szCs w:val="20"/>
          <w:lang w:eastAsia="en-US"/>
        </w:rPr>
      </w:pPr>
      <w:r w:rsidRPr="00E41457">
        <w:rPr>
          <w:rFonts w:asciiTheme="majorHAnsi" w:hAnsiTheme="majorHAnsi" w:cstheme="majorHAnsi"/>
          <w:b/>
          <w:iCs/>
          <w:sz w:val="20"/>
          <w:szCs w:val="20"/>
          <w:lang w:eastAsia="en-US"/>
        </w:rPr>
        <w:t>Tabelul nr.4. Modul de conectare/accesare a datelor prin platforma de interoperabilitate</w:t>
      </w:r>
    </w:p>
    <w:tbl>
      <w:tblPr>
        <w:tblStyle w:val="GridTable5Dark-Accent13"/>
        <w:tblW w:w="9442" w:type="dxa"/>
        <w:jc w:val="center"/>
        <w:tblInd w:w="0" w:type="dxa"/>
        <w:tblLook w:val="04A0" w:firstRow="1" w:lastRow="0" w:firstColumn="1" w:lastColumn="0" w:noHBand="0" w:noVBand="1"/>
      </w:tblPr>
      <w:tblGrid>
        <w:gridCol w:w="592"/>
        <w:gridCol w:w="4113"/>
        <w:gridCol w:w="3039"/>
        <w:gridCol w:w="1698"/>
      </w:tblGrid>
      <w:tr w:rsidR="00090378" w:rsidRPr="00CF4A3B" w14:paraId="11BAA68F" w14:textId="77777777" w:rsidTr="00EC7FC3">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vMerge w:val="restart"/>
          </w:tcPr>
          <w:p w14:paraId="2765B2BD" w14:textId="77777777" w:rsidR="00090378" w:rsidRPr="008E46C1" w:rsidRDefault="00090378" w:rsidP="00E41457">
            <w:pPr>
              <w:tabs>
                <w:tab w:val="left" w:pos="2607"/>
              </w:tabs>
              <w:jc w:val="center"/>
              <w:rPr>
                <w:rFonts w:asciiTheme="majorHAnsi" w:hAnsiTheme="majorHAnsi" w:cstheme="majorHAnsi"/>
                <w:color w:val="auto"/>
                <w:sz w:val="16"/>
                <w:szCs w:val="16"/>
                <w:lang w:val="en-US" w:eastAsia="en-US"/>
              </w:rPr>
            </w:pPr>
            <w:r w:rsidRPr="008E46C1">
              <w:rPr>
                <w:rFonts w:asciiTheme="majorHAnsi" w:hAnsiTheme="majorHAnsi" w:cstheme="majorHAnsi"/>
                <w:color w:val="auto"/>
                <w:sz w:val="16"/>
                <w:szCs w:val="16"/>
                <w:lang w:val="en-US" w:eastAsia="en-US"/>
              </w:rPr>
              <w:t>Nr.</w:t>
            </w:r>
          </w:p>
          <w:p w14:paraId="44921D21" w14:textId="571E1ACF" w:rsidR="00090378" w:rsidRPr="00631AF6" w:rsidRDefault="00090378" w:rsidP="00E41457">
            <w:pPr>
              <w:tabs>
                <w:tab w:val="left" w:pos="2607"/>
              </w:tabs>
              <w:jc w:val="center"/>
              <w:rPr>
                <w:rFonts w:asciiTheme="majorHAnsi" w:hAnsiTheme="majorHAnsi" w:cstheme="majorHAnsi"/>
                <w:color w:val="auto"/>
                <w:sz w:val="18"/>
                <w:szCs w:val="18"/>
                <w:lang w:val="en-US" w:eastAsia="en-US"/>
              </w:rPr>
            </w:pPr>
            <w:r w:rsidRPr="008E46C1">
              <w:rPr>
                <w:rFonts w:asciiTheme="majorHAnsi" w:hAnsiTheme="majorHAnsi" w:cstheme="majorHAnsi"/>
                <w:color w:val="auto"/>
                <w:sz w:val="16"/>
                <w:szCs w:val="16"/>
                <w:lang w:val="en-US" w:eastAsia="en-US"/>
              </w:rPr>
              <w:t>d/o</w:t>
            </w:r>
          </w:p>
        </w:tc>
        <w:tc>
          <w:tcPr>
            <w:tcW w:w="4113" w:type="dxa"/>
            <w:vMerge w:val="restart"/>
          </w:tcPr>
          <w:p w14:paraId="6C8BF596" w14:textId="463A45BC" w:rsidR="00090378" w:rsidRPr="00CF4A3B" w:rsidRDefault="00090378" w:rsidP="00E41457">
            <w:pPr>
              <w:tabs>
                <w:tab w:val="left" w:pos="260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en-US" w:eastAsia="en-US"/>
              </w:rPr>
            </w:pPr>
            <w:r w:rsidRPr="00CF4A3B">
              <w:rPr>
                <w:rFonts w:asciiTheme="majorHAnsi" w:hAnsiTheme="majorHAnsi" w:cstheme="majorHAnsi"/>
                <w:color w:val="auto"/>
                <w:sz w:val="18"/>
                <w:szCs w:val="18"/>
                <w:lang w:val="en-US" w:eastAsia="en-US"/>
              </w:rPr>
              <w:t>Categorie instituție</w:t>
            </w:r>
          </w:p>
        </w:tc>
        <w:tc>
          <w:tcPr>
            <w:tcW w:w="4737" w:type="dxa"/>
            <w:gridSpan w:val="2"/>
          </w:tcPr>
          <w:p w14:paraId="50596D15" w14:textId="3C2FF3C6" w:rsidR="00090378" w:rsidRPr="00CF4A3B" w:rsidRDefault="00090378" w:rsidP="00E41457">
            <w:pPr>
              <w:tabs>
                <w:tab w:val="left" w:pos="2607"/>
              </w:tabs>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en-US" w:eastAsia="en-US"/>
              </w:rPr>
            </w:pPr>
            <w:r w:rsidRPr="00CF4A3B">
              <w:rPr>
                <w:rFonts w:asciiTheme="majorHAnsi" w:hAnsiTheme="majorHAnsi" w:cstheme="majorHAnsi"/>
                <w:color w:val="auto"/>
                <w:sz w:val="18"/>
                <w:szCs w:val="18"/>
                <w:lang w:val="en-US" w:eastAsia="en-US"/>
              </w:rPr>
              <w:t>Modalitate</w:t>
            </w:r>
            <w:r w:rsidR="00631AF6">
              <w:rPr>
                <w:rFonts w:asciiTheme="majorHAnsi" w:hAnsiTheme="majorHAnsi" w:cstheme="majorHAnsi"/>
                <w:color w:val="auto"/>
                <w:sz w:val="18"/>
                <w:szCs w:val="18"/>
                <w:lang w:val="en-US" w:eastAsia="en-US"/>
              </w:rPr>
              <w:t>a</w:t>
            </w:r>
            <w:r w:rsidRPr="00CF4A3B">
              <w:rPr>
                <w:rFonts w:asciiTheme="majorHAnsi" w:hAnsiTheme="majorHAnsi" w:cstheme="majorHAnsi"/>
                <w:color w:val="auto"/>
                <w:sz w:val="18"/>
                <w:szCs w:val="18"/>
                <w:lang w:val="en-US" w:eastAsia="en-US"/>
              </w:rPr>
              <w:t xml:space="preserve"> de conectare/acces la MConnect</w:t>
            </w:r>
          </w:p>
        </w:tc>
      </w:tr>
      <w:tr w:rsidR="00090378" w:rsidRPr="00CF4A3B" w14:paraId="16213A0A" w14:textId="77777777" w:rsidTr="00EC7FC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92" w:type="dxa"/>
            <w:vMerge/>
          </w:tcPr>
          <w:p w14:paraId="6FBBA59B" w14:textId="77777777" w:rsidR="00090378" w:rsidRPr="00631AF6" w:rsidRDefault="00090378" w:rsidP="00E41457">
            <w:pPr>
              <w:tabs>
                <w:tab w:val="left" w:pos="2607"/>
              </w:tabs>
              <w:jc w:val="left"/>
              <w:rPr>
                <w:rFonts w:asciiTheme="majorHAnsi" w:hAnsiTheme="majorHAnsi" w:cstheme="majorHAnsi"/>
                <w:b w:val="0"/>
                <w:bCs w:val="0"/>
                <w:color w:val="auto"/>
                <w:sz w:val="18"/>
                <w:szCs w:val="18"/>
                <w:lang w:val="en-US" w:eastAsia="en-US"/>
              </w:rPr>
            </w:pPr>
          </w:p>
        </w:tc>
        <w:tc>
          <w:tcPr>
            <w:tcW w:w="4113" w:type="dxa"/>
            <w:vMerge/>
          </w:tcPr>
          <w:p w14:paraId="40946CF4" w14:textId="3474610B" w:rsidR="00090378" w:rsidRPr="00CF4A3B"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en-US" w:eastAsia="en-US"/>
              </w:rPr>
            </w:pPr>
          </w:p>
        </w:tc>
        <w:tc>
          <w:tcPr>
            <w:tcW w:w="3039" w:type="dxa"/>
          </w:tcPr>
          <w:p w14:paraId="19249E8A" w14:textId="3B7416B7" w:rsidR="00090378" w:rsidRPr="00CF4A3B" w:rsidRDefault="00CF4A3B"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eastAsia="en-US"/>
              </w:rPr>
            </w:pPr>
            <w:r>
              <w:rPr>
                <w:rFonts w:asciiTheme="majorHAnsi" w:hAnsiTheme="majorHAnsi" w:cstheme="majorHAnsi"/>
                <w:b/>
                <w:sz w:val="18"/>
                <w:szCs w:val="18"/>
                <w:lang w:val="en-US" w:eastAsia="en-US"/>
              </w:rPr>
              <w:t>p</w:t>
            </w:r>
            <w:r w:rsidR="00090378" w:rsidRPr="00CF4A3B">
              <w:rPr>
                <w:rFonts w:asciiTheme="majorHAnsi" w:hAnsiTheme="majorHAnsi" w:cstheme="majorHAnsi"/>
                <w:b/>
                <w:sz w:val="18"/>
                <w:szCs w:val="18"/>
                <w:lang w:val="en-US" w:eastAsia="en-US"/>
              </w:rPr>
              <w:t>rin SI (nr.)</w:t>
            </w:r>
          </w:p>
        </w:tc>
        <w:tc>
          <w:tcPr>
            <w:tcW w:w="1698" w:type="dxa"/>
          </w:tcPr>
          <w:p w14:paraId="2CE2DC11" w14:textId="44113AC8" w:rsidR="00090378" w:rsidRPr="00CF4A3B" w:rsidRDefault="00CF4A3B"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eastAsia="en-US"/>
              </w:rPr>
            </w:pPr>
            <w:r>
              <w:rPr>
                <w:rFonts w:asciiTheme="majorHAnsi" w:hAnsiTheme="majorHAnsi" w:cstheme="majorHAnsi"/>
                <w:b/>
                <w:sz w:val="18"/>
                <w:szCs w:val="18"/>
                <w:lang w:val="en-US" w:eastAsia="en-US"/>
              </w:rPr>
              <w:t>p</w:t>
            </w:r>
            <w:r w:rsidR="00090378" w:rsidRPr="00CF4A3B">
              <w:rPr>
                <w:rFonts w:asciiTheme="majorHAnsi" w:hAnsiTheme="majorHAnsi" w:cstheme="majorHAnsi"/>
                <w:b/>
                <w:sz w:val="18"/>
                <w:szCs w:val="18"/>
                <w:lang w:val="en-US" w:eastAsia="en-US"/>
              </w:rPr>
              <w:t>rin MAccess (nr.)</w:t>
            </w:r>
          </w:p>
        </w:tc>
      </w:tr>
      <w:tr w:rsidR="00090378" w:rsidRPr="00CF4A3B" w14:paraId="72FAA9E2" w14:textId="77777777" w:rsidTr="00EC7FC3">
        <w:trPr>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330B94CB" w14:textId="44CFEB94" w:rsidR="00090378" w:rsidRPr="00631AF6" w:rsidRDefault="00090378" w:rsidP="00E41457">
            <w:pPr>
              <w:tabs>
                <w:tab w:val="left" w:pos="2607"/>
              </w:tabs>
              <w:jc w:val="left"/>
              <w:rPr>
                <w:rFonts w:asciiTheme="majorHAnsi" w:hAnsiTheme="majorHAnsi" w:cstheme="majorHAnsi"/>
                <w:bCs w:val="0"/>
                <w:color w:val="auto"/>
                <w:sz w:val="18"/>
                <w:szCs w:val="18"/>
                <w:lang w:val="en-US" w:eastAsia="en-US"/>
              </w:rPr>
            </w:pPr>
            <w:r w:rsidRPr="00631AF6">
              <w:rPr>
                <w:rFonts w:asciiTheme="majorHAnsi" w:hAnsiTheme="majorHAnsi" w:cstheme="majorHAnsi"/>
                <w:bCs w:val="0"/>
                <w:color w:val="auto"/>
                <w:sz w:val="18"/>
                <w:szCs w:val="18"/>
                <w:lang w:val="en-US" w:eastAsia="en-US"/>
              </w:rPr>
              <w:t>1</w:t>
            </w:r>
          </w:p>
        </w:tc>
        <w:tc>
          <w:tcPr>
            <w:tcW w:w="4113" w:type="dxa"/>
          </w:tcPr>
          <w:p w14:paraId="13BC5E83" w14:textId="0CCD1782" w:rsidR="00090378" w:rsidRPr="00CF4A3B" w:rsidRDefault="00090378" w:rsidP="00E41457">
            <w:pPr>
              <w:tabs>
                <w:tab w:val="left" w:pos="2607"/>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en-US" w:eastAsia="en-US"/>
              </w:rPr>
            </w:pPr>
            <w:r w:rsidRPr="00CF4A3B">
              <w:rPr>
                <w:rFonts w:asciiTheme="majorHAnsi" w:hAnsiTheme="majorHAnsi" w:cstheme="majorHAnsi"/>
                <w:b/>
                <w:bCs/>
                <w:sz w:val="18"/>
                <w:szCs w:val="18"/>
                <w:lang w:val="en-US" w:eastAsia="en-US"/>
              </w:rPr>
              <w:t>APC</w:t>
            </w:r>
          </w:p>
        </w:tc>
        <w:tc>
          <w:tcPr>
            <w:tcW w:w="3039" w:type="dxa"/>
          </w:tcPr>
          <w:p w14:paraId="3C828901" w14:textId="77777777" w:rsidR="00090378" w:rsidRPr="00CF4A3B"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7</w:t>
            </w:r>
          </w:p>
        </w:tc>
        <w:tc>
          <w:tcPr>
            <w:tcW w:w="1698" w:type="dxa"/>
          </w:tcPr>
          <w:p w14:paraId="76CEB4CA" w14:textId="77777777" w:rsidR="00090378" w:rsidRPr="00CF4A3B"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0</w:t>
            </w:r>
          </w:p>
        </w:tc>
      </w:tr>
      <w:tr w:rsidR="00090378" w:rsidRPr="00CF4A3B" w14:paraId="730A33BA" w14:textId="77777777" w:rsidTr="00EC7FC3">
        <w:trPr>
          <w:cnfStyle w:val="000000100000" w:firstRow="0" w:lastRow="0" w:firstColumn="0" w:lastColumn="0" w:oddVBand="0" w:evenVBand="0" w:oddHBand="1" w:evenHBand="0" w:firstRowFirstColumn="0" w:firstRowLastColumn="0" w:lastRowFirstColumn="0" w:lastRowLastColumn="0"/>
          <w:trHeight w:val="238"/>
          <w:jc w:val="center"/>
        </w:trPr>
        <w:tc>
          <w:tcPr>
            <w:cnfStyle w:val="001000000000" w:firstRow="0" w:lastRow="0" w:firstColumn="1" w:lastColumn="0" w:oddVBand="0" w:evenVBand="0" w:oddHBand="0" w:evenHBand="0" w:firstRowFirstColumn="0" w:firstRowLastColumn="0" w:lastRowFirstColumn="0" w:lastRowLastColumn="0"/>
            <w:tcW w:w="592" w:type="dxa"/>
          </w:tcPr>
          <w:p w14:paraId="708EC704" w14:textId="61B59561" w:rsidR="00090378" w:rsidRPr="00631AF6" w:rsidRDefault="00090378" w:rsidP="00E41457">
            <w:pPr>
              <w:tabs>
                <w:tab w:val="left" w:pos="2607"/>
              </w:tabs>
              <w:jc w:val="left"/>
              <w:rPr>
                <w:rFonts w:asciiTheme="majorHAnsi" w:hAnsiTheme="majorHAnsi" w:cstheme="majorHAnsi"/>
                <w:bCs w:val="0"/>
                <w:color w:val="auto"/>
                <w:sz w:val="18"/>
                <w:szCs w:val="18"/>
                <w:lang w:val="en-US" w:eastAsia="en-US"/>
              </w:rPr>
            </w:pPr>
            <w:r w:rsidRPr="00631AF6">
              <w:rPr>
                <w:rFonts w:asciiTheme="majorHAnsi" w:hAnsiTheme="majorHAnsi" w:cstheme="majorHAnsi"/>
                <w:bCs w:val="0"/>
                <w:color w:val="auto"/>
                <w:sz w:val="18"/>
                <w:szCs w:val="18"/>
                <w:lang w:val="en-US" w:eastAsia="en-US"/>
              </w:rPr>
              <w:t>2</w:t>
            </w:r>
          </w:p>
        </w:tc>
        <w:tc>
          <w:tcPr>
            <w:tcW w:w="4113" w:type="dxa"/>
          </w:tcPr>
          <w:p w14:paraId="155430B9" w14:textId="7EAAB727" w:rsidR="00090378" w:rsidRPr="00CF4A3B"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en-US" w:eastAsia="en-US"/>
              </w:rPr>
            </w:pPr>
            <w:r w:rsidRPr="00CF4A3B">
              <w:rPr>
                <w:rFonts w:asciiTheme="majorHAnsi" w:hAnsiTheme="majorHAnsi" w:cstheme="majorHAnsi"/>
                <w:b/>
                <w:bCs/>
                <w:sz w:val="18"/>
                <w:szCs w:val="18"/>
                <w:lang w:val="en-US" w:eastAsia="en-US"/>
              </w:rPr>
              <w:t>AAPC</w:t>
            </w:r>
            <w:r w:rsidR="00CF4A3B">
              <w:rPr>
                <w:rFonts w:asciiTheme="majorHAnsi" w:hAnsiTheme="majorHAnsi" w:cstheme="majorHAnsi"/>
                <w:b/>
                <w:bCs/>
                <w:sz w:val="18"/>
                <w:szCs w:val="18"/>
                <w:lang w:val="en-US" w:eastAsia="en-US"/>
              </w:rPr>
              <w:t>, inclusiv cele din subordinea și sfera de competență a lor</w:t>
            </w:r>
          </w:p>
        </w:tc>
        <w:tc>
          <w:tcPr>
            <w:tcW w:w="3039" w:type="dxa"/>
          </w:tcPr>
          <w:p w14:paraId="59DDF927" w14:textId="77777777"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38</w:t>
            </w:r>
          </w:p>
        </w:tc>
        <w:tc>
          <w:tcPr>
            <w:tcW w:w="1698" w:type="dxa"/>
          </w:tcPr>
          <w:p w14:paraId="33AC461A" w14:textId="77777777"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9</w:t>
            </w:r>
          </w:p>
        </w:tc>
      </w:tr>
      <w:tr w:rsidR="00090378" w:rsidRPr="00CF4A3B" w14:paraId="0384002F" w14:textId="77777777" w:rsidTr="00EC7FC3">
        <w:trPr>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36A3A943" w14:textId="582E6715" w:rsidR="00090378" w:rsidRPr="00631AF6" w:rsidRDefault="00090378" w:rsidP="00E41457">
            <w:pPr>
              <w:tabs>
                <w:tab w:val="left" w:pos="2607"/>
              </w:tabs>
              <w:jc w:val="left"/>
              <w:rPr>
                <w:rFonts w:asciiTheme="majorHAnsi" w:hAnsiTheme="majorHAnsi" w:cstheme="majorHAnsi"/>
                <w:bCs w:val="0"/>
                <w:color w:val="auto"/>
                <w:sz w:val="18"/>
                <w:szCs w:val="18"/>
                <w:lang w:val="en-US" w:eastAsia="en-US"/>
              </w:rPr>
            </w:pPr>
            <w:r w:rsidRPr="00631AF6">
              <w:rPr>
                <w:rFonts w:asciiTheme="majorHAnsi" w:hAnsiTheme="majorHAnsi" w:cstheme="majorHAnsi"/>
                <w:bCs w:val="0"/>
                <w:color w:val="auto"/>
                <w:sz w:val="18"/>
                <w:szCs w:val="18"/>
                <w:lang w:val="en-US" w:eastAsia="en-US"/>
              </w:rPr>
              <w:t>3</w:t>
            </w:r>
          </w:p>
        </w:tc>
        <w:tc>
          <w:tcPr>
            <w:tcW w:w="4113" w:type="dxa"/>
          </w:tcPr>
          <w:p w14:paraId="696F5011" w14:textId="3075EA20" w:rsidR="00090378" w:rsidRPr="00CF4A3B" w:rsidRDefault="00090378" w:rsidP="00E41457">
            <w:pPr>
              <w:tabs>
                <w:tab w:val="left" w:pos="2607"/>
              </w:tabs>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sz w:val="18"/>
                <w:szCs w:val="18"/>
                <w:lang w:val="en-US" w:eastAsia="en-US"/>
              </w:rPr>
            </w:pPr>
            <w:r w:rsidRPr="00CF4A3B">
              <w:rPr>
                <w:rFonts w:asciiTheme="majorHAnsi" w:hAnsiTheme="majorHAnsi" w:cstheme="majorHAnsi"/>
                <w:b/>
                <w:bCs/>
                <w:sz w:val="18"/>
                <w:szCs w:val="18"/>
                <w:lang w:val="en-US" w:eastAsia="en-US"/>
              </w:rPr>
              <w:t>APL</w:t>
            </w:r>
          </w:p>
        </w:tc>
        <w:tc>
          <w:tcPr>
            <w:tcW w:w="3039" w:type="dxa"/>
          </w:tcPr>
          <w:p w14:paraId="6E5F92C9" w14:textId="77777777" w:rsidR="00090378" w:rsidRPr="00CF4A3B"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1</w:t>
            </w:r>
          </w:p>
        </w:tc>
        <w:tc>
          <w:tcPr>
            <w:tcW w:w="1698" w:type="dxa"/>
          </w:tcPr>
          <w:p w14:paraId="638F1776" w14:textId="77777777" w:rsidR="00090378" w:rsidRPr="00CF4A3B" w:rsidRDefault="00090378"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25</w:t>
            </w:r>
          </w:p>
        </w:tc>
      </w:tr>
      <w:tr w:rsidR="00090378" w:rsidRPr="00CF4A3B" w14:paraId="641A336B" w14:textId="77777777" w:rsidTr="00EC7FC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2A58D1AF" w14:textId="4500DD10" w:rsidR="00090378" w:rsidRPr="00631AF6" w:rsidRDefault="00090378" w:rsidP="00E41457">
            <w:pPr>
              <w:tabs>
                <w:tab w:val="left" w:pos="2607"/>
              </w:tabs>
              <w:jc w:val="left"/>
              <w:rPr>
                <w:rFonts w:asciiTheme="majorHAnsi" w:hAnsiTheme="majorHAnsi" w:cstheme="majorHAnsi"/>
                <w:bCs w:val="0"/>
                <w:color w:val="auto"/>
                <w:sz w:val="18"/>
                <w:szCs w:val="18"/>
                <w:lang w:val="en-US" w:eastAsia="en-US"/>
              </w:rPr>
            </w:pPr>
            <w:r w:rsidRPr="00631AF6">
              <w:rPr>
                <w:rFonts w:asciiTheme="majorHAnsi" w:hAnsiTheme="majorHAnsi" w:cstheme="majorHAnsi"/>
                <w:bCs w:val="0"/>
                <w:color w:val="auto"/>
                <w:sz w:val="18"/>
                <w:szCs w:val="18"/>
                <w:lang w:val="en-US" w:eastAsia="en-US"/>
              </w:rPr>
              <w:t>4</w:t>
            </w:r>
          </w:p>
        </w:tc>
        <w:tc>
          <w:tcPr>
            <w:tcW w:w="4113" w:type="dxa"/>
          </w:tcPr>
          <w:p w14:paraId="604ECEF1" w14:textId="3FA14ECD" w:rsidR="00090378" w:rsidRPr="00CF4A3B"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18"/>
                <w:szCs w:val="18"/>
                <w:lang w:val="en-US" w:eastAsia="en-US"/>
              </w:rPr>
            </w:pPr>
            <w:r w:rsidRPr="00CF4A3B">
              <w:rPr>
                <w:rFonts w:asciiTheme="majorHAnsi" w:hAnsiTheme="majorHAnsi" w:cstheme="majorHAnsi"/>
                <w:b/>
                <w:bCs/>
                <w:sz w:val="18"/>
                <w:szCs w:val="18"/>
                <w:lang w:val="en-US" w:eastAsia="en-US"/>
              </w:rPr>
              <w:t>Private</w:t>
            </w:r>
            <w:r w:rsidRPr="00CF4A3B">
              <w:rPr>
                <w:rFonts w:asciiTheme="majorHAnsi" w:hAnsiTheme="majorHAnsi" w:cstheme="majorHAnsi"/>
                <w:sz w:val="18"/>
                <w:szCs w:val="18"/>
                <w:lang w:val="en-US" w:eastAsia="en-US"/>
              </w:rPr>
              <w:t>,</w:t>
            </w:r>
          </w:p>
        </w:tc>
        <w:tc>
          <w:tcPr>
            <w:tcW w:w="3039" w:type="dxa"/>
          </w:tcPr>
          <w:p w14:paraId="4A65EAD6" w14:textId="54D8DB94"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15</w:t>
            </w:r>
          </w:p>
        </w:tc>
        <w:tc>
          <w:tcPr>
            <w:tcW w:w="1698" w:type="dxa"/>
          </w:tcPr>
          <w:p w14:paraId="42EEF42D" w14:textId="1E6C98A1"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CF4A3B">
              <w:rPr>
                <w:rFonts w:asciiTheme="majorHAnsi" w:hAnsiTheme="majorHAnsi" w:cstheme="majorHAnsi"/>
                <w:sz w:val="18"/>
                <w:szCs w:val="18"/>
                <w:lang w:val="en-US" w:eastAsia="en-US"/>
              </w:rPr>
              <w:t>11</w:t>
            </w:r>
          </w:p>
        </w:tc>
      </w:tr>
      <w:tr w:rsidR="00090378" w:rsidRPr="00CF4A3B" w14:paraId="2F81988F" w14:textId="77777777" w:rsidTr="00EC7FC3">
        <w:trPr>
          <w:trHeight w:val="224"/>
          <w:jc w:val="center"/>
        </w:trPr>
        <w:tc>
          <w:tcPr>
            <w:cnfStyle w:val="001000000000" w:firstRow="0" w:lastRow="0" w:firstColumn="1" w:lastColumn="0" w:oddVBand="0" w:evenVBand="0" w:oddHBand="0" w:evenHBand="0" w:firstRowFirstColumn="0" w:firstRowLastColumn="0" w:lastRowFirstColumn="0" w:lastRowLastColumn="0"/>
            <w:tcW w:w="592" w:type="dxa"/>
          </w:tcPr>
          <w:p w14:paraId="05C518B6" w14:textId="33BF50E1" w:rsidR="00090378" w:rsidRPr="00631AF6" w:rsidRDefault="00890EC6" w:rsidP="00E41457">
            <w:pPr>
              <w:tabs>
                <w:tab w:val="left" w:pos="2607"/>
              </w:tabs>
              <w:jc w:val="left"/>
              <w:rPr>
                <w:rFonts w:asciiTheme="majorHAnsi" w:hAnsiTheme="majorHAnsi" w:cstheme="majorHAnsi"/>
                <w:i/>
                <w:color w:val="auto"/>
                <w:sz w:val="18"/>
                <w:szCs w:val="18"/>
                <w:lang w:val="en-US" w:eastAsia="en-US"/>
              </w:rPr>
            </w:pPr>
            <w:r w:rsidRPr="00631AF6">
              <w:rPr>
                <w:rFonts w:asciiTheme="majorHAnsi" w:hAnsiTheme="majorHAnsi" w:cstheme="majorHAnsi"/>
                <w:i/>
                <w:color w:val="auto"/>
                <w:sz w:val="18"/>
                <w:szCs w:val="18"/>
                <w:lang w:val="en-US" w:eastAsia="en-US"/>
              </w:rPr>
              <w:t>4.1.</w:t>
            </w:r>
          </w:p>
        </w:tc>
        <w:tc>
          <w:tcPr>
            <w:tcW w:w="4113" w:type="dxa"/>
          </w:tcPr>
          <w:p w14:paraId="7A07B747" w14:textId="385604D5" w:rsidR="00090378" w:rsidRPr="00CF4A3B" w:rsidRDefault="00090378" w:rsidP="00CF4A3B">
            <w:pPr>
              <w:tabs>
                <w:tab w:val="left" w:pos="2607"/>
              </w:tabs>
              <w:ind w:left="-21" w:right="-134"/>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bCs/>
                <w:i/>
                <w:sz w:val="18"/>
                <w:szCs w:val="18"/>
                <w:lang w:val="en-US" w:eastAsia="en-US"/>
              </w:rPr>
            </w:pPr>
            <w:r w:rsidRPr="00CF4A3B">
              <w:rPr>
                <w:rFonts w:asciiTheme="majorHAnsi" w:hAnsiTheme="majorHAnsi" w:cstheme="majorHAnsi"/>
                <w:i/>
                <w:sz w:val="18"/>
                <w:szCs w:val="18"/>
                <w:lang w:val="en-US" w:eastAsia="en-US"/>
              </w:rPr>
              <w:t xml:space="preserve">inclusiv: </w:t>
            </w:r>
            <w:r w:rsidR="00CF4A3B" w:rsidRPr="00CF4A3B">
              <w:rPr>
                <w:rFonts w:asciiTheme="majorHAnsi" w:hAnsiTheme="majorHAnsi" w:cstheme="majorHAnsi"/>
                <w:i/>
                <w:sz w:val="18"/>
                <w:szCs w:val="18"/>
                <w:lang w:val="en-US" w:eastAsia="en-US"/>
              </w:rPr>
              <w:t>notari activi</w:t>
            </w:r>
          </w:p>
        </w:tc>
        <w:tc>
          <w:tcPr>
            <w:tcW w:w="3039" w:type="dxa"/>
          </w:tcPr>
          <w:p w14:paraId="150F2571" w14:textId="148438A8" w:rsidR="00090378" w:rsidRPr="00CF4A3B" w:rsidRDefault="00090378" w:rsidP="00CF4A3B">
            <w:pPr>
              <w:tabs>
                <w:tab w:val="left" w:pos="2607"/>
              </w:tabs>
              <w:ind w:left="-2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lang w:val="en-US" w:eastAsia="en-US"/>
              </w:rPr>
            </w:pPr>
            <w:r w:rsidRPr="00CF4A3B">
              <w:rPr>
                <w:rFonts w:asciiTheme="majorHAnsi" w:hAnsiTheme="majorHAnsi" w:cstheme="majorHAnsi"/>
                <w:i/>
                <w:sz w:val="18"/>
                <w:szCs w:val="18"/>
                <w:lang w:val="en-US" w:eastAsia="en-US"/>
              </w:rPr>
              <w:t>-</w:t>
            </w:r>
          </w:p>
        </w:tc>
        <w:tc>
          <w:tcPr>
            <w:tcW w:w="1698" w:type="dxa"/>
          </w:tcPr>
          <w:p w14:paraId="011C2344" w14:textId="27445030" w:rsidR="00090378" w:rsidRPr="00CF4A3B" w:rsidRDefault="006F004E" w:rsidP="00E41457">
            <w:pPr>
              <w:tabs>
                <w:tab w:val="left" w:pos="2607"/>
              </w:tabs>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i/>
                <w:sz w:val="18"/>
                <w:szCs w:val="18"/>
                <w:lang w:val="en-US" w:eastAsia="en-US"/>
              </w:rPr>
            </w:pPr>
            <w:r w:rsidRPr="00CF4A3B">
              <w:rPr>
                <w:rFonts w:asciiTheme="majorHAnsi" w:hAnsiTheme="majorHAnsi" w:cstheme="majorHAnsi"/>
                <w:i/>
                <w:sz w:val="18"/>
                <w:szCs w:val="18"/>
                <w:lang w:val="en-US" w:eastAsia="en-US"/>
              </w:rPr>
              <w:t>180</w:t>
            </w:r>
          </w:p>
        </w:tc>
      </w:tr>
      <w:tr w:rsidR="00090378" w:rsidRPr="00CF4A3B" w14:paraId="163324D2" w14:textId="77777777" w:rsidTr="00EC7FC3">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592" w:type="dxa"/>
          </w:tcPr>
          <w:p w14:paraId="58A41693" w14:textId="77777777" w:rsidR="00090378" w:rsidRPr="00631AF6" w:rsidRDefault="00090378" w:rsidP="00E41457">
            <w:pPr>
              <w:tabs>
                <w:tab w:val="left" w:pos="2607"/>
              </w:tabs>
              <w:jc w:val="left"/>
              <w:rPr>
                <w:rFonts w:asciiTheme="majorHAnsi" w:hAnsiTheme="majorHAnsi" w:cstheme="majorHAnsi"/>
                <w:color w:val="auto"/>
                <w:sz w:val="18"/>
                <w:szCs w:val="18"/>
                <w:lang w:val="en-US" w:eastAsia="en-US"/>
              </w:rPr>
            </w:pPr>
          </w:p>
        </w:tc>
        <w:tc>
          <w:tcPr>
            <w:tcW w:w="4113" w:type="dxa"/>
          </w:tcPr>
          <w:p w14:paraId="111BA2D3" w14:textId="7551A7ED" w:rsidR="00090378" w:rsidRPr="00CF4A3B" w:rsidRDefault="00090378" w:rsidP="00E41457">
            <w:pPr>
              <w:tabs>
                <w:tab w:val="left" w:pos="2607"/>
              </w:tabs>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eastAsia="en-US"/>
              </w:rPr>
            </w:pPr>
            <w:r w:rsidRPr="00CF4A3B">
              <w:rPr>
                <w:rFonts w:asciiTheme="majorHAnsi" w:hAnsiTheme="majorHAnsi" w:cstheme="majorHAnsi"/>
                <w:b/>
                <w:sz w:val="18"/>
                <w:szCs w:val="18"/>
                <w:lang w:val="en-US" w:eastAsia="en-US"/>
              </w:rPr>
              <w:t>TOTAL</w:t>
            </w:r>
          </w:p>
        </w:tc>
        <w:tc>
          <w:tcPr>
            <w:tcW w:w="3039" w:type="dxa"/>
          </w:tcPr>
          <w:p w14:paraId="6C423EB5" w14:textId="31743481"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eastAsia="en-US"/>
              </w:rPr>
            </w:pPr>
            <w:r w:rsidRPr="00CF4A3B">
              <w:rPr>
                <w:rFonts w:asciiTheme="majorHAnsi" w:hAnsiTheme="majorHAnsi" w:cstheme="majorHAnsi"/>
                <w:b/>
                <w:sz w:val="18"/>
                <w:szCs w:val="18"/>
                <w:lang w:val="en-US" w:eastAsia="en-US"/>
              </w:rPr>
              <w:t>60</w:t>
            </w:r>
          </w:p>
        </w:tc>
        <w:tc>
          <w:tcPr>
            <w:tcW w:w="1698" w:type="dxa"/>
          </w:tcPr>
          <w:p w14:paraId="446C9F96" w14:textId="51F27670" w:rsidR="00090378" w:rsidRPr="00CF4A3B" w:rsidRDefault="00090378" w:rsidP="00E41457">
            <w:pPr>
              <w:tabs>
                <w:tab w:val="left" w:pos="2607"/>
              </w:tabs>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en-US" w:eastAsia="en-US"/>
              </w:rPr>
            </w:pPr>
            <w:r w:rsidRPr="00CF4A3B">
              <w:rPr>
                <w:rFonts w:asciiTheme="majorHAnsi" w:hAnsiTheme="majorHAnsi" w:cstheme="majorHAnsi"/>
                <w:b/>
                <w:sz w:val="18"/>
                <w:szCs w:val="18"/>
                <w:lang w:val="en-US" w:eastAsia="en-US"/>
              </w:rPr>
              <w:t>234</w:t>
            </w:r>
          </w:p>
        </w:tc>
      </w:tr>
    </w:tbl>
    <w:p w14:paraId="610A4815" w14:textId="079055CB" w:rsidR="00E41457" w:rsidRPr="00E41457" w:rsidRDefault="00E41457" w:rsidP="006F004E">
      <w:pPr>
        <w:rPr>
          <w:rFonts w:asciiTheme="majorHAnsi" w:hAnsiTheme="majorHAnsi" w:cstheme="majorHAnsi"/>
          <w:b/>
          <w:i/>
          <w:iCs/>
          <w:color w:val="2E74B5" w:themeColor="accent1" w:themeShade="BF"/>
          <w:sz w:val="18"/>
          <w:szCs w:val="18"/>
          <w:lang w:eastAsia="en-US"/>
        </w:rPr>
      </w:pPr>
      <w:r w:rsidRPr="00CF4A3B">
        <w:rPr>
          <w:rFonts w:asciiTheme="majorHAnsi" w:hAnsiTheme="majorHAnsi" w:cstheme="majorHAnsi"/>
          <w:b/>
          <w:i/>
          <w:iCs/>
          <w:sz w:val="18"/>
          <w:szCs w:val="18"/>
          <w:lang w:eastAsia="en-US"/>
        </w:rPr>
        <w:t xml:space="preserve">Sursă: Date sintetizate de audit </w:t>
      </w:r>
      <w:r w:rsidR="00986D1D">
        <w:rPr>
          <w:rFonts w:asciiTheme="majorHAnsi" w:hAnsiTheme="majorHAnsi" w:cstheme="majorHAnsi"/>
          <w:b/>
          <w:i/>
          <w:iCs/>
          <w:sz w:val="18"/>
          <w:szCs w:val="18"/>
          <w:lang w:eastAsia="en-US"/>
        </w:rPr>
        <w:t xml:space="preserve">ca </w:t>
      </w:r>
      <w:r w:rsidRPr="00CF4A3B">
        <w:rPr>
          <w:rFonts w:asciiTheme="majorHAnsi" w:hAnsiTheme="majorHAnsi" w:cstheme="majorHAnsi"/>
          <w:b/>
          <w:i/>
          <w:iCs/>
          <w:sz w:val="18"/>
          <w:szCs w:val="18"/>
          <w:lang w:eastAsia="en-US"/>
        </w:rPr>
        <w:t>urmare</w:t>
      </w:r>
      <w:r w:rsidR="00986D1D">
        <w:rPr>
          <w:rFonts w:asciiTheme="majorHAnsi" w:hAnsiTheme="majorHAnsi" w:cstheme="majorHAnsi"/>
          <w:b/>
          <w:i/>
          <w:iCs/>
          <w:sz w:val="18"/>
          <w:szCs w:val="18"/>
          <w:lang w:eastAsia="en-US"/>
        </w:rPr>
        <w:t xml:space="preserve"> a</w:t>
      </w:r>
      <w:r w:rsidRPr="00CF4A3B">
        <w:rPr>
          <w:rFonts w:asciiTheme="majorHAnsi" w:hAnsiTheme="majorHAnsi" w:cstheme="majorHAnsi"/>
          <w:b/>
          <w:i/>
          <w:iCs/>
          <w:sz w:val="18"/>
          <w:szCs w:val="18"/>
          <w:lang w:eastAsia="en-US"/>
        </w:rPr>
        <w:t xml:space="preserve"> analizei informațiilor prezentate de AGE</w:t>
      </w:r>
      <w:r w:rsidR="006F004E" w:rsidRPr="00CF4A3B">
        <w:rPr>
          <w:rFonts w:asciiTheme="majorHAnsi" w:hAnsiTheme="majorHAnsi" w:cstheme="majorHAnsi"/>
          <w:b/>
          <w:i/>
          <w:iCs/>
          <w:sz w:val="18"/>
          <w:szCs w:val="18"/>
          <w:lang w:eastAsia="en-US"/>
        </w:rPr>
        <w:t>, inclusiv din statisticile disponibile</w:t>
      </w:r>
      <w:r w:rsidR="006F004E">
        <w:rPr>
          <w:rFonts w:asciiTheme="majorHAnsi" w:hAnsiTheme="majorHAnsi" w:cstheme="majorHAnsi"/>
          <w:b/>
          <w:i/>
          <w:iCs/>
          <w:sz w:val="18"/>
          <w:szCs w:val="18"/>
          <w:lang w:eastAsia="en-US"/>
        </w:rPr>
        <w:t xml:space="preserve"> la situația din iunie 2021.</w:t>
      </w:r>
    </w:p>
    <w:p w14:paraId="769C3597" w14:textId="0656DC36" w:rsidR="00CB3F3B" w:rsidRPr="00C609B6" w:rsidRDefault="00CB3F3B" w:rsidP="00CB3F3B">
      <w:pPr>
        <w:ind w:firstLine="567"/>
        <w:rPr>
          <w:rFonts w:asciiTheme="majorHAnsi" w:hAnsiTheme="majorHAnsi" w:cstheme="majorHAnsi"/>
          <w:iCs/>
          <w:sz w:val="24"/>
          <w:lang w:eastAsia="en-US"/>
        </w:rPr>
      </w:pPr>
      <w:r w:rsidRPr="00E41457">
        <w:rPr>
          <w:rFonts w:asciiTheme="majorHAnsi" w:hAnsiTheme="majorHAnsi" w:cstheme="majorHAnsi"/>
          <w:iCs/>
          <w:sz w:val="24"/>
          <w:lang w:eastAsia="en-US"/>
        </w:rPr>
        <w:t xml:space="preserve">Analizând </w:t>
      </w:r>
      <w:r w:rsidRPr="00C609B6">
        <w:rPr>
          <w:rFonts w:asciiTheme="majorHAnsi" w:hAnsiTheme="majorHAnsi" w:cstheme="majorHAnsi"/>
          <w:iCs/>
          <w:sz w:val="24"/>
          <w:lang w:eastAsia="en-US"/>
        </w:rPr>
        <w:t>categoriile de e</w:t>
      </w:r>
      <w:r w:rsidR="00090378">
        <w:rPr>
          <w:rFonts w:asciiTheme="majorHAnsi" w:hAnsiTheme="majorHAnsi" w:cstheme="majorHAnsi"/>
          <w:iCs/>
          <w:sz w:val="24"/>
          <w:lang w:eastAsia="en-US"/>
        </w:rPr>
        <w:t xml:space="preserve">ntități publice </w:t>
      </w:r>
      <w:r w:rsidR="00CF4A3B">
        <w:rPr>
          <w:rFonts w:asciiTheme="majorHAnsi" w:hAnsiTheme="majorHAnsi" w:cstheme="majorHAnsi"/>
          <w:iCs/>
          <w:sz w:val="24"/>
          <w:lang w:eastAsia="en-US"/>
        </w:rPr>
        <w:t>care</w:t>
      </w:r>
      <w:r w:rsidR="00E41457">
        <w:rPr>
          <w:rFonts w:asciiTheme="majorHAnsi" w:hAnsiTheme="majorHAnsi" w:cstheme="majorHAnsi"/>
          <w:iCs/>
          <w:sz w:val="24"/>
          <w:lang w:eastAsia="en-US"/>
        </w:rPr>
        <w:t xml:space="preserve"> utilizează Serviciul MAcces</w:t>
      </w:r>
      <w:r w:rsidR="00090378">
        <w:rPr>
          <w:rFonts w:asciiTheme="majorHAnsi" w:hAnsiTheme="majorHAnsi" w:cstheme="majorHAnsi"/>
          <w:iCs/>
          <w:sz w:val="24"/>
          <w:lang w:eastAsia="en-US"/>
        </w:rPr>
        <w:t>s</w:t>
      </w:r>
      <w:r w:rsidR="00E41457">
        <w:rPr>
          <w:rFonts w:asciiTheme="majorHAnsi" w:hAnsiTheme="majorHAnsi" w:cstheme="majorHAnsi"/>
          <w:iCs/>
          <w:sz w:val="24"/>
          <w:lang w:eastAsia="en-US"/>
        </w:rPr>
        <w:t xml:space="preserve"> </w:t>
      </w:r>
      <w:r w:rsidR="00E41457" w:rsidRPr="00090378">
        <w:rPr>
          <w:rFonts w:asciiTheme="majorHAnsi" w:hAnsiTheme="majorHAnsi" w:cstheme="majorHAnsi"/>
          <w:i/>
          <w:iCs/>
          <w:sz w:val="24"/>
          <w:lang w:eastAsia="en-US"/>
        </w:rPr>
        <w:t>(Portalul Guvernamental de acces la Date, modul</w:t>
      </w:r>
      <w:r w:rsidR="002724A2">
        <w:rPr>
          <w:rFonts w:asciiTheme="majorHAnsi" w:hAnsiTheme="majorHAnsi" w:cstheme="majorHAnsi"/>
          <w:i/>
          <w:iCs/>
          <w:sz w:val="24"/>
          <w:lang w:eastAsia="en-US"/>
        </w:rPr>
        <w:t>ul</w:t>
      </w:r>
      <w:r w:rsidR="00E41457" w:rsidRPr="00090378">
        <w:rPr>
          <w:rFonts w:asciiTheme="majorHAnsi" w:hAnsiTheme="majorHAnsi" w:cstheme="majorHAnsi"/>
          <w:i/>
          <w:iCs/>
          <w:sz w:val="24"/>
          <w:lang w:eastAsia="en-US"/>
        </w:rPr>
        <w:t xml:space="preserve"> </w:t>
      </w:r>
      <w:r w:rsidR="002724A2">
        <w:rPr>
          <w:rFonts w:asciiTheme="majorHAnsi" w:hAnsiTheme="majorHAnsi" w:cstheme="majorHAnsi"/>
          <w:i/>
          <w:iCs/>
          <w:sz w:val="24"/>
          <w:lang w:eastAsia="en-US"/>
        </w:rPr>
        <w:t>„</w:t>
      </w:r>
      <w:r w:rsidR="00E41457" w:rsidRPr="00090378">
        <w:rPr>
          <w:rFonts w:asciiTheme="majorHAnsi" w:hAnsiTheme="majorHAnsi" w:cstheme="majorHAnsi"/>
          <w:i/>
          <w:iCs/>
          <w:sz w:val="24"/>
          <w:lang w:eastAsia="en-US"/>
        </w:rPr>
        <w:t>Date cu acces autorizat</w:t>
      </w:r>
      <w:r w:rsidR="002724A2">
        <w:rPr>
          <w:rFonts w:asciiTheme="majorHAnsi" w:hAnsiTheme="majorHAnsi" w:cstheme="majorHAnsi"/>
          <w:i/>
          <w:iCs/>
          <w:sz w:val="24"/>
          <w:lang w:eastAsia="en-US"/>
        </w:rPr>
        <w:t>”</w:t>
      </w:r>
      <w:r w:rsidR="00E41457" w:rsidRPr="00090378">
        <w:rPr>
          <w:rFonts w:asciiTheme="majorHAnsi" w:hAnsiTheme="majorHAnsi" w:cstheme="majorHAnsi"/>
          <w:i/>
          <w:iCs/>
          <w:sz w:val="24"/>
          <w:lang w:eastAsia="en-US"/>
        </w:rPr>
        <w:t>)</w:t>
      </w:r>
      <w:r w:rsidR="00E41457">
        <w:rPr>
          <w:rFonts w:asciiTheme="majorHAnsi" w:hAnsiTheme="majorHAnsi" w:cstheme="majorHAnsi"/>
          <w:iCs/>
          <w:sz w:val="24"/>
          <w:lang w:eastAsia="en-US"/>
        </w:rPr>
        <w:t xml:space="preserve">, </w:t>
      </w:r>
      <w:r w:rsidRPr="00C609B6">
        <w:rPr>
          <w:rFonts w:asciiTheme="majorHAnsi" w:hAnsiTheme="majorHAnsi" w:cstheme="majorHAnsi"/>
          <w:iCs/>
          <w:sz w:val="24"/>
          <w:lang w:eastAsia="en-US"/>
        </w:rPr>
        <w:t>auditul constată că</w:t>
      </w:r>
      <w:r w:rsidR="00721F75" w:rsidRPr="00C609B6">
        <w:rPr>
          <w:rFonts w:asciiTheme="majorHAnsi" w:hAnsiTheme="majorHAnsi" w:cstheme="majorHAnsi"/>
          <w:iCs/>
          <w:sz w:val="24"/>
          <w:lang w:eastAsia="en-US"/>
        </w:rPr>
        <w:t xml:space="preserve"> acestea</w:t>
      </w:r>
      <w:r w:rsidR="00E41457" w:rsidRPr="00C609B6">
        <w:rPr>
          <w:rFonts w:asciiTheme="majorHAnsi" w:hAnsiTheme="majorHAnsi" w:cstheme="majorHAnsi"/>
          <w:iCs/>
          <w:sz w:val="24"/>
          <w:lang w:eastAsia="en-US"/>
        </w:rPr>
        <w:t xml:space="preserve"> </w:t>
      </w:r>
      <w:r w:rsidRPr="00C609B6">
        <w:rPr>
          <w:rFonts w:asciiTheme="majorHAnsi" w:hAnsiTheme="majorHAnsi" w:cstheme="majorHAnsi"/>
          <w:iCs/>
          <w:sz w:val="24"/>
          <w:lang w:eastAsia="en-US"/>
        </w:rPr>
        <w:t>reprezintă</w:t>
      </w:r>
      <w:r w:rsidR="00986D1D">
        <w:rPr>
          <w:rFonts w:asciiTheme="majorHAnsi" w:hAnsiTheme="majorHAnsi" w:cstheme="majorHAnsi"/>
          <w:iCs/>
          <w:sz w:val="24"/>
          <w:lang w:eastAsia="en-US"/>
        </w:rPr>
        <w:t>,</w:t>
      </w:r>
      <w:r w:rsidR="00986D1D" w:rsidRPr="00C609B6">
        <w:rPr>
          <w:rFonts w:asciiTheme="majorHAnsi" w:hAnsiTheme="majorHAnsi" w:cstheme="majorHAnsi"/>
          <w:iCs/>
          <w:sz w:val="24"/>
          <w:lang w:eastAsia="en-US"/>
        </w:rPr>
        <w:t xml:space="preserve"> preponderent,</w:t>
      </w:r>
      <w:r w:rsidRPr="00C609B6">
        <w:rPr>
          <w:rFonts w:asciiTheme="majorHAnsi" w:hAnsiTheme="majorHAnsi" w:cstheme="majorHAnsi"/>
          <w:iCs/>
          <w:sz w:val="24"/>
          <w:lang w:eastAsia="en-US"/>
        </w:rPr>
        <w:t xml:space="preserve"> APL</w:t>
      </w:r>
      <w:r w:rsidR="00E41457">
        <w:rPr>
          <w:rFonts w:asciiTheme="majorHAnsi" w:hAnsiTheme="majorHAnsi" w:cstheme="majorHAnsi"/>
          <w:iCs/>
          <w:sz w:val="24"/>
          <w:lang w:eastAsia="en-US"/>
        </w:rPr>
        <w:t xml:space="preserve"> (în număr de 25</w:t>
      </w:r>
      <w:r w:rsidR="00721F75" w:rsidRPr="00C609B6">
        <w:rPr>
          <w:rFonts w:asciiTheme="majorHAnsi" w:hAnsiTheme="majorHAnsi" w:cstheme="majorHAnsi"/>
          <w:iCs/>
          <w:sz w:val="24"/>
          <w:lang w:eastAsia="en-US"/>
        </w:rPr>
        <w:t>)</w:t>
      </w:r>
      <w:r w:rsidRPr="00C609B6">
        <w:rPr>
          <w:rFonts w:asciiTheme="majorHAnsi" w:hAnsiTheme="majorHAnsi" w:cstheme="majorHAnsi"/>
          <w:iCs/>
          <w:sz w:val="24"/>
          <w:lang w:eastAsia="en-US"/>
        </w:rPr>
        <w:t xml:space="preserve">, care, potrivit răspunsurilor oferite </w:t>
      </w:r>
      <w:r w:rsidR="00E41457">
        <w:rPr>
          <w:rFonts w:asciiTheme="majorHAnsi" w:hAnsiTheme="majorHAnsi" w:cstheme="majorHAnsi"/>
          <w:iCs/>
          <w:sz w:val="24"/>
          <w:lang w:eastAsia="en-US"/>
        </w:rPr>
        <w:t xml:space="preserve">la chestionarea auditului, </w:t>
      </w:r>
      <w:r w:rsidRPr="00C609B6">
        <w:rPr>
          <w:rFonts w:asciiTheme="majorHAnsi" w:hAnsiTheme="majorHAnsi" w:cstheme="majorHAnsi"/>
          <w:iCs/>
          <w:sz w:val="24"/>
          <w:lang w:eastAsia="en-US"/>
        </w:rPr>
        <w:t xml:space="preserve">este accesat pentru verificarea unor date necesare </w:t>
      </w:r>
      <w:r w:rsidR="00E41457">
        <w:rPr>
          <w:rFonts w:asciiTheme="majorHAnsi" w:hAnsiTheme="majorHAnsi" w:cstheme="majorHAnsi"/>
          <w:iCs/>
          <w:sz w:val="24"/>
          <w:lang w:eastAsia="en-US"/>
        </w:rPr>
        <w:t>oferir</w:t>
      </w:r>
      <w:r w:rsidR="005B6599">
        <w:rPr>
          <w:rFonts w:asciiTheme="majorHAnsi" w:hAnsiTheme="majorHAnsi" w:cstheme="majorHAnsi"/>
          <w:iCs/>
          <w:sz w:val="24"/>
          <w:lang w:eastAsia="en-US"/>
        </w:rPr>
        <w:t>ii</w:t>
      </w:r>
      <w:r w:rsidR="00E41457">
        <w:rPr>
          <w:rFonts w:asciiTheme="majorHAnsi" w:hAnsiTheme="majorHAnsi" w:cstheme="majorHAnsi"/>
          <w:iCs/>
          <w:sz w:val="24"/>
          <w:lang w:eastAsia="en-US"/>
        </w:rPr>
        <w:t xml:space="preserve"> serviciilor, cum ar fi cele </w:t>
      </w:r>
      <w:r w:rsidRPr="00C609B6">
        <w:rPr>
          <w:rFonts w:asciiTheme="majorHAnsi" w:hAnsiTheme="majorHAnsi" w:cstheme="majorHAnsi"/>
          <w:sz w:val="24"/>
        </w:rPr>
        <w:t>de</w:t>
      </w:r>
      <w:r w:rsidRPr="00C609B6">
        <w:rPr>
          <w:rFonts w:asciiTheme="majorHAnsi" w:hAnsiTheme="majorHAnsi" w:cstheme="majorHAnsi"/>
        </w:rPr>
        <w:t xml:space="preserve"> </w:t>
      </w:r>
      <w:r w:rsidRPr="00C609B6">
        <w:rPr>
          <w:rFonts w:asciiTheme="majorHAnsi" w:hAnsiTheme="majorHAnsi" w:cstheme="majorHAnsi"/>
          <w:iCs/>
          <w:sz w:val="24"/>
          <w:lang w:eastAsia="en-US"/>
        </w:rPr>
        <w:t>compensare a cheltuielilor persoanel</w:t>
      </w:r>
      <w:r w:rsidR="005B6599">
        <w:rPr>
          <w:rFonts w:asciiTheme="majorHAnsi" w:hAnsiTheme="majorHAnsi" w:cstheme="majorHAnsi"/>
          <w:iCs/>
          <w:sz w:val="24"/>
          <w:lang w:eastAsia="en-US"/>
        </w:rPr>
        <w:t>or</w:t>
      </w:r>
      <w:r w:rsidRPr="00C609B6">
        <w:rPr>
          <w:rFonts w:asciiTheme="majorHAnsi" w:hAnsiTheme="majorHAnsi" w:cstheme="majorHAnsi"/>
          <w:iCs/>
          <w:sz w:val="24"/>
          <w:lang w:eastAsia="en-US"/>
        </w:rPr>
        <w:t xml:space="preserve"> defavorizate la efectuarea plăților pentru serviciile comunale și resursele energetice. </w:t>
      </w:r>
      <w:r w:rsidR="00721F75" w:rsidRPr="00C609B6">
        <w:rPr>
          <w:rFonts w:asciiTheme="majorHAnsi" w:hAnsiTheme="majorHAnsi" w:cstheme="majorHAnsi"/>
          <w:iCs/>
          <w:sz w:val="24"/>
          <w:lang w:eastAsia="en-US"/>
        </w:rPr>
        <w:t xml:space="preserve"> De as</w:t>
      </w:r>
      <w:r w:rsidR="005B6599">
        <w:rPr>
          <w:rFonts w:asciiTheme="majorHAnsi" w:hAnsiTheme="majorHAnsi" w:cstheme="majorHAnsi"/>
          <w:iCs/>
          <w:sz w:val="24"/>
          <w:lang w:eastAsia="en-US"/>
        </w:rPr>
        <w:t>e</w:t>
      </w:r>
      <w:r w:rsidR="00721F75" w:rsidRPr="00C609B6">
        <w:rPr>
          <w:rFonts w:asciiTheme="majorHAnsi" w:hAnsiTheme="majorHAnsi" w:cstheme="majorHAnsi"/>
          <w:iCs/>
          <w:sz w:val="24"/>
          <w:lang w:eastAsia="en-US"/>
        </w:rPr>
        <w:t>m</w:t>
      </w:r>
      <w:r w:rsidR="00E41457">
        <w:rPr>
          <w:rFonts w:asciiTheme="majorHAnsi" w:hAnsiTheme="majorHAnsi" w:cstheme="majorHAnsi"/>
          <w:iCs/>
          <w:sz w:val="24"/>
          <w:lang w:eastAsia="en-US"/>
        </w:rPr>
        <w:t>enea, S</w:t>
      </w:r>
      <w:r w:rsidR="00721F75" w:rsidRPr="00C609B6">
        <w:rPr>
          <w:rFonts w:asciiTheme="majorHAnsi" w:hAnsiTheme="majorHAnsi" w:cstheme="majorHAnsi"/>
          <w:iCs/>
          <w:sz w:val="24"/>
          <w:lang w:eastAsia="en-US"/>
        </w:rPr>
        <w:t>erviciul</w:t>
      </w:r>
      <w:r w:rsidR="008F122E">
        <w:rPr>
          <w:rFonts w:asciiTheme="majorHAnsi" w:hAnsiTheme="majorHAnsi" w:cstheme="majorHAnsi"/>
          <w:iCs/>
          <w:sz w:val="24"/>
          <w:lang w:eastAsia="en-US"/>
        </w:rPr>
        <w:t xml:space="preserve"> </w:t>
      </w:r>
      <w:r w:rsidR="00E41457">
        <w:rPr>
          <w:rFonts w:asciiTheme="majorHAnsi" w:hAnsiTheme="majorHAnsi" w:cstheme="majorHAnsi"/>
          <w:iCs/>
          <w:sz w:val="24"/>
          <w:lang w:eastAsia="en-US"/>
        </w:rPr>
        <w:t xml:space="preserve">de acces la date (MAccess) </w:t>
      </w:r>
      <w:r w:rsidR="008F122E">
        <w:rPr>
          <w:rFonts w:asciiTheme="majorHAnsi" w:hAnsiTheme="majorHAnsi" w:cstheme="majorHAnsi"/>
          <w:iCs/>
          <w:sz w:val="24"/>
          <w:lang w:eastAsia="en-US"/>
        </w:rPr>
        <w:t>este utilizat</w:t>
      </w:r>
      <w:r w:rsidR="00090378">
        <w:rPr>
          <w:rFonts w:asciiTheme="majorHAnsi" w:hAnsiTheme="majorHAnsi" w:cstheme="majorHAnsi"/>
          <w:iCs/>
          <w:sz w:val="24"/>
          <w:lang w:eastAsia="en-US"/>
        </w:rPr>
        <w:t xml:space="preserve"> </w:t>
      </w:r>
      <w:r w:rsidR="00721F75" w:rsidRPr="00C609B6">
        <w:rPr>
          <w:rFonts w:asciiTheme="majorHAnsi" w:hAnsiTheme="majorHAnsi" w:cstheme="majorHAnsi"/>
          <w:iCs/>
          <w:sz w:val="24"/>
          <w:lang w:eastAsia="en-US"/>
        </w:rPr>
        <w:t>de notari</w:t>
      </w:r>
      <w:r w:rsidR="008F122E">
        <w:rPr>
          <w:rFonts w:asciiTheme="majorHAnsi" w:hAnsiTheme="majorHAnsi" w:cstheme="majorHAnsi"/>
          <w:iCs/>
          <w:sz w:val="24"/>
          <w:lang w:eastAsia="en-US"/>
        </w:rPr>
        <w:t>i</w:t>
      </w:r>
      <w:r w:rsidR="00721F75" w:rsidRPr="00C609B6">
        <w:rPr>
          <w:rFonts w:asciiTheme="majorHAnsi" w:hAnsiTheme="majorHAnsi" w:cstheme="majorHAnsi"/>
          <w:iCs/>
          <w:sz w:val="24"/>
          <w:lang w:eastAsia="en-US"/>
        </w:rPr>
        <w:t xml:space="preserve"> publici </w:t>
      </w:r>
      <w:r w:rsidR="00925A9E" w:rsidRPr="00C609B6">
        <w:rPr>
          <w:rFonts w:asciiTheme="majorHAnsi" w:hAnsiTheme="majorHAnsi" w:cstheme="majorHAnsi"/>
          <w:iCs/>
          <w:sz w:val="24"/>
          <w:lang w:eastAsia="en-US"/>
        </w:rPr>
        <w:t>pentru oferirea serviciilor</w:t>
      </w:r>
      <w:r w:rsidR="00925A9E">
        <w:rPr>
          <w:rFonts w:asciiTheme="majorHAnsi" w:hAnsiTheme="majorHAnsi" w:cstheme="majorHAnsi"/>
          <w:iCs/>
          <w:sz w:val="24"/>
          <w:lang w:eastAsia="en-US"/>
        </w:rPr>
        <w:t xml:space="preserve">, </w:t>
      </w:r>
      <w:r w:rsidR="00721F75" w:rsidRPr="00C609B6">
        <w:rPr>
          <w:rFonts w:asciiTheme="majorHAnsi" w:hAnsiTheme="majorHAnsi" w:cstheme="majorHAnsi"/>
          <w:iCs/>
          <w:sz w:val="24"/>
          <w:lang w:eastAsia="en-US"/>
        </w:rPr>
        <w:t xml:space="preserve">la situația din iunie, </w:t>
      </w:r>
      <w:r w:rsidR="00925A9E">
        <w:rPr>
          <w:rFonts w:asciiTheme="majorHAnsi" w:hAnsiTheme="majorHAnsi" w:cstheme="majorHAnsi"/>
          <w:iCs/>
          <w:sz w:val="24"/>
          <w:lang w:eastAsia="en-US"/>
        </w:rPr>
        <w:t>potrivit datelor prezentate de AGE</w:t>
      </w:r>
      <w:r w:rsidR="005B6599">
        <w:rPr>
          <w:rFonts w:asciiTheme="majorHAnsi" w:hAnsiTheme="majorHAnsi" w:cstheme="majorHAnsi"/>
          <w:iCs/>
          <w:sz w:val="24"/>
          <w:lang w:eastAsia="en-US"/>
        </w:rPr>
        <w:t>,</w:t>
      </w:r>
      <w:r w:rsidR="00925A9E">
        <w:rPr>
          <w:rFonts w:asciiTheme="majorHAnsi" w:hAnsiTheme="majorHAnsi" w:cstheme="majorHAnsi"/>
          <w:iCs/>
          <w:sz w:val="24"/>
          <w:lang w:eastAsia="en-US"/>
        </w:rPr>
        <w:t xml:space="preserve"> </w:t>
      </w:r>
      <w:r w:rsidR="00721F75" w:rsidRPr="00C609B6">
        <w:rPr>
          <w:rFonts w:asciiTheme="majorHAnsi" w:hAnsiTheme="majorHAnsi" w:cstheme="majorHAnsi"/>
          <w:iCs/>
          <w:sz w:val="24"/>
          <w:lang w:eastAsia="en-US"/>
        </w:rPr>
        <w:t>num</w:t>
      </w:r>
      <w:r w:rsidR="006F004E">
        <w:rPr>
          <w:rFonts w:asciiTheme="majorHAnsi" w:hAnsiTheme="majorHAnsi" w:cstheme="majorHAnsi"/>
          <w:iCs/>
          <w:sz w:val="24"/>
          <w:lang w:eastAsia="en-US"/>
        </w:rPr>
        <w:t>ărul acestora constituind 180</w:t>
      </w:r>
      <w:r w:rsidR="00C72489" w:rsidRPr="00C609B6">
        <w:rPr>
          <w:rFonts w:asciiTheme="majorHAnsi" w:hAnsiTheme="majorHAnsi" w:cstheme="majorHAnsi"/>
          <w:iCs/>
          <w:sz w:val="24"/>
          <w:lang w:eastAsia="en-US"/>
        </w:rPr>
        <w:t>.</w:t>
      </w:r>
    </w:p>
    <w:p w14:paraId="48656C88" w14:textId="31A13791" w:rsidR="00116754" w:rsidRPr="00090378" w:rsidRDefault="00721F75" w:rsidP="006A4DD6">
      <w:pPr>
        <w:ind w:firstLine="567"/>
        <w:rPr>
          <w:rFonts w:asciiTheme="majorHAnsi" w:hAnsiTheme="majorHAnsi" w:cstheme="majorHAnsi"/>
          <w:sz w:val="24"/>
          <w:lang w:eastAsia="en-US"/>
        </w:rPr>
      </w:pPr>
      <w:r w:rsidRPr="00090378">
        <w:rPr>
          <w:rFonts w:asciiTheme="majorHAnsi" w:hAnsiTheme="majorHAnsi" w:cstheme="majorHAnsi"/>
          <w:sz w:val="24"/>
          <w:lang w:eastAsia="en-US"/>
        </w:rPr>
        <w:t xml:space="preserve">Verificările efectuate, precum și răspunsurile oferite de participanții publici/privați </w:t>
      </w:r>
      <w:r w:rsidR="00116754" w:rsidRPr="00090378">
        <w:rPr>
          <w:rFonts w:asciiTheme="majorHAnsi" w:hAnsiTheme="majorHAnsi" w:cstheme="majorHAnsi"/>
          <w:sz w:val="24"/>
          <w:lang w:eastAsia="en-US"/>
        </w:rPr>
        <w:t>relevă</w:t>
      </w:r>
      <w:r w:rsidRPr="00090378">
        <w:rPr>
          <w:rFonts w:asciiTheme="majorHAnsi" w:hAnsiTheme="majorHAnsi" w:cstheme="majorHAnsi"/>
          <w:sz w:val="24"/>
          <w:lang w:eastAsia="en-US"/>
        </w:rPr>
        <w:t xml:space="preserve"> că</w:t>
      </w:r>
      <w:r w:rsidR="005B6599">
        <w:rPr>
          <w:rFonts w:asciiTheme="majorHAnsi" w:hAnsiTheme="majorHAnsi" w:cstheme="majorHAnsi"/>
          <w:sz w:val="24"/>
          <w:lang w:eastAsia="en-US"/>
        </w:rPr>
        <w:t>,</w:t>
      </w:r>
      <w:r w:rsidRPr="00090378">
        <w:rPr>
          <w:rFonts w:asciiTheme="majorHAnsi" w:hAnsiTheme="majorHAnsi" w:cstheme="majorHAnsi"/>
          <w:sz w:val="24"/>
          <w:lang w:eastAsia="en-US"/>
        </w:rPr>
        <w:t xml:space="preserve"> deși AGE </w:t>
      </w:r>
      <w:r w:rsidR="00D00733" w:rsidRPr="00090378">
        <w:rPr>
          <w:rFonts w:asciiTheme="majorHAnsi" w:hAnsiTheme="majorHAnsi" w:cstheme="majorHAnsi"/>
          <w:sz w:val="24"/>
          <w:lang w:eastAsia="en-US"/>
        </w:rPr>
        <w:t>deține unele documente ce includ proceduri de ges</w:t>
      </w:r>
      <w:r w:rsidR="00090378" w:rsidRPr="00090378">
        <w:rPr>
          <w:rFonts w:asciiTheme="majorHAnsi" w:hAnsiTheme="majorHAnsi" w:cstheme="majorHAnsi"/>
          <w:sz w:val="24"/>
          <w:lang w:eastAsia="en-US"/>
        </w:rPr>
        <w:t>tionare/administrare a MConnect</w:t>
      </w:r>
      <w:r w:rsidR="00116754" w:rsidRPr="00090378">
        <w:rPr>
          <w:rFonts w:asciiTheme="majorHAnsi" w:hAnsiTheme="majorHAnsi" w:cstheme="majorHAnsi"/>
          <w:sz w:val="24"/>
          <w:lang w:eastAsia="en-US"/>
        </w:rPr>
        <w:t>,</w:t>
      </w:r>
      <w:r w:rsidR="00D00733" w:rsidRPr="00090378">
        <w:rPr>
          <w:rFonts w:asciiTheme="majorHAnsi" w:hAnsiTheme="majorHAnsi" w:cstheme="majorHAnsi"/>
          <w:sz w:val="24"/>
          <w:lang w:eastAsia="en-US"/>
        </w:rPr>
        <w:t xml:space="preserve"> acestea </w:t>
      </w:r>
      <w:r w:rsidR="00090378" w:rsidRPr="00090378">
        <w:rPr>
          <w:rFonts w:asciiTheme="majorHAnsi" w:hAnsiTheme="majorHAnsi" w:cstheme="majorHAnsi"/>
          <w:sz w:val="24"/>
          <w:lang w:eastAsia="en-US"/>
        </w:rPr>
        <w:t>n</w:t>
      </w:r>
      <w:r w:rsidR="00965691">
        <w:rPr>
          <w:rFonts w:asciiTheme="majorHAnsi" w:hAnsiTheme="majorHAnsi" w:cstheme="majorHAnsi"/>
          <w:sz w:val="24"/>
          <w:lang w:eastAsia="en-US"/>
        </w:rPr>
        <w:t>u descriu procedurile aferente S</w:t>
      </w:r>
      <w:r w:rsidR="00090378" w:rsidRPr="00090378">
        <w:rPr>
          <w:rFonts w:asciiTheme="majorHAnsi" w:hAnsiTheme="majorHAnsi" w:cstheme="majorHAnsi"/>
          <w:sz w:val="24"/>
          <w:lang w:eastAsia="en-US"/>
        </w:rPr>
        <w:t xml:space="preserve">erviciului MAccess pentru </w:t>
      </w:r>
      <w:r w:rsidR="00965691">
        <w:rPr>
          <w:rFonts w:asciiTheme="majorHAnsi" w:hAnsiTheme="majorHAnsi" w:cstheme="majorHAnsi"/>
          <w:sz w:val="24"/>
          <w:lang w:eastAsia="en-US"/>
        </w:rPr>
        <w:t>gestionarea</w:t>
      </w:r>
      <w:r w:rsidR="008F122E">
        <w:rPr>
          <w:rFonts w:asciiTheme="majorHAnsi" w:hAnsiTheme="majorHAnsi" w:cstheme="majorHAnsi"/>
          <w:sz w:val="24"/>
          <w:lang w:eastAsia="en-US"/>
        </w:rPr>
        <w:t xml:space="preserve"> și utiliz</w:t>
      </w:r>
      <w:r w:rsidR="00965691">
        <w:rPr>
          <w:rFonts w:asciiTheme="majorHAnsi" w:hAnsiTheme="majorHAnsi" w:cstheme="majorHAnsi"/>
          <w:sz w:val="24"/>
          <w:lang w:eastAsia="en-US"/>
        </w:rPr>
        <w:t>area adecvată</w:t>
      </w:r>
      <w:r w:rsidR="008F122E">
        <w:rPr>
          <w:rFonts w:asciiTheme="majorHAnsi" w:hAnsiTheme="majorHAnsi" w:cstheme="majorHAnsi"/>
          <w:sz w:val="24"/>
          <w:lang w:eastAsia="en-US"/>
        </w:rPr>
        <w:t xml:space="preserve"> a acestuia</w:t>
      </w:r>
      <w:r w:rsidR="00D00733" w:rsidRPr="00090378">
        <w:rPr>
          <w:rFonts w:asciiTheme="majorHAnsi" w:hAnsiTheme="majorHAnsi" w:cstheme="majorHAnsi"/>
          <w:sz w:val="24"/>
          <w:lang w:eastAsia="en-US"/>
        </w:rPr>
        <w:t xml:space="preserve">. </w:t>
      </w:r>
    </w:p>
    <w:p w14:paraId="2009ECF3" w14:textId="1D1440EE" w:rsidR="005660A3" w:rsidRPr="00C609B6" w:rsidRDefault="00AD17DE" w:rsidP="00612F0D">
      <w:pPr>
        <w:numPr>
          <w:ilvl w:val="0"/>
          <w:numId w:val="18"/>
        </w:numPr>
        <w:ind w:left="0" w:firstLine="425"/>
        <w:contextualSpacing/>
        <w:outlineLvl w:val="3"/>
        <w:rPr>
          <w:rFonts w:asciiTheme="majorHAnsi" w:eastAsia="Times New Roman" w:hAnsiTheme="majorHAnsi" w:cstheme="majorHAnsi"/>
          <w:b/>
          <w:i/>
          <w:color w:val="2E74B5" w:themeColor="accent1" w:themeShade="BF"/>
          <w:sz w:val="24"/>
          <w:lang w:eastAsia="en-US"/>
        </w:rPr>
      </w:pPr>
      <w:r>
        <w:rPr>
          <w:rFonts w:asciiTheme="majorHAnsi" w:eastAsia="Times New Roman" w:hAnsiTheme="majorHAnsi" w:cstheme="majorHAnsi"/>
          <w:b/>
          <w:i/>
          <w:color w:val="2E74B5" w:themeColor="accent1" w:themeShade="BF"/>
          <w:sz w:val="24"/>
          <w:lang w:eastAsia="en-US"/>
        </w:rPr>
        <w:t>Neinstituirea</w:t>
      </w:r>
      <w:r w:rsidR="00D14AED">
        <w:rPr>
          <w:rFonts w:asciiTheme="majorHAnsi" w:eastAsia="Times New Roman" w:hAnsiTheme="majorHAnsi" w:cstheme="majorHAnsi"/>
          <w:b/>
          <w:i/>
          <w:color w:val="2E74B5" w:themeColor="accent1" w:themeShade="BF"/>
          <w:sz w:val="24"/>
          <w:lang w:eastAsia="en-US"/>
        </w:rPr>
        <w:t>,</w:t>
      </w:r>
      <w:r>
        <w:rPr>
          <w:rFonts w:asciiTheme="majorHAnsi" w:eastAsia="Times New Roman" w:hAnsiTheme="majorHAnsi" w:cstheme="majorHAnsi"/>
          <w:b/>
          <w:i/>
          <w:color w:val="2E74B5" w:themeColor="accent1" w:themeShade="BF"/>
          <w:sz w:val="24"/>
          <w:lang w:eastAsia="en-US"/>
        </w:rPr>
        <w:t xml:space="preserve"> în modul stabilit</w:t>
      </w:r>
      <w:r w:rsidR="00D14AED">
        <w:rPr>
          <w:rFonts w:asciiTheme="majorHAnsi" w:eastAsia="Times New Roman" w:hAnsiTheme="majorHAnsi" w:cstheme="majorHAnsi"/>
          <w:b/>
          <w:i/>
          <w:color w:val="2E74B5" w:themeColor="accent1" w:themeShade="BF"/>
          <w:sz w:val="24"/>
          <w:lang w:eastAsia="en-US"/>
        </w:rPr>
        <w:t>,</w:t>
      </w:r>
      <w:r>
        <w:rPr>
          <w:rFonts w:asciiTheme="majorHAnsi" w:eastAsia="Times New Roman" w:hAnsiTheme="majorHAnsi" w:cstheme="majorHAnsi"/>
          <w:b/>
          <w:i/>
          <w:color w:val="2E74B5" w:themeColor="accent1" w:themeShade="BF"/>
          <w:sz w:val="24"/>
          <w:lang w:eastAsia="en-US"/>
        </w:rPr>
        <w:t xml:space="preserve"> a c</w:t>
      </w:r>
      <w:r w:rsidR="005660A3" w:rsidRPr="00C609B6">
        <w:rPr>
          <w:rFonts w:asciiTheme="majorHAnsi" w:eastAsia="Times New Roman" w:hAnsiTheme="majorHAnsi" w:cstheme="majorHAnsi"/>
          <w:b/>
          <w:i/>
          <w:color w:val="2E74B5" w:themeColor="accent1" w:themeShade="BF"/>
          <w:sz w:val="24"/>
          <w:lang w:eastAsia="en-US"/>
        </w:rPr>
        <w:t>atalogul</w:t>
      </w:r>
      <w:r>
        <w:rPr>
          <w:rFonts w:asciiTheme="majorHAnsi" w:eastAsia="Times New Roman" w:hAnsiTheme="majorHAnsi" w:cstheme="majorHAnsi"/>
          <w:b/>
          <w:i/>
          <w:color w:val="2E74B5" w:themeColor="accent1" w:themeShade="BF"/>
          <w:sz w:val="24"/>
          <w:lang w:eastAsia="en-US"/>
        </w:rPr>
        <w:t>ui</w:t>
      </w:r>
      <w:r w:rsidR="005660A3" w:rsidRPr="00C609B6">
        <w:rPr>
          <w:rFonts w:asciiTheme="majorHAnsi" w:eastAsia="Times New Roman" w:hAnsiTheme="majorHAnsi" w:cstheme="majorHAnsi"/>
          <w:b/>
          <w:i/>
          <w:color w:val="2E74B5" w:themeColor="accent1" w:themeShade="BF"/>
          <w:sz w:val="24"/>
          <w:lang w:eastAsia="en-US"/>
        </w:rPr>
        <w:t xml:space="preserve"> semantic</w:t>
      </w:r>
      <w:r w:rsidR="00D14AED">
        <w:rPr>
          <w:rFonts w:asciiTheme="majorHAnsi" w:eastAsia="Times New Roman" w:hAnsiTheme="majorHAnsi" w:cstheme="majorHAnsi"/>
          <w:b/>
          <w:i/>
          <w:color w:val="2E74B5" w:themeColor="accent1" w:themeShade="BF"/>
          <w:sz w:val="24"/>
          <w:lang w:eastAsia="en-US"/>
        </w:rPr>
        <w:t xml:space="preserve"> - </w:t>
      </w:r>
      <w:r w:rsidR="005660A3" w:rsidRPr="00C609B6">
        <w:rPr>
          <w:rFonts w:asciiTheme="majorHAnsi" w:eastAsia="Times New Roman" w:hAnsiTheme="majorHAnsi" w:cstheme="majorHAnsi"/>
          <w:b/>
          <w:i/>
          <w:color w:val="2E74B5" w:themeColor="accent1" w:themeShade="BF"/>
          <w:sz w:val="24"/>
          <w:lang w:eastAsia="en-US"/>
        </w:rPr>
        <w:t>componentă importantă a platformei de interoperabilitate MConnect</w:t>
      </w:r>
      <w:r w:rsidR="005C0EFD">
        <w:rPr>
          <w:rFonts w:asciiTheme="majorHAnsi" w:eastAsia="Times New Roman" w:hAnsiTheme="majorHAnsi" w:cstheme="majorHAnsi"/>
          <w:b/>
          <w:i/>
          <w:color w:val="2E74B5" w:themeColor="accent1" w:themeShade="BF"/>
          <w:sz w:val="24"/>
          <w:lang w:eastAsia="en-US"/>
        </w:rPr>
        <w:t>,</w:t>
      </w:r>
      <w:r w:rsidR="005660A3" w:rsidRPr="00C609B6">
        <w:rPr>
          <w:rFonts w:asciiTheme="majorHAnsi" w:eastAsia="Times New Roman" w:hAnsiTheme="majorHAnsi" w:cstheme="majorHAnsi"/>
          <w:b/>
          <w:i/>
          <w:color w:val="2E74B5" w:themeColor="accent1" w:themeShade="BF"/>
          <w:sz w:val="24"/>
          <w:lang w:eastAsia="en-US"/>
        </w:rPr>
        <w:t xml:space="preserve"> </w:t>
      </w:r>
      <w:r w:rsidR="00B802C8">
        <w:rPr>
          <w:rFonts w:asciiTheme="majorHAnsi" w:eastAsia="Times New Roman" w:hAnsiTheme="majorHAnsi" w:cstheme="majorHAnsi"/>
          <w:b/>
          <w:i/>
          <w:color w:val="2E74B5" w:themeColor="accent1" w:themeShade="BF"/>
          <w:sz w:val="24"/>
          <w:lang w:eastAsia="en-US"/>
        </w:rPr>
        <w:t>a condus la neasigurarea, până în</w:t>
      </w:r>
      <w:r w:rsidR="005C0EFD">
        <w:rPr>
          <w:rFonts w:asciiTheme="majorHAnsi" w:eastAsia="Times New Roman" w:hAnsiTheme="majorHAnsi" w:cstheme="majorHAnsi"/>
          <w:b/>
          <w:i/>
          <w:color w:val="2E74B5" w:themeColor="accent1" w:themeShade="BF"/>
          <w:sz w:val="24"/>
          <w:lang w:eastAsia="en-US"/>
        </w:rPr>
        <w:t xml:space="preserve"> prezent,</w:t>
      </w:r>
      <w:r w:rsidR="00B802C8">
        <w:rPr>
          <w:rFonts w:asciiTheme="majorHAnsi" w:eastAsia="Times New Roman" w:hAnsiTheme="majorHAnsi" w:cstheme="majorHAnsi"/>
          <w:b/>
          <w:i/>
          <w:color w:val="2E74B5" w:themeColor="accent1" w:themeShade="BF"/>
          <w:sz w:val="24"/>
          <w:lang w:eastAsia="en-US"/>
        </w:rPr>
        <w:t xml:space="preserve"> a</w:t>
      </w:r>
      <w:r w:rsidR="005C0EFD">
        <w:rPr>
          <w:rFonts w:asciiTheme="majorHAnsi" w:eastAsia="Times New Roman" w:hAnsiTheme="majorHAnsi" w:cstheme="majorHAnsi"/>
          <w:b/>
          <w:i/>
          <w:color w:val="2E74B5" w:themeColor="accent1" w:themeShade="BF"/>
          <w:sz w:val="24"/>
          <w:lang w:eastAsia="en-US"/>
        </w:rPr>
        <w:t xml:space="preserve"> interoperabilit</w:t>
      </w:r>
      <w:r w:rsidR="00B802C8">
        <w:rPr>
          <w:rFonts w:asciiTheme="majorHAnsi" w:eastAsia="Times New Roman" w:hAnsiTheme="majorHAnsi" w:cstheme="majorHAnsi"/>
          <w:b/>
          <w:i/>
          <w:color w:val="2E74B5" w:themeColor="accent1" w:themeShade="BF"/>
          <w:sz w:val="24"/>
          <w:lang w:eastAsia="en-US"/>
        </w:rPr>
        <w:t xml:space="preserve">ății </w:t>
      </w:r>
      <w:r w:rsidR="005C0EFD">
        <w:rPr>
          <w:rFonts w:asciiTheme="majorHAnsi" w:eastAsia="Times New Roman" w:hAnsiTheme="majorHAnsi" w:cstheme="majorHAnsi"/>
          <w:b/>
          <w:i/>
          <w:color w:val="2E74B5" w:themeColor="accent1" w:themeShade="BF"/>
          <w:sz w:val="24"/>
          <w:lang w:eastAsia="en-US"/>
        </w:rPr>
        <w:t xml:space="preserve"> semantic</w:t>
      </w:r>
      <w:r w:rsidR="00B802C8">
        <w:rPr>
          <w:rFonts w:asciiTheme="majorHAnsi" w:eastAsia="Times New Roman" w:hAnsiTheme="majorHAnsi" w:cstheme="majorHAnsi"/>
          <w:b/>
          <w:i/>
          <w:color w:val="2E74B5" w:themeColor="accent1" w:themeShade="BF"/>
          <w:sz w:val="24"/>
          <w:lang w:eastAsia="en-US"/>
        </w:rPr>
        <w:t>e</w:t>
      </w:r>
      <w:r>
        <w:rPr>
          <w:rFonts w:asciiTheme="majorHAnsi" w:eastAsia="Times New Roman" w:hAnsiTheme="majorHAnsi" w:cstheme="majorHAnsi"/>
          <w:b/>
          <w:i/>
          <w:color w:val="2E74B5" w:themeColor="accent1" w:themeShade="BF"/>
          <w:sz w:val="24"/>
          <w:lang w:eastAsia="en-US"/>
        </w:rPr>
        <w:t xml:space="preserve"> a datelor, fapt ce influențează </w:t>
      </w:r>
      <w:r w:rsidR="00121576">
        <w:rPr>
          <w:rFonts w:asciiTheme="majorHAnsi" w:eastAsia="Times New Roman" w:hAnsiTheme="majorHAnsi" w:cstheme="majorHAnsi"/>
          <w:b/>
          <w:i/>
          <w:color w:val="2E74B5" w:themeColor="accent1" w:themeShade="BF"/>
          <w:sz w:val="24"/>
          <w:lang w:eastAsia="en-US"/>
        </w:rPr>
        <w:t>nivelul și modul de</w:t>
      </w:r>
      <w:r>
        <w:rPr>
          <w:rFonts w:asciiTheme="majorHAnsi" w:eastAsia="Times New Roman" w:hAnsiTheme="majorHAnsi" w:cstheme="majorHAnsi"/>
          <w:b/>
          <w:i/>
          <w:color w:val="2E74B5" w:themeColor="accent1" w:themeShade="BF"/>
          <w:sz w:val="24"/>
          <w:lang w:eastAsia="en-US"/>
        </w:rPr>
        <w:t xml:space="preserve"> </w:t>
      </w:r>
      <w:r w:rsidR="00121576">
        <w:rPr>
          <w:rFonts w:asciiTheme="majorHAnsi" w:eastAsia="Times New Roman" w:hAnsiTheme="majorHAnsi" w:cstheme="majorHAnsi"/>
          <w:b/>
          <w:i/>
          <w:color w:val="2E74B5" w:themeColor="accent1" w:themeShade="BF"/>
          <w:sz w:val="24"/>
          <w:lang w:eastAsia="en-US"/>
        </w:rPr>
        <w:t xml:space="preserve">utilizare, respectiv, </w:t>
      </w:r>
      <w:r w:rsidR="005660A3" w:rsidRPr="00C609B6">
        <w:rPr>
          <w:rFonts w:asciiTheme="majorHAnsi" w:eastAsia="Times New Roman" w:hAnsiTheme="majorHAnsi" w:cstheme="majorHAnsi"/>
          <w:b/>
          <w:i/>
          <w:color w:val="2E74B5" w:themeColor="accent1" w:themeShade="BF"/>
          <w:sz w:val="24"/>
          <w:lang w:eastAsia="en-US"/>
        </w:rPr>
        <w:t xml:space="preserve">eficacitatea </w:t>
      </w:r>
      <w:r w:rsidR="005B6599">
        <w:rPr>
          <w:rFonts w:asciiTheme="majorHAnsi" w:eastAsia="Times New Roman" w:hAnsiTheme="majorHAnsi" w:cstheme="majorHAnsi"/>
          <w:b/>
          <w:i/>
          <w:color w:val="2E74B5" w:themeColor="accent1" w:themeShade="BF"/>
          <w:sz w:val="24"/>
          <w:lang w:eastAsia="en-US"/>
        </w:rPr>
        <w:t>p</w:t>
      </w:r>
      <w:r w:rsidR="005660A3" w:rsidRPr="00C609B6">
        <w:rPr>
          <w:rFonts w:asciiTheme="majorHAnsi" w:eastAsia="Times New Roman" w:hAnsiTheme="majorHAnsi" w:cstheme="majorHAnsi"/>
          <w:b/>
          <w:i/>
          <w:color w:val="2E74B5" w:themeColor="accent1" w:themeShade="BF"/>
          <w:sz w:val="24"/>
          <w:lang w:eastAsia="en-US"/>
        </w:rPr>
        <w:t>latformei</w:t>
      </w:r>
      <w:r w:rsidR="00121576">
        <w:rPr>
          <w:rFonts w:asciiTheme="majorHAnsi" w:eastAsia="Times New Roman" w:hAnsiTheme="majorHAnsi" w:cstheme="majorHAnsi"/>
          <w:b/>
          <w:i/>
          <w:color w:val="2E74B5" w:themeColor="accent1" w:themeShade="BF"/>
          <w:sz w:val="24"/>
          <w:lang w:eastAsia="en-US"/>
        </w:rPr>
        <w:t xml:space="preserve"> de interoperabilitate</w:t>
      </w:r>
    </w:p>
    <w:p w14:paraId="37D3E6F1" w14:textId="369EF958" w:rsidR="005660A3" w:rsidRPr="00C609B6" w:rsidRDefault="005660A3" w:rsidP="003334C4">
      <w:pPr>
        <w:ind w:firstLine="284"/>
        <w:rPr>
          <w:rFonts w:asciiTheme="majorHAnsi" w:hAnsiTheme="majorHAnsi" w:cstheme="majorHAnsi"/>
          <w:iCs/>
          <w:color w:val="333333"/>
          <w:sz w:val="24"/>
          <w:shd w:val="clear" w:color="auto" w:fill="FFFFFF"/>
          <w:lang w:eastAsia="en-US"/>
        </w:rPr>
      </w:pPr>
      <w:r w:rsidRPr="00C609B6">
        <w:rPr>
          <w:rFonts w:asciiTheme="majorHAnsi" w:hAnsiTheme="majorHAnsi" w:cstheme="majorHAnsi"/>
          <w:iCs/>
          <w:color w:val="333333"/>
          <w:sz w:val="24"/>
          <w:shd w:val="clear" w:color="auto" w:fill="FFFFFF"/>
          <w:lang w:eastAsia="en-US"/>
        </w:rPr>
        <w:t xml:space="preserve">Interoperabilitatea semantică constituie una din măsurile de implementare a Cadrului de interoperabilitate, prevăzută încă în anul 2012 în Programul aprobat prin Hotărârea Guvernului nr.656/2012 și se referă la abordarea comună asupra formatelor, sintaxei şi sensului mesajelor transmise. În procesul schimbului de date dintre sistemele informaționale, precum şi la publicarea datelor deschise, este necesar ca datele să fie univoc interpretate de către participanți. Interpretarea univocă a datelor reprezintă </w:t>
      </w:r>
      <w:r w:rsidRPr="00C609B6">
        <w:rPr>
          <w:rFonts w:asciiTheme="majorHAnsi" w:hAnsiTheme="majorHAnsi" w:cstheme="majorHAnsi"/>
          <w:iCs/>
          <w:color w:val="333333"/>
          <w:sz w:val="24"/>
          <w:u w:val="single"/>
          <w:shd w:val="clear" w:color="auto" w:fill="FFFFFF"/>
          <w:lang w:eastAsia="en-US"/>
        </w:rPr>
        <w:t>esența interoperabilității semantice</w:t>
      </w:r>
      <w:r w:rsidRPr="00C609B6">
        <w:rPr>
          <w:rFonts w:asciiTheme="majorHAnsi" w:hAnsiTheme="majorHAnsi" w:cstheme="majorHAnsi"/>
          <w:iCs/>
          <w:color w:val="333333"/>
          <w:sz w:val="24"/>
          <w:shd w:val="clear" w:color="auto" w:fill="FFFFFF"/>
          <w:lang w:eastAsia="en-US"/>
        </w:rPr>
        <w:t xml:space="preserve">. Astfel, definițiile termenilor şi structurilor de date utilizate urmau a fi descrise în cadrul </w:t>
      </w:r>
      <w:r w:rsidRPr="00C609B6">
        <w:rPr>
          <w:rFonts w:asciiTheme="majorHAnsi" w:hAnsiTheme="majorHAnsi" w:cstheme="majorHAnsi"/>
          <w:b/>
          <w:iCs/>
          <w:color w:val="333333"/>
          <w:sz w:val="24"/>
          <w:shd w:val="clear" w:color="auto" w:fill="FFFFFF"/>
          <w:lang w:eastAsia="en-US"/>
        </w:rPr>
        <w:t>catalogului semantic</w:t>
      </w:r>
      <w:r w:rsidRPr="00C609B6">
        <w:rPr>
          <w:rFonts w:asciiTheme="majorHAnsi" w:hAnsiTheme="majorHAnsi" w:cstheme="majorHAnsi"/>
          <w:iCs/>
          <w:color w:val="333333"/>
          <w:sz w:val="24"/>
          <w:shd w:val="clear" w:color="auto" w:fill="FFFFFF"/>
          <w:lang w:eastAsia="en-US"/>
        </w:rPr>
        <w:t xml:space="preserve">, care reprezintă o totalitate de mijloace tehnice şi organizatorice şi care urma a fi creat ca parte a platformei de interoperabilitate. Catalogul semantic urma să conțină definițiile unificate ale clasificatoarelor </w:t>
      </w:r>
      <w:r w:rsidR="005B6599">
        <w:rPr>
          <w:rFonts w:asciiTheme="majorHAnsi" w:hAnsiTheme="majorHAnsi" w:cstheme="majorHAnsi"/>
          <w:iCs/>
          <w:color w:val="333333"/>
          <w:sz w:val="24"/>
          <w:shd w:val="clear" w:color="auto" w:fill="FFFFFF"/>
          <w:lang w:eastAsia="en-US"/>
        </w:rPr>
        <w:t xml:space="preserve">de </w:t>
      </w:r>
      <w:r w:rsidRPr="00C609B6">
        <w:rPr>
          <w:rFonts w:asciiTheme="majorHAnsi" w:hAnsiTheme="majorHAnsi" w:cstheme="majorHAnsi"/>
          <w:iCs/>
          <w:color w:val="333333"/>
          <w:sz w:val="24"/>
          <w:shd w:val="clear" w:color="auto" w:fill="FFFFFF"/>
          <w:lang w:eastAsia="en-US"/>
        </w:rPr>
        <w:t>date.</w:t>
      </w:r>
      <w:r w:rsidRPr="00C609B6">
        <w:rPr>
          <w:rFonts w:asciiTheme="majorHAnsi" w:hAnsiTheme="majorHAnsi" w:cstheme="majorHAnsi"/>
        </w:rPr>
        <w:t xml:space="preserve"> </w:t>
      </w:r>
      <w:r w:rsidRPr="00C609B6">
        <w:rPr>
          <w:rFonts w:asciiTheme="majorHAnsi" w:hAnsiTheme="majorHAnsi" w:cstheme="majorHAnsi"/>
          <w:iCs/>
          <w:color w:val="333333"/>
          <w:sz w:val="24"/>
          <w:shd w:val="clear" w:color="auto" w:fill="FFFFFF"/>
          <w:lang w:eastAsia="en-US"/>
        </w:rPr>
        <w:t>Pe lângă clasificatori, catalogul semantic urma să conţină şi descrierea structurilor de date, a căror interpretare univocă este necesară în procesul schimb</w:t>
      </w:r>
      <w:r w:rsidR="005B6599">
        <w:rPr>
          <w:rFonts w:asciiTheme="majorHAnsi" w:hAnsiTheme="majorHAnsi" w:cstheme="majorHAnsi"/>
          <w:iCs/>
          <w:color w:val="333333"/>
          <w:sz w:val="24"/>
          <w:shd w:val="clear" w:color="auto" w:fill="FFFFFF"/>
          <w:lang w:eastAsia="en-US"/>
        </w:rPr>
        <w:t>ului</w:t>
      </w:r>
      <w:r w:rsidRPr="00C609B6">
        <w:rPr>
          <w:rFonts w:asciiTheme="majorHAnsi" w:hAnsiTheme="majorHAnsi" w:cstheme="majorHAnsi"/>
          <w:iCs/>
          <w:color w:val="333333"/>
          <w:sz w:val="24"/>
          <w:shd w:val="clear" w:color="auto" w:fill="FFFFFF"/>
          <w:lang w:eastAsia="en-US"/>
        </w:rPr>
        <w:t xml:space="preserve"> de date, cum ar fi definiții de mesaje, entități etc.</w:t>
      </w:r>
    </w:p>
    <w:p w14:paraId="574F7C06" w14:textId="19EB73E4" w:rsidR="005660A3" w:rsidRPr="00C609B6" w:rsidRDefault="00116754" w:rsidP="005C0EFD">
      <w:pPr>
        <w:ind w:firstLine="284"/>
        <w:rPr>
          <w:rFonts w:asciiTheme="majorHAnsi" w:hAnsiTheme="majorHAnsi" w:cstheme="majorHAnsi"/>
          <w:sz w:val="24"/>
          <w:lang w:eastAsia="en-US"/>
        </w:rPr>
      </w:pPr>
      <w:r w:rsidRPr="00C609B6">
        <w:rPr>
          <w:rFonts w:asciiTheme="majorHAnsi" w:hAnsiTheme="majorHAnsi" w:cstheme="majorHAnsi"/>
          <w:iCs/>
          <w:color w:val="333333"/>
          <w:sz w:val="24"/>
          <w:shd w:val="clear" w:color="auto" w:fill="FFFFFF"/>
          <w:lang w:eastAsia="en-US"/>
        </w:rPr>
        <w:t xml:space="preserve">Auditul </w:t>
      </w:r>
      <w:r w:rsidR="005B6599">
        <w:rPr>
          <w:rFonts w:asciiTheme="majorHAnsi" w:hAnsiTheme="majorHAnsi" w:cstheme="majorHAnsi"/>
          <w:iCs/>
          <w:color w:val="333333"/>
          <w:sz w:val="24"/>
          <w:shd w:val="clear" w:color="auto" w:fill="FFFFFF"/>
          <w:lang w:eastAsia="en-US"/>
        </w:rPr>
        <w:t xml:space="preserve">mai </w:t>
      </w:r>
      <w:r w:rsidRPr="00C609B6">
        <w:rPr>
          <w:rFonts w:asciiTheme="majorHAnsi" w:hAnsiTheme="majorHAnsi" w:cstheme="majorHAnsi"/>
          <w:iCs/>
          <w:color w:val="333333"/>
          <w:sz w:val="24"/>
          <w:shd w:val="clear" w:color="auto" w:fill="FFFFFF"/>
          <w:lang w:eastAsia="en-US"/>
        </w:rPr>
        <w:t xml:space="preserve">constată că definirea noțiunii </w:t>
      </w:r>
      <w:r w:rsidRPr="00C609B6">
        <w:rPr>
          <w:rFonts w:asciiTheme="majorHAnsi" w:hAnsiTheme="majorHAnsi" w:cstheme="majorHAnsi"/>
          <w:b/>
          <w:iCs/>
          <w:color w:val="333333"/>
          <w:sz w:val="24"/>
          <w:shd w:val="clear" w:color="auto" w:fill="FFFFFF"/>
          <w:lang w:eastAsia="en-US"/>
        </w:rPr>
        <w:t>„c</w:t>
      </w:r>
      <w:r w:rsidRPr="00C609B6">
        <w:rPr>
          <w:rFonts w:asciiTheme="majorHAnsi" w:hAnsiTheme="majorHAnsi" w:cstheme="majorHAnsi"/>
          <w:b/>
          <w:i/>
          <w:iCs/>
          <w:color w:val="333333"/>
          <w:sz w:val="24"/>
          <w:shd w:val="clear" w:color="auto" w:fill="FFFFFF"/>
          <w:lang w:eastAsia="en-US"/>
        </w:rPr>
        <w:t>atalog</w:t>
      </w:r>
      <w:r w:rsidR="005660A3" w:rsidRPr="00C609B6">
        <w:rPr>
          <w:rFonts w:asciiTheme="majorHAnsi" w:hAnsiTheme="majorHAnsi" w:cstheme="majorHAnsi"/>
          <w:b/>
          <w:i/>
          <w:iCs/>
          <w:color w:val="333333"/>
          <w:sz w:val="24"/>
          <w:shd w:val="clear" w:color="auto" w:fill="FFFFFF"/>
          <w:lang w:eastAsia="en-US"/>
        </w:rPr>
        <w:t xml:space="preserve"> semantic</w:t>
      </w:r>
      <w:r w:rsidRPr="00C609B6">
        <w:rPr>
          <w:rFonts w:asciiTheme="majorHAnsi" w:hAnsiTheme="majorHAnsi" w:cstheme="majorHAnsi"/>
          <w:b/>
          <w:i/>
          <w:iCs/>
          <w:color w:val="333333"/>
          <w:sz w:val="24"/>
          <w:shd w:val="clear" w:color="auto" w:fill="FFFFFF"/>
          <w:lang w:eastAsia="en-US"/>
        </w:rPr>
        <w:t>”</w:t>
      </w:r>
      <w:r w:rsidR="005660A3" w:rsidRPr="003334C4">
        <w:rPr>
          <w:rFonts w:asciiTheme="majorHAnsi" w:hAnsiTheme="majorHAnsi" w:cstheme="majorHAnsi"/>
          <w:iCs/>
          <w:color w:val="333333"/>
          <w:sz w:val="24"/>
          <w:shd w:val="clear" w:color="auto" w:fill="FFFFFF"/>
          <w:lang w:eastAsia="en-US"/>
        </w:rPr>
        <w:t xml:space="preserve">, </w:t>
      </w:r>
      <w:r w:rsidR="00F4235A" w:rsidRPr="003334C4">
        <w:rPr>
          <w:rFonts w:asciiTheme="majorHAnsi" w:hAnsiTheme="majorHAnsi" w:cstheme="majorHAnsi"/>
          <w:iCs/>
          <w:color w:val="333333"/>
          <w:sz w:val="24"/>
          <w:shd w:val="clear" w:color="auto" w:fill="FFFFFF"/>
          <w:lang w:eastAsia="en-US"/>
        </w:rPr>
        <w:t xml:space="preserve">ca </w:t>
      </w:r>
      <w:r w:rsidR="005660A3" w:rsidRPr="00C609B6">
        <w:rPr>
          <w:rFonts w:asciiTheme="majorHAnsi" w:hAnsiTheme="majorHAnsi" w:cstheme="majorHAnsi"/>
          <w:iCs/>
          <w:color w:val="333333"/>
          <w:sz w:val="24"/>
          <w:shd w:val="clear" w:color="auto" w:fill="FFFFFF"/>
          <w:lang w:eastAsia="en-US"/>
        </w:rPr>
        <w:t>parte</w:t>
      </w:r>
      <w:r w:rsidR="005660A3" w:rsidRPr="00C609B6">
        <w:rPr>
          <w:rFonts w:asciiTheme="majorHAnsi" w:hAnsiTheme="majorHAnsi" w:cstheme="majorHAnsi"/>
          <w:color w:val="333333"/>
          <w:sz w:val="24"/>
          <w:shd w:val="clear" w:color="auto" w:fill="FFFFFF"/>
          <w:lang w:eastAsia="en-US"/>
        </w:rPr>
        <w:t xml:space="preserve"> componentă a platformei de interoperabilitate, care constituie sursa unică și autentică de active semantice, organizată </w:t>
      </w:r>
      <w:r w:rsidR="00F4235A">
        <w:rPr>
          <w:rFonts w:asciiTheme="majorHAnsi" w:hAnsiTheme="majorHAnsi" w:cstheme="majorHAnsi"/>
          <w:color w:val="333333"/>
          <w:sz w:val="24"/>
          <w:shd w:val="clear" w:color="auto" w:fill="FFFFFF"/>
          <w:lang w:eastAsia="en-US"/>
        </w:rPr>
        <w:t>în</w:t>
      </w:r>
      <w:r w:rsidR="005660A3" w:rsidRPr="00C609B6">
        <w:rPr>
          <w:rFonts w:asciiTheme="majorHAnsi" w:hAnsiTheme="majorHAnsi" w:cstheme="majorHAnsi"/>
          <w:color w:val="333333"/>
          <w:sz w:val="24"/>
          <w:shd w:val="clear" w:color="auto" w:fill="FFFFFF"/>
          <w:lang w:eastAsia="en-US"/>
        </w:rPr>
        <w:t xml:space="preserve"> scopul asigurării interoperabilității semantice</w:t>
      </w:r>
      <w:r w:rsidR="005B6599">
        <w:rPr>
          <w:rFonts w:asciiTheme="majorHAnsi" w:hAnsiTheme="majorHAnsi" w:cstheme="majorHAnsi"/>
          <w:color w:val="333333"/>
          <w:sz w:val="24"/>
          <w:shd w:val="clear" w:color="auto" w:fill="FFFFFF"/>
          <w:lang w:eastAsia="en-US"/>
        </w:rPr>
        <w:t>,</w:t>
      </w:r>
      <w:r w:rsidR="005660A3" w:rsidRPr="00C609B6">
        <w:rPr>
          <w:rFonts w:asciiTheme="majorHAnsi" w:hAnsiTheme="majorHAnsi" w:cstheme="majorHAnsi"/>
          <w:color w:val="333333"/>
          <w:sz w:val="24"/>
          <w:shd w:val="clear" w:color="auto" w:fill="FFFFFF"/>
          <w:lang w:eastAsia="en-US"/>
        </w:rPr>
        <w:t xml:space="preserve"> </w:t>
      </w:r>
      <w:r w:rsidRPr="00C609B6">
        <w:rPr>
          <w:rFonts w:asciiTheme="majorHAnsi" w:hAnsiTheme="majorHAnsi" w:cstheme="majorHAnsi"/>
          <w:color w:val="333333"/>
          <w:sz w:val="24"/>
          <w:shd w:val="clear" w:color="auto" w:fill="FFFFFF"/>
          <w:lang w:eastAsia="en-US"/>
        </w:rPr>
        <w:t>se conține în</w:t>
      </w:r>
      <w:r w:rsidR="005660A3" w:rsidRPr="00C609B6">
        <w:rPr>
          <w:rFonts w:asciiTheme="majorHAnsi" w:hAnsiTheme="majorHAnsi" w:cstheme="majorHAnsi"/>
          <w:color w:val="333333"/>
          <w:sz w:val="24"/>
          <w:shd w:val="clear" w:color="auto" w:fill="FFFFFF"/>
          <w:lang w:eastAsia="en-US"/>
        </w:rPr>
        <w:t xml:space="preserve"> Legea nr.142/2018</w:t>
      </w:r>
      <w:r w:rsidR="005660A3" w:rsidRPr="00C609B6">
        <w:rPr>
          <w:rFonts w:asciiTheme="majorHAnsi" w:hAnsiTheme="majorHAnsi" w:cstheme="majorHAnsi"/>
          <w:color w:val="333333"/>
          <w:sz w:val="24"/>
          <w:shd w:val="clear" w:color="auto" w:fill="FFFFFF"/>
          <w:vertAlign w:val="superscript"/>
          <w:lang w:eastAsia="en-US"/>
        </w:rPr>
        <w:footnoteReference w:id="90"/>
      </w:r>
      <w:r w:rsidR="005660A3" w:rsidRPr="00C609B6">
        <w:rPr>
          <w:rFonts w:asciiTheme="majorHAnsi" w:hAnsiTheme="majorHAnsi" w:cstheme="majorHAnsi"/>
          <w:color w:val="333333"/>
          <w:sz w:val="24"/>
          <w:shd w:val="clear" w:color="auto" w:fill="FFFFFF"/>
          <w:lang w:eastAsia="en-US"/>
        </w:rPr>
        <w:t xml:space="preserve">. Acesta </w:t>
      </w:r>
      <w:r w:rsidR="005660A3" w:rsidRPr="00C609B6">
        <w:rPr>
          <w:rFonts w:asciiTheme="majorHAnsi" w:hAnsiTheme="majorHAnsi" w:cstheme="majorHAnsi"/>
          <w:sz w:val="24"/>
          <w:lang w:eastAsia="en-US"/>
        </w:rPr>
        <w:t xml:space="preserve">constituie instrumentul prin intermediul căruia consumatorul de date consultă respectivul catalog pentru a identifica activele semantice și seturile de date pe care intenționează să le consume prin platforma MConnect. De asemenea, Legea nominalizată definește și alte aspecte relevante, inclusiv: </w:t>
      </w:r>
      <w:r w:rsidR="005660A3" w:rsidRPr="00C609B6">
        <w:rPr>
          <w:rFonts w:asciiTheme="majorHAnsi" w:hAnsiTheme="majorHAnsi" w:cstheme="majorHAnsi"/>
          <w:i/>
          <w:sz w:val="24"/>
          <w:lang w:eastAsia="en-US"/>
        </w:rPr>
        <w:t>activ semantic, interoperabilitate semantică</w:t>
      </w:r>
      <w:r w:rsidR="005660A3" w:rsidRPr="00C609B6">
        <w:rPr>
          <w:rFonts w:asciiTheme="majorHAnsi" w:hAnsiTheme="majorHAnsi" w:cstheme="majorHAnsi"/>
          <w:sz w:val="24"/>
          <w:lang w:eastAsia="en-US"/>
        </w:rPr>
        <w:t xml:space="preserve"> etc., care, în opinia auditului sunt similare celor prevăzute și în cadrul Programului privind Cadrul de interoperabilitate (2012).</w:t>
      </w:r>
    </w:p>
    <w:p w14:paraId="7CAF866E" w14:textId="2B6361A4" w:rsidR="00BF681C" w:rsidRPr="00C609B6" w:rsidRDefault="005C0EFD" w:rsidP="005660A3">
      <w:pPr>
        <w:ind w:firstLine="720"/>
        <w:rPr>
          <w:rFonts w:asciiTheme="majorHAnsi" w:hAnsiTheme="majorHAnsi" w:cstheme="majorHAnsi"/>
          <w:color w:val="000000"/>
          <w:sz w:val="24"/>
          <w:lang w:eastAsia="en-US"/>
        </w:rPr>
      </w:pPr>
      <w:r>
        <w:rPr>
          <w:rFonts w:asciiTheme="majorHAnsi" w:hAnsiTheme="majorHAnsi" w:cstheme="majorHAnsi"/>
          <w:sz w:val="24"/>
          <w:lang w:eastAsia="en-US"/>
        </w:rPr>
        <w:t xml:space="preserve">Analizele efectuate denotă că, </w:t>
      </w:r>
      <w:r w:rsidR="00F4235A">
        <w:rPr>
          <w:rFonts w:asciiTheme="majorHAnsi" w:hAnsiTheme="majorHAnsi" w:cstheme="majorHAnsi"/>
          <w:sz w:val="24"/>
          <w:lang w:eastAsia="en-US"/>
        </w:rPr>
        <w:t>potrivit</w:t>
      </w:r>
      <w:r w:rsidR="00F4235A" w:rsidRPr="00C609B6">
        <w:rPr>
          <w:rFonts w:asciiTheme="majorHAnsi" w:hAnsiTheme="majorHAnsi" w:cstheme="majorHAnsi"/>
          <w:color w:val="000000"/>
          <w:sz w:val="24"/>
          <w:lang w:eastAsia="en-US"/>
        </w:rPr>
        <w:t xml:space="preserve"> </w:t>
      </w:r>
      <w:r w:rsidR="005660A3" w:rsidRPr="00C609B6">
        <w:rPr>
          <w:rFonts w:asciiTheme="majorHAnsi" w:hAnsiTheme="majorHAnsi" w:cstheme="majorHAnsi"/>
          <w:color w:val="000000"/>
          <w:sz w:val="24"/>
          <w:lang w:eastAsia="en-US"/>
        </w:rPr>
        <w:t xml:space="preserve">Contractului </w:t>
      </w:r>
      <w:r>
        <w:rPr>
          <w:rFonts w:asciiTheme="majorHAnsi" w:hAnsiTheme="majorHAnsi" w:cstheme="majorHAnsi"/>
          <w:color w:val="000000"/>
          <w:sz w:val="24"/>
          <w:lang w:eastAsia="en-US"/>
        </w:rPr>
        <w:t>de achiziție a Platformei MConnect (</w:t>
      </w:r>
      <w:r w:rsidR="005660A3" w:rsidRPr="00C609B6">
        <w:rPr>
          <w:rFonts w:asciiTheme="majorHAnsi" w:hAnsiTheme="majorHAnsi" w:cstheme="majorHAnsi"/>
          <w:color w:val="000000"/>
          <w:sz w:val="24"/>
          <w:lang w:eastAsia="en-US"/>
        </w:rPr>
        <w:t>nr.15/ICB/2.2 din 07.01.2014</w:t>
      </w:r>
      <w:r>
        <w:rPr>
          <w:rFonts w:asciiTheme="majorHAnsi" w:hAnsiTheme="majorHAnsi" w:cstheme="majorHAnsi"/>
          <w:color w:val="000000"/>
          <w:sz w:val="24"/>
          <w:lang w:eastAsia="en-US"/>
        </w:rPr>
        <w:t>), amendamentelor</w:t>
      </w:r>
      <w:r w:rsidR="005660A3" w:rsidRPr="00C609B6">
        <w:rPr>
          <w:rFonts w:asciiTheme="majorHAnsi" w:hAnsiTheme="majorHAnsi" w:cstheme="majorHAnsi"/>
          <w:color w:val="000000"/>
          <w:sz w:val="24"/>
          <w:lang w:eastAsia="en-US"/>
        </w:rPr>
        <w:t xml:space="preserve"> </w:t>
      </w:r>
      <w:r>
        <w:rPr>
          <w:rFonts w:asciiTheme="majorHAnsi" w:hAnsiTheme="majorHAnsi" w:cstheme="majorHAnsi"/>
          <w:color w:val="000000"/>
          <w:sz w:val="24"/>
          <w:lang w:eastAsia="en-US"/>
        </w:rPr>
        <w:t>la acest</w:t>
      </w:r>
      <w:r w:rsidR="005660A3" w:rsidRPr="00C609B6">
        <w:rPr>
          <w:rFonts w:asciiTheme="majorHAnsi" w:hAnsiTheme="majorHAnsi" w:cstheme="majorHAnsi"/>
          <w:color w:val="000000"/>
          <w:sz w:val="24"/>
          <w:lang w:eastAsia="en-US"/>
        </w:rPr>
        <w:t>a</w:t>
      </w:r>
      <w:r>
        <w:rPr>
          <w:rFonts w:asciiTheme="majorHAnsi" w:hAnsiTheme="majorHAnsi" w:cstheme="majorHAnsi"/>
          <w:color w:val="000000"/>
          <w:sz w:val="24"/>
          <w:lang w:eastAsia="en-US"/>
        </w:rPr>
        <w:t>,</w:t>
      </w:r>
      <w:r w:rsidR="005660A3" w:rsidRPr="00C609B6">
        <w:rPr>
          <w:rFonts w:asciiTheme="majorHAnsi" w:hAnsiTheme="majorHAnsi" w:cstheme="majorHAnsi"/>
          <w:color w:val="000000"/>
          <w:sz w:val="24"/>
          <w:lang w:eastAsia="en-US"/>
        </w:rPr>
        <w:t xml:space="preserve"> </w:t>
      </w:r>
      <w:r w:rsidR="00BF681C" w:rsidRPr="00C609B6">
        <w:rPr>
          <w:rFonts w:asciiTheme="majorHAnsi" w:hAnsiTheme="majorHAnsi" w:cstheme="majorHAnsi"/>
          <w:color w:val="000000"/>
          <w:sz w:val="24"/>
          <w:lang w:eastAsia="en-US"/>
        </w:rPr>
        <w:t xml:space="preserve">în </w:t>
      </w:r>
      <w:r w:rsidR="005660A3" w:rsidRPr="00C609B6">
        <w:rPr>
          <w:rFonts w:asciiTheme="majorHAnsi" w:hAnsiTheme="majorHAnsi" w:cstheme="majorHAnsi"/>
          <w:color w:val="000000"/>
          <w:sz w:val="24"/>
          <w:lang w:eastAsia="en-US"/>
        </w:rPr>
        <w:t>platforma de interoperabilitate</w:t>
      </w:r>
      <w:r>
        <w:rPr>
          <w:rFonts w:asciiTheme="majorHAnsi" w:hAnsiTheme="majorHAnsi" w:cstheme="majorHAnsi"/>
          <w:color w:val="000000"/>
          <w:sz w:val="24"/>
          <w:lang w:eastAsia="en-US"/>
        </w:rPr>
        <w:t xml:space="preserve"> a</w:t>
      </w:r>
      <w:r w:rsidR="00BF681C" w:rsidRPr="00C609B6">
        <w:rPr>
          <w:rFonts w:asciiTheme="majorHAnsi" w:hAnsiTheme="majorHAnsi" w:cstheme="majorHAnsi"/>
          <w:color w:val="000000"/>
          <w:sz w:val="24"/>
          <w:lang w:eastAsia="en-US"/>
        </w:rPr>
        <w:t xml:space="preserve"> fost dezvoltat </w:t>
      </w:r>
      <w:r w:rsidR="005660A3" w:rsidRPr="00C609B6">
        <w:rPr>
          <w:rFonts w:asciiTheme="majorHAnsi" w:hAnsiTheme="majorHAnsi" w:cstheme="majorHAnsi"/>
          <w:color w:val="000000"/>
          <w:sz w:val="24"/>
          <w:lang w:eastAsia="en-US"/>
        </w:rPr>
        <w:t xml:space="preserve">un </w:t>
      </w:r>
      <w:r>
        <w:rPr>
          <w:rFonts w:asciiTheme="majorHAnsi" w:hAnsiTheme="majorHAnsi" w:cstheme="majorHAnsi"/>
          <w:color w:val="000000"/>
          <w:sz w:val="24"/>
          <w:lang w:eastAsia="en-US"/>
        </w:rPr>
        <w:t>C</w:t>
      </w:r>
      <w:r w:rsidR="005660A3" w:rsidRPr="00C609B6">
        <w:rPr>
          <w:rFonts w:asciiTheme="majorHAnsi" w:hAnsiTheme="majorHAnsi" w:cstheme="majorHAnsi"/>
          <w:color w:val="000000"/>
          <w:sz w:val="24"/>
          <w:lang w:eastAsia="en-US"/>
        </w:rPr>
        <w:t xml:space="preserve">atalog semantic </w:t>
      </w:r>
      <w:r w:rsidR="00F4235A">
        <w:rPr>
          <w:rFonts w:asciiTheme="majorHAnsi" w:hAnsiTheme="majorHAnsi" w:cstheme="majorHAnsi"/>
          <w:color w:val="000000"/>
          <w:sz w:val="24"/>
          <w:lang w:eastAsia="en-US"/>
        </w:rPr>
        <w:t xml:space="preserve">al cărui </w:t>
      </w:r>
      <w:r w:rsidR="005660A3" w:rsidRPr="00C609B6">
        <w:rPr>
          <w:rFonts w:asciiTheme="majorHAnsi" w:hAnsiTheme="majorHAnsi" w:cstheme="majorHAnsi"/>
          <w:color w:val="000000"/>
          <w:sz w:val="24"/>
          <w:lang w:eastAsia="en-US"/>
        </w:rPr>
        <w:t xml:space="preserve">scop </w:t>
      </w:r>
      <w:r w:rsidR="00BF681C" w:rsidRPr="00C609B6">
        <w:rPr>
          <w:rFonts w:asciiTheme="majorHAnsi" w:hAnsiTheme="majorHAnsi" w:cstheme="majorHAnsi"/>
          <w:color w:val="000000"/>
          <w:sz w:val="24"/>
          <w:lang w:eastAsia="en-US"/>
        </w:rPr>
        <w:t>urma să fie</w:t>
      </w:r>
      <w:r w:rsidR="005660A3" w:rsidRPr="00C609B6">
        <w:rPr>
          <w:rFonts w:asciiTheme="majorHAnsi" w:hAnsiTheme="majorHAnsi" w:cstheme="majorHAnsi"/>
          <w:color w:val="000000"/>
          <w:sz w:val="24"/>
          <w:lang w:eastAsia="en-US"/>
        </w:rPr>
        <w:t xml:space="preserve"> mai larg/cuprinzător decât platforma de interoperabilitate</w:t>
      </w:r>
      <w:r w:rsidR="00FC06CA" w:rsidRPr="00C609B6">
        <w:rPr>
          <w:rStyle w:val="ab"/>
          <w:rFonts w:asciiTheme="majorHAnsi" w:hAnsiTheme="majorHAnsi" w:cstheme="majorHAnsi"/>
          <w:color w:val="000000"/>
          <w:sz w:val="24"/>
          <w:lang w:eastAsia="en-US"/>
        </w:rPr>
        <w:footnoteReference w:id="91"/>
      </w:r>
      <w:r>
        <w:rPr>
          <w:rFonts w:asciiTheme="majorHAnsi" w:hAnsiTheme="majorHAnsi" w:cstheme="majorHAnsi"/>
          <w:color w:val="000000"/>
          <w:sz w:val="24"/>
          <w:lang w:eastAsia="en-US"/>
        </w:rPr>
        <w:t>. T</w:t>
      </w:r>
      <w:r w:rsidR="00BF681C" w:rsidRPr="00C609B6">
        <w:rPr>
          <w:rFonts w:asciiTheme="majorHAnsi" w:hAnsiTheme="majorHAnsi" w:cstheme="majorHAnsi"/>
          <w:color w:val="000000"/>
          <w:sz w:val="24"/>
          <w:lang w:eastAsia="en-US"/>
        </w:rPr>
        <w:t xml:space="preserve">otuși, </w:t>
      </w:r>
      <w:r>
        <w:rPr>
          <w:rFonts w:asciiTheme="majorHAnsi" w:hAnsiTheme="majorHAnsi" w:cstheme="majorHAnsi"/>
          <w:color w:val="000000"/>
          <w:sz w:val="24"/>
          <w:lang w:eastAsia="en-US"/>
        </w:rPr>
        <w:t xml:space="preserve">auditul constată că, </w:t>
      </w:r>
      <w:r w:rsidR="00BF681C" w:rsidRPr="00C609B6">
        <w:rPr>
          <w:rFonts w:asciiTheme="majorHAnsi" w:hAnsiTheme="majorHAnsi" w:cstheme="majorHAnsi"/>
          <w:color w:val="000000"/>
          <w:sz w:val="24"/>
          <w:lang w:eastAsia="en-US"/>
        </w:rPr>
        <w:t xml:space="preserve">la moment, acesta nu întrunește cerințele/condițiile necesare stabilite în cadrul normativ. </w:t>
      </w:r>
    </w:p>
    <w:p w14:paraId="1F55CF2B" w14:textId="52A1D266" w:rsidR="005660A3" w:rsidRPr="00C609B6" w:rsidRDefault="00BF681C" w:rsidP="005660A3">
      <w:pPr>
        <w:ind w:firstLine="720"/>
        <w:rPr>
          <w:rFonts w:asciiTheme="majorHAnsi" w:hAnsiTheme="majorHAnsi" w:cstheme="majorHAnsi"/>
          <w:color w:val="000000"/>
          <w:sz w:val="24"/>
          <w:lang w:eastAsia="en-US"/>
        </w:rPr>
      </w:pPr>
      <w:r w:rsidRPr="00C609B6">
        <w:rPr>
          <w:rFonts w:asciiTheme="majorHAnsi" w:hAnsiTheme="majorHAnsi" w:cstheme="majorHAnsi"/>
          <w:sz w:val="24"/>
          <w:lang w:eastAsia="en-US"/>
        </w:rPr>
        <w:t>Potrivit AGE</w:t>
      </w:r>
      <w:r w:rsidRPr="00C609B6">
        <w:rPr>
          <w:rFonts w:asciiTheme="majorHAnsi" w:hAnsiTheme="majorHAnsi" w:cstheme="majorHAnsi"/>
          <w:sz w:val="24"/>
          <w:vertAlign w:val="superscript"/>
          <w:lang w:eastAsia="en-US"/>
        </w:rPr>
        <w:footnoteReference w:id="92"/>
      </w:r>
      <w:r w:rsidRPr="00C609B6">
        <w:rPr>
          <w:rFonts w:asciiTheme="majorHAnsi" w:hAnsiTheme="majorHAnsi" w:cstheme="majorHAnsi"/>
          <w:sz w:val="24"/>
          <w:lang w:eastAsia="en-US"/>
        </w:rPr>
        <w:t xml:space="preserve">, în </w:t>
      </w:r>
      <w:r w:rsidRPr="00C609B6">
        <w:rPr>
          <w:rFonts w:asciiTheme="majorHAnsi" w:hAnsiTheme="majorHAnsi" w:cstheme="majorHAnsi"/>
          <w:sz w:val="24"/>
        </w:rPr>
        <w:t xml:space="preserve">cerințele tehnice de bază privind dezvoltarea platformei MConnect au fost incluse și cerințe privind dezvoltarea unei soluții în scopul asigurării </w:t>
      </w:r>
      <w:r w:rsidRPr="00C609B6">
        <w:rPr>
          <w:rFonts w:asciiTheme="majorHAnsi" w:hAnsiTheme="majorHAnsi" w:cstheme="majorHAnsi"/>
          <w:b/>
          <w:i/>
          <w:sz w:val="24"/>
        </w:rPr>
        <w:t>evidenței semantice a serviciilor web</w:t>
      </w:r>
      <w:r w:rsidRPr="00C609B6">
        <w:rPr>
          <w:rFonts w:asciiTheme="majorHAnsi" w:hAnsiTheme="majorHAnsi" w:cstheme="majorHAnsi"/>
          <w:sz w:val="24"/>
        </w:rPr>
        <w:t xml:space="preserve"> (API-urilor) de furnizare și consumare, configurate în platforma MConnect. Aceste funcționalități au fost dezvoltate ca parte componentă a platformei de interoperabilitate, sub forma </w:t>
      </w:r>
      <w:r w:rsidRPr="00C609B6">
        <w:rPr>
          <w:rFonts w:asciiTheme="majorHAnsi" w:hAnsiTheme="majorHAnsi" w:cstheme="majorHAnsi"/>
          <w:b/>
          <w:i/>
          <w:sz w:val="24"/>
        </w:rPr>
        <w:t>Registrului de evidență semantică a serviciilor web</w:t>
      </w:r>
      <w:r w:rsidRPr="00C609B6">
        <w:rPr>
          <w:rFonts w:asciiTheme="majorHAnsi" w:hAnsiTheme="majorHAnsi" w:cstheme="majorHAnsi"/>
          <w:sz w:val="24"/>
        </w:rPr>
        <w:t xml:space="preserve"> și sunt utilizate doar de către angajații Agenției în procesul de administrare și gestionare a platformei MConnect, dar și de dezvoltare a serviciilor web. Pentru a putea utiliza funcționalitățile menționate, a fost dezvoltată componenta de back office și pagina de lansare (landing page). Totuși, </w:t>
      </w:r>
      <w:r w:rsidR="00950DDF">
        <w:rPr>
          <w:rFonts w:asciiTheme="majorHAnsi" w:hAnsiTheme="majorHAnsi" w:cstheme="majorHAnsi"/>
          <w:sz w:val="24"/>
        </w:rPr>
        <w:t>ca</w:t>
      </w:r>
      <w:r w:rsidR="00950DDF" w:rsidRPr="00C609B6">
        <w:rPr>
          <w:rFonts w:asciiTheme="majorHAnsi" w:hAnsiTheme="majorHAnsi" w:cstheme="majorHAnsi"/>
          <w:sz w:val="24"/>
        </w:rPr>
        <w:t xml:space="preserve"> </w:t>
      </w:r>
      <w:r w:rsidRPr="00C609B6">
        <w:rPr>
          <w:rFonts w:asciiTheme="majorHAnsi" w:hAnsiTheme="majorHAnsi" w:cstheme="majorHAnsi"/>
          <w:sz w:val="24"/>
        </w:rPr>
        <w:t xml:space="preserve">urmare </w:t>
      </w:r>
      <w:r w:rsidR="00950DDF">
        <w:rPr>
          <w:rFonts w:asciiTheme="majorHAnsi" w:hAnsiTheme="majorHAnsi" w:cstheme="majorHAnsi"/>
          <w:sz w:val="24"/>
        </w:rPr>
        <w:t xml:space="preserve">a </w:t>
      </w:r>
      <w:r w:rsidRPr="00C609B6">
        <w:rPr>
          <w:rFonts w:asciiTheme="majorHAnsi" w:hAnsiTheme="majorHAnsi" w:cstheme="majorHAnsi"/>
          <w:sz w:val="24"/>
        </w:rPr>
        <w:t xml:space="preserve">examinărilor efectuate, </w:t>
      </w:r>
      <w:r w:rsidR="00950DDF">
        <w:rPr>
          <w:rFonts w:asciiTheme="majorHAnsi" w:hAnsiTheme="majorHAnsi" w:cstheme="majorHAnsi"/>
          <w:sz w:val="24"/>
        </w:rPr>
        <w:t xml:space="preserve">auditul </w:t>
      </w:r>
      <w:r w:rsidRPr="00C609B6">
        <w:rPr>
          <w:rFonts w:asciiTheme="majorHAnsi" w:hAnsiTheme="majorHAnsi" w:cstheme="majorHAnsi"/>
          <w:sz w:val="24"/>
        </w:rPr>
        <w:t xml:space="preserve">nu a identificat un ghid sau o procedură clară care ar descrie modul de utilizare a componentei respective. </w:t>
      </w:r>
    </w:p>
    <w:p w14:paraId="39F9680F" w14:textId="515BC2AA" w:rsidR="005660A3" w:rsidRPr="00C609B6" w:rsidRDefault="00950DDF" w:rsidP="005660A3">
      <w:pPr>
        <w:ind w:firstLine="567"/>
        <w:rPr>
          <w:rFonts w:asciiTheme="majorHAnsi" w:hAnsiTheme="majorHAnsi" w:cstheme="majorHAnsi"/>
          <w:sz w:val="24"/>
          <w:lang w:eastAsia="en-US"/>
        </w:rPr>
      </w:pPr>
      <w:r>
        <w:rPr>
          <w:rFonts w:asciiTheme="majorHAnsi" w:hAnsiTheme="majorHAnsi" w:cstheme="majorHAnsi"/>
          <w:color w:val="000000"/>
          <w:sz w:val="24"/>
          <w:lang w:eastAsia="en-US"/>
        </w:rPr>
        <w:t>C</w:t>
      </w:r>
      <w:r w:rsidR="005660A3" w:rsidRPr="00C609B6">
        <w:rPr>
          <w:rFonts w:asciiTheme="majorHAnsi" w:hAnsiTheme="majorHAnsi" w:cstheme="majorHAnsi"/>
          <w:sz w:val="24"/>
          <w:lang w:eastAsia="en-US"/>
        </w:rPr>
        <w:t xml:space="preserve">onform informațiilor prezentate de către </w:t>
      </w:r>
      <w:r w:rsidR="00BF681C" w:rsidRPr="00C609B6">
        <w:rPr>
          <w:rFonts w:asciiTheme="majorHAnsi" w:hAnsiTheme="majorHAnsi" w:cstheme="majorHAnsi"/>
          <w:sz w:val="24"/>
          <w:lang w:eastAsia="en-US"/>
        </w:rPr>
        <w:t>AGE</w:t>
      </w:r>
      <w:r w:rsidR="005660A3" w:rsidRPr="00C609B6">
        <w:rPr>
          <w:rFonts w:asciiTheme="majorHAnsi" w:hAnsiTheme="majorHAnsi" w:cstheme="majorHAnsi"/>
          <w:sz w:val="24"/>
          <w:vertAlign w:val="superscript"/>
          <w:lang w:eastAsia="en-US"/>
        </w:rPr>
        <w:footnoteReference w:id="93"/>
      </w:r>
      <w:r w:rsidR="005660A3" w:rsidRPr="00C609B6">
        <w:rPr>
          <w:rFonts w:asciiTheme="majorHAnsi" w:hAnsiTheme="majorHAnsi" w:cstheme="majorHAnsi"/>
          <w:sz w:val="24"/>
          <w:lang w:eastAsia="en-US"/>
        </w:rPr>
        <w:t xml:space="preserve">, auditorul </w:t>
      </w:r>
      <w:r w:rsidR="00BF681C" w:rsidRPr="00C609B6">
        <w:rPr>
          <w:rFonts w:asciiTheme="majorHAnsi" w:hAnsiTheme="majorHAnsi" w:cstheme="majorHAnsi"/>
          <w:sz w:val="24"/>
          <w:lang w:eastAsia="en-US"/>
        </w:rPr>
        <w:t>constată</w:t>
      </w:r>
      <w:r w:rsidR="005660A3" w:rsidRPr="00C609B6">
        <w:rPr>
          <w:rFonts w:asciiTheme="majorHAnsi" w:hAnsiTheme="majorHAnsi" w:cstheme="majorHAnsi"/>
          <w:sz w:val="24"/>
          <w:lang w:eastAsia="en-US"/>
        </w:rPr>
        <w:t xml:space="preserve"> că, la momentul desfășurării auditului, </w:t>
      </w:r>
      <w:r w:rsidR="00E85B44">
        <w:rPr>
          <w:rFonts w:asciiTheme="majorHAnsi" w:hAnsiTheme="majorHAnsi" w:cstheme="majorHAnsi"/>
          <w:sz w:val="24"/>
          <w:lang w:eastAsia="en-US"/>
        </w:rPr>
        <w:t>SI „</w:t>
      </w:r>
      <w:r w:rsidR="005660A3" w:rsidRPr="00C609B6">
        <w:rPr>
          <w:rFonts w:asciiTheme="majorHAnsi" w:hAnsiTheme="majorHAnsi" w:cstheme="majorHAnsi"/>
          <w:sz w:val="24"/>
          <w:lang w:eastAsia="en-US"/>
        </w:rPr>
        <w:t>Catalogul semantic</w:t>
      </w:r>
      <w:r w:rsidR="00E85B44">
        <w:rPr>
          <w:rFonts w:asciiTheme="majorHAnsi" w:hAnsiTheme="majorHAnsi" w:cstheme="majorHAnsi"/>
          <w:sz w:val="24"/>
          <w:lang w:eastAsia="en-US"/>
        </w:rPr>
        <w:t>”</w:t>
      </w:r>
      <w:r w:rsidR="006E47EA">
        <w:rPr>
          <w:rFonts w:asciiTheme="majorHAnsi" w:hAnsiTheme="majorHAnsi" w:cstheme="majorHAnsi"/>
          <w:sz w:val="24"/>
          <w:lang w:eastAsia="en-US"/>
        </w:rPr>
        <w:t xml:space="preserve"> se afla</w:t>
      </w:r>
      <w:r w:rsidR="005660A3" w:rsidRPr="00C609B6">
        <w:rPr>
          <w:rFonts w:asciiTheme="majorHAnsi" w:hAnsiTheme="majorHAnsi" w:cstheme="majorHAnsi"/>
          <w:sz w:val="24"/>
          <w:lang w:eastAsia="en-US"/>
        </w:rPr>
        <w:t xml:space="preserve"> în faza activă de dezvoltare (potrivit metodologiei Agile), fiind realizate funcționalitățile de bază ale SI, testa</w:t>
      </w:r>
      <w:r w:rsidR="00E85B44">
        <w:rPr>
          <w:rFonts w:asciiTheme="majorHAnsi" w:hAnsiTheme="majorHAnsi" w:cstheme="majorHAnsi"/>
          <w:sz w:val="24"/>
          <w:lang w:eastAsia="en-US"/>
        </w:rPr>
        <w:t>te</w:t>
      </w:r>
      <w:r w:rsidR="005660A3" w:rsidRPr="00C609B6">
        <w:rPr>
          <w:rFonts w:asciiTheme="majorHAnsi" w:hAnsiTheme="majorHAnsi" w:cstheme="majorHAnsi"/>
          <w:sz w:val="24"/>
          <w:lang w:eastAsia="en-US"/>
        </w:rPr>
        <w:t xml:space="preserve"> funcționalitățil</w:t>
      </w:r>
      <w:r w:rsidR="00E85B44">
        <w:rPr>
          <w:rFonts w:asciiTheme="majorHAnsi" w:hAnsiTheme="majorHAnsi" w:cstheme="majorHAnsi"/>
          <w:sz w:val="24"/>
          <w:lang w:eastAsia="en-US"/>
        </w:rPr>
        <w:t>e</w:t>
      </w:r>
      <w:r w:rsidR="005660A3" w:rsidRPr="00C609B6">
        <w:rPr>
          <w:rFonts w:asciiTheme="majorHAnsi" w:hAnsiTheme="majorHAnsi" w:cstheme="majorHAnsi"/>
          <w:sz w:val="24"/>
          <w:lang w:eastAsia="en-US"/>
        </w:rPr>
        <w:t xml:space="preserve"> și activități</w:t>
      </w:r>
      <w:r w:rsidR="00E85B44">
        <w:rPr>
          <w:rFonts w:asciiTheme="majorHAnsi" w:hAnsiTheme="majorHAnsi" w:cstheme="majorHAnsi"/>
          <w:sz w:val="24"/>
          <w:lang w:eastAsia="en-US"/>
        </w:rPr>
        <w:t>le</w:t>
      </w:r>
      <w:r w:rsidR="005660A3" w:rsidRPr="00C609B6">
        <w:rPr>
          <w:rFonts w:asciiTheme="majorHAnsi" w:hAnsiTheme="majorHAnsi" w:cstheme="majorHAnsi"/>
          <w:sz w:val="24"/>
          <w:lang w:eastAsia="en-US"/>
        </w:rPr>
        <w:t xml:space="preserve"> corective</w:t>
      </w:r>
      <w:r w:rsidR="00E85B44">
        <w:rPr>
          <w:rFonts w:asciiTheme="majorHAnsi" w:hAnsiTheme="majorHAnsi" w:cstheme="majorHAnsi"/>
          <w:sz w:val="24"/>
          <w:lang w:eastAsia="en-US"/>
        </w:rPr>
        <w:t>,</w:t>
      </w:r>
      <w:r w:rsidR="005660A3" w:rsidRPr="00C609B6">
        <w:rPr>
          <w:rFonts w:asciiTheme="majorHAnsi" w:hAnsiTheme="majorHAnsi" w:cstheme="majorHAnsi"/>
          <w:sz w:val="24"/>
          <w:lang w:eastAsia="en-US"/>
        </w:rPr>
        <w:t xml:space="preserve"> după caz, </w:t>
      </w:r>
      <w:r w:rsidR="00E85B44">
        <w:rPr>
          <w:rFonts w:asciiTheme="majorHAnsi" w:hAnsiTheme="majorHAnsi" w:cstheme="majorHAnsi"/>
          <w:sz w:val="24"/>
          <w:lang w:eastAsia="en-US"/>
        </w:rPr>
        <w:t>fiind la etap</w:t>
      </w:r>
      <w:r>
        <w:rPr>
          <w:rFonts w:asciiTheme="majorHAnsi" w:hAnsiTheme="majorHAnsi" w:cstheme="majorHAnsi"/>
          <w:sz w:val="24"/>
          <w:lang w:eastAsia="en-US"/>
        </w:rPr>
        <w:t>a</w:t>
      </w:r>
      <w:r w:rsidR="00E85B44">
        <w:rPr>
          <w:rFonts w:asciiTheme="majorHAnsi" w:hAnsiTheme="majorHAnsi" w:cstheme="majorHAnsi"/>
          <w:sz w:val="24"/>
          <w:lang w:eastAsia="en-US"/>
        </w:rPr>
        <w:t xml:space="preserve"> de finalizare, </w:t>
      </w:r>
      <w:r w:rsidR="005660A3" w:rsidRPr="00C609B6">
        <w:rPr>
          <w:rFonts w:asciiTheme="majorHAnsi" w:hAnsiTheme="majorHAnsi" w:cstheme="majorHAnsi"/>
          <w:sz w:val="24"/>
          <w:lang w:eastAsia="en-US"/>
        </w:rPr>
        <w:t>elaborare</w:t>
      </w:r>
      <w:r>
        <w:rPr>
          <w:rFonts w:asciiTheme="majorHAnsi" w:hAnsiTheme="majorHAnsi" w:cstheme="majorHAnsi"/>
          <w:sz w:val="24"/>
          <w:lang w:eastAsia="en-US"/>
        </w:rPr>
        <w:t xml:space="preserve"> </w:t>
      </w:r>
      <w:r w:rsidR="005660A3" w:rsidRPr="00C609B6">
        <w:rPr>
          <w:rFonts w:asciiTheme="majorHAnsi" w:hAnsiTheme="majorHAnsi" w:cstheme="majorHAnsi"/>
          <w:sz w:val="24"/>
          <w:lang w:eastAsia="en-US"/>
        </w:rPr>
        <w:t>a ghidurilor și acceptanț</w:t>
      </w:r>
      <w:r>
        <w:rPr>
          <w:rFonts w:asciiTheme="majorHAnsi" w:hAnsiTheme="majorHAnsi" w:cstheme="majorHAnsi"/>
          <w:sz w:val="24"/>
          <w:lang w:eastAsia="en-US"/>
        </w:rPr>
        <w:t>ă</w:t>
      </w:r>
      <w:r w:rsidR="005660A3" w:rsidRPr="00C609B6">
        <w:rPr>
          <w:rFonts w:asciiTheme="majorHAnsi" w:hAnsiTheme="majorHAnsi" w:cstheme="majorHAnsi"/>
          <w:sz w:val="24"/>
          <w:lang w:eastAsia="en-US"/>
        </w:rPr>
        <w:t xml:space="preserve"> finală. </w:t>
      </w:r>
      <w:r w:rsidR="00BF681C" w:rsidRPr="00C609B6">
        <w:rPr>
          <w:rFonts w:asciiTheme="majorHAnsi" w:hAnsiTheme="majorHAnsi" w:cstheme="majorHAnsi"/>
          <w:sz w:val="24"/>
          <w:lang w:eastAsia="en-US"/>
        </w:rPr>
        <w:t xml:space="preserve">În scopul elaborării și implementării Sistemului, AGE a încheiat </w:t>
      </w:r>
      <w:r w:rsidR="005660A3" w:rsidRPr="00C609B6">
        <w:rPr>
          <w:rFonts w:asciiTheme="majorHAnsi" w:hAnsiTheme="majorHAnsi" w:cstheme="majorHAnsi"/>
          <w:sz w:val="24"/>
          <w:lang w:eastAsia="en-US"/>
        </w:rPr>
        <w:t>Contractul de consultanță</w:t>
      </w:r>
      <w:r w:rsidR="005660A3" w:rsidRPr="00C609B6">
        <w:rPr>
          <w:rFonts w:asciiTheme="majorHAnsi" w:hAnsiTheme="majorHAnsi" w:cstheme="majorHAnsi"/>
          <w:sz w:val="24"/>
          <w:vertAlign w:val="superscript"/>
          <w:lang w:eastAsia="en-US"/>
        </w:rPr>
        <w:footnoteReference w:id="94"/>
      </w:r>
      <w:r w:rsidR="005660A3" w:rsidRPr="00C609B6">
        <w:rPr>
          <w:rFonts w:asciiTheme="majorHAnsi" w:hAnsiTheme="majorHAnsi" w:cstheme="majorHAnsi"/>
          <w:sz w:val="24"/>
          <w:lang w:eastAsia="en-US"/>
        </w:rPr>
        <w:t xml:space="preserve">, care implică inclusiv </w:t>
      </w:r>
      <w:r w:rsidR="00E85B44">
        <w:rPr>
          <w:rFonts w:asciiTheme="majorHAnsi" w:hAnsiTheme="majorHAnsi" w:cstheme="majorHAnsi"/>
          <w:sz w:val="24"/>
          <w:lang w:eastAsia="en-US"/>
        </w:rPr>
        <w:t xml:space="preserve">crearea/dezvoltarea Sistemului. Perioada contractului </w:t>
      </w:r>
      <w:r w:rsidR="005660A3" w:rsidRPr="00C609B6">
        <w:rPr>
          <w:rFonts w:asciiTheme="majorHAnsi" w:hAnsiTheme="majorHAnsi" w:cstheme="majorHAnsi"/>
          <w:sz w:val="24"/>
          <w:lang w:eastAsia="en-US"/>
        </w:rPr>
        <w:t>semnat</w:t>
      </w:r>
      <w:r w:rsidR="00E85B44">
        <w:rPr>
          <w:rFonts w:asciiTheme="majorHAnsi" w:hAnsiTheme="majorHAnsi" w:cstheme="majorHAnsi"/>
          <w:sz w:val="24"/>
          <w:lang w:eastAsia="en-US"/>
        </w:rPr>
        <w:t xml:space="preserve"> este </w:t>
      </w:r>
      <w:r w:rsidR="005660A3" w:rsidRPr="00C609B6">
        <w:rPr>
          <w:rFonts w:asciiTheme="majorHAnsi" w:hAnsiTheme="majorHAnsi" w:cstheme="majorHAnsi"/>
          <w:sz w:val="24"/>
          <w:lang w:eastAsia="en-US"/>
        </w:rPr>
        <w:t xml:space="preserve">de 12 luni, </w:t>
      </w:r>
      <w:r w:rsidR="00E85B44">
        <w:rPr>
          <w:rFonts w:asciiTheme="majorHAnsi" w:hAnsiTheme="majorHAnsi" w:cstheme="majorHAnsi"/>
          <w:sz w:val="24"/>
          <w:lang w:eastAsia="en-US"/>
        </w:rPr>
        <w:t xml:space="preserve">urmând să expire </w:t>
      </w:r>
      <w:r w:rsidR="005660A3" w:rsidRPr="00C609B6">
        <w:rPr>
          <w:rFonts w:asciiTheme="majorHAnsi" w:hAnsiTheme="majorHAnsi" w:cstheme="majorHAnsi"/>
          <w:sz w:val="24"/>
          <w:lang w:eastAsia="en-US"/>
        </w:rPr>
        <w:t>la</w:t>
      </w:r>
      <w:r w:rsidR="005660A3" w:rsidRPr="00C609B6">
        <w:rPr>
          <w:rFonts w:asciiTheme="majorHAnsi" w:hAnsiTheme="majorHAnsi" w:cstheme="majorHAnsi"/>
          <w:b/>
          <w:sz w:val="24"/>
          <w:lang w:eastAsia="en-US"/>
        </w:rPr>
        <w:t xml:space="preserve"> </w:t>
      </w:r>
      <w:r w:rsidR="005660A3" w:rsidRPr="00C609B6">
        <w:rPr>
          <w:rFonts w:asciiTheme="majorHAnsi" w:hAnsiTheme="majorHAnsi" w:cstheme="majorHAnsi"/>
          <w:sz w:val="24"/>
          <w:lang w:eastAsia="en-US"/>
        </w:rPr>
        <w:t xml:space="preserve">25.06.2021. Potrivit datelor prezentate de AGE, costul Contractului </w:t>
      </w:r>
      <w:r>
        <w:rPr>
          <w:rFonts w:asciiTheme="majorHAnsi" w:hAnsiTheme="majorHAnsi" w:cstheme="majorHAnsi"/>
          <w:sz w:val="24"/>
          <w:lang w:eastAsia="en-US"/>
        </w:rPr>
        <w:t>este de</w:t>
      </w:r>
      <w:r w:rsidR="005660A3" w:rsidRPr="00C609B6">
        <w:rPr>
          <w:rFonts w:asciiTheme="majorHAnsi" w:hAnsiTheme="majorHAnsi" w:cstheme="majorHAnsi"/>
          <w:sz w:val="24"/>
          <w:lang w:eastAsia="en-US"/>
        </w:rPr>
        <w:t xml:space="preserve"> 4 184,5 mii lei (226,5 mii USD), la situația din noiembrie 2020, fiind contabilizate cheltuieli efectuate în valoare de 1 656,4 mii lei, sau în jur de 40% din valoarea totală a Contractului.</w:t>
      </w:r>
    </w:p>
    <w:p w14:paraId="68E24836" w14:textId="1ED7755E" w:rsidR="005660A3" w:rsidRPr="00C609B6" w:rsidRDefault="005660A3" w:rsidP="005660A3">
      <w:pPr>
        <w:ind w:firstLine="567"/>
        <w:rPr>
          <w:rFonts w:asciiTheme="majorHAnsi" w:hAnsiTheme="majorHAnsi" w:cstheme="majorHAnsi"/>
          <w:i/>
          <w:sz w:val="24"/>
          <w:lang w:eastAsia="en-US"/>
        </w:rPr>
      </w:pPr>
      <w:r w:rsidRPr="00C609B6">
        <w:rPr>
          <w:rFonts w:asciiTheme="majorHAnsi" w:hAnsiTheme="majorHAnsi" w:cstheme="majorHAnsi"/>
          <w:sz w:val="24"/>
        </w:rPr>
        <w:t xml:space="preserve">SI Catalogul </w:t>
      </w:r>
      <w:r w:rsidR="00950DDF">
        <w:rPr>
          <w:rFonts w:asciiTheme="majorHAnsi" w:hAnsiTheme="majorHAnsi" w:cstheme="majorHAnsi"/>
          <w:sz w:val="24"/>
        </w:rPr>
        <w:t>s</w:t>
      </w:r>
      <w:r w:rsidRPr="00C609B6">
        <w:rPr>
          <w:rFonts w:asciiTheme="majorHAnsi" w:hAnsiTheme="majorHAnsi" w:cstheme="majorHAnsi"/>
          <w:sz w:val="24"/>
        </w:rPr>
        <w:t>emantic care se dezvoltă în prezent este un SI destinat evidenței, configurării și managementului tuturor activelor semantice gestionate de entități publice</w:t>
      </w:r>
      <w:r w:rsidR="00560357">
        <w:rPr>
          <w:rFonts w:asciiTheme="majorHAnsi" w:hAnsiTheme="majorHAnsi" w:cstheme="majorHAnsi"/>
          <w:sz w:val="24"/>
        </w:rPr>
        <w:t xml:space="preserve"> și</w:t>
      </w:r>
      <w:r w:rsidRPr="00C609B6">
        <w:rPr>
          <w:rFonts w:asciiTheme="majorHAnsi" w:hAnsiTheme="majorHAnsi" w:cstheme="majorHAnsi"/>
          <w:sz w:val="24"/>
        </w:rPr>
        <w:t xml:space="preserve"> private din RM, atât prin SI și nu numai, indiferent de statutul conectivității sau disponibilității acestora în raport cu platforma MConnect. Totodată, </w:t>
      </w:r>
      <w:r w:rsidR="00CF5FC0" w:rsidRPr="00C609B6">
        <w:rPr>
          <w:rFonts w:asciiTheme="majorHAnsi" w:hAnsiTheme="majorHAnsi" w:cstheme="majorHAnsi"/>
          <w:sz w:val="24"/>
        </w:rPr>
        <w:t xml:space="preserve">potrivit AGE, </w:t>
      </w:r>
      <w:r w:rsidRPr="00C609B6">
        <w:rPr>
          <w:rFonts w:asciiTheme="majorHAnsi" w:hAnsiTheme="majorHAnsi" w:cstheme="majorHAnsi"/>
          <w:sz w:val="24"/>
        </w:rPr>
        <w:t xml:space="preserve">spre deosebire de Registrul de evidență semantică a serviciilor web configurate în platforma MConnect, care este o </w:t>
      </w:r>
      <w:r w:rsidRPr="00F43812">
        <w:rPr>
          <w:rFonts w:asciiTheme="majorHAnsi" w:hAnsiTheme="majorHAnsi" w:cstheme="majorHAnsi"/>
          <w:b/>
          <w:sz w:val="24"/>
        </w:rPr>
        <w:t>resursă strict internă</w:t>
      </w:r>
      <w:r w:rsidRPr="00C609B6">
        <w:rPr>
          <w:rFonts w:asciiTheme="majorHAnsi" w:hAnsiTheme="majorHAnsi" w:cstheme="majorHAnsi"/>
          <w:sz w:val="24"/>
        </w:rPr>
        <w:t xml:space="preserve">, SI Catalogul </w:t>
      </w:r>
      <w:r w:rsidR="00950DDF">
        <w:rPr>
          <w:rFonts w:asciiTheme="majorHAnsi" w:hAnsiTheme="majorHAnsi" w:cstheme="majorHAnsi"/>
          <w:sz w:val="24"/>
        </w:rPr>
        <w:t>s</w:t>
      </w:r>
      <w:r w:rsidRPr="00C609B6">
        <w:rPr>
          <w:rFonts w:asciiTheme="majorHAnsi" w:hAnsiTheme="majorHAnsi" w:cstheme="majorHAnsi"/>
          <w:sz w:val="24"/>
        </w:rPr>
        <w:t xml:space="preserve">emantic dispune și de partea publică, </w:t>
      </w:r>
      <w:r w:rsidR="00F43812">
        <w:rPr>
          <w:rFonts w:asciiTheme="majorHAnsi" w:hAnsiTheme="majorHAnsi" w:cstheme="majorHAnsi"/>
          <w:sz w:val="24"/>
        </w:rPr>
        <w:t xml:space="preserve">urmând să întrunească cerințele cadrului normativ aferent interoperabilității semantice și </w:t>
      </w:r>
      <w:r w:rsidRPr="00C609B6">
        <w:rPr>
          <w:rFonts w:asciiTheme="majorHAnsi" w:hAnsiTheme="majorHAnsi" w:cstheme="majorHAnsi"/>
          <w:sz w:val="24"/>
        </w:rPr>
        <w:t>care va fi disponibil persoanelor interesate să consulte și să se informeze despre activele semantice existente în RM.</w:t>
      </w:r>
    </w:p>
    <w:p w14:paraId="37789C28" w14:textId="08143D6D" w:rsidR="00F43812" w:rsidRDefault="00F43812" w:rsidP="00F43812">
      <w:pPr>
        <w:ind w:firstLine="567"/>
        <w:rPr>
          <w:rFonts w:asciiTheme="majorHAnsi" w:hAnsiTheme="majorHAnsi" w:cstheme="majorHAnsi"/>
          <w:sz w:val="24"/>
          <w:lang w:val="ro-MD"/>
        </w:rPr>
      </w:pPr>
      <w:r w:rsidRPr="00F43812">
        <w:rPr>
          <w:rFonts w:asciiTheme="majorHAnsi" w:hAnsiTheme="majorHAnsi" w:cstheme="majorHAnsi"/>
          <w:sz w:val="24"/>
          <w:lang w:eastAsia="en-US"/>
        </w:rPr>
        <w:t xml:space="preserve">De asemenea, </w:t>
      </w:r>
      <w:r w:rsidR="00560357">
        <w:rPr>
          <w:rFonts w:asciiTheme="majorHAnsi" w:hAnsiTheme="majorHAnsi" w:cstheme="majorHAnsi"/>
          <w:sz w:val="24"/>
          <w:lang w:eastAsia="en-US"/>
        </w:rPr>
        <w:t xml:space="preserve">ca </w:t>
      </w:r>
      <w:r w:rsidRPr="00F43812">
        <w:rPr>
          <w:rFonts w:asciiTheme="majorHAnsi" w:hAnsiTheme="majorHAnsi" w:cstheme="majorHAnsi"/>
          <w:sz w:val="24"/>
          <w:lang w:eastAsia="en-US"/>
        </w:rPr>
        <w:t>u</w:t>
      </w:r>
      <w:r w:rsidRPr="00F43812">
        <w:rPr>
          <w:rFonts w:asciiTheme="majorHAnsi" w:hAnsiTheme="majorHAnsi" w:cstheme="majorHAnsi"/>
          <w:sz w:val="24"/>
          <w:lang w:val="ro-MD"/>
        </w:rPr>
        <w:t>rmare a e</w:t>
      </w:r>
      <w:r>
        <w:rPr>
          <w:rFonts w:asciiTheme="majorHAnsi" w:hAnsiTheme="majorHAnsi" w:cstheme="majorHAnsi"/>
          <w:sz w:val="24"/>
          <w:lang w:val="ro-MD"/>
        </w:rPr>
        <w:t>xaminărilor efectuate, auditul</w:t>
      </w:r>
      <w:r w:rsidRPr="00F43812">
        <w:rPr>
          <w:rFonts w:asciiTheme="majorHAnsi" w:hAnsiTheme="majorHAnsi" w:cstheme="majorHAnsi"/>
          <w:sz w:val="24"/>
          <w:lang w:val="ro-MD"/>
        </w:rPr>
        <w:t xml:space="preserve"> a identificat</w:t>
      </w:r>
      <w:r>
        <w:rPr>
          <w:rStyle w:val="ab"/>
          <w:rFonts w:asciiTheme="majorHAnsi" w:hAnsiTheme="majorHAnsi" w:cstheme="majorHAnsi"/>
          <w:sz w:val="24"/>
          <w:lang w:val="ro-MD"/>
        </w:rPr>
        <w:footnoteReference w:id="95"/>
      </w:r>
      <w:r w:rsidRPr="00F43812">
        <w:rPr>
          <w:rFonts w:asciiTheme="majorHAnsi" w:hAnsiTheme="majorHAnsi" w:cstheme="majorHAnsi"/>
          <w:sz w:val="24"/>
          <w:lang w:val="ro-MD"/>
        </w:rPr>
        <w:t xml:space="preserve"> proiectul</w:t>
      </w:r>
      <w:r>
        <w:rPr>
          <w:rFonts w:asciiTheme="majorHAnsi" w:hAnsiTheme="majorHAnsi" w:cstheme="majorHAnsi"/>
          <w:sz w:val="24"/>
          <w:lang w:val="ro-MD"/>
        </w:rPr>
        <w:t xml:space="preserve"> Hotărârii </w:t>
      </w:r>
      <w:r w:rsidRPr="00F43812">
        <w:rPr>
          <w:rFonts w:asciiTheme="majorHAnsi" w:hAnsiTheme="majorHAnsi" w:cstheme="majorHAnsi"/>
          <w:sz w:val="24"/>
          <w:lang w:val="ro-MD"/>
        </w:rPr>
        <w:t>Guvern</w:t>
      </w:r>
      <w:r>
        <w:rPr>
          <w:rFonts w:asciiTheme="majorHAnsi" w:hAnsiTheme="majorHAnsi" w:cstheme="majorHAnsi"/>
          <w:sz w:val="24"/>
          <w:lang w:val="ro-MD"/>
        </w:rPr>
        <w:t>ului</w:t>
      </w:r>
      <w:r w:rsidRPr="00F43812">
        <w:rPr>
          <w:rFonts w:asciiTheme="majorHAnsi" w:hAnsiTheme="majorHAnsi" w:cstheme="majorHAnsi"/>
          <w:sz w:val="24"/>
          <w:lang w:val="ro-MD"/>
        </w:rPr>
        <w:t xml:space="preserve"> aferent Conceptului tehnic și Regulamentului de utilizare și administrare a Catalogului semantic</w:t>
      </w:r>
      <w:r>
        <w:rPr>
          <w:rFonts w:asciiTheme="majorHAnsi" w:hAnsiTheme="majorHAnsi" w:cstheme="majorHAnsi"/>
          <w:sz w:val="24"/>
          <w:lang w:val="ro-MD"/>
        </w:rPr>
        <w:t xml:space="preserve">, care datează din ianuarie 2017, </w:t>
      </w:r>
      <w:r w:rsidR="00560357">
        <w:rPr>
          <w:rFonts w:asciiTheme="majorHAnsi" w:hAnsiTheme="majorHAnsi" w:cstheme="majorHAnsi"/>
          <w:sz w:val="24"/>
          <w:lang w:val="ro-MD"/>
        </w:rPr>
        <w:t>dar</w:t>
      </w:r>
      <w:r>
        <w:rPr>
          <w:rFonts w:asciiTheme="majorHAnsi" w:hAnsiTheme="majorHAnsi" w:cstheme="majorHAnsi"/>
          <w:sz w:val="24"/>
          <w:lang w:val="ro-MD"/>
        </w:rPr>
        <w:t xml:space="preserve"> </w:t>
      </w:r>
      <w:r w:rsidR="00560357">
        <w:rPr>
          <w:rFonts w:asciiTheme="majorHAnsi" w:hAnsiTheme="majorHAnsi" w:cstheme="majorHAnsi"/>
          <w:sz w:val="24"/>
          <w:lang w:val="ro-MD"/>
        </w:rPr>
        <w:t>ne</w:t>
      </w:r>
      <w:r>
        <w:rPr>
          <w:rFonts w:asciiTheme="majorHAnsi" w:hAnsiTheme="majorHAnsi" w:cstheme="majorHAnsi"/>
          <w:sz w:val="24"/>
          <w:lang w:val="ro-MD"/>
        </w:rPr>
        <w:t>adoptat în modul stabilit până în prezent.</w:t>
      </w:r>
      <w:r w:rsidRPr="00F43812">
        <w:rPr>
          <w:rFonts w:asciiTheme="majorHAnsi" w:hAnsiTheme="majorHAnsi" w:cstheme="majorHAnsi"/>
          <w:sz w:val="24"/>
          <w:lang w:val="ro-MD"/>
        </w:rPr>
        <w:t xml:space="preserve"> </w:t>
      </w:r>
      <w:r>
        <w:rPr>
          <w:rFonts w:asciiTheme="majorHAnsi" w:hAnsiTheme="majorHAnsi" w:cstheme="majorHAnsi"/>
          <w:sz w:val="24"/>
          <w:lang w:val="ro-MD"/>
        </w:rPr>
        <w:t xml:space="preserve"> </w:t>
      </w:r>
    </w:p>
    <w:p w14:paraId="504E924F" w14:textId="5DDC460E" w:rsidR="00F43812" w:rsidRPr="00F43812" w:rsidRDefault="00F43812" w:rsidP="00F43812">
      <w:pPr>
        <w:ind w:firstLine="567"/>
        <w:rPr>
          <w:rFonts w:asciiTheme="majorHAnsi" w:hAnsiTheme="majorHAnsi" w:cstheme="majorHAnsi"/>
          <w:i/>
          <w:sz w:val="24"/>
          <w:lang w:val="ro-MD" w:eastAsia="en-US"/>
        </w:rPr>
      </w:pPr>
      <w:r>
        <w:rPr>
          <w:rFonts w:asciiTheme="majorHAnsi" w:hAnsiTheme="majorHAnsi" w:cstheme="majorHAnsi"/>
          <w:sz w:val="24"/>
          <w:lang w:val="ro-MD" w:eastAsia="en-US"/>
        </w:rPr>
        <w:t xml:space="preserve">Potrivit exlicațiilor oferite de AGE, </w:t>
      </w:r>
      <w:r w:rsidRPr="00F43812">
        <w:rPr>
          <w:rFonts w:asciiTheme="majorHAnsi" w:hAnsiTheme="majorHAnsi" w:cstheme="majorHAnsi"/>
          <w:i/>
          <w:sz w:val="24"/>
          <w:lang w:val="ro-MD" w:eastAsia="en-US"/>
        </w:rPr>
        <w:t xml:space="preserve">în contextul elaborării cadrului normativ aferent schimbului de date și interoperabilității, </w:t>
      </w:r>
      <w:r w:rsidR="002821BF">
        <w:rPr>
          <w:rFonts w:asciiTheme="majorHAnsi" w:hAnsiTheme="majorHAnsi" w:cstheme="majorHAnsi"/>
          <w:i/>
          <w:sz w:val="24"/>
          <w:lang w:val="ro-MD" w:eastAsia="en-US"/>
        </w:rPr>
        <w:t xml:space="preserve">Agenția </w:t>
      </w:r>
      <w:r w:rsidRPr="00F43812">
        <w:rPr>
          <w:rFonts w:asciiTheme="majorHAnsi" w:hAnsiTheme="majorHAnsi" w:cstheme="majorHAnsi"/>
          <w:i/>
          <w:sz w:val="24"/>
          <w:lang w:val="ro-MD" w:eastAsia="en-US"/>
        </w:rPr>
        <w:t>a elaborat</w:t>
      </w:r>
      <w:r w:rsidR="002821BF">
        <w:rPr>
          <w:rFonts w:asciiTheme="majorHAnsi" w:hAnsiTheme="majorHAnsi" w:cstheme="majorHAnsi"/>
          <w:i/>
          <w:sz w:val="24"/>
          <w:lang w:val="ro-MD" w:eastAsia="en-US"/>
        </w:rPr>
        <w:t>,</w:t>
      </w:r>
      <w:r w:rsidRPr="00F43812">
        <w:rPr>
          <w:rFonts w:asciiTheme="majorHAnsi" w:hAnsiTheme="majorHAnsi" w:cstheme="majorHAnsi"/>
          <w:i/>
          <w:sz w:val="24"/>
          <w:lang w:val="ro-MD" w:eastAsia="en-US"/>
        </w:rPr>
        <w:t xml:space="preserve"> cu suportul Programului Națiunilor Unite pentru Dezvoltare</w:t>
      </w:r>
      <w:r w:rsidR="00560357">
        <w:rPr>
          <w:rFonts w:asciiTheme="majorHAnsi" w:hAnsiTheme="majorHAnsi" w:cstheme="majorHAnsi"/>
          <w:i/>
          <w:sz w:val="24"/>
          <w:lang w:val="ro-MD" w:eastAsia="en-US"/>
        </w:rPr>
        <w:t>,</w:t>
      </w:r>
      <w:r w:rsidRPr="00F43812">
        <w:rPr>
          <w:rFonts w:asciiTheme="majorHAnsi" w:hAnsiTheme="majorHAnsi" w:cstheme="majorHAnsi"/>
          <w:i/>
          <w:sz w:val="24"/>
          <w:lang w:val="ro-MD" w:eastAsia="en-US"/>
        </w:rPr>
        <w:t xml:space="preserve"> un set de acte normative, în versiuni preliminare,</w:t>
      </w:r>
      <w:r w:rsidR="002821BF">
        <w:rPr>
          <w:rFonts w:asciiTheme="majorHAnsi" w:hAnsiTheme="majorHAnsi" w:cstheme="majorHAnsi"/>
          <w:i/>
          <w:sz w:val="24"/>
          <w:lang w:val="ro-MD" w:eastAsia="en-US"/>
        </w:rPr>
        <w:t xml:space="preserve"> care a</w:t>
      </w:r>
      <w:r w:rsidR="00560357">
        <w:rPr>
          <w:rFonts w:asciiTheme="majorHAnsi" w:hAnsiTheme="majorHAnsi" w:cstheme="majorHAnsi"/>
          <w:i/>
          <w:sz w:val="24"/>
          <w:lang w:val="ro-MD" w:eastAsia="en-US"/>
        </w:rPr>
        <w:t>u</w:t>
      </w:r>
      <w:r w:rsidR="002821BF">
        <w:rPr>
          <w:rFonts w:asciiTheme="majorHAnsi" w:hAnsiTheme="majorHAnsi" w:cstheme="majorHAnsi"/>
          <w:i/>
          <w:sz w:val="24"/>
          <w:lang w:val="ro-MD" w:eastAsia="en-US"/>
        </w:rPr>
        <w:t xml:space="preserve"> inclus și </w:t>
      </w:r>
      <w:r w:rsidRPr="00F43812">
        <w:rPr>
          <w:rFonts w:asciiTheme="majorHAnsi" w:hAnsiTheme="majorHAnsi" w:cstheme="majorHAnsi"/>
          <w:i/>
          <w:sz w:val="24"/>
          <w:lang w:val="ro-MD" w:eastAsia="en-US"/>
        </w:rPr>
        <w:t>proiectul hotărârii de Guvern cu privire la instituirea, administrarea și utilizarea Catalogului semantic.</w:t>
      </w:r>
    </w:p>
    <w:p w14:paraId="42166FC2" w14:textId="14778445" w:rsidR="00F43812" w:rsidRDefault="00F43812" w:rsidP="00F43812">
      <w:pPr>
        <w:ind w:firstLine="567"/>
        <w:rPr>
          <w:rFonts w:asciiTheme="majorHAnsi" w:hAnsiTheme="majorHAnsi" w:cstheme="majorHAnsi"/>
          <w:sz w:val="24"/>
          <w:lang w:val="ro-MD" w:eastAsia="en-US"/>
        </w:rPr>
      </w:pPr>
      <w:r w:rsidRPr="00F43812">
        <w:rPr>
          <w:rFonts w:asciiTheme="majorHAnsi" w:hAnsiTheme="majorHAnsi" w:cstheme="majorHAnsi"/>
          <w:i/>
          <w:sz w:val="24"/>
          <w:lang w:val="ro-MD" w:eastAsia="en-US"/>
        </w:rPr>
        <w:t>Conform priorităților stabilite de Guvern, pentru a asigura punerea în funcțiune deplină a platformei MConnect, au fost promovate etapizat proiectele de acte normative aferente schimbului de date și interoperabilității</w:t>
      </w:r>
      <w:r w:rsidR="00560357">
        <w:rPr>
          <w:rFonts w:asciiTheme="majorHAnsi" w:hAnsiTheme="majorHAnsi" w:cstheme="majorHAnsi"/>
          <w:i/>
          <w:sz w:val="24"/>
          <w:lang w:val="ro-MD" w:eastAsia="en-US"/>
        </w:rPr>
        <w:t>,</w:t>
      </w:r>
      <w:r w:rsidRPr="00F43812">
        <w:rPr>
          <w:rFonts w:asciiTheme="majorHAnsi" w:hAnsiTheme="majorHAnsi" w:cstheme="majorHAnsi"/>
          <w:i/>
          <w:sz w:val="24"/>
          <w:lang w:val="ro-MD" w:eastAsia="en-US"/>
        </w:rPr>
        <w:t xml:space="preserve"> și nemijlocit platformei MConnect. Totodată, av</w:t>
      </w:r>
      <w:r w:rsidR="00560357">
        <w:rPr>
          <w:rFonts w:asciiTheme="majorHAnsi" w:hAnsiTheme="majorHAnsi" w:cstheme="majorHAnsi"/>
          <w:i/>
          <w:sz w:val="24"/>
          <w:lang w:val="ro-MD" w:eastAsia="en-US"/>
        </w:rPr>
        <w:t>â</w:t>
      </w:r>
      <w:r w:rsidRPr="00F43812">
        <w:rPr>
          <w:rFonts w:asciiTheme="majorHAnsi" w:hAnsiTheme="majorHAnsi" w:cstheme="majorHAnsi"/>
          <w:i/>
          <w:sz w:val="24"/>
          <w:lang w:val="ro-MD" w:eastAsia="en-US"/>
        </w:rPr>
        <w:t>nd în vedere că la acel moment o soluție tehnologică destinată evidenței activelor semantice nu exista și nici nu au fost identificate resurse financiare pentru dezvoltarea acesteia, promovarea proiectului de hotărâre de Guvern „</w:t>
      </w:r>
      <w:r w:rsidR="00560357">
        <w:rPr>
          <w:rFonts w:asciiTheme="majorHAnsi" w:hAnsiTheme="majorHAnsi" w:cstheme="majorHAnsi"/>
          <w:i/>
          <w:sz w:val="24"/>
          <w:lang w:val="ro-MD" w:eastAsia="en-US"/>
        </w:rPr>
        <w:t>C</w:t>
      </w:r>
      <w:r w:rsidRPr="00F43812">
        <w:rPr>
          <w:rFonts w:asciiTheme="majorHAnsi" w:hAnsiTheme="majorHAnsi" w:cstheme="majorHAnsi"/>
          <w:i/>
          <w:sz w:val="24"/>
          <w:lang w:val="ro-MD" w:eastAsia="en-US"/>
        </w:rPr>
        <w:t>u privire la instituirea, administrarea și utilizarea Catalogului Semantic”, care viza inclusiv aprobarea Regulamentului respectiv</w:t>
      </w:r>
      <w:r w:rsidR="00560357">
        <w:rPr>
          <w:rFonts w:asciiTheme="majorHAnsi" w:hAnsiTheme="majorHAnsi" w:cstheme="majorHAnsi"/>
          <w:i/>
          <w:sz w:val="24"/>
          <w:lang w:val="ro-MD" w:eastAsia="en-US"/>
        </w:rPr>
        <w:t>,</w:t>
      </w:r>
      <w:r w:rsidRPr="00F43812">
        <w:rPr>
          <w:rFonts w:asciiTheme="majorHAnsi" w:hAnsiTheme="majorHAnsi" w:cstheme="majorHAnsi"/>
          <w:i/>
          <w:sz w:val="24"/>
          <w:lang w:val="ro-MD" w:eastAsia="en-US"/>
        </w:rPr>
        <w:t xml:space="preserve"> a fost suspendată strict p</w:t>
      </w:r>
      <w:r w:rsidR="00560357">
        <w:rPr>
          <w:rFonts w:asciiTheme="majorHAnsi" w:hAnsiTheme="majorHAnsi" w:cstheme="majorHAnsi"/>
          <w:i/>
          <w:sz w:val="24"/>
          <w:lang w:val="ro-MD" w:eastAsia="en-US"/>
        </w:rPr>
        <w:t>â</w:t>
      </w:r>
      <w:r w:rsidRPr="00F43812">
        <w:rPr>
          <w:rFonts w:asciiTheme="majorHAnsi" w:hAnsiTheme="majorHAnsi" w:cstheme="majorHAnsi"/>
          <w:i/>
          <w:sz w:val="24"/>
          <w:lang w:val="ro-MD" w:eastAsia="en-US"/>
        </w:rPr>
        <w:t>nă la dezvoltarea soluției – Catalogului Semantic.</w:t>
      </w:r>
      <w:r>
        <w:rPr>
          <w:rFonts w:asciiTheme="majorHAnsi" w:hAnsiTheme="majorHAnsi" w:cstheme="majorHAnsi"/>
          <w:i/>
          <w:sz w:val="24"/>
          <w:lang w:val="ro-MD" w:eastAsia="en-US"/>
        </w:rPr>
        <w:t xml:space="preserve"> De asemenea, în opinia AGE, </w:t>
      </w:r>
      <w:r w:rsidRPr="00F43812">
        <w:rPr>
          <w:rFonts w:asciiTheme="majorHAnsi" w:hAnsiTheme="majorHAnsi" w:cstheme="majorHAnsi"/>
          <w:i/>
          <w:sz w:val="24"/>
          <w:lang w:val="ro-MD" w:eastAsia="en-US"/>
        </w:rPr>
        <w:t>promovarea unui act normativ cu privire la modul de utilizare și administrare a unui sistem informațional inexistent la momentul promovării este inoportună și creează riscul ajustării, modificării ulterioare a actului normativ în cauză.</w:t>
      </w:r>
      <w:r>
        <w:rPr>
          <w:rFonts w:asciiTheme="majorHAnsi" w:hAnsiTheme="majorHAnsi" w:cstheme="majorHAnsi"/>
          <w:sz w:val="24"/>
          <w:lang w:val="ro-MD" w:eastAsia="en-US"/>
        </w:rPr>
        <w:t xml:space="preserve"> Astfel, în contextul elaborării SI Catalogul semantic, la moment Agenția a elaborat un proiect al Hotărârii Guvernului referitor la adoptarea actelor aferente SI respectiv.</w:t>
      </w:r>
    </w:p>
    <w:p w14:paraId="044B24FB" w14:textId="08182B98" w:rsidR="00B730B5" w:rsidRDefault="00B730B5" w:rsidP="00F43812">
      <w:pPr>
        <w:ind w:firstLine="567"/>
        <w:rPr>
          <w:rFonts w:asciiTheme="majorHAnsi" w:hAnsiTheme="majorHAnsi" w:cstheme="majorHAnsi"/>
          <w:sz w:val="24"/>
          <w:lang w:val="ro-MD" w:eastAsia="en-US"/>
        </w:rPr>
      </w:pPr>
      <w:r>
        <w:rPr>
          <w:rFonts w:asciiTheme="majorHAnsi" w:hAnsiTheme="majorHAnsi" w:cstheme="majorHAnsi"/>
          <w:sz w:val="24"/>
          <w:lang w:val="ro-MD" w:eastAsia="en-US"/>
        </w:rPr>
        <w:t xml:space="preserve">De menționat că, neinstituirea Catalogului semantic în sensul definiției prevăzute în cadrul normativ a afectat nefast modul de furnizare a datelor prin intermedul platformei MConnect, diminuând eficiența Platformei. </w:t>
      </w:r>
    </w:p>
    <w:p w14:paraId="602CDC0E" w14:textId="2AB3D03C" w:rsidR="00B730B5" w:rsidRPr="009E5101" w:rsidRDefault="00B730B5" w:rsidP="009E5101">
      <w:pPr>
        <w:ind w:firstLine="567"/>
        <w:rPr>
          <w:rFonts w:asciiTheme="majorHAnsi" w:hAnsiTheme="majorHAnsi" w:cstheme="majorHAnsi"/>
          <w:sz w:val="24"/>
          <w:lang w:val="ro-MD" w:eastAsia="en-US"/>
        </w:rPr>
      </w:pPr>
      <w:r w:rsidRPr="009E5101">
        <w:rPr>
          <w:rFonts w:asciiTheme="majorHAnsi" w:hAnsiTheme="majorHAnsi" w:cstheme="majorHAnsi"/>
          <w:sz w:val="24"/>
          <w:lang w:val="ro-MD" w:eastAsia="en-US"/>
        </w:rPr>
        <w:t xml:space="preserve">Astfel, auditul denotă că, </w:t>
      </w:r>
      <w:r w:rsidR="00760BD1" w:rsidRPr="009E5101">
        <w:rPr>
          <w:rFonts w:asciiTheme="majorHAnsi" w:hAnsiTheme="majorHAnsi" w:cstheme="majorHAnsi"/>
          <w:sz w:val="24"/>
          <w:lang w:val="ro-MD" w:eastAsia="en-US"/>
        </w:rPr>
        <w:t xml:space="preserve">în lipsa Catalogului semantic, </w:t>
      </w:r>
      <w:r w:rsidRPr="009E5101">
        <w:rPr>
          <w:rFonts w:asciiTheme="majorHAnsi" w:hAnsiTheme="majorHAnsi" w:cstheme="majorHAnsi"/>
          <w:sz w:val="24"/>
          <w:lang w:val="ro-MD" w:eastAsia="en-US"/>
        </w:rPr>
        <w:t xml:space="preserve">pe parcursul perioadei de referință, </w:t>
      </w:r>
      <w:r w:rsidR="00760BD1" w:rsidRPr="009E5101">
        <w:rPr>
          <w:rFonts w:asciiTheme="majorHAnsi" w:hAnsiTheme="majorHAnsi" w:cstheme="majorHAnsi"/>
          <w:sz w:val="24"/>
          <w:lang w:val="ro-MD" w:eastAsia="en-US"/>
        </w:rPr>
        <w:t xml:space="preserve">schimbul de date s-a realizat </w:t>
      </w:r>
      <w:r w:rsidRPr="009E5101">
        <w:rPr>
          <w:rFonts w:asciiTheme="majorHAnsi" w:hAnsiTheme="majorHAnsi" w:cstheme="majorHAnsi"/>
          <w:sz w:val="24"/>
          <w:lang w:val="ro-MD" w:eastAsia="en-US"/>
        </w:rPr>
        <w:t>în conformitate cu seturile de date deținute de furnizorii de date și cererile individuale de schimb de date parv</w:t>
      </w:r>
      <w:r w:rsidR="00F21CD6" w:rsidRPr="009E5101">
        <w:rPr>
          <w:rFonts w:asciiTheme="majorHAnsi" w:hAnsiTheme="majorHAnsi" w:cstheme="majorHAnsi"/>
          <w:sz w:val="24"/>
          <w:lang w:val="ro-MD" w:eastAsia="en-US"/>
        </w:rPr>
        <w:t>enite la A</w:t>
      </w:r>
      <w:r w:rsidRPr="009E5101">
        <w:rPr>
          <w:rFonts w:asciiTheme="majorHAnsi" w:hAnsiTheme="majorHAnsi" w:cstheme="majorHAnsi"/>
          <w:sz w:val="24"/>
          <w:lang w:val="ro-MD" w:eastAsia="en-US"/>
        </w:rPr>
        <w:t xml:space="preserve">utoritatea competentă, ceea ce condiționează </w:t>
      </w:r>
      <w:r w:rsidR="00F21CD6" w:rsidRPr="009E5101">
        <w:rPr>
          <w:rFonts w:asciiTheme="majorHAnsi" w:hAnsiTheme="majorHAnsi" w:cstheme="majorHAnsi"/>
          <w:sz w:val="24"/>
          <w:lang w:val="ro-MD" w:eastAsia="en-US"/>
        </w:rPr>
        <w:t>eforturi suplimentare (de timp, resurse umane și financiare, după caz), pentru crearea proiectelor/serviciilor web în vederea asigurării schimbului de date/setului de date solicitate de către consumator. Este de menționat că, potrivit cadrului normativ, asigurarea schimbului de date urma a fi realizat</w:t>
      </w:r>
      <w:r w:rsidR="00A919AB">
        <w:rPr>
          <w:rFonts w:asciiTheme="majorHAnsi" w:hAnsiTheme="majorHAnsi" w:cstheme="majorHAnsi"/>
          <w:sz w:val="24"/>
          <w:lang w:val="ro-MD" w:eastAsia="en-US"/>
        </w:rPr>
        <w:t>ă</w:t>
      </w:r>
      <w:r w:rsidR="00F21CD6" w:rsidRPr="009E5101">
        <w:rPr>
          <w:rFonts w:asciiTheme="majorHAnsi" w:hAnsiTheme="majorHAnsi" w:cstheme="majorHAnsi"/>
          <w:sz w:val="24"/>
          <w:lang w:val="ro-MD" w:eastAsia="en-US"/>
        </w:rPr>
        <w:t xml:space="preserve"> prin intermediul </w:t>
      </w:r>
      <w:r w:rsidR="00F21CD6" w:rsidRPr="00251516">
        <w:rPr>
          <w:rFonts w:asciiTheme="majorHAnsi" w:hAnsiTheme="majorHAnsi" w:cstheme="majorHAnsi"/>
          <w:i/>
          <w:sz w:val="24"/>
          <w:u w:val="single"/>
          <w:lang w:val="ro-MD" w:eastAsia="en-US"/>
        </w:rPr>
        <w:t>serviciilor informaționale generice</w:t>
      </w:r>
      <w:r w:rsidR="00A919AB">
        <w:rPr>
          <w:rFonts w:asciiTheme="majorHAnsi" w:hAnsiTheme="majorHAnsi" w:cstheme="majorHAnsi"/>
          <w:i/>
          <w:sz w:val="24"/>
          <w:u w:val="single"/>
          <w:lang w:val="ro-MD" w:eastAsia="en-US"/>
        </w:rPr>
        <w:t xml:space="preserve"> </w:t>
      </w:r>
      <w:r w:rsidR="00A919AB">
        <w:rPr>
          <w:rFonts w:asciiTheme="majorHAnsi" w:hAnsiTheme="majorHAnsi" w:cstheme="majorHAnsi"/>
          <w:sz w:val="24"/>
          <w:lang w:val="ro-MD" w:eastAsia="en-US"/>
        </w:rPr>
        <w:t>–</w:t>
      </w:r>
      <w:r w:rsidR="00F21CD6" w:rsidRPr="009E5101">
        <w:rPr>
          <w:rFonts w:asciiTheme="majorHAnsi" w:hAnsiTheme="majorHAnsi" w:cstheme="majorHAnsi"/>
          <w:sz w:val="24"/>
          <w:lang w:val="ro-MD" w:eastAsia="en-US"/>
        </w:rPr>
        <w:t xml:space="preserve"> serviciu de furnizare a datelor, elaborat și pus la dispoziție de către furnizorul de date prin platforma de interoperabilitate, care </w:t>
      </w:r>
      <w:r w:rsidR="00F21CD6" w:rsidRPr="009E5101">
        <w:rPr>
          <w:rFonts w:asciiTheme="majorHAnsi" w:hAnsiTheme="majorHAnsi" w:cstheme="majorHAnsi"/>
          <w:i/>
          <w:sz w:val="24"/>
          <w:lang w:val="ro-MD" w:eastAsia="en-US"/>
        </w:rPr>
        <w:t>răspunde necesităților mai multor consumatori de date</w:t>
      </w:r>
      <w:r w:rsidR="00F21CD6" w:rsidRPr="009E5101">
        <w:rPr>
          <w:rFonts w:asciiTheme="majorHAnsi" w:hAnsiTheme="majorHAnsi" w:cstheme="majorHAnsi"/>
          <w:sz w:val="24"/>
          <w:lang w:val="ro-MD" w:eastAsia="en-US"/>
        </w:rPr>
        <w:t xml:space="preserve">. </w:t>
      </w:r>
      <w:r w:rsidR="0013210A" w:rsidRPr="009E5101">
        <w:rPr>
          <w:rFonts w:asciiTheme="majorHAnsi" w:hAnsiTheme="majorHAnsi" w:cstheme="majorHAnsi"/>
          <w:sz w:val="24"/>
          <w:lang w:val="ro-MD" w:eastAsia="en-US"/>
        </w:rPr>
        <w:t xml:space="preserve">Totuși, examinând documentele aferente conectării și schimbului de date a 3 principali furnizori (Tabelul nr.5), auditul denotă neasigurarea </w:t>
      </w:r>
      <w:r w:rsidR="00B640C9" w:rsidRPr="009E5101">
        <w:rPr>
          <w:rFonts w:asciiTheme="majorHAnsi" w:hAnsiTheme="majorHAnsi" w:cstheme="majorHAnsi"/>
          <w:sz w:val="24"/>
          <w:lang w:val="ro-MD" w:eastAsia="en-US"/>
        </w:rPr>
        <w:t xml:space="preserve">în totalitate a </w:t>
      </w:r>
      <w:r w:rsidR="0013210A" w:rsidRPr="009E5101">
        <w:rPr>
          <w:rFonts w:asciiTheme="majorHAnsi" w:hAnsiTheme="majorHAnsi" w:cstheme="majorHAnsi"/>
          <w:sz w:val="24"/>
          <w:lang w:val="ro-MD" w:eastAsia="en-US"/>
        </w:rPr>
        <w:t xml:space="preserve">principiilor </w:t>
      </w:r>
      <w:r w:rsidR="00B640C9" w:rsidRPr="009E5101">
        <w:rPr>
          <w:rFonts w:asciiTheme="majorHAnsi" w:hAnsiTheme="majorHAnsi" w:cstheme="majorHAnsi"/>
          <w:sz w:val="24"/>
          <w:lang w:val="ro-MD" w:eastAsia="en-US"/>
        </w:rPr>
        <w:t>interoperabilității tehnice, inclusiv afrent</w:t>
      </w:r>
      <w:r w:rsidR="00A919AB">
        <w:rPr>
          <w:rFonts w:asciiTheme="majorHAnsi" w:hAnsiTheme="majorHAnsi" w:cstheme="majorHAnsi"/>
          <w:sz w:val="24"/>
          <w:lang w:val="ro-MD" w:eastAsia="en-US"/>
        </w:rPr>
        <w:t>e</w:t>
      </w:r>
      <w:r w:rsidR="00B640C9" w:rsidRPr="009E5101">
        <w:rPr>
          <w:rFonts w:asciiTheme="majorHAnsi" w:hAnsiTheme="majorHAnsi" w:cstheme="majorHAnsi"/>
          <w:sz w:val="24"/>
          <w:lang w:val="ro-MD" w:eastAsia="en-US"/>
        </w:rPr>
        <w:t xml:space="preserve"> adaptării datelor</w:t>
      </w:r>
      <w:r w:rsidR="00B640C9" w:rsidRPr="009E5101">
        <w:t xml:space="preserve"> </w:t>
      </w:r>
      <w:r w:rsidR="00B640C9" w:rsidRPr="009E5101">
        <w:rPr>
          <w:rFonts w:asciiTheme="majorHAnsi" w:hAnsiTheme="majorHAnsi" w:cstheme="majorHAnsi"/>
          <w:sz w:val="24"/>
          <w:lang w:val="ro-MD" w:eastAsia="en-US"/>
        </w:rPr>
        <w:t>conform solicitărilor participanților la schimbul de date.</w:t>
      </w:r>
    </w:p>
    <w:p w14:paraId="16454B49" w14:textId="32AFF321" w:rsidR="00FA5199" w:rsidRPr="009E5101" w:rsidRDefault="00FA5199" w:rsidP="009E5101">
      <w:pPr>
        <w:ind w:firstLine="567"/>
        <w:jc w:val="center"/>
        <w:rPr>
          <w:rFonts w:asciiTheme="majorHAnsi" w:hAnsiTheme="majorHAnsi" w:cstheme="majorHAnsi"/>
          <w:b/>
          <w:sz w:val="20"/>
          <w:szCs w:val="20"/>
          <w:lang w:val="ro-MD" w:eastAsia="en-US"/>
        </w:rPr>
      </w:pPr>
      <w:r w:rsidRPr="009E5101">
        <w:rPr>
          <w:rFonts w:asciiTheme="majorHAnsi" w:hAnsiTheme="majorHAnsi" w:cstheme="majorHAnsi"/>
          <w:b/>
          <w:sz w:val="20"/>
          <w:szCs w:val="20"/>
          <w:lang w:val="ro-MD" w:eastAsia="en-US"/>
        </w:rPr>
        <w:t>Tabelul nr.5. Informații privind modul de asigurare/furnizare a datelor prin MConnect</w:t>
      </w:r>
    </w:p>
    <w:tbl>
      <w:tblPr>
        <w:tblStyle w:val="GridTable5Dark-Accent11"/>
        <w:tblW w:w="9652" w:type="dxa"/>
        <w:tblLook w:val="04A0" w:firstRow="1" w:lastRow="0" w:firstColumn="1" w:lastColumn="0" w:noHBand="0" w:noVBand="1"/>
      </w:tblPr>
      <w:tblGrid>
        <w:gridCol w:w="528"/>
        <w:gridCol w:w="1114"/>
        <w:gridCol w:w="873"/>
        <w:gridCol w:w="999"/>
        <w:gridCol w:w="6138"/>
      </w:tblGrid>
      <w:tr w:rsidR="00847D67" w:rsidRPr="00847D67" w14:paraId="7145EBAF" w14:textId="77777777" w:rsidTr="002C24E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28" w:type="dxa"/>
          </w:tcPr>
          <w:p w14:paraId="00201007" w14:textId="77777777" w:rsidR="00847D67" w:rsidRPr="00847D67" w:rsidRDefault="00847D67" w:rsidP="009E5101">
            <w:pPr>
              <w:jc w:val="center"/>
              <w:rPr>
                <w:rFonts w:asciiTheme="majorHAnsi" w:hAnsiTheme="majorHAnsi" w:cstheme="majorHAnsi"/>
                <w:color w:val="auto"/>
                <w:sz w:val="18"/>
                <w:szCs w:val="18"/>
                <w:lang w:val="ro-MD" w:eastAsia="en-US"/>
              </w:rPr>
            </w:pPr>
            <w:r w:rsidRPr="00847D67">
              <w:rPr>
                <w:rFonts w:asciiTheme="majorHAnsi" w:hAnsiTheme="majorHAnsi" w:cstheme="majorHAnsi"/>
                <w:color w:val="auto"/>
                <w:sz w:val="18"/>
                <w:szCs w:val="18"/>
                <w:lang w:val="ro-MD" w:eastAsia="en-US"/>
              </w:rPr>
              <w:t>Nr.</w:t>
            </w:r>
          </w:p>
          <w:p w14:paraId="07AF15AC" w14:textId="5798130F" w:rsidR="00847D67" w:rsidRPr="00847D67" w:rsidRDefault="00847D67" w:rsidP="009E5101">
            <w:pPr>
              <w:rPr>
                <w:rFonts w:asciiTheme="majorHAnsi" w:hAnsiTheme="majorHAnsi" w:cstheme="majorHAnsi"/>
                <w:color w:val="auto"/>
                <w:sz w:val="18"/>
                <w:szCs w:val="18"/>
                <w:lang w:val="ro-MD" w:eastAsia="en-US"/>
              </w:rPr>
            </w:pPr>
            <w:r w:rsidRPr="00847D67">
              <w:rPr>
                <w:rFonts w:asciiTheme="majorHAnsi" w:hAnsiTheme="majorHAnsi" w:cstheme="majorHAnsi"/>
                <w:color w:val="auto"/>
                <w:sz w:val="18"/>
                <w:szCs w:val="18"/>
                <w:lang w:val="ro-MD" w:eastAsia="en-US"/>
              </w:rPr>
              <w:t>d/o</w:t>
            </w:r>
          </w:p>
        </w:tc>
        <w:tc>
          <w:tcPr>
            <w:tcW w:w="1114" w:type="dxa"/>
          </w:tcPr>
          <w:p w14:paraId="62DF0C1F" w14:textId="329DF523" w:rsidR="00847D67" w:rsidRPr="00847D67" w:rsidRDefault="00847D67" w:rsidP="009E5101">
            <w:pPr>
              <w:ind w:left="-2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o-MD" w:eastAsia="en-US"/>
              </w:rPr>
            </w:pPr>
            <w:r w:rsidRPr="00847D67">
              <w:rPr>
                <w:rFonts w:asciiTheme="majorHAnsi" w:hAnsiTheme="majorHAnsi" w:cstheme="majorHAnsi"/>
                <w:color w:val="auto"/>
                <w:sz w:val="18"/>
                <w:szCs w:val="18"/>
                <w:lang w:val="ro-MD" w:eastAsia="en-US"/>
              </w:rPr>
              <w:t>Denumirea furnizorului de date</w:t>
            </w:r>
          </w:p>
        </w:tc>
        <w:tc>
          <w:tcPr>
            <w:tcW w:w="873" w:type="dxa"/>
          </w:tcPr>
          <w:p w14:paraId="21E0FAA6" w14:textId="4F485F65" w:rsidR="00847D67" w:rsidRPr="00847D67" w:rsidRDefault="00847D67" w:rsidP="00A919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o-MD" w:eastAsia="en-US"/>
              </w:rPr>
            </w:pPr>
            <w:r w:rsidRPr="00847D67">
              <w:rPr>
                <w:rFonts w:asciiTheme="majorHAnsi" w:hAnsiTheme="majorHAnsi" w:cstheme="majorHAnsi"/>
                <w:color w:val="auto"/>
                <w:sz w:val="18"/>
                <w:szCs w:val="18"/>
                <w:lang w:val="ro-MD" w:eastAsia="en-US"/>
              </w:rPr>
              <w:t xml:space="preserve">Nr.total </w:t>
            </w:r>
            <w:r w:rsidR="00A919AB">
              <w:rPr>
                <w:rFonts w:asciiTheme="majorHAnsi" w:hAnsiTheme="majorHAnsi" w:cstheme="majorHAnsi"/>
                <w:color w:val="auto"/>
                <w:sz w:val="18"/>
                <w:szCs w:val="18"/>
                <w:lang w:val="ro-MD" w:eastAsia="en-US"/>
              </w:rPr>
              <w:t>a</w:t>
            </w:r>
            <w:r w:rsidRPr="00847D67">
              <w:rPr>
                <w:rFonts w:asciiTheme="majorHAnsi" w:hAnsiTheme="majorHAnsi" w:cstheme="majorHAnsi"/>
                <w:color w:val="auto"/>
                <w:sz w:val="18"/>
                <w:szCs w:val="18"/>
                <w:lang w:val="ro-MD" w:eastAsia="en-US"/>
              </w:rPr>
              <w:t>nexe te</w:t>
            </w:r>
            <w:r w:rsidR="00A919AB">
              <w:rPr>
                <w:rFonts w:asciiTheme="majorHAnsi" w:hAnsiTheme="majorHAnsi" w:cstheme="majorHAnsi"/>
                <w:color w:val="auto"/>
                <w:sz w:val="18"/>
                <w:szCs w:val="18"/>
                <w:lang w:val="ro-MD" w:eastAsia="en-US"/>
              </w:rPr>
              <w:t>h</w:t>
            </w:r>
            <w:r w:rsidRPr="00847D67">
              <w:rPr>
                <w:rFonts w:asciiTheme="majorHAnsi" w:hAnsiTheme="majorHAnsi" w:cstheme="majorHAnsi"/>
                <w:color w:val="auto"/>
                <w:sz w:val="18"/>
                <w:szCs w:val="18"/>
                <w:lang w:val="ro-MD" w:eastAsia="en-US"/>
              </w:rPr>
              <w:t>nice</w:t>
            </w:r>
          </w:p>
        </w:tc>
        <w:tc>
          <w:tcPr>
            <w:tcW w:w="999" w:type="dxa"/>
          </w:tcPr>
          <w:p w14:paraId="4EFC6FAC" w14:textId="2680781D" w:rsidR="00847D67" w:rsidRPr="00847D67" w:rsidRDefault="00847D67" w:rsidP="00A919AB">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o-MD" w:eastAsia="en-US"/>
              </w:rPr>
            </w:pPr>
            <w:r w:rsidRPr="00847D67">
              <w:rPr>
                <w:rFonts w:asciiTheme="majorHAnsi" w:hAnsiTheme="majorHAnsi" w:cstheme="majorHAnsi"/>
                <w:color w:val="auto"/>
                <w:sz w:val="18"/>
                <w:szCs w:val="18"/>
                <w:lang w:val="ro-MD" w:eastAsia="en-US"/>
              </w:rPr>
              <w:t>Nr.</w:t>
            </w:r>
            <w:r w:rsidR="00A919AB">
              <w:rPr>
                <w:rFonts w:asciiTheme="majorHAnsi" w:hAnsiTheme="majorHAnsi" w:cstheme="majorHAnsi"/>
                <w:color w:val="auto"/>
                <w:sz w:val="18"/>
                <w:szCs w:val="18"/>
                <w:lang w:val="ro-MD" w:eastAsia="en-US"/>
              </w:rPr>
              <w:t>a</w:t>
            </w:r>
            <w:r w:rsidR="00387CE1">
              <w:rPr>
                <w:rFonts w:asciiTheme="majorHAnsi" w:hAnsiTheme="majorHAnsi" w:cstheme="majorHAnsi"/>
                <w:color w:val="auto"/>
                <w:sz w:val="18"/>
                <w:szCs w:val="18"/>
                <w:lang w:val="ro-MD" w:eastAsia="en-US"/>
              </w:rPr>
              <w:t xml:space="preserve">nexe </w:t>
            </w:r>
            <w:r w:rsidRPr="00847D67">
              <w:rPr>
                <w:rFonts w:asciiTheme="majorHAnsi" w:hAnsiTheme="majorHAnsi" w:cstheme="majorHAnsi"/>
                <w:color w:val="auto"/>
                <w:sz w:val="18"/>
                <w:szCs w:val="18"/>
                <w:lang w:val="ro-MD" w:eastAsia="en-US"/>
              </w:rPr>
              <w:t>furnizare</w:t>
            </w:r>
            <w:r w:rsidR="00387CE1">
              <w:rPr>
                <w:rFonts w:asciiTheme="majorHAnsi" w:hAnsiTheme="majorHAnsi" w:cstheme="majorHAnsi"/>
                <w:color w:val="auto"/>
                <w:sz w:val="18"/>
                <w:szCs w:val="18"/>
                <w:lang w:val="ro-MD" w:eastAsia="en-US"/>
              </w:rPr>
              <w:t xml:space="preserve"> date</w:t>
            </w:r>
          </w:p>
        </w:tc>
        <w:tc>
          <w:tcPr>
            <w:tcW w:w="6138" w:type="dxa"/>
          </w:tcPr>
          <w:p w14:paraId="4554EA42" w14:textId="3036A20B" w:rsidR="00847D67" w:rsidRPr="00847D67" w:rsidRDefault="0077722C" w:rsidP="0077722C">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8"/>
                <w:szCs w:val="18"/>
                <w:lang w:val="ro-MD" w:eastAsia="en-US"/>
              </w:rPr>
            </w:pPr>
            <w:r>
              <w:rPr>
                <w:rFonts w:asciiTheme="majorHAnsi" w:hAnsiTheme="majorHAnsi" w:cstheme="majorHAnsi"/>
                <w:color w:val="auto"/>
                <w:sz w:val="18"/>
                <w:szCs w:val="18"/>
                <w:lang w:val="ro-MD" w:eastAsia="en-US"/>
              </w:rPr>
              <w:t xml:space="preserve">Observațiile </w:t>
            </w:r>
            <w:r w:rsidR="00847D67">
              <w:rPr>
                <w:rFonts w:asciiTheme="majorHAnsi" w:hAnsiTheme="majorHAnsi" w:cstheme="majorHAnsi"/>
                <w:color w:val="auto"/>
                <w:sz w:val="18"/>
                <w:szCs w:val="18"/>
                <w:lang w:val="ro-MD" w:eastAsia="en-US"/>
              </w:rPr>
              <w:t xml:space="preserve"> auditului</w:t>
            </w:r>
          </w:p>
        </w:tc>
      </w:tr>
      <w:tr w:rsidR="00847D67" w:rsidRPr="00847D67" w14:paraId="56C1C844" w14:textId="77777777" w:rsidTr="002C24EF">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528" w:type="dxa"/>
          </w:tcPr>
          <w:p w14:paraId="226F8ED0" w14:textId="5FE84486" w:rsidR="00847D67" w:rsidRPr="00847D67" w:rsidRDefault="00847D67" w:rsidP="009E5101">
            <w:pPr>
              <w:rPr>
                <w:rFonts w:asciiTheme="majorHAnsi" w:hAnsiTheme="majorHAnsi" w:cstheme="majorHAnsi"/>
                <w:color w:val="auto"/>
                <w:sz w:val="18"/>
                <w:szCs w:val="18"/>
                <w:lang w:val="ro-MD" w:eastAsia="en-US"/>
              </w:rPr>
            </w:pPr>
            <w:r w:rsidRPr="00847D67">
              <w:rPr>
                <w:rFonts w:asciiTheme="majorHAnsi" w:hAnsiTheme="majorHAnsi" w:cstheme="majorHAnsi"/>
                <w:b w:val="0"/>
                <w:color w:val="auto"/>
                <w:sz w:val="18"/>
                <w:szCs w:val="18"/>
                <w:lang w:val="ro-MD" w:eastAsia="en-US"/>
              </w:rPr>
              <w:t>1</w:t>
            </w:r>
          </w:p>
        </w:tc>
        <w:tc>
          <w:tcPr>
            <w:tcW w:w="1114" w:type="dxa"/>
          </w:tcPr>
          <w:p w14:paraId="2CC68D51" w14:textId="65AAAAD0" w:rsidR="00847D67" w:rsidRPr="00847D67" w:rsidRDefault="00847D67"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sidRPr="00847D67">
              <w:rPr>
                <w:rFonts w:asciiTheme="majorHAnsi" w:hAnsiTheme="majorHAnsi" w:cstheme="majorHAnsi"/>
                <w:b/>
                <w:sz w:val="18"/>
                <w:szCs w:val="18"/>
                <w:lang w:val="ro-MD" w:eastAsia="en-US"/>
              </w:rPr>
              <w:t>ASP</w:t>
            </w:r>
          </w:p>
        </w:tc>
        <w:tc>
          <w:tcPr>
            <w:tcW w:w="873" w:type="dxa"/>
          </w:tcPr>
          <w:p w14:paraId="58282867" w14:textId="4F196433" w:rsidR="00847D67" w:rsidRPr="00847D67" w:rsidRDefault="00847D67"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sidRPr="00847D67">
              <w:rPr>
                <w:rFonts w:asciiTheme="majorHAnsi" w:hAnsiTheme="majorHAnsi" w:cstheme="majorHAnsi"/>
                <w:b/>
                <w:sz w:val="18"/>
                <w:szCs w:val="18"/>
                <w:lang w:val="ro-MD" w:eastAsia="en-US"/>
              </w:rPr>
              <w:t>35</w:t>
            </w:r>
          </w:p>
        </w:tc>
        <w:tc>
          <w:tcPr>
            <w:tcW w:w="999" w:type="dxa"/>
          </w:tcPr>
          <w:p w14:paraId="17A2D84E" w14:textId="789B0D79" w:rsidR="00847D67" w:rsidRPr="00847D67" w:rsidRDefault="00847D67"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sidRPr="00847D67">
              <w:rPr>
                <w:rFonts w:asciiTheme="majorHAnsi" w:hAnsiTheme="majorHAnsi" w:cstheme="majorHAnsi"/>
                <w:b/>
                <w:sz w:val="18"/>
                <w:szCs w:val="18"/>
                <w:lang w:val="ro-MD" w:eastAsia="en-US"/>
              </w:rPr>
              <w:t>29</w:t>
            </w:r>
          </w:p>
        </w:tc>
        <w:tc>
          <w:tcPr>
            <w:tcW w:w="6138" w:type="dxa"/>
          </w:tcPr>
          <w:p w14:paraId="5D50D67E" w14:textId="298CC2E2" w:rsidR="00847D67" w:rsidRPr="00847D67" w:rsidRDefault="00847D67" w:rsidP="00847D6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eastAsia="en-US"/>
              </w:rPr>
            </w:pPr>
            <w:r w:rsidRPr="00847D67">
              <w:rPr>
                <w:rFonts w:asciiTheme="majorHAnsi" w:hAnsiTheme="majorHAnsi" w:cstheme="majorHAnsi"/>
                <w:sz w:val="18"/>
                <w:szCs w:val="18"/>
                <w:lang w:val="ro-MD" w:eastAsia="en-US"/>
              </w:rPr>
              <w:t>12 Anexe tehnice vizează extragerea datelor din Registrul de Stat al Populației</w:t>
            </w:r>
            <w:r w:rsidR="00485D99">
              <w:rPr>
                <w:rFonts w:asciiTheme="majorHAnsi" w:hAnsiTheme="majorHAnsi" w:cstheme="majorHAnsi"/>
                <w:sz w:val="18"/>
                <w:szCs w:val="18"/>
                <w:lang w:val="ro-MD" w:eastAsia="en-US"/>
              </w:rPr>
              <w:t xml:space="preserve"> (RSP)</w:t>
            </w:r>
            <w:r w:rsidRPr="00847D67">
              <w:rPr>
                <w:rFonts w:asciiTheme="majorHAnsi" w:hAnsiTheme="majorHAnsi" w:cstheme="majorHAnsi"/>
                <w:sz w:val="18"/>
                <w:szCs w:val="18"/>
                <w:lang w:val="ro-MD" w:eastAsia="en-US"/>
              </w:rPr>
              <w:t>, 5 Anexe pentru consumul datelor din Registrul de stat al unităților de drept (RSUD), iar 6 Anexe</w:t>
            </w:r>
            <w:r w:rsidR="00A919AB">
              <w:rPr>
                <w:rFonts w:asciiTheme="majorHAnsi" w:hAnsiTheme="majorHAnsi" w:cstheme="majorHAnsi"/>
                <w:sz w:val="18"/>
                <w:szCs w:val="18"/>
                <w:lang w:val="ro-MD" w:eastAsia="en-US"/>
              </w:rPr>
              <w:t xml:space="preserve"> </w:t>
            </w:r>
            <w:r w:rsidRPr="00847D67">
              <w:rPr>
                <w:rFonts w:asciiTheme="majorHAnsi" w:hAnsiTheme="majorHAnsi" w:cstheme="majorHAnsi"/>
                <w:sz w:val="18"/>
                <w:szCs w:val="18"/>
                <w:lang w:val="ro-MD" w:eastAsia="en-US"/>
              </w:rPr>
              <w:t>- pentru extragere</w:t>
            </w:r>
            <w:r w:rsidR="00A919AB">
              <w:rPr>
                <w:rFonts w:asciiTheme="majorHAnsi" w:hAnsiTheme="majorHAnsi" w:cstheme="majorHAnsi"/>
                <w:sz w:val="18"/>
                <w:szCs w:val="18"/>
                <w:lang w:val="ro-MD" w:eastAsia="en-US"/>
              </w:rPr>
              <w:t>a</w:t>
            </w:r>
            <w:r w:rsidRPr="00847D67">
              <w:rPr>
                <w:rFonts w:asciiTheme="majorHAnsi" w:hAnsiTheme="majorHAnsi" w:cstheme="majorHAnsi"/>
                <w:sz w:val="18"/>
                <w:szCs w:val="18"/>
                <w:lang w:val="ro-MD" w:eastAsia="en-US"/>
              </w:rPr>
              <w:t xml:space="preserve"> datelor (2 repetitive) din Registrul de Stat al Transporturilor (RST)</w:t>
            </w:r>
            <w:r w:rsidR="00A919AB">
              <w:rPr>
                <w:rFonts w:asciiTheme="majorHAnsi" w:hAnsiTheme="majorHAnsi" w:cstheme="majorHAnsi"/>
                <w:sz w:val="18"/>
                <w:szCs w:val="18"/>
                <w:lang w:val="ro-MD" w:eastAsia="en-US"/>
              </w:rPr>
              <w:t>.</w:t>
            </w:r>
          </w:p>
        </w:tc>
      </w:tr>
      <w:tr w:rsidR="00847D67" w:rsidRPr="00847D67" w14:paraId="4049141F" w14:textId="77777777" w:rsidTr="002C24EF">
        <w:trPr>
          <w:trHeight w:val="169"/>
        </w:trPr>
        <w:tc>
          <w:tcPr>
            <w:cnfStyle w:val="001000000000" w:firstRow="0" w:lastRow="0" w:firstColumn="1" w:lastColumn="0" w:oddVBand="0" w:evenVBand="0" w:oddHBand="0" w:evenHBand="0" w:firstRowFirstColumn="0" w:firstRowLastColumn="0" w:lastRowFirstColumn="0" w:lastRowLastColumn="0"/>
            <w:tcW w:w="528" w:type="dxa"/>
          </w:tcPr>
          <w:p w14:paraId="632CC3C6" w14:textId="79AA4556" w:rsidR="00847D67" w:rsidRPr="00847D67" w:rsidRDefault="00847D67" w:rsidP="009E5101">
            <w:pPr>
              <w:rPr>
                <w:rFonts w:asciiTheme="majorHAnsi" w:hAnsiTheme="majorHAnsi" w:cstheme="majorHAnsi"/>
                <w:color w:val="auto"/>
                <w:sz w:val="18"/>
                <w:szCs w:val="18"/>
                <w:lang w:val="ro-MD" w:eastAsia="en-US"/>
              </w:rPr>
            </w:pPr>
            <w:r w:rsidRPr="00847D67">
              <w:rPr>
                <w:rFonts w:asciiTheme="majorHAnsi" w:hAnsiTheme="majorHAnsi" w:cstheme="majorHAnsi"/>
                <w:b w:val="0"/>
                <w:color w:val="auto"/>
                <w:sz w:val="18"/>
                <w:szCs w:val="18"/>
                <w:lang w:val="ro-MD" w:eastAsia="en-US"/>
              </w:rPr>
              <w:t>2</w:t>
            </w:r>
          </w:p>
        </w:tc>
        <w:tc>
          <w:tcPr>
            <w:tcW w:w="1114" w:type="dxa"/>
          </w:tcPr>
          <w:p w14:paraId="475F726C" w14:textId="36848002" w:rsidR="00847D67" w:rsidRPr="00847D67" w:rsidRDefault="00847D67" w:rsidP="009E5101">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eastAsia="en-US"/>
              </w:rPr>
            </w:pPr>
            <w:r w:rsidRPr="00847D67">
              <w:rPr>
                <w:rFonts w:asciiTheme="majorHAnsi" w:hAnsiTheme="majorHAnsi" w:cstheme="majorHAnsi"/>
                <w:b/>
                <w:sz w:val="18"/>
                <w:szCs w:val="18"/>
                <w:lang w:val="ro-MD" w:eastAsia="en-US"/>
              </w:rPr>
              <w:t>CNAS</w:t>
            </w:r>
          </w:p>
        </w:tc>
        <w:tc>
          <w:tcPr>
            <w:tcW w:w="873" w:type="dxa"/>
          </w:tcPr>
          <w:p w14:paraId="33B57DDD" w14:textId="7B3625A3" w:rsidR="00847D67" w:rsidRPr="00847D67" w:rsidRDefault="00E1792F" w:rsidP="00485D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eastAsia="en-US"/>
              </w:rPr>
            </w:pPr>
            <w:r>
              <w:rPr>
                <w:rFonts w:asciiTheme="majorHAnsi" w:hAnsiTheme="majorHAnsi" w:cstheme="majorHAnsi"/>
                <w:b/>
                <w:sz w:val="18"/>
                <w:szCs w:val="18"/>
                <w:lang w:val="ro-MD" w:eastAsia="en-US"/>
              </w:rPr>
              <w:t>32</w:t>
            </w:r>
          </w:p>
        </w:tc>
        <w:tc>
          <w:tcPr>
            <w:tcW w:w="999" w:type="dxa"/>
          </w:tcPr>
          <w:p w14:paraId="54AA5EF3" w14:textId="51797969" w:rsidR="00847D67" w:rsidRPr="00847D67" w:rsidRDefault="00E1792F" w:rsidP="00485D99">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18"/>
                <w:szCs w:val="18"/>
                <w:lang w:val="ro-MD" w:eastAsia="en-US"/>
              </w:rPr>
            </w:pPr>
            <w:r>
              <w:rPr>
                <w:rFonts w:asciiTheme="majorHAnsi" w:hAnsiTheme="majorHAnsi" w:cstheme="majorHAnsi"/>
                <w:b/>
                <w:sz w:val="18"/>
                <w:szCs w:val="18"/>
                <w:lang w:val="ro-MD" w:eastAsia="en-US"/>
              </w:rPr>
              <w:t>11</w:t>
            </w:r>
          </w:p>
        </w:tc>
        <w:tc>
          <w:tcPr>
            <w:tcW w:w="6138" w:type="dxa"/>
          </w:tcPr>
          <w:p w14:paraId="27097E0D" w14:textId="47FBF9CC" w:rsidR="00847D67" w:rsidRPr="00847D67" w:rsidRDefault="00E1792F" w:rsidP="0013504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ro-MD" w:eastAsia="en-US"/>
              </w:rPr>
            </w:pPr>
            <w:r>
              <w:rPr>
                <w:rFonts w:asciiTheme="majorHAnsi" w:hAnsiTheme="majorHAnsi" w:cstheme="majorHAnsi"/>
                <w:sz w:val="18"/>
                <w:szCs w:val="18"/>
                <w:lang w:val="ro-MD" w:eastAsia="en-US"/>
              </w:rPr>
              <w:t>Există cel pu</w:t>
            </w:r>
            <w:r w:rsidR="00A919AB">
              <w:rPr>
                <w:rFonts w:asciiTheme="majorHAnsi" w:hAnsiTheme="majorHAnsi" w:cstheme="majorHAnsi"/>
                <w:sz w:val="18"/>
                <w:szCs w:val="18"/>
                <w:lang w:val="ro-MD" w:eastAsia="en-US"/>
              </w:rPr>
              <w:t>țin</w:t>
            </w:r>
            <w:r>
              <w:rPr>
                <w:rFonts w:asciiTheme="majorHAnsi" w:hAnsiTheme="majorHAnsi" w:cstheme="majorHAnsi"/>
                <w:sz w:val="18"/>
                <w:szCs w:val="18"/>
                <w:lang w:val="ro-MD" w:eastAsia="en-US"/>
              </w:rPr>
              <w:t xml:space="preserve"> câte 2 anexe care vizează seturi de date similare (</w:t>
            </w:r>
            <w:r w:rsidR="00A919AB">
              <w:rPr>
                <w:rFonts w:asciiTheme="majorHAnsi" w:hAnsiTheme="majorHAnsi" w:cstheme="majorHAnsi"/>
                <w:sz w:val="18"/>
                <w:szCs w:val="18"/>
                <w:lang w:val="ro-MD" w:eastAsia="en-US"/>
              </w:rPr>
              <w:t xml:space="preserve">de </w:t>
            </w:r>
            <w:r>
              <w:rPr>
                <w:rFonts w:asciiTheme="majorHAnsi" w:hAnsiTheme="majorHAnsi" w:cstheme="majorHAnsi"/>
                <w:sz w:val="18"/>
                <w:szCs w:val="18"/>
                <w:lang w:val="ro-MD" w:eastAsia="en-US"/>
              </w:rPr>
              <w:t>ex.</w:t>
            </w:r>
            <w:r w:rsidR="00A919AB">
              <w:rPr>
                <w:rFonts w:asciiTheme="majorHAnsi" w:hAnsiTheme="majorHAnsi" w:cstheme="majorHAnsi"/>
                <w:sz w:val="18"/>
                <w:szCs w:val="18"/>
                <w:lang w:val="ro-MD" w:eastAsia="en-US"/>
              </w:rPr>
              <w:t>,</w:t>
            </w:r>
            <w:r w:rsidRPr="00E1792F">
              <w:rPr>
                <w:rFonts w:asciiTheme="majorHAnsi" w:hAnsiTheme="majorHAnsi" w:cstheme="majorHAnsi"/>
                <w:sz w:val="18"/>
                <w:szCs w:val="18"/>
                <w:lang w:val="ro-MD" w:eastAsia="en-US"/>
              </w:rPr>
              <w:t>date despre persoanele cu dizabilități</w:t>
            </w:r>
            <w:r>
              <w:rPr>
                <w:rFonts w:asciiTheme="majorHAnsi" w:hAnsiTheme="majorHAnsi" w:cstheme="majorHAnsi"/>
                <w:sz w:val="18"/>
                <w:szCs w:val="18"/>
                <w:lang w:val="ro-MD" w:eastAsia="en-US"/>
              </w:rPr>
              <w:t>; date aferente eliberării certificatului medical etc.)</w:t>
            </w:r>
          </w:p>
        </w:tc>
      </w:tr>
      <w:tr w:rsidR="00847D67" w:rsidRPr="00847D67" w14:paraId="44C53815" w14:textId="77777777" w:rsidTr="002C24EF">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528" w:type="dxa"/>
          </w:tcPr>
          <w:p w14:paraId="2CB31EF5" w14:textId="7AD6D720" w:rsidR="00847D67" w:rsidRPr="00847D67" w:rsidRDefault="00847D67" w:rsidP="009E5101">
            <w:pPr>
              <w:rPr>
                <w:rFonts w:asciiTheme="majorHAnsi" w:hAnsiTheme="majorHAnsi" w:cstheme="majorHAnsi"/>
                <w:b w:val="0"/>
                <w:color w:val="auto"/>
                <w:sz w:val="18"/>
                <w:szCs w:val="18"/>
                <w:lang w:val="ro-MD" w:eastAsia="en-US"/>
              </w:rPr>
            </w:pPr>
            <w:r w:rsidRPr="00847D67">
              <w:rPr>
                <w:rFonts w:asciiTheme="majorHAnsi" w:hAnsiTheme="majorHAnsi" w:cstheme="majorHAnsi"/>
                <w:b w:val="0"/>
                <w:color w:val="auto"/>
                <w:sz w:val="18"/>
                <w:szCs w:val="18"/>
                <w:lang w:val="ro-MD" w:eastAsia="en-US"/>
              </w:rPr>
              <w:t>3</w:t>
            </w:r>
          </w:p>
        </w:tc>
        <w:tc>
          <w:tcPr>
            <w:tcW w:w="1114" w:type="dxa"/>
          </w:tcPr>
          <w:p w14:paraId="6EB77591" w14:textId="2CBE2D48" w:rsidR="00847D67" w:rsidRPr="00847D67" w:rsidRDefault="00847D67"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sidRPr="00847D67">
              <w:rPr>
                <w:rFonts w:asciiTheme="majorHAnsi" w:hAnsiTheme="majorHAnsi" w:cstheme="majorHAnsi"/>
                <w:b/>
                <w:sz w:val="18"/>
                <w:szCs w:val="18"/>
                <w:lang w:val="ro-MD" w:eastAsia="en-US"/>
              </w:rPr>
              <w:t>SFS</w:t>
            </w:r>
          </w:p>
        </w:tc>
        <w:tc>
          <w:tcPr>
            <w:tcW w:w="873" w:type="dxa"/>
          </w:tcPr>
          <w:p w14:paraId="0F263058" w14:textId="688466EC" w:rsidR="00847D67" w:rsidRPr="00847D67" w:rsidRDefault="00387CE1"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Pr>
                <w:rFonts w:asciiTheme="majorHAnsi" w:hAnsiTheme="majorHAnsi" w:cstheme="majorHAnsi"/>
                <w:b/>
                <w:sz w:val="18"/>
                <w:szCs w:val="18"/>
                <w:lang w:val="ro-MD" w:eastAsia="en-US"/>
              </w:rPr>
              <w:t>43</w:t>
            </w:r>
          </w:p>
        </w:tc>
        <w:tc>
          <w:tcPr>
            <w:tcW w:w="999" w:type="dxa"/>
          </w:tcPr>
          <w:p w14:paraId="47194C67" w14:textId="1DEEDD17" w:rsidR="00847D67" w:rsidRPr="00847D67" w:rsidRDefault="004A48D5" w:rsidP="00485D9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lang w:val="ro-MD" w:eastAsia="en-US"/>
              </w:rPr>
            </w:pPr>
            <w:r>
              <w:rPr>
                <w:rFonts w:asciiTheme="majorHAnsi" w:hAnsiTheme="majorHAnsi" w:cstheme="majorHAnsi"/>
                <w:b/>
                <w:sz w:val="18"/>
                <w:szCs w:val="18"/>
                <w:lang w:val="ro-MD" w:eastAsia="en-US"/>
              </w:rPr>
              <w:t>23</w:t>
            </w:r>
          </w:p>
        </w:tc>
        <w:tc>
          <w:tcPr>
            <w:tcW w:w="6138" w:type="dxa"/>
          </w:tcPr>
          <w:p w14:paraId="3094DA3E" w14:textId="677A7299" w:rsidR="00847D67" w:rsidRPr="004A48D5" w:rsidRDefault="004A48D5" w:rsidP="009E5101">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ro-MD" w:eastAsia="en-US"/>
              </w:rPr>
            </w:pPr>
            <w:r w:rsidRPr="004A48D5">
              <w:rPr>
                <w:rFonts w:asciiTheme="majorHAnsi" w:hAnsiTheme="majorHAnsi" w:cstheme="majorHAnsi"/>
                <w:sz w:val="18"/>
                <w:szCs w:val="18"/>
                <w:lang w:val="ro-MD" w:eastAsia="en-US"/>
              </w:rPr>
              <w:t>Informații privind venituri</w:t>
            </w:r>
            <w:r w:rsidR="00A919AB">
              <w:rPr>
                <w:rFonts w:asciiTheme="majorHAnsi" w:hAnsiTheme="majorHAnsi" w:cstheme="majorHAnsi"/>
                <w:sz w:val="18"/>
                <w:szCs w:val="18"/>
                <w:lang w:val="ro-MD" w:eastAsia="en-US"/>
              </w:rPr>
              <w:t>le</w:t>
            </w:r>
            <w:r w:rsidRPr="004A48D5">
              <w:rPr>
                <w:rFonts w:asciiTheme="majorHAnsi" w:hAnsiTheme="majorHAnsi" w:cstheme="majorHAnsi"/>
                <w:sz w:val="18"/>
                <w:szCs w:val="18"/>
                <w:lang w:val="ro-MD" w:eastAsia="en-US"/>
              </w:rPr>
              <w:t xml:space="preserve"> etc.</w:t>
            </w:r>
          </w:p>
        </w:tc>
      </w:tr>
    </w:tbl>
    <w:p w14:paraId="50E24DC0" w14:textId="34A2C740" w:rsidR="00D440DB" w:rsidRPr="009E5101" w:rsidRDefault="00D440DB" w:rsidP="009E5101">
      <w:pPr>
        <w:rPr>
          <w:rFonts w:asciiTheme="majorHAnsi" w:hAnsiTheme="majorHAnsi" w:cstheme="majorHAnsi"/>
          <w:b/>
          <w:i/>
          <w:sz w:val="18"/>
          <w:szCs w:val="18"/>
          <w:lang w:val="ro-MD" w:eastAsia="en-US"/>
        </w:rPr>
      </w:pPr>
      <w:r w:rsidRPr="009E5101">
        <w:rPr>
          <w:rFonts w:asciiTheme="majorHAnsi" w:hAnsiTheme="majorHAnsi" w:cstheme="majorHAnsi"/>
          <w:b/>
          <w:i/>
          <w:sz w:val="18"/>
          <w:szCs w:val="18"/>
          <w:lang w:val="ro-MD" w:eastAsia="en-US"/>
        </w:rPr>
        <w:t xml:space="preserve">Sursă: Date sistematizate de audit </w:t>
      </w:r>
      <w:r w:rsidR="00A919AB">
        <w:rPr>
          <w:rFonts w:asciiTheme="majorHAnsi" w:hAnsiTheme="majorHAnsi" w:cstheme="majorHAnsi"/>
          <w:b/>
          <w:i/>
          <w:sz w:val="18"/>
          <w:szCs w:val="18"/>
          <w:lang w:val="ro-MD" w:eastAsia="en-US"/>
        </w:rPr>
        <w:t xml:space="preserve">ca </w:t>
      </w:r>
      <w:r w:rsidRPr="009E5101">
        <w:rPr>
          <w:rFonts w:asciiTheme="majorHAnsi" w:hAnsiTheme="majorHAnsi" w:cstheme="majorHAnsi"/>
          <w:b/>
          <w:i/>
          <w:sz w:val="18"/>
          <w:szCs w:val="18"/>
          <w:lang w:val="ro-MD" w:eastAsia="en-US"/>
        </w:rPr>
        <w:t>urmare a analizei documentației aferente schimbului de date prezentate de furnizorii de date: CNAS, ASP, SFS.</w:t>
      </w:r>
    </w:p>
    <w:p w14:paraId="4ECB651D" w14:textId="7118020E" w:rsidR="002B7AFA" w:rsidRDefault="00DB7A2F" w:rsidP="009E5101">
      <w:pPr>
        <w:ind w:firstLine="567"/>
        <w:rPr>
          <w:rFonts w:asciiTheme="majorHAnsi" w:hAnsiTheme="majorHAnsi" w:cstheme="majorHAnsi"/>
          <w:sz w:val="24"/>
          <w:lang w:val="ro-MD" w:eastAsia="en-US"/>
        </w:rPr>
      </w:pPr>
      <w:r w:rsidRPr="009E5101">
        <w:rPr>
          <w:rFonts w:asciiTheme="majorHAnsi" w:hAnsiTheme="majorHAnsi" w:cstheme="majorHAnsi"/>
          <w:sz w:val="24"/>
          <w:lang w:val="ro-MD" w:eastAsia="en-US"/>
        </w:rPr>
        <w:t>Potrivit datelor deținute, auditul atestă că, pentru fiecare cerere de consum de date prin MConnect,</w:t>
      </w:r>
      <w:r w:rsidR="00FB3A86" w:rsidRPr="009E5101">
        <w:rPr>
          <w:rFonts w:asciiTheme="majorHAnsi" w:hAnsiTheme="majorHAnsi" w:cstheme="majorHAnsi"/>
          <w:sz w:val="24"/>
          <w:lang w:val="ro-MD" w:eastAsia="en-US"/>
        </w:rPr>
        <w:t xml:space="preserve"> care se regăsesc în SI deținute de entitățile publice vizate</w:t>
      </w:r>
      <w:r w:rsidR="00A919AB">
        <w:rPr>
          <w:rFonts w:asciiTheme="majorHAnsi" w:hAnsiTheme="majorHAnsi" w:cstheme="majorHAnsi"/>
          <w:sz w:val="24"/>
          <w:lang w:val="ro-MD" w:eastAsia="en-US"/>
        </w:rPr>
        <w:t>,</w:t>
      </w:r>
      <w:r w:rsidR="00FB3A86" w:rsidRPr="009E5101">
        <w:rPr>
          <w:rFonts w:asciiTheme="majorHAnsi" w:hAnsiTheme="majorHAnsi" w:cstheme="majorHAnsi"/>
          <w:sz w:val="24"/>
          <w:lang w:val="ro-MD" w:eastAsia="en-US"/>
        </w:rPr>
        <w:t xml:space="preserve"> sunt perfectate/semnate Anexe tehnice</w:t>
      </w:r>
      <w:r w:rsidR="00D45AD3">
        <w:rPr>
          <w:rFonts w:asciiTheme="majorHAnsi" w:hAnsiTheme="majorHAnsi" w:cstheme="majorHAnsi"/>
          <w:sz w:val="24"/>
          <w:lang w:val="ro-MD" w:eastAsia="en-US"/>
        </w:rPr>
        <w:t xml:space="preserve"> care includ proiecte de dezvoltare a serviciilor web în baza cărora sunt </w:t>
      </w:r>
      <w:r w:rsidR="00FB3A86" w:rsidRPr="009E5101">
        <w:rPr>
          <w:rFonts w:asciiTheme="majorHAnsi" w:hAnsiTheme="majorHAnsi" w:cstheme="majorHAnsi"/>
          <w:sz w:val="24"/>
          <w:lang w:val="ro-MD" w:eastAsia="en-US"/>
        </w:rPr>
        <w:t>furniza</w:t>
      </w:r>
      <w:r w:rsidR="00D45AD3">
        <w:rPr>
          <w:rFonts w:asciiTheme="majorHAnsi" w:hAnsiTheme="majorHAnsi" w:cstheme="majorHAnsi"/>
          <w:sz w:val="24"/>
          <w:lang w:val="ro-MD" w:eastAsia="en-US"/>
        </w:rPr>
        <w:t>te categoriile</w:t>
      </w:r>
      <w:r w:rsidR="00FB3A86" w:rsidRPr="009E5101">
        <w:rPr>
          <w:rFonts w:asciiTheme="majorHAnsi" w:hAnsiTheme="majorHAnsi" w:cstheme="majorHAnsi"/>
          <w:sz w:val="24"/>
          <w:lang w:val="ro-MD" w:eastAsia="en-US"/>
        </w:rPr>
        <w:t xml:space="preserve"> de date în formatul solicitat de</w:t>
      </w:r>
      <w:r w:rsidR="00D76706">
        <w:rPr>
          <w:rFonts w:asciiTheme="majorHAnsi" w:hAnsiTheme="majorHAnsi" w:cstheme="majorHAnsi"/>
          <w:sz w:val="24"/>
          <w:lang w:val="ro-MD" w:eastAsia="en-US"/>
        </w:rPr>
        <w:t xml:space="preserve"> participantul la schimbul de date în calitate de </w:t>
      </w:r>
      <w:r w:rsidR="00FB3A86" w:rsidRPr="009E5101">
        <w:rPr>
          <w:rFonts w:asciiTheme="majorHAnsi" w:hAnsiTheme="majorHAnsi" w:cstheme="majorHAnsi"/>
          <w:sz w:val="24"/>
          <w:lang w:val="ro-MD" w:eastAsia="en-US"/>
        </w:rPr>
        <w:t>consumator.</w:t>
      </w:r>
      <w:r w:rsidR="00FB3A86">
        <w:rPr>
          <w:rFonts w:asciiTheme="majorHAnsi" w:hAnsiTheme="majorHAnsi" w:cstheme="majorHAnsi"/>
          <w:sz w:val="24"/>
          <w:lang w:val="ro-MD" w:eastAsia="en-US"/>
        </w:rPr>
        <w:t xml:space="preserve"> </w:t>
      </w:r>
    </w:p>
    <w:p w14:paraId="4113C92C" w14:textId="1B2AA642" w:rsidR="0013504D" w:rsidRDefault="0013504D" w:rsidP="009E5101">
      <w:pPr>
        <w:ind w:firstLine="567"/>
        <w:rPr>
          <w:rFonts w:asciiTheme="majorHAnsi" w:hAnsiTheme="majorHAnsi" w:cstheme="majorHAnsi"/>
          <w:sz w:val="24"/>
          <w:lang w:val="ro-MD" w:eastAsia="en-US"/>
        </w:rPr>
      </w:pPr>
      <w:r>
        <w:rPr>
          <w:rFonts w:asciiTheme="majorHAnsi" w:hAnsiTheme="majorHAnsi" w:cstheme="majorHAnsi"/>
          <w:sz w:val="24"/>
          <w:lang w:val="ro-MD" w:eastAsia="en-US"/>
        </w:rPr>
        <w:t>Potrivit explicațiilor CNAS</w:t>
      </w:r>
      <w:r>
        <w:rPr>
          <w:rStyle w:val="ab"/>
          <w:rFonts w:asciiTheme="majorHAnsi" w:hAnsiTheme="majorHAnsi" w:cstheme="majorHAnsi"/>
          <w:sz w:val="18"/>
          <w:szCs w:val="18"/>
          <w:lang w:val="ro-MD" w:eastAsia="en-US"/>
        </w:rPr>
        <w:footnoteReference w:id="96"/>
      </w:r>
      <w:r>
        <w:rPr>
          <w:rFonts w:asciiTheme="majorHAnsi" w:hAnsiTheme="majorHAnsi" w:cstheme="majorHAnsi"/>
          <w:sz w:val="24"/>
          <w:lang w:val="ro-MD" w:eastAsia="en-US"/>
        </w:rPr>
        <w:t xml:space="preserve">, </w:t>
      </w:r>
      <w:r w:rsidRPr="006A18C7">
        <w:rPr>
          <w:rFonts w:asciiTheme="majorHAnsi" w:hAnsiTheme="majorHAnsi" w:cstheme="majorHAnsi"/>
          <w:i/>
          <w:sz w:val="24"/>
          <w:lang w:val="ro-MD" w:eastAsia="en-US"/>
        </w:rPr>
        <w:t>dublarea anexelor este argumentată prin completarea și revizuirea anexelor tehnice și/sau structurilor de date ce vizează schimburile de date</w:t>
      </w:r>
      <w:r>
        <w:rPr>
          <w:rFonts w:asciiTheme="majorHAnsi" w:hAnsiTheme="majorHAnsi" w:cstheme="majorHAnsi"/>
          <w:sz w:val="24"/>
          <w:lang w:val="ro-MD" w:eastAsia="en-US"/>
        </w:rPr>
        <w:t>.</w:t>
      </w:r>
    </w:p>
    <w:p w14:paraId="2D9F671A" w14:textId="77777777" w:rsidR="00C73E4F" w:rsidRDefault="00FB3A86" w:rsidP="00F43812">
      <w:pPr>
        <w:ind w:firstLine="567"/>
        <w:rPr>
          <w:rFonts w:asciiTheme="majorHAnsi" w:hAnsiTheme="majorHAnsi" w:cstheme="majorHAnsi"/>
          <w:sz w:val="24"/>
          <w:lang w:val="ro-MD" w:eastAsia="en-US"/>
        </w:rPr>
      </w:pPr>
      <w:r>
        <w:rPr>
          <w:rFonts w:asciiTheme="majorHAnsi" w:hAnsiTheme="majorHAnsi" w:cstheme="majorHAnsi"/>
          <w:sz w:val="24"/>
          <w:lang w:val="ro-MD" w:eastAsia="en-US"/>
        </w:rPr>
        <w:t xml:space="preserve">După cum s-a menționat anterior, acest fapt condiționează </w:t>
      </w:r>
      <w:r w:rsidR="009E5101">
        <w:rPr>
          <w:rFonts w:asciiTheme="majorHAnsi" w:hAnsiTheme="majorHAnsi" w:cstheme="majorHAnsi"/>
          <w:sz w:val="24"/>
          <w:lang w:val="ro-MD" w:eastAsia="en-US"/>
        </w:rPr>
        <w:t xml:space="preserve">eforturi suplimentare, </w:t>
      </w:r>
      <w:r w:rsidR="00C73E4F">
        <w:rPr>
          <w:rFonts w:asciiTheme="majorHAnsi" w:hAnsiTheme="majorHAnsi" w:cstheme="majorHAnsi"/>
          <w:sz w:val="24"/>
          <w:lang w:val="ro-MD" w:eastAsia="en-US"/>
        </w:rPr>
        <w:t>după caz,</w:t>
      </w:r>
      <w:r>
        <w:rPr>
          <w:rFonts w:asciiTheme="majorHAnsi" w:hAnsiTheme="majorHAnsi" w:cstheme="majorHAnsi"/>
          <w:sz w:val="24"/>
          <w:lang w:val="ro-MD" w:eastAsia="en-US"/>
        </w:rPr>
        <w:t xml:space="preserve"> cheltuieli adiționale pentru crearea</w:t>
      </w:r>
      <w:r w:rsidR="009E5101">
        <w:rPr>
          <w:rFonts w:asciiTheme="majorHAnsi" w:hAnsiTheme="majorHAnsi" w:cstheme="majorHAnsi"/>
          <w:sz w:val="24"/>
          <w:lang w:val="ro-MD" w:eastAsia="en-US"/>
        </w:rPr>
        <w:t>/dezvoltarea și menținerea</w:t>
      </w:r>
      <w:r>
        <w:rPr>
          <w:rFonts w:asciiTheme="majorHAnsi" w:hAnsiTheme="majorHAnsi" w:cstheme="majorHAnsi"/>
          <w:sz w:val="24"/>
          <w:lang w:val="ro-MD" w:eastAsia="en-US"/>
        </w:rPr>
        <w:t xml:space="preserve"> web-serviciilor respective. </w:t>
      </w:r>
    </w:p>
    <w:p w14:paraId="5162E6FA" w14:textId="046F8779" w:rsidR="00C73E4F" w:rsidRDefault="00C73E4F" w:rsidP="00F43812">
      <w:pPr>
        <w:ind w:firstLine="567"/>
        <w:rPr>
          <w:rFonts w:asciiTheme="majorHAnsi" w:hAnsiTheme="majorHAnsi" w:cstheme="majorHAnsi"/>
          <w:sz w:val="24"/>
          <w:lang w:val="ro-MD" w:eastAsia="en-US"/>
        </w:rPr>
      </w:pPr>
      <w:r>
        <w:rPr>
          <w:rFonts w:asciiTheme="majorHAnsi" w:hAnsiTheme="majorHAnsi" w:cstheme="majorHAnsi"/>
          <w:sz w:val="24"/>
          <w:lang w:val="ro-MD" w:eastAsia="en-US"/>
        </w:rPr>
        <w:t xml:space="preserve">Potrivit motivației AGE, </w:t>
      </w:r>
      <w:r w:rsidRPr="00C73E4F">
        <w:rPr>
          <w:rFonts w:asciiTheme="majorHAnsi" w:hAnsiTheme="majorHAnsi" w:cstheme="majorHAnsi"/>
          <w:i/>
          <w:sz w:val="24"/>
          <w:lang w:val="ro-MD" w:eastAsia="en-US"/>
        </w:rPr>
        <w:t>furnizorii de date menționați, odată ce au dezvoltat serviciile web conform Anexelor tehnice respective - de furnizare a datelor, și au asigurat disponibilitatea acestor servicii informaționale</w:t>
      </w:r>
      <w:r w:rsidR="00A919AB">
        <w:rPr>
          <w:rFonts w:asciiTheme="majorHAnsi" w:hAnsiTheme="majorHAnsi" w:cstheme="majorHAnsi"/>
          <w:i/>
          <w:sz w:val="24"/>
          <w:lang w:val="ro-MD" w:eastAsia="en-US"/>
        </w:rPr>
        <w:t>,</w:t>
      </w:r>
      <w:r w:rsidRPr="00C73E4F">
        <w:rPr>
          <w:rFonts w:asciiTheme="majorHAnsi" w:hAnsiTheme="majorHAnsi" w:cstheme="majorHAnsi"/>
          <w:i/>
          <w:sz w:val="24"/>
          <w:lang w:val="ro-MD" w:eastAsia="en-US"/>
        </w:rPr>
        <w:t xml:space="preserve"> respectiv</w:t>
      </w:r>
      <w:r w:rsidR="00A919AB">
        <w:rPr>
          <w:rFonts w:asciiTheme="majorHAnsi" w:hAnsiTheme="majorHAnsi" w:cstheme="majorHAnsi"/>
          <w:i/>
          <w:sz w:val="24"/>
          <w:lang w:val="ro-MD" w:eastAsia="en-US"/>
        </w:rPr>
        <w:t>,</w:t>
      </w:r>
      <w:r w:rsidRPr="00C73E4F">
        <w:rPr>
          <w:rFonts w:asciiTheme="majorHAnsi" w:hAnsiTheme="majorHAnsi" w:cstheme="majorHAnsi"/>
          <w:i/>
          <w:sz w:val="24"/>
          <w:lang w:val="ro-MD" w:eastAsia="en-US"/>
        </w:rPr>
        <w:t xml:space="preserve"> date prin platforma MConnect, nu mai au cheltuieli de dezvoltare a acestor servicii. Serviciile în cauză sunt reutilizate pentru a fi asigurat consumul de date, de către participanții consumatori de date. Furnizorii de date nu elaborează servicii web pentru fiecare consumator în parte. Accesul la date, sau serviciul web elaborat de AGE conform cerințelor și mandatului legal al consumatorului</w:t>
      </w:r>
      <w:r w:rsidR="009F761F">
        <w:rPr>
          <w:rFonts w:asciiTheme="majorHAnsi" w:hAnsiTheme="majorHAnsi" w:cstheme="majorHAnsi"/>
          <w:i/>
          <w:sz w:val="24"/>
          <w:lang w:val="ro-MD" w:eastAsia="en-US"/>
        </w:rPr>
        <w:t>,</w:t>
      </w:r>
      <w:r w:rsidRPr="00C73E4F">
        <w:rPr>
          <w:rFonts w:asciiTheme="majorHAnsi" w:hAnsiTheme="majorHAnsi" w:cstheme="majorHAnsi"/>
          <w:i/>
          <w:sz w:val="24"/>
          <w:lang w:val="ro-MD" w:eastAsia="en-US"/>
        </w:rPr>
        <w:t xml:space="preserve"> se realizează pe baza serviciului informațional de bază expus de furnizor, prin reutilizarea acestuia, fără a fi necesară implicația, intervenția tehnică a furnizorului</w:t>
      </w:r>
      <w:r w:rsidRPr="00C73E4F">
        <w:rPr>
          <w:rFonts w:asciiTheme="majorHAnsi" w:hAnsiTheme="majorHAnsi" w:cstheme="majorHAnsi"/>
          <w:sz w:val="24"/>
          <w:lang w:val="ro-MD" w:eastAsia="en-US"/>
        </w:rPr>
        <w:t>.</w:t>
      </w:r>
    </w:p>
    <w:p w14:paraId="5A826EBB" w14:textId="373354CD" w:rsidR="00106B68" w:rsidRDefault="00C73E4F" w:rsidP="00F43812">
      <w:pPr>
        <w:ind w:firstLine="567"/>
        <w:rPr>
          <w:rFonts w:asciiTheme="majorHAnsi" w:hAnsiTheme="majorHAnsi" w:cstheme="majorHAnsi"/>
          <w:sz w:val="24"/>
          <w:lang w:val="ro-MD" w:eastAsia="en-US"/>
        </w:rPr>
      </w:pPr>
      <w:r>
        <w:rPr>
          <w:rFonts w:asciiTheme="majorHAnsi" w:hAnsiTheme="majorHAnsi" w:cstheme="majorHAnsi"/>
          <w:sz w:val="24"/>
          <w:lang w:val="ro-MD" w:eastAsia="en-US"/>
        </w:rPr>
        <w:t>A</w:t>
      </w:r>
      <w:r w:rsidR="00106B68">
        <w:rPr>
          <w:rFonts w:asciiTheme="majorHAnsi" w:hAnsiTheme="majorHAnsi" w:cstheme="majorHAnsi"/>
          <w:sz w:val="24"/>
          <w:lang w:val="ro-MD" w:eastAsia="en-US"/>
        </w:rPr>
        <w:t>uditul evidențiază că, deși cheltuielile pentru dezvoltările realizate de ASP, pe par</w:t>
      </w:r>
      <w:r w:rsidR="009E5101">
        <w:rPr>
          <w:rFonts w:asciiTheme="majorHAnsi" w:hAnsiTheme="majorHAnsi" w:cstheme="majorHAnsi"/>
          <w:sz w:val="24"/>
          <w:lang w:val="ro-MD" w:eastAsia="en-US"/>
        </w:rPr>
        <w:t xml:space="preserve">cursul perioadei de referință, </w:t>
      </w:r>
      <w:r w:rsidR="00106B68">
        <w:rPr>
          <w:rFonts w:asciiTheme="majorHAnsi" w:hAnsiTheme="majorHAnsi" w:cstheme="majorHAnsi"/>
          <w:sz w:val="24"/>
          <w:lang w:val="ro-MD" w:eastAsia="en-US"/>
        </w:rPr>
        <w:t xml:space="preserve">în contextul solicitărilor </w:t>
      </w:r>
      <w:r w:rsidR="009E5101">
        <w:rPr>
          <w:rFonts w:asciiTheme="majorHAnsi" w:hAnsiTheme="majorHAnsi" w:cstheme="majorHAnsi"/>
          <w:sz w:val="24"/>
          <w:lang w:val="ro-MD" w:eastAsia="en-US"/>
        </w:rPr>
        <w:t>parvenite de la Autoritatea comp</w:t>
      </w:r>
      <w:r w:rsidR="00106B68">
        <w:rPr>
          <w:rFonts w:asciiTheme="majorHAnsi" w:hAnsiTheme="majorHAnsi" w:cstheme="majorHAnsi"/>
          <w:sz w:val="24"/>
          <w:lang w:val="ro-MD" w:eastAsia="en-US"/>
        </w:rPr>
        <w:t>ententă</w:t>
      </w:r>
      <w:r w:rsidR="009E5101">
        <w:rPr>
          <w:rFonts w:asciiTheme="majorHAnsi" w:hAnsiTheme="majorHAnsi" w:cstheme="majorHAnsi"/>
          <w:sz w:val="24"/>
          <w:lang w:val="ro-MD" w:eastAsia="en-US"/>
        </w:rPr>
        <w:t>/AGE</w:t>
      </w:r>
      <w:r w:rsidR="00106B68">
        <w:rPr>
          <w:rFonts w:asciiTheme="majorHAnsi" w:hAnsiTheme="majorHAnsi" w:cstheme="majorHAnsi"/>
          <w:sz w:val="24"/>
          <w:lang w:val="ro-MD" w:eastAsia="en-US"/>
        </w:rPr>
        <w:t>, nu au fost evaluate/cuantificate, acestea fiind realizate de către angajații insituției, în cazul altor furnizori, CNAS, MF, SFS, sunt efectuate cheltuieli. Astfel, potrivit datelor prezentate SFS</w:t>
      </w:r>
      <w:r w:rsidR="00EB4310">
        <w:rPr>
          <w:rStyle w:val="ab"/>
          <w:rFonts w:asciiTheme="majorHAnsi" w:hAnsiTheme="majorHAnsi" w:cstheme="majorHAnsi"/>
          <w:sz w:val="24"/>
          <w:lang w:val="ro-MD" w:eastAsia="en-US"/>
        </w:rPr>
        <w:footnoteReference w:id="97"/>
      </w:r>
      <w:r w:rsidR="00106B68">
        <w:rPr>
          <w:rFonts w:asciiTheme="majorHAnsi" w:hAnsiTheme="majorHAnsi" w:cstheme="majorHAnsi"/>
          <w:sz w:val="24"/>
          <w:lang w:val="ro-MD" w:eastAsia="en-US"/>
        </w:rPr>
        <w:t>, în scopul asigurării dezvoltării serviciilor web pentru schimbul de date</w:t>
      </w:r>
      <w:r w:rsidR="009F761F">
        <w:rPr>
          <w:rFonts w:asciiTheme="majorHAnsi" w:hAnsiTheme="majorHAnsi" w:cstheme="majorHAnsi"/>
          <w:sz w:val="24"/>
          <w:lang w:val="ro-MD" w:eastAsia="en-US"/>
        </w:rPr>
        <w:t>,</w:t>
      </w:r>
      <w:r w:rsidR="00106B68">
        <w:rPr>
          <w:rFonts w:asciiTheme="majorHAnsi" w:hAnsiTheme="majorHAnsi" w:cstheme="majorHAnsi"/>
          <w:sz w:val="24"/>
          <w:lang w:val="ro-MD" w:eastAsia="en-US"/>
        </w:rPr>
        <w:t xml:space="preserve"> în perioada 2019 – 2020 au fost realizate cheltuieli în sumă de </w:t>
      </w:r>
      <w:r w:rsidR="00A55700">
        <w:rPr>
          <w:rFonts w:asciiTheme="majorHAnsi" w:hAnsiTheme="majorHAnsi" w:cstheme="majorHAnsi"/>
          <w:sz w:val="24"/>
          <w:lang w:val="ro-MD" w:eastAsia="en-US"/>
        </w:rPr>
        <w:t>2 222,6 mii lei. Totodată, pentru asigurarea lucrărilor de conectare, ajustare și menținere a serviciilor web aferente platformei de interoperabilitate, în anii 2019 – 2021, SFS a planificat resurse în valoare totală de 3 573,6</w:t>
      </w:r>
      <w:r w:rsidR="00EB4310">
        <w:rPr>
          <w:rFonts w:asciiTheme="majorHAnsi" w:hAnsiTheme="majorHAnsi" w:cstheme="majorHAnsi"/>
          <w:sz w:val="24"/>
          <w:lang w:val="ro-MD" w:eastAsia="en-US"/>
        </w:rPr>
        <w:t xml:space="preserve"> mii lei, dintre care 2 579,8 mii lei pentru perioada 2019 – 2020.</w:t>
      </w:r>
      <w:r w:rsidR="00106B68">
        <w:rPr>
          <w:rFonts w:asciiTheme="majorHAnsi" w:hAnsiTheme="majorHAnsi" w:cstheme="majorHAnsi"/>
          <w:sz w:val="24"/>
          <w:lang w:val="ro-MD" w:eastAsia="en-US"/>
        </w:rPr>
        <w:t xml:space="preserve">  </w:t>
      </w:r>
    </w:p>
    <w:p w14:paraId="04C10DF7" w14:textId="131CA028" w:rsidR="00B730B5" w:rsidRDefault="005B3527" w:rsidP="00B730B5">
      <w:pPr>
        <w:ind w:firstLine="567"/>
        <w:rPr>
          <w:rFonts w:asciiTheme="majorHAnsi" w:hAnsiTheme="majorHAnsi" w:cstheme="majorHAnsi"/>
          <w:sz w:val="24"/>
          <w:lang w:eastAsia="en-US"/>
        </w:rPr>
      </w:pPr>
      <w:r w:rsidRPr="00C609B6">
        <w:rPr>
          <w:rFonts w:asciiTheme="majorHAnsi" w:hAnsiTheme="majorHAnsi" w:cstheme="majorHAnsi"/>
          <w:sz w:val="24"/>
          <w:lang w:eastAsia="en-US"/>
        </w:rPr>
        <w:t>În opinia auditului, la planificarea implementării platformei de interoperabilitate</w:t>
      </w:r>
      <w:r w:rsidR="009F761F">
        <w:rPr>
          <w:rFonts w:asciiTheme="majorHAnsi" w:hAnsiTheme="majorHAnsi" w:cstheme="majorHAnsi"/>
          <w:sz w:val="24"/>
          <w:lang w:eastAsia="en-US"/>
        </w:rPr>
        <w:t>,</w:t>
      </w:r>
      <w:r w:rsidR="00463BD3" w:rsidRPr="00C609B6">
        <w:rPr>
          <w:rFonts w:asciiTheme="majorHAnsi" w:hAnsiTheme="majorHAnsi" w:cstheme="majorHAnsi"/>
          <w:sz w:val="24"/>
          <w:lang w:eastAsia="en-US"/>
        </w:rPr>
        <w:t xml:space="preserve"> </w:t>
      </w:r>
      <w:r w:rsidR="004F2BE9" w:rsidRPr="00C609B6">
        <w:rPr>
          <w:rFonts w:asciiTheme="majorHAnsi" w:hAnsiTheme="majorHAnsi" w:cstheme="majorHAnsi"/>
          <w:sz w:val="24"/>
          <w:lang w:eastAsia="en-US"/>
        </w:rPr>
        <w:t xml:space="preserve">o </w:t>
      </w:r>
      <w:r w:rsidRPr="00C609B6">
        <w:rPr>
          <w:rFonts w:asciiTheme="majorHAnsi" w:hAnsiTheme="majorHAnsi" w:cstheme="majorHAnsi"/>
          <w:sz w:val="24"/>
          <w:lang w:eastAsia="en-US"/>
        </w:rPr>
        <w:t>evaluare</w:t>
      </w:r>
      <w:r w:rsidR="004F2BE9" w:rsidRPr="00C609B6">
        <w:rPr>
          <w:rFonts w:asciiTheme="majorHAnsi" w:hAnsiTheme="majorHAnsi" w:cstheme="majorHAnsi"/>
          <w:sz w:val="24"/>
          <w:lang w:eastAsia="en-US"/>
        </w:rPr>
        <w:t xml:space="preserve"> exhaustiv</w:t>
      </w:r>
      <w:r w:rsidR="00027A7D">
        <w:rPr>
          <w:rFonts w:asciiTheme="majorHAnsi" w:hAnsiTheme="majorHAnsi" w:cstheme="majorHAnsi"/>
          <w:sz w:val="24"/>
          <w:lang w:eastAsia="en-US"/>
        </w:rPr>
        <w:t>ă</w:t>
      </w:r>
      <w:r w:rsidR="004F2BE9" w:rsidRPr="00C609B6">
        <w:rPr>
          <w:rFonts w:asciiTheme="majorHAnsi" w:hAnsiTheme="majorHAnsi" w:cstheme="majorHAnsi"/>
          <w:sz w:val="24"/>
          <w:lang w:eastAsia="en-US"/>
        </w:rPr>
        <w:t xml:space="preserve"> și adecvată </w:t>
      </w:r>
      <w:r w:rsidR="00463BD3" w:rsidRPr="00C609B6">
        <w:rPr>
          <w:rFonts w:asciiTheme="majorHAnsi" w:hAnsiTheme="majorHAnsi" w:cstheme="majorHAnsi"/>
          <w:sz w:val="24"/>
          <w:lang w:eastAsia="en-US"/>
        </w:rPr>
        <w:t>a necesitățillor</w:t>
      </w:r>
      <w:r w:rsidR="004F2BE9"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în corespundere cu Programul privind Cadrul de interoperabilitate, respectiv</w:t>
      </w:r>
      <w:r w:rsidR="00F43812">
        <w:rPr>
          <w:rFonts w:asciiTheme="majorHAnsi" w:hAnsiTheme="majorHAnsi" w:cstheme="majorHAnsi"/>
          <w:sz w:val="24"/>
          <w:lang w:eastAsia="en-US"/>
        </w:rPr>
        <w:t>, cu asigurarea implementării</w:t>
      </w:r>
      <w:r w:rsidRPr="00C609B6">
        <w:rPr>
          <w:rFonts w:asciiTheme="majorHAnsi" w:hAnsiTheme="majorHAnsi" w:cstheme="majorHAnsi"/>
          <w:sz w:val="24"/>
          <w:lang w:eastAsia="en-US"/>
        </w:rPr>
        <w:t xml:space="preserve"> </w:t>
      </w:r>
      <w:r w:rsidRPr="00A822B9">
        <w:rPr>
          <w:rFonts w:asciiTheme="majorHAnsi" w:hAnsiTheme="majorHAnsi" w:cstheme="majorHAnsi"/>
          <w:i/>
          <w:sz w:val="24"/>
          <w:lang w:eastAsia="en-US"/>
        </w:rPr>
        <w:t>Catalogului semantic</w:t>
      </w:r>
      <w:r w:rsidR="00F43812">
        <w:rPr>
          <w:rFonts w:asciiTheme="majorHAnsi" w:hAnsiTheme="majorHAnsi" w:cstheme="majorHAnsi"/>
          <w:sz w:val="24"/>
          <w:lang w:eastAsia="en-US"/>
        </w:rPr>
        <w:t xml:space="preserve"> </w:t>
      </w:r>
      <w:r w:rsidR="00027A7D">
        <w:rPr>
          <w:rFonts w:asciiTheme="majorHAnsi" w:hAnsiTheme="majorHAnsi" w:cstheme="majorHAnsi"/>
          <w:sz w:val="24"/>
          <w:lang w:eastAsia="en-US"/>
        </w:rPr>
        <w:t>potrivit definirii și caracteristicilor</w:t>
      </w:r>
      <w:r w:rsidR="00F43812">
        <w:rPr>
          <w:rFonts w:asciiTheme="majorHAnsi" w:hAnsiTheme="majorHAnsi" w:cstheme="majorHAnsi"/>
          <w:sz w:val="24"/>
          <w:lang w:eastAsia="en-US"/>
        </w:rPr>
        <w:t xml:space="preserve"> indicate în Program,</w:t>
      </w:r>
      <w:r w:rsidRPr="00C609B6">
        <w:rPr>
          <w:rFonts w:asciiTheme="majorHAnsi" w:hAnsiTheme="majorHAnsi" w:cstheme="majorHAnsi"/>
          <w:sz w:val="24"/>
          <w:lang w:eastAsia="en-US"/>
        </w:rPr>
        <w:t xml:space="preserve"> ar fi</w:t>
      </w:r>
      <w:r w:rsidR="00F43812">
        <w:rPr>
          <w:rFonts w:asciiTheme="majorHAnsi" w:hAnsiTheme="majorHAnsi" w:cstheme="majorHAnsi"/>
          <w:sz w:val="24"/>
          <w:lang w:eastAsia="en-US"/>
        </w:rPr>
        <w:t xml:space="preserve"> contribuit la o impulsionare a nivelului de utilizare /valorificare</w:t>
      </w:r>
      <w:r w:rsidR="009F761F">
        <w:rPr>
          <w:rFonts w:asciiTheme="majorHAnsi" w:hAnsiTheme="majorHAnsi" w:cstheme="majorHAnsi"/>
          <w:sz w:val="24"/>
          <w:lang w:eastAsia="en-US"/>
        </w:rPr>
        <w:t xml:space="preserve"> a</w:t>
      </w:r>
      <w:r w:rsidRPr="00C609B6">
        <w:rPr>
          <w:rFonts w:asciiTheme="majorHAnsi" w:hAnsiTheme="majorHAnsi" w:cstheme="majorHAnsi"/>
          <w:sz w:val="24"/>
          <w:lang w:eastAsia="en-US"/>
        </w:rPr>
        <w:t xml:space="preserve"> platformei de interoperailitate</w:t>
      </w:r>
      <w:r w:rsidR="004F2BE9" w:rsidRPr="00C609B6">
        <w:rPr>
          <w:rFonts w:asciiTheme="majorHAnsi" w:hAnsiTheme="majorHAnsi" w:cstheme="majorHAnsi"/>
          <w:sz w:val="24"/>
          <w:lang w:eastAsia="en-US"/>
        </w:rPr>
        <w:t xml:space="preserve"> MConnect</w:t>
      </w:r>
      <w:r w:rsidR="00252F56">
        <w:rPr>
          <w:rFonts w:asciiTheme="majorHAnsi" w:hAnsiTheme="majorHAnsi" w:cstheme="majorHAnsi"/>
          <w:sz w:val="24"/>
          <w:lang w:eastAsia="en-US"/>
        </w:rPr>
        <w:t>, precum și</w:t>
      </w:r>
      <w:r w:rsidR="00EB4310">
        <w:rPr>
          <w:rFonts w:asciiTheme="majorHAnsi" w:hAnsiTheme="majorHAnsi" w:cstheme="majorHAnsi"/>
          <w:sz w:val="24"/>
          <w:lang w:eastAsia="en-US"/>
        </w:rPr>
        <w:t xml:space="preserve"> </w:t>
      </w:r>
      <w:r w:rsidR="00252F56">
        <w:rPr>
          <w:rFonts w:asciiTheme="majorHAnsi" w:hAnsiTheme="majorHAnsi" w:cstheme="majorHAnsi"/>
          <w:sz w:val="24"/>
          <w:lang w:eastAsia="en-US"/>
        </w:rPr>
        <w:t>o eficientizare a resurselor alocate în acest scop.</w:t>
      </w:r>
      <w:r w:rsidR="00EB4310">
        <w:rPr>
          <w:rFonts w:asciiTheme="majorHAnsi" w:hAnsiTheme="majorHAnsi" w:cstheme="majorHAnsi"/>
          <w:sz w:val="24"/>
          <w:lang w:eastAsia="en-US"/>
        </w:rPr>
        <w:t xml:space="preserve"> În </w:t>
      </w:r>
      <w:r w:rsidR="009F761F">
        <w:rPr>
          <w:rFonts w:asciiTheme="majorHAnsi" w:hAnsiTheme="majorHAnsi" w:cstheme="majorHAnsi"/>
          <w:sz w:val="24"/>
          <w:lang w:eastAsia="en-US"/>
        </w:rPr>
        <w:t xml:space="preserve">acest </w:t>
      </w:r>
      <w:r w:rsidR="00EB4310">
        <w:rPr>
          <w:rFonts w:asciiTheme="majorHAnsi" w:hAnsiTheme="majorHAnsi" w:cstheme="majorHAnsi"/>
          <w:sz w:val="24"/>
          <w:lang w:eastAsia="en-US"/>
        </w:rPr>
        <w:t>context, auditul denotă necesitatea instituirii și asigurării funcționalității SI Catalogul semantic, precum și revizuir</w:t>
      </w:r>
      <w:r w:rsidR="009F761F">
        <w:rPr>
          <w:rFonts w:asciiTheme="majorHAnsi" w:hAnsiTheme="majorHAnsi" w:cstheme="majorHAnsi"/>
          <w:sz w:val="24"/>
          <w:lang w:eastAsia="en-US"/>
        </w:rPr>
        <w:t>ii</w:t>
      </w:r>
      <w:r w:rsidR="00EB4310">
        <w:rPr>
          <w:rFonts w:asciiTheme="majorHAnsi" w:hAnsiTheme="majorHAnsi" w:cstheme="majorHAnsi"/>
          <w:sz w:val="24"/>
          <w:lang w:eastAsia="en-US"/>
        </w:rPr>
        <w:t xml:space="preserve"> modului de furnizare a datelor în scopul eficietizării procedurilor, precum și asigurării eficacității platformei de interoperabilitate.</w:t>
      </w:r>
    </w:p>
    <w:p w14:paraId="69C0944A" w14:textId="3B5BE2B5" w:rsidR="00017CE0" w:rsidRDefault="00DE0D30" w:rsidP="00795075">
      <w:pPr>
        <w:ind w:firstLine="567"/>
        <w:rPr>
          <w:rFonts w:asciiTheme="majorHAnsi" w:hAnsiTheme="majorHAnsi" w:cstheme="majorHAnsi"/>
          <w:sz w:val="24"/>
        </w:rPr>
      </w:pPr>
      <w:r>
        <w:rPr>
          <w:rFonts w:asciiTheme="majorHAnsi" w:hAnsiTheme="majorHAnsi" w:cstheme="majorHAnsi"/>
          <w:sz w:val="24"/>
        </w:rPr>
        <w:t>La fel</w:t>
      </w:r>
      <w:r w:rsidR="00A26030" w:rsidRPr="00C609B6">
        <w:rPr>
          <w:rFonts w:asciiTheme="majorHAnsi" w:hAnsiTheme="majorHAnsi" w:cstheme="majorHAnsi"/>
          <w:sz w:val="24"/>
        </w:rPr>
        <w:t xml:space="preserve">, auditul </w:t>
      </w:r>
      <w:r w:rsidR="004C6722" w:rsidRPr="00C609B6">
        <w:rPr>
          <w:rFonts w:asciiTheme="majorHAnsi" w:hAnsiTheme="majorHAnsi" w:cstheme="majorHAnsi"/>
          <w:sz w:val="24"/>
        </w:rPr>
        <w:t xml:space="preserve">relevă </w:t>
      </w:r>
      <w:r w:rsidR="00A26030" w:rsidRPr="00C609B6">
        <w:rPr>
          <w:rFonts w:asciiTheme="majorHAnsi" w:hAnsiTheme="majorHAnsi" w:cstheme="majorHAnsi"/>
          <w:sz w:val="24"/>
        </w:rPr>
        <w:t>că AGE, în calitate de posesor și deținător a</w:t>
      </w:r>
      <w:r w:rsidR="004C6722" w:rsidRPr="00C609B6">
        <w:rPr>
          <w:rFonts w:asciiTheme="majorHAnsi" w:hAnsiTheme="majorHAnsi" w:cstheme="majorHAnsi"/>
          <w:sz w:val="24"/>
        </w:rPr>
        <w:t>l</w:t>
      </w:r>
      <w:r w:rsidR="00A26030" w:rsidRPr="00C609B6">
        <w:rPr>
          <w:rFonts w:asciiTheme="majorHAnsi" w:hAnsiTheme="majorHAnsi" w:cstheme="majorHAnsi"/>
          <w:sz w:val="24"/>
        </w:rPr>
        <w:t xml:space="preserve"> platformei guvernamentale de interoperabilitate, urma să stabilească </w:t>
      </w:r>
      <w:r w:rsidR="004B5F70" w:rsidRPr="00C609B6">
        <w:rPr>
          <w:rFonts w:asciiTheme="majorHAnsi" w:hAnsiTheme="majorHAnsi" w:cstheme="majorHAnsi"/>
          <w:sz w:val="24"/>
        </w:rPr>
        <w:t>condiții</w:t>
      </w:r>
      <w:r w:rsidR="004F2BE9" w:rsidRPr="00C609B6">
        <w:rPr>
          <w:rFonts w:asciiTheme="majorHAnsi" w:hAnsiTheme="majorHAnsi" w:cstheme="majorHAnsi"/>
          <w:sz w:val="24"/>
        </w:rPr>
        <w:t xml:space="preserve">le juridice, inclusiv proceduri, mecanisme și </w:t>
      </w:r>
      <w:r w:rsidR="00A26030" w:rsidRPr="00C609B6">
        <w:rPr>
          <w:rFonts w:asciiTheme="majorHAnsi" w:hAnsiTheme="majorHAnsi" w:cstheme="majorHAnsi"/>
          <w:sz w:val="24"/>
        </w:rPr>
        <w:t>set</w:t>
      </w:r>
      <w:r w:rsidR="004F2BE9" w:rsidRPr="00C609B6">
        <w:rPr>
          <w:rFonts w:asciiTheme="majorHAnsi" w:hAnsiTheme="majorHAnsi" w:cstheme="majorHAnsi"/>
          <w:sz w:val="24"/>
        </w:rPr>
        <w:t>ul</w:t>
      </w:r>
      <w:r w:rsidR="00A26030" w:rsidRPr="00C609B6">
        <w:rPr>
          <w:rFonts w:asciiTheme="majorHAnsi" w:hAnsiTheme="majorHAnsi" w:cstheme="majorHAnsi"/>
          <w:sz w:val="24"/>
        </w:rPr>
        <w:t xml:space="preserve"> de indicatori de performanță aferenți </w:t>
      </w:r>
      <w:r w:rsidR="004C6722" w:rsidRPr="00C609B6">
        <w:rPr>
          <w:rFonts w:asciiTheme="majorHAnsi" w:hAnsiTheme="majorHAnsi" w:cstheme="majorHAnsi"/>
          <w:sz w:val="24"/>
        </w:rPr>
        <w:t>nivelului de implementa</w:t>
      </w:r>
      <w:r w:rsidR="009F761F">
        <w:rPr>
          <w:rFonts w:asciiTheme="majorHAnsi" w:hAnsiTheme="majorHAnsi" w:cstheme="majorHAnsi"/>
          <w:sz w:val="24"/>
        </w:rPr>
        <w:t>r</w:t>
      </w:r>
      <w:r w:rsidR="004C6722" w:rsidRPr="00C609B6">
        <w:rPr>
          <w:rFonts w:asciiTheme="majorHAnsi" w:hAnsiTheme="majorHAnsi" w:cstheme="majorHAnsi"/>
          <w:sz w:val="24"/>
        </w:rPr>
        <w:t>e/utilizare a platformei</w:t>
      </w:r>
      <w:r w:rsidR="00A26030" w:rsidRPr="00C609B6">
        <w:rPr>
          <w:rFonts w:asciiTheme="majorHAnsi" w:hAnsiTheme="majorHAnsi" w:cstheme="majorHAnsi"/>
          <w:sz w:val="24"/>
        </w:rPr>
        <w:t xml:space="preserve"> pentru monitorizarea și evaluarea atingerii obiectivelor, respectiv asigurarea beneficiilor acesteia</w:t>
      </w:r>
      <w:r w:rsidR="00A26030" w:rsidRPr="003334C4">
        <w:rPr>
          <w:rFonts w:asciiTheme="majorHAnsi" w:hAnsiTheme="majorHAnsi" w:cstheme="majorHAnsi"/>
          <w:sz w:val="24"/>
        </w:rPr>
        <w:t xml:space="preserve">. </w:t>
      </w:r>
      <w:r w:rsidR="004F2BE9" w:rsidRPr="00C609B6">
        <w:rPr>
          <w:rFonts w:asciiTheme="majorHAnsi" w:hAnsiTheme="majorHAnsi" w:cstheme="majorHAnsi"/>
          <w:sz w:val="24"/>
        </w:rPr>
        <w:t xml:space="preserve">Astfel, </w:t>
      </w:r>
      <w:r w:rsidR="00383222">
        <w:rPr>
          <w:rFonts w:asciiTheme="majorHAnsi" w:hAnsiTheme="majorHAnsi" w:cstheme="majorHAnsi"/>
          <w:sz w:val="24"/>
        </w:rPr>
        <w:t>rezultatele</w:t>
      </w:r>
      <w:r w:rsidR="004F2BE9" w:rsidRPr="00C609B6">
        <w:rPr>
          <w:rFonts w:asciiTheme="majorHAnsi" w:hAnsiTheme="majorHAnsi" w:cstheme="majorHAnsi"/>
          <w:sz w:val="24"/>
        </w:rPr>
        <w:t xml:space="preserve"> analizelor efectuate </w:t>
      </w:r>
      <w:r w:rsidR="00383222">
        <w:rPr>
          <w:rFonts w:asciiTheme="majorHAnsi" w:hAnsiTheme="majorHAnsi" w:cstheme="majorHAnsi"/>
          <w:sz w:val="24"/>
        </w:rPr>
        <w:t>denotă</w:t>
      </w:r>
      <w:r w:rsidR="004F2BE9" w:rsidRPr="00C609B6">
        <w:rPr>
          <w:rFonts w:asciiTheme="majorHAnsi" w:hAnsiTheme="majorHAnsi" w:cstheme="majorHAnsi"/>
          <w:sz w:val="24"/>
        </w:rPr>
        <w:t xml:space="preserve"> unele ca</w:t>
      </w:r>
      <w:r>
        <w:rPr>
          <w:rFonts w:asciiTheme="majorHAnsi" w:hAnsiTheme="majorHAnsi" w:cstheme="majorHAnsi"/>
          <w:sz w:val="24"/>
        </w:rPr>
        <w:t>rențe în aspectul vizat (descri</w:t>
      </w:r>
      <w:r w:rsidR="004F2BE9" w:rsidRPr="00C609B6">
        <w:rPr>
          <w:rFonts w:asciiTheme="majorHAnsi" w:hAnsiTheme="majorHAnsi" w:cstheme="majorHAnsi"/>
          <w:sz w:val="24"/>
        </w:rPr>
        <w:t>se în continuare în prezentul Raport</w:t>
      </w:r>
      <w:r>
        <w:rPr>
          <w:rFonts w:asciiTheme="majorHAnsi" w:hAnsiTheme="majorHAnsi" w:cstheme="majorHAnsi"/>
          <w:sz w:val="24"/>
        </w:rPr>
        <w:t>)</w:t>
      </w:r>
      <w:r w:rsidR="004F2BE9" w:rsidRPr="00C609B6">
        <w:rPr>
          <w:rFonts w:asciiTheme="majorHAnsi" w:hAnsiTheme="majorHAnsi" w:cstheme="majorHAnsi"/>
          <w:sz w:val="24"/>
        </w:rPr>
        <w:t>, ce necesit</w:t>
      </w:r>
      <w:r w:rsidR="00383222">
        <w:rPr>
          <w:rFonts w:asciiTheme="majorHAnsi" w:hAnsiTheme="majorHAnsi" w:cstheme="majorHAnsi"/>
          <w:sz w:val="24"/>
        </w:rPr>
        <w:t>ă o atenție sporită și</w:t>
      </w:r>
      <w:r w:rsidR="004F2BE9" w:rsidRPr="00C609B6">
        <w:rPr>
          <w:rFonts w:asciiTheme="majorHAnsi" w:hAnsiTheme="majorHAnsi" w:cstheme="majorHAnsi"/>
          <w:sz w:val="24"/>
        </w:rPr>
        <w:t xml:space="preserve"> </w:t>
      </w:r>
      <w:r w:rsidR="00383222">
        <w:rPr>
          <w:rFonts w:asciiTheme="majorHAnsi" w:hAnsiTheme="majorHAnsi" w:cstheme="majorHAnsi"/>
          <w:sz w:val="24"/>
        </w:rPr>
        <w:t xml:space="preserve">o </w:t>
      </w:r>
      <w:r w:rsidR="004F2BE9" w:rsidRPr="00C609B6">
        <w:rPr>
          <w:rFonts w:asciiTheme="majorHAnsi" w:hAnsiTheme="majorHAnsi" w:cstheme="majorHAnsi"/>
          <w:sz w:val="24"/>
        </w:rPr>
        <w:t>intensific</w:t>
      </w:r>
      <w:r w:rsidR="00383222">
        <w:rPr>
          <w:rFonts w:asciiTheme="majorHAnsi" w:hAnsiTheme="majorHAnsi" w:cstheme="majorHAnsi"/>
          <w:sz w:val="24"/>
        </w:rPr>
        <w:t>are a</w:t>
      </w:r>
      <w:r w:rsidR="004F2BE9" w:rsidRPr="00C609B6">
        <w:rPr>
          <w:rFonts w:asciiTheme="majorHAnsi" w:hAnsiTheme="majorHAnsi" w:cstheme="majorHAnsi"/>
          <w:sz w:val="24"/>
        </w:rPr>
        <w:t xml:space="preserve"> activităților pentru asigurarea implementării și util</w:t>
      </w:r>
      <w:r w:rsidR="00383222">
        <w:rPr>
          <w:rFonts w:asciiTheme="majorHAnsi" w:hAnsiTheme="majorHAnsi" w:cstheme="majorHAnsi"/>
          <w:sz w:val="24"/>
        </w:rPr>
        <w:t>i</w:t>
      </w:r>
      <w:r w:rsidR="004F2BE9" w:rsidRPr="00C609B6">
        <w:rPr>
          <w:rFonts w:asciiTheme="majorHAnsi" w:hAnsiTheme="majorHAnsi" w:cstheme="majorHAnsi"/>
          <w:sz w:val="24"/>
        </w:rPr>
        <w:t xml:space="preserve">zării eficiente a Platformei. </w:t>
      </w:r>
    </w:p>
    <w:p w14:paraId="433C521F" w14:textId="4C8C0BF0" w:rsidR="00017CE0" w:rsidRPr="00C609B6" w:rsidRDefault="00017CE0" w:rsidP="00017CE0">
      <w:pPr>
        <w:ind w:firstLine="567"/>
        <w:rPr>
          <w:rFonts w:asciiTheme="majorHAnsi" w:hAnsiTheme="majorHAnsi" w:cstheme="majorHAnsi"/>
          <w:sz w:val="24"/>
        </w:rPr>
      </w:pPr>
      <w:r w:rsidRPr="00C609B6">
        <w:rPr>
          <w:rFonts w:asciiTheme="majorHAnsi" w:hAnsiTheme="majorHAnsi" w:cstheme="majorHAnsi"/>
          <w:sz w:val="24"/>
        </w:rPr>
        <w:t xml:space="preserve">Auditul </w:t>
      </w:r>
      <w:r w:rsidR="009F761F">
        <w:rPr>
          <w:rFonts w:asciiTheme="majorHAnsi" w:hAnsiTheme="majorHAnsi" w:cstheme="majorHAnsi"/>
          <w:sz w:val="24"/>
        </w:rPr>
        <w:t>menționează</w:t>
      </w:r>
      <w:r w:rsidR="009F761F" w:rsidRPr="00C609B6">
        <w:rPr>
          <w:rFonts w:asciiTheme="majorHAnsi" w:hAnsiTheme="majorHAnsi" w:cstheme="majorHAnsi"/>
          <w:sz w:val="24"/>
        </w:rPr>
        <w:t xml:space="preserve"> </w:t>
      </w:r>
      <w:r w:rsidR="006729BD">
        <w:rPr>
          <w:rFonts w:asciiTheme="majorHAnsi" w:hAnsiTheme="majorHAnsi" w:cstheme="majorHAnsi"/>
          <w:sz w:val="24"/>
        </w:rPr>
        <w:t xml:space="preserve">și faptul </w:t>
      </w:r>
      <w:r w:rsidRPr="00C609B6">
        <w:rPr>
          <w:rFonts w:asciiTheme="majorHAnsi" w:hAnsiTheme="majorHAnsi" w:cstheme="majorHAnsi"/>
          <w:sz w:val="24"/>
        </w:rPr>
        <w:t>că mentenanța platformei MConnect este asigurată de STISC, în calitate de operator tehnico-tehnologic al acesteia, nominalizat expres în cadrul normativ</w:t>
      </w:r>
      <w:r w:rsidRPr="00C609B6">
        <w:rPr>
          <w:rStyle w:val="ab"/>
          <w:rFonts w:asciiTheme="majorHAnsi" w:hAnsiTheme="majorHAnsi" w:cstheme="majorHAnsi"/>
          <w:sz w:val="24"/>
        </w:rPr>
        <w:footnoteReference w:id="98"/>
      </w:r>
      <w:r w:rsidRPr="00C609B6">
        <w:rPr>
          <w:rFonts w:asciiTheme="majorHAnsi" w:hAnsiTheme="majorHAnsi" w:cstheme="majorHAnsi"/>
          <w:sz w:val="24"/>
        </w:rPr>
        <w:t>, iar pe aspectul menținerii și asigurării suportul</w:t>
      </w:r>
      <w:r w:rsidR="009F761F">
        <w:rPr>
          <w:rFonts w:asciiTheme="majorHAnsi" w:hAnsiTheme="majorHAnsi" w:cstheme="majorHAnsi"/>
          <w:sz w:val="24"/>
        </w:rPr>
        <w:t>ui</w:t>
      </w:r>
      <w:r w:rsidRPr="00C609B6">
        <w:rPr>
          <w:rFonts w:asciiTheme="majorHAnsi" w:hAnsiTheme="majorHAnsi" w:cstheme="majorHAnsi"/>
          <w:sz w:val="24"/>
        </w:rPr>
        <w:t xml:space="preserve"> componentelor </w:t>
      </w:r>
      <w:r w:rsidR="009F761F">
        <w:rPr>
          <w:rFonts w:asciiTheme="majorHAnsi" w:hAnsiTheme="majorHAnsi" w:cstheme="majorHAnsi"/>
          <w:sz w:val="24"/>
        </w:rPr>
        <w:t xml:space="preserve">la </w:t>
      </w:r>
      <w:r w:rsidRPr="00C609B6">
        <w:rPr>
          <w:rFonts w:asciiTheme="majorHAnsi" w:hAnsiTheme="majorHAnsi" w:cstheme="majorHAnsi"/>
          <w:sz w:val="24"/>
        </w:rPr>
        <w:t>aplicație, AGE a contractat  pentru perioada 2018-2021 (martie) serviciile respective de la compania dezvoltatoare a MConnect (WSO2).</w:t>
      </w:r>
      <w:r w:rsidRPr="00C609B6">
        <w:rPr>
          <w:rFonts w:asciiTheme="majorHAnsi" w:hAnsiTheme="majorHAnsi" w:cstheme="majorHAnsi"/>
          <w:i/>
          <w:sz w:val="24"/>
        </w:rPr>
        <w:t xml:space="preserve"> </w:t>
      </w:r>
      <w:r w:rsidRPr="00C609B6">
        <w:rPr>
          <w:rFonts w:asciiTheme="majorHAnsi" w:hAnsiTheme="majorHAnsi" w:cstheme="majorHAnsi"/>
          <w:sz w:val="24"/>
        </w:rPr>
        <w:t>În contextul rezilierii Contractului cu agentul economic (martie 2021)</w:t>
      </w:r>
      <w:r w:rsidR="007F58C8">
        <w:rPr>
          <w:rStyle w:val="ab"/>
          <w:rFonts w:asciiTheme="majorHAnsi" w:hAnsiTheme="majorHAnsi" w:cstheme="majorHAnsi"/>
          <w:sz w:val="24"/>
        </w:rPr>
        <w:footnoteReference w:id="99"/>
      </w:r>
      <w:r w:rsidRPr="00C609B6">
        <w:rPr>
          <w:rFonts w:asciiTheme="majorHAnsi" w:hAnsiTheme="majorHAnsi" w:cstheme="majorHAnsi"/>
          <w:sz w:val="24"/>
        </w:rPr>
        <w:t>, suportul și mentenanța platformei de interoperabilitate MConnect sunt asigurate de echipa tehnologică din cadrul AGE, formată din 4 angajați, care au fost ins</w:t>
      </w:r>
      <w:r w:rsidR="00C73E4F">
        <w:rPr>
          <w:rFonts w:asciiTheme="majorHAnsi" w:hAnsiTheme="majorHAnsi" w:cstheme="majorHAnsi"/>
          <w:sz w:val="24"/>
        </w:rPr>
        <w:t>t</w:t>
      </w:r>
      <w:r w:rsidRPr="00C609B6">
        <w:rPr>
          <w:rFonts w:asciiTheme="majorHAnsi" w:hAnsiTheme="majorHAnsi" w:cstheme="majorHAnsi"/>
          <w:sz w:val="24"/>
        </w:rPr>
        <w:t>ruți pe pacursul anilor 2019-2020. Astfel, s-a asigurat consolidarea cunoștințelor și abilităților practice și analitice ale echipei tehnologice interne de lucru cu platforma tehnologică MConnect (și componentele acesteia), fortificând în așa mod capacit</w:t>
      </w:r>
      <w:r w:rsidR="009F761F">
        <w:rPr>
          <w:rFonts w:asciiTheme="majorHAnsi" w:hAnsiTheme="majorHAnsi" w:cstheme="majorHAnsi"/>
          <w:sz w:val="24"/>
        </w:rPr>
        <w:t>ățile</w:t>
      </w:r>
      <w:r w:rsidRPr="00C609B6">
        <w:rPr>
          <w:rFonts w:asciiTheme="majorHAnsi" w:hAnsiTheme="majorHAnsi" w:cstheme="majorHAnsi"/>
          <w:sz w:val="24"/>
        </w:rPr>
        <w:t xml:space="preserve"> tehnică și umană, necesar</w:t>
      </w:r>
      <w:r w:rsidR="009F761F">
        <w:rPr>
          <w:rFonts w:asciiTheme="majorHAnsi" w:hAnsiTheme="majorHAnsi" w:cstheme="majorHAnsi"/>
          <w:sz w:val="24"/>
        </w:rPr>
        <w:t>e</w:t>
      </w:r>
      <w:r w:rsidRPr="00C609B6">
        <w:rPr>
          <w:rFonts w:asciiTheme="majorHAnsi" w:hAnsiTheme="majorHAnsi" w:cstheme="majorHAnsi"/>
          <w:sz w:val="24"/>
        </w:rPr>
        <w:t xml:space="preserve"> pentru asigurarea sustenabilității și continuității tuturor componentelor utilizate în platforma de interoperabilitate MConnect. </w:t>
      </w:r>
    </w:p>
    <w:p w14:paraId="7C275250" w14:textId="70B4EDC0" w:rsidR="00017CE0" w:rsidRPr="00C609B6" w:rsidRDefault="00017CE0" w:rsidP="00017CE0">
      <w:pPr>
        <w:ind w:firstLine="567"/>
        <w:rPr>
          <w:rFonts w:asciiTheme="majorHAnsi" w:hAnsiTheme="majorHAnsi" w:cstheme="majorHAnsi"/>
          <w:sz w:val="24"/>
        </w:rPr>
      </w:pPr>
      <w:r w:rsidRPr="00C609B6">
        <w:rPr>
          <w:rFonts w:asciiTheme="majorHAnsi" w:hAnsiTheme="majorHAnsi" w:cstheme="majorHAnsi"/>
          <w:sz w:val="24"/>
        </w:rPr>
        <w:t>În acest context, potrivit AGE, configurarea aplicațiilor componente, investigarea și soluționarea potențialelor probleme funcționale, instalarea actualizărilor funcționale sau de securitate</w:t>
      </w:r>
      <w:r w:rsidR="009F761F">
        <w:rPr>
          <w:rFonts w:asciiTheme="majorHAnsi" w:hAnsiTheme="majorHAnsi" w:cstheme="majorHAnsi"/>
          <w:sz w:val="24"/>
        </w:rPr>
        <w:t xml:space="preserve"> sunt</w:t>
      </w:r>
      <w:r w:rsidRPr="00C609B6">
        <w:rPr>
          <w:rFonts w:asciiTheme="majorHAnsi" w:hAnsiTheme="majorHAnsi" w:cstheme="majorHAnsi"/>
          <w:sz w:val="24"/>
        </w:rPr>
        <w:t xml:space="preserve">  asigurat</w:t>
      </w:r>
      <w:r w:rsidR="009F761F">
        <w:rPr>
          <w:rFonts w:asciiTheme="majorHAnsi" w:hAnsiTheme="majorHAnsi" w:cstheme="majorHAnsi"/>
          <w:sz w:val="24"/>
        </w:rPr>
        <w:t>e</w:t>
      </w:r>
      <w:r w:rsidRPr="00C609B6">
        <w:rPr>
          <w:rFonts w:asciiTheme="majorHAnsi" w:hAnsiTheme="majorHAnsi" w:cstheme="majorHAnsi"/>
          <w:sz w:val="24"/>
        </w:rPr>
        <w:t xml:space="preserve"> de echipa tehnologică din cadrul AGE, fără a avea costuri adiționale. </w:t>
      </w:r>
    </w:p>
    <w:p w14:paraId="77E3BEA0" w14:textId="4C91299E" w:rsidR="00795075" w:rsidRPr="00C609B6" w:rsidRDefault="00A26030" w:rsidP="00795075">
      <w:pPr>
        <w:ind w:firstLine="567"/>
        <w:rPr>
          <w:rFonts w:asciiTheme="majorHAnsi" w:hAnsiTheme="majorHAnsi" w:cstheme="majorHAnsi"/>
          <w:sz w:val="24"/>
        </w:rPr>
      </w:pPr>
      <w:r w:rsidRPr="00C609B6">
        <w:rPr>
          <w:rFonts w:asciiTheme="majorHAnsi" w:hAnsiTheme="majorHAnsi" w:cstheme="majorHAnsi"/>
          <w:sz w:val="24"/>
        </w:rPr>
        <w:t>Potrivit AGE</w:t>
      </w:r>
      <w:r w:rsidR="004C6722" w:rsidRPr="00C609B6">
        <w:rPr>
          <w:rFonts w:asciiTheme="majorHAnsi" w:hAnsiTheme="majorHAnsi" w:cstheme="majorHAnsi"/>
          <w:sz w:val="24"/>
        </w:rPr>
        <w:t xml:space="preserve">, </w:t>
      </w:r>
      <w:r w:rsidR="004C6722" w:rsidRPr="00E32B0F">
        <w:rPr>
          <w:rFonts w:asciiTheme="majorHAnsi" w:hAnsiTheme="majorHAnsi" w:cstheme="majorHAnsi"/>
          <w:i/>
          <w:sz w:val="24"/>
        </w:rPr>
        <w:t>activitățile privind identificarea și stabilirea indicatorilor relevanți au fost planificate pentru anul 2021. Mai mult</w:t>
      </w:r>
      <w:r w:rsidR="009F761F">
        <w:rPr>
          <w:rFonts w:asciiTheme="majorHAnsi" w:hAnsiTheme="majorHAnsi" w:cstheme="majorHAnsi"/>
          <w:i/>
          <w:sz w:val="24"/>
        </w:rPr>
        <w:t xml:space="preserve"> decât atât</w:t>
      </w:r>
      <w:r w:rsidR="004C6722" w:rsidRPr="00E32B0F">
        <w:rPr>
          <w:rFonts w:asciiTheme="majorHAnsi" w:hAnsiTheme="majorHAnsi" w:cstheme="majorHAnsi"/>
          <w:i/>
          <w:sz w:val="24"/>
        </w:rPr>
        <w:t xml:space="preserve">, în </w:t>
      </w:r>
      <w:r w:rsidRPr="00E32B0F">
        <w:rPr>
          <w:rFonts w:asciiTheme="majorHAnsi" w:hAnsiTheme="majorHAnsi" w:cstheme="majorHAnsi"/>
          <w:i/>
          <w:sz w:val="24"/>
        </w:rPr>
        <w:t>planuril</w:t>
      </w:r>
      <w:r w:rsidR="004C6722" w:rsidRPr="00E32B0F">
        <w:rPr>
          <w:rFonts w:asciiTheme="majorHAnsi" w:hAnsiTheme="majorHAnsi" w:cstheme="majorHAnsi"/>
          <w:i/>
          <w:sz w:val="24"/>
        </w:rPr>
        <w:t>e</w:t>
      </w:r>
      <w:r w:rsidRPr="00E32B0F">
        <w:rPr>
          <w:rFonts w:asciiTheme="majorHAnsi" w:hAnsiTheme="majorHAnsi" w:cstheme="majorHAnsi"/>
          <w:i/>
          <w:sz w:val="24"/>
        </w:rPr>
        <w:t xml:space="preserve"> anuale de </w:t>
      </w:r>
      <w:r w:rsidR="004C6722" w:rsidRPr="00E32B0F">
        <w:rPr>
          <w:rFonts w:asciiTheme="majorHAnsi" w:hAnsiTheme="majorHAnsi" w:cstheme="majorHAnsi"/>
          <w:i/>
          <w:sz w:val="24"/>
        </w:rPr>
        <w:t xml:space="preserve">activitate ale subdiviziunilor </w:t>
      </w:r>
      <w:r w:rsidR="00E32B0F" w:rsidRPr="00E32B0F">
        <w:rPr>
          <w:rFonts w:asciiTheme="majorHAnsi" w:hAnsiTheme="majorHAnsi" w:cstheme="majorHAnsi"/>
          <w:i/>
          <w:sz w:val="24"/>
        </w:rPr>
        <w:t xml:space="preserve">AGE </w:t>
      </w:r>
      <w:r w:rsidR="004C6722" w:rsidRPr="00E32B0F">
        <w:rPr>
          <w:rFonts w:asciiTheme="majorHAnsi" w:hAnsiTheme="majorHAnsi" w:cstheme="majorHAnsi"/>
          <w:i/>
          <w:sz w:val="24"/>
        </w:rPr>
        <w:t>vor fi sta</w:t>
      </w:r>
      <w:r w:rsidRPr="00E32B0F">
        <w:rPr>
          <w:rFonts w:asciiTheme="majorHAnsi" w:hAnsiTheme="majorHAnsi" w:cstheme="majorHAnsi"/>
          <w:i/>
          <w:sz w:val="24"/>
        </w:rPr>
        <w:t>bili</w:t>
      </w:r>
      <w:r w:rsidR="004C6722" w:rsidRPr="00E32B0F">
        <w:rPr>
          <w:rFonts w:asciiTheme="majorHAnsi" w:hAnsiTheme="majorHAnsi" w:cstheme="majorHAnsi"/>
          <w:i/>
          <w:sz w:val="24"/>
        </w:rPr>
        <w:t>te</w:t>
      </w:r>
      <w:r w:rsidRPr="00E32B0F">
        <w:rPr>
          <w:rFonts w:asciiTheme="majorHAnsi" w:hAnsiTheme="majorHAnsi" w:cstheme="majorHAnsi"/>
          <w:i/>
          <w:sz w:val="24"/>
        </w:rPr>
        <w:t xml:space="preserve"> obiective</w:t>
      </w:r>
      <w:r w:rsidR="004C6722" w:rsidRPr="00E32B0F">
        <w:rPr>
          <w:rFonts w:asciiTheme="majorHAnsi" w:hAnsiTheme="majorHAnsi" w:cstheme="majorHAnsi"/>
          <w:i/>
          <w:sz w:val="24"/>
        </w:rPr>
        <w:t xml:space="preserve"> operaționale, indicatori de performanță măsurabili și </w:t>
      </w:r>
      <w:r w:rsidRPr="00E32B0F">
        <w:rPr>
          <w:rFonts w:asciiTheme="majorHAnsi" w:hAnsiTheme="majorHAnsi" w:cstheme="majorHAnsi"/>
          <w:i/>
          <w:sz w:val="24"/>
        </w:rPr>
        <w:t>riscuril</w:t>
      </w:r>
      <w:r w:rsidR="004C6722" w:rsidRPr="00E32B0F">
        <w:rPr>
          <w:rFonts w:asciiTheme="majorHAnsi" w:hAnsiTheme="majorHAnsi" w:cstheme="majorHAnsi"/>
          <w:i/>
          <w:sz w:val="24"/>
        </w:rPr>
        <w:t xml:space="preserve"> asociate, cu asigurarea monitorizării eficiente a acestora</w:t>
      </w:r>
      <w:r w:rsidR="004C6722" w:rsidRPr="00C609B6">
        <w:rPr>
          <w:rFonts w:asciiTheme="majorHAnsi" w:hAnsiTheme="majorHAnsi" w:cstheme="majorHAnsi"/>
          <w:sz w:val="24"/>
        </w:rPr>
        <w:t>.</w:t>
      </w:r>
    </w:p>
    <w:p w14:paraId="1DAB99CF" w14:textId="58064B61" w:rsidR="00795075" w:rsidRDefault="008554AE" w:rsidP="00795075">
      <w:pPr>
        <w:ind w:firstLine="567"/>
        <w:rPr>
          <w:rFonts w:asciiTheme="majorHAnsi" w:hAnsiTheme="majorHAnsi" w:cstheme="majorHAnsi"/>
          <w:i/>
          <w:sz w:val="24"/>
        </w:rPr>
      </w:pPr>
      <w:r w:rsidRPr="008554AE">
        <w:rPr>
          <w:rFonts w:asciiTheme="majorHAnsi" w:hAnsiTheme="majorHAnsi" w:cstheme="majorHAnsi"/>
          <w:i/>
          <w:sz w:val="24"/>
        </w:rPr>
        <w:t>S</w:t>
      </w:r>
      <w:r w:rsidR="00E32B0F">
        <w:rPr>
          <w:rFonts w:asciiTheme="majorHAnsi" w:hAnsiTheme="majorHAnsi" w:cstheme="majorHAnsi"/>
          <w:i/>
          <w:sz w:val="24"/>
        </w:rPr>
        <w:t xml:space="preserve">e relevă </w:t>
      </w:r>
      <w:r w:rsidR="002821BF" w:rsidRPr="008554AE">
        <w:rPr>
          <w:rFonts w:asciiTheme="majorHAnsi" w:hAnsiTheme="majorHAnsi" w:cstheme="majorHAnsi"/>
          <w:i/>
          <w:sz w:val="24"/>
        </w:rPr>
        <w:t>lipsa/insuficiența unor proceduri clare, exhaustive și documentate de monitorizare și evaluare a implementării MConnect, atât la nivel de sistem, cât și de fiecare actor implicat în procesul respectiv (aspecte descrise în compartimentul ce urmează).</w:t>
      </w:r>
    </w:p>
    <w:p w14:paraId="0486B39D" w14:textId="77777777" w:rsidR="006A18C7" w:rsidRPr="006A18C7" w:rsidRDefault="006A18C7" w:rsidP="00795075">
      <w:pPr>
        <w:ind w:firstLine="567"/>
        <w:rPr>
          <w:rFonts w:asciiTheme="majorHAnsi" w:hAnsiTheme="majorHAnsi" w:cstheme="majorHAnsi"/>
          <w:i/>
          <w:sz w:val="10"/>
          <w:szCs w:val="10"/>
        </w:rPr>
      </w:pPr>
    </w:p>
    <w:p w14:paraId="53706C56" w14:textId="4065637D" w:rsidR="008554AE" w:rsidRPr="00453674" w:rsidRDefault="008554AE" w:rsidP="00612F0D">
      <w:pPr>
        <w:pStyle w:val="ac"/>
        <w:numPr>
          <w:ilvl w:val="2"/>
          <w:numId w:val="4"/>
        </w:numPr>
        <w:ind w:left="0" w:firstLine="425"/>
        <w:outlineLvl w:val="2"/>
        <w:rPr>
          <w:rFonts w:asciiTheme="majorHAnsi" w:hAnsiTheme="majorHAnsi" w:cstheme="majorHAnsi"/>
          <w:b/>
          <w:i/>
          <w:color w:val="2E74B5" w:themeColor="accent1" w:themeShade="BF"/>
          <w:sz w:val="24"/>
        </w:rPr>
      </w:pPr>
      <w:bookmarkStart w:id="21" w:name="_Toc76979543"/>
      <w:r w:rsidRPr="00453674">
        <w:rPr>
          <w:rFonts w:asciiTheme="majorHAnsi" w:hAnsiTheme="majorHAnsi" w:cstheme="majorHAnsi"/>
          <w:b/>
          <w:i/>
          <w:color w:val="2E74B5" w:themeColor="accent1" w:themeShade="BF"/>
          <w:sz w:val="24"/>
        </w:rPr>
        <w:t xml:space="preserve">Nu toate entitățile </w:t>
      </w:r>
      <w:r w:rsidR="00D31F16" w:rsidRPr="00453674">
        <w:rPr>
          <w:rFonts w:asciiTheme="majorHAnsi" w:hAnsiTheme="majorHAnsi" w:cstheme="majorHAnsi"/>
          <w:b/>
          <w:i/>
          <w:color w:val="2E74B5" w:themeColor="accent1" w:themeShade="BF"/>
          <w:sz w:val="24"/>
        </w:rPr>
        <w:t xml:space="preserve">publice </w:t>
      </w:r>
      <w:r w:rsidRPr="00453674">
        <w:rPr>
          <w:rFonts w:asciiTheme="majorHAnsi" w:hAnsiTheme="majorHAnsi" w:cstheme="majorHAnsi"/>
          <w:b/>
          <w:i/>
          <w:color w:val="2E74B5" w:themeColor="accent1" w:themeShade="BF"/>
          <w:sz w:val="24"/>
        </w:rPr>
        <w:t>selectate pentru pilotarea platformei de interoperabilitate au participat la procesul respectiv</w:t>
      </w:r>
      <w:r w:rsidR="009F761F">
        <w:rPr>
          <w:rFonts w:asciiTheme="majorHAnsi" w:hAnsiTheme="majorHAnsi" w:cstheme="majorHAnsi"/>
          <w:b/>
          <w:i/>
          <w:color w:val="2E74B5" w:themeColor="accent1" w:themeShade="BF"/>
          <w:sz w:val="24"/>
        </w:rPr>
        <w:t>.</w:t>
      </w:r>
      <w:bookmarkEnd w:id="21"/>
    </w:p>
    <w:p w14:paraId="1AF8FA95" w14:textId="67068809" w:rsidR="008554AE" w:rsidRPr="00C609B6" w:rsidRDefault="008554AE" w:rsidP="008554AE">
      <w:pPr>
        <w:ind w:firstLine="567"/>
        <w:rPr>
          <w:rFonts w:asciiTheme="majorHAnsi" w:eastAsia="Calibri" w:hAnsiTheme="majorHAnsi" w:cstheme="majorHAnsi"/>
          <w:sz w:val="24"/>
        </w:rPr>
      </w:pPr>
      <w:r w:rsidRPr="00C609B6">
        <w:rPr>
          <w:rFonts w:asciiTheme="majorHAnsi" w:hAnsiTheme="majorHAnsi" w:cstheme="majorHAnsi"/>
          <w:sz w:val="24"/>
        </w:rPr>
        <w:t>Potrivit prevederilor cadrului normativ aferent instituirii MConnect</w:t>
      </w:r>
      <w:r w:rsidRPr="00C609B6">
        <w:rPr>
          <w:rStyle w:val="ab"/>
          <w:rFonts w:asciiTheme="majorHAnsi" w:hAnsiTheme="majorHAnsi" w:cstheme="majorHAnsi"/>
          <w:sz w:val="24"/>
        </w:rPr>
        <w:footnoteReference w:id="100"/>
      </w:r>
      <w:r w:rsidRPr="00C609B6">
        <w:rPr>
          <w:rFonts w:asciiTheme="majorHAnsi" w:hAnsiTheme="majorHAnsi" w:cstheme="majorHAnsi"/>
          <w:sz w:val="24"/>
        </w:rPr>
        <w:t xml:space="preserve">, </w:t>
      </w:r>
      <w:r>
        <w:rPr>
          <w:rFonts w:asciiTheme="majorHAnsi" w:hAnsiTheme="majorHAnsi" w:cstheme="majorHAnsi"/>
          <w:i/>
          <w:sz w:val="24"/>
        </w:rPr>
        <w:t>la</w:t>
      </w:r>
      <w:r w:rsidRPr="00C609B6">
        <w:rPr>
          <w:rFonts w:asciiTheme="majorHAnsi" w:hAnsiTheme="majorHAnsi" w:cstheme="majorHAnsi"/>
          <w:i/>
          <w:sz w:val="24"/>
        </w:rPr>
        <w:t xml:space="preserve"> etapa de pilotare a platformei de interoperabilitate </w:t>
      </w:r>
      <w:r w:rsidRPr="00DE370E">
        <w:rPr>
          <w:rFonts w:asciiTheme="majorHAnsi" w:hAnsiTheme="majorHAnsi" w:cstheme="majorHAnsi"/>
          <w:sz w:val="24"/>
        </w:rPr>
        <w:t>(perioada</w:t>
      </w:r>
      <w:r w:rsidRPr="00DE370E">
        <w:rPr>
          <w:rFonts w:asciiTheme="majorHAnsi" w:hAnsiTheme="majorHAnsi" w:cstheme="majorHAnsi"/>
          <w:i/>
          <w:sz w:val="24"/>
        </w:rPr>
        <w:t xml:space="preserve"> de pilotare fiind stabilită </w:t>
      </w:r>
      <w:r w:rsidR="00DE370E" w:rsidRPr="00DE370E">
        <w:rPr>
          <w:rFonts w:asciiTheme="majorHAnsi" w:hAnsiTheme="majorHAnsi" w:cstheme="majorHAnsi"/>
          <w:i/>
          <w:sz w:val="24"/>
        </w:rPr>
        <w:t xml:space="preserve">inițial </w:t>
      </w:r>
      <w:r w:rsidRPr="00DE370E">
        <w:rPr>
          <w:rFonts w:asciiTheme="majorHAnsi" w:hAnsiTheme="majorHAnsi" w:cstheme="majorHAnsi"/>
          <w:i/>
          <w:sz w:val="24"/>
        </w:rPr>
        <w:t xml:space="preserve">până la 31.12.2014, ulterior, </w:t>
      </w:r>
      <w:r w:rsidR="007D3F45">
        <w:rPr>
          <w:rFonts w:asciiTheme="majorHAnsi" w:hAnsiTheme="majorHAnsi" w:cstheme="majorHAnsi"/>
          <w:i/>
          <w:sz w:val="24"/>
        </w:rPr>
        <w:t xml:space="preserve">ca </w:t>
      </w:r>
      <w:r w:rsidRPr="00DE370E">
        <w:rPr>
          <w:rFonts w:asciiTheme="majorHAnsi" w:hAnsiTheme="majorHAnsi" w:cstheme="majorHAnsi"/>
          <w:i/>
          <w:sz w:val="24"/>
        </w:rPr>
        <w:t>urmare a modificărilor operate în anul 2017, ace</w:t>
      </w:r>
      <w:r w:rsidR="007D3F45">
        <w:rPr>
          <w:rFonts w:asciiTheme="majorHAnsi" w:hAnsiTheme="majorHAnsi" w:cstheme="majorHAnsi"/>
          <w:i/>
          <w:sz w:val="24"/>
        </w:rPr>
        <w:t>a</w:t>
      </w:r>
      <w:r w:rsidRPr="00DE370E">
        <w:rPr>
          <w:rFonts w:asciiTheme="majorHAnsi" w:hAnsiTheme="majorHAnsi" w:cstheme="majorHAnsi"/>
          <w:i/>
          <w:sz w:val="24"/>
        </w:rPr>
        <w:t>sta a fost extinsă până la data de 31.12.2018)</w:t>
      </w:r>
      <w:r w:rsidRPr="00C609B6">
        <w:rPr>
          <w:rFonts w:asciiTheme="majorHAnsi" w:hAnsiTheme="majorHAnsi" w:cstheme="majorHAnsi"/>
          <w:sz w:val="24"/>
        </w:rPr>
        <w:t xml:space="preserve"> trebuiau să participe </w:t>
      </w:r>
      <w:r w:rsidRPr="00C609B6">
        <w:rPr>
          <w:rFonts w:asciiTheme="majorHAnsi" w:hAnsiTheme="majorHAnsi" w:cstheme="majorHAnsi"/>
          <w:i/>
          <w:sz w:val="24"/>
        </w:rPr>
        <w:t>9 entități și instituții publice</w:t>
      </w:r>
      <w:r>
        <w:rPr>
          <w:rFonts w:asciiTheme="majorHAnsi" w:hAnsiTheme="majorHAnsi" w:cstheme="majorHAnsi"/>
          <w:sz w:val="24"/>
        </w:rPr>
        <w:t>, menționate în Tabelul nr.5</w:t>
      </w:r>
      <w:r w:rsidRPr="00C609B6">
        <w:rPr>
          <w:rFonts w:asciiTheme="majorHAnsi" w:hAnsiTheme="majorHAnsi" w:cstheme="majorHAnsi"/>
          <w:sz w:val="24"/>
        </w:rPr>
        <w:t xml:space="preserve">, având calitatea de furnizor şi/sau consumator de date. </w:t>
      </w:r>
    </w:p>
    <w:p w14:paraId="5CB1E9B6" w14:textId="70A29C4E" w:rsidR="008554AE" w:rsidRPr="00C609B6" w:rsidRDefault="008554AE" w:rsidP="008554AE">
      <w:pPr>
        <w:ind w:firstLine="567"/>
        <w:rPr>
          <w:rFonts w:asciiTheme="majorHAnsi" w:eastAsia="Calibri" w:hAnsiTheme="majorHAnsi" w:cstheme="majorHAnsi"/>
          <w:sz w:val="24"/>
        </w:rPr>
      </w:pPr>
      <w:r w:rsidRPr="00C609B6">
        <w:rPr>
          <w:rFonts w:asciiTheme="majorHAnsi" w:eastAsia="Calibri" w:hAnsiTheme="majorHAnsi" w:cstheme="majorHAnsi"/>
          <w:sz w:val="24"/>
        </w:rPr>
        <w:t xml:space="preserve">O examinare a situației </w:t>
      </w:r>
      <w:r w:rsidR="008D56AA">
        <w:rPr>
          <w:rFonts w:asciiTheme="majorHAnsi" w:eastAsia="Calibri" w:hAnsiTheme="majorHAnsi" w:cstheme="majorHAnsi"/>
          <w:sz w:val="24"/>
        </w:rPr>
        <w:t xml:space="preserve">privind modul de realizare a pilotării Platformei </w:t>
      </w:r>
      <w:r w:rsidRPr="00C609B6">
        <w:rPr>
          <w:rFonts w:asciiTheme="majorHAnsi" w:eastAsia="Calibri" w:hAnsiTheme="majorHAnsi" w:cstheme="majorHAnsi"/>
          <w:sz w:val="24"/>
        </w:rPr>
        <w:t>denotă că, 4 din cele 9 entități selectate pentru pilotare (ins</w:t>
      </w:r>
      <w:r>
        <w:rPr>
          <w:rFonts w:asciiTheme="majorHAnsi" w:eastAsia="Calibri" w:hAnsiTheme="majorHAnsi" w:cstheme="majorHAnsi"/>
          <w:sz w:val="24"/>
        </w:rPr>
        <w:t>erate cu galben în Tabelul nr.</w:t>
      </w:r>
      <w:r w:rsidR="00DE370E">
        <w:rPr>
          <w:rFonts w:asciiTheme="majorHAnsi" w:eastAsia="Calibri" w:hAnsiTheme="majorHAnsi" w:cstheme="majorHAnsi"/>
          <w:sz w:val="24"/>
        </w:rPr>
        <w:t>6</w:t>
      </w:r>
      <w:r w:rsidRPr="00C609B6">
        <w:rPr>
          <w:rFonts w:asciiTheme="majorHAnsi" w:eastAsia="Calibri" w:hAnsiTheme="majorHAnsi" w:cstheme="majorHAnsi"/>
          <w:sz w:val="24"/>
        </w:rPr>
        <w:t xml:space="preserve">) nu utilizează platforma MConnect, nefiind conectate la </w:t>
      </w:r>
      <w:r w:rsidR="008D56AA">
        <w:rPr>
          <w:rFonts w:asciiTheme="majorHAnsi" w:eastAsia="Calibri" w:hAnsiTheme="majorHAnsi" w:cstheme="majorHAnsi"/>
          <w:sz w:val="24"/>
        </w:rPr>
        <w:t>aceasta</w:t>
      </w:r>
      <w:r w:rsidRPr="00C609B6">
        <w:rPr>
          <w:rFonts w:asciiTheme="majorHAnsi" w:eastAsia="Calibri" w:hAnsiTheme="majorHAnsi" w:cstheme="majorHAnsi"/>
          <w:sz w:val="24"/>
        </w:rPr>
        <w:t xml:space="preserve">. Totodată, </w:t>
      </w:r>
      <w:r>
        <w:rPr>
          <w:rFonts w:asciiTheme="majorHAnsi" w:eastAsia="Calibri" w:hAnsiTheme="majorHAnsi" w:cstheme="majorHAnsi"/>
          <w:sz w:val="24"/>
        </w:rPr>
        <w:t xml:space="preserve">se constată că, </w:t>
      </w:r>
      <w:r w:rsidRPr="00C609B6">
        <w:rPr>
          <w:rFonts w:asciiTheme="majorHAnsi" w:eastAsia="Calibri" w:hAnsiTheme="majorHAnsi" w:cstheme="majorHAnsi"/>
          <w:sz w:val="24"/>
        </w:rPr>
        <w:t xml:space="preserve">urmare a modificărilor </w:t>
      </w:r>
      <w:r>
        <w:rPr>
          <w:rFonts w:asciiTheme="majorHAnsi" w:eastAsia="Calibri" w:hAnsiTheme="majorHAnsi" w:cstheme="majorHAnsi"/>
          <w:sz w:val="24"/>
        </w:rPr>
        <w:t xml:space="preserve">operate în cadrul normativ și </w:t>
      </w:r>
      <w:r w:rsidR="007D3F45">
        <w:rPr>
          <w:rFonts w:asciiTheme="majorHAnsi" w:eastAsia="Calibri" w:hAnsiTheme="majorHAnsi" w:cstheme="majorHAnsi"/>
          <w:sz w:val="24"/>
        </w:rPr>
        <w:t xml:space="preserve">cel </w:t>
      </w:r>
      <w:r>
        <w:rPr>
          <w:rFonts w:asciiTheme="majorHAnsi" w:eastAsia="Calibri" w:hAnsiTheme="majorHAnsi" w:cstheme="majorHAnsi"/>
          <w:sz w:val="24"/>
        </w:rPr>
        <w:t>instituțional în anii</w:t>
      </w:r>
      <w:r w:rsidRPr="00C609B6">
        <w:rPr>
          <w:rFonts w:asciiTheme="majorHAnsi" w:eastAsia="Calibri" w:hAnsiTheme="majorHAnsi" w:cstheme="majorHAnsi"/>
          <w:sz w:val="24"/>
        </w:rPr>
        <w:t xml:space="preserve"> 2017 -2018, întreprinderile de stat</w:t>
      </w:r>
      <w:r>
        <w:rPr>
          <w:rFonts w:asciiTheme="majorHAnsi" w:eastAsia="Calibri" w:hAnsiTheme="majorHAnsi" w:cstheme="majorHAnsi"/>
          <w:sz w:val="24"/>
        </w:rPr>
        <w:t>,</w:t>
      </w:r>
      <w:r w:rsidRPr="00C609B6">
        <w:rPr>
          <w:rFonts w:asciiTheme="majorHAnsi" w:eastAsia="Calibri" w:hAnsiTheme="majorHAnsi" w:cstheme="majorHAnsi"/>
          <w:sz w:val="24"/>
        </w:rPr>
        <w:t xml:space="preserve"> enumerate </w:t>
      </w:r>
      <w:r>
        <w:rPr>
          <w:rFonts w:asciiTheme="majorHAnsi" w:eastAsia="Calibri" w:hAnsiTheme="majorHAnsi" w:cstheme="majorHAnsi"/>
          <w:sz w:val="24"/>
        </w:rPr>
        <w:t xml:space="preserve">în Tabelul </w:t>
      </w:r>
      <w:r w:rsidR="006C40E8">
        <w:rPr>
          <w:rFonts w:asciiTheme="majorHAnsi" w:eastAsia="Calibri" w:hAnsiTheme="majorHAnsi" w:cstheme="majorHAnsi"/>
          <w:sz w:val="24"/>
        </w:rPr>
        <w:t>de mai jos,</w:t>
      </w:r>
      <w:r>
        <w:rPr>
          <w:rFonts w:asciiTheme="majorHAnsi" w:eastAsia="Calibri" w:hAnsiTheme="majorHAnsi" w:cstheme="majorHAnsi"/>
          <w:sz w:val="24"/>
        </w:rPr>
        <w:t xml:space="preserve"> </w:t>
      </w:r>
      <w:r w:rsidRPr="00C609B6">
        <w:rPr>
          <w:rFonts w:asciiTheme="majorHAnsi" w:eastAsia="Calibri" w:hAnsiTheme="majorHAnsi" w:cstheme="majorHAnsi"/>
          <w:sz w:val="24"/>
        </w:rPr>
        <w:t xml:space="preserve">au </w:t>
      </w:r>
      <w:r>
        <w:rPr>
          <w:rFonts w:asciiTheme="majorHAnsi" w:eastAsia="Calibri" w:hAnsiTheme="majorHAnsi" w:cstheme="majorHAnsi"/>
          <w:sz w:val="24"/>
        </w:rPr>
        <w:t xml:space="preserve">fost </w:t>
      </w:r>
      <w:r w:rsidRPr="00C609B6">
        <w:rPr>
          <w:rFonts w:asciiTheme="majorHAnsi" w:eastAsia="Calibri" w:hAnsiTheme="majorHAnsi" w:cstheme="majorHAnsi"/>
          <w:sz w:val="24"/>
        </w:rPr>
        <w:t>reorganizat</w:t>
      </w:r>
      <w:r>
        <w:rPr>
          <w:rFonts w:asciiTheme="majorHAnsi" w:eastAsia="Calibri" w:hAnsiTheme="majorHAnsi" w:cstheme="majorHAnsi"/>
          <w:sz w:val="24"/>
        </w:rPr>
        <w:t>e</w:t>
      </w:r>
      <w:r w:rsidR="00A06926">
        <w:rPr>
          <w:rFonts w:asciiTheme="majorHAnsi" w:eastAsia="Calibri" w:hAnsiTheme="majorHAnsi" w:cstheme="majorHAnsi"/>
          <w:sz w:val="24"/>
        </w:rPr>
        <w:t xml:space="preserve">, neasigurându-se astfel continuitatea activităților. </w:t>
      </w:r>
      <w:r w:rsidRPr="00C609B6">
        <w:rPr>
          <w:rFonts w:asciiTheme="majorHAnsi" w:eastAsia="Calibri" w:hAnsiTheme="majorHAnsi" w:cstheme="majorHAnsi"/>
          <w:sz w:val="24"/>
        </w:rPr>
        <w:t xml:space="preserve"> </w:t>
      </w:r>
    </w:p>
    <w:p w14:paraId="305FE52D" w14:textId="0951F7CD" w:rsidR="008554AE" w:rsidRPr="00C609B6" w:rsidRDefault="00DE370E" w:rsidP="008554AE">
      <w:pPr>
        <w:ind w:firstLine="142"/>
        <w:jc w:val="center"/>
        <w:rPr>
          <w:rFonts w:asciiTheme="majorHAnsi" w:hAnsiTheme="majorHAnsi" w:cstheme="majorHAnsi"/>
          <w:sz w:val="22"/>
          <w:szCs w:val="22"/>
        </w:rPr>
      </w:pPr>
      <w:r>
        <w:rPr>
          <w:rFonts w:asciiTheme="majorHAnsi" w:hAnsiTheme="majorHAnsi" w:cstheme="majorHAnsi"/>
          <w:b/>
          <w:sz w:val="20"/>
          <w:szCs w:val="20"/>
        </w:rPr>
        <w:t>Tabelul nr.6</w:t>
      </w:r>
      <w:r w:rsidR="008554AE" w:rsidRPr="00C609B6">
        <w:rPr>
          <w:rFonts w:asciiTheme="majorHAnsi" w:hAnsiTheme="majorHAnsi" w:cstheme="majorHAnsi"/>
          <w:b/>
          <w:sz w:val="20"/>
          <w:szCs w:val="20"/>
        </w:rPr>
        <w:t>. Instituțiile selectate pentru pilotarea platformei MConnect</w:t>
      </w:r>
    </w:p>
    <w:tbl>
      <w:tblPr>
        <w:tblStyle w:val="af0"/>
        <w:tblW w:w="9662" w:type="dxa"/>
        <w:tblLook w:val="04A0" w:firstRow="1" w:lastRow="0" w:firstColumn="1" w:lastColumn="0" w:noHBand="0" w:noVBand="1"/>
      </w:tblPr>
      <w:tblGrid>
        <w:gridCol w:w="438"/>
        <w:gridCol w:w="6693"/>
        <w:gridCol w:w="2531"/>
      </w:tblGrid>
      <w:tr w:rsidR="008554AE" w:rsidRPr="00C609B6" w14:paraId="5A0C6E89" w14:textId="77777777" w:rsidTr="00DE370E">
        <w:trPr>
          <w:trHeight w:val="114"/>
        </w:trPr>
        <w:tc>
          <w:tcPr>
            <w:tcW w:w="438" w:type="dxa"/>
            <w:tcBorders>
              <w:top w:val="single" w:sz="4" w:space="0" w:color="auto"/>
              <w:left w:val="single" w:sz="4" w:space="0" w:color="auto"/>
              <w:bottom w:val="single" w:sz="4" w:space="0" w:color="auto"/>
              <w:right w:val="single" w:sz="4" w:space="0" w:color="auto"/>
            </w:tcBorders>
            <w:hideMark/>
          </w:tcPr>
          <w:p w14:paraId="69E7C510" w14:textId="77777777" w:rsidR="008554AE" w:rsidRPr="00C609B6" w:rsidRDefault="008554AE" w:rsidP="00170580">
            <w:pPr>
              <w:jc w:val="center"/>
              <w:rPr>
                <w:rFonts w:asciiTheme="majorHAnsi" w:hAnsiTheme="majorHAnsi" w:cstheme="majorHAnsi"/>
                <w:b/>
                <w:sz w:val="18"/>
                <w:szCs w:val="18"/>
              </w:rPr>
            </w:pPr>
            <w:r w:rsidRPr="00C609B6">
              <w:rPr>
                <w:rFonts w:asciiTheme="majorHAnsi" w:hAnsiTheme="majorHAnsi" w:cstheme="majorHAnsi"/>
                <w:b/>
                <w:sz w:val="18"/>
                <w:szCs w:val="18"/>
              </w:rPr>
              <w:t>Nr.</w:t>
            </w:r>
          </w:p>
        </w:tc>
        <w:tc>
          <w:tcPr>
            <w:tcW w:w="6693" w:type="dxa"/>
            <w:tcBorders>
              <w:top w:val="single" w:sz="4" w:space="0" w:color="auto"/>
              <w:left w:val="single" w:sz="4" w:space="0" w:color="auto"/>
              <w:bottom w:val="single" w:sz="4" w:space="0" w:color="auto"/>
              <w:right w:val="single" w:sz="4" w:space="0" w:color="auto"/>
            </w:tcBorders>
            <w:hideMark/>
          </w:tcPr>
          <w:p w14:paraId="7B7FEF38" w14:textId="77777777" w:rsidR="008554AE" w:rsidRPr="00C609B6" w:rsidRDefault="008554AE" w:rsidP="00170580">
            <w:pPr>
              <w:jc w:val="center"/>
              <w:rPr>
                <w:rFonts w:asciiTheme="majorHAnsi" w:hAnsiTheme="majorHAnsi" w:cstheme="majorHAnsi"/>
                <w:b/>
                <w:sz w:val="18"/>
                <w:szCs w:val="18"/>
              </w:rPr>
            </w:pPr>
            <w:r w:rsidRPr="00C609B6">
              <w:rPr>
                <w:rFonts w:asciiTheme="majorHAnsi" w:hAnsiTheme="majorHAnsi" w:cstheme="majorHAnsi"/>
                <w:b/>
                <w:sz w:val="18"/>
                <w:szCs w:val="18"/>
              </w:rPr>
              <w:t>Autoritatea</w:t>
            </w:r>
          </w:p>
        </w:tc>
        <w:tc>
          <w:tcPr>
            <w:tcW w:w="2531" w:type="dxa"/>
            <w:tcBorders>
              <w:top w:val="single" w:sz="4" w:space="0" w:color="auto"/>
              <w:left w:val="single" w:sz="4" w:space="0" w:color="auto"/>
              <w:bottom w:val="single" w:sz="4" w:space="0" w:color="auto"/>
              <w:right w:val="single" w:sz="4" w:space="0" w:color="auto"/>
            </w:tcBorders>
            <w:hideMark/>
          </w:tcPr>
          <w:p w14:paraId="76093392" w14:textId="77777777" w:rsidR="008554AE" w:rsidRPr="00C609B6" w:rsidRDefault="008554AE" w:rsidP="00170580">
            <w:pPr>
              <w:ind w:left="-52"/>
              <w:jc w:val="center"/>
              <w:rPr>
                <w:rFonts w:asciiTheme="majorHAnsi" w:hAnsiTheme="majorHAnsi" w:cstheme="majorHAnsi"/>
                <w:b/>
                <w:sz w:val="18"/>
                <w:szCs w:val="18"/>
              </w:rPr>
            </w:pPr>
            <w:r w:rsidRPr="00C609B6">
              <w:rPr>
                <w:rFonts w:asciiTheme="majorHAnsi" w:hAnsiTheme="majorHAnsi" w:cstheme="majorHAnsi"/>
                <w:b/>
                <w:sz w:val="18"/>
                <w:szCs w:val="18"/>
              </w:rPr>
              <w:t>Statutul la situația din 2021</w:t>
            </w:r>
          </w:p>
        </w:tc>
      </w:tr>
      <w:tr w:rsidR="008554AE" w:rsidRPr="00C609B6" w14:paraId="10E5B75C" w14:textId="77777777" w:rsidTr="00DE370E">
        <w:trPr>
          <w:trHeight w:val="211"/>
        </w:trPr>
        <w:tc>
          <w:tcPr>
            <w:tcW w:w="438" w:type="dxa"/>
            <w:tcBorders>
              <w:top w:val="single" w:sz="4" w:space="0" w:color="auto"/>
              <w:left w:val="single" w:sz="4" w:space="0" w:color="auto"/>
              <w:bottom w:val="single" w:sz="4" w:space="0" w:color="auto"/>
              <w:right w:val="single" w:sz="4" w:space="0" w:color="auto"/>
            </w:tcBorders>
            <w:vAlign w:val="center"/>
            <w:hideMark/>
          </w:tcPr>
          <w:p w14:paraId="37B8C9EA"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1</w:t>
            </w:r>
          </w:p>
        </w:tc>
        <w:tc>
          <w:tcPr>
            <w:tcW w:w="6693" w:type="dxa"/>
            <w:tcBorders>
              <w:top w:val="single" w:sz="4" w:space="0" w:color="auto"/>
              <w:left w:val="single" w:sz="4" w:space="0" w:color="auto"/>
              <w:bottom w:val="single" w:sz="4" w:space="0" w:color="auto"/>
              <w:right w:val="single" w:sz="4" w:space="0" w:color="auto"/>
            </w:tcBorders>
            <w:vAlign w:val="center"/>
            <w:hideMark/>
          </w:tcPr>
          <w:p w14:paraId="4726E62E" w14:textId="77777777" w:rsidR="008554AE" w:rsidRPr="00C609B6" w:rsidRDefault="008554AE" w:rsidP="00170580">
            <w:pPr>
              <w:rPr>
                <w:rFonts w:asciiTheme="majorHAnsi" w:hAnsiTheme="majorHAnsi" w:cstheme="majorHAnsi"/>
                <w:sz w:val="18"/>
                <w:szCs w:val="18"/>
              </w:rPr>
            </w:pPr>
            <w:r w:rsidRPr="00C609B6">
              <w:rPr>
                <w:rFonts w:asciiTheme="majorHAnsi" w:hAnsiTheme="majorHAnsi" w:cstheme="majorHAnsi"/>
                <w:sz w:val="18"/>
                <w:szCs w:val="18"/>
              </w:rPr>
              <w:t>Ministerul Tehnologiei Informației și Comunicațiilor prin Î.S. “CRIS Registru”</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A595A30" w14:textId="77777777" w:rsidR="008554AE" w:rsidRPr="00C609B6" w:rsidRDefault="008554AE" w:rsidP="00170580">
            <w:pPr>
              <w:jc w:val="center"/>
              <w:rPr>
                <w:rFonts w:asciiTheme="majorHAnsi" w:eastAsia="Calibri" w:hAnsiTheme="majorHAnsi" w:cstheme="majorHAnsi"/>
                <w:sz w:val="18"/>
                <w:szCs w:val="18"/>
              </w:rPr>
            </w:pPr>
            <w:r w:rsidRPr="00C609B6">
              <w:rPr>
                <w:rFonts w:asciiTheme="majorHAnsi" w:hAnsiTheme="majorHAnsi" w:cstheme="majorHAnsi"/>
                <w:sz w:val="18"/>
                <w:szCs w:val="18"/>
              </w:rPr>
              <w:t>Utilizează</w:t>
            </w:r>
          </w:p>
        </w:tc>
      </w:tr>
      <w:tr w:rsidR="008554AE" w:rsidRPr="00C609B6" w14:paraId="43C8F083" w14:textId="77777777" w:rsidTr="00DE370E">
        <w:trPr>
          <w:trHeight w:val="91"/>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57B808AE"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2</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31E742"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Ministerul Justiției prin Camera Înregistrării de Stat</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781A5F7"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Nu utilizează</w:t>
            </w:r>
          </w:p>
        </w:tc>
      </w:tr>
      <w:tr w:rsidR="008554AE" w:rsidRPr="00C609B6" w14:paraId="483ECC0C" w14:textId="77777777" w:rsidTr="00DE370E">
        <w:trPr>
          <w:trHeight w:val="151"/>
        </w:trPr>
        <w:tc>
          <w:tcPr>
            <w:tcW w:w="438" w:type="dxa"/>
            <w:tcBorders>
              <w:top w:val="single" w:sz="4" w:space="0" w:color="auto"/>
              <w:left w:val="single" w:sz="4" w:space="0" w:color="auto"/>
              <w:bottom w:val="single" w:sz="4" w:space="0" w:color="auto"/>
              <w:right w:val="single" w:sz="4" w:space="0" w:color="auto"/>
            </w:tcBorders>
            <w:vAlign w:val="center"/>
            <w:hideMark/>
          </w:tcPr>
          <w:p w14:paraId="0EBFAE21"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3</w:t>
            </w:r>
          </w:p>
        </w:tc>
        <w:tc>
          <w:tcPr>
            <w:tcW w:w="6693" w:type="dxa"/>
            <w:tcBorders>
              <w:top w:val="single" w:sz="4" w:space="0" w:color="auto"/>
              <w:left w:val="single" w:sz="4" w:space="0" w:color="auto"/>
              <w:bottom w:val="single" w:sz="4" w:space="0" w:color="auto"/>
              <w:right w:val="single" w:sz="4" w:space="0" w:color="auto"/>
            </w:tcBorders>
            <w:vAlign w:val="center"/>
            <w:hideMark/>
          </w:tcPr>
          <w:p w14:paraId="6A87E7FA"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Agenția Relații Funciare şi Cadastru prin Î.S. “Cadastru”</w:t>
            </w:r>
          </w:p>
        </w:tc>
        <w:tc>
          <w:tcPr>
            <w:tcW w:w="2531" w:type="dxa"/>
            <w:tcBorders>
              <w:top w:val="single" w:sz="4" w:space="0" w:color="auto"/>
              <w:left w:val="single" w:sz="4" w:space="0" w:color="auto"/>
              <w:bottom w:val="single" w:sz="4" w:space="0" w:color="auto"/>
              <w:right w:val="single" w:sz="4" w:space="0" w:color="auto"/>
            </w:tcBorders>
            <w:vAlign w:val="center"/>
            <w:hideMark/>
          </w:tcPr>
          <w:p w14:paraId="7ADB404D"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Utilizează</w:t>
            </w:r>
          </w:p>
        </w:tc>
      </w:tr>
      <w:tr w:rsidR="008554AE" w:rsidRPr="00C609B6" w14:paraId="18C480AA" w14:textId="77777777" w:rsidTr="00DE370E">
        <w:trPr>
          <w:trHeight w:val="137"/>
        </w:trPr>
        <w:tc>
          <w:tcPr>
            <w:tcW w:w="438" w:type="dxa"/>
            <w:tcBorders>
              <w:top w:val="single" w:sz="4" w:space="0" w:color="auto"/>
              <w:left w:val="single" w:sz="4" w:space="0" w:color="auto"/>
              <w:bottom w:val="single" w:sz="4" w:space="0" w:color="auto"/>
              <w:right w:val="single" w:sz="4" w:space="0" w:color="auto"/>
            </w:tcBorders>
            <w:vAlign w:val="center"/>
            <w:hideMark/>
          </w:tcPr>
          <w:p w14:paraId="2C26CECA"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4</w:t>
            </w:r>
          </w:p>
        </w:tc>
        <w:tc>
          <w:tcPr>
            <w:tcW w:w="6693" w:type="dxa"/>
            <w:tcBorders>
              <w:top w:val="single" w:sz="4" w:space="0" w:color="auto"/>
              <w:left w:val="single" w:sz="4" w:space="0" w:color="auto"/>
              <w:bottom w:val="single" w:sz="4" w:space="0" w:color="auto"/>
              <w:right w:val="single" w:sz="4" w:space="0" w:color="auto"/>
            </w:tcBorders>
            <w:vAlign w:val="center"/>
            <w:hideMark/>
          </w:tcPr>
          <w:p w14:paraId="67D7DA78"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Inspectoratul Fiscal Principal de Stat prin Î.S. “FiscServInform”</w:t>
            </w:r>
          </w:p>
        </w:tc>
        <w:tc>
          <w:tcPr>
            <w:tcW w:w="2531" w:type="dxa"/>
            <w:tcBorders>
              <w:top w:val="single" w:sz="4" w:space="0" w:color="auto"/>
              <w:left w:val="single" w:sz="4" w:space="0" w:color="auto"/>
              <w:bottom w:val="single" w:sz="4" w:space="0" w:color="auto"/>
              <w:right w:val="single" w:sz="4" w:space="0" w:color="auto"/>
            </w:tcBorders>
            <w:vAlign w:val="center"/>
            <w:hideMark/>
          </w:tcPr>
          <w:p w14:paraId="5EE52B8C"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Utilizează</w:t>
            </w:r>
          </w:p>
        </w:tc>
      </w:tr>
      <w:tr w:rsidR="008554AE" w:rsidRPr="00C609B6" w14:paraId="75D553AB" w14:textId="77777777" w:rsidTr="00DE370E">
        <w:trPr>
          <w:trHeight w:val="173"/>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88B553"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5</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8A11A81"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Serviciul Vamal prin Î.S. “VamServInform”</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782892D"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Nu utilizează</w:t>
            </w:r>
          </w:p>
        </w:tc>
      </w:tr>
      <w:tr w:rsidR="008554AE" w:rsidRPr="00C609B6" w14:paraId="0E7F44EB" w14:textId="77777777" w:rsidTr="00DE370E">
        <w:trPr>
          <w:trHeight w:val="173"/>
        </w:trPr>
        <w:tc>
          <w:tcPr>
            <w:tcW w:w="438" w:type="dxa"/>
            <w:tcBorders>
              <w:top w:val="single" w:sz="4" w:space="0" w:color="auto"/>
              <w:left w:val="single" w:sz="4" w:space="0" w:color="auto"/>
              <w:bottom w:val="single" w:sz="4" w:space="0" w:color="auto"/>
              <w:right w:val="single" w:sz="4" w:space="0" w:color="auto"/>
            </w:tcBorders>
            <w:vAlign w:val="center"/>
            <w:hideMark/>
          </w:tcPr>
          <w:p w14:paraId="13F7BC89"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6</w:t>
            </w:r>
          </w:p>
        </w:tc>
        <w:tc>
          <w:tcPr>
            <w:tcW w:w="6693" w:type="dxa"/>
            <w:tcBorders>
              <w:top w:val="single" w:sz="4" w:space="0" w:color="auto"/>
              <w:left w:val="single" w:sz="4" w:space="0" w:color="auto"/>
              <w:bottom w:val="single" w:sz="4" w:space="0" w:color="auto"/>
              <w:right w:val="single" w:sz="4" w:space="0" w:color="auto"/>
            </w:tcBorders>
            <w:vAlign w:val="center"/>
            <w:hideMark/>
          </w:tcPr>
          <w:p w14:paraId="22089F86"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Casa Națională de Asigurări Sociale</w:t>
            </w:r>
          </w:p>
        </w:tc>
        <w:tc>
          <w:tcPr>
            <w:tcW w:w="2531" w:type="dxa"/>
            <w:tcBorders>
              <w:top w:val="single" w:sz="4" w:space="0" w:color="auto"/>
              <w:left w:val="single" w:sz="4" w:space="0" w:color="auto"/>
              <w:bottom w:val="single" w:sz="4" w:space="0" w:color="auto"/>
              <w:right w:val="single" w:sz="4" w:space="0" w:color="auto"/>
            </w:tcBorders>
            <w:vAlign w:val="center"/>
            <w:hideMark/>
          </w:tcPr>
          <w:p w14:paraId="3FDCA3A8"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Utilizează</w:t>
            </w:r>
          </w:p>
        </w:tc>
      </w:tr>
      <w:tr w:rsidR="008554AE" w:rsidRPr="00C609B6" w14:paraId="2A899F72" w14:textId="77777777" w:rsidTr="00DE370E">
        <w:trPr>
          <w:trHeight w:val="110"/>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3839987"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7</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AA5A5B0" w14:textId="77777777" w:rsidR="008554AE" w:rsidRPr="00C609B6" w:rsidRDefault="008554AE" w:rsidP="00170580">
            <w:pPr>
              <w:rPr>
                <w:rFonts w:asciiTheme="majorHAnsi" w:eastAsia="Calibri" w:hAnsiTheme="majorHAnsi" w:cstheme="majorHAnsi"/>
                <w:sz w:val="18"/>
                <w:szCs w:val="18"/>
              </w:rPr>
            </w:pPr>
            <w:r w:rsidRPr="00C609B6">
              <w:rPr>
                <w:rFonts w:asciiTheme="majorHAnsi" w:hAnsiTheme="majorHAnsi" w:cstheme="majorHAnsi"/>
                <w:sz w:val="18"/>
                <w:szCs w:val="18"/>
              </w:rPr>
              <w:t>Ministerul Agriculturii şi Industriei Alimentare prin Î.S. “Centrul Informațional Agricol”</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FD21C04"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Nu utilizează</w:t>
            </w:r>
          </w:p>
        </w:tc>
      </w:tr>
      <w:tr w:rsidR="008554AE" w:rsidRPr="00C609B6" w14:paraId="5DEB168A" w14:textId="77777777" w:rsidTr="00DE370E">
        <w:trPr>
          <w:trHeight w:val="125"/>
        </w:trPr>
        <w:tc>
          <w:tcPr>
            <w:tcW w:w="438" w:type="dxa"/>
            <w:tcBorders>
              <w:top w:val="single" w:sz="4" w:space="0" w:color="auto"/>
              <w:left w:val="single" w:sz="4" w:space="0" w:color="auto"/>
              <w:bottom w:val="single" w:sz="4" w:space="0" w:color="auto"/>
              <w:right w:val="single" w:sz="4" w:space="0" w:color="auto"/>
            </w:tcBorders>
            <w:vAlign w:val="center"/>
            <w:hideMark/>
          </w:tcPr>
          <w:p w14:paraId="7CB691A8"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8</w:t>
            </w:r>
          </w:p>
        </w:tc>
        <w:tc>
          <w:tcPr>
            <w:tcW w:w="6693" w:type="dxa"/>
            <w:tcBorders>
              <w:top w:val="single" w:sz="4" w:space="0" w:color="auto"/>
              <w:left w:val="single" w:sz="4" w:space="0" w:color="auto"/>
              <w:bottom w:val="single" w:sz="4" w:space="0" w:color="auto"/>
              <w:right w:val="single" w:sz="4" w:space="0" w:color="auto"/>
            </w:tcBorders>
            <w:vAlign w:val="center"/>
            <w:hideMark/>
          </w:tcPr>
          <w:p w14:paraId="02FED18C" w14:textId="6811DFED" w:rsidR="008554AE" w:rsidRPr="00C609B6" w:rsidRDefault="008554AE" w:rsidP="007D3F45">
            <w:pPr>
              <w:rPr>
                <w:rFonts w:asciiTheme="majorHAnsi" w:hAnsiTheme="majorHAnsi" w:cstheme="majorHAnsi"/>
                <w:sz w:val="18"/>
                <w:szCs w:val="18"/>
              </w:rPr>
            </w:pPr>
            <w:r w:rsidRPr="00C609B6">
              <w:rPr>
                <w:rFonts w:asciiTheme="majorHAnsi" w:hAnsiTheme="majorHAnsi" w:cstheme="majorHAnsi"/>
                <w:sz w:val="18"/>
                <w:szCs w:val="18"/>
              </w:rPr>
              <w:t>Centrul Na</w:t>
            </w:r>
            <w:r w:rsidR="007D3F45">
              <w:rPr>
                <w:rFonts w:asciiTheme="majorHAnsi" w:hAnsiTheme="majorHAnsi" w:cstheme="majorHAnsi"/>
                <w:sz w:val="18"/>
                <w:szCs w:val="18"/>
              </w:rPr>
              <w:t>ț</w:t>
            </w:r>
            <w:r w:rsidRPr="00C609B6">
              <w:rPr>
                <w:rFonts w:asciiTheme="majorHAnsi" w:hAnsiTheme="majorHAnsi" w:cstheme="majorHAnsi"/>
                <w:sz w:val="18"/>
                <w:szCs w:val="18"/>
              </w:rPr>
              <w:t>ional Anticorupție</w:t>
            </w:r>
          </w:p>
        </w:tc>
        <w:tc>
          <w:tcPr>
            <w:tcW w:w="2531" w:type="dxa"/>
            <w:tcBorders>
              <w:top w:val="single" w:sz="4" w:space="0" w:color="auto"/>
              <w:left w:val="single" w:sz="4" w:space="0" w:color="auto"/>
              <w:bottom w:val="single" w:sz="4" w:space="0" w:color="auto"/>
              <w:right w:val="single" w:sz="4" w:space="0" w:color="auto"/>
            </w:tcBorders>
            <w:vAlign w:val="center"/>
            <w:hideMark/>
          </w:tcPr>
          <w:p w14:paraId="04B9908D" w14:textId="77777777" w:rsidR="008554AE" w:rsidRPr="00C609B6" w:rsidRDefault="008554AE" w:rsidP="00170580">
            <w:pPr>
              <w:jc w:val="center"/>
              <w:rPr>
                <w:rFonts w:asciiTheme="majorHAnsi" w:eastAsia="Calibri" w:hAnsiTheme="majorHAnsi" w:cstheme="majorHAnsi"/>
                <w:sz w:val="18"/>
                <w:szCs w:val="18"/>
              </w:rPr>
            </w:pPr>
            <w:r w:rsidRPr="00C609B6">
              <w:rPr>
                <w:rFonts w:asciiTheme="majorHAnsi" w:hAnsiTheme="majorHAnsi" w:cstheme="majorHAnsi"/>
                <w:sz w:val="18"/>
                <w:szCs w:val="18"/>
              </w:rPr>
              <w:t>Utilizează</w:t>
            </w:r>
          </w:p>
        </w:tc>
      </w:tr>
      <w:tr w:rsidR="008554AE" w:rsidRPr="00C609B6" w14:paraId="36F2859C" w14:textId="77777777" w:rsidTr="00DE370E">
        <w:trPr>
          <w:trHeight w:val="134"/>
        </w:trPr>
        <w:tc>
          <w:tcPr>
            <w:tcW w:w="438"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ECC8823" w14:textId="77777777" w:rsidR="008554AE" w:rsidRPr="00C609B6" w:rsidRDefault="008554AE" w:rsidP="00170580">
            <w:pPr>
              <w:jc w:val="center"/>
              <w:rPr>
                <w:rFonts w:asciiTheme="majorHAnsi" w:hAnsiTheme="majorHAnsi" w:cstheme="majorHAnsi"/>
                <w:sz w:val="18"/>
                <w:szCs w:val="18"/>
              </w:rPr>
            </w:pPr>
            <w:r w:rsidRPr="00C609B6">
              <w:rPr>
                <w:rFonts w:asciiTheme="majorHAnsi" w:hAnsiTheme="majorHAnsi" w:cstheme="majorHAnsi"/>
                <w:sz w:val="18"/>
                <w:szCs w:val="18"/>
              </w:rPr>
              <w:t>9</w:t>
            </w:r>
          </w:p>
        </w:tc>
        <w:tc>
          <w:tcPr>
            <w:tcW w:w="669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278F735E" w14:textId="10C866A2" w:rsidR="008554AE" w:rsidRPr="00C609B6" w:rsidRDefault="008554AE" w:rsidP="007D3F45">
            <w:pPr>
              <w:rPr>
                <w:rFonts w:asciiTheme="majorHAnsi" w:hAnsiTheme="majorHAnsi" w:cstheme="majorHAnsi"/>
                <w:sz w:val="18"/>
                <w:szCs w:val="18"/>
              </w:rPr>
            </w:pPr>
            <w:r w:rsidRPr="00C609B6">
              <w:rPr>
                <w:rFonts w:asciiTheme="majorHAnsi" w:hAnsiTheme="majorHAnsi" w:cstheme="majorHAnsi"/>
                <w:sz w:val="18"/>
                <w:szCs w:val="18"/>
              </w:rPr>
              <w:t>Centrul Na</w:t>
            </w:r>
            <w:r w:rsidR="007D3F45">
              <w:rPr>
                <w:rFonts w:asciiTheme="majorHAnsi" w:hAnsiTheme="majorHAnsi" w:cstheme="majorHAnsi"/>
                <w:sz w:val="18"/>
                <w:szCs w:val="18"/>
              </w:rPr>
              <w:t>ț</w:t>
            </w:r>
            <w:r w:rsidRPr="00C609B6">
              <w:rPr>
                <w:rFonts w:asciiTheme="majorHAnsi" w:hAnsiTheme="majorHAnsi" w:cstheme="majorHAnsi"/>
                <w:sz w:val="18"/>
                <w:szCs w:val="18"/>
              </w:rPr>
              <w:t>ional pentru Protecția Datelor cu Caracter Personal (CNPDCP)</w:t>
            </w:r>
          </w:p>
        </w:tc>
        <w:tc>
          <w:tcPr>
            <w:tcW w:w="253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549B005" w14:textId="77777777" w:rsidR="008554AE" w:rsidRPr="00C609B6" w:rsidRDefault="008554AE" w:rsidP="00170580">
            <w:pPr>
              <w:jc w:val="center"/>
              <w:rPr>
                <w:rFonts w:asciiTheme="majorHAnsi" w:eastAsia="Calibri" w:hAnsiTheme="majorHAnsi" w:cstheme="majorHAnsi"/>
                <w:sz w:val="18"/>
                <w:szCs w:val="18"/>
              </w:rPr>
            </w:pPr>
            <w:r w:rsidRPr="00C609B6">
              <w:rPr>
                <w:rFonts w:asciiTheme="majorHAnsi" w:hAnsiTheme="majorHAnsi" w:cstheme="majorHAnsi"/>
                <w:sz w:val="18"/>
                <w:szCs w:val="18"/>
              </w:rPr>
              <w:t>Nu utilizează</w:t>
            </w:r>
          </w:p>
        </w:tc>
      </w:tr>
    </w:tbl>
    <w:p w14:paraId="10FC8AB1" w14:textId="77777777" w:rsidR="008554AE" w:rsidRPr="008D56AA" w:rsidRDefault="008554AE" w:rsidP="008554AE">
      <w:pPr>
        <w:ind w:firstLine="284"/>
        <w:rPr>
          <w:rFonts w:asciiTheme="majorHAnsi" w:hAnsiTheme="majorHAnsi" w:cstheme="majorHAnsi"/>
          <w:b/>
          <w:i/>
          <w:sz w:val="18"/>
          <w:szCs w:val="18"/>
        </w:rPr>
      </w:pPr>
      <w:r w:rsidRPr="008D56AA">
        <w:rPr>
          <w:rFonts w:asciiTheme="majorHAnsi" w:hAnsiTheme="majorHAnsi" w:cstheme="majorHAnsi"/>
          <w:b/>
          <w:i/>
          <w:sz w:val="18"/>
          <w:szCs w:val="18"/>
        </w:rPr>
        <w:t>Sursă: Extras din Hotărârea Guvernului nr.404 din 02.06.2014.</w:t>
      </w:r>
    </w:p>
    <w:p w14:paraId="436153AF" w14:textId="484CDBA0" w:rsidR="008554AE" w:rsidRPr="00C609B6" w:rsidRDefault="007D3F45" w:rsidP="00276C29">
      <w:pPr>
        <w:ind w:firstLine="567"/>
        <w:rPr>
          <w:rFonts w:asciiTheme="majorHAnsi" w:hAnsiTheme="majorHAnsi" w:cstheme="majorHAnsi"/>
          <w:sz w:val="24"/>
        </w:rPr>
      </w:pPr>
      <w:r>
        <w:rPr>
          <w:rFonts w:asciiTheme="majorHAnsi" w:hAnsiTheme="majorHAnsi" w:cstheme="majorHAnsi"/>
          <w:sz w:val="24"/>
        </w:rPr>
        <w:t>Ca u</w:t>
      </w:r>
      <w:r w:rsidR="008554AE" w:rsidRPr="00C609B6">
        <w:rPr>
          <w:rFonts w:asciiTheme="majorHAnsi" w:hAnsiTheme="majorHAnsi" w:cstheme="majorHAnsi"/>
          <w:sz w:val="24"/>
        </w:rPr>
        <w:t>rmare a discuțiilor cu responsbailii din ca</w:t>
      </w:r>
      <w:r w:rsidR="008554AE">
        <w:rPr>
          <w:rFonts w:asciiTheme="majorHAnsi" w:hAnsiTheme="majorHAnsi" w:cstheme="majorHAnsi"/>
          <w:sz w:val="24"/>
        </w:rPr>
        <w:t>drul AGE</w:t>
      </w:r>
      <w:r w:rsidR="00500811">
        <w:rPr>
          <w:rFonts w:asciiTheme="majorHAnsi" w:hAnsiTheme="majorHAnsi" w:cstheme="majorHAnsi"/>
          <w:sz w:val="24"/>
        </w:rPr>
        <w:t>, precum</w:t>
      </w:r>
      <w:r w:rsidR="008554AE">
        <w:rPr>
          <w:rFonts w:asciiTheme="majorHAnsi" w:hAnsiTheme="majorHAnsi" w:cstheme="majorHAnsi"/>
          <w:sz w:val="24"/>
        </w:rPr>
        <w:t xml:space="preserve"> și analizei răspunsurilor oferite de autoritățile chestionate de audit, </w:t>
      </w:r>
      <w:r w:rsidR="008554AE" w:rsidRPr="00C609B6">
        <w:rPr>
          <w:rFonts w:asciiTheme="majorHAnsi" w:hAnsiTheme="majorHAnsi" w:cstheme="majorHAnsi"/>
          <w:sz w:val="24"/>
        </w:rPr>
        <w:t xml:space="preserve">se constată că, </w:t>
      </w:r>
      <w:r w:rsidR="008554AE">
        <w:rPr>
          <w:rFonts w:asciiTheme="majorHAnsi" w:hAnsiTheme="majorHAnsi" w:cstheme="majorHAnsi"/>
          <w:sz w:val="24"/>
        </w:rPr>
        <w:t xml:space="preserve">printre </w:t>
      </w:r>
      <w:r w:rsidR="008554AE" w:rsidRPr="00C609B6">
        <w:rPr>
          <w:rFonts w:asciiTheme="majorHAnsi" w:hAnsiTheme="majorHAnsi" w:cstheme="majorHAnsi"/>
          <w:sz w:val="24"/>
        </w:rPr>
        <w:t>factorii care au condițion</w:t>
      </w:r>
      <w:r w:rsidR="00500811">
        <w:rPr>
          <w:rFonts w:asciiTheme="majorHAnsi" w:hAnsiTheme="majorHAnsi" w:cstheme="majorHAnsi"/>
          <w:sz w:val="24"/>
        </w:rPr>
        <w:t>at neparticiparea la pilotarea P</w:t>
      </w:r>
      <w:r w:rsidR="008554AE" w:rsidRPr="00C609B6">
        <w:rPr>
          <w:rFonts w:asciiTheme="majorHAnsi" w:hAnsiTheme="majorHAnsi" w:cstheme="majorHAnsi"/>
          <w:sz w:val="24"/>
        </w:rPr>
        <w:t>latformei</w:t>
      </w:r>
      <w:r w:rsidR="008554AE">
        <w:rPr>
          <w:rFonts w:asciiTheme="majorHAnsi" w:hAnsiTheme="majorHAnsi" w:cstheme="majorHAnsi"/>
          <w:sz w:val="24"/>
        </w:rPr>
        <w:t>,</w:t>
      </w:r>
      <w:r w:rsidR="00500811">
        <w:rPr>
          <w:rFonts w:asciiTheme="majorHAnsi" w:hAnsiTheme="majorHAnsi" w:cstheme="majorHAnsi"/>
          <w:sz w:val="24"/>
        </w:rPr>
        <w:t xml:space="preserve"> inclusiv în prezent, și </w:t>
      </w:r>
      <w:r w:rsidR="008554AE" w:rsidRPr="00C609B6">
        <w:rPr>
          <w:rFonts w:asciiTheme="majorHAnsi" w:hAnsiTheme="majorHAnsi" w:cstheme="majorHAnsi"/>
          <w:sz w:val="24"/>
        </w:rPr>
        <w:t>care sunt de natură atâ</w:t>
      </w:r>
      <w:r w:rsidR="008554AE">
        <w:rPr>
          <w:rFonts w:asciiTheme="majorHAnsi" w:hAnsiTheme="majorHAnsi" w:cstheme="majorHAnsi"/>
          <w:sz w:val="24"/>
        </w:rPr>
        <w:t xml:space="preserve">t obiectivă, cât și subiectivă, </w:t>
      </w:r>
      <w:r w:rsidR="008554AE" w:rsidRPr="00C609B6">
        <w:rPr>
          <w:rFonts w:asciiTheme="majorHAnsi" w:hAnsiTheme="majorHAnsi" w:cstheme="majorHAnsi"/>
          <w:sz w:val="24"/>
        </w:rPr>
        <w:t>se pot menționa</w:t>
      </w:r>
      <w:r w:rsidR="008554AE">
        <w:rPr>
          <w:rFonts w:asciiTheme="majorHAnsi" w:hAnsiTheme="majorHAnsi" w:cstheme="majorHAnsi"/>
          <w:sz w:val="24"/>
        </w:rPr>
        <w:t xml:space="preserve">: </w:t>
      </w:r>
      <w:r w:rsidR="008554AE" w:rsidRPr="00C609B6">
        <w:rPr>
          <w:rFonts w:asciiTheme="majorHAnsi" w:hAnsiTheme="majorHAnsi" w:cstheme="majorHAnsi"/>
          <w:sz w:val="24"/>
        </w:rPr>
        <w:t>lipsa/insuficiența capacităților instituționale capabile să asigure dezvoltarea serviciilor de integrare</w:t>
      </w:r>
      <w:r w:rsidR="00276C29">
        <w:rPr>
          <w:rFonts w:asciiTheme="majorHAnsi" w:hAnsiTheme="majorHAnsi" w:cstheme="majorHAnsi"/>
          <w:sz w:val="24"/>
        </w:rPr>
        <w:t>, precum și modificările propuse în cadrul legal</w:t>
      </w:r>
      <w:r w:rsidR="008554AE" w:rsidRPr="00C609B6">
        <w:rPr>
          <w:rFonts w:asciiTheme="majorHAnsi" w:hAnsiTheme="majorHAnsi" w:cstheme="majorHAnsi"/>
          <w:sz w:val="24"/>
        </w:rPr>
        <w:t xml:space="preserve"> (</w:t>
      </w:r>
      <w:r w:rsidR="008554AE">
        <w:rPr>
          <w:rFonts w:asciiTheme="majorHAnsi" w:hAnsiTheme="majorHAnsi" w:cstheme="majorHAnsi"/>
          <w:sz w:val="24"/>
        </w:rPr>
        <w:t xml:space="preserve">în </w:t>
      </w:r>
      <w:r w:rsidR="008554AE" w:rsidRPr="00C609B6">
        <w:rPr>
          <w:rFonts w:asciiTheme="majorHAnsi" w:hAnsiTheme="majorHAnsi" w:cstheme="majorHAnsi"/>
          <w:sz w:val="24"/>
        </w:rPr>
        <w:t>cazul CNPDCP), reformele în administrația publică centrală realizate pe parcursul anilor 2017-2018 care a</w:t>
      </w:r>
      <w:r>
        <w:rPr>
          <w:rFonts w:asciiTheme="majorHAnsi" w:hAnsiTheme="majorHAnsi" w:cstheme="majorHAnsi"/>
          <w:sz w:val="24"/>
        </w:rPr>
        <w:t>u</w:t>
      </w:r>
      <w:r w:rsidR="008554AE" w:rsidRPr="00C609B6">
        <w:rPr>
          <w:rFonts w:asciiTheme="majorHAnsi" w:hAnsiTheme="majorHAnsi" w:cstheme="majorHAnsi"/>
          <w:sz w:val="24"/>
        </w:rPr>
        <w:t xml:space="preserve"> generat reorganizarea unor instituții (</w:t>
      </w:r>
      <w:r w:rsidR="008554AE" w:rsidRPr="00276C29">
        <w:rPr>
          <w:rFonts w:asciiTheme="majorHAnsi" w:hAnsiTheme="majorHAnsi" w:cstheme="majorHAnsi"/>
          <w:i/>
          <w:sz w:val="24"/>
        </w:rPr>
        <w:t xml:space="preserve">Camera Înregistrării de Stat, Î.S. „Vamservinform”, Î.S. </w:t>
      </w:r>
      <w:r>
        <w:rPr>
          <w:rFonts w:asciiTheme="majorHAnsi" w:hAnsiTheme="majorHAnsi" w:cstheme="majorHAnsi"/>
          <w:i/>
          <w:sz w:val="24"/>
        </w:rPr>
        <w:t>„</w:t>
      </w:r>
      <w:r w:rsidR="008554AE" w:rsidRPr="00276C29">
        <w:rPr>
          <w:rFonts w:asciiTheme="majorHAnsi" w:hAnsiTheme="majorHAnsi" w:cstheme="majorHAnsi"/>
          <w:i/>
          <w:sz w:val="24"/>
        </w:rPr>
        <w:t>Centrul Informațional Agricol”</w:t>
      </w:r>
      <w:r w:rsidR="008554AE" w:rsidRPr="00C609B6">
        <w:rPr>
          <w:rFonts w:asciiTheme="majorHAnsi" w:hAnsiTheme="majorHAnsi" w:cstheme="majorHAnsi"/>
          <w:sz w:val="24"/>
        </w:rPr>
        <w:t>), complexitatea SI deț</w:t>
      </w:r>
      <w:r w:rsidR="00276C29">
        <w:rPr>
          <w:rFonts w:asciiTheme="majorHAnsi" w:hAnsiTheme="majorHAnsi" w:cstheme="majorHAnsi"/>
          <w:sz w:val="24"/>
        </w:rPr>
        <w:t>inute (SI al Serviciului Vamal). În alte cazuri de neutilizare a platformei MConnect, respectiv de furnizare a tuturor datelor deținute în SI gestionate, de către autoritățile și instit</w:t>
      </w:r>
      <w:r>
        <w:rPr>
          <w:rFonts w:asciiTheme="majorHAnsi" w:hAnsiTheme="majorHAnsi" w:cstheme="majorHAnsi"/>
          <w:sz w:val="24"/>
        </w:rPr>
        <w:t>u</w:t>
      </w:r>
      <w:r w:rsidR="00276C29">
        <w:rPr>
          <w:rFonts w:asciiTheme="majorHAnsi" w:hAnsiTheme="majorHAnsi" w:cstheme="majorHAnsi"/>
          <w:sz w:val="24"/>
        </w:rPr>
        <w:t xml:space="preserve">țiile publice, se atestă și </w:t>
      </w:r>
      <w:r w:rsidR="008554AE" w:rsidRPr="00C609B6">
        <w:rPr>
          <w:rFonts w:asciiTheme="majorHAnsi" w:hAnsiTheme="majorHAnsi" w:cstheme="majorHAnsi"/>
          <w:sz w:val="24"/>
        </w:rPr>
        <w:t xml:space="preserve">reticența (lipsa dorinței) unor instituții de a oferi </w:t>
      </w:r>
      <w:r>
        <w:rPr>
          <w:rFonts w:asciiTheme="majorHAnsi" w:hAnsiTheme="majorHAnsi" w:cstheme="majorHAnsi"/>
          <w:sz w:val="24"/>
        </w:rPr>
        <w:t xml:space="preserve">gratuit </w:t>
      </w:r>
      <w:r w:rsidR="008554AE" w:rsidRPr="00C609B6">
        <w:rPr>
          <w:rFonts w:asciiTheme="majorHAnsi" w:hAnsiTheme="majorHAnsi" w:cstheme="majorHAnsi"/>
          <w:sz w:val="24"/>
        </w:rPr>
        <w:t xml:space="preserve">seturi de date prin </w:t>
      </w:r>
      <w:r w:rsidR="00276C29">
        <w:rPr>
          <w:rFonts w:asciiTheme="majorHAnsi" w:hAnsiTheme="majorHAnsi" w:cstheme="majorHAnsi"/>
          <w:sz w:val="24"/>
        </w:rPr>
        <w:t>P</w:t>
      </w:r>
      <w:r w:rsidR="008554AE" w:rsidRPr="00C609B6">
        <w:rPr>
          <w:rFonts w:asciiTheme="majorHAnsi" w:hAnsiTheme="majorHAnsi" w:cstheme="majorHAnsi"/>
          <w:sz w:val="24"/>
        </w:rPr>
        <w:t>latforma de interoperabilitate, care, în mod tradițional, sunt oferite în bază contractuală contra pl</w:t>
      </w:r>
      <w:r w:rsidR="00276C29">
        <w:rPr>
          <w:rFonts w:asciiTheme="majorHAnsi" w:hAnsiTheme="majorHAnsi" w:cstheme="majorHAnsi"/>
          <w:sz w:val="24"/>
        </w:rPr>
        <w:t xml:space="preserve">ată și constituie o sursă de venituri pentru acestea </w:t>
      </w:r>
      <w:r w:rsidR="008554AE" w:rsidRPr="00C609B6">
        <w:rPr>
          <w:rFonts w:asciiTheme="majorHAnsi" w:hAnsiTheme="majorHAnsi" w:cstheme="majorHAnsi"/>
          <w:sz w:val="24"/>
        </w:rPr>
        <w:t>etc.</w:t>
      </w:r>
      <w:r w:rsidR="00276C29">
        <w:rPr>
          <w:rFonts w:asciiTheme="majorHAnsi" w:hAnsiTheme="majorHAnsi" w:cstheme="majorHAnsi"/>
          <w:sz w:val="24"/>
        </w:rPr>
        <w:t xml:space="preserve"> De menționat că</w:t>
      </w:r>
      <w:r w:rsidR="008554AE" w:rsidRPr="00C609B6">
        <w:rPr>
          <w:rFonts w:asciiTheme="majorHAnsi" w:hAnsiTheme="majorHAnsi" w:cstheme="majorHAnsi"/>
          <w:sz w:val="24"/>
        </w:rPr>
        <w:t xml:space="preserve"> entitățile respective </w:t>
      </w:r>
      <w:r w:rsidR="00005840">
        <w:rPr>
          <w:rFonts w:asciiTheme="majorHAnsi" w:hAnsiTheme="majorHAnsi" w:cstheme="majorHAnsi"/>
          <w:sz w:val="24"/>
        </w:rPr>
        <w:t xml:space="preserve">au inițiat și </w:t>
      </w:r>
      <w:r w:rsidR="00276C29">
        <w:rPr>
          <w:rFonts w:asciiTheme="majorHAnsi" w:hAnsiTheme="majorHAnsi" w:cstheme="majorHAnsi"/>
          <w:sz w:val="24"/>
        </w:rPr>
        <w:t xml:space="preserve">au </w:t>
      </w:r>
      <w:r w:rsidR="00005840">
        <w:rPr>
          <w:rFonts w:asciiTheme="majorHAnsi" w:hAnsiTheme="majorHAnsi" w:cstheme="majorHAnsi"/>
          <w:sz w:val="24"/>
        </w:rPr>
        <w:t>realizat anumite activități specifice procesului de pilotare, precum</w:t>
      </w:r>
      <w:r w:rsidR="008554AE" w:rsidRPr="00C609B6">
        <w:rPr>
          <w:rFonts w:asciiTheme="majorHAnsi" w:hAnsiTheme="majorHAnsi" w:cstheme="majorHAnsi"/>
          <w:sz w:val="24"/>
        </w:rPr>
        <w:t xml:space="preserve">: </w:t>
      </w:r>
      <w:r w:rsidR="00005840">
        <w:rPr>
          <w:rFonts w:asciiTheme="majorHAnsi" w:hAnsiTheme="majorHAnsi" w:cstheme="majorHAnsi"/>
          <w:i/>
          <w:sz w:val="24"/>
        </w:rPr>
        <w:t>încheierea Acordurilor de c</w:t>
      </w:r>
      <w:r w:rsidR="008554AE" w:rsidRPr="00C609B6">
        <w:rPr>
          <w:rFonts w:asciiTheme="majorHAnsi" w:hAnsiTheme="majorHAnsi" w:cstheme="majorHAnsi"/>
          <w:i/>
          <w:sz w:val="24"/>
        </w:rPr>
        <w:t>olaborare, identificare</w:t>
      </w:r>
      <w:r>
        <w:rPr>
          <w:rFonts w:asciiTheme="majorHAnsi" w:hAnsiTheme="majorHAnsi" w:cstheme="majorHAnsi"/>
          <w:i/>
          <w:sz w:val="24"/>
        </w:rPr>
        <w:t>a</w:t>
      </w:r>
      <w:r w:rsidR="008554AE" w:rsidRPr="00C609B6">
        <w:rPr>
          <w:rFonts w:asciiTheme="majorHAnsi" w:hAnsiTheme="majorHAnsi" w:cstheme="majorHAnsi"/>
          <w:i/>
          <w:sz w:val="24"/>
        </w:rPr>
        <w:t xml:space="preserve"> seturilor de date necesare a fi furnizate/consumate.</w:t>
      </w:r>
      <w:r w:rsidR="008554AE" w:rsidRPr="00C609B6">
        <w:rPr>
          <w:rFonts w:asciiTheme="majorHAnsi" w:hAnsiTheme="majorHAnsi" w:cstheme="majorHAnsi"/>
          <w:sz w:val="24"/>
        </w:rPr>
        <w:t xml:space="preserve"> </w:t>
      </w:r>
    </w:p>
    <w:p w14:paraId="07D440F0" w14:textId="5AE00051" w:rsidR="008554AE" w:rsidRPr="00C609B6" w:rsidRDefault="00005840" w:rsidP="008554AE">
      <w:pPr>
        <w:ind w:firstLine="567"/>
        <w:rPr>
          <w:rFonts w:asciiTheme="majorHAnsi" w:hAnsiTheme="majorHAnsi" w:cstheme="majorHAnsi"/>
          <w:sz w:val="24"/>
        </w:rPr>
      </w:pPr>
      <w:r>
        <w:rPr>
          <w:rFonts w:asciiTheme="majorHAnsi" w:hAnsiTheme="majorHAnsi" w:cstheme="majorHAnsi"/>
          <w:sz w:val="24"/>
        </w:rPr>
        <w:t>Auditul constată că, d</w:t>
      </w:r>
      <w:r w:rsidR="008554AE" w:rsidRPr="00C609B6">
        <w:rPr>
          <w:rFonts w:asciiTheme="majorHAnsi" w:hAnsiTheme="majorHAnsi" w:cstheme="majorHAnsi"/>
          <w:sz w:val="24"/>
        </w:rPr>
        <w:t>eși nu toate entitățile selectate pentru pilotarea Platformei au participat cu succes la procesul respectiv, alte entități și instituții publice au integrat SI deținute și au utilizat MConnect (ca furnizor și/</w:t>
      </w:r>
      <w:r w:rsidR="00276C29">
        <w:rPr>
          <w:rFonts w:asciiTheme="majorHAnsi" w:hAnsiTheme="majorHAnsi" w:cstheme="majorHAnsi"/>
          <w:sz w:val="24"/>
        </w:rPr>
        <w:t>sau consumator de date), fapt care</w:t>
      </w:r>
      <w:r w:rsidR="008554AE" w:rsidRPr="00C609B6">
        <w:rPr>
          <w:rFonts w:asciiTheme="majorHAnsi" w:hAnsiTheme="majorHAnsi" w:cstheme="majorHAnsi"/>
          <w:sz w:val="24"/>
        </w:rPr>
        <w:t xml:space="preserve"> a contribuit</w:t>
      </w:r>
      <w:r>
        <w:rPr>
          <w:rFonts w:asciiTheme="majorHAnsi" w:hAnsiTheme="majorHAnsi" w:cstheme="majorHAnsi"/>
          <w:sz w:val="24"/>
        </w:rPr>
        <w:t xml:space="preserve"> într-o anumită măsură</w:t>
      </w:r>
      <w:r w:rsidR="008554AE" w:rsidRPr="00C609B6">
        <w:rPr>
          <w:rFonts w:asciiTheme="majorHAnsi" w:hAnsiTheme="majorHAnsi" w:cstheme="majorHAnsi"/>
          <w:sz w:val="24"/>
        </w:rPr>
        <w:t xml:space="preserve"> la valorificarea și dezvoltarea/îmbunătățirea Platformei respective.</w:t>
      </w:r>
    </w:p>
    <w:p w14:paraId="74CBDAED" w14:textId="7963CBEE" w:rsidR="008554AE" w:rsidRPr="00C609B6" w:rsidRDefault="008554AE" w:rsidP="008554AE">
      <w:pPr>
        <w:ind w:firstLine="567"/>
        <w:rPr>
          <w:rFonts w:asciiTheme="majorHAnsi" w:hAnsiTheme="majorHAnsi" w:cstheme="majorHAnsi"/>
          <w:sz w:val="24"/>
        </w:rPr>
      </w:pPr>
      <w:r w:rsidRPr="00C609B6">
        <w:rPr>
          <w:rFonts w:asciiTheme="majorHAnsi" w:hAnsiTheme="majorHAnsi" w:cstheme="majorHAnsi"/>
          <w:sz w:val="24"/>
        </w:rPr>
        <w:t xml:space="preserve">Totodată, </w:t>
      </w:r>
      <w:r w:rsidR="00005840">
        <w:rPr>
          <w:rFonts w:asciiTheme="majorHAnsi" w:hAnsiTheme="majorHAnsi" w:cstheme="majorHAnsi"/>
          <w:sz w:val="24"/>
        </w:rPr>
        <w:t>se denotă că,</w:t>
      </w:r>
      <w:r w:rsidRPr="00C609B6">
        <w:rPr>
          <w:rFonts w:asciiTheme="majorHAnsi" w:hAnsiTheme="majorHAnsi" w:cstheme="majorHAnsi"/>
          <w:sz w:val="24"/>
        </w:rPr>
        <w:t xml:space="preserve"> deși pe parcursul pilotării Platformei</w:t>
      </w:r>
      <w:r w:rsidR="00005840">
        <w:rPr>
          <w:rFonts w:asciiTheme="majorHAnsi" w:hAnsiTheme="majorHAnsi" w:cstheme="majorHAnsi"/>
          <w:sz w:val="24"/>
        </w:rPr>
        <w:t>,</w:t>
      </w:r>
      <w:r w:rsidRPr="00C609B6">
        <w:rPr>
          <w:rFonts w:asciiTheme="majorHAnsi" w:hAnsiTheme="majorHAnsi" w:cstheme="majorHAnsi"/>
          <w:sz w:val="24"/>
        </w:rPr>
        <w:t xml:space="preserve"> AGE a comunicat despre rezultatele/progresele și finalitățile implementării MConnect managementului instituției, Consiliul de administrare </w:t>
      </w:r>
      <w:r w:rsidR="000020F5">
        <w:rPr>
          <w:rFonts w:asciiTheme="majorHAnsi" w:hAnsiTheme="majorHAnsi" w:cstheme="majorHAnsi"/>
          <w:sz w:val="24"/>
        </w:rPr>
        <w:t>a</w:t>
      </w:r>
      <w:r w:rsidR="007D3F45">
        <w:rPr>
          <w:rFonts w:asciiTheme="majorHAnsi" w:hAnsiTheme="majorHAnsi" w:cstheme="majorHAnsi"/>
          <w:sz w:val="24"/>
        </w:rPr>
        <w:t>l</w:t>
      </w:r>
      <w:r w:rsidR="000020F5">
        <w:rPr>
          <w:rFonts w:asciiTheme="majorHAnsi" w:hAnsiTheme="majorHAnsi" w:cstheme="majorHAnsi"/>
          <w:sz w:val="24"/>
        </w:rPr>
        <w:t xml:space="preserve"> AGE </w:t>
      </w:r>
      <w:r w:rsidRPr="00C609B6">
        <w:rPr>
          <w:rFonts w:asciiTheme="majorHAnsi" w:hAnsiTheme="majorHAnsi" w:cstheme="majorHAnsi"/>
          <w:sz w:val="24"/>
        </w:rPr>
        <w:t>și CS</w:t>
      </w:r>
      <w:r w:rsidR="007D3F45">
        <w:rPr>
          <w:rFonts w:asciiTheme="majorHAnsi" w:hAnsiTheme="majorHAnsi" w:cstheme="majorHAnsi"/>
          <w:sz w:val="24"/>
        </w:rPr>
        <w:t>,</w:t>
      </w:r>
      <w:r w:rsidRPr="00C609B6">
        <w:rPr>
          <w:rFonts w:asciiTheme="majorHAnsi" w:hAnsiTheme="majorHAnsi" w:cstheme="majorHAnsi"/>
          <w:sz w:val="24"/>
        </w:rPr>
        <w:t xml:space="preserve"> prin Rapoartele de activitate a</w:t>
      </w:r>
      <w:r w:rsidR="007D3F45">
        <w:rPr>
          <w:rFonts w:asciiTheme="majorHAnsi" w:hAnsiTheme="majorHAnsi" w:cstheme="majorHAnsi"/>
          <w:sz w:val="24"/>
        </w:rPr>
        <w:t>le</w:t>
      </w:r>
      <w:r w:rsidRPr="00C609B6">
        <w:rPr>
          <w:rFonts w:asciiTheme="majorHAnsi" w:hAnsiTheme="majorHAnsi" w:cstheme="majorHAnsi"/>
          <w:sz w:val="24"/>
        </w:rPr>
        <w:t xml:space="preserve"> </w:t>
      </w:r>
      <w:r w:rsidR="00005840">
        <w:rPr>
          <w:rFonts w:asciiTheme="majorHAnsi" w:hAnsiTheme="majorHAnsi" w:cstheme="majorHAnsi"/>
          <w:sz w:val="24"/>
        </w:rPr>
        <w:t xml:space="preserve">instituției </w:t>
      </w:r>
      <w:r w:rsidRPr="00C609B6">
        <w:rPr>
          <w:rFonts w:asciiTheme="majorHAnsi" w:hAnsiTheme="majorHAnsi" w:cstheme="majorHAnsi"/>
          <w:sz w:val="24"/>
        </w:rPr>
        <w:t>în cadrul ședințelor anuale de audiere a acestora, în contextul impedimentelor identificate în procesul pilotării platformei, și anume</w:t>
      </w:r>
      <w:r w:rsidR="007D3F45">
        <w:rPr>
          <w:rFonts w:asciiTheme="majorHAnsi" w:hAnsiTheme="majorHAnsi" w:cstheme="majorHAnsi"/>
          <w:sz w:val="24"/>
        </w:rPr>
        <w:t>:</w:t>
      </w:r>
      <w:r w:rsidRPr="00C609B6">
        <w:rPr>
          <w:rFonts w:asciiTheme="majorHAnsi" w:hAnsiTheme="majorHAnsi" w:cstheme="majorHAnsi"/>
          <w:sz w:val="24"/>
        </w:rPr>
        <w:t xml:space="preserve"> neconectarea celor 4 instituții, extinder</w:t>
      </w:r>
      <w:r w:rsidR="007D3F45">
        <w:rPr>
          <w:rFonts w:asciiTheme="majorHAnsi" w:hAnsiTheme="majorHAnsi" w:cstheme="majorHAnsi"/>
          <w:sz w:val="24"/>
        </w:rPr>
        <w:t>ea</w:t>
      </w:r>
      <w:r w:rsidRPr="00C609B6">
        <w:rPr>
          <w:rFonts w:asciiTheme="majorHAnsi" w:hAnsiTheme="majorHAnsi" w:cstheme="majorHAnsi"/>
          <w:sz w:val="24"/>
        </w:rPr>
        <w:t xml:space="preserve"> perioadei de pilotare a acesteia, nu au fost înaintate propuneri de modificare/ajustare a cadrului normativ aferent</w:t>
      </w:r>
      <w:r w:rsidRPr="00C609B6">
        <w:rPr>
          <w:rStyle w:val="ab"/>
          <w:rFonts w:asciiTheme="majorHAnsi" w:hAnsiTheme="majorHAnsi" w:cstheme="majorHAnsi"/>
          <w:sz w:val="24"/>
        </w:rPr>
        <w:footnoteReference w:id="101"/>
      </w:r>
      <w:r w:rsidR="00005840">
        <w:rPr>
          <w:rFonts w:asciiTheme="majorHAnsi" w:hAnsiTheme="majorHAnsi" w:cstheme="majorHAnsi"/>
          <w:sz w:val="24"/>
        </w:rPr>
        <w:t xml:space="preserve"> </w:t>
      </w:r>
      <w:r w:rsidRPr="00C609B6">
        <w:rPr>
          <w:rFonts w:asciiTheme="majorHAnsi" w:hAnsiTheme="majorHAnsi" w:cstheme="majorHAnsi"/>
          <w:sz w:val="24"/>
        </w:rPr>
        <w:t>în vederea selectării/determinării altor instituț</w:t>
      </w:r>
      <w:r w:rsidR="00005840">
        <w:rPr>
          <w:rFonts w:asciiTheme="majorHAnsi" w:hAnsiTheme="majorHAnsi" w:cstheme="majorHAnsi"/>
          <w:sz w:val="24"/>
        </w:rPr>
        <w:t>ii pentru pilotarea platformei,</w:t>
      </w:r>
      <w:r w:rsidRPr="00C609B6">
        <w:rPr>
          <w:rFonts w:asciiTheme="majorHAnsi" w:hAnsiTheme="majorHAnsi" w:cstheme="majorHAnsi"/>
          <w:sz w:val="24"/>
        </w:rPr>
        <w:t xml:space="preserve"> precum și de ajustare </w:t>
      </w:r>
      <w:r w:rsidR="007D3F45">
        <w:rPr>
          <w:rFonts w:asciiTheme="majorHAnsi" w:hAnsiTheme="majorHAnsi" w:cstheme="majorHAnsi"/>
          <w:sz w:val="24"/>
        </w:rPr>
        <w:t xml:space="preserve">a </w:t>
      </w:r>
      <w:r w:rsidRPr="00C609B6">
        <w:rPr>
          <w:rFonts w:asciiTheme="majorHAnsi" w:hAnsiTheme="majorHAnsi" w:cstheme="majorHAnsi"/>
          <w:sz w:val="24"/>
        </w:rPr>
        <w:t>etapelor de implementare a Cadrului de interoperabilitate.</w:t>
      </w:r>
      <w:r w:rsidR="00005840">
        <w:rPr>
          <w:rFonts w:asciiTheme="majorHAnsi" w:hAnsiTheme="majorHAnsi" w:cstheme="majorHAnsi"/>
          <w:sz w:val="24"/>
        </w:rPr>
        <w:t xml:space="preserve"> </w:t>
      </w:r>
      <w:r w:rsidR="009D6AFA">
        <w:rPr>
          <w:rFonts w:asciiTheme="majorHAnsi" w:hAnsiTheme="majorHAnsi" w:cstheme="majorHAnsi"/>
          <w:sz w:val="24"/>
        </w:rPr>
        <w:t>Auditul constată că</w:t>
      </w:r>
      <w:r w:rsidR="00005840">
        <w:rPr>
          <w:rFonts w:asciiTheme="majorHAnsi" w:hAnsiTheme="majorHAnsi" w:cstheme="majorHAnsi"/>
          <w:sz w:val="24"/>
        </w:rPr>
        <w:t>, extinderea perioadei de pilotare a Platformei, până la data de 31.12.2018, s-a realizat în contextul modificărilor operate la Hotărârea Guvernului nr.404/2014 abia în anul 2017</w:t>
      </w:r>
      <w:r w:rsidR="00005840">
        <w:rPr>
          <w:rStyle w:val="ab"/>
          <w:rFonts w:asciiTheme="majorHAnsi" w:hAnsiTheme="majorHAnsi" w:cstheme="majorHAnsi"/>
          <w:sz w:val="24"/>
        </w:rPr>
        <w:footnoteReference w:id="102"/>
      </w:r>
      <w:r w:rsidR="000020F5">
        <w:rPr>
          <w:rFonts w:asciiTheme="majorHAnsi" w:hAnsiTheme="majorHAnsi" w:cstheme="majorHAnsi"/>
          <w:sz w:val="24"/>
        </w:rPr>
        <w:t xml:space="preserve">, fapt ce denotă că pe parcursul anilor 2015 – iulie 2017, deși Platforma era </w:t>
      </w:r>
      <w:r w:rsidR="007D3F45">
        <w:rPr>
          <w:rFonts w:asciiTheme="majorHAnsi" w:hAnsiTheme="majorHAnsi" w:cstheme="majorHAnsi"/>
          <w:sz w:val="24"/>
        </w:rPr>
        <w:t xml:space="preserve">de facto </w:t>
      </w:r>
      <w:r w:rsidR="000020F5">
        <w:rPr>
          <w:rFonts w:asciiTheme="majorHAnsi" w:hAnsiTheme="majorHAnsi" w:cstheme="majorHAnsi"/>
          <w:sz w:val="24"/>
        </w:rPr>
        <w:t>în pilotare, potrivit cadrului normativ, pilotarea era realizată până la finele anului 2014. Cele menționate denotă necesitatea implicării, monitorizării și intervenirii în timp oportun pentru ajustarea cadrului normativ în scopul asigurării condițiilor juridice necesare funcționării unui SI.</w:t>
      </w:r>
    </w:p>
    <w:p w14:paraId="4B9AA896" w14:textId="77777777" w:rsidR="008554AE" w:rsidRPr="00C609B6" w:rsidRDefault="008554AE" w:rsidP="008554AE">
      <w:pPr>
        <w:ind w:firstLine="567"/>
        <w:rPr>
          <w:rFonts w:asciiTheme="majorHAnsi" w:hAnsiTheme="majorHAnsi" w:cstheme="majorHAnsi"/>
          <w:i/>
          <w:sz w:val="24"/>
        </w:rPr>
      </w:pPr>
      <w:r w:rsidRPr="00C609B6">
        <w:rPr>
          <w:rFonts w:asciiTheme="majorHAnsi" w:hAnsiTheme="majorHAnsi" w:cstheme="majorHAnsi"/>
          <w:i/>
          <w:sz w:val="24"/>
        </w:rPr>
        <w:t>Potrivit explicațiilor AGE, situația constatată a fost condiționată, inclusiv de: insuficiența personalului responsabil din cadrul Agenției în raport cu activitățile și solicitările zilnice, precum și insuficiența pârghiilor de monitorizare/obligare a instituțiilor de a se conforma prevederilor cadrului normativ menționat etc.</w:t>
      </w:r>
    </w:p>
    <w:p w14:paraId="07427151" w14:textId="275D6417" w:rsidR="008554AE" w:rsidRPr="00C609B6" w:rsidRDefault="008554AE" w:rsidP="008554AE">
      <w:pPr>
        <w:ind w:firstLine="567"/>
        <w:rPr>
          <w:rFonts w:asciiTheme="majorHAnsi" w:hAnsiTheme="majorHAnsi" w:cstheme="majorHAnsi"/>
          <w:sz w:val="24"/>
        </w:rPr>
      </w:pPr>
      <w:r w:rsidRPr="00C609B6">
        <w:rPr>
          <w:rFonts w:asciiTheme="majorHAnsi" w:hAnsiTheme="majorHAnsi" w:cstheme="majorHAnsi"/>
          <w:sz w:val="24"/>
        </w:rPr>
        <w:t xml:space="preserve">Este de menționat că, în calitate </w:t>
      </w:r>
      <w:r w:rsidR="00680DDC">
        <w:rPr>
          <w:rFonts w:asciiTheme="majorHAnsi" w:hAnsiTheme="majorHAnsi" w:cstheme="majorHAnsi"/>
          <w:sz w:val="24"/>
        </w:rPr>
        <w:t xml:space="preserve">de </w:t>
      </w:r>
      <w:r w:rsidRPr="00C609B6">
        <w:rPr>
          <w:rFonts w:asciiTheme="majorHAnsi" w:hAnsiTheme="majorHAnsi" w:cstheme="majorHAnsi"/>
          <w:sz w:val="24"/>
        </w:rPr>
        <w:t xml:space="preserve">participant la pilotarea platformei MConnect din 2014, </w:t>
      </w:r>
      <w:r w:rsidRPr="00C609B6">
        <w:rPr>
          <w:rFonts w:asciiTheme="majorHAnsi" w:hAnsiTheme="majorHAnsi" w:cstheme="majorHAnsi"/>
          <w:i/>
          <w:sz w:val="24"/>
        </w:rPr>
        <w:t xml:space="preserve">ASP (prin Î.S. CRIS Registru” și Î.S.„Cadastru”) </w:t>
      </w:r>
      <w:r w:rsidRPr="00C609B6">
        <w:rPr>
          <w:rFonts w:asciiTheme="majorHAnsi" w:hAnsiTheme="majorHAnsi" w:cstheme="majorHAnsi"/>
          <w:sz w:val="24"/>
        </w:rPr>
        <w:t>a integrat registrele de bază și alte SI deținute, creând web</w:t>
      </w:r>
      <w:r w:rsidR="003542FE">
        <w:rPr>
          <w:rFonts w:asciiTheme="majorHAnsi" w:hAnsiTheme="majorHAnsi" w:cstheme="majorHAnsi"/>
          <w:sz w:val="24"/>
        </w:rPr>
        <w:t>-</w:t>
      </w:r>
      <w:r w:rsidRPr="00C609B6">
        <w:rPr>
          <w:rFonts w:asciiTheme="majorHAnsi" w:hAnsiTheme="majorHAnsi" w:cstheme="majorHAnsi"/>
          <w:sz w:val="24"/>
        </w:rPr>
        <w:t xml:space="preserve"> servicii de furnizare a datelor inclusiv pentru SV, MAIA, AGE, MS, AAIJ STISC, astfel încât, la etapa actuală, datele deținute de către Agenție sunt disponibile </w:t>
      </w:r>
      <w:r w:rsidR="002D3206" w:rsidRPr="00C609B6">
        <w:rPr>
          <w:rFonts w:asciiTheme="majorHAnsi" w:hAnsiTheme="majorHAnsi" w:cstheme="majorHAnsi"/>
          <w:sz w:val="24"/>
        </w:rPr>
        <w:t>în mare parte</w:t>
      </w:r>
      <w:r w:rsidR="002D3206">
        <w:rPr>
          <w:rFonts w:asciiTheme="majorHAnsi" w:hAnsiTheme="majorHAnsi" w:cstheme="majorHAnsi"/>
          <w:sz w:val="24"/>
        </w:rPr>
        <w:t xml:space="preserve"> </w:t>
      </w:r>
      <w:r w:rsidRPr="00C609B6">
        <w:rPr>
          <w:rFonts w:asciiTheme="majorHAnsi" w:hAnsiTheme="majorHAnsi" w:cstheme="majorHAnsi"/>
          <w:sz w:val="24"/>
        </w:rPr>
        <w:t>prin Platforma MConnect.</w:t>
      </w:r>
    </w:p>
    <w:p w14:paraId="1B01D658" w14:textId="519D9947" w:rsidR="008554AE" w:rsidRPr="00C609B6" w:rsidRDefault="008554AE" w:rsidP="008554AE">
      <w:pPr>
        <w:ind w:firstLine="567"/>
        <w:rPr>
          <w:rFonts w:asciiTheme="majorHAnsi" w:hAnsiTheme="majorHAnsi" w:cstheme="majorHAnsi"/>
          <w:sz w:val="24"/>
        </w:rPr>
      </w:pPr>
      <w:r w:rsidRPr="00C609B6">
        <w:rPr>
          <w:rFonts w:asciiTheme="majorHAnsi" w:hAnsiTheme="majorHAnsi" w:cstheme="majorHAnsi"/>
          <w:sz w:val="24"/>
        </w:rPr>
        <w:t>În</w:t>
      </w:r>
      <w:r w:rsidR="002D3206">
        <w:rPr>
          <w:rFonts w:asciiTheme="majorHAnsi" w:hAnsiTheme="majorHAnsi" w:cstheme="majorHAnsi"/>
          <w:sz w:val="24"/>
        </w:rPr>
        <w:t xml:space="preserve"> </w:t>
      </w:r>
      <w:r w:rsidRPr="00C609B6">
        <w:rPr>
          <w:rFonts w:asciiTheme="majorHAnsi" w:hAnsiTheme="majorHAnsi" w:cstheme="majorHAnsi"/>
          <w:sz w:val="24"/>
        </w:rPr>
        <w:t>aceeași ordine de idei, auditul const</w:t>
      </w:r>
      <w:r w:rsidR="00434190">
        <w:rPr>
          <w:rFonts w:asciiTheme="majorHAnsi" w:hAnsiTheme="majorHAnsi" w:cstheme="majorHAnsi"/>
          <w:sz w:val="24"/>
        </w:rPr>
        <w:t>at</w:t>
      </w:r>
      <w:r w:rsidRPr="00C609B6">
        <w:rPr>
          <w:rFonts w:asciiTheme="majorHAnsi" w:hAnsiTheme="majorHAnsi" w:cstheme="majorHAnsi"/>
          <w:sz w:val="24"/>
        </w:rPr>
        <w:t>ă</w:t>
      </w:r>
      <w:r w:rsidR="002D3206">
        <w:rPr>
          <w:rFonts w:asciiTheme="majorHAnsi" w:hAnsiTheme="majorHAnsi" w:cstheme="majorHAnsi"/>
          <w:sz w:val="24"/>
        </w:rPr>
        <w:t xml:space="preserve"> că</w:t>
      </w:r>
      <w:r w:rsidRPr="00C609B6">
        <w:rPr>
          <w:rFonts w:asciiTheme="majorHAnsi" w:hAnsiTheme="majorHAnsi" w:cstheme="majorHAnsi"/>
          <w:sz w:val="24"/>
        </w:rPr>
        <w:t xml:space="preserve"> SV a demarat acțiunile necesare pentru conectarea și asigurarea schimbului de date prin MConnect, perfectând în acest sens Cererea și Proiectul tehnic în modul stabilit</w:t>
      </w:r>
      <w:r w:rsidRPr="000E592D">
        <w:rPr>
          <w:rFonts w:asciiTheme="majorHAnsi" w:hAnsiTheme="majorHAnsi" w:cstheme="majorHAnsi"/>
          <w:sz w:val="24"/>
        </w:rPr>
        <w:t>.</w:t>
      </w:r>
      <w:r w:rsidR="00893C1E" w:rsidRPr="000E592D">
        <w:rPr>
          <w:rFonts w:asciiTheme="majorHAnsi" w:hAnsiTheme="majorHAnsi" w:cstheme="majorHAnsi"/>
          <w:sz w:val="24"/>
        </w:rPr>
        <w:t xml:space="preserve"> Potrivit explicațiilor SV</w:t>
      </w:r>
      <w:r w:rsidR="00893C1E" w:rsidRPr="000E592D">
        <w:rPr>
          <w:rStyle w:val="ab"/>
          <w:rFonts w:asciiTheme="majorHAnsi" w:hAnsiTheme="majorHAnsi" w:cstheme="majorHAnsi"/>
          <w:sz w:val="24"/>
        </w:rPr>
        <w:footnoteReference w:id="103"/>
      </w:r>
      <w:r w:rsidR="00893C1E" w:rsidRPr="000E592D">
        <w:rPr>
          <w:rFonts w:asciiTheme="majorHAnsi" w:hAnsiTheme="majorHAnsi" w:cstheme="majorHAnsi"/>
          <w:sz w:val="24"/>
        </w:rPr>
        <w:t>, impedimentele de conectare la platforma MConnect au fost și sunt de ordin tehnic</w:t>
      </w:r>
      <w:r w:rsidR="002B540E" w:rsidRPr="000E592D">
        <w:rPr>
          <w:rFonts w:asciiTheme="majorHAnsi" w:hAnsiTheme="majorHAnsi" w:cstheme="majorHAnsi"/>
          <w:sz w:val="24"/>
        </w:rPr>
        <w:t>, lipsa unei analize complexe, în acest sens, nefinalizarea caietului de sarcini care să stabilească modalitatea de conectare, informația furnizată, măsurile de protecție și securitate a datelor</w:t>
      </w:r>
      <w:r w:rsidR="002D3206">
        <w:rPr>
          <w:rFonts w:asciiTheme="majorHAnsi" w:hAnsiTheme="majorHAnsi" w:cstheme="majorHAnsi"/>
          <w:sz w:val="24"/>
        </w:rPr>
        <w:t xml:space="preserve"> </w:t>
      </w:r>
      <w:r w:rsidR="002B540E" w:rsidRPr="000E592D">
        <w:rPr>
          <w:rFonts w:asciiTheme="majorHAnsi" w:hAnsiTheme="majorHAnsi" w:cstheme="majorHAnsi"/>
          <w:sz w:val="24"/>
        </w:rPr>
        <w:t>cu caracter personal, cât și a celor cu caracter comercial.</w:t>
      </w:r>
      <w:r w:rsidRPr="000E592D">
        <w:rPr>
          <w:rFonts w:asciiTheme="majorHAnsi" w:hAnsiTheme="majorHAnsi" w:cstheme="majorHAnsi"/>
          <w:sz w:val="24"/>
        </w:rPr>
        <w:t xml:space="preserve"> </w:t>
      </w:r>
      <w:r w:rsidR="002B540E" w:rsidRPr="000E592D">
        <w:rPr>
          <w:rFonts w:asciiTheme="majorHAnsi" w:hAnsiTheme="majorHAnsi" w:cstheme="majorHAnsi"/>
          <w:sz w:val="24"/>
        </w:rPr>
        <w:t>Astfel</w:t>
      </w:r>
      <w:r w:rsidR="002D3206">
        <w:rPr>
          <w:rFonts w:asciiTheme="majorHAnsi" w:hAnsiTheme="majorHAnsi" w:cstheme="majorHAnsi"/>
          <w:sz w:val="24"/>
        </w:rPr>
        <w:t>,</w:t>
      </w:r>
      <w:r w:rsidR="002B540E" w:rsidRPr="000E592D">
        <w:rPr>
          <w:rFonts w:asciiTheme="majorHAnsi" w:hAnsiTheme="majorHAnsi" w:cstheme="majorHAnsi"/>
          <w:sz w:val="24"/>
        </w:rPr>
        <w:t xml:space="preserve"> s-a relevat că, la momentul desfășurării auditului, se întreprind acțiunile necesare inclusiv prin</w:t>
      </w:r>
      <w:r w:rsidRPr="000E592D">
        <w:rPr>
          <w:rFonts w:asciiTheme="majorHAnsi" w:hAnsiTheme="majorHAnsi" w:cstheme="majorHAnsi"/>
          <w:sz w:val="24"/>
        </w:rPr>
        <w:t xml:space="preserve"> examin</w:t>
      </w:r>
      <w:r w:rsidR="002B540E" w:rsidRPr="000E592D">
        <w:rPr>
          <w:rFonts w:asciiTheme="majorHAnsi" w:hAnsiTheme="majorHAnsi" w:cstheme="majorHAnsi"/>
          <w:sz w:val="24"/>
        </w:rPr>
        <w:t>area</w:t>
      </w:r>
      <w:r w:rsidRPr="000E592D">
        <w:rPr>
          <w:rFonts w:asciiTheme="majorHAnsi" w:hAnsiTheme="majorHAnsi" w:cstheme="majorHAnsi"/>
          <w:sz w:val="24"/>
        </w:rPr>
        <w:t xml:space="preserve"> și </w:t>
      </w:r>
      <w:r w:rsidR="002B540E" w:rsidRPr="000E592D">
        <w:rPr>
          <w:rFonts w:asciiTheme="majorHAnsi" w:hAnsiTheme="majorHAnsi" w:cstheme="majorHAnsi"/>
          <w:sz w:val="24"/>
        </w:rPr>
        <w:t>determinarea</w:t>
      </w:r>
      <w:r w:rsidRPr="000E592D">
        <w:rPr>
          <w:rFonts w:asciiTheme="majorHAnsi" w:hAnsiTheme="majorHAnsi" w:cstheme="majorHAnsi"/>
          <w:sz w:val="24"/>
        </w:rPr>
        <w:t xml:space="preserve"> necesităților, a resurselor financiare pentru asigurarea creării și dezvoltării serviciilor</w:t>
      </w:r>
      <w:r w:rsidR="009D6AFA" w:rsidRPr="000E592D">
        <w:rPr>
          <w:rFonts w:asciiTheme="majorHAnsi" w:hAnsiTheme="majorHAnsi" w:cstheme="majorHAnsi"/>
          <w:sz w:val="24"/>
        </w:rPr>
        <w:t>-</w:t>
      </w:r>
      <w:r w:rsidRPr="000E592D">
        <w:rPr>
          <w:rFonts w:asciiTheme="majorHAnsi" w:hAnsiTheme="majorHAnsi" w:cstheme="majorHAnsi"/>
          <w:sz w:val="24"/>
        </w:rPr>
        <w:t xml:space="preserve">web </w:t>
      </w:r>
      <w:r w:rsidR="009D6AFA" w:rsidRPr="000E592D">
        <w:rPr>
          <w:rFonts w:asciiTheme="majorHAnsi" w:hAnsiTheme="majorHAnsi" w:cstheme="majorHAnsi"/>
          <w:sz w:val="24"/>
        </w:rPr>
        <w:t>în vederea asigurării schimbului</w:t>
      </w:r>
      <w:r w:rsidRPr="000E592D">
        <w:rPr>
          <w:rFonts w:asciiTheme="majorHAnsi" w:hAnsiTheme="majorHAnsi" w:cstheme="majorHAnsi"/>
          <w:sz w:val="24"/>
        </w:rPr>
        <w:t xml:space="preserve"> de date prin MConnect.</w:t>
      </w:r>
      <w:r w:rsidRPr="00C609B6">
        <w:rPr>
          <w:rFonts w:asciiTheme="majorHAnsi" w:hAnsiTheme="majorHAnsi" w:cstheme="majorHAnsi"/>
          <w:sz w:val="24"/>
        </w:rPr>
        <w:t xml:space="preserve"> </w:t>
      </w:r>
    </w:p>
    <w:p w14:paraId="30889E00" w14:textId="7F118BE1" w:rsidR="008554AE" w:rsidRDefault="008554AE" w:rsidP="008554AE">
      <w:pPr>
        <w:ind w:firstLine="567"/>
        <w:rPr>
          <w:rFonts w:asciiTheme="majorHAnsi" w:hAnsiTheme="majorHAnsi" w:cstheme="majorHAnsi"/>
          <w:sz w:val="24"/>
        </w:rPr>
      </w:pPr>
      <w:r w:rsidRPr="00C33BC3">
        <w:rPr>
          <w:rFonts w:asciiTheme="majorHAnsi" w:hAnsiTheme="majorHAnsi" w:cstheme="majorHAnsi"/>
          <w:sz w:val="24"/>
        </w:rPr>
        <w:t xml:space="preserve">Totodată, auditul atestă un rol activ în utilizarea Platformei MConnect </w:t>
      </w:r>
      <w:r w:rsidR="002D3206">
        <w:rPr>
          <w:rFonts w:asciiTheme="majorHAnsi" w:hAnsiTheme="majorHAnsi" w:cstheme="majorHAnsi"/>
          <w:sz w:val="24"/>
        </w:rPr>
        <w:t>din partea</w:t>
      </w:r>
      <w:r w:rsidRPr="00C33BC3">
        <w:rPr>
          <w:rFonts w:asciiTheme="majorHAnsi" w:hAnsiTheme="majorHAnsi" w:cstheme="majorHAnsi"/>
          <w:sz w:val="24"/>
        </w:rPr>
        <w:t xml:space="preserve"> participanți</w:t>
      </w:r>
      <w:r w:rsidR="002D3206">
        <w:rPr>
          <w:rFonts w:asciiTheme="majorHAnsi" w:hAnsiTheme="majorHAnsi" w:cstheme="majorHAnsi"/>
          <w:sz w:val="24"/>
        </w:rPr>
        <w:t>lor</w:t>
      </w:r>
      <w:r w:rsidRPr="00C33BC3">
        <w:rPr>
          <w:rFonts w:asciiTheme="majorHAnsi" w:hAnsiTheme="majorHAnsi" w:cstheme="majorHAnsi"/>
          <w:sz w:val="24"/>
        </w:rPr>
        <w:t xml:space="preserve"> publici care au participat în procesul de pilotare</w:t>
      </w:r>
      <w:r w:rsidR="006E3391">
        <w:rPr>
          <w:rFonts w:asciiTheme="majorHAnsi" w:hAnsiTheme="majorHAnsi" w:cstheme="majorHAnsi"/>
          <w:sz w:val="24"/>
        </w:rPr>
        <w:t xml:space="preserve"> a acesteia</w:t>
      </w:r>
      <w:r w:rsidRPr="00C33BC3">
        <w:rPr>
          <w:rFonts w:asciiTheme="majorHAnsi" w:hAnsiTheme="majorHAnsi" w:cstheme="majorHAnsi"/>
          <w:sz w:val="24"/>
        </w:rPr>
        <w:t xml:space="preserve">, ce dețin și furnizează prin platforma de interoperabilitate date importante </w:t>
      </w:r>
      <w:r w:rsidR="002D3206">
        <w:rPr>
          <w:rFonts w:asciiTheme="majorHAnsi" w:hAnsiTheme="majorHAnsi" w:cstheme="majorHAnsi"/>
          <w:sz w:val="24"/>
        </w:rPr>
        <w:t xml:space="preserve">pentru </w:t>
      </w:r>
      <w:r w:rsidRPr="00C33BC3">
        <w:rPr>
          <w:rFonts w:asciiTheme="majorHAnsi" w:hAnsiTheme="majorHAnsi" w:cstheme="majorHAnsi"/>
          <w:sz w:val="24"/>
        </w:rPr>
        <w:t>SI de stat</w:t>
      </w:r>
      <w:r w:rsidR="00C33BC3">
        <w:rPr>
          <w:rFonts w:asciiTheme="majorHAnsi" w:hAnsiTheme="majorHAnsi" w:cstheme="majorHAnsi"/>
          <w:sz w:val="24"/>
        </w:rPr>
        <w:t>,</w:t>
      </w:r>
      <w:r w:rsidRPr="00C33BC3">
        <w:rPr>
          <w:rFonts w:asciiTheme="majorHAnsi" w:hAnsiTheme="majorHAnsi" w:cstheme="majorHAnsi"/>
          <w:sz w:val="24"/>
        </w:rPr>
        <w:t xml:space="preserve"> și anume: ASP, CNAS și SFS.</w:t>
      </w:r>
      <w:r w:rsidRPr="00C609B6">
        <w:rPr>
          <w:rFonts w:asciiTheme="majorHAnsi" w:hAnsiTheme="majorHAnsi" w:cstheme="majorHAnsi"/>
          <w:sz w:val="24"/>
        </w:rPr>
        <w:t xml:space="preserve">  </w:t>
      </w:r>
    </w:p>
    <w:p w14:paraId="5F30403B" w14:textId="77777777" w:rsidR="00D815EB" w:rsidRPr="00D815EB" w:rsidRDefault="00D815EB" w:rsidP="008554AE">
      <w:pPr>
        <w:ind w:firstLine="567"/>
        <w:rPr>
          <w:rFonts w:asciiTheme="majorHAnsi" w:hAnsiTheme="majorHAnsi" w:cstheme="majorHAnsi"/>
          <w:sz w:val="10"/>
          <w:szCs w:val="10"/>
        </w:rPr>
      </w:pPr>
    </w:p>
    <w:p w14:paraId="7E8D8DB0" w14:textId="6798E71F" w:rsidR="002732D3" w:rsidRPr="003334C4" w:rsidRDefault="002732D3" w:rsidP="00612F0D">
      <w:pPr>
        <w:pStyle w:val="ac"/>
        <w:numPr>
          <w:ilvl w:val="2"/>
          <w:numId w:val="4"/>
        </w:numPr>
        <w:ind w:left="0" w:firstLine="284"/>
        <w:outlineLvl w:val="2"/>
        <w:rPr>
          <w:rFonts w:asciiTheme="majorHAnsi" w:hAnsiTheme="majorHAnsi" w:cstheme="majorHAnsi"/>
          <w:b/>
          <w:i/>
          <w:color w:val="2E74B5" w:themeColor="accent1" w:themeShade="BF"/>
          <w:sz w:val="24"/>
          <w:lang w:eastAsia="en-US"/>
        </w:rPr>
      </w:pPr>
      <w:bookmarkStart w:id="22" w:name="_Toc76979544"/>
      <w:r w:rsidRPr="003334C4">
        <w:rPr>
          <w:rFonts w:asciiTheme="majorHAnsi" w:hAnsiTheme="majorHAnsi" w:cstheme="majorHAnsi"/>
          <w:b/>
          <w:i/>
          <w:color w:val="2E74B5" w:themeColor="accent1" w:themeShade="BF"/>
          <w:sz w:val="24"/>
          <w:lang w:eastAsia="en-US"/>
        </w:rPr>
        <w:t xml:space="preserve">Conectarea și utilizarea de către participanții publici a platformei de interoperabilitate nu a fost un proces </w:t>
      </w:r>
      <w:r w:rsidR="006E47EA" w:rsidRPr="003334C4">
        <w:rPr>
          <w:rFonts w:asciiTheme="majorHAnsi" w:hAnsiTheme="majorHAnsi" w:cstheme="majorHAnsi"/>
          <w:b/>
          <w:i/>
          <w:color w:val="2E74B5" w:themeColor="accent1" w:themeShade="BF"/>
          <w:sz w:val="24"/>
          <w:lang w:eastAsia="en-US"/>
        </w:rPr>
        <w:t xml:space="preserve">bine </w:t>
      </w:r>
      <w:r w:rsidRPr="003334C4">
        <w:rPr>
          <w:rFonts w:asciiTheme="majorHAnsi" w:hAnsiTheme="majorHAnsi" w:cstheme="majorHAnsi"/>
          <w:b/>
          <w:i/>
          <w:color w:val="2E74B5" w:themeColor="accent1" w:themeShade="BF"/>
          <w:sz w:val="24"/>
          <w:lang w:eastAsia="en-US"/>
        </w:rPr>
        <w:t>planificat, organizat, fapt ce a influențat atingerea scopului acesteia</w:t>
      </w:r>
      <w:r w:rsidR="002D3206" w:rsidRPr="003334C4">
        <w:rPr>
          <w:rFonts w:asciiTheme="majorHAnsi" w:hAnsiTheme="majorHAnsi" w:cstheme="majorHAnsi"/>
          <w:b/>
          <w:i/>
          <w:color w:val="2E74B5" w:themeColor="accent1" w:themeShade="BF"/>
          <w:sz w:val="24"/>
          <w:lang w:eastAsia="en-US"/>
        </w:rPr>
        <w:t>.</w:t>
      </w:r>
      <w:bookmarkEnd w:id="22"/>
    </w:p>
    <w:p w14:paraId="17819459" w14:textId="01C6A963" w:rsidR="002732D3" w:rsidRPr="00C609B6" w:rsidRDefault="004F2BE9" w:rsidP="00BC18C7">
      <w:pPr>
        <w:ind w:firstLine="709"/>
        <w:rPr>
          <w:rFonts w:asciiTheme="majorHAnsi" w:hAnsiTheme="majorHAnsi" w:cstheme="majorHAnsi"/>
          <w:sz w:val="24"/>
          <w:lang w:eastAsia="en-US"/>
        </w:rPr>
      </w:pPr>
      <w:r w:rsidRPr="00C609B6">
        <w:rPr>
          <w:rFonts w:asciiTheme="majorHAnsi" w:hAnsiTheme="majorHAnsi" w:cstheme="majorHAnsi"/>
          <w:sz w:val="24"/>
          <w:lang w:eastAsia="en-US"/>
        </w:rPr>
        <w:t>Prevederile legale în domeniul schimbului de date și a</w:t>
      </w:r>
      <w:r w:rsidR="00F757BE">
        <w:rPr>
          <w:rFonts w:asciiTheme="majorHAnsi" w:hAnsiTheme="majorHAnsi" w:cstheme="majorHAnsi"/>
          <w:sz w:val="24"/>
          <w:lang w:eastAsia="en-US"/>
        </w:rPr>
        <w:t>l</w:t>
      </w:r>
      <w:r w:rsidRPr="00C609B6">
        <w:rPr>
          <w:rFonts w:asciiTheme="majorHAnsi" w:hAnsiTheme="majorHAnsi" w:cstheme="majorHAnsi"/>
          <w:sz w:val="24"/>
          <w:lang w:eastAsia="en-US"/>
        </w:rPr>
        <w:t xml:space="preserve"> interoperabilității </w:t>
      </w:r>
      <w:r w:rsidR="00B024D0" w:rsidRPr="00C609B6">
        <w:rPr>
          <w:rFonts w:asciiTheme="majorHAnsi" w:hAnsiTheme="majorHAnsi" w:cstheme="majorHAnsi"/>
          <w:sz w:val="24"/>
          <w:lang w:eastAsia="en-US"/>
        </w:rPr>
        <w:t>determină</w:t>
      </w:r>
      <w:r w:rsidRPr="00C609B6">
        <w:rPr>
          <w:rFonts w:asciiTheme="majorHAnsi" w:hAnsiTheme="majorHAnsi" w:cstheme="majorHAnsi"/>
          <w:sz w:val="24"/>
          <w:lang w:eastAsia="en-US"/>
        </w:rPr>
        <w:t xml:space="preserve"> </w:t>
      </w:r>
      <w:r w:rsidR="00B024D0" w:rsidRPr="00C609B6">
        <w:rPr>
          <w:rFonts w:asciiTheme="majorHAnsi" w:hAnsiTheme="majorHAnsi" w:cstheme="majorHAnsi"/>
          <w:sz w:val="24"/>
          <w:lang w:eastAsia="en-US"/>
        </w:rPr>
        <w:t>n</w:t>
      </w:r>
      <w:r w:rsidRPr="00C609B6">
        <w:rPr>
          <w:rFonts w:asciiTheme="majorHAnsi" w:hAnsiTheme="majorHAnsi" w:cstheme="majorHAnsi"/>
          <w:sz w:val="24"/>
          <w:lang w:eastAsia="en-US"/>
        </w:rPr>
        <w:t>ecesitatea organizării/planificării procesului de conectare la platforma de interoperabilitate atât la nivel instituțional, prin stabilirea</w:t>
      </w:r>
      <w:r w:rsidRPr="00C609B6">
        <w:rPr>
          <w:rStyle w:val="ab"/>
          <w:rFonts w:asciiTheme="majorHAnsi" w:hAnsiTheme="majorHAnsi" w:cstheme="majorHAnsi"/>
          <w:sz w:val="24"/>
          <w:lang w:eastAsia="en-US"/>
        </w:rPr>
        <w:footnoteReference w:id="104"/>
      </w:r>
      <w:r w:rsidRPr="00C609B6">
        <w:rPr>
          <w:rFonts w:asciiTheme="majorHAnsi" w:hAnsiTheme="majorHAnsi" w:cstheme="majorHAnsi"/>
          <w:sz w:val="24"/>
          <w:lang w:eastAsia="en-US"/>
        </w:rPr>
        <w:t xml:space="preserve"> obligativității autorităților și instituțiilor publice autonome și cel</w:t>
      </w:r>
      <w:r w:rsidR="00F757BE">
        <w:rPr>
          <w:rFonts w:asciiTheme="majorHAnsi" w:hAnsiTheme="majorHAnsi" w:cstheme="majorHAnsi"/>
          <w:sz w:val="24"/>
          <w:lang w:eastAsia="en-US"/>
        </w:rPr>
        <w:t>or</w:t>
      </w:r>
      <w:r w:rsidRPr="00C609B6">
        <w:rPr>
          <w:rFonts w:asciiTheme="majorHAnsi" w:hAnsiTheme="majorHAnsi" w:cstheme="majorHAnsi"/>
          <w:sz w:val="24"/>
          <w:lang w:eastAsia="en-US"/>
        </w:rPr>
        <w:t xml:space="preserve"> din subordinea și sfera de competență a Guvernului care dețin SI</w:t>
      </w:r>
      <w:r w:rsidR="00F757BE">
        <w:rPr>
          <w:rFonts w:asciiTheme="majorHAnsi" w:hAnsiTheme="majorHAnsi" w:cstheme="majorHAnsi"/>
          <w:sz w:val="24"/>
          <w:lang w:eastAsia="en-US"/>
        </w:rPr>
        <w:t xml:space="preserve"> de</w:t>
      </w:r>
      <w:r w:rsidRPr="00C609B6">
        <w:rPr>
          <w:rFonts w:asciiTheme="majorHAnsi" w:hAnsiTheme="majorHAnsi" w:cstheme="majorHAnsi"/>
          <w:sz w:val="24"/>
          <w:lang w:eastAsia="en-US"/>
        </w:rPr>
        <w:t xml:space="preserve"> stat, </w:t>
      </w:r>
      <w:r w:rsidR="00F757BE">
        <w:rPr>
          <w:rFonts w:asciiTheme="majorHAnsi" w:hAnsiTheme="majorHAnsi" w:cstheme="majorHAnsi"/>
          <w:sz w:val="24"/>
          <w:lang w:eastAsia="en-US"/>
        </w:rPr>
        <w:t>cât</w:t>
      </w:r>
      <w:r w:rsidRPr="00C609B6">
        <w:rPr>
          <w:rFonts w:asciiTheme="majorHAnsi" w:hAnsiTheme="majorHAnsi" w:cstheme="majorHAnsi"/>
          <w:sz w:val="24"/>
          <w:lang w:eastAsia="en-US"/>
        </w:rPr>
        <w:t xml:space="preserve"> și </w:t>
      </w:r>
      <w:r w:rsidR="00FE48A6">
        <w:rPr>
          <w:rFonts w:asciiTheme="majorHAnsi" w:hAnsiTheme="majorHAnsi" w:cstheme="majorHAnsi"/>
          <w:sz w:val="24"/>
          <w:lang w:eastAsia="en-US"/>
        </w:rPr>
        <w:t xml:space="preserve">a </w:t>
      </w:r>
      <w:r w:rsidRPr="00C609B6">
        <w:rPr>
          <w:rFonts w:asciiTheme="majorHAnsi" w:hAnsiTheme="majorHAnsi" w:cstheme="majorHAnsi"/>
          <w:sz w:val="24"/>
          <w:lang w:eastAsia="en-US"/>
        </w:rPr>
        <w:t>persoanelor juridice de drept privat care, în numele autorităților și instituțiilor publice, gestionează sau dețin SI de s</w:t>
      </w:r>
      <w:r w:rsidR="00BC18C7">
        <w:rPr>
          <w:rFonts w:asciiTheme="majorHAnsi" w:hAnsiTheme="majorHAnsi" w:cstheme="majorHAnsi"/>
          <w:sz w:val="24"/>
          <w:lang w:eastAsia="en-US"/>
        </w:rPr>
        <w:t>tat, în termen de 6 luni (</w:t>
      </w:r>
      <w:r w:rsidRPr="00C609B6">
        <w:rPr>
          <w:rFonts w:asciiTheme="majorHAnsi" w:hAnsiTheme="majorHAnsi" w:cstheme="majorHAnsi"/>
          <w:sz w:val="24"/>
          <w:lang w:eastAsia="en-US"/>
        </w:rPr>
        <w:t>octombrie 2019), în cazul în care nu au integrat SI pe care le dețin cu platforma de interoperabilitate (MConnect), să identifice fluxurile de schimb de date ce necesită a fi realizate prin platformă</w:t>
      </w:r>
      <w:r w:rsidR="00FE48A6">
        <w:rPr>
          <w:rFonts w:asciiTheme="majorHAnsi" w:hAnsiTheme="majorHAnsi" w:cstheme="majorHAnsi"/>
          <w:sz w:val="24"/>
          <w:lang w:eastAsia="en-US"/>
        </w:rPr>
        <w:t>,</w:t>
      </w:r>
      <w:r w:rsidRPr="00C609B6">
        <w:rPr>
          <w:rFonts w:asciiTheme="majorHAnsi" w:hAnsiTheme="majorHAnsi" w:cstheme="majorHAnsi"/>
          <w:sz w:val="24"/>
          <w:lang w:eastAsia="en-US"/>
        </w:rPr>
        <w:t xml:space="preserve"> să elaboreze și să aprobe planuri de conectare la aceasta, după coordonare cu autoritatea competentă (AGE)</w:t>
      </w:r>
      <w:r w:rsidR="00B024D0"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cât și</w:t>
      </w:r>
      <w:r w:rsidR="00B024D0" w:rsidRPr="00C609B6">
        <w:rPr>
          <w:rFonts w:asciiTheme="majorHAnsi" w:hAnsiTheme="majorHAnsi" w:cstheme="majorHAnsi"/>
          <w:sz w:val="24"/>
          <w:lang w:eastAsia="en-US"/>
        </w:rPr>
        <w:t xml:space="preserve"> la nivel național</w:t>
      </w:r>
      <w:r w:rsidR="00B024D0" w:rsidRPr="00C609B6">
        <w:rPr>
          <w:rStyle w:val="ab"/>
          <w:rFonts w:asciiTheme="majorHAnsi" w:hAnsiTheme="majorHAnsi" w:cstheme="majorHAnsi"/>
          <w:sz w:val="24"/>
          <w:lang w:eastAsia="en-US"/>
        </w:rPr>
        <w:footnoteReference w:id="105"/>
      </w:r>
      <w:r w:rsidR="00B024D0" w:rsidRPr="00C609B6">
        <w:rPr>
          <w:rFonts w:asciiTheme="majorHAnsi" w:hAnsiTheme="majorHAnsi" w:cstheme="majorHAnsi"/>
          <w:sz w:val="24"/>
          <w:lang w:eastAsia="en-US"/>
        </w:rPr>
        <w:t>, prin aprobarea de către Guvern în noiembrie 2018</w:t>
      </w:r>
      <w:r w:rsidR="002732D3" w:rsidRPr="00C609B6">
        <w:rPr>
          <w:rFonts w:asciiTheme="majorHAnsi" w:hAnsiTheme="majorHAnsi" w:cstheme="majorHAnsi"/>
          <w:sz w:val="24"/>
          <w:lang w:eastAsia="en-US"/>
        </w:rPr>
        <w:t>,</w:t>
      </w:r>
      <w:r w:rsidR="00B024D0" w:rsidRPr="00C609B6">
        <w:rPr>
          <w:rFonts w:asciiTheme="majorHAnsi" w:hAnsiTheme="majorHAnsi" w:cstheme="majorHAnsi"/>
          <w:sz w:val="24"/>
          <w:lang w:eastAsia="en-US"/>
        </w:rPr>
        <w:t xml:space="preserve"> a </w:t>
      </w:r>
      <w:r w:rsidR="002732D3" w:rsidRPr="00C609B6">
        <w:rPr>
          <w:rFonts w:asciiTheme="majorHAnsi" w:hAnsiTheme="majorHAnsi" w:cstheme="majorHAnsi"/>
          <w:b/>
          <w:sz w:val="24"/>
          <w:lang w:eastAsia="en-US"/>
        </w:rPr>
        <w:t>planul</w:t>
      </w:r>
      <w:r w:rsidR="00B024D0" w:rsidRPr="00C609B6">
        <w:rPr>
          <w:rFonts w:asciiTheme="majorHAnsi" w:hAnsiTheme="majorHAnsi" w:cstheme="majorHAnsi"/>
          <w:b/>
          <w:sz w:val="24"/>
          <w:lang w:eastAsia="en-US"/>
        </w:rPr>
        <w:t>ui</w:t>
      </w:r>
      <w:r w:rsidR="002732D3" w:rsidRPr="00C609B6">
        <w:rPr>
          <w:rFonts w:asciiTheme="majorHAnsi" w:hAnsiTheme="majorHAnsi" w:cstheme="majorHAnsi"/>
          <w:b/>
          <w:sz w:val="24"/>
          <w:lang w:eastAsia="en-US"/>
        </w:rPr>
        <w:t xml:space="preserve"> de conectare a participanților publici la platforma de interoperabilitate</w:t>
      </w:r>
      <w:r w:rsidR="002732D3" w:rsidRPr="00C609B6">
        <w:rPr>
          <w:rFonts w:asciiTheme="majorHAnsi" w:hAnsiTheme="majorHAnsi" w:cstheme="majorHAnsi"/>
          <w:sz w:val="24"/>
          <w:lang w:eastAsia="en-US"/>
        </w:rPr>
        <w:t xml:space="preserve">. </w:t>
      </w:r>
    </w:p>
    <w:p w14:paraId="4695DB7B" w14:textId="5F04233C" w:rsidR="00B024D0" w:rsidRPr="00C609B6" w:rsidRDefault="002732D3" w:rsidP="002732D3">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În </w:t>
      </w:r>
      <w:r w:rsidR="00FE48A6">
        <w:rPr>
          <w:rFonts w:asciiTheme="majorHAnsi" w:hAnsiTheme="majorHAnsi" w:cstheme="majorHAnsi"/>
          <w:sz w:val="24"/>
          <w:lang w:eastAsia="en-US"/>
        </w:rPr>
        <w:t xml:space="preserve">urma </w:t>
      </w:r>
      <w:r w:rsidRPr="00C609B6">
        <w:rPr>
          <w:rFonts w:asciiTheme="majorHAnsi" w:hAnsiTheme="majorHAnsi" w:cstheme="majorHAnsi"/>
          <w:sz w:val="24"/>
          <w:lang w:eastAsia="en-US"/>
        </w:rPr>
        <w:t>examinărilor efectua</w:t>
      </w:r>
      <w:r w:rsidR="006E47EA">
        <w:rPr>
          <w:rFonts w:asciiTheme="majorHAnsi" w:hAnsiTheme="majorHAnsi" w:cstheme="majorHAnsi"/>
          <w:sz w:val="24"/>
          <w:lang w:eastAsia="en-US"/>
        </w:rPr>
        <w:t xml:space="preserve">te, auditul nu a identificat </w:t>
      </w:r>
      <w:r w:rsidRPr="00C609B6">
        <w:rPr>
          <w:rFonts w:asciiTheme="majorHAnsi" w:hAnsiTheme="majorHAnsi" w:cstheme="majorHAnsi"/>
          <w:sz w:val="24"/>
          <w:lang w:eastAsia="en-US"/>
        </w:rPr>
        <w:t>astfel de docum</w:t>
      </w:r>
      <w:r w:rsidR="006E47EA">
        <w:rPr>
          <w:rFonts w:asciiTheme="majorHAnsi" w:hAnsiTheme="majorHAnsi" w:cstheme="majorHAnsi"/>
          <w:sz w:val="24"/>
          <w:lang w:eastAsia="en-US"/>
        </w:rPr>
        <w:t>ente, niciun</w:t>
      </w:r>
      <w:r w:rsidRPr="00C609B6">
        <w:rPr>
          <w:rFonts w:asciiTheme="majorHAnsi" w:hAnsiTheme="majorHAnsi" w:cstheme="majorHAnsi"/>
          <w:sz w:val="24"/>
          <w:lang w:eastAsia="en-US"/>
        </w:rPr>
        <w:t xml:space="preserve"> plan</w:t>
      </w:r>
      <w:r w:rsidR="00FE48A6">
        <w:rPr>
          <w:rFonts w:asciiTheme="majorHAnsi" w:hAnsiTheme="majorHAnsi" w:cstheme="majorHAnsi"/>
          <w:sz w:val="24"/>
          <w:lang w:eastAsia="en-US"/>
        </w:rPr>
        <w:t>-</w:t>
      </w:r>
      <w:r w:rsidRPr="00C609B6">
        <w:rPr>
          <w:rFonts w:asciiTheme="majorHAnsi" w:hAnsiTheme="majorHAnsi" w:cstheme="majorHAnsi"/>
          <w:sz w:val="24"/>
          <w:lang w:eastAsia="en-US"/>
        </w:rPr>
        <w:t xml:space="preserve">model sau cerințe specifice obligatorii pentru elaborarea acestora, iar la solicitarea auditului, AGE a comunicat că activitățile menționate nu s-au realizat până în prezent. </w:t>
      </w:r>
    </w:p>
    <w:p w14:paraId="46EF5C03" w14:textId="2F0D4187" w:rsidR="00382808" w:rsidRDefault="002732D3" w:rsidP="00D02347">
      <w:pPr>
        <w:ind w:firstLine="426"/>
        <w:rPr>
          <w:rFonts w:asciiTheme="majorHAnsi" w:hAnsiTheme="majorHAnsi" w:cstheme="majorHAnsi"/>
          <w:sz w:val="24"/>
          <w:lang w:eastAsia="en-US"/>
        </w:rPr>
      </w:pPr>
      <w:r w:rsidRPr="00C609B6">
        <w:rPr>
          <w:rFonts w:asciiTheme="majorHAnsi" w:hAnsiTheme="majorHAnsi" w:cstheme="majorHAnsi"/>
          <w:i/>
          <w:sz w:val="24"/>
          <w:lang w:eastAsia="en-US"/>
        </w:rPr>
        <w:t xml:space="preserve">Potrivit explicațiilor Agenției, executarea acestora este oportună în contextul indicării în respectivul Plan de conectare nu doar a autorității/participantului public, dar </w:t>
      </w:r>
      <w:r w:rsidR="006E47EA">
        <w:rPr>
          <w:rFonts w:asciiTheme="majorHAnsi" w:hAnsiTheme="majorHAnsi" w:cstheme="majorHAnsi"/>
          <w:i/>
          <w:sz w:val="24"/>
          <w:lang w:eastAsia="en-US"/>
        </w:rPr>
        <w:t xml:space="preserve">și </w:t>
      </w:r>
      <w:r w:rsidRPr="00C609B6">
        <w:rPr>
          <w:rFonts w:asciiTheme="majorHAnsi" w:hAnsiTheme="majorHAnsi" w:cstheme="majorHAnsi"/>
          <w:i/>
          <w:sz w:val="24"/>
          <w:lang w:eastAsia="en-US"/>
        </w:rPr>
        <w:t xml:space="preserve">a </w:t>
      </w:r>
      <w:r w:rsidR="006E47EA">
        <w:rPr>
          <w:rFonts w:asciiTheme="majorHAnsi" w:hAnsiTheme="majorHAnsi" w:cstheme="majorHAnsi"/>
          <w:i/>
          <w:sz w:val="24"/>
          <w:lang w:eastAsia="en-US"/>
        </w:rPr>
        <w:t>SI</w:t>
      </w:r>
      <w:r w:rsidRPr="00C609B6">
        <w:rPr>
          <w:rFonts w:asciiTheme="majorHAnsi" w:hAnsiTheme="majorHAnsi" w:cstheme="majorHAnsi"/>
          <w:i/>
          <w:sz w:val="24"/>
          <w:lang w:eastAsia="en-US"/>
        </w:rPr>
        <w:t xml:space="preserve"> gestionate de acestea. Or, către anul 2019, în sensul larg al expresiei, marea majoritate a autorităților publice erau conectate la platforma MConnect, având cel puțin un sistem conectat sau un scenariu de schimb de date implementat.</w:t>
      </w:r>
      <w:r w:rsidR="00D02347" w:rsidRPr="00C609B6">
        <w:rPr>
          <w:rFonts w:asciiTheme="majorHAnsi" w:hAnsiTheme="majorHAnsi" w:cstheme="majorHAnsi"/>
          <w:sz w:val="24"/>
          <w:lang w:eastAsia="en-US"/>
        </w:rPr>
        <w:t xml:space="preserve"> </w:t>
      </w:r>
      <w:r w:rsidR="00382808">
        <w:rPr>
          <w:rFonts w:asciiTheme="majorHAnsi" w:hAnsiTheme="majorHAnsi" w:cstheme="majorHAnsi"/>
          <w:sz w:val="24"/>
          <w:lang w:eastAsia="en-US"/>
        </w:rPr>
        <w:t xml:space="preserve">Totuși, din observațiile auditului se constată un nivel relativ redus de conectare și utilizare a Platformei în perioada auditată, acesta intensificându-se începând cu finele anului 2020. </w:t>
      </w:r>
    </w:p>
    <w:p w14:paraId="2046478C" w14:textId="3CC8AC9C" w:rsidR="00D02347" w:rsidRPr="00C609B6" w:rsidRDefault="00D02347" w:rsidP="00D02347">
      <w:pPr>
        <w:ind w:firstLine="426"/>
        <w:rPr>
          <w:rFonts w:asciiTheme="majorHAnsi" w:hAnsiTheme="majorHAnsi" w:cstheme="majorHAnsi"/>
          <w:sz w:val="24"/>
          <w:lang w:eastAsia="en-US"/>
        </w:rPr>
      </w:pPr>
      <w:r w:rsidRPr="00C609B6">
        <w:rPr>
          <w:rFonts w:asciiTheme="majorHAnsi" w:hAnsiTheme="majorHAnsi" w:cstheme="majorHAnsi"/>
          <w:sz w:val="24"/>
          <w:lang w:eastAsia="en-US"/>
        </w:rPr>
        <w:t xml:space="preserve">De asemenea, </w:t>
      </w:r>
      <w:r w:rsidR="00382808">
        <w:rPr>
          <w:rFonts w:asciiTheme="majorHAnsi" w:hAnsiTheme="majorHAnsi" w:cstheme="majorHAnsi"/>
          <w:sz w:val="24"/>
          <w:lang w:eastAsia="en-US"/>
        </w:rPr>
        <w:t>AGE menționea</w:t>
      </w:r>
      <w:r w:rsidRPr="00C609B6">
        <w:rPr>
          <w:rFonts w:asciiTheme="majorHAnsi" w:hAnsiTheme="majorHAnsi" w:cstheme="majorHAnsi"/>
          <w:sz w:val="24"/>
          <w:lang w:eastAsia="en-US"/>
        </w:rPr>
        <w:t xml:space="preserve">ză că </w:t>
      </w:r>
      <w:r w:rsidR="00BC18C7">
        <w:rPr>
          <w:rFonts w:asciiTheme="majorHAnsi" w:hAnsiTheme="majorHAnsi" w:cstheme="majorHAnsi"/>
          <w:sz w:val="24"/>
          <w:lang w:eastAsia="en-US"/>
        </w:rPr>
        <w:t>„</w:t>
      </w:r>
      <w:r w:rsidRPr="00BC18C7">
        <w:rPr>
          <w:rFonts w:asciiTheme="majorHAnsi" w:hAnsiTheme="majorHAnsi" w:cstheme="majorHAnsi"/>
          <w:i/>
          <w:sz w:val="24"/>
          <w:lang w:eastAsia="en-US"/>
        </w:rPr>
        <w:t>acest obiectiv a fost imposibil de atins în mod independent, în situația în care lipsește un Registru unic de evidență a registrelor și sistemelor informaționale de stat, dar și în situația în care, entitățile vizate nu manifestă deschidere spre comunicarea privind sistemele care le dețin etc</w:t>
      </w:r>
      <w:r w:rsidR="00FE48A6">
        <w:rPr>
          <w:rFonts w:asciiTheme="majorHAnsi" w:hAnsiTheme="majorHAnsi" w:cstheme="majorHAnsi"/>
          <w:i/>
          <w:sz w:val="24"/>
          <w:lang w:eastAsia="en-US"/>
        </w:rPr>
        <w:t>.</w:t>
      </w:r>
      <w:r w:rsidR="00BC18C7">
        <w:rPr>
          <w:rFonts w:asciiTheme="majorHAnsi" w:hAnsiTheme="majorHAnsi" w:cstheme="majorHAnsi"/>
          <w:i/>
          <w:sz w:val="24"/>
          <w:lang w:eastAsia="en-US"/>
        </w:rPr>
        <w:t>”</w:t>
      </w:r>
      <w:r w:rsidRPr="00C609B6">
        <w:rPr>
          <w:rFonts w:asciiTheme="majorHAnsi" w:hAnsiTheme="majorHAnsi" w:cstheme="majorHAnsi"/>
          <w:sz w:val="24"/>
          <w:lang w:eastAsia="en-US"/>
        </w:rPr>
        <w:t>.</w:t>
      </w:r>
    </w:p>
    <w:p w14:paraId="2EC5CE09" w14:textId="0DBE52FA" w:rsidR="0045099E" w:rsidRDefault="00D02347" w:rsidP="0045099E">
      <w:pPr>
        <w:ind w:firstLine="426"/>
        <w:rPr>
          <w:rFonts w:asciiTheme="majorHAnsi" w:hAnsiTheme="majorHAnsi" w:cstheme="majorHAnsi"/>
          <w:sz w:val="24"/>
          <w:lang w:eastAsia="en-US"/>
        </w:rPr>
      </w:pPr>
      <w:r w:rsidRPr="00C609B6">
        <w:rPr>
          <w:rFonts w:asciiTheme="majorHAnsi" w:hAnsiTheme="majorHAnsi" w:cstheme="majorHAnsi"/>
          <w:i/>
          <w:sz w:val="24"/>
          <w:lang w:eastAsia="en-US"/>
        </w:rPr>
        <w:t>În aceeași ordine de idei</w:t>
      </w:r>
      <w:r w:rsidR="0045099E" w:rsidRPr="00C609B6">
        <w:rPr>
          <w:rFonts w:asciiTheme="majorHAnsi" w:hAnsiTheme="majorHAnsi" w:cstheme="majorHAnsi"/>
          <w:i/>
          <w:sz w:val="24"/>
          <w:lang w:eastAsia="en-US"/>
        </w:rPr>
        <w:t xml:space="preserve">, </w:t>
      </w:r>
      <w:r w:rsidRPr="00C609B6">
        <w:rPr>
          <w:rFonts w:asciiTheme="majorHAnsi" w:hAnsiTheme="majorHAnsi" w:cstheme="majorHAnsi"/>
          <w:i/>
          <w:sz w:val="24"/>
          <w:lang w:eastAsia="en-US"/>
        </w:rPr>
        <w:t xml:space="preserve">CS, care susține motivația AGE, </w:t>
      </w:r>
      <w:r w:rsidR="00B0597E" w:rsidRPr="00C609B6">
        <w:rPr>
          <w:rFonts w:asciiTheme="majorHAnsi" w:hAnsiTheme="majorHAnsi" w:cstheme="majorHAnsi"/>
          <w:i/>
          <w:sz w:val="24"/>
          <w:lang w:eastAsia="en-US"/>
        </w:rPr>
        <w:t>a informat auditul despre realizarea mai multor acțiuni</w:t>
      </w:r>
      <w:r w:rsidRPr="00C609B6">
        <w:rPr>
          <w:rFonts w:asciiTheme="majorHAnsi" w:hAnsiTheme="majorHAnsi" w:cstheme="majorHAnsi"/>
          <w:i/>
          <w:sz w:val="24"/>
          <w:lang w:eastAsia="en-US"/>
        </w:rPr>
        <w:t xml:space="preserve"> </w:t>
      </w:r>
      <w:r w:rsidR="0045099E" w:rsidRPr="00C609B6">
        <w:rPr>
          <w:rFonts w:asciiTheme="majorHAnsi" w:hAnsiTheme="majorHAnsi" w:cstheme="majorHAnsi"/>
          <w:i/>
          <w:sz w:val="24"/>
          <w:lang w:eastAsia="en-US"/>
        </w:rPr>
        <w:t>cu suportul AGE</w:t>
      </w:r>
      <w:r w:rsidR="00FE48A6">
        <w:rPr>
          <w:rFonts w:asciiTheme="majorHAnsi" w:hAnsiTheme="majorHAnsi" w:cstheme="majorHAnsi"/>
          <w:i/>
          <w:sz w:val="24"/>
          <w:lang w:eastAsia="en-US"/>
        </w:rPr>
        <w:t>,</w:t>
      </w:r>
      <w:r w:rsidR="00B0597E" w:rsidRPr="00C609B6">
        <w:rPr>
          <w:rFonts w:asciiTheme="majorHAnsi" w:hAnsiTheme="majorHAnsi" w:cstheme="majorHAnsi"/>
          <w:i/>
          <w:sz w:val="24"/>
          <w:lang w:eastAsia="en-US"/>
        </w:rPr>
        <w:t xml:space="preserve"> ce vizează instituirea Registrului menționat (aspecte redate anterior în prezentul Raport).</w:t>
      </w:r>
      <w:r w:rsidR="0045099E" w:rsidRPr="00C609B6">
        <w:rPr>
          <w:rFonts w:asciiTheme="majorHAnsi" w:hAnsiTheme="majorHAnsi" w:cstheme="majorHAnsi"/>
          <w:i/>
          <w:sz w:val="24"/>
          <w:lang w:eastAsia="en-US"/>
        </w:rPr>
        <w:t xml:space="preserve"> </w:t>
      </w:r>
      <w:r w:rsidR="0045099E" w:rsidRPr="00C609B6">
        <w:rPr>
          <w:rFonts w:asciiTheme="majorHAnsi" w:hAnsiTheme="majorHAnsi" w:cstheme="majorHAnsi"/>
          <w:sz w:val="24"/>
          <w:lang w:eastAsia="en-US"/>
        </w:rPr>
        <w:t>Totodată, av</w:t>
      </w:r>
      <w:r w:rsidR="00FE48A6">
        <w:rPr>
          <w:rFonts w:asciiTheme="majorHAnsi" w:hAnsiTheme="majorHAnsi" w:cstheme="majorHAnsi"/>
          <w:sz w:val="24"/>
          <w:lang w:eastAsia="en-US"/>
        </w:rPr>
        <w:t>â</w:t>
      </w:r>
      <w:r w:rsidR="0045099E" w:rsidRPr="00C609B6">
        <w:rPr>
          <w:rFonts w:asciiTheme="majorHAnsi" w:hAnsiTheme="majorHAnsi" w:cstheme="majorHAnsi"/>
          <w:sz w:val="24"/>
          <w:lang w:eastAsia="en-US"/>
        </w:rPr>
        <w:t>nd în vedere că at</w:t>
      </w:r>
      <w:r w:rsidR="00FE48A6">
        <w:rPr>
          <w:rFonts w:asciiTheme="majorHAnsi" w:hAnsiTheme="majorHAnsi" w:cstheme="majorHAnsi"/>
          <w:sz w:val="24"/>
          <w:lang w:eastAsia="en-US"/>
        </w:rPr>
        <w:t>â</w:t>
      </w:r>
      <w:r w:rsidR="0045099E" w:rsidRPr="00C609B6">
        <w:rPr>
          <w:rFonts w:asciiTheme="majorHAnsi" w:hAnsiTheme="majorHAnsi" w:cstheme="majorHAnsi"/>
          <w:sz w:val="24"/>
          <w:lang w:eastAsia="en-US"/>
        </w:rPr>
        <w:t>t prevederile Hotăr</w:t>
      </w:r>
      <w:r w:rsidR="00FE48A6">
        <w:rPr>
          <w:rFonts w:asciiTheme="majorHAnsi" w:hAnsiTheme="majorHAnsi" w:cstheme="majorHAnsi"/>
          <w:sz w:val="24"/>
          <w:lang w:eastAsia="en-US"/>
        </w:rPr>
        <w:t>â</w:t>
      </w:r>
      <w:r w:rsidR="0045099E" w:rsidRPr="00C609B6">
        <w:rPr>
          <w:rFonts w:asciiTheme="majorHAnsi" w:hAnsiTheme="majorHAnsi" w:cstheme="majorHAnsi"/>
          <w:sz w:val="24"/>
          <w:lang w:eastAsia="en-US"/>
        </w:rPr>
        <w:t>rii Guvernului nr.656/2012</w:t>
      </w:r>
      <w:r w:rsidR="00371B68">
        <w:rPr>
          <w:rFonts w:asciiTheme="majorHAnsi" w:hAnsiTheme="majorHAnsi" w:cstheme="majorHAnsi"/>
          <w:sz w:val="24"/>
          <w:lang w:eastAsia="en-US"/>
        </w:rPr>
        <w:t>,</w:t>
      </w:r>
      <w:r w:rsidR="0045099E" w:rsidRPr="00C609B6">
        <w:rPr>
          <w:rFonts w:asciiTheme="majorHAnsi" w:hAnsiTheme="majorHAnsi" w:cstheme="majorHAnsi"/>
          <w:sz w:val="24"/>
          <w:lang w:eastAsia="en-US"/>
        </w:rPr>
        <w:t xml:space="preserve"> c</w:t>
      </w:r>
      <w:r w:rsidR="00FE48A6">
        <w:rPr>
          <w:rFonts w:asciiTheme="majorHAnsi" w:hAnsiTheme="majorHAnsi" w:cstheme="majorHAnsi"/>
          <w:sz w:val="24"/>
          <w:lang w:eastAsia="en-US"/>
        </w:rPr>
        <w:t>â</w:t>
      </w:r>
      <w:r w:rsidR="0045099E" w:rsidRPr="00C609B6">
        <w:rPr>
          <w:rFonts w:asciiTheme="majorHAnsi" w:hAnsiTheme="majorHAnsi" w:cstheme="majorHAnsi"/>
          <w:sz w:val="24"/>
          <w:lang w:eastAsia="en-US"/>
        </w:rPr>
        <w:t xml:space="preserve">t și </w:t>
      </w:r>
      <w:r w:rsidR="00FE48A6">
        <w:rPr>
          <w:rFonts w:asciiTheme="majorHAnsi" w:hAnsiTheme="majorHAnsi" w:cstheme="majorHAnsi"/>
          <w:sz w:val="24"/>
          <w:lang w:eastAsia="en-US"/>
        </w:rPr>
        <w:t>ale</w:t>
      </w:r>
      <w:r w:rsidR="0045099E" w:rsidRPr="00C609B6">
        <w:rPr>
          <w:rFonts w:asciiTheme="majorHAnsi" w:hAnsiTheme="majorHAnsi" w:cstheme="majorHAnsi"/>
          <w:sz w:val="24"/>
          <w:lang w:eastAsia="en-US"/>
        </w:rPr>
        <w:t xml:space="preserve"> Hotăr</w:t>
      </w:r>
      <w:r w:rsidR="00FE48A6">
        <w:rPr>
          <w:rFonts w:asciiTheme="majorHAnsi" w:hAnsiTheme="majorHAnsi" w:cstheme="majorHAnsi"/>
          <w:sz w:val="24"/>
          <w:lang w:eastAsia="en-US"/>
        </w:rPr>
        <w:t>â</w:t>
      </w:r>
      <w:r w:rsidR="0045099E" w:rsidRPr="00C609B6">
        <w:rPr>
          <w:rFonts w:asciiTheme="majorHAnsi" w:hAnsiTheme="majorHAnsi" w:cstheme="majorHAnsi"/>
          <w:sz w:val="24"/>
          <w:lang w:eastAsia="en-US"/>
        </w:rPr>
        <w:t xml:space="preserve">rii Guvernului nr.710/2011 au ca finalitate anul 2020, </w:t>
      </w:r>
      <w:r w:rsidR="00371B68">
        <w:rPr>
          <w:rFonts w:asciiTheme="majorHAnsi" w:hAnsiTheme="majorHAnsi" w:cstheme="majorHAnsi"/>
          <w:sz w:val="24"/>
          <w:lang w:eastAsia="en-US"/>
        </w:rPr>
        <w:t xml:space="preserve">s-a </w:t>
      </w:r>
      <w:r w:rsidR="0045099E" w:rsidRPr="00C609B6">
        <w:rPr>
          <w:rFonts w:asciiTheme="majorHAnsi" w:hAnsiTheme="majorHAnsi" w:cstheme="majorHAnsi"/>
          <w:sz w:val="24"/>
          <w:lang w:eastAsia="en-US"/>
        </w:rPr>
        <w:t>mențion</w:t>
      </w:r>
      <w:r w:rsidR="00371B68">
        <w:rPr>
          <w:rFonts w:asciiTheme="majorHAnsi" w:hAnsiTheme="majorHAnsi" w:cstheme="majorHAnsi"/>
          <w:sz w:val="24"/>
          <w:lang w:eastAsia="en-US"/>
        </w:rPr>
        <w:t>at</w:t>
      </w:r>
      <w:r w:rsidR="0045099E" w:rsidRPr="00C609B6">
        <w:rPr>
          <w:rFonts w:asciiTheme="majorHAnsi" w:hAnsiTheme="majorHAnsi" w:cstheme="majorHAnsi"/>
          <w:sz w:val="24"/>
          <w:lang w:eastAsia="en-US"/>
        </w:rPr>
        <w:t xml:space="preserve"> că pentru următoarea perioadă, CS își propune </w:t>
      </w:r>
      <w:r w:rsidR="0045099E" w:rsidRPr="00371B68">
        <w:rPr>
          <w:rFonts w:asciiTheme="majorHAnsi" w:hAnsiTheme="majorHAnsi" w:cstheme="majorHAnsi"/>
          <w:i/>
          <w:sz w:val="24"/>
          <w:lang w:eastAsia="en-US"/>
        </w:rPr>
        <w:t>efectuarea exercițiului de evaluare ex-post a actelor menționate, cu suportul partenerilor de dezvoltare, în scopul determinării impactului politicilor implementate și identificării pașilor următori aferenți dezvoltării domeniului vizat</w:t>
      </w:r>
      <w:r w:rsidR="0045099E" w:rsidRPr="00C609B6">
        <w:rPr>
          <w:rFonts w:asciiTheme="majorHAnsi" w:hAnsiTheme="majorHAnsi" w:cstheme="majorHAnsi"/>
          <w:sz w:val="24"/>
          <w:lang w:eastAsia="en-US"/>
        </w:rPr>
        <w:t>.</w:t>
      </w:r>
      <w:r w:rsidRPr="00C609B6">
        <w:rPr>
          <w:rFonts w:asciiTheme="majorHAnsi" w:hAnsiTheme="majorHAnsi" w:cstheme="majorHAnsi"/>
          <w:sz w:val="24"/>
          <w:lang w:eastAsia="en-US"/>
        </w:rPr>
        <w:t xml:space="preserve"> </w:t>
      </w:r>
    </w:p>
    <w:p w14:paraId="1FE525EF" w14:textId="2419C26A" w:rsidR="00190323" w:rsidRPr="00170580" w:rsidRDefault="00190323" w:rsidP="00170580">
      <w:pPr>
        <w:ind w:firstLine="426"/>
        <w:rPr>
          <w:rFonts w:asciiTheme="majorHAnsi" w:hAnsiTheme="majorHAnsi" w:cstheme="majorHAnsi"/>
          <w:sz w:val="24"/>
          <w:lang w:eastAsia="en-US"/>
        </w:rPr>
      </w:pPr>
      <w:r w:rsidRPr="00170580">
        <w:rPr>
          <w:rFonts w:asciiTheme="majorHAnsi" w:hAnsiTheme="majorHAnsi" w:cstheme="majorHAnsi"/>
          <w:sz w:val="24"/>
          <w:lang w:eastAsia="en-US"/>
        </w:rPr>
        <w:t xml:space="preserve">Examinând </w:t>
      </w:r>
      <w:r w:rsidR="00371B68" w:rsidRPr="00170580">
        <w:rPr>
          <w:rFonts w:asciiTheme="majorHAnsi" w:hAnsiTheme="majorHAnsi" w:cstheme="majorHAnsi"/>
          <w:sz w:val="24"/>
          <w:lang w:eastAsia="en-US"/>
        </w:rPr>
        <w:t>răspunsuril</w:t>
      </w:r>
      <w:r w:rsidRPr="00170580">
        <w:rPr>
          <w:rFonts w:asciiTheme="majorHAnsi" w:hAnsiTheme="majorHAnsi" w:cstheme="majorHAnsi"/>
          <w:sz w:val="24"/>
          <w:lang w:eastAsia="en-US"/>
        </w:rPr>
        <w:t>e</w:t>
      </w:r>
      <w:r w:rsidR="00371B68" w:rsidRPr="00170580">
        <w:rPr>
          <w:rFonts w:asciiTheme="majorHAnsi" w:hAnsiTheme="majorHAnsi" w:cstheme="majorHAnsi"/>
          <w:sz w:val="24"/>
          <w:lang w:eastAsia="en-US"/>
        </w:rPr>
        <w:t xml:space="preserve"> oferite de participanții publici la schimbul de date prin MConnect, cât și </w:t>
      </w:r>
      <w:r w:rsidR="00FE48A6">
        <w:rPr>
          <w:rFonts w:asciiTheme="majorHAnsi" w:hAnsiTheme="majorHAnsi" w:cstheme="majorHAnsi"/>
          <w:sz w:val="24"/>
          <w:lang w:eastAsia="en-US"/>
        </w:rPr>
        <w:t xml:space="preserve">de </w:t>
      </w:r>
      <w:r w:rsidR="00371B68" w:rsidRPr="00170580">
        <w:rPr>
          <w:rFonts w:asciiTheme="majorHAnsi" w:hAnsiTheme="majorHAnsi" w:cstheme="majorHAnsi"/>
          <w:sz w:val="24"/>
          <w:lang w:eastAsia="en-US"/>
        </w:rPr>
        <w:t>autoritățile și instituțiile publice care prestează servicii publice administrative</w:t>
      </w:r>
      <w:r w:rsidR="009C29AA" w:rsidRPr="00170580">
        <w:rPr>
          <w:rStyle w:val="ab"/>
          <w:rFonts w:asciiTheme="majorHAnsi" w:hAnsiTheme="majorHAnsi" w:cstheme="majorHAnsi"/>
          <w:sz w:val="24"/>
          <w:lang w:eastAsia="en-US"/>
        </w:rPr>
        <w:footnoteReference w:id="106"/>
      </w:r>
      <w:r w:rsidR="00355DC5" w:rsidRPr="00170580">
        <w:rPr>
          <w:rFonts w:asciiTheme="majorHAnsi" w:hAnsiTheme="majorHAnsi" w:cstheme="majorHAnsi"/>
          <w:sz w:val="24"/>
          <w:lang w:eastAsia="en-US"/>
        </w:rPr>
        <w:t xml:space="preserve">, auditul atestă că </w:t>
      </w:r>
      <w:r w:rsidR="00516EA2" w:rsidRPr="00170580">
        <w:rPr>
          <w:rFonts w:asciiTheme="majorHAnsi" w:hAnsiTheme="majorHAnsi" w:cstheme="majorHAnsi"/>
          <w:sz w:val="24"/>
          <w:lang w:eastAsia="en-US"/>
        </w:rPr>
        <w:t>lipsa planurilor de conectare este argumentată, în principiu</w:t>
      </w:r>
      <w:r w:rsidRPr="00170580">
        <w:rPr>
          <w:rFonts w:asciiTheme="majorHAnsi" w:hAnsiTheme="majorHAnsi" w:cstheme="majorHAnsi"/>
          <w:sz w:val="24"/>
          <w:lang w:eastAsia="en-US"/>
        </w:rPr>
        <w:t>,</w:t>
      </w:r>
      <w:r w:rsidR="00516EA2" w:rsidRPr="00170580">
        <w:rPr>
          <w:rFonts w:asciiTheme="majorHAnsi" w:hAnsiTheme="majorHAnsi" w:cstheme="majorHAnsi"/>
          <w:sz w:val="24"/>
          <w:lang w:eastAsia="en-US"/>
        </w:rPr>
        <w:t xml:space="preserve"> de următorii factori: </w:t>
      </w:r>
      <w:r w:rsidR="00942292" w:rsidRPr="00170580">
        <w:rPr>
          <w:rFonts w:asciiTheme="majorHAnsi" w:hAnsiTheme="majorHAnsi" w:cstheme="majorHAnsi"/>
          <w:i/>
          <w:sz w:val="24"/>
          <w:lang w:eastAsia="en-US"/>
        </w:rPr>
        <w:t xml:space="preserve">nedeținerea, în opinia entității, a </w:t>
      </w:r>
      <w:r w:rsidRPr="00170580">
        <w:rPr>
          <w:rFonts w:asciiTheme="majorHAnsi" w:hAnsiTheme="majorHAnsi" w:cstheme="majorHAnsi"/>
          <w:i/>
          <w:sz w:val="24"/>
          <w:lang w:eastAsia="en-US"/>
        </w:rPr>
        <w:t xml:space="preserve">unor </w:t>
      </w:r>
      <w:r w:rsidR="00942292" w:rsidRPr="00170580">
        <w:rPr>
          <w:rFonts w:asciiTheme="majorHAnsi" w:hAnsiTheme="majorHAnsi" w:cstheme="majorHAnsi"/>
          <w:i/>
          <w:sz w:val="24"/>
          <w:lang w:eastAsia="en-US"/>
        </w:rPr>
        <w:t>SI de stat ce</w:t>
      </w:r>
      <w:r w:rsidRPr="00170580">
        <w:rPr>
          <w:rFonts w:asciiTheme="majorHAnsi" w:hAnsiTheme="majorHAnsi" w:cstheme="majorHAnsi"/>
          <w:i/>
          <w:sz w:val="24"/>
          <w:lang w:eastAsia="en-US"/>
        </w:rPr>
        <w:t xml:space="preserve"> ar</w:t>
      </w:r>
      <w:r w:rsidR="00942292" w:rsidRPr="00170580">
        <w:rPr>
          <w:rFonts w:asciiTheme="majorHAnsi" w:hAnsiTheme="majorHAnsi" w:cstheme="majorHAnsi"/>
          <w:i/>
          <w:sz w:val="24"/>
          <w:lang w:eastAsia="en-US"/>
        </w:rPr>
        <w:t xml:space="preserve"> necesit</w:t>
      </w:r>
      <w:r w:rsidRPr="00170580">
        <w:rPr>
          <w:rFonts w:asciiTheme="majorHAnsi" w:hAnsiTheme="majorHAnsi" w:cstheme="majorHAnsi"/>
          <w:i/>
          <w:sz w:val="24"/>
          <w:lang w:eastAsia="en-US"/>
        </w:rPr>
        <w:t>a</w:t>
      </w:r>
      <w:r w:rsidR="00942292" w:rsidRPr="00170580">
        <w:rPr>
          <w:rFonts w:asciiTheme="majorHAnsi" w:hAnsiTheme="majorHAnsi" w:cstheme="majorHAnsi"/>
          <w:i/>
          <w:sz w:val="24"/>
          <w:lang w:eastAsia="en-US"/>
        </w:rPr>
        <w:t xml:space="preserve"> integra</w:t>
      </w:r>
      <w:r w:rsidRPr="00170580">
        <w:rPr>
          <w:rFonts w:asciiTheme="majorHAnsi" w:hAnsiTheme="majorHAnsi" w:cstheme="majorHAnsi"/>
          <w:i/>
          <w:sz w:val="24"/>
          <w:lang w:eastAsia="en-US"/>
        </w:rPr>
        <w:t xml:space="preserve">rea </w:t>
      </w:r>
      <w:r w:rsidR="00942292" w:rsidRPr="00170580">
        <w:rPr>
          <w:rFonts w:asciiTheme="majorHAnsi" w:hAnsiTheme="majorHAnsi" w:cstheme="majorHAnsi"/>
          <w:i/>
          <w:sz w:val="24"/>
          <w:lang w:eastAsia="en-US"/>
        </w:rPr>
        <w:t>în MConnect; lipsa necesității</w:t>
      </w:r>
      <w:r w:rsidRPr="00170580">
        <w:rPr>
          <w:rFonts w:asciiTheme="majorHAnsi" w:hAnsiTheme="majorHAnsi" w:cstheme="majorHAnsi"/>
          <w:i/>
          <w:sz w:val="24"/>
          <w:lang w:eastAsia="en-US"/>
        </w:rPr>
        <w:t xml:space="preserve"> de consum/schimb de date cu alte sisteme și registre de stat</w:t>
      </w:r>
      <w:r w:rsidR="00942292" w:rsidRPr="00170580">
        <w:rPr>
          <w:rFonts w:asciiTheme="majorHAnsi" w:hAnsiTheme="majorHAnsi" w:cstheme="majorHAnsi"/>
          <w:i/>
          <w:sz w:val="24"/>
          <w:lang w:eastAsia="en-US"/>
        </w:rPr>
        <w:t>; deținerea SI dezoltate în perioada 2008-2013, care necesită dezvoltări costisitoare, fie sunt supuse reingineri</w:t>
      </w:r>
      <w:r w:rsidR="00FE48A6">
        <w:rPr>
          <w:rFonts w:asciiTheme="majorHAnsi" w:hAnsiTheme="majorHAnsi" w:cstheme="majorHAnsi"/>
          <w:i/>
          <w:sz w:val="24"/>
          <w:lang w:eastAsia="en-US"/>
        </w:rPr>
        <w:t>e</w:t>
      </w:r>
      <w:r w:rsidR="00942292" w:rsidRPr="00170580">
        <w:rPr>
          <w:rFonts w:asciiTheme="majorHAnsi" w:hAnsiTheme="majorHAnsi" w:cstheme="majorHAnsi"/>
          <w:i/>
          <w:sz w:val="24"/>
          <w:lang w:eastAsia="en-US"/>
        </w:rPr>
        <w:t xml:space="preserve">i, lipsa capacităților instituționale </w:t>
      </w:r>
      <w:r w:rsidR="00FE48A6">
        <w:rPr>
          <w:rFonts w:asciiTheme="majorHAnsi" w:hAnsiTheme="majorHAnsi" w:cstheme="majorHAnsi"/>
          <w:i/>
          <w:sz w:val="24"/>
          <w:lang w:eastAsia="en-US"/>
        </w:rPr>
        <w:t xml:space="preserve">ale </w:t>
      </w:r>
      <w:r w:rsidR="00942292" w:rsidRPr="00170580">
        <w:rPr>
          <w:rFonts w:asciiTheme="majorHAnsi" w:hAnsiTheme="majorHAnsi" w:cstheme="majorHAnsi"/>
          <w:i/>
          <w:sz w:val="24"/>
          <w:lang w:eastAsia="en-US"/>
        </w:rPr>
        <w:t>TI care ar asigura gestionarea procesului respectiv etc.</w:t>
      </w:r>
      <w:r w:rsidR="00942292" w:rsidRPr="00170580">
        <w:rPr>
          <w:rFonts w:asciiTheme="majorHAnsi" w:hAnsiTheme="majorHAnsi" w:cstheme="majorHAnsi"/>
          <w:sz w:val="24"/>
          <w:lang w:eastAsia="en-US"/>
        </w:rPr>
        <w:t xml:space="preserve"> </w:t>
      </w:r>
      <w:r w:rsidR="00B71DA5" w:rsidRPr="00170580">
        <w:rPr>
          <w:rFonts w:asciiTheme="majorHAnsi" w:hAnsiTheme="majorHAnsi" w:cstheme="majorHAnsi"/>
          <w:sz w:val="24"/>
          <w:lang w:eastAsia="en-US"/>
        </w:rPr>
        <w:t xml:space="preserve">Totuși, auditul </w:t>
      </w:r>
      <w:r w:rsidR="00680DDC">
        <w:rPr>
          <w:rFonts w:asciiTheme="majorHAnsi" w:hAnsiTheme="majorHAnsi" w:cstheme="majorHAnsi"/>
          <w:sz w:val="24"/>
          <w:lang w:eastAsia="en-US"/>
        </w:rPr>
        <w:t xml:space="preserve">ține </w:t>
      </w:r>
      <w:r w:rsidR="00B71DA5" w:rsidRPr="00170580">
        <w:rPr>
          <w:rFonts w:asciiTheme="majorHAnsi" w:hAnsiTheme="majorHAnsi" w:cstheme="majorHAnsi"/>
          <w:sz w:val="24"/>
          <w:lang w:eastAsia="en-US"/>
        </w:rPr>
        <w:t>să evidențieze că principiile și condițiile funcționării SI, stabilite de cadru</w:t>
      </w:r>
      <w:r w:rsidR="00FE48A6">
        <w:rPr>
          <w:rFonts w:asciiTheme="majorHAnsi" w:hAnsiTheme="majorHAnsi" w:cstheme="majorHAnsi"/>
          <w:sz w:val="24"/>
          <w:lang w:eastAsia="en-US"/>
        </w:rPr>
        <w:t>l</w:t>
      </w:r>
      <w:r w:rsidR="00B71DA5" w:rsidRPr="00170580">
        <w:rPr>
          <w:rFonts w:asciiTheme="majorHAnsi" w:hAnsiTheme="majorHAnsi" w:cstheme="majorHAnsi"/>
          <w:sz w:val="24"/>
          <w:lang w:eastAsia="en-US"/>
        </w:rPr>
        <w:t xml:space="preserve"> legislativ aferent domeniului TIC (menționate la compartimentul 4.2.2), motivează clar necesitatea interoperabilității și schimbului de date între SI, or, analizând argumentele oferite, auditul atestă necunoașterea suficientă și, după caz, reticența entit</w:t>
      </w:r>
      <w:r w:rsidR="00FE48A6">
        <w:rPr>
          <w:rFonts w:asciiTheme="majorHAnsi" w:hAnsiTheme="majorHAnsi" w:cstheme="majorHAnsi"/>
          <w:sz w:val="24"/>
          <w:lang w:eastAsia="en-US"/>
        </w:rPr>
        <w:t>ă</w:t>
      </w:r>
      <w:r w:rsidR="00B71DA5" w:rsidRPr="00170580">
        <w:rPr>
          <w:rFonts w:asciiTheme="majorHAnsi" w:hAnsiTheme="majorHAnsi" w:cstheme="majorHAnsi"/>
          <w:sz w:val="24"/>
          <w:lang w:eastAsia="en-US"/>
        </w:rPr>
        <w:t>ților pentru asigurarea schimbului de date.</w:t>
      </w:r>
    </w:p>
    <w:p w14:paraId="0F0917A6" w14:textId="0B442D36" w:rsidR="00170580" w:rsidRDefault="00170580" w:rsidP="00170580">
      <w:pPr>
        <w:ind w:firstLine="426"/>
        <w:rPr>
          <w:rFonts w:asciiTheme="majorHAnsi" w:hAnsiTheme="majorHAnsi" w:cstheme="majorHAnsi"/>
          <w:sz w:val="24"/>
          <w:lang w:eastAsia="en-US"/>
        </w:rPr>
      </w:pPr>
      <w:r>
        <w:rPr>
          <w:rFonts w:asciiTheme="majorHAnsi" w:hAnsiTheme="majorHAnsi" w:cstheme="majorHAnsi"/>
          <w:sz w:val="24"/>
          <w:lang w:eastAsia="en-US"/>
        </w:rPr>
        <w:t xml:space="preserve">Auditul reiterează </w:t>
      </w:r>
      <w:r w:rsidR="00B71DA5" w:rsidRPr="00170580">
        <w:rPr>
          <w:rFonts w:asciiTheme="majorHAnsi" w:hAnsiTheme="majorHAnsi" w:cstheme="majorHAnsi"/>
          <w:sz w:val="24"/>
          <w:lang w:eastAsia="en-US"/>
        </w:rPr>
        <w:t>că,</w:t>
      </w:r>
      <w:r w:rsidR="00942292" w:rsidRPr="00170580">
        <w:rPr>
          <w:rFonts w:asciiTheme="majorHAnsi" w:hAnsiTheme="majorHAnsi" w:cstheme="majorHAnsi"/>
          <w:sz w:val="24"/>
          <w:lang w:eastAsia="en-US"/>
        </w:rPr>
        <w:t xml:space="preserve"> în </w:t>
      </w:r>
      <w:r w:rsidR="00B71DA5" w:rsidRPr="00170580">
        <w:rPr>
          <w:rFonts w:asciiTheme="majorHAnsi" w:hAnsiTheme="majorHAnsi" w:cstheme="majorHAnsi"/>
          <w:sz w:val="24"/>
          <w:lang w:eastAsia="en-US"/>
        </w:rPr>
        <w:t>procesul</w:t>
      </w:r>
      <w:r>
        <w:rPr>
          <w:rFonts w:asciiTheme="majorHAnsi" w:hAnsiTheme="majorHAnsi" w:cstheme="majorHAnsi"/>
          <w:sz w:val="24"/>
          <w:lang w:eastAsia="en-US"/>
        </w:rPr>
        <w:t xml:space="preserve"> </w:t>
      </w:r>
      <w:r w:rsidR="00FE48A6">
        <w:rPr>
          <w:rFonts w:asciiTheme="majorHAnsi" w:hAnsiTheme="majorHAnsi" w:cstheme="majorHAnsi"/>
          <w:sz w:val="24"/>
          <w:lang w:eastAsia="en-US"/>
        </w:rPr>
        <w:t xml:space="preserve">de </w:t>
      </w:r>
      <w:r>
        <w:rPr>
          <w:rFonts w:asciiTheme="majorHAnsi" w:hAnsiTheme="majorHAnsi" w:cstheme="majorHAnsi"/>
          <w:sz w:val="24"/>
          <w:lang w:eastAsia="en-US"/>
        </w:rPr>
        <w:t>pilot</w:t>
      </w:r>
      <w:r w:rsidR="00FE48A6">
        <w:rPr>
          <w:rFonts w:asciiTheme="majorHAnsi" w:hAnsiTheme="majorHAnsi" w:cstheme="majorHAnsi"/>
          <w:sz w:val="24"/>
          <w:lang w:eastAsia="en-US"/>
        </w:rPr>
        <w:t>are a</w:t>
      </w:r>
      <w:r>
        <w:rPr>
          <w:rFonts w:asciiTheme="majorHAnsi" w:hAnsiTheme="majorHAnsi" w:cstheme="majorHAnsi"/>
          <w:sz w:val="24"/>
          <w:lang w:eastAsia="en-US"/>
        </w:rPr>
        <w:t xml:space="preserve"> P</w:t>
      </w:r>
      <w:r w:rsidR="00942292" w:rsidRPr="00170580">
        <w:rPr>
          <w:rFonts w:asciiTheme="majorHAnsi" w:hAnsiTheme="majorHAnsi" w:cstheme="majorHAnsi"/>
          <w:sz w:val="24"/>
          <w:lang w:eastAsia="en-US"/>
        </w:rPr>
        <w:t>latformei (2014</w:t>
      </w:r>
      <w:r w:rsidR="003F245B">
        <w:rPr>
          <w:rFonts w:asciiTheme="majorHAnsi" w:hAnsiTheme="majorHAnsi" w:cstheme="majorHAnsi"/>
          <w:sz w:val="24"/>
          <w:lang w:eastAsia="en-US"/>
        </w:rPr>
        <w:t xml:space="preserve"> </w:t>
      </w:r>
      <w:r w:rsidR="00942292" w:rsidRPr="00170580">
        <w:rPr>
          <w:rFonts w:asciiTheme="majorHAnsi" w:hAnsiTheme="majorHAnsi" w:cstheme="majorHAnsi"/>
          <w:sz w:val="24"/>
          <w:lang w:eastAsia="en-US"/>
        </w:rPr>
        <w:t>-</w:t>
      </w:r>
      <w:r w:rsidR="003F245B">
        <w:rPr>
          <w:rFonts w:asciiTheme="majorHAnsi" w:hAnsiTheme="majorHAnsi" w:cstheme="majorHAnsi"/>
          <w:sz w:val="24"/>
          <w:lang w:eastAsia="en-US"/>
        </w:rPr>
        <w:t xml:space="preserve"> </w:t>
      </w:r>
      <w:r w:rsidR="00942292" w:rsidRPr="00170580">
        <w:rPr>
          <w:rFonts w:asciiTheme="majorHAnsi" w:hAnsiTheme="majorHAnsi" w:cstheme="majorHAnsi"/>
          <w:sz w:val="24"/>
          <w:lang w:eastAsia="en-US"/>
        </w:rPr>
        <w:t>2018), registrele/resursele informaționale de bază (RSP, RSUD</w:t>
      </w:r>
      <w:r w:rsidR="00261A6B" w:rsidRPr="00170580">
        <w:rPr>
          <w:rFonts w:asciiTheme="majorHAnsi" w:hAnsiTheme="majorHAnsi" w:cstheme="majorHAnsi"/>
          <w:sz w:val="24"/>
          <w:lang w:eastAsia="en-US"/>
        </w:rPr>
        <w:t>), precum și alte SI de stat deținute de principalii furnizori de date</w:t>
      </w:r>
      <w:r w:rsidR="00B71DA5" w:rsidRPr="00170580">
        <w:rPr>
          <w:rFonts w:asciiTheme="majorHAnsi" w:hAnsiTheme="majorHAnsi" w:cstheme="majorHAnsi"/>
          <w:sz w:val="24"/>
          <w:lang w:eastAsia="en-US"/>
        </w:rPr>
        <w:t xml:space="preserve"> (ASP, SFS, CNAS)</w:t>
      </w:r>
      <w:r w:rsidR="00261A6B" w:rsidRPr="00170580">
        <w:rPr>
          <w:rFonts w:asciiTheme="majorHAnsi" w:hAnsiTheme="majorHAnsi" w:cstheme="majorHAnsi"/>
          <w:sz w:val="24"/>
          <w:lang w:eastAsia="en-US"/>
        </w:rPr>
        <w:t xml:space="preserve"> au fost integrate în MConnect</w:t>
      </w:r>
      <w:r>
        <w:rPr>
          <w:rFonts w:asciiTheme="majorHAnsi" w:hAnsiTheme="majorHAnsi" w:cstheme="majorHAnsi"/>
          <w:sz w:val="24"/>
          <w:lang w:eastAsia="en-US"/>
        </w:rPr>
        <w:t xml:space="preserve">, fiind disponibile mai multe seturi de date. </w:t>
      </w:r>
    </w:p>
    <w:p w14:paraId="0F37B638" w14:textId="3DF49A9A" w:rsidR="002732D3" w:rsidRPr="00C609B6" w:rsidRDefault="00261A6B" w:rsidP="00170580">
      <w:pPr>
        <w:ind w:firstLine="426"/>
        <w:rPr>
          <w:rFonts w:asciiTheme="majorHAnsi" w:hAnsiTheme="majorHAnsi" w:cstheme="majorHAnsi"/>
          <w:sz w:val="24"/>
          <w:lang w:eastAsia="en-US"/>
        </w:rPr>
      </w:pPr>
      <w:r w:rsidRPr="00170580">
        <w:rPr>
          <w:rFonts w:asciiTheme="majorHAnsi" w:hAnsiTheme="majorHAnsi" w:cstheme="majorHAnsi"/>
          <w:sz w:val="24"/>
          <w:lang w:eastAsia="en-US"/>
        </w:rPr>
        <w:t>R</w:t>
      </w:r>
      <w:r w:rsidR="00D02347" w:rsidRPr="00170580">
        <w:rPr>
          <w:rFonts w:asciiTheme="majorHAnsi" w:hAnsiTheme="majorHAnsi" w:cstheme="majorHAnsi"/>
          <w:sz w:val="24"/>
          <w:lang w:eastAsia="en-US"/>
        </w:rPr>
        <w:t>eieșind din constatările efectuate și în sc</w:t>
      </w:r>
      <w:r w:rsidR="00B0597E" w:rsidRPr="00170580">
        <w:rPr>
          <w:rFonts w:asciiTheme="majorHAnsi" w:hAnsiTheme="majorHAnsi" w:cstheme="majorHAnsi"/>
          <w:sz w:val="24"/>
          <w:lang w:eastAsia="en-US"/>
        </w:rPr>
        <w:t>o</w:t>
      </w:r>
      <w:r w:rsidR="00D02347" w:rsidRPr="00170580">
        <w:rPr>
          <w:rFonts w:asciiTheme="majorHAnsi" w:hAnsiTheme="majorHAnsi" w:cstheme="majorHAnsi"/>
          <w:sz w:val="24"/>
          <w:lang w:eastAsia="en-US"/>
        </w:rPr>
        <w:t xml:space="preserve">pul asigurării realizării obiectivelor și impactului Platformei de interoperabilitate, auditul consideră că </w:t>
      </w:r>
      <w:r w:rsidR="002732D3" w:rsidRPr="00170580">
        <w:rPr>
          <w:rFonts w:asciiTheme="majorHAnsi" w:hAnsiTheme="majorHAnsi" w:cstheme="majorHAnsi"/>
          <w:sz w:val="24"/>
          <w:lang w:eastAsia="en-US"/>
        </w:rPr>
        <w:t>un plan de conectare</w:t>
      </w:r>
      <w:r w:rsidR="00B71DA5" w:rsidRPr="00170580">
        <w:rPr>
          <w:rFonts w:asciiTheme="majorHAnsi" w:hAnsiTheme="majorHAnsi" w:cstheme="majorHAnsi"/>
          <w:sz w:val="24"/>
          <w:lang w:eastAsia="en-US"/>
        </w:rPr>
        <w:t xml:space="preserve"> bine structurat</w:t>
      </w:r>
      <w:r w:rsidR="002732D3" w:rsidRPr="00170580">
        <w:rPr>
          <w:rFonts w:asciiTheme="majorHAnsi" w:hAnsiTheme="majorHAnsi" w:cstheme="majorHAnsi"/>
          <w:sz w:val="24"/>
          <w:lang w:eastAsia="en-US"/>
        </w:rPr>
        <w:t xml:space="preserve">, </w:t>
      </w:r>
      <w:r w:rsidR="00B71DA5" w:rsidRPr="00170580">
        <w:rPr>
          <w:rFonts w:asciiTheme="majorHAnsi" w:hAnsiTheme="majorHAnsi" w:cstheme="majorHAnsi"/>
          <w:sz w:val="24"/>
          <w:lang w:eastAsia="en-US"/>
        </w:rPr>
        <w:t xml:space="preserve">elaborat </w:t>
      </w:r>
      <w:r w:rsidR="003D09C5">
        <w:rPr>
          <w:rFonts w:asciiTheme="majorHAnsi" w:hAnsiTheme="majorHAnsi" w:cstheme="majorHAnsi"/>
          <w:sz w:val="24"/>
          <w:lang w:eastAsia="en-US"/>
        </w:rPr>
        <w:t xml:space="preserve">ca </w:t>
      </w:r>
      <w:r w:rsidR="00B71DA5" w:rsidRPr="00170580">
        <w:rPr>
          <w:rFonts w:asciiTheme="majorHAnsi" w:hAnsiTheme="majorHAnsi" w:cstheme="majorHAnsi"/>
          <w:sz w:val="24"/>
          <w:lang w:eastAsia="en-US"/>
        </w:rPr>
        <w:t>urmare a unei analize complexe a potențialului și necesităților de integrare și schimb de date prin MConnect, ar</w:t>
      </w:r>
      <w:r w:rsidR="002732D3" w:rsidRPr="00170580">
        <w:rPr>
          <w:rFonts w:asciiTheme="majorHAnsi" w:hAnsiTheme="majorHAnsi" w:cstheme="majorHAnsi"/>
          <w:sz w:val="24"/>
          <w:lang w:eastAsia="en-US"/>
        </w:rPr>
        <w:t xml:space="preserve"> aduc</w:t>
      </w:r>
      <w:r w:rsidR="00B71DA5" w:rsidRPr="00170580">
        <w:rPr>
          <w:rFonts w:asciiTheme="majorHAnsi" w:hAnsiTheme="majorHAnsi" w:cstheme="majorHAnsi"/>
          <w:sz w:val="24"/>
          <w:lang w:eastAsia="en-US"/>
        </w:rPr>
        <w:t xml:space="preserve">e valoare adăugată și ar </w:t>
      </w:r>
      <w:r w:rsidR="002732D3" w:rsidRPr="00170580">
        <w:rPr>
          <w:rFonts w:asciiTheme="majorHAnsi" w:hAnsiTheme="majorHAnsi" w:cstheme="majorHAnsi"/>
          <w:sz w:val="24"/>
          <w:lang w:eastAsia="en-US"/>
        </w:rPr>
        <w:t>constitui</w:t>
      </w:r>
      <w:r w:rsidR="00B71DA5" w:rsidRPr="00170580">
        <w:rPr>
          <w:rFonts w:asciiTheme="majorHAnsi" w:hAnsiTheme="majorHAnsi" w:cstheme="majorHAnsi"/>
          <w:sz w:val="24"/>
          <w:lang w:eastAsia="en-US"/>
        </w:rPr>
        <w:t xml:space="preserve"> </w:t>
      </w:r>
      <w:r w:rsidR="002732D3" w:rsidRPr="00170580">
        <w:rPr>
          <w:rFonts w:asciiTheme="majorHAnsi" w:hAnsiTheme="majorHAnsi" w:cstheme="majorHAnsi"/>
          <w:i/>
          <w:sz w:val="24"/>
          <w:lang w:eastAsia="en-US"/>
        </w:rPr>
        <w:t>un instrument</w:t>
      </w:r>
      <w:r w:rsidR="00B71DA5" w:rsidRPr="00170580">
        <w:rPr>
          <w:rFonts w:asciiTheme="majorHAnsi" w:hAnsiTheme="majorHAnsi" w:cstheme="majorHAnsi"/>
          <w:i/>
          <w:sz w:val="24"/>
          <w:lang w:eastAsia="en-US"/>
        </w:rPr>
        <w:t xml:space="preserve"> eficient</w:t>
      </w:r>
      <w:r w:rsidR="002732D3" w:rsidRPr="00170580">
        <w:rPr>
          <w:rFonts w:asciiTheme="majorHAnsi" w:hAnsiTheme="majorHAnsi" w:cstheme="majorHAnsi"/>
          <w:i/>
          <w:sz w:val="24"/>
          <w:lang w:eastAsia="en-US"/>
        </w:rPr>
        <w:t xml:space="preserve"> pentru organizarea activității pe domeniul schimbului d</w:t>
      </w:r>
      <w:r w:rsidR="00B71DA5" w:rsidRPr="00170580">
        <w:rPr>
          <w:rFonts w:asciiTheme="majorHAnsi" w:hAnsiTheme="majorHAnsi" w:cstheme="majorHAnsi"/>
          <w:i/>
          <w:sz w:val="24"/>
          <w:lang w:eastAsia="en-US"/>
        </w:rPr>
        <w:t>e date prin intermediul Platformei, inclusiv pentru evaluarea necesităților de dezvoltare a acesteia și asigurarea sustenabilității ei</w:t>
      </w:r>
      <w:r w:rsidR="00D02347" w:rsidRPr="00170580">
        <w:rPr>
          <w:rFonts w:asciiTheme="majorHAnsi" w:hAnsiTheme="majorHAnsi" w:cstheme="majorHAnsi"/>
          <w:sz w:val="24"/>
          <w:lang w:eastAsia="en-US"/>
        </w:rPr>
        <w:t>.</w:t>
      </w:r>
      <w:r w:rsidR="00D02347" w:rsidRPr="00C609B6">
        <w:rPr>
          <w:rFonts w:asciiTheme="majorHAnsi" w:hAnsiTheme="majorHAnsi" w:cstheme="majorHAnsi"/>
          <w:sz w:val="24"/>
          <w:lang w:eastAsia="en-US"/>
        </w:rPr>
        <w:t xml:space="preserve"> </w:t>
      </w:r>
    </w:p>
    <w:p w14:paraId="6BC378B3" w14:textId="7B55B129" w:rsidR="002732D3" w:rsidRDefault="00B71DA5" w:rsidP="007859B2">
      <w:pPr>
        <w:ind w:firstLine="426"/>
        <w:rPr>
          <w:rFonts w:asciiTheme="majorHAnsi" w:hAnsiTheme="majorHAnsi" w:cstheme="majorHAnsi"/>
          <w:sz w:val="24"/>
          <w:lang w:eastAsia="en-US"/>
        </w:rPr>
      </w:pPr>
      <w:r>
        <w:rPr>
          <w:rFonts w:asciiTheme="majorHAnsi" w:hAnsiTheme="majorHAnsi" w:cstheme="majorHAnsi"/>
          <w:sz w:val="24"/>
          <w:lang w:eastAsia="en-US"/>
        </w:rPr>
        <w:t>P</w:t>
      </w:r>
      <w:r w:rsidR="002732D3" w:rsidRPr="00C609B6">
        <w:rPr>
          <w:rFonts w:asciiTheme="majorHAnsi" w:hAnsiTheme="majorHAnsi" w:cstheme="majorHAnsi"/>
          <w:sz w:val="24"/>
          <w:lang w:eastAsia="en-US"/>
        </w:rPr>
        <w:t>otrivit</w:t>
      </w:r>
      <w:r>
        <w:rPr>
          <w:rFonts w:asciiTheme="majorHAnsi" w:hAnsiTheme="majorHAnsi" w:cstheme="majorHAnsi"/>
          <w:sz w:val="24"/>
          <w:lang w:eastAsia="en-US"/>
        </w:rPr>
        <w:t xml:space="preserve"> explicațiilor AGE,</w:t>
      </w:r>
      <w:r w:rsidR="002732D3" w:rsidRPr="00C609B6">
        <w:rPr>
          <w:rFonts w:asciiTheme="majorHAnsi" w:hAnsiTheme="majorHAnsi" w:cstheme="majorHAnsi"/>
          <w:sz w:val="24"/>
          <w:lang w:eastAsia="en-US"/>
        </w:rPr>
        <w:t xml:space="preserve"> </w:t>
      </w:r>
      <w:r w:rsidR="002732D3" w:rsidRPr="00C609B6">
        <w:rPr>
          <w:rFonts w:asciiTheme="majorHAnsi" w:hAnsiTheme="majorHAnsi" w:cstheme="majorHAnsi"/>
          <w:i/>
          <w:sz w:val="24"/>
          <w:lang w:eastAsia="en-US"/>
        </w:rPr>
        <w:t>asigurarea respectării de către entitățile vizate a prevederilor cadrului normativ privind schimbu</w:t>
      </w:r>
      <w:r w:rsidR="004606A3">
        <w:rPr>
          <w:rFonts w:asciiTheme="majorHAnsi" w:hAnsiTheme="majorHAnsi" w:cstheme="majorHAnsi"/>
          <w:i/>
          <w:sz w:val="24"/>
          <w:lang w:eastAsia="en-US"/>
        </w:rPr>
        <w:t>l de date și interoperabilitate a fost mereu o prioritate în activitatea Agenției.</w:t>
      </w:r>
      <w:r w:rsidR="002732D3" w:rsidRPr="00C609B6">
        <w:rPr>
          <w:rFonts w:asciiTheme="majorHAnsi" w:hAnsiTheme="majorHAnsi" w:cstheme="majorHAnsi"/>
          <w:i/>
          <w:sz w:val="24"/>
          <w:lang w:eastAsia="en-US"/>
        </w:rPr>
        <w:t xml:space="preserve"> În acest sens, pe parcursul activității sale și</w:t>
      </w:r>
      <w:r w:rsidR="003D09C5">
        <w:rPr>
          <w:rFonts w:asciiTheme="majorHAnsi" w:hAnsiTheme="majorHAnsi" w:cstheme="majorHAnsi"/>
          <w:i/>
          <w:sz w:val="24"/>
          <w:lang w:eastAsia="en-US"/>
        </w:rPr>
        <w:t>,</w:t>
      </w:r>
      <w:r w:rsidR="002732D3" w:rsidRPr="00C609B6">
        <w:rPr>
          <w:rFonts w:asciiTheme="majorHAnsi" w:hAnsiTheme="majorHAnsi" w:cstheme="majorHAnsi"/>
          <w:i/>
          <w:sz w:val="24"/>
          <w:lang w:eastAsia="en-US"/>
        </w:rPr>
        <w:t xml:space="preserve"> implicit din 2019 și până în prezent, AGE participă activ în procesul de coordonare, avizare a inițiativelor de creare, dezvoltare a </w:t>
      </w:r>
      <w:r w:rsidR="00084737">
        <w:rPr>
          <w:rFonts w:asciiTheme="majorHAnsi" w:hAnsiTheme="majorHAnsi" w:cstheme="majorHAnsi"/>
          <w:i/>
          <w:sz w:val="24"/>
          <w:lang w:eastAsia="en-US"/>
        </w:rPr>
        <w:t>SI</w:t>
      </w:r>
      <w:r w:rsidR="002732D3" w:rsidRPr="00C609B6">
        <w:rPr>
          <w:rFonts w:asciiTheme="majorHAnsi" w:hAnsiTheme="majorHAnsi" w:cstheme="majorHAnsi"/>
          <w:i/>
          <w:sz w:val="24"/>
          <w:lang w:eastAsia="en-US"/>
        </w:rPr>
        <w:t>. Mai mult de</w:t>
      </w:r>
      <w:r w:rsidR="00410D71">
        <w:rPr>
          <w:rFonts w:asciiTheme="majorHAnsi" w:hAnsiTheme="majorHAnsi" w:cstheme="majorHAnsi"/>
          <w:i/>
          <w:sz w:val="24"/>
          <w:lang w:eastAsia="en-US"/>
        </w:rPr>
        <w:t>cât</w:t>
      </w:r>
      <w:r w:rsidR="002732D3" w:rsidRPr="00C609B6">
        <w:rPr>
          <w:rFonts w:asciiTheme="majorHAnsi" w:hAnsiTheme="majorHAnsi" w:cstheme="majorHAnsi"/>
          <w:i/>
          <w:sz w:val="24"/>
          <w:lang w:eastAsia="en-US"/>
        </w:rPr>
        <w:t xml:space="preserve"> </w:t>
      </w:r>
      <w:r>
        <w:rPr>
          <w:rFonts w:asciiTheme="majorHAnsi" w:hAnsiTheme="majorHAnsi" w:cstheme="majorHAnsi"/>
          <w:i/>
          <w:sz w:val="24"/>
          <w:lang w:eastAsia="en-US"/>
        </w:rPr>
        <w:t>atât, conform prevederilor pct.22 al Hotărârii Guvernului nr.</w:t>
      </w:r>
      <w:r w:rsidR="002732D3" w:rsidRPr="00C609B6">
        <w:rPr>
          <w:rFonts w:asciiTheme="majorHAnsi" w:hAnsiTheme="majorHAnsi" w:cstheme="majorHAnsi"/>
          <w:i/>
          <w:sz w:val="24"/>
          <w:lang w:eastAsia="en-US"/>
        </w:rPr>
        <w:t>414/2018, AGE avizează în mod obligatoriu aceste inițiative, pornind de la Caietele de sarcini pentru dezvoltarea sistemelor informaționale și până la proiectele de acte normative aferente. Astfel, în procesul de coordonare și avizare a acestor inițiative, AGE urmărește respectarea de către soluțiile informaționale propuse, dar și cadrul normativ aferent elaborat a reutilizării soluțiilor de e-guvernare instituite, respectarea cadrului normativ privind schimbul de date și interoperabilitate. Respectiv, în așa mod, este asigurată conformarea soluțiilor informaționale la cerințele menționate, inclusiv/implicit la normele privind schimbul de date și interoperabilitate.</w:t>
      </w:r>
      <w:r w:rsidR="007859B2">
        <w:rPr>
          <w:rFonts w:asciiTheme="majorHAnsi" w:hAnsiTheme="majorHAnsi" w:cstheme="majorHAnsi"/>
          <w:sz w:val="24"/>
          <w:lang w:eastAsia="en-US"/>
        </w:rPr>
        <w:t xml:space="preserve"> </w:t>
      </w:r>
    </w:p>
    <w:p w14:paraId="07A58756" w14:textId="77777777" w:rsidR="009C29CA" w:rsidRPr="009C29CA" w:rsidRDefault="009C29CA" w:rsidP="007859B2">
      <w:pPr>
        <w:ind w:firstLine="426"/>
        <w:rPr>
          <w:rFonts w:asciiTheme="majorHAnsi" w:hAnsiTheme="majorHAnsi" w:cstheme="majorHAnsi"/>
          <w:sz w:val="10"/>
          <w:szCs w:val="10"/>
          <w:lang w:eastAsia="en-US"/>
        </w:rPr>
      </w:pPr>
    </w:p>
    <w:p w14:paraId="022D7686" w14:textId="4D980516" w:rsidR="00170580" w:rsidRPr="003334C4" w:rsidRDefault="00170580" w:rsidP="00612F0D">
      <w:pPr>
        <w:pStyle w:val="ac"/>
        <w:numPr>
          <w:ilvl w:val="2"/>
          <w:numId w:val="4"/>
        </w:numPr>
        <w:ind w:left="0" w:firstLine="142"/>
        <w:outlineLvl w:val="2"/>
        <w:rPr>
          <w:rFonts w:asciiTheme="majorHAnsi" w:hAnsiTheme="majorHAnsi" w:cstheme="majorHAnsi"/>
          <w:sz w:val="24"/>
          <w:lang w:eastAsia="en-US"/>
        </w:rPr>
      </w:pPr>
      <w:bookmarkStart w:id="23" w:name="_Toc76979545"/>
      <w:r w:rsidRPr="003334C4">
        <w:rPr>
          <w:rFonts w:asciiTheme="majorHAnsi" w:hAnsiTheme="majorHAnsi" w:cstheme="majorHAnsi"/>
          <w:b/>
          <w:i/>
          <w:color w:val="2E74B5" w:themeColor="accent1" w:themeShade="BF"/>
          <w:sz w:val="24"/>
          <w:lang w:eastAsia="en-US"/>
        </w:rPr>
        <w:t>Modul de utilizare a Platformei MConnect pentru schimbul de date este discreționar, deși se atestă o evoluție pozitivă în acest sens, precum și anumite rezultate</w:t>
      </w:r>
      <w:r w:rsidR="00C12EDD">
        <w:rPr>
          <w:rFonts w:asciiTheme="majorHAnsi" w:hAnsiTheme="majorHAnsi" w:cstheme="majorHAnsi"/>
          <w:b/>
          <w:i/>
          <w:color w:val="2E74B5" w:themeColor="accent1" w:themeShade="BF"/>
          <w:sz w:val="24"/>
          <w:lang w:eastAsia="en-US"/>
        </w:rPr>
        <w:t>.</w:t>
      </w:r>
      <w:bookmarkEnd w:id="23"/>
    </w:p>
    <w:p w14:paraId="175FF2AB" w14:textId="34BDE1A3" w:rsidR="00A87AF1" w:rsidRDefault="00170580" w:rsidP="00170580">
      <w:pPr>
        <w:ind w:firstLine="709"/>
        <w:rPr>
          <w:rFonts w:asciiTheme="majorHAnsi" w:hAnsiTheme="majorHAnsi" w:cstheme="majorHAnsi"/>
          <w:sz w:val="24"/>
          <w:lang w:eastAsia="en-US"/>
        </w:rPr>
      </w:pPr>
      <w:r w:rsidRPr="006355B4">
        <w:rPr>
          <w:rFonts w:asciiTheme="majorHAnsi" w:hAnsiTheme="majorHAnsi" w:cstheme="majorHAnsi"/>
          <w:sz w:val="24"/>
          <w:lang w:eastAsia="en-US"/>
        </w:rPr>
        <w:t xml:space="preserve">Analiza datelor puse la dispoziția auditului atestă o intensificare a utilizării platformei MConnect de către un număr mai mare de autorități și instituții publice, cât și </w:t>
      </w:r>
      <w:r w:rsidR="00C12EDD">
        <w:rPr>
          <w:rFonts w:asciiTheme="majorHAnsi" w:hAnsiTheme="majorHAnsi" w:cstheme="majorHAnsi"/>
          <w:sz w:val="24"/>
          <w:lang w:eastAsia="en-US"/>
        </w:rPr>
        <w:t xml:space="preserve">de </w:t>
      </w:r>
      <w:r w:rsidRPr="006355B4">
        <w:rPr>
          <w:rFonts w:asciiTheme="majorHAnsi" w:hAnsiTheme="majorHAnsi" w:cstheme="majorHAnsi"/>
          <w:sz w:val="24"/>
          <w:lang w:eastAsia="en-US"/>
        </w:rPr>
        <w:t>cele private (Tabelul nr</w:t>
      </w:r>
      <w:r w:rsidR="006355B4" w:rsidRPr="006355B4">
        <w:rPr>
          <w:rFonts w:asciiTheme="majorHAnsi" w:hAnsiTheme="majorHAnsi" w:cstheme="majorHAnsi"/>
          <w:sz w:val="24"/>
          <w:lang w:eastAsia="en-US"/>
        </w:rPr>
        <w:t>.2</w:t>
      </w:r>
      <w:r w:rsidRPr="006355B4">
        <w:rPr>
          <w:rFonts w:asciiTheme="majorHAnsi" w:hAnsiTheme="majorHAnsi" w:cstheme="majorHAnsi"/>
          <w:sz w:val="24"/>
          <w:lang w:eastAsia="en-US"/>
        </w:rPr>
        <w:t>, cât și Figura nr.</w:t>
      </w:r>
      <w:r w:rsidR="006355B4">
        <w:rPr>
          <w:rFonts w:asciiTheme="majorHAnsi" w:hAnsiTheme="majorHAnsi" w:cstheme="majorHAnsi"/>
          <w:sz w:val="24"/>
          <w:lang w:eastAsia="en-US"/>
        </w:rPr>
        <w:t>8</w:t>
      </w:r>
      <w:r w:rsidR="00C12EDD">
        <w:rPr>
          <w:rFonts w:asciiTheme="majorHAnsi" w:hAnsiTheme="majorHAnsi" w:cstheme="majorHAnsi"/>
          <w:sz w:val="24"/>
          <w:lang w:eastAsia="en-US"/>
        </w:rPr>
        <w:t>)</w:t>
      </w:r>
      <w:r w:rsidR="006355B4">
        <w:rPr>
          <w:rFonts w:asciiTheme="majorHAnsi" w:hAnsiTheme="majorHAnsi" w:cstheme="majorHAnsi"/>
          <w:sz w:val="24"/>
          <w:lang w:eastAsia="en-US"/>
        </w:rPr>
        <w:t xml:space="preserve">. </w:t>
      </w:r>
      <w:r w:rsidR="00160A31" w:rsidRPr="006355B4">
        <w:rPr>
          <w:rFonts w:asciiTheme="majorHAnsi" w:hAnsiTheme="majorHAnsi" w:cstheme="majorHAnsi"/>
          <w:sz w:val="24"/>
          <w:lang w:eastAsia="en-US"/>
        </w:rPr>
        <w:t>De menționat că datele</w:t>
      </w:r>
      <w:r w:rsidR="006355B4">
        <w:rPr>
          <w:rFonts w:asciiTheme="majorHAnsi" w:hAnsiTheme="majorHAnsi" w:cstheme="majorHAnsi"/>
          <w:sz w:val="24"/>
          <w:lang w:eastAsia="en-US"/>
        </w:rPr>
        <w:t xml:space="preserve"> reflectate în Figură nu includ numărul notarilor, în calitate de participanți privați la schi</w:t>
      </w:r>
      <w:r w:rsidR="00680DDC">
        <w:rPr>
          <w:rFonts w:asciiTheme="majorHAnsi" w:hAnsiTheme="majorHAnsi" w:cstheme="majorHAnsi"/>
          <w:sz w:val="24"/>
          <w:lang w:eastAsia="en-US"/>
        </w:rPr>
        <w:t>m</w:t>
      </w:r>
      <w:r w:rsidR="006355B4">
        <w:rPr>
          <w:rFonts w:asciiTheme="majorHAnsi" w:hAnsiTheme="majorHAnsi" w:cstheme="majorHAnsi"/>
          <w:sz w:val="24"/>
          <w:lang w:eastAsia="en-US"/>
        </w:rPr>
        <w:t>bul de date prin MConnect, da</w:t>
      </w:r>
      <w:r w:rsidR="00C12EDD">
        <w:rPr>
          <w:rFonts w:asciiTheme="majorHAnsi" w:hAnsiTheme="majorHAnsi" w:cstheme="majorHAnsi"/>
          <w:sz w:val="24"/>
          <w:lang w:eastAsia="en-US"/>
        </w:rPr>
        <w:t>t</w:t>
      </w:r>
      <w:r w:rsidR="006355B4">
        <w:rPr>
          <w:rFonts w:asciiTheme="majorHAnsi" w:hAnsiTheme="majorHAnsi" w:cstheme="majorHAnsi"/>
          <w:sz w:val="24"/>
          <w:lang w:eastAsia="en-US"/>
        </w:rPr>
        <w:t xml:space="preserve"> fiind că aceștia sunt doar consumatori de date, accesân</w:t>
      </w:r>
      <w:r w:rsidR="00C12EDD">
        <w:rPr>
          <w:rFonts w:asciiTheme="majorHAnsi" w:hAnsiTheme="majorHAnsi" w:cstheme="majorHAnsi"/>
          <w:sz w:val="24"/>
          <w:lang w:eastAsia="en-US"/>
        </w:rPr>
        <w:t>d</w:t>
      </w:r>
      <w:r w:rsidR="006355B4">
        <w:rPr>
          <w:rFonts w:asciiTheme="majorHAnsi" w:hAnsiTheme="majorHAnsi" w:cstheme="majorHAnsi"/>
          <w:sz w:val="24"/>
          <w:lang w:eastAsia="en-US"/>
        </w:rPr>
        <w:t xml:space="preserve"> datele din MConnect prin Serviciul MAccess. Totodată, o</w:t>
      </w:r>
      <w:r w:rsidR="00A87AF1" w:rsidRPr="006355B4">
        <w:rPr>
          <w:rFonts w:asciiTheme="majorHAnsi" w:hAnsiTheme="majorHAnsi" w:cstheme="majorHAnsi"/>
          <w:sz w:val="24"/>
          <w:lang w:eastAsia="en-US"/>
        </w:rPr>
        <w:t xml:space="preserve"> informație </w:t>
      </w:r>
      <w:r w:rsidR="006355B4">
        <w:rPr>
          <w:rFonts w:asciiTheme="majorHAnsi" w:hAnsiTheme="majorHAnsi" w:cstheme="majorHAnsi"/>
          <w:sz w:val="24"/>
          <w:lang w:eastAsia="en-US"/>
        </w:rPr>
        <w:t>mai detaliată</w:t>
      </w:r>
      <w:r w:rsidR="00A87AF1" w:rsidRPr="006355B4">
        <w:rPr>
          <w:rFonts w:asciiTheme="majorHAnsi" w:hAnsiTheme="majorHAnsi" w:cstheme="majorHAnsi"/>
          <w:sz w:val="24"/>
          <w:lang w:eastAsia="en-US"/>
        </w:rPr>
        <w:t xml:space="preserve"> privind utilizatorii externi ai platformei de interoperabilitate, a </w:t>
      </w:r>
      <w:r w:rsidR="006355B4">
        <w:rPr>
          <w:rFonts w:asciiTheme="majorHAnsi" w:hAnsiTheme="majorHAnsi" w:cstheme="majorHAnsi"/>
          <w:sz w:val="24"/>
          <w:lang w:eastAsia="en-US"/>
        </w:rPr>
        <w:t xml:space="preserve">SI </w:t>
      </w:r>
      <w:r w:rsidR="00A87AF1" w:rsidRPr="006355B4">
        <w:rPr>
          <w:rFonts w:asciiTheme="majorHAnsi" w:hAnsiTheme="majorHAnsi" w:cstheme="majorHAnsi"/>
          <w:sz w:val="24"/>
          <w:lang w:eastAsia="en-US"/>
        </w:rPr>
        <w:t>integrate</w:t>
      </w:r>
      <w:r w:rsidR="006355B4">
        <w:rPr>
          <w:rFonts w:asciiTheme="majorHAnsi" w:hAnsiTheme="majorHAnsi" w:cstheme="majorHAnsi"/>
          <w:sz w:val="24"/>
          <w:lang w:eastAsia="en-US"/>
        </w:rPr>
        <w:t xml:space="preserve"> efectiv</w:t>
      </w:r>
      <w:r w:rsidR="00A87AF1" w:rsidRPr="006355B4">
        <w:rPr>
          <w:rFonts w:asciiTheme="majorHAnsi" w:hAnsiTheme="majorHAnsi" w:cstheme="majorHAnsi"/>
          <w:sz w:val="24"/>
          <w:lang w:eastAsia="en-US"/>
        </w:rPr>
        <w:t xml:space="preserve">, precum și a </w:t>
      </w:r>
      <w:r w:rsidR="006355B4">
        <w:rPr>
          <w:rFonts w:asciiTheme="majorHAnsi" w:hAnsiTheme="majorHAnsi" w:cstheme="majorHAnsi"/>
          <w:sz w:val="24"/>
          <w:lang w:eastAsia="en-US"/>
        </w:rPr>
        <w:t>statutului deținut</w:t>
      </w:r>
      <w:r w:rsidR="00A87AF1" w:rsidRPr="006355B4">
        <w:rPr>
          <w:rFonts w:asciiTheme="majorHAnsi" w:hAnsiTheme="majorHAnsi" w:cstheme="majorHAnsi"/>
          <w:sz w:val="24"/>
          <w:lang w:eastAsia="en-US"/>
        </w:rPr>
        <w:t xml:space="preserve"> de acestea (consumator și/sau furnizor de date)</w:t>
      </w:r>
      <w:r w:rsidR="006355B4">
        <w:rPr>
          <w:rFonts w:asciiTheme="majorHAnsi" w:hAnsiTheme="majorHAnsi" w:cstheme="majorHAnsi"/>
          <w:sz w:val="24"/>
          <w:lang w:eastAsia="en-US"/>
        </w:rPr>
        <w:t xml:space="preserve">, </w:t>
      </w:r>
      <w:r w:rsidR="00A87AF1" w:rsidRPr="006355B4">
        <w:rPr>
          <w:rFonts w:asciiTheme="majorHAnsi" w:hAnsiTheme="majorHAnsi" w:cstheme="majorHAnsi"/>
          <w:sz w:val="24"/>
          <w:lang w:eastAsia="en-US"/>
        </w:rPr>
        <w:t xml:space="preserve">la situația din </w:t>
      </w:r>
      <w:r w:rsidR="00160A31" w:rsidRPr="006355B4">
        <w:rPr>
          <w:rFonts w:asciiTheme="majorHAnsi" w:hAnsiTheme="majorHAnsi" w:cstheme="majorHAnsi"/>
          <w:sz w:val="24"/>
          <w:lang w:eastAsia="en-US"/>
        </w:rPr>
        <w:t xml:space="preserve">mai </w:t>
      </w:r>
      <w:r w:rsidR="007859B2">
        <w:rPr>
          <w:rFonts w:asciiTheme="majorHAnsi" w:hAnsiTheme="majorHAnsi" w:cstheme="majorHAnsi"/>
          <w:sz w:val="24"/>
          <w:lang w:eastAsia="en-US"/>
        </w:rPr>
        <w:t xml:space="preserve">2021, </w:t>
      </w:r>
      <w:r w:rsidR="007859B2" w:rsidRPr="006355B4">
        <w:rPr>
          <w:rFonts w:asciiTheme="majorHAnsi" w:hAnsiTheme="majorHAnsi" w:cstheme="majorHAnsi"/>
          <w:sz w:val="24"/>
          <w:lang w:eastAsia="en-US"/>
        </w:rPr>
        <w:t>se</w:t>
      </w:r>
      <w:r w:rsidR="006D5C62">
        <w:rPr>
          <w:rFonts w:asciiTheme="majorHAnsi" w:hAnsiTheme="majorHAnsi" w:cstheme="majorHAnsi"/>
          <w:sz w:val="24"/>
          <w:lang w:eastAsia="en-US"/>
        </w:rPr>
        <w:t xml:space="preserve"> prezintă în Anexa nr.4</w:t>
      </w:r>
      <w:r w:rsidR="007859B2" w:rsidRPr="006355B4">
        <w:rPr>
          <w:rFonts w:asciiTheme="majorHAnsi" w:hAnsiTheme="majorHAnsi" w:cstheme="majorHAnsi"/>
          <w:sz w:val="24"/>
          <w:lang w:eastAsia="en-US"/>
        </w:rPr>
        <w:t xml:space="preserve"> la prezentul Rapor</w:t>
      </w:r>
      <w:r w:rsidR="006D5C62">
        <w:rPr>
          <w:rFonts w:asciiTheme="majorHAnsi" w:hAnsiTheme="majorHAnsi" w:cstheme="majorHAnsi"/>
          <w:sz w:val="24"/>
          <w:lang w:eastAsia="en-US"/>
        </w:rPr>
        <w:t>t</w:t>
      </w:r>
      <w:r w:rsidR="007859B2">
        <w:rPr>
          <w:rFonts w:asciiTheme="majorHAnsi" w:hAnsiTheme="majorHAnsi" w:cstheme="majorHAnsi"/>
          <w:sz w:val="24"/>
          <w:lang w:eastAsia="en-US"/>
        </w:rPr>
        <w:t xml:space="preserve">. Datele au fost oferite de AGE și verificate/completate de audit în </w:t>
      </w:r>
      <w:r w:rsidR="00C12EDD">
        <w:rPr>
          <w:rFonts w:asciiTheme="majorHAnsi" w:hAnsiTheme="majorHAnsi" w:cstheme="majorHAnsi"/>
          <w:sz w:val="24"/>
          <w:lang w:eastAsia="en-US"/>
        </w:rPr>
        <w:t>urma</w:t>
      </w:r>
      <w:r w:rsidR="007859B2">
        <w:rPr>
          <w:rFonts w:asciiTheme="majorHAnsi" w:hAnsiTheme="majorHAnsi" w:cstheme="majorHAnsi"/>
          <w:sz w:val="24"/>
          <w:lang w:eastAsia="en-US"/>
        </w:rPr>
        <w:t xml:space="preserve"> examinărilor efectuate, precum și discuțiilor cu entitățile respective.</w:t>
      </w:r>
    </w:p>
    <w:p w14:paraId="363C2278" w14:textId="73262EFE" w:rsidR="007859B2" w:rsidRPr="007859B2" w:rsidRDefault="007859B2" w:rsidP="003C63D6">
      <w:pPr>
        <w:jc w:val="center"/>
        <w:rPr>
          <w:rFonts w:asciiTheme="majorHAnsi" w:hAnsiTheme="majorHAnsi" w:cstheme="majorHAnsi"/>
          <w:b/>
          <w:sz w:val="20"/>
          <w:szCs w:val="20"/>
          <w:lang w:eastAsia="en-US"/>
        </w:rPr>
      </w:pPr>
      <w:r w:rsidRPr="008921F5">
        <w:rPr>
          <w:rFonts w:asciiTheme="majorHAnsi" w:hAnsiTheme="majorHAnsi" w:cstheme="majorHAnsi"/>
          <w:b/>
          <w:sz w:val="20"/>
          <w:szCs w:val="20"/>
          <w:lang w:eastAsia="en-US"/>
        </w:rPr>
        <w:t>F</w:t>
      </w:r>
      <w:r w:rsidR="00255869" w:rsidRPr="008921F5">
        <w:rPr>
          <w:rFonts w:asciiTheme="majorHAnsi" w:hAnsiTheme="majorHAnsi" w:cstheme="majorHAnsi"/>
          <w:b/>
          <w:sz w:val="20"/>
          <w:szCs w:val="20"/>
          <w:lang w:eastAsia="en-US"/>
        </w:rPr>
        <w:t>igura nr.8</w:t>
      </w:r>
      <w:r w:rsidRPr="008921F5">
        <w:rPr>
          <w:rFonts w:asciiTheme="majorHAnsi" w:hAnsiTheme="majorHAnsi" w:cstheme="majorHAnsi"/>
          <w:b/>
          <w:sz w:val="20"/>
          <w:szCs w:val="20"/>
          <w:lang w:eastAsia="en-US"/>
        </w:rPr>
        <w:t>. Evoluția numărului de participanți la schimbul de date prin MConnect în perioada 2018</w:t>
      </w:r>
      <w:r w:rsidR="00C12EDD">
        <w:rPr>
          <w:rFonts w:asciiTheme="majorHAnsi" w:hAnsiTheme="majorHAnsi" w:cstheme="majorHAnsi"/>
          <w:b/>
          <w:sz w:val="20"/>
          <w:szCs w:val="20"/>
          <w:lang w:eastAsia="en-US"/>
        </w:rPr>
        <w:t>-</w:t>
      </w:r>
      <w:r w:rsidRPr="008921F5">
        <w:rPr>
          <w:rFonts w:asciiTheme="majorHAnsi" w:hAnsiTheme="majorHAnsi" w:cstheme="majorHAnsi"/>
          <w:b/>
          <w:sz w:val="20"/>
          <w:szCs w:val="20"/>
          <w:lang w:eastAsia="en-US"/>
        </w:rPr>
        <w:t>2021 (mai)</w:t>
      </w:r>
    </w:p>
    <w:p w14:paraId="444D42AB" w14:textId="747D95EA" w:rsidR="00160A31" w:rsidRPr="00C609B6" w:rsidRDefault="00160A31" w:rsidP="00160A31">
      <w:pPr>
        <w:jc w:val="center"/>
        <w:rPr>
          <w:rFonts w:cs="Times New Roman"/>
          <w:sz w:val="24"/>
        </w:rPr>
      </w:pPr>
      <w:r w:rsidRPr="00C609B6">
        <w:rPr>
          <w:b/>
          <w:noProof/>
          <w:lang w:val="ru-RU" w:eastAsia="ru-RU"/>
        </w:rPr>
        <w:drawing>
          <wp:inline distT="0" distB="0" distL="0" distR="0" wp14:anchorId="169BA558" wp14:editId="3AE563BE">
            <wp:extent cx="5608320" cy="1463040"/>
            <wp:effectExtent l="0" t="0" r="11430" b="381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2761DD5" w14:textId="752FBCCD" w:rsidR="00160A31" w:rsidRPr="007859B2" w:rsidRDefault="00160A31" w:rsidP="00A83E7A">
      <w:pPr>
        <w:ind w:firstLine="284"/>
        <w:rPr>
          <w:rFonts w:cs="Times New Roman"/>
          <w:b/>
          <w:i/>
          <w:sz w:val="18"/>
          <w:szCs w:val="18"/>
        </w:rPr>
      </w:pPr>
      <w:r w:rsidRPr="007859B2">
        <w:rPr>
          <w:rFonts w:cs="Times New Roman"/>
          <w:b/>
          <w:i/>
          <w:sz w:val="18"/>
          <w:szCs w:val="18"/>
        </w:rPr>
        <w:t xml:space="preserve">Sursă: Elaborat de audit </w:t>
      </w:r>
      <w:r w:rsidR="00C12EDD">
        <w:rPr>
          <w:rFonts w:cs="Times New Roman"/>
          <w:b/>
          <w:i/>
          <w:sz w:val="18"/>
          <w:szCs w:val="18"/>
        </w:rPr>
        <w:t xml:space="preserve">ca </w:t>
      </w:r>
      <w:r w:rsidRPr="007859B2">
        <w:rPr>
          <w:rFonts w:cs="Times New Roman"/>
          <w:b/>
          <w:i/>
          <w:sz w:val="18"/>
          <w:szCs w:val="18"/>
        </w:rPr>
        <w:t>urmare a analizei și contrapunerii datelor prezentate de AGE.</w:t>
      </w:r>
    </w:p>
    <w:p w14:paraId="764E7E0E" w14:textId="4F2BFBA5" w:rsidR="00F25CAB" w:rsidRDefault="00D70AEF" w:rsidP="00160A31">
      <w:pPr>
        <w:ind w:firstLine="567"/>
        <w:rPr>
          <w:rFonts w:asciiTheme="majorHAnsi" w:hAnsiTheme="majorHAnsi" w:cstheme="majorHAnsi"/>
          <w:sz w:val="24"/>
        </w:rPr>
      </w:pPr>
      <w:r w:rsidRPr="00F25CAB">
        <w:rPr>
          <w:rFonts w:asciiTheme="majorHAnsi" w:hAnsiTheme="majorHAnsi" w:cstheme="majorHAnsi"/>
          <w:sz w:val="24"/>
        </w:rPr>
        <w:t xml:space="preserve">Totodată, </w:t>
      </w:r>
      <w:r w:rsidR="00F25CAB" w:rsidRPr="00F25CAB">
        <w:rPr>
          <w:rFonts w:asciiTheme="majorHAnsi" w:hAnsiTheme="majorHAnsi" w:cstheme="majorHAnsi"/>
          <w:sz w:val="24"/>
        </w:rPr>
        <w:t xml:space="preserve">potrivit datelor </w:t>
      </w:r>
      <w:r w:rsidR="00CE4504">
        <w:rPr>
          <w:rFonts w:asciiTheme="majorHAnsi" w:hAnsiTheme="majorHAnsi" w:cstheme="majorHAnsi"/>
          <w:sz w:val="24"/>
        </w:rPr>
        <w:t>prezentate de AGE, expuse sintetizat în</w:t>
      </w:r>
      <w:r w:rsidR="00F25CAB" w:rsidRPr="00F25CAB">
        <w:rPr>
          <w:rFonts w:asciiTheme="majorHAnsi" w:hAnsiTheme="majorHAnsi" w:cstheme="majorHAnsi"/>
          <w:sz w:val="24"/>
        </w:rPr>
        <w:t xml:space="preserve"> Tabelul</w:t>
      </w:r>
      <w:r w:rsidR="00CE4504">
        <w:rPr>
          <w:rFonts w:asciiTheme="majorHAnsi" w:hAnsiTheme="majorHAnsi" w:cstheme="majorHAnsi"/>
          <w:sz w:val="24"/>
        </w:rPr>
        <w:t xml:space="preserve"> nr.2, </w:t>
      </w:r>
      <w:r w:rsidRPr="00F25CAB">
        <w:rPr>
          <w:rFonts w:asciiTheme="majorHAnsi" w:hAnsiTheme="majorHAnsi" w:cstheme="majorHAnsi"/>
          <w:sz w:val="24"/>
        </w:rPr>
        <w:t xml:space="preserve">auditul denotă </w:t>
      </w:r>
      <w:r w:rsidR="00A87AF1" w:rsidRPr="00CE4504">
        <w:rPr>
          <w:rFonts w:asciiTheme="majorHAnsi" w:hAnsiTheme="majorHAnsi" w:cstheme="majorHAnsi"/>
          <w:sz w:val="24"/>
        </w:rPr>
        <w:t>o majorare cu 41 de participanți conectați la MConnect în anul 2020</w:t>
      </w:r>
      <w:r w:rsidR="00C12EDD">
        <w:rPr>
          <w:rFonts w:asciiTheme="majorHAnsi" w:hAnsiTheme="majorHAnsi" w:cstheme="majorHAnsi"/>
          <w:sz w:val="24"/>
        </w:rPr>
        <w:t>,</w:t>
      </w:r>
      <w:r w:rsidR="00A87AF1" w:rsidRPr="00CE4504">
        <w:rPr>
          <w:rFonts w:asciiTheme="majorHAnsi" w:hAnsiTheme="majorHAnsi" w:cstheme="majorHAnsi"/>
          <w:sz w:val="24"/>
        </w:rPr>
        <w:t xml:space="preserve"> comparativ cu 2018, precum și o majorare semnificativă a numărului de mesaje furnizate (cu</w:t>
      </w:r>
      <w:r w:rsidR="00A87AF1" w:rsidRPr="00F25CAB">
        <w:rPr>
          <w:rFonts w:asciiTheme="majorHAnsi" w:hAnsiTheme="majorHAnsi" w:cstheme="majorHAnsi"/>
          <w:sz w:val="24"/>
        </w:rPr>
        <w:t xml:space="preserve"> peste 33</w:t>
      </w:r>
      <w:r w:rsidR="00CE4504">
        <w:rPr>
          <w:rFonts w:asciiTheme="majorHAnsi" w:hAnsiTheme="majorHAnsi" w:cstheme="majorHAnsi"/>
          <w:sz w:val="24"/>
        </w:rPr>
        <w:t>,9</w:t>
      </w:r>
      <w:r w:rsidR="00A87AF1" w:rsidRPr="00F25CAB">
        <w:rPr>
          <w:rFonts w:asciiTheme="majorHAnsi" w:hAnsiTheme="majorHAnsi" w:cstheme="majorHAnsi"/>
          <w:sz w:val="24"/>
        </w:rPr>
        <w:t xml:space="preserve"> mil</w:t>
      </w:r>
      <w:r w:rsidR="00CE4504">
        <w:rPr>
          <w:rFonts w:asciiTheme="majorHAnsi" w:hAnsiTheme="majorHAnsi" w:cstheme="majorHAnsi"/>
          <w:sz w:val="24"/>
        </w:rPr>
        <w:t xml:space="preserve"> mesaje/interpelări</w:t>
      </w:r>
      <w:r w:rsidR="00A87AF1" w:rsidRPr="00F25CAB">
        <w:rPr>
          <w:rFonts w:asciiTheme="majorHAnsi" w:hAnsiTheme="majorHAnsi" w:cstheme="majorHAnsi"/>
          <w:sz w:val="24"/>
        </w:rPr>
        <w:t>), respectiv a celor consumate (cu peste 25 mil</w:t>
      </w:r>
      <w:r w:rsidR="00C12EDD">
        <w:rPr>
          <w:rFonts w:asciiTheme="majorHAnsi" w:hAnsiTheme="majorHAnsi" w:cstheme="majorHAnsi"/>
          <w:sz w:val="24"/>
        </w:rPr>
        <w:t>.</w:t>
      </w:r>
      <w:r w:rsidR="00A87AF1" w:rsidRPr="00F25CAB">
        <w:rPr>
          <w:rFonts w:asciiTheme="majorHAnsi" w:hAnsiTheme="majorHAnsi" w:cstheme="majorHAnsi"/>
          <w:sz w:val="24"/>
        </w:rPr>
        <w:t xml:space="preserve">). </w:t>
      </w:r>
      <w:r w:rsidRPr="00F25CAB">
        <w:rPr>
          <w:rFonts w:asciiTheme="majorHAnsi" w:hAnsiTheme="majorHAnsi" w:cstheme="majorHAnsi"/>
          <w:sz w:val="24"/>
        </w:rPr>
        <w:t>În aceeași ordine de idei</w:t>
      </w:r>
      <w:r w:rsidR="00F25CAB" w:rsidRPr="00F25CAB">
        <w:rPr>
          <w:rFonts w:asciiTheme="majorHAnsi" w:hAnsiTheme="majorHAnsi" w:cstheme="majorHAnsi"/>
          <w:sz w:val="24"/>
        </w:rPr>
        <w:t>,</w:t>
      </w:r>
      <w:r w:rsidRPr="00F25CAB">
        <w:rPr>
          <w:rFonts w:asciiTheme="majorHAnsi" w:hAnsiTheme="majorHAnsi" w:cstheme="majorHAnsi"/>
          <w:sz w:val="24"/>
        </w:rPr>
        <w:t xml:space="preserve"> se relevă </w:t>
      </w:r>
      <w:r w:rsidR="00F25CAB" w:rsidRPr="00F25CAB">
        <w:rPr>
          <w:rFonts w:asciiTheme="majorHAnsi" w:hAnsiTheme="majorHAnsi" w:cstheme="majorHAnsi"/>
          <w:sz w:val="24"/>
        </w:rPr>
        <w:t>o creștere a numărului total de participanți</w:t>
      </w:r>
      <w:r w:rsidR="00F25CAB">
        <w:rPr>
          <w:rFonts w:asciiTheme="majorHAnsi" w:hAnsiTheme="majorHAnsi" w:cstheme="majorHAnsi"/>
          <w:sz w:val="24"/>
        </w:rPr>
        <w:t>:</w:t>
      </w:r>
      <w:r w:rsidR="008921F5">
        <w:rPr>
          <w:rFonts w:asciiTheme="majorHAnsi" w:hAnsiTheme="majorHAnsi" w:cstheme="majorHAnsi"/>
          <w:sz w:val="24"/>
        </w:rPr>
        <w:t xml:space="preserve"> cu 28</w:t>
      </w:r>
      <w:r w:rsidR="00F25CAB" w:rsidRPr="00F25CAB">
        <w:rPr>
          <w:rFonts w:asciiTheme="majorHAnsi" w:hAnsiTheme="majorHAnsi" w:cstheme="majorHAnsi"/>
          <w:sz w:val="24"/>
        </w:rPr>
        <w:t xml:space="preserve"> în anul 2021 (mai) față de finele anului 20</w:t>
      </w:r>
      <w:r w:rsidR="00F25CAB">
        <w:rPr>
          <w:rFonts w:asciiTheme="majorHAnsi" w:hAnsiTheme="majorHAnsi" w:cstheme="majorHAnsi"/>
          <w:sz w:val="24"/>
        </w:rPr>
        <w:t xml:space="preserve">20, </w:t>
      </w:r>
      <w:r w:rsidR="008921F5">
        <w:rPr>
          <w:rFonts w:asciiTheme="majorHAnsi" w:hAnsiTheme="majorHAnsi" w:cstheme="majorHAnsi"/>
          <w:sz w:val="24"/>
        </w:rPr>
        <w:t>dintre care 24</w:t>
      </w:r>
      <w:r w:rsidR="00CE4504">
        <w:rPr>
          <w:rFonts w:asciiTheme="majorHAnsi" w:hAnsiTheme="majorHAnsi" w:cstheme="majorHAnsi"/>
          <w:sz w:val="24"/>
        </w:rPr>
        <w:t xml:space="preserve"> sunt </w:t>
      </w:r>
      <w:r w:rsidR="00F25CAB">
        <w:rPr>
          <w:rFonts w:asciiTheme="majorHAnsi" w:hAnsiTheme="majorHAnsi" w:cstheme="majorHAnsi"/>
          <w:sz w:val="24"/>
        </w:rPr>
        <w:t>participanți publici în perioada nominalizată.</w:t>
      </w:r>
      <w:r w:rsidR="00F25CAB" w:rsidRPr="00F25CAB">
        <w:rPr>
          <w:rFonts w:asciiTheme="majorHAnsi" w:hAnsiTheme="majorHAnsi" w:cstheme="majorHAnsi"/>
          <w:sz w:val="24"/>
        </w:rPr>
        <w:t xml:space="preserve"> </w:t>
      </w:r>
      <w:r w:rsidR="008921F5">
        <w:rPr>
          <w:rFonts w:asciiTheme="majorHAnsi" w:hAnsiTheme="majorHAnsi" w:cstheme="majorHAnsi"/>
          <w:sz w:val="24"/>
        </w:rPr>
        <w:t>Este de menționat că numărul indicat la ca</w:t>
      </w:r>
      <w:r w:rsidR="00C12EDD">
        <w:rPr>
          <w:rFonts w:asciiTheme="majorHAnsi" w:hAnsiTheme="majorHAnsi" w:cstheme="majorHAnsi"/>
          <w:sz w:val="24"/>
        </w:rPr>
        <w:t>t</w:t>
      </w:r>
      <w:r w:rsidR="008921F5">
        <w:rPr>
          <w:rFonts w:asciiTheme="majorHAnsi" w:hAnsiTheme="majorHAnsi" w:cstheme="majorHAnsi"/>
          <w:sz w:val="24"/>
        </w:rPr>
        <w:t>egoria de participanți reprezintă numărul acestora înregistrați ca tenanturi în evidența statistică disponibilă la AGE, însă numărul real al acestora este mai mare din considerentul utilizării conturilor generice (spre ex.</w:t>
      </w:r>
      <w:r w:rsidR="00C12EDD">
        <w:rPr>
          <w:rFonts w:asciiTheme="majorHAnsi" w:hAnsiTheme="majorHAnsi" w:cstheme="majorHAnsi"/>
          <w:sz w:val="24"/>
        </w:rPr>
        <w:t>,</w:t>
      </w:r>
      <w:r w:rsidR="008921F5">
        <w:rPr>
          <w:rFonts w:asciiTheme="majorHAnsi" w:hAnsiTheme="majorHAnsi" w:cstheme="majorHAnsi"/>
          <w:sz w:val="24"/>
        </w:rPr>
        <w:t xml:space="preserve"> tenantul/participantul „notari” include în jur de 180 de notari ca participanți activi la situația din mai 2021. Alte situații privind conturile generice se prezintă </w:t>
      </w:r>
      <w:r w:rsidR="00C12EDD">
        <w:rPr>
          <w:rFonts w:asciiTheme="majorHAnsi" w:hAnsiTheme="majorHAnsi" w:cstheme="majorHAnsi"/>
          <w:sz w:val="24"/>
        </w:rPr>
        <w:t>în</w:t>
      </w:r>
      <w:r w:rsidR="008921F5">
        <w:rPr>
          <w:rFonts w:asciiTheme="majorHAnsi" w:hAnsiTheme="majorHAnsi" w:cstheme="majorHAnsi"/>
          <w:sz w:val="24"/>
        </w:rPr>
        <w:t xml:space="preserve"> subpct. 4</w:t>
      </w:r>
      <w:r w:rsidR="00C12EDD">
        <w:rPr>
          <w:rFonts w:asciiTheme="majorHAnsi" w:hAnsiTheme="majorHAnsi" w:cstheme="majorHAnsi"/>
          <w:sz w:val="24"/>
        </w:rPr>
        <w:t>.</w:t>
      </w:r>
      <w:r w:rsidR="008921F5">
        <w:rPr>
          <w:rFonts w:asciiTheme="majorHAnsi" w:hAnsiTheme="majorHAnsi" w:cstheme="majorHAnsi"/>
          <w:sz w:val="24"/>
        </w:rPr>
        <w:t>2.6 și 4.2.10 din prezentul Raport).</w:t>
      </w:r>
    </w:p>
    <w:p w14:paraId="362431B3" w14:textId="0097652B" w:rsidR="003676F3" w:rsidRDefault="003676F3" w:rsidP="00160A31">
      <w:pPr>
        <w:ind w:firstLine="567"/>
        <w:rPr>
          <w:rFonts w:asciiTheme="majorHAnsi" w:hAnsiTheme="majorHAnsi" w:cstheme="majorHAnsi"/>
          <w:sz w:val="24"/>
        </w:rPr>
      </w:pPr>
      <w:r>
        <w:rPr>
          <w:rFonts w:asciiTheme="majorHAnsi" w:hAnsiTheme="majorHAnsi" w:cstheme="majorHAnsi"/>
          <w:sz w:val="24"/>
        </w:rPr>
        <w:t>Auditul constată că, în mare parte, Platforma este utilizată pentru consumul de date, astfel, la situația din mai 2021, 91 % din totalul participanților erau consumatori de date și doar 9% dintre aceștia reprezenta</w:t>
      </w:r>
      <w:r w:rsidR="00A47E78">
        <w:rPr>
          <w:rFonts w:asciiTheme="majorHAnsi" w:hAnsiTheme="majorHAnsi" w:cstheme="majorHAnsi"/>
          <w:sz w:val="24"/>
        </w:rPr>
        <w:t>u furnizori</w:t>
      </w:r>
      <w:r w:rsidR="00C12EDD">
        <w:rPr>
          <w:rFonts w:asciiTheme="majorHAnsi" w:hAnsiTheme="majorHAnsi" w:cstheme="majorHAnsi"/>
          <w:sz w:val="24"/>
        </w:rPr>
        <w:t>i</w:t>
      </w:r>
      <w:r w:rsidR="00A47E78">
        <w:rPr>
          <w:rFonts w:asciiTheme="majorHAnsi" w:hAnsiTheme="majorHAnsi" w:cstheme="majorHAnsi"/>
          <w:sz w:val="24"/>
        </w:rPr>
        <w:t xml:space="preserve"> de date (Figura nr.9</w:t>
      </w:r>
      <w:r>
        <w:rPr>
          <w:rFonts w:asciiTheme="majorHAnsi" w:hAnsiTheme="majorHAnsi" w:cstheme="majorHAnsi"/>
          <w:sz w:val="24"/>
        </w:rPr>
        <w:t>).</w:t>
      </w:r>
    </w:p>
    <w:p w14:paraId="6FADD51F" w14:textId="606D13AD" w:rsidR="003676F3" w:rsidRPr="003676F3" w:rsidRDefault="003676F3" w:rsidP="003676F3">
      <w:pPr>
        <w:jc w:val="center"/>
        <w:rPr>
          <w:rFonts w:asciiTheme="majorHAnsi" w:hAnsiTheme="majorHAnsi" w:cstheme="majorHAnsi"/>
          <w:b/>
          <w:color w:val="202124"/>
          <w:spacing w:val="2"/>
          <w:sz w:val="22"/>
          <w:szCs w:val="22"/>
          <w:shd w:val="clear" w:color="auto" w:fill="FFFFFF"/>
          <w:lang w:val="ro-MD" w:eastAsia="en-US"/>
        </w:rPr>
      </w:pPr>
      <w:r w:rsidRPr="005D76EB">
        <w:rPr>
          <w:rFonts w:asciiTheme="majorHAnsi" w:hAnsiTheme="majorHAnsi" w:cstheme="majorHAnsi"/>
          <w:b/>
          <w:color w:val="202124"/>
          <w:spacing w:val="2"/>
          <w:sz w:val="20"/>
          <w:szCs w:val="20"/>
          <w:shd w:val="clear" w:color="auto" w:fill="FFFFFF"/>
          <w:lang w:val="ro-MD" w:eastAsia="en-US"/>
        </w:rPr>
        <w:t>Figura nr.</w:t>
      </w:r>
      <w:r w:rsidR="005D76EB" w:rsidRPr="005D76EB">
        <w:rPr>
          <w:rFonts w:asciiTheme="majorHAnsi" w:hAnsiTheme="majorHAnsi" w:cstheme="majorHAnsi"/>
          <w:b/>
          <w:color w:val="202124"/>
          <w:spacing w:val="2"/>
          <w:sz w:val="20"/>
          <w:szCs w:val="20"/>
          <w:shd w:val="clear" w:color="auto" w:fill="FFFFFF"/>
          <w:lang w:val="ro-MD" w:eastAsia="en-US"/>
        </w:rPr>
        <w:t>9</w:t>
      </w:r>
      <w:r w:rsidRPr="005D76EB">
        <w:rPr>
          <w:rFonts w:asciiTheme="majorHAnsi" w:hAnsiTheme="majorHAnsi" w:cstheme="majorHAnsi"/>
          <w:b/>
          <w:color w:val="202124"/>
          <w:spacing w:val="2"/>
          <w:sz w:val="20"/>
          <w:szCs w:val="20"/>
          <w:shd w:val="clear" w:color="auto" w:fill="FFFFFF"/>
          <w:lang w:val="ro-MD" w:eastAsia="en-US"/>
        </w:rPr>
        <w:t xml:space="preserve">. </w:t>
      </w:r>
      <w:r w:rsidR="003C63D6">
        <w:rPr>
          <w:rFonts w:asciiTheme="majorHAnsi" w:hAnsiTheme="majorHAnsi" w:cstheme="majorHAnsi"/>
          <w:b/>
          <w:color w:val="202124"/>
          <w:spacing w:val="2"/>
          <w:sz w:val="20"/>
          <w:szCs w:val="20"/>
          <w:shd w:val="clear" w:color="auto" w:fill="FFFFFF"/>
          <w:lang w:val="ro-MD" w:eastAsia="en-US"/>
        </w:rPr>
        <w:t>R</w:t>
      </w:r>
      <w:r w:rsidRPr="005D76EB">
        <w:rPr>
          <w:rFonts w:asciiTheme="majorHAnsi" w:hAnsiTheme="majorHAnsi" w:cstheme="majorHAnsi"/>
          <w:b/>
          <w:color w:val="202124"/>
          <w:spacing w:val="2"/>
          <w:sz w:val="20"/>
          <w:szCs w:val="20"/>
          <w:shd w:val="clear" w:color="auto" w:fill="FFFFFF"/>
          <w:lang w:val="ro-MD" w:eastAsia="en-US"/>
        </w:rPr>
        <w:t>aportul dintre participanții care dețin calitatea de consumator de date, față de cei ce asigură furnizarea datelor prin MConnect</w:t>
      </w:r>
      <w:r w:rsidRPr="003676F3">
        <w:rPr>
          <w:rFonts w:asciiTheme="majorHAnsi" w:hAnsiTheme="majorHAnsi" w:cstheme="majorHAnsi"/>
          <w:b/>
          <w:noProof/>
          <w:color w:val="202124"/>
          <w:spacing w:val="2"/>
          <w:sz w:val="22"/>
          <w:szCs w:val="22"/>
          <w:shd w:val="clear" w:color="auto" w:fill="FFFFFF"/>
          <w:lang w:val="ru-RU" w:eastAsia="ru-RU"/>
        </w:rPr>
        <w:drawing>
          <wp:inline distT="0" distB="0" distL="0" distR="0" wp14:anchorId="7CCBF71E" wp14:editId="4C7CF522">
            <wp:extent cx="5623560" cy="1424940"/>
            <wp:effectExtent l="0" t="0" r="1524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615FD3C" w14:textId="397FB4AF" w:rsidR="003676F3" w:rsidRPr="003676F3" w:rsidRDefault="003676F3" w:rsidP="003676F3">
      <w:pPr>
        <w:rPr>
          <w:rFonts w:asciiTheme="majorHAnsi" w:hAnsiTheme="majorHAnsi" w:cstheme="majorHAnsi"/>
          <w:sz w:val="24"/>
          <w:lang w:val="ro-MD"/>
        </w:rPr>
      </w:pPr>
      <w:r w:rsidRPr="003676F3">
        <w:rPr>
          <w:rFonts w:asciiTheme="majorHAnsi" w:hAnsiTheme="majorHAnsi" w:cstheme="majorHAnsi"/>
          <w:b/>
          <w:i/>
          <w:sz w:val="18"/>
          <w:szCs w:val="18"/>
          <w:lang w:eastAsia="en-US"/>
        </w:rPr>
        <w:t xml:space="preserve">Sursă: </w:t>
      </w:r>
      <w:r>
        <w:rPr>
          <w:rFonts w:asciiTheme="majorHAnsi" w:hAnsiTheme="majorHAnsi" w:cstheme="majorHAnsi"/>
          <w:i/>
          <w:sz w:val="18"/>
          <w:szCs w:val="18"/>
          <w:lang w:eastAsia="en-US"/>
        </w:rPr>
        <w:t>Elaborat de audit în baza răspunsurilor oferite de participanții la platforma MConnect.</w:t>
      </w:r>
    </w:p>
    <w:p w14:paraId="526F6D06" w14:textId="76069B75" w:rsidR="00CF194E" w:rsidRDefault="00CF194E" w:rsidP="00A87AF1">
      <w:pPr>
        <w:ind w:firstLine="567"/>
        <w:rPr>
          <w:rFonts w:asciiTheme="majorHAnsi" w:hAnsiTheme="majorHAnsi" w:cstheme="majorHAnsi"/>
          <w:sz w:val="24"/>
        </w:rPr>
      </w:pPr>
      <w:r>
        <w:rPr>
          <w:rFonts w:asciiTheme="majorHAnsi" w:hAnsiTheme="majorHAnsi" w:cstheme="majorHAnsi"/>
          <w:sz w:val="24"/>
        </w:rPr>
        <w:t>Analizele auditului denotă că instituțiile/entitățile care asigură furnizarea datelor prin MConnect sunt concomitent și consumatori de date, fapt ce contribuie la eficientizarea activităților, cât și la valorificarea beneficiilor Platformei.</w:t>
      </w:r>
    </w:p>
    <w:p w14:paraId="120CBAE5" w14:textId="7C5C085B" w:rsidR="00A87AF1" w:rsidRDefault="00A87AF1" w:rsidP="00A87AF1">
      <w:pPr>
        <w:ind w:firstLine="567"/>
        <w:rPr>
          <w:rFonts w:asciiTheme="majorHAnsi" w:hAnsiTheme="majorHAnsi" w:cstheme="majorHAnsi"/>
          <w:sz w:val="24"/>
        </w:rPr>
      </w:pPr>
      <w:r w:rsidRPr="003E06AB">
        <w:rPr>
          <w:rFonts w:asciiTheme="majorHAnsi" w:hAnsiTheme="majorHAnsi" w:cstheme="majorHAnsi"/>
          <w:sz w:val="24"/>
        </w:rPr>
        <w:t xml:space="preserve">De asemenea, </w:t>
      </w:r>
      <w:r w:rsidR="00F25CAB" w:rsidRPr="003E06AB">
        <w:rPr>
          <w:rFonts w:asciiTheme="majorHAnsi" w:hAnsiTheme="majorHAnsi" w:cstheme="majorHAnsi"/>
          <w:sz w:val="24"/>
        </w:rPr>
        <w:t>examinând informațiile prezentate de AGE, cât și răspunsurile oferite de entitățile auditate (</w:t>
      </w:r>
      <w:r w:rsidR="00F25CAB" w:rsidRPr="00782086">
        <w:rPr>
          <w:rFonts w:asciiTheme="majorHAnsi" w:hAnsiTheme="majorHAnsi" w:cstheme="majorHAnsi"/>
          <w:i/>
          <w:sz w:val="24"/>
        </w:rPr>
        <w:t>date sintet</w:t>
      </w:r>
      <w:r w:rsidR="006D5C62">
        <w:rPr>
          <w:rFonts w:asciiTheme="majorHAnsi" w:hAnsiTheme="majorHAnsi" w:cstheme="majorHAnsi"/>
          <w:i/>
          <w:sz w:val="24"/>
        </w:rPr>
        <w:t>izate în Tabelul din Anexa nr.4</w:t>
      </w:r>
      <w:r w:rsidR="00F25CAB" w:rsidRPr="00782086">
        <w:rPr>
          <w:rFonts w:asciiTheme="majorHAnsi" w:hAnsiTheme="majorHAnsi" w:cstheme="majorHAnsi"/>
          <w:i/>
          <w:sz w:val="24"/>
        </w:rPr>
        <w:t xml:space="preserve"> la prezentul Raport</w:t>
      </w:r>
      <w:r w:rsidR="00F25CAB" w:rsidRPr="003E06AB">
        <w:rPr>
          <w:rFonts w:asciiTheme="majorHAnsi" w:hAnsiTheme="majorHAnsi" w:cstheme="majorHAnsi"/>
          <w:sz w:val="24"/>
        </w:rPr>
        <w:t>), se atestă că P</w:t>
      </w:r>
      <w:r w:rsidRPr="003E06AB">
        <w:rPr>
          <w:rFonts w:asciiTheme="majorHAnsi" w:hAnsiTheme="majorHAnsi" w:cstheme="majorHAnsi"/>
          <w:sz w:val="24"/>
        </w:rPr>
        <w:t xml:space="preserve">latforma </w:t>
      </w:r>
      <w:r w:rsidR="00F25CAB" w:rsidRPr="003E06AB">
        <w:rPr>
          <w:rFonts w:asciiTheme="majorHAnsi" w:hAnsiTheme="majorHAnsi" w:cstheme="majorHAnsi"/>
          <w:sz w:val="24"/>
        </w:rPr>
        <w:t>nu identifică/ține evidența</w:t>
      </w:r>
      <w:r w:rsidRPr="003E06AB">
        <w:rPr>
          <w:rFonts w:asciiTheme="majorHAnsi" w:hAnsiTheme="majorHAnsi" w:cstheme="majorHAnsi"/>
          <w:sz w:val="24"/>
        </w:rPr>
        <w:t xml:space="preserve"> SI </w:t>
      </w:r>
      <w:r w:rsidR="00F25CAB" w:rsidRPr="003E06AB">
        <w:rPr>
          <w:rFonts w:asciiTheme="majorHAnsi" w:hAnsiTheme="majorHAnsi" w:cstheme="majorHAnsi"/>
          <w:sz w:val="24"/>
        </w:rPr>
        <w:t>care sunt</w:t>
      </w:r>
      <w:r w:rsidRPr="003E06AB">
        <w:rPr>
          <w:rFonts w:asciiTheme="majorHAnsi" w:hAnsiTheme="majorHAnsi" w:cstheme="majorHAnsi"/>
          <w:sz w:val="24"/>
        </w:rPr>
        <w:t xml:space="preserve"> integrat</w:t>
      </w:r>
      <w:r w:rsidR="00F25CAB" w:rsidRPr="003E06AB">
        <w:rPr>
          <w:rFonts w:asciiTheme="majorHAnsi" w:hAnsiTheme="majorHAnsi" w:cstheme="majorHAnsi"/>
          <w:sz w:val="24"/>
        </w:rPr>
        <w:t>e</w:t>
      </w:r>
      <w:r w:rsidRPr="003E06AB">
        <w:rPr>
          <w:rFonts w:asciiTheme="majorHAnsi" w:hAnsiTheme="majorHAnsi" w:cstheme="majorHAnsi"/>
          <w:sz w:val="24"/>
        </w:rPr>
        <w:t xml:space="preserve"> cu aceasta, or,</w:t>
      </w:r>
      <w:r w:rsidR="00F25CAB" w:rsidRPr="003E06AB">
        <w:rPr>
          <w:rFonts w:asciiTheme="majorHAnsi" w:hAnsiTheme="majorHAnsi" w:cstheme="majorHAnsi"/>
          <w:sz w:val="24"/>
        </w:rPr>
        <w:t xml:space="preserve"> în unele</w:t>
      </w:r>
      <w:r w:rsidRPr="003E06AB">
        <w:rPr>
          <w:rFonts w:asciiTheme="majorHAnsi" w:hAnsiTheme="majorHAnsi" w:cstheme="majorHAnsi"/>
          <w:sz w:val="24"/>
        </w:rPr>
        <w:t xml:space="preserve"> cazuri</w:t>
      </w:r>
      <w:r w:rsidR="00AC77BD">
        <w:rPr>
          <w:rFonts w:asciiTheme="majorHAnsi" w:hAnsiTheme="majorHAnsi" w:cstheme="majorHAnsi"/>
          <w:sz w:val="24"/>
        </w:rPr>
        <w:t>,</w:t>
      </w:r>
      <w:r w:rsidR="00F25CAB" w:rsidRPr="003E06AB">
        <w:rPr>
          <w:rFonts w:asciiTheme="majorHAnsi" w:hAnsiTheme="majorHAnsi" w:cstheme="majorHAnsi"/>
          <w:sz w:val="24"/>
        </w:rPr>
        <w:t xml:space="preserve"> sunt prezentate</w:t>
      </w:r>
      <w:r w:rsidRPr="003E06AB">
        <w:rPr>
          <w:rFonts w:asciiTheme="majorHAnsi" w:hAnsiTheme="majorHAnsi" w:cstheme="majorHAnsi"/>
          <w:sz w:val="24"/>
        </w:rPr>
        <w:t xml:space="preserve"> denumiri generice, spre ex.</w:t>
      </w:r>
      <w:r w:rsidR="00AC77BD">
        <w:rPr>
          <w:rFonts w:asciiTheme="majorHAnsi" w:hAnsiTheme="majorHAnsi" w:cstheme="majorHAnsi"/>
          <w:sz w:val="24"/>
        </w:rPr>
        <w:t>,</w:t>
      </w:r>
      <w:r w:rsidRPr="003E06AB">
        <w:rPr>
          <w:rFonts w:asciiTheme="majorHAnsi" w:hAnsiTheme="majorHAnsi" w:cstheme="majorHAnsi"/>
          <w:sz w:val="24"/>
        </w:rPr>
        <w:t xml:space="preserve"> </w:t>
      </w:r>
      <w:r w:rsidRPr="003E06AB">
        <w:rPr>
          <w:rFonts w:asciiTheme="majorHAnsi" w:hAnsiTheme="majorHAnsi" w:cstheme="majorHAnsi"/>
          <w:i/>
          <w:sz w:val="24"/>
        </w:rPr>
        <w:t>Sistemul Informațional Integrat al Serviciului Vamal, Registrul Fiscal de Stat; Sistemul Informațional Integrat al BNS etc</w:t>
      </w:r>
      <w:r w:rsidR="00AC77BD">
        <w:rPr>
          <w:rFonts w:asciiTheme="majorHAnsi" w:hAnsiTheme="majorHAnsi" w:cstheme="majorHAnsi"/>
          <w:i/>
          <w:sz w:val="24"/>
        </w:rPr>
        <w:t>.</w:t>
      </w:r>
      <w:r w:rsidR="00C1467F">
        <w:rPr>
          <w:rFonts w:asciiTheme="majorHAnsi" w:hAnsiTheme="majorHAnsi" w:cstheme="majorHAnsi"/>
          <w:sz w:val="24"/>
        </w:rPr>
        <w:t>, iar în alte cazuri, sunt expuse individual subsisteme care fac parte din SII (</w:t>
      </w:r>
      <w:r w:rsidR="00AC77BD">
        <w:rPr>
          <w:rFonts w:asciiTheme="majorHAnsi" w:hAnsiTheme="majorHAnsi" w:cstheme="majorHAnsi"/>
          <w:sz w:val="24"/>
        </w:rPr>
        <w:t xml:space="preserve">de </w:t>
      </w:r>
      <w:r w:rsidR="00C1467F" w:rsidRPr="004E7BBA">
        <w:rPr>
          <w:rFonts w:asciiTheme="majorHAnsi" w:hAnsiTheme="majorHAnsi" w:cstheme="majorHAnsi"/>
          <w:i/>
          <w:sz w:val="24"/>
        </w:rPr>
        <w:t>ex</w:t>
      </w:r>
      <w:r w:rsidR="00AC77BD">
        <w:rPr>
          <w:rFonts w:asciiTheme="majorHAnsi" w:hAnsiTheme="majorHAnsi" w:cstheme="majorHAnsi"/>
          <w:i/>
          <w:sz w:val="24"/>
        </w:rPr>
        <w:t>.,</w:t>
      </w:r>
      <w:r w:rsidR="00C1467F" w:rsidRPr="004E7BBA">
        <w:rPr>
          <w:rFonts w:asciiTheme="majorHAnsi" w:hAnsiTheme="majorHAnsi" w:cstheme="majorHAnsi"/>
          <w:i/>
          <w:sz w:val="24"/>
        </w:rPr>
        <w:t xml:space="preserve"> SI Evidența Traversărilor Frontierei de Stat, parte a Sistemului Informațional Integrat al Poliției de F</w:t>
      </w:r>
      <w:r w:rsidR="000B7EF8">
        <w:rPr>
          <w:rFonts w:asciiTheme="majorHAnsi" w:hAnsiTheme="majorHAnsi" w:cstheme="majorHAnsi"/>
          <w:i/>
          <w:sz w:val="24"/>
        </w:rPr>
        <w:t>ro</w:t>
      </w:r>
      <w:r w:rsidR="00C1467F" w:rsidRPr="004E7BBA">
        <w:rPr>
          <w:rFonts w:asciiTheme="majorHAnsi" w:hAnsiTheme="majorHAnsi" w:cstheme="majorHAnsi"/>
          <w:i/>
          <w:sz w:val="24"/>
        </w:rPr>
        <w:t>ntieră etc</w:t>
      </w:r>
      <w:r w:rsidR="00C1467F">
        <w:rPr>
          <w:rFonts w:asciiTheme="majorHAnsi" w:hAnsiTheme="majorHAnsi" w:cstheme="majorHAnsi"/>
          <w:sz w:val="24"/>
        </w:rPr>
        <w:t>.).</w:t>
      </w:r>
      <w:r w:rsidRPr="003E06AB">
        <w:rPr>
          <w:rFonts w:asciiTheme="majorHAnsi" w:hAnsiTheme="majorHAnsi" w:cstheme="majorHAnsi"/>
          <w:sz w:val="24"/>
        </w:rPr>
        <w:t xml:space="preserve"> De menționat că, potrivit rezultatelor auditului precedent (aprobate prin Hotărârea Curții de Conturi nr.82 din 28.12.2020), s</w:t>
      </w:r>
      <w:r w:rsidR="00FB53C2">
        <w:rPr>
          <w:rFonts w:asciiTheme="majorHAnsi" w:hAnsiTheme="majorHAnsi" w:cstheme="majorHAnsi"/>
          <w:sz w:val="24"/>
        </w:rPr>
        <w:t>e</w:t>
      </w:r>
      <w:r w:rsidRPr="003E06AB">
        <w:rPr>
          <w:rFonts w:asciiTheme="majorHAnsi" w:hAnsiTheme="majorHAnsi" w:cstheme="majorHAnsi"/>
          <w:sz w:val="24"/>
        </w:rPr>
        <w:t xml:space="preserve"> relev</w:t>
      </w:r>
      <w:r w:rsidR="00FB53C2">
        <w:rPr>
          <w:rFonts w:asciiTheme="majorHAnsi" w:hAnsiTheme="majorHAnsi" w:cstheme="majorHAnsi"/>
          <w:sz w:val="24"/>
        </w:rPr>
        <w:t>ă</w:t>
      </w:r>
      <w:r w:rsidRPr="003E06AB">
        <w:rPr>
          <w:rFonts w:asciiTheme="majorHAnsi" w:hAnsiTheme="majorHAnsi" w:cstheme="majorHAnsi"/>
          <w:sz w:val="24"/>
        </w:rPr>
        <w:t xml:space="preserve"> că entitățile respective dețin mai multe SI de stat, unele</w:t>
      </w:r>
      <w:r w:rsidR="00F25CAB" w:rsidRPr="003E06AB">
        <w:rPr>
          <w:rFonts w:asciiTheme="majorHAnsi" w:hAnsiTheme="majorHAnsi" w:cstheme="majorHAnsi"/>
          <w:sz w:val="24"/>
        </w:rPr>
        <w:t xml:space="preserve"> dintre care, potrivit concepțiilor</w:t>
      </w:r>
      <w:r w:rsidRPr="003E06AB">
        <w:rPr>
          <w:rFonts w:asciiTheme="majorHAnsi" w:hAnsiTheme="majorHAnsi" w:cstheme="majorHAnsi"/>
          <w:sz w:val="24"/>
        </w:rPr>
        <w:t xml:space="preserve"> tehnice, formează S</w:t>
      </w:r>
      <w:r w:rsidR="00C1467F">
        <w:rPr>
          <w:rFonts w:asciiTheme="majorHAnsi" w:hAnsiTheme="majorHAnsi" w:cstheme="majorHAnsi"/>
          <w:sz w:val="24"/>
        </w:rPr>
        <w:t xml:space="preserve">isteme </w:t>
      </w:r>
      <w:r w:rsidRPr="003E06AB">
        <w:rPr>
          <w:rFonts w:asciiTheme="majorHAnsi" w:hAnsiTheme="majorHAnsi" w:cstheme="majorHAnsi"/>
          <w:sz w:val="24"/>
        </w:rPr>
        <w:t>I</w:t>
      </w:r>
      <w:r w:rsidR="00C1467F">
        <w:rPr>
          <w:rFonts w:asciiTheme="majorHAnsi" w:hAnsiTheme="majorHAnsi" w:cstheme="majorHAnsi"/>
          <w:sz w:val="24"/>
        </w:rPr>
        <w:t xml:space="preserve">nformaționale </w:t>
      </w:r>
      <w:r w:rsidRPr="003E06AB">
        <w:rPr>
          <w:rFonts w:asciiTheme="majorHAnsi" w:hAnsiTheme="majorHAnsi" w:cstheme="majorHAnsi"/>
          <w:sz w:val="24"/>
        </w:rPr>
        <w:t>I</w:t>
      </w:r>
      <w:r w:rsidR="00C1467F">
        <w:rPr>
          <w:rFonts w:asciiTheme="majorHAnsi" w:hAnsiTheme="majorHAnsi" w:cstheme="majorHAnsi"/>
          <w:sz w:val="24"/>
        </w:rPr>
        <w:t>ntegrate</w:t>
      </w:r>
      <w:r w:rsidRPr="003E06AB">
        <w:rPr>
          <w:rFonts w:asciiTheme="majorHAnsi" w:hAnsiTheme="majorHAnsi" w:cstheme="majorHAnsi"/>
          <w:sz w:val="24"/>
        </w:rPr>
        <w:t>, altele</w:t>
      </w:r>
      <w:r w:rsidR="00F25CAB" w:rsidRPr="003E06AB">
        <w:rPr>
          <w:rFonts w:asciiTheme="majorHAnsi" w:hAnsiTheme="majorHAnsi" w:cstheme="majorHAnsi"/>
          <w:sz w:val="24"/>
        </w:rPr>
        <w:t>, însă, funcționând separat</w:t>
      </w:r>
      <w:r w:rsidRPr="003E06AB">
        <w:rPr>
          <w:rFonts w:asciiTheme="majorHAnsi" w:hAnsiTheme="majorHAnsi" w:cstheme="majorHAnsi"/>
          <w:sz w:val="24"/>
        </w:rPr>
        <w:t xml:space="preserve">. Cele constatate, în opinia auditului, condiționează dificultăți în cuantificarea </w:t>
      </w:r>
      <w:r w:rsidR="00F25CAB" w:rsidRPr="003E06AB">
        <w:rPr>
          <w:rFonts w:asciiTheme="majorHAnsi" w:hAnsiTheme="majorHAnsi" w:cstheme="majorHAnsi"/>
          <w:sz w:val="24"/>
        </w:rPr>
        <w:t xml:space="preserve">numărului </w:t>
      </w:r>
      <w:r w:rsidR="00C1467F">
        <w:rPr>
          <w:rFonts w:asciiTheme="majorHAnsi" w:hAnsiTheme="majorHAnsi" w:cstheme="majorHAnsi"/>
          <w:sz w:val="24"/>
        </w:rPr>
        <w:t xml:space="preserve">cât și evidența </w:t>
      </w:r>
      <w:r w:rsidR="00F25CAB" w:rsidRPr="003E06AB">
        <w:rPr>
          <w:rFonts w:asciiTheme="majorHAnsi" w:hAnsiTheme="majorHAnsi" w:cstheme="majorHAnsi"/>
          <w:sz w:val="24"/>
        </w:rPr>
        <w:t>SI conectate la MC</w:t>
      </w:r>
      <w:r w:rsidR="00C1467F">
        <w:rPr>
          <w:rFonts w:asciiTheme="majorHAnsi" w:hAnsiTheme="majorHAnsi" w:cstheme="majorHAnsi"/>
          <w:sz w:val="24"/>
        </w:rPr>
        <w:t>onnect, respectiv la</w:t>
      </w:r>
      <w:r w:rsidR="003E06AB" w:rsidRPr="003E06AB">
        <w:rPr>
          <w:rFonts w:asciiTheme="majorHAnsi" w:hAnsiTheme="majorHAnsi" w:cstheme="majorHAnsi"/>
          <w:sz w:val="24"/>
        </w:rPr>
        <w:t xml:space="preserve"> evaluarea </w:t>
      </w:r>
      <w:r w:rsidRPr="003E06AB">
        <w:rPr>
          <w:rFonts w:asciiTheme="majorHAnsi" w:hAnsiTheme="majorHAnsi" w:cstheme="majorHAnsi"/>
          <w:sz w:val="24"/>
        </w:rPr>
        <w:t>indicatorilor de progres stabiliți</w:t>
      </w:r>
      <w:r w:rsidR="003E06AB" w:rsidRPr="003E06AB">
        <w:rPr>
          <w:rFonts w:asciiTheme="majorHAnsi" w:hAnsiTheme="majorHAnsi" w:cstheme="majorHAnsi"/>
          <w:sz w:val="24"/>
        </w:rPr>
        <w:t xml:space="preserve"> în docmentele strategice</w:t>
      </w:r>
      <w:r w:rsidRPr="003E06AB">
        <w:rPr>
          <w:rFonts w:asciiTheme="majorHAnsi" w:hAnsiTheme="majorHAnsi" w:cstheme="majorHAnsi"/>
          <w:sz w:val="24"/>
        </w:rPr>
        <w:t xml:space="preserve">. </w:t>
      </w:r>
    </w:p>
    <w:p w14:paraId="301A9C2D" w14:textId="5E3D9888" w:rsidR="000F6B04" w:rsidRPr="000B7EF8" w:rsidRDefault="00BF1D7E" w:rsidP="000B7EF8">
      <w:pPr>
        <w:pStyle w:val="ac"/>
        <w:ind w:left="0" w:firstLine="426"/>
        <w:rPr>
          <w:rFonts w:asciiTheme="majorHAnsi" w:hAnsiTheme="majorHAnsi" w:cstheme="majorHAnsi"/>
          <w:sz w:val="24"/>
          <w:lang w:eastAsia="ru-RU"/>
        </w:rPr>
      </w:pPr>
      <w:r w:rsidRPr="000B7EF8">
        <w:rPr>
          <w:rFonts w:asciiTheme="majorHAnsi" w:hAnsiTheme="majorHAnsi" w:cstheme="majorHAnsi"/>
          <w:sz w:val="24"/>
          <w:lang w:eastAsia="ru-RU"/>
        </w:rPr>
        <w:t>Totodată</w:t>
      </w:r>
      <w:r w:rsidR="00FB53C2">
        <w:rPr>
          <w:rFonts w:asciiTheme="majorHAnsi" w:hAnsiTheme="majorHAnsi" w:cstheme="majorHAnsi"/>
          <w:sz w:val="24"/>
          <w:lang w:eastAsia="ru-RU"/>
        </w:rPr>
        <w:t>,</w:t>
      </w:r>
      <w:r w:rsidRPr="000B7EF8">
        <w:rPr>
          <w:rFonts w:asciiTheme="majorHAnsi" w:hAnsiTheme="majorHAnsi" w:cstheme="majorHAnsi"/>
          <w:sz w:val="24"/>
          <w:lang w:eastAsia="ru-RU"/>
        </w:rPr>
        <w:t xml:space="preserve"> auditul</w:t>
      </w:r>
      <w:r w:rsidR="000B7EF8" w:rsidRPr="000B7EF8">
        <w:rPr>
          <w:rFonts w:asciiTheme="majorHAnsi" w:hAnsiTheme="majorHAnsi" w:cstheme="majorHAnsi"/>
          <w:sz w:val="24"/>
          <w:lang w:eastAsia="ru-RU"/>
        </w:rPr>
        <w:t xml:space="preserve"> menționează </w:t>
      </w:r>
      <w:r w:rsidR="0096777B" w:rsidRPr="000B7EF8">
        <w:rPr>
          <w:rFonts w:asciiTheme="majorHAnsi" w:hAnsiTheme="majorHAnsi" w:cstheme="majorHAnsi"/>
          <w:sz w:val="24"/>
          <w:lang w:eastAsia="ru-RU"/>
        </w:rPr>
        <w:t xml:space="preserve">că, </w:t>
      </w:r>
      <w:r w:rsidR="000F6B04" w:rsidRPr="000B7EF8">
        <w:rPr>
          <w:rFonts w:asciiTheme="majorHAnsi" w:hAnsiTheme="majorHAnsi" w:cstheme="majorHAnsi"/>
          <w:sz w:val="24"/>
          <w:lang w:eastAsia="ru-RU"/>
        </w:rPr>
        <w:t>reieșind din</w:t>
      </w:r>
      <w:r w:rsidR="0096777B" w:rsidRPr="000B7EF8">
        <w:rPr>
          <w:rFonts w:asciiTheme="majorHAnsi" w:hAnsiTheme="majorHAnsi" w:cstheme="majorHAnsi"/>
          <w:sz w:val="24"/>
          <w:lang w:eastAsia="ru-RU"/>
        </w:rPr>
        <w:t xml:space="preserve"> scopul implementării Cadrului de interoperabilitate, potrivit căruia facilitarea și eficientizarea schimbului de date și a interoperabilității v</w:t>
      </w:r>
      <w:r w:rsidR="00FB53C2">
        <w:rPr>
          <w:rFonts w:asciiTheme="majorHAnsi" w:hAnsiTheme="majorHAnsi" w:cstheme="majorHAnsi"/>
          <w:sz w:val="24"/>
          <w:lang w:eastAsia="ru-RU"/>
        </w:rPr>
        <w:t>or</w:t>
      </w:r>
      <w:r w:rsidR="0096777B" w:rsidRPr="000B7EF8">
        <w:rPr>
          <w:rFonts w:asciiTheme="majorHAnsi" w:hAnsiTheme="majorHAnsi" w:cstheme="majorHAnsi"/>
          <w:sz w:val="24"/>
          <w:lang w:eastAsia="ru-RU"/>
        </w:rPr>
        <w:t xml:space="preserve"> contribui la creșterea calității </w:t>
      </w:r>
      <w:r w:rsidR="000F6B04" w:rsidRPr="000B7EF8">
        <w:rPr>
          <w:rFonts w:asciiTheme="majorHAnsi" w:hAnsiTheme="majorHAnsi" w:cstheme="majorHAnsi"/>
          <w:sz w:val="24"/>
          <w:lang w:eastAsia="ru-RU"/>
        </w:rPr>
        <w:t xml:space="preserve">serviciilor publice prestate, </w:t>
      </w:r>
      <w:r w:rsidR="0096777B" w:rsidRPr="000B7EF8">
        <w:rPr>
          <w:rFonts w:asciiTheme="majorHAnsi" w:hAnsiTheme="majorHAnsi" w:cstheme="majorHAnsi"/>
          <w:sz w:val="24"/>
          <w:lang w:eastAsia="ru-RU"/>
        </w:rPr>
        <w:t>cre</w:t>
      </w:r>
      <w:r w:rsidR="00FB53C2">
        <w:rPr>
          <w:rFonts w:asciiTheme="majorHAnsi" w:hAnsiTheme="majorHAnsi" w:cstheme="majorHAnsi"/>
          <w:sz w:val="24"/>
          <w:lang w:eastAsia="ru-RU"/>
        </w:rPr>
        <w:t>area</w:t>
      </w:r>
      <w:r w:rsidR="0096777B" w:rsidRPr="000B7EF8">
        <w:rPr>
          <w:rFonts w:asciiTheme="majorHAnsi" w:hAnsiTheme="majorHAnsi" w:cstheme="majorHAnsi"/>
          <w:sz w:val="24"/>
          <w:lang w:eastAsia="ru-RU"/>
        </w:rPr>
        <w:t xml:space="preserve"> noilor se</w:t>
      </w:r>
      <w:r w:rsidR="000F6B04" w:rsidRPr="000B7EF8">
        <w:rPr>
          <w:rFonts w:asciiTheme="majorHAnsi" w:hAnsiTheme="majorHAnsi" w:cstheme="majorHAnsi"/>
          <w:sz w:val="24"/>
          <w:lang w:eastAsia="ru-RU"/>
        </w:rPr>
        <w:t xml:space="preserve">rvicii publice electronice și </w:t>
      </w:r>
      <w:r w:rsidR="0096777B" w:rsidRPr="000B7EF8">
        <w:rPr>
          <w:rFonts w:asciiTheme="majorHAnsi" w:hAnsiTheme="majorHAnsi" w:cstheme="majorHAnsi"/>
          <w:sz w:val="24"/>
          <w:lang w:eastAsia="ru-RU"/>
        </w:rPr>
        <w:t>asigur</w:t>
      </w:r>
      <w:r w:rsidR="00FB53C2">
        <w:rPr>
          <w:rFonts w:asciiTheme="majorHAnsi" w:hAnsiTheme="majorHAnsi" w:cstheme="majorHAnsi"/>
          <w:sz w:val="24"/>
          <w:lang w:eastAsia="ru-RU"/>
        </w:rPr>
        <w:t>area</w:t>
      </w:r>
      <w:r w:rsidR="0096777B" w:rsidRPr="000B7EF8">
        <w:rPr>
          <w:rFonts w:asciiTheme="majorHAnsi" w:hAnsiTheme="majorHAnsi" w:cstheme="majorHAnsi"/>
          <w:sz w:val="24"/>
          <w:lang w:eastAsia="ru-RU"/>
        </w:rPr>
        <w:t xml:space="preserve"> securității informaționale, </w:t>
      </w:r>
      <w:r w:rsidR="001A7572" w:rsidRPr="000714D9">
        <w:rPr>
          <w:rFonts w:asciiTheme="majorHAnsi" w:hAnsiTheme="majorHAnsi" w:cstheme="majorHAnsi"/>
          <w:sz w:val="24"/>
          <w:lang w:eastAsia="ru-RU"/>
        </w:rPr>
        <w:t xml:space="preserve">din 51 </w:t>
      </w:r>
      <w:r w:rsidR="000F6B04" w:rsidRPr="000714D9">
        <w:rPr>
          <w:rFonts w:asciiTheme="majorHAnsi" w:hAnsiTheme="majorHAnsi" w:cstheme="majorHAnsi"/>
          <w:sz w:val="24"/>
          <w:lang w:eastAsia="ru-RU"/>
        </w:rPr>
        <w:t>de autorități și instituții care prestează, în total, 724 de servicii publice administrative conform Nomenclatorului</w:t>
      </w:r>
      <w:r w:rsidR="0096777B" w:rsidRPr="000714D9">
        <w:rPr>
          <w:rFonts w:asciiTheme="majorHAnsi" w:hAnsiTheme="majorHAnsi" w:cstheme="majorHAnsi"/>
          <w:sz w:val="24"/>
          <w:lang w:eastAsia="ru-RU"/>
        </w:rPr>
        <w:t xml:space="preserve"> integrat, aprobat prin Hotărârea Gu</w:t>
      </w:r>
      <w:r w:rsidR="000F6B04" w:rsidRPr="000714D9">
        <w:rPr>
          <w:rFonts w:asciiTheme="majorHAnsi" w:hAnsiTheme="majorHAnsi" w:cstheme="majorHAnsi"/>
          <w:sz w:val="24"/>
          <w:lang w:eastAsia="ru-RU"/>
        </w:rPr>
        <w:t>vernului nr.670 din 03.09.2020</w:t>
      </w:r>
      <w:r w:rsidR="000714D9" w:rsidRPr="000714D9">
        <w:rPr>
          <w:rFonts w:asciiTheme="majorHAnsi" w:hAnsiTheme="majorHAnsi" w:cstheme="majorHAnsi"/>
          <w:sz w:val="24"/>
          <w:lang w:eastAsia="ru-RU"/>
        </w:rPr>
        <w:t>, 32 dintre acestea</w:t>
      </w:r>
      <w:r w:rsidR="000714D9">
        <w:rPr>
          <w:rFonts w:asciiTheme="majorHAnsi" w:hAnsiTheme="majorHAnsi" w:cstheme="majorHAnsi"/>
          <w:sz w:val="24"/>
          <w:lang w:eastAsia="ru-RU"/>
        </w:rPr>
        <w:t xml:space="preserve"> nu sunt conectate la platforma de interoperabilitate</w:t>
      </w:r>
      <w:r w:rsidR="000F6B04" w:rsidRPr="000B7EF8">
        <w:rPr>
          <w:rFonts w:asciiTheme="majorHAnsi" w:hAnsiTheme="majorHAnsi" w:cstheme="majorHAnsi"/>
          <w:sz w:val="24"/>
          <w:lang w:eastAsia="ru-RU"/>
        </w:rPr>
        <w:t xml:space="preserve">. </w:t>
      </w:r>
      <w:r w:rsidR="007C6D2D" w:rsidRPr="000B7EF8">
        <w:rPr>
          <w:rFonts w:asciiTheme="majorHAnsi" w:hAnsiTheme="majorHAnsi" w:cstheme="majorHAnsi"/>
          <w:sz w:val="24"/>
          <w:lang w:eastAsia="ru-RU"/>
        </w:rPr>
        <w:t>Analizând informațiile</w:t>
      </w:r>
      <w:r w:rsidR="000F6B04" w:rsidRPr="000B7EF8">
        <w:rPr>
          <w:rFonts w:asciiTheme="majorHAnsi" w:hAnsiTheme="majorHAnsi" w:cstheme="majorHAnsi"/>
          <w:sz w:val="24"/>
          <w:lang w:eastAsia="ru-RU"/>
        </w:rPr>
        <w:t xml:space="preserve"> prezentate la solicitarea auditului de către unele entități selectate în baza eșantionării aleatori</w:t>
      </w:r>
      <w:r w:rsidR="00FB53C2">
        <w:rPr>
          <w:rFonts w:asciiTheme="majorHAnsi" w:hAnsiTheme="majorHAnsi" w:cstheme="majorHAnsi"/>
          <w:sz w:val="24"/>
          <w:lang w:eastAsia="ru-RU"/>
        </w:rPr>
        <w:t>i</w:t>
      </w:r>
      <w:r w:rsidR="000F6B04" w:rsidRPr="000B7EF8">
        <w:rPr>
          <w:rFonts w:asciiTheme="majorHAnsi" w:hAnsiTheme="majorHAnsi" w:cstheme="majorHAnsi"/>
          <w:sz w:val="24"/>
          <w:lang w:eastAsia="ru-RU"/>
        </w:rPr>
        <w:t xml:space="preserve">, </w:t>
      </w:r>
      <w:r w:rsidR="00FB53C2">
        <w:rPr>
          <w:rFonts w:asciiTheme="majorHAnsi" w:hAnsiTheme="majorHAnsi" w:cstheme="majorHAnsi"/>
          <w:sz w:val="24"/>
          <w:lang w:eastAsia="ru-RU"/>
        </w:rPr>
        <w:t xml:space="preserve">se </w:t>
      </w:r>
      <w:r w:rsidR="00037D32" w:rsidRPr="000B7EF8">
        <w:rPr>
          <w:rFonts w:asciiTheme="majorHAnsi" w:hAnsiTheme="majorHAnsi" w:cstheme="majorHAnsi"/>
          <w:sz w:val="24"/>
          <w:lang w:eastAsia="ru-RU"/>
        </w:rPr>
        <w:t>atestă</w:t>
      </w:r>
      <w:r w:rsidR="000F6B04" w:rsidRPr="000B7EF8">
        <w:rPr>
          <w:rFonts w:asciiTheme="majorHAnsi" w:hAnsiTheme="majorHAnsi" w:cstheme="majorHAnsi"/>
          <w:sz w:val="24"/>
          <w:lang w:eastAsia="ru-RU"/>
        </w:rPr>
        <w:t xml:space="preserve"> că, </w:t>
      </w:r>
      <w:r w:rsidR="00E6108D" w:rsidRPr="000B7EF8">
        <w:rPr>
          <w:rFonts w:asciiTheme="majorHAnsi" w:hAnsiTheme="majorHAnsi" w:cstheme="majorHAnsi"/>
          <w:sz w:val="24"/>
          <w:lang w:eastAsia="ru-RU"/>
        </w:rPr>
        <w:t>din 11 prestatori de servi</w:t>
      </w:r>
      <w:r w:rsidR="00037D32" w:rsidRPr="000B7EF8">
        <w:rPr>
          <w:rFonts w:asciiTheme="majorHAnsi" w:hAnsiTheme="majorHAnsi" w:cstheme="majorHAnsi"/>
          <w:sz w:val="24"/>
          <w:lang w:eastAsia="ru-RU"/>
        </w:rPr>
        <w:t xml:space="preserve">cii selectați, </w:t>
      </w:r>
      <w:r w:rsidR="00E6108D" w:rsidRPr="000B7EF8">
        <w:rPr>
          <w:rFonts w:asciiTheme="majorHAnsi" w:hAnsiTheme="majorHAnsi" w:cstheme="majorHAnsi"/>
          <w:sz w:val="24"/>
          <w:lang w:eastAsia="ru-RU"/>
        </w:rPr>
        <w:t>care prestează în total 328 de servicii (sau 45%</w:t>
      </w:r>
      <w:r w:rsidR="00BA34B0" w:rsidRPr="000B7EF8">
        <w:rPr>
          <w:rFonts w:asciiTheme="majorHAnsi" w:hAnsiTheme="majorHAnsi" w:cstheme="majorHAnsi"/>
          <w:sz w:val="24"/>
          <w:lang w:eastAsia="ru-RU"/>
        </w:rPr>
        <w:t xml:space="preserve"> </w:t>
      </w:r>
      <w:r w:rsidR="00E6108D" w:rsidRPr="000B7EF8">
        <w:rPr>
          <w:rFonts w:asciiTheme="majorHAnsi" w:hAnsiTheme="majorHAnsi" w:cstheme="majorHAnsi"/>
          <w:sz w:val="24"/>
          <w:lang w:eastAsia="ru-RU"/>
        </w:rPr>
        <w:t>din totalul acestora)</w:t>
      </w:r>
      <w:r w:rsidR="00BA34B0" w:rsidRPr="000B7EF8">
        <w:rPr>
          <w:rFonts w:asciiTheme="majorHAnsi" w:hAnsiTheme="majorHAnsi" w:cstheme="majorHAnsi"/>
          <w:sz w:val="24"/>
          <w:lang w:eastAsia="ru-RU"/>
        </w:rPr>
        <w:t>,</w:t>
      </w:r>
      <w:r w:rsidR="008E7851" w:rsidRPr="000B7EF8">
        <w:rPr>
          <w:rFonts w:asciiTheme="majorHAnsi" w:hAnsiTheme="majorHAnsi" w:cstheme="majorHAnsi"/>
          <w:sz w:val="24"/>
          <w:lang w:eastAsia="ru-RU"/>
        </w:rPr>
        <w:t xml:space="preserve"> </w:t>
      </w:r>
      <w:r w:rsidR="003E7709" w:rsidRPr="000B7EF8">
        <w:rPr>
          <w:rFonts w:asciiTheme="majorHAnsi" w:hAnsiTheme="majorHAnsi" w:cstheme="majorHAnsi"/>
          <w:sz w:val="24"/>
          <w:lang w:eastAsia="ru-RU"/>
        </w:rPr>
        <w:t xml:space="preserve">doar </w:t>
      </w:r>
      <w:r w:rsidR="008E7851" w:rsidRPr="000B7EF8">
        <w:rPr>
          <w:rFonts w:asciiTheme="majorHAnsi" w:hAnsiTheme="majorHAnsi" w:cstheme="majorHAnsi"/>
          <w:sz w:val="24"/>
          <w:lang w:eastAsia="ru-RU"/>
        </w:rPr>
        <w:t>6</w:t>
      </w:r>
      <w:r w:rsidR="00037D32" w:rsidRPr="000B7EF8">
        <w:rPr>
          <w:rFonts w:asciiTheme="majorHAnsi" w:hAnsiTheme="majorHAnsi" w:cstheme="majorHAnsi"/>
          <w:sz w:val="24"/>
          <w:lang w:eastAsia="ru-RU"/>
        </w:rPr>
        <w:t xml:space="preserve"> sunt conectați la MConnect</w:t>
      </w:r>
      <w:r w:rsidR="00F84D22">
        <w:rPr>
          <w:rFonts w:asciiTheme="majorHAnsi" w:hAnsiTheme="majorHAnsi" w:cstheme="majorHAnsi"/>
          <w:sz w:val="24"/>
          <w:lang w:eastAsia="ru-RU"/>
        </w:rPr>
        <w:t xml:space="preserve">, unii doar pentru consum de date, nu și </w:t>
      </w:r>
      <w:r w:rsidR="00762E6D">
        <w:rPr>
          <w:rFonts w:asciiTheme="majorHAnsi" w:hAnsiTheme="majorHAnsi" w:cstheme="majorHAnsi"/>
          <w:sz w:val="24"/>
          <w:lang w:eastAsia="ru-RU"/>
        </w:rPr>
        <w:t xml:space="preserve">pentru </w:t>
      </w:r>
      <w:r w:rsidR="00F84D22">
        <w:rPr>
          <w:rFonts w:asciiTheme="majorHAnsi" w:hAnsiTheme="majorHAnsi" w:cstheme="majorHAnsi"/>
          <w:sz w:val="24"/>
          <w:lang w:eastAsia="ru-RU"/>
        </w:rPr>
        <w:t>furnizare (</w:t>
      </w:r>
      <w:r w:rsidR="00FB53C2">
        <w:rPr>
          <w:rFonts w:asciiTheme="majorHAnsi" w:hAnsiTheme="majorHAnsi" w:cstheme="majorHAnsi"/>
          <w:sz w:val="24"/>
          <w:lang w:eastAsia="ru-RU"/>
        </w:rPr>
        <w:t xml:space="preserve">de </w:t>
      </w:r>
      <w:r w:rsidR="00F84D22">
        <w:rPr>
          <w:rFonts w:asciiTheme="majorHAnsi" w:hAnsiTheme="majorHAnsi" w:cstheme="majorHAnsi"/>
          <w:sz w:val="24"/>
          <w:lang w:eastAsia="ru-RU"/>
        </w:rPr>
        <w:t>ex.</w:t>
      </w:r>
      <w:r w:rsidR="00FB53C2">
        <w:rPr>
          <w:rFonts w:asciiTheme="majorHAnsi" w:hAnsiTheme="majorHAnsi" w:cstheme="majorHAnsi"/>
          <w:sz w:val="24"/>
          <w:lang w:eastAsia="ru-RU"/>
        </w:rPr>
        <w:t>,</w:t>
      </w:r>
      <w:r w:rsidR="00F84D22">
        <w:rPr>
          <w:rFonts w:asciiTheme="majorHAnsi" w:hAnsiTheme="majorHAnsi" w:cstheme="majorHAnsi"/>
          <w:sz w:val="24"/>
          <w:lang w:eastAsia="ru-RU"/>
        </w:rPr>
        <w:t xml:space="preserve"> BNS, CNTS)</w:t>
      </w:r>
      <w:r w:rsidR="00037D32" w:rsidRPr="000B7EF8">
        <w:rPr>
          <w:rFonts w:asciiTheme="majorHAnsi" w:hAnsiTheme="majorHAnsi" w:cstheme="majorHAnsi"/>
          <w:sz w:val="24"/>
          <w:lang w:eastAsia="ru-RU"/>
        </w:rPr>
        <w:t xml:space="preserve">. </w:t>
      </w:r>
      <w:r w:rsidR="000D19B8" w:rsidRPr="000B7EF8">
        <w:rPr>
          <w:rFonts w:asciiTheme="majorHAnsi" w:hAnsiTheme="majorHAnsi" w:cstheme="majorHAnsi"/>
          <w:sz w:val="24"/>
          <w:lang w:eastAsia="ru-RU"/>
        </w:rPr>
        <w:t>În aceeași ordi</w:t>
      </w:r>
      <w:r w:rsidR="004D2C3C">
        <w:rPr>
          <w:rFonts w:asciiTheme="majorHAnsi" w:hAnsiTheme="majorHAnsi" w:cstheme="majorHAnsi"/>
          <w:sz w:val="24"/>
          <w:lang w:eastAsia="ru-RU"/>
        </w:rPr>
        <w:t>ne de idei, se constată că cei 6</w:t>
      </w:r>
      <w:r w:rsidR="000D19B8" w:rsidRPr="000B7EF8">
        <w:rPr>
          <w:rFonts w:asciiTheme="majorHAnsi" w:hAnsiTheme="majorHAnsi" w:cstheme="majorHAnsi"/>
          <w:sz w:val="24"/>
          <w:lang w:eastAsia="ru-RU"/>
        </w:rPr>
        <w:t xml:space="preserve"> prestatori</w:t>
      </w:r>
      <w:r w:rsidR="007C6D2D" w:rsidRPr="000B7EF8">
        <w:rPr>
          <w:rFonts w:asciiTheme="majorHAnsi" w:hAnsiTheme="majorHAnsi" w:cstheme="majorHAnsi"/>
          <w:sz w:val="24"/>
          <w:lang w:eastAsia="ru-RU"/>
        </w:rPr>
        <w:t xml:space="preserve"> de servicii</w:t>
      </w:r>
      <w:r w:rsidR="00F84D22">
        <w:rPr>
          <w:rFonts w:asciiTheme="majorHAnsi" w:hAnsiTheme="majorHAnsi" w:cstheme="majorHAnsi"/>
          <w:sz w:val="24"/>
          <w:lang w:eastAsia="ru-RU"/>
        </w:rPr>
        <w:t xml:space="preserve"> </w:t>
      </w:r>
      <w:r w:rsidR="000D19B8" w:rsidRPr="00815761">
        <w:rPr>
          <w:rFonts w:asciiTheme="majorHAnsi" w:hAnsiTheme="majorHAnsi" w:cstheme="majorHAnsi"/>
          <w:sz w:val="24"/>
          <w:lang w:eastAsia="ru-RU"/>
        </w:rPr>
        <w:t xml:space="preserve">care asigură </w:t>
      </w:r>
      <w:r w:rsidR="004D2C3C">
        <w:rPr>
          <w:rFonts w:asciiTheme="majorHAnsi" w:hAnsiTheme="majorHAnsi" w:cstheme="majorHAnsi"/>
          <w:sz w:val="24"/>
          <w:lang w:eastAsia="ru-RU"/>
        </w:rPr>
        <w:t xml:space="preserve">prestarea unui număr de 160 de </w:t>
      </w:r>
      <w:r w:rsidR="000D19B8" w:rsidRPr="00815761">
        <w:rPr>
          <w:rFonts w:asciiTheme="majorHAnsi" w:hAnsiTheme="majorHAnsi" w:cstheme="majorHAnsi"/>
          <w:sz w:val="24"/>
          <w:lang w:eastAsia="ru-RU"/>
        </w:rPr>
        <w:t xml:space="preserve">servicii publice </w:t>
      </w:r>
      <w:r w:rsidR="008B0F20">
        <w:rPr>
          <w:rFonts w:asciiTheme="majorHAnsi" w:hAnsiTheme="majorHAnsi" w:cstheme="majorHAnsi"/>
          <w:sz w:val="24"/>
          <w:lang w:eastAsia="ru-RU"/>
        </w:rPr>
        <w:t xml:space="preserve">niciunul </w:t>
      </w:r>
      <w:r w:rsidR="000D19B8" w:rsidRPr="00815761">
        <w:rPr>
          <w:rFonts w:asciiTheme="majorHAnsi" w:hAnsiTheme="majorHAnsi" w:cstheme="majorHAnsi"/>
          <w:sz w:val="24"/>
          <w:lang w:eastAsia="ru-RU"/>
        </w:rPr>
        <w:t xml:space="preserve">nu </w:t>
      </w:r>
      <w:r w:rsidR="008B0F20">
        <w:rPr>
          <w:rFonts w:asciiTheme="majorHAnsi" w:hAnsiTheme="majorHAnsi" w:cstheme="majorHAnsi"/>
          <w:sz w:val="24"/>
          <w:lang w:eastAsia="ru-RU"/>
        </w:rPr>
        <w:t>este</w:t>
      </w:r>
      <w:r w:rsidR="000D19B8" w:rsidRPr="00815761">
        <w:rPr>
          <w:rFonts w:asciiTheme="majorHAnsi" w:hAnsiTheme="majorHAnsi" w:cstheme="majorHAnsi"/>
          <w:sz w:val="24"/>
          <w:lang w:eastAsia="ru-RU"/>
        </w:rPr>
        <w:t xml:space="preserve"> conecta</w:t>
      </w:r>
      <w:r w:rsidR="008B0F20">
        <w:rPr>
          <w:rFonts w:asciiTheme="majorHAnsi" w:hAnsiTheme="majorHAnsi" w:cstheme="majorHAnsi"/>
          <w:sz w:val="24"/>
          <w:lang w:eastAsia="ru-RU"/>
        </w:rPr>
        <w:t>t</w:t>
      </w:r>
      <w:r w:rsidR="000D19B8" w:rsidRPr="00815761">
        <w:rPr>
          <w:rFonts w:asciiTheme="majorHAnsi" w:hAnsiTheme="majorHAnsi" w:cstheme="majorHAnsi"/>
          <w:sz w:val="24"/>
          <w:lang w:eastAsia="ru-RU"/>
        </w:rPr>
        <w:t xml:space="preserve"> la platforma de interoparabilitate (Tabelul nr.7). </w:t>
      </w:r>
    </w:p>
    <w:p w14:paraId="3CB2AA2F" w14:textId="4A0E2067" w:rsidR="000F6B04" w:rsidRPr="000F6B04" w:rsidRDefault="000D19B8" w:rsidP="00BB3B4B">
      <w:pPr>
        <w:jc w:val="center"/>
        <w:rPr>
          <w:rFonts w:asciiTheme="majorHAnsi" w:hAnsiTheme="majorHAnsi" w:cstheme="majorHAnsi"/>
          <w:b/>
          <w:sz w:val="20"/>
          <w:szCs w:val="20"/>
        </w:rPr>
      </w:pPr>
      <w:r w:rsidRPr="00BB3B4B">
        <w:rPr>
          <w:rFonts w:asciiTheme="majorHAnsi" w:hAnsiTheme="majorHAnsi" w:cstheme="majorHAnsi"/>
          <w:b/>
          <w:sz w:val="20"/>
          <w:szCs w:val="20"/>
          <w:lang w:eastAsia="ru-RU"/>
        </w:rPr>
        <w:t>Tabelul nr.7.</w:t>
      </w:r>
      <w:r w:rsidRPr="00BB3B4B">
        <w:rPr>
          <w:rFonts w:asciiTheme="majorHAnsi" w:hAnsiTheme="majorHAnsi" w:cstheme="majorHAnsi"/>
          <w:sz w:val="24"/>
          <w:lang w:eastAsia="ru-RU"/>
        </w:rPr>
        <w:t xml:space="preserve"> </w:t>
      </w:r>
      <w:r w:rsidR="000F6B04" w:rsidRPr="000F6B04">
        <w:rPr>
          <w:rFonts w:asciiTheme="majorHAnsi" w:hAnsiTheme="majorHAnsi" w:cstheme="majorHAnsi"/>
          <w:b/>
          <w:sz w:val="20"/>
          <w:szCs w:val="20"/>
        </w:rPr>
        <w:t>Date generalizate privind modul de prestare a serviciilor de către presatorii selectați</w:t>
      </w:r>
      <w:r w:rsidR="00B35AE7" w:rsidRPr="00BB3B4B">
        <w:rPr>
          <w:rFonts w:asciiTheme="majorHAnsi" w:hAnsiTheme="majorHAnsi" w:cstheme="majorHAnsi"/>
          <w:b/>
          <w:sz w:val="20"/>
          <w:szCs w:val="20"/>
        </w:rPr>
        <w:t xml:space="preserve"> în baza eșantionării</w:t>
      </w:r>
    </w:p>
    <w:tbl>
      <w:tblPr>
        <w:tblStyle w:val="GridTable5Dark-Accent611"/>
        <w:tblW w:w="9715" w:type="dxa"/>
        <w:tblLayout w:type="fixed"/>
        <w:tblLook w:val="04A0" w:firstRow="1" w:lastRow="0" w:firstColumn="1" w:lastColumn="0" w:noHBand="0" w:noVBand="1"/>
      </w:tblPr>
      <w:tblGrid>
        <w:gridCol w:w="443"/>
        <w:gridCol w:w="5081"/>
        <w:gridCol w:w="930"/>
        <w:gridCol w:w="789"/>
        <w:gridCol w:w="912"/>
        <w:gridCol w:w="1560"/>
      </w:tblGrid>
      <w:tr w:rsidR="000F6B04" w:rsidRPr="00037938" w14:paraId="15EF3050" w14:textId="77777777" w:rsidTr="003B7F9D">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43" w:type="dxa"/>
            <w:vMerge w:val="restart"/>
          </w:tcPr>
          <w:p w14:paraId="2D37A498" w14:textId="77777777" w:rsidR="000F6B04" w:rsidRPr="003334C4" w:rsidRDefault="000F6B04" w:rsidP="000F6B04">
            <w:pPr>
              <w:rPr>
                <w:rFonts w:asciiTheme="majorHAnsi" w:hAnsiTheme="majorHAnsi" w:cstheme="majorHAnsi"/>
                <w:b w:val="0"/>
                <w:color w:val="auto"/>
                <w:sz w:val="16"/>
                <w:szCs w:val="16"/>
              </w:rPr>
            </w:pPr>
            <w:r w:rsidRPr="003334C4">
              <w:rPr>
                <w:rFonts w:asciiTheme="majorHAnsi" w:hAnsiTheme="majorHAnsi" w:cstheme="majorHAnsi"/>
                <w:sz w:val="16"/>
                <w:szCs w:val="16"/>
              </w:rPr>
              <w:t>Nr.</w:t>
            </w:r>
          </w:p>
          <w:p w14:paraId="4AB214B0" w14:textId="77777777" w:rsidR="000F6B04" w:rsidRPr="003334C4" w:rsidRDefault="000F6B04" w:rsidP="000F6B04">
            <w:pPr>
              <w:rPr>
                <w:rFonts w:asciiTheme="majorHAnsi" w:hAnsiTheme="majorHAnsi" w:cstheme="majorHAnsi"/>
                <w:b w:val="0"/>
                <w:color w:val="auto"/>
                <w:sz w:val="16"/>
                <w:szCs w:val="16"/>
              </w:rPr>
            </w:pPr>
            <w:r w:rsidRPr="003334C4">
              <w:rPr>
                <w:rFonts w:asciiTheme="majorHAnsi" w:hAnsiTheme="majorHAnsi" w:cstheme="majorHAnsi"/>
                <w:sz w:val="16"/>
                <w:szCs w:val="16"/>
              </w:rPr>
              <w:t>d/o</w:t>
            </w:r>
          </w:p>
        </w:tc>
        <w:tc>
          <w:tcPr>
            <w:tcW w:w="5081" w:type="dxa"/>
            <w:vMerge w:val="restart"/>
          </w:tcPr>
          <w:p w14:paraId="2CD089FE" w14:textId="77777777" w:rsidR="000F6B04" w:rsidRPr="003334C4" w:rsidRDefault="000F6B04" w:rsidP="000F6B0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rPr>
            </w:pPr>
            <w:r w:rsidRPr="003334C4">
              <w:rPr>
                <w:rFonts w:asciiTheme="majorHAnsi" w:hAnsiTheme="majorHAnsi" w:cstheme="majorHAnsi"/>
                <w:sz w:val="18"/>
                <w:szCs w:val="18"/>
              </w:rPr>
              <w:t>Denumirea prestatorului</w:t>
            </w:r>
          </w:p>
        </w:tc>
        <w:tc>
          <w:tcPr>
            <w:tcW w:w="930" w:type="dxa"/>
            <w:vMerge w:val="restart"/>
          </w:tcPr>
          <w:p w14:paraId="574A97E2" w14:textId="0AB7A5C9" w:rsidR="000F6B04" w:rsidRPr="003334C4" w:rsidRDefault="009C29CA" w:rsidP="000F6B04">
            <w:pPr>
              <w:ind w:left="-169" w:right="-10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rPr>
            </w:pPr>
            <w:r w:rsidRPr="003334C4">
              <w:rPr>
                <w:rFonts w:asciiTheme="majorHAnsi" w:hAnsiTheme="majorHAnsi" w:cstheme="majorHAnsi"/>
                <w:sz w:val="18"/>
                <w:szCs w:val="18"/>
              </w:rPr>
              <w:t xml:space="preserve">Conectat </w:t>
            </w:r>
            <w:r w:rsidR="000F6B04" w:rsidRPr="003334C4">
              <w:rPr>
                <w:rFonts w:asciiTheme="majorHAnsi" w:hAnsiTheme="majorHAnsi" w:cstheme="majorHAnsi"/>
                <w:sz w:val="18"/>
                <w:szCs w:val="18"/>
              </w:rPr>
              <w:t>MConnect</w:t>
            </w:r>
          </w:p>
        </w:tc>
        <w:tc>
          <w:tcPr>
            <w:tcW w:w="789" w:type="dxa"/>
            <w:vMerge w:val="restart"/>
          </w:tcPr>
          <w:p w14:paraId="63B1A54C" w14:textId="77777777" w:rsidR="000F6B04" w:rsidRPr="003334C4" w:rsidRDefault="000F6B04" w:rsidP="008E7851">
            <w:pPr>
              <w:ind w:left="-43" w:right="-1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rPr>
            </w:pPr>
            <w:r w:rsidRPr="003334C4">
              <w:rPr>
                <w:rFonts w:asciiTheme="majorHAnsi" w:hAnsiTheme="majorHAnsi" w:cstheme="majorHAnsi"/>
                <w:sz w:val="18"/>
                <w:szCs w:val="18"/>
              </w:rPr>
              <w:t>Nr.de servicii prestate</w:t>
            </w:r>
          </w:p>
        </w:tc>
        <w:tc>
          <w:tcPr>
            <w:tcW w:w="2472" w:type="dxa"/>
            <w:gridSpan w:val="2"/>
          </w:tcPr>
          <w:p w14:paraId="311F398A" w14:textId="77777777" w:rsidR="000F6B04" w:rsidRPr="003334C4" w:rsidRDefault="000F6B04" w:rsidP="000F6B04">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color w:val="auto"/>
                <w:sz w:val="18"/>
                <w:szCs w:val="18"/>
              </w:rPr>
            </w:pPr>
            <w:r w:rsidRPr="003334C4">
              <w:rPr>
                <w:rFonts w:asciiTheme="majorHAnsi" w:hAnsiTheme="majorHAnsi" w:cstheme="majorHAnsi"/>
                <w:sz w:val="18"/>
                <w:szCs w:val="18"/>
              </w:rPr>
              <w:t>Modul de prestare</w:t>
            </w:r>
          </w:p>
        </w:tc>
      </w:tr>
      <w:tr w:rsidR="000F6B04" w:rsidRPr="00037938" w14:paraId="2714B09C" w14:textId="77777777" w:rsidTr="003B7F9D">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443" w:type="dxa"/>
            <w:vMerge/>
          </w:tcPr>
          <w:p w14:paraId="141D23FD" w14:textId="77777777" w:rsidR="000F6B04" w:rsidRPr="003334C4" w:rsidRDefault="000F6B04" w:rsidP="000F6B04">
            <w:pPr>
              <w:rPr>
                <w:rFonts w:asciiTheme="majorHAnsi" w:hAnsiTheme="majorHAnsi" w:cstheme="majorHAnsi"/>
                <w:color w:val="auto"/>
                <w:sz w:val="20"/>
                <w:szCs w:val="20"/>
              </w:rPr>
            </w:pPr>
          </w:p>
        </w:tc>
        <w:tc>
          <w:tcPr>
            <w:tcW w:w="5081" w:type="dxa"/>
            <w:vMerge/>
          </w:tcPr>
          <w:p w14:paraId="3CFA59DB"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930" w:type="dxa"/>
            <w:vMerge/>
          </w:tcPr>
          <w:p w14:paraId="6B560232"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789" w:type="dxa"/>
            <w:vMerge/>
          </w:tcPr>
          <w:p w14:paraId="5D9F179F"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912" w:type="dxa"/>
          </w:tcPr>
          <w:p w14:paraId="3B5A187C"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manual</w:t>
            </w:r>
          </w:p>
        </w:tc>
        <w:tc>
          <w:tcPr>
            <w:tcW w:w="1560" w:type="dxa"/>
          </w:tcPr>
          <w:p w14:paraId="0A6A3234" w14:textId="5A10D2F0"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automatizat/ semiautomatizat</w:t>
            </w:r>
          </w:p>
        </w:tc>
      </w:tr>
      <w:tr w:rsidR="000F6B04" w:rsidRPr="00037938" w14:paraId="6C534CA8" w14:textId="77777777" w:rsidTr="003B7F9D">
        <w:trPr>
          <w:trHeight w:val="325"/>
        </w:trPr>
        <w:tc>
          <w:tcPr>
            <w:cnfStyle w:val="001000000000" w:firstRow="0" w:lastRow="0" w:firstColumn="1" w:lastColumn="0" w:oddVBand="0" w:evenVBand="0" w:oddHBand="0" w:evenHBand="0" w:firstRowFirstColumn="0" w:firstRowLastColumn="0" w:lastRowFirstColumn="0" w:lastRowLastColumn="0"/>
            <w:tcW w:w="443" w:type="dxa"/>
          </w:tcPr>
          <w:p w14:paraId="5FC82198"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1</w:t>
            </w:r>
          </w:p>
        </w:tc>
        <w:tc>
          <w:tcPr>
            <w:tcW w:w="5081" w:type="dxa"/>
          </w:tcPr>
          <w:p w14:paraId="1BBDA4A7"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Agenția Națională pentru Reglementare în Comunicații Electronice și Tehnologia Informației</w:t>
            </w:r>
          </w:p>
        </w:tc>
        <w:tc>
          <w:tcPr>
            <w:tcW w:w="930" w:type="dxa"/>
          </w:tcPr>
          <w:p w14:paraId="55626BBD" w14:textId="0389D990" w:rsidR="000F6B04" w:rsidRPr="003334C4" w:rsidRDefault="00E6108D"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Nu</w:t>
            </w:r>
          </w:p>
        </w:tc>
        <w:tc>
          <w:tcPr>
            <w:tcW w:w="789" w:type="dxa"/>
          </w:tcPr>
          <w:p w14:paraId="3BCC2008"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6</w:t>
            </w:r>
          </w:p>
        </w:tc>
        <w:tc>
          <w:tcPr>
            <w:tcW w:w="912" w:type="dxa"/>
          </w:tcPr>
          <w:p w14:paraId="20F59BBD"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w:t>
            </w:r>
          </w:p>
        </w:tc>
        <w:tc>
          <w:tcPr>
            <w:tcW w:w="1560" w:type="dxa"/>
          </w:tcPr>
          <w:p w14:paraId="09646A6B"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4</w:t>
            </w:r>
          </w:p>
        </w:tc>
      </w:tr>
      <w:tr w:rsidR="000F6B04" w:rsidRPr="00037938" w14:paraId="270C8139" w14:textId="77777777" w:rsidTr="003B7F9D">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443" w:type="dxa"/>
          </w:tcPr>
          <w:p w14:paraId="52B0B54D"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2</w:t>
            </w:r>
          </w:p>
        </w:tc>
        <w:tc>
          <w:tcPr>
            <w:tcW w:w="5081" w:type="dxa"/>
          </w:tcPr>
          <w:p w14:paraId="602836F1" w14:textId="77777777" w:rsidR="000F6B04" w:rsidRPr="003334C4"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Biroul Migrație și Azil al MAI</w:t>
            </w:r>
          </w:p>
        </w:tc>
        <w:tc>
          <w:tcPr>
            <w:tcW w:w="930" w:type="dxa"/>
          </w:tcPr>
          <w:p w14:paraId="01D0B1F1" w14:textId="5B2E426A" w:rsidR="000F6B04" w:rsidRPr="003334C4" w:rsidRDefault="00E6108D"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Nu</w:t>
            </w:r>
          </w:p>
        </w:tc>
        <w:tc>
          <w:tcPr>
            <w:tcW w:w="789" w:type="dxa"/>
          </w:tcPr>
          <w:p w14:paraId="3E471DBA"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16</w:t>
            </w:r>
          </w:p>
        </w:tc>
        <w:tc>
          <w:tcPr>
            <w:tcW w:w="912" w:type="dxa"/>
          </w:tcPr>
          <w:p w14:paraId="494C44BC"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0</w:t>
            </w:r>
          </w:p>
        </w:tc>
        <w:tc>
          <w:tcPr>
            <w:tcW w:w="1560" w:type="dxa"/>
          </w:tcPr>
          <w:p w14:paraId="0DF5BAD0"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16</w:t>
            </w:r>
          </w:p>
        </w:tc>
      </w:tr>
      <w:tr w:rsidR="000F6B04" w:rsidRPr="00037938" w14:paraId="5911709E" w14:textId="77777777" w:rsidTr="003B7F9D">
        <w:trPr>
          <w:trHeight w:val="208"/>
        </w:trPr>
        <w:tc>
          <w:tcPr>
            <w:cnfStyle w:val="001000000000" w:firstRow="0" w:lastRow="0" w:firstColumn="1" w:lastColumn="0" w:oddVBand="0" w:evenVBand="0" w:oddHBand="0" w:evenHBand="0" w:firstRowFirstColumn="0" w:firstRowLastColumn="0" w:lastRowFirstColumn="0" w:lastRowLastColumn="0"/>
            <w:tcW w:w="443" w:type="dxa"/>
          </w:tcPr>
          <w:p w14:paraId="25C6425F"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3</w:t>
            </w:r>
          </w:p>
        </w:tc>
        <w:tc>
          <w:tcPr>
            <w:tcW w:w="5081" w:type="dxa"/>
          </w:tcPr>
          <w:p w14:paraId="41ED081C"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Casa Națională de Asigurări Sociale</w:t>
            </w:r>
          </w:p>
        </w:tc>
        <w:tc>
          <w:tcPr>
            <w:tcW w:w="930" w:type="dxa"/>
          </w:tcPr>
          <w:p w14:paraId="3D5CEC98"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Da</w:t>
            </w:r>
          </w:p>
        </w:tc>
        <w:tc>
          <w:tcPr>
            <w:tcW w:w="789" w:type="dxa"/>
          </w:tcPr>
          <w:p w14:paraId="30ED5591"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69</w:t>
            </w:r>
          </w:p>
        </w:tc>
        <w:tc>
          <w:tcPr>
            <w:tcW w:w="912" w:type="dxa"/>
          </w:tcPr>
          <w:p w14:paraId="1BF8670E"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0</w:t>
            </w:r>
          </w:p>
        </w:tc>
        <w:tc>
          <w:tcPr>
            <w:tcW w:w="1560" w:type="dxa"/>
          </w:tcPr>
          <w:p w14:paraId="23965396"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69</w:t>
            </w:r>
          </w:p>
        </w:tc>
      </w:tr>
      <w:tr w:rsidR="000F6B04" w:rsidRPr="00037938" w14:paraId="672CEE5F" w14:textId="77777777" w:rsidTr="003B7F9D">
        <w:trPr>
          <w:cnfStyle w:val="000000100000" w:firstRow="0" w:lastRow="0" w:firstColumn="0" w:lastColumn="0" w:oddVBand="0" w:evenVBand="0" w:oddHBand="1" w:evenHBand="0" w:firstRowFirstColumn="0" w:firstRowLastColumn="0" w:lastRowFirstColumn="0" w:lastRowLastColumn="0"/>
          <w:trHeight w:val="155"/>
        </w:trPr>
        <w:tc>
          <w:tcPr>
            <w:cnfStyle w:val="001000000000" w:firstRow="0" w:lastRow="0" w:firstColumn="1" w:lastColumn="0" w:oddVBand="0" w:evenVBand="0" w:oddHBand="0" w:evenHBand="0" w:firstRowFirstColumn="0" w:firstRowLastColumn="0" w:lastRowFirstColumn="0" w:lastRowLastColumn="0"/>
            <w:tcW w:w="443" w:type="dxa"/>
          </w:tcPr>
          <w:p w14:paraId="0D1A300C"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4</w:t>
            </w:r>
          </w:p>
        </w:tc>
        <w:tc>
          <w:tcPr>
            <w:tcW w:w="5081" w:type="dxa"/>
          </w:tcPr>
          <w:p w14:paraId="40B1FD3F" w14:textId="3047274D" w:rsidR="000F6B04" w:rsidRPr="003334C4" w:rsidRDefault="000F6B04" w:rsidP="00BA34B0">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Inspectoratul</w:t>
            </w:r>
            <w:r w:rsidR="008C2A8D" w:rsidRPr="003334C4">
              <w:rPr>
                <w:rFonts w:asciiTheme="majorHAnsi" w:hAnsiTheme="majorHAnsi" w:cstheme="majorHAnsi"/>
                <w:sz w:val="18"/>
                <w:szCs w:val="18"/>
              </w:rPr>
              <w:t xml:space="preserve"> Național de Securitate Publică/IGP</w:t>
            </w:r>
          </w:p>
        </w:tc>
        <w:tc>
          <w:tcPr>
            <w:tcW w:w="930" w:type="dxa"/>
          </w:tcPr>
          <w:p w14:paraId="074D3F45" w14:textId="1604B7AA" w:rsidR="000F6B04" w:rsidRPr="003334C4" w:rsidRDefault="008E7851"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Nu</w:t>
            </w:r>
          </w:p>
        </w:tc>
        <w:tc>
          <w:tcPr>
            <w:tcW w:w="789" w:type="dxa"/>
          </w:tcPr>
          <w:p w14:paraId="3980E454"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36</w:t>
            </w:r>
          </w:p>
        </w:tc>
        <w:tc>
          <w:tcPr>
            <w:tcW w:w="912" w:type="dxa"/>
          </w:tcPr>
          <w:p w14:paraId="20C42F14"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33</w:t>
            </w:r>
          </w:p>
        </w:tc>
        <w:tc>
          <w:tcPr>
            <w:tcW w:w="1560" w:type="dxa"/>
          </w:tcPr>
          <w:p w14:paraId="214ECD76"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3</w:t>
            </w:r>
          </w:p>
        </w:tc>
      </w:tr>
      <w:tr w:rsidR="000F6B04" w:rsidRPr="00FB53C2" w14:paraId="65DBE617"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41C1AFCB"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5</w:t>
            </w:r>
          </w:p>
        </w:tc>
        <w:tc>
          <w:tcPr>
            <w:tcW w:w="5081" w:type="dxa"/>
          </w:tcPr>
          <w:p w14:paraId="3E81CD32"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Serviciul Fiscal de Stat</w:t>
            </w:r>
          </w:p>
        </w:tc>
        <w:tc>
          <w:tcPr>
            <w:tcW w:w="930" w:type="dxa"/>
          </w:tcPr>
          <w:p w14:paraId="14A9D7D3"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Da</w:t>
            </w:r>
          </w:p>
        </w:tc>
        <w:tc>
          <w:tcPr>
            <w:tcW w:w="789" w:type="dxa"/>
          </w:tcPr>
          <w:p w14:paraId="52C97944"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21</w:t>
            </w:r>
          </w:p>
        </w:tc>
        <w:tc>
          <w:tcPr>
            <w:tcW w:w="912" w:type="dxa"/>
          </w:tcPr>
          <w:p w14:paraId="163E07B6"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13</w:t>
            </w:r>
          </w:p>
        </w:tc>
        <w:tc>
          <w:tcPr>
            <w:tcW w:w="1560" w:type="dxa"/>
          </w:tcPr>
          <w:p w14:paraId="64BA9B12"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8</w:t>
            </w:r>
          </w:p>
        </w:tc>
      </w:tr>
      <w:tr w:rsidR="000F6B04" w:rsidRPr="00FB53C2" w14:paraId="34EDB35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4016F76B"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6</w:t>
            </w:r>
          </w:p>
        </w:tc>
        <w:tc>
          <w:tcPr>
            <w:tcW w:w="5081" w:type="dxa"/>
          </w:tcPr>
          <w:p w14:paraId="4C1E8F66" w14:textId="77777777" w:rsidR="000F6B04" w:rsidRPr="003334C4"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Serviciul tehnologii informaționale al Ministerului Afacerilor Interne</w:t>
            </w:r>
          </w:p>
        </w:tc>
        <w:tc>
          <w:tcPr>
            <w:tcW w:w="930" w:type="dxa"/>
          </w:tcPr>
          <w:p w14:paraId="4B70197D"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DA</w:t>
            </w:r>
          </w:p>
        </w:tc>
        <w:tc>
          <w:tcPr>
            <w:tcW w:w="789" w:type="dxa"/>
          </w:tcPr>
          <w:p w14:paraId="268EBDA8"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8</w:t>
            </w:r>
          </w:p>
        </w:tc>
        <w:tc>
          <w:tcPr>
            <w:tcW w:w="912" w:type="dxa"/>
          </w:tcPr>
          <w:p w14:paraId="4D0EA96D"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w:t>
            </w:r>
          </w:p>
        </w:tc>
        <w:tc>
          <w:tcPr>
            <w:tcW w:w="1560" w:type="dxa"/>
          </w:tcPr>
          <w:p w14:paraId="46869ACE"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11</w:t>
            </w:r>
          </w:p>
        </w:tc>
      </w:tr>
      <w:tr w:rsidR="000F6B04" w:rsidRPr="00FB53C2" w14:paraId="17B4EBAE"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1E06F185"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7</w:t>
            </w:r>
          </w:p>
        </w:tc>
        <w:tc>
          <w:tcPr>
            <w:tcW w:w="5081" w:type="dxa"/>
          </w:tcPr>
          <w:p w14:paraId="0B6C4307"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Agenția Servicii Publice</w:t>
            </w:r>
          </w:p>
        </w:tc>
        <w:tc>
          <w:tcPr>
            <w:tcW w:w="930" w:type="dxa"/>
          </w:tcPr>
          <w:p w14:paraId="53541080"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DA</w:t>
            </w:r>
          </w:p>
        </w:tc>
        <w:tc>
          <w:tcPr>
            <w:tcW w:w="789" w:type="dxa"/>
          </w:tcPr>
          <w:p w14:paraId="5B09D7BD"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77</w:t>
            </w:r>
          </w:p>
        </w:tc>
        <w:tc>
          <w:tcPr>
            <w:tcW w:w="912" w:type="dxa"/>
          </w:tcPr>
          <w:p w14:paraId="23A65450"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w:t>
            </w:r>
          </w:p>
        </w:tc>
        <w:tc>
          <w:tcPr>
            <w:tcW w:w="1560" w:type="dxa"/>
          </w:tcPr>
          <w:p w14:paraId="3EFD550F"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70</w:t>
            </w:r>
          </w:p>
        </w:tc>
      </w:tr>
      <w:tr w:rsidR="000F6B04" w:rsidRPr="00FB53C2" w14:paraId="7714D39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12C233C7"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8</w:t>
            </w:r>
          </w:p>
        </w:tc>
        <w:tc>
          <w:tcPr>
            <w:tcW w:w="5081" w:type="dxa"/>
          </w:tcPr>
          <w:p w14:paraId="3F490A4C" w14:textId="77777777" w:rsidR="000F6B04" w:rsidRPr="003334C4"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Agenția de Stat pentru Proprietatea Intelectuală</w:t>
            </w:r>
          </w:p>
        </w:tc>
        <w:tc>
          <w:tcPr>
            <w:tcW w:w="930" w:type="dxa"/>
          </w:tcPr>
          <w:p w14:paraId="701CD781"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Nu</w:t>
            </w:r>
          </w:p>
        </w:tc>
        <w:tc>
          <w:tcPr>
            <w:tcW w:w="789" w:type="dxa"/>
          </w:tcPr>
          <w:p w14:paraId="1D845E29"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79</w:t>
            </w:r>
          </w:p>
        </w:tc>
        <w:tc>
          <w:tcPr>
            <w:tcW w:w="912" w:type="dxa"/>
          </w:tcPr>
          <w:p w14:paraId="7A1D0CC1"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3</w:t>
            </w:r>
          </w:p>
        </w:tc>
        <w:tc>
          <w:tcPr>
            <w:tcW w:w="1560" w:type="dxa"/>
          </w:tcPr>
          <w:p w14:paraId="477F3B5A"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76</w:t>
            </w:r>
          </w:p>
        </w:tc>
      </w:tr>
      <w:tr w:rsidR="000F6B04" w:rsidRPr="00FB53C2" w14:paraId="740A035E"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75075220" w14:textId="77777777" w:rsidR="000F6B04" w:rsidRPr="003334C4" w:rsidRDefault="000F6B04" w:rsidP="000F6B04">
            <w:pPr>
              <w:rPr>
                <w:rFonts w:asciiTheme="majorHAnsi" w:hAnsiTheme="majorHAnsi" w:cstheme="majorHAnsi"/>
                <w:color w:val="auto"/>
                <w:sz w:val="18"/>
                <w:szCs w:val="18"/>
              </w:rPr>
            </w:pPr>
            <w:r w:rsidRPr="003334C4">
              <w:rPr>
                <w:rFonts w:asciiTheme="majorHAnsi" w:hAnsiTheme="majorHAnsi" w:cstheme="majorHAnsi"/>
                <w:sz w:val="18"/>
                <w:szCs w:val="18"/>
              </w:rPr>
              <w:t>9</w:t>
            </w:r>
          </w:p>
        </w:tc>
        <w:tc>
          <w:tcPr>
            <w:tcW w:w="5081" w:type="dxa"/>
          </w:tcPr>
          <w:p w14:paraId="34E68E09"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Centru Național de Transfuzie a Sângelui</w:t>
            </w:r>
          </w:p>
        </w:tc>
        <w:tc>
          <w:tcPr>
            <w:tcW w:w="930" w:type="dxa"/>
          </w:tcPr>
          <w:p w14:paraId="0BE3C537"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DA</w:t>
            </w:r>
          </w:p>
        </w:tc>
        <w:tc>
          <w:tcPr>
            <w:tcW w:w="789" w:type="dxa"/>
          </w:tcPr>
          <w:p w14:paraId="3C118F92"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w:t>
            </w:r>
          </w:p>
        </w:tc>
        <w:tc>
          <w:tcPr>
            <w:tcW w:w="912" w:type="dxa"/>
          </w:tcPr>
          <w:p w14:paraId="08BD9D8C"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w:t>
            </w:r>
          </w:p>
        </w:tc>
        <w:tc>
          <w:tcPr>
            <w:tcW w:w="1560" w:type="dxa"/>
          </w:tcPr>
          <w:p w14:paraId="6D51BE9A"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0</w:t>
            </w:r>
          </w:p>
        </w:tc>
      </w:tr>
      <w:tr w:rsidR="000F6B04" w:rsidRPr="00FB53C2" w14:paraId="46B3B6F6"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3F301CDE" w14:textId="193DD15D" w:rsidR="000F6B04" w:rsidRPr="003334C4" w:rsidRDefault="00E6108D" w:rsidP="000F6B04">
            <w:pPr>
              <w:rPr>
                <w:rFonts w:asciiTheme="majorHAnsi" w:hAnsiTheme="majorHAnsi" w:cstheme="majorHAnsi"/>
                <w:color w:val="auto"/>
                <w:sz w:val="18"/>
                <w:szCs w:val="18"/>
              </w:rPr>
            </w:pPr>
            <w:r w:rsidRPr="003334C4">
              <w:rPr>
                <w:rFonts w:asciiTheme="majorHAnsi" w:hAnsiTheme="majorHAnsi" w:cstheme="majorHAnsi"/>
                <w:sz w:val="18"/>
                <w:szCs w:val="18"/>
              </w:rPr>
              <w:t>10</w:t>
            </w:r>
          </w:p>
        </w:tc>
        <w:tc>
          <w:tcPr>
            <w:tcW w:w="5081" w:type="dxa"/>
          </w:tcPr>
          <w:p w14:paraId="33D043E5" w14:textId="77777777" w:rsidR="000F6B04" w:rsidRPr="003334C4"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Biroul Național de Statistică</w:t>
            </w:r>
          </w:p>
        </w:tc>
        <w:tc>
          <w:tcPr>
            <w:tcW w:w="930" w:type="dxa"/>
          </w:tcPr>
          <w:p w14:paraId="57C97A76" w14:textId="135D8D5D" w:rsidR="000F6B04" w:rsidRPr="003334C4" w:rsidRDefault="00762E6D"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Pr>
                <w:rFonts w:asciiTheme="majorHAnsi" w:hAnsiTheme="majorHAnsi" w:cstheme="majorHAnsi"/>
                <w:sz w:val="18"/>
                <w:szCs w:val="18"/>
              </w:rPr>
              <w:t xml:space="preserve">Da </w:t>
            </w:r>
          </w:p>
        </w:tc>
        <w:tc>
          <w:tcPr>
            <w:tcW w:w="789" w:type="dxa"/>
          </w:tcPr>
          <w:p w14:paraId="676BEBA3"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8</w:t>
            </w:r>
          </w:p>
        </w:tc>
        <w:tc>
          <w:tcPr>
            <w:tcW w:w="912" w:type="dxa"/>
          </w:tcPr>
          <w:p w14:paraId="323BC633"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0</w:t>
            </w:r>
          </w:p>
        </w:tc>
        <w:tc>
          <w:tcPr>
            <w:tcW w:w="1560" w:type="dxa"/>
          </w:tcPr>
          <w:p w14:paraId="3A2F6147"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8</w:t>
            </w:r>
          </w:p>
        </w:tc>
      </w:tr>
      <w:tr w:rsidR="000F6B04" w:rsidRPr="00FB53C2" w14:paraId="5ED33564" w14:textId="77777777" w:rsidTr="003B7F9D">
        <w:trPr>
          <w:trHeight w:val="167"/>
        </w:trPr>
        <w:tc>
          <w:tcPr>
            <w:cnfStyle w:val="001000000000" w:firstRow="0" w:lastRow="0" w:firstColumn="1" w:lastColumn="0" w:oddVBand="0" w:evenVBand="0" w:oddHBand="0" w:evenHBand="0" w:firstRowFirstColumn="0" w:firstRowLastColumn="0" w:lastRowFirstColumn="0" w:lastRowLastColumn="0"/>
            <w:tcW w:w="443" w:type="dxa"/>
          </w:tcPr>
          <w:p w14:paraId="777ED0DB" w14:textId="6E4B64A1" w:rsidR="000F6B04" w:rsidRPr="003334C4" w:rsidRDefault="00E6108D" w:rsidP="000F6B04">
            <w:pPr>
              <w:rPr>
                <w:rFonts w:asciiTheme="majorHAnsi" w:hAnsiTheme="majorHAnsi" w:cstheme="majorHAnsi"/>
                <w:color w:val="auto"/>
                <w:sz w:val="18"/>
                <w:szCs w:val="18"/>
              </w:rPr>
            </w:pPr>
            <w:r w:rsidRPr="003334C4">
              <w:rPr>
                <w:rFonts w:asciiTheme="majorHAnsi" w:hAnsiTheme="majorHAnsi" w:cstheme="majorHAnsi"/>
                <w:sz w:val="18"/>
                <w:szCs w:val="18"/>
              </w:rPr>
              <w:t>11</w:t>
            </w:r>
          </w:p>
        </w:tc>
        <w:tc>
          <w:tcPr>
            <w:tcW w:w="5081" w:type="dxa"/>
          </w:tcPr>
          <w:p w14:paraId="571F6B6D" w14:textId="77777777" w:rsidR="000F6B04" w:rsidRPr="003334C4" w:rsidRDefault="000F6B04" w:rsidP="000F6B0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Serviciul Vamal</w:t>
            </w:r>
          </w:p>
        </w:tc>
        <w:tc>
          <w:tcPr>
            <w:tcW w:w="930" w:type="dxa"/>
          </w:tcPr>
          <w:p w14:paraId="6B6916D4"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Nu</w:t>
            </w:r>
          </w:p>
        </w:tc>
        <w:tc>
          <w:tcPr>
            <w:tcW w:w="789" w:type="dxa"/>
          </w:tcPr>
          <w:p w14:paraId="399DA1E0"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15</w:t>
            </w:r>
          </w:p>
        </w:tc>
        <w:tc>
          <w:tcPr>
            <w:tcW w:w="912" w:type="dxa"/>
          </w:tcPr>
          <w:p w14:paraId="6F57E6B7"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10</w:t>
            </w:r>
          </w:p>
        </w:tc>
        <w:tc>
          <w:tcPr>
            <w:tcW w:w="1560" w:type="dxa"/>
          </w:tcPr>
          <w:p w14:paraId="1A3ADA3E" w14:textId="77777777" w:rsidR="000F6B04" w:rsidRPr="003334C4" w:rsidRDefault="000F6B04" w:rsidP="000F6B0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5</w:t>
            </w:r>
          </w:p>
        </w:tc>
      </w:tr>
      <w:tr w:rsidR="000F6B04" w:rsidRPr="00FB53C2" w14:paraId="697BBFDE" w14:textId="77777777" w:rsidTr="003B7F9D">
        <w:trPr>
          <w:cnfStyle w:val="000000100000" w:firstRow="0" w:lastRow="0" w:firstColumn="0" w:lastColumn="0" w:oddVBand="0" w:evenVBand="0" w:oddHBand="1" w:evenHBand="0" w:firstRowFirstColumn="0" w:firstRowLastColumn="0" w:lastRowFirstColumn="0" w:lastRowLastColumn="0"/>
          <w:trHeight w:val="167"/>
        </w:trPr>
        <w:tc>
          <w:tcPr>
            <w:cnfStyle w:val="001000000000" w:firstRow="0" w:lastRow="0" w:firstColumn="1" w:lastColumn="0" w:oddVBand="0" w:evenVBand="0" w:oddHBand="0" w:evenHBand="0" w:firstRowFirstColumn="0" w:firstRowLastColumn="0" w:lastRowFirstColumn="0" w:lastRowLastColumn="0"/>
            <w:tcW w:w="443" w:type="dxa"/>
          </w:tcPr>
          <w:p w14:paraId="67B4385C" w14:textId="77777777" w:rsidR="000F6B04" w:rsidRPr="003334C4" w:rsidRDefault="000F6B04" w:rsidP="000F6B04">
            <w:pPr>
              <w:rPr>
                <w:rFonts w:asciiTheme="majorHAnsi" w:hAnsiTheme="majorHAnsi" w:cstheme="majorHAnsi"/>
                <w:color w:val="auto"/>
                <w:sz w:val="18"/>
                <w:szCs w:val="18"/>
              </w:rPr>
            </w:pPr>
          </w:p>
        </w:tc>
        <w:tc>
          <w:tcPr>
            <w:tcW w:w="5081" w:type="dxa"/>
          </w:tcPr>
          <w:p w14:paraId="07E30501" w14:textId="77777777" w:rsidR="000F6B04" w:rsidRPr="003334C4" w:rsidRDefault="000F6B04" w:rsidP="000F6B0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TOTAL</w:t>
            </w:r>
          </w:p>
        </w:tc>
        <w:tc>
          <w:tcPr>
            <w:tcW w:w="930" w:type="dxa"/>
          </w:tcPr>
          <w:p w14:paraId="2B43BA33"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p>
        </w:tc>
        <w:tc>
          <w:tcPr>
            <w:tcW w:w="789" w:type="dxa"/>
          </w:tcPr>
          <w:p w14:paraId="604B1144"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328</w:t>
            </w:r>
          </w:p>
        </w:tc>
        <w:tc>
          <w:tcPr>
            <w:tcW w:w="912" w:type="dxa"/>
          </w:tcPr>
          <w:p w14:paraId="3AE23645" w14:textId="77777777"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71</w:t>
            </w:r>
          </w:p>
        </w:tc>
        <w:tc>
          <w:tcPr>
            <w:tcW w:w="1560" w:type="dxa"/>
          </w:tcPr>
          <w:p w14:paraId="1348C35F" w14:textId="0227356F" w:rsidR="000F6B04" w:rsidRPr="003334C4" w:rsidRDefault="000F6B04" w:rsidP="000F6B0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18"/>
                <w:szCs w:val="18"/>
              </w:rPr>
            </w:pPr>
            <w:r w:rsidRPr="003334C4">
              <w:rPr>
                <w:rFonts w:asciiTheme="majorHAnsi" w:hAnsiTheme="majorHAnsi" w:cstheme="majorHAnsi"/>
                <w:b/>
                <w:sz w:val="18"/>
                <w:szCs w:val="18"/>
              </w:rPr>
              <w:t>262</w:t>
            </w:r>
          </w:p>
        </w:tc>
      </w:tr>
    </w:tbl>
    <w:p w14:paraId="4B7C95DE" w14:textId="52792477" w:rsidR="000F6B04" w:rsidRPr="003334C4" w:rsidRDefault="000F6B04" w:rsidP="000F6B04">
      <w:pPr>
        <w:rPr>
          <w:rFonts w:asciiTheme="majorHAnsi" w:hAnsiTheme="majorHAnsi" w:cstheme="majorHAnsi"/>
          <w:b/>
          <w:i/>
          <w:sz w:val="18"/>
          <w:szCs w:val="18"/>
        </w:rPr>
      </w:pPr>
      <w:r w:rsidRPr="003334C4">
        <w:rPr>
          <w:rFonts w:asciiTheme="majorHAnsi" w:hAnsiTheme="majorHAnsi" w:cstheme="majorHAnsi"/>
          <w:b/>
          <w:i/>
          <w:sz w:val="18"/>
          <w:szCs w:val="18"/>
        </w:rPr>
        <w:t xml:space="preserve">Sursă: Date sintetizate potrivit Nomenclatorului serviciilor publice, aprobat </w:t>
      </w:r>
      <w:r w:rsidR="00037D32" w:rsidRPr="003334C4">
        <w:rPr>
          <w:rFonts w:asciiTheme="majorHAnsi" w:hAnsiTheme="majorHAnsi" w:cstheme="majorHAnsi"/>
          <w:b/>
          <w:i/>
          <w:sz w:val="18"/>
          <w:szCs w:val="18"/>
        </w:rPr>
        <w:t>prin Hotărârea Guvernului nr.670 din 03.09.2020</w:t>
      </w:r>
      <w:r w:rsidR="008B0F20">
        <w:rPr>
          <w:rFonts w:asciiTheme="majorHAnsi" w:hAnsiTheme="majorHAnsi" w:cstheme="majorHAnsi"/>
          <w:b/>
          <w:i/>
          <w:sz w:val="18"/>
          <w:szCs w:val="18"/>
        </w:rPr>
        <w:t>,</w:t>
      </w:r>
      <w:r w:rsidR="00037D32" w:rsidRPr="003334C4">
        <w:rPr>
          <w:rFonts w:asciiTheme="majorHAnsi" w:hAnsiTheme="majorHAnsi" w:cstheme="majorHAnsi"/>
          <w:b/>
          <w:i/>
          <w:sz w:val="18"/>
          <w:szCs w:val="18"/>
        </w:rPr>
        <w:t xml:space="preserve"> </w:t>
      </w:r>
      <w:r w:rsidRPr="003334C4">
        <w:rPr>
          <w:rFonts w:asciiTheme="majorHAnsi" w:hAnsiTheme="majorHAnsi" w:cstheme="majorHAnsi"/>
          <w:b/>
          <w:i/>
          <w:sz w:val="18"/>
          <w:szCs w:val="18"/>
        </w:rPr>
        <w:t>și răspunsuril</w:t>
      </w:r>
      <w:r w:rsidR="008B0F20">
        <w:rPr>
          <w:rFonts w:asciiTheme="majorHAnsi" w:hAnsiTheme="majorHAnsi" w:cstheme="majorHAnsi"/>
          <w:b/>
          <w:i/>
          <w:sz w:val="18"/>
          <w:szCs w:val="18"/>
        </w:rPr>
        <w:t>or</w:t>
      </w:r>
      <w:r w:rsidRPr="003334C4">
        <w:rPr>
          <w:rFonts w:asciiTheme="majorHAnsi" w:hAnsiTheme="majorHAnsi" w:cstheme="majorHAnsi"/>
          <w:b/>
          <w:i/>
          <w:sz w:val="18"/>
          <w:szCs w:val="18"/>
        </w:rPr>
        <w:t xml:space="preserve"> oferite de entitățile vizate</w:t>
      </w:r>
      <w:r w:rsidR="008B0F20">
        <w:rPr>
          <w:rFonts w:asciiTheme="majorHAnsi" w:hAnsiTheme="majorHAnsi" w:cstheme="majorHAnsi"/>
          <w:b/>
          <w:i/>
          <w:sz w:val="18"/>
          <w:szCs w:val="18"/>
        </w:rPr>
        <w:t>.</w:t>
      </w:r>
    </w:p>
    <w:p w14:paraId="10DB4394" w14:textId="13C00E99" w:rsidR="00420041" w:rsidRDefault="004D2C3C" w:rsidP="000F6B04">
      <w:pPr>
        <w:ind w:firstLine="426"/>
        <w:rPr>
          <w:rFonts w:asciiTheme="majorHAnsi" w:hAnsiTheme="majorHAnsi" w:cstheme="majorHAnsi"/>
          <w:sz w:val="24"/>
          <w:lang w:eastAsia="ru-RU"/>
        </w:rPr>
      </w:pPr>
      <w:r w:rsidRPr="00815761">
        <w:rPr>
          <w:rFonts w:asciiTheme="majorHAnsi" w:hAnsiTheme="majorHAnsi" w:cstheme="majorHAnsi"/>
          <w:sz w:val="24"/>
          <w:lang w:eastAsia="ru-RU"/>
        </w:rPr>
        <w:t>Totodată,</w:t>
      </w:r>
      <w:r w:rsidRPr="000B7EF8">
        <w:rPr>
          <w:rFonts w:asciiTheme="majorHAnsi" w:hAnsiTheme="majorHAnsi" w:cstheme="majorHAnsi"/>
          <w:sz w:val="24"/>
          <w:lang w:eastAsia="ru-RU"/>
        </w:rPr>
        <w:t xml:space="preserve"> auditul constată că 22% din servicii sunt prestate doar manual, fără utilizarea SI, pentru celelalte fiind utilizate instrumente tehnice (SI). Cele menționate denotă riscuri privind asigurarea atingerii scopului propus al Cadrului de interoperabilitate, menționat anterior. </w:t>
      </w:r>
      <w:r w:rsidR="007C6D2D">
        <w:rPr>
          <w:rFonts w:asciiTheme="majorHAnsi" w:hAnsiTheme="majorHAnsi" w:cstheme="majorHAnsi"/>
          <w:sz w:val="24"/>
          <w:lang w:eastAsia="ru-RU"/>
        </w:rPr>
        <w:t>Examinând argumentările oferite</w:t>
      </w:r>
      <w:r w:rsidR="003C63D6">
        <w:rPr>
          <w:rFonts w:asciiTheme="majorHAnsi" w:hAnsiTheme="majorHAnsi" w:cstheme="majorHAnsi"/>
          <w:sz w:val="24"/>
          <w:lang w:eastAsia="ru-RU"/>
        </w:rPr>
        <w:t>,</w:t>
      </w:r>
      <w:r w:rsidR="007C6D2D">
        <w:rPr>
          <w:rFonts w:asciiTheme="majorHAnsi" w:hAnsiTheme="majorHAnsi" w:cstheme="majorHAnsi"/>
          <w:sz w:val="24"/>
          <w:lang w:eastAsia="ru-RU"/>
        </w:rPr>
        <w:t xml:space="preserve"> se constată că SV, AGEPI și </w:t>
      </w:r>
      <w:r w:rsidR="002C266E">
        <w:rPr>
          <w:rFonts w:asciiTheme="majorHAnsi" w:hAnsiTheme="majorHAnsi" w:cstheme="majorHAnsi"/>
          <w:sz w:val="24"/>
          <w:lang w:eastAsia="ru-RU"/>
        </w:rPr>
        <w:t xml:space="preserve">INSP al </w:t>
      </w:r>
      <w:r w:rsidR="007C6D2D">
        <w:rPr>
          <w:rFonts w:asciiTheme="majorHAnsi" w:hAnsiTheme="majorHAnsi" w:cstheme="majorHAnsi"/>
          <w:sz w:val="24"/>
          <w:lang w:eastAsia="ru-RU"/>
        </w:rPr>
        <w:t xml:space="preserve">IGP au inițiat </w:t>
      </w:r>
      <w:r w:rsidR="00420041">
        <w:rPr>
          <w:rFonts w:asciiTheme="majorHAnsi" w:hAnsiTheme="majorHAnsi" w:cstheme="majorHAnsi"/>
          <w:sz w:val="24"/>
          <w:lang w:eastAsia="ru-RU"/>
        </w:rPr>
        <w:t xml:space="preserve">anumite </w:t>
      </w:r>
      <w:r w:rsidR="007C6D2D">
        <w:rPr>
          <w:rFonts w:asciiTheme="majorHAnsi" w:hAnsiTheme="majorHAnsi" w:cstheme="majorHAnsi"/>
          <w:sz w:val="24"/>
          <w:lang w:eastAsia="ru-RU"/>
        </w:rPr>
        <w:t>activități necesare pentru asigurarea integrării în MC</w:t>
      </w:r>
      <w:r w:rsidR="00420041">
        <w:rPr>
          <w:rFonts w:asciiTheme="majorHAnsi" w:hAnsiTheme="majorHAnsi" w:cstheme="majorHAnsi"/>
          <w:sz w:val="24"/>
          <w:lang w:eastAsia="ru-RU"/>
        </w:rPr>
        <w:t>onnect, însă, în opinia auditului, realizarea efectivă a acestora va dura, deoarece v</w:t>
      </w:r>
      <w:r w:rsidR="008B0F20">
        <w:rPr>
          <w:rFonts w:asciiTheme="majorHAnsi" w:hAnsiTheme="majorHAnsi" w:cstheme="majorHAnsi"/>
          <w:sz w:val="24"/>
          <w:lang w:eastAsia="ru-RU"/>
        </w:rPr>
        <w:t>a</w:t>
      </w:r>
      <w:r w:rsidR="00420041">
        <w:rPr>
          <w:rFonts w:asciiTheme="majorHAnsi" w:hAnsiTheme="majorHAnsi" w:cstheme="majorHAnsi"/>
          <w:sz w:val="24"/>
          <w:lang w:eastAsia="ru-RU"/>
        </w:rPr>
        <w:t xml:space="preserve"> necesita resurse (umane, financiare).</w:t>
      </w:r>
      <w:r w:rsidR="002C266E">
        <w:rPr>
          <w:rFonts w:asciiTheme="majorHAnsi" w:hAnsiTheme="majorHAnsi" w:cstheme="majorHAnsi"/>
          <w:sz w:val="24"/>
          <w:lang w:eastAsia="ru-RU"/>
        </w:rPr>
        <w:t xml:space="preserve"> De menționat că, potrivit documentației prezentate de IGP și AGEPI, caietele de sarcini conțin cerin</w:t>
      </w:r>
      <w:r w:rsidR="008B0F20">
        <w:rPr>
          <w:rFonts w:asciiTheme="majorHAnsi" w:hAnsiTheme="majorHAnsi" w:cstheme="majorHAnsi"/>
          <w:sz w:val="24"/>
          <w:lang w:eastAsia="ru-RU"/>
        </w:rPr>
        <w:t>ț</w:t>
      </w:r>
      <w:r w:rsidR="002C266E">
        <w:rPr>
          <w:rFonts w:asciiTheme="majorHAnsi" w:hAnsiTheme="majorHAnsi" w:cstheme="majorHAnsi"/>
          <w:sz w:val="24"/>
          <w:lang w:eastAsia="ru-RU"/>
        </w:rPr>
        <w:t xml:space="preserve">e specifice pentru a fi integrate în MConnect, acestea fiind </w:t>
      </w:r>
      <w:r w:rsidR="00224F97">
        <w:rPr>
          <w:rFonts w:asciiTheme="majorHAnsi" w:hAnsiTheme="majorHAnsi" w:cstheme="majorHAnsi"/>
          <w:sz w:val="24"/>
          <w:lang w:eastAsia="ru-RU"/>
        </w:rPr>
        <w:t xml:space="preserve">dezvoltate în perioada 2019-2020, la momentul auditului fiind </w:t>
      </w:r>
      <w:r w:rsidR="002C266E">
        <w:rPr>
          <w:rFonts w:asciiTheme="majorHAnsi" w:hAnsiTheme="majorHAnsi" w:cstheme="majorHAnsi"/>
          <w:sz w:val="24"/>
          <w:lang w:eastAsia="ru-RU"/>
        </w:rPr>
        <w:t xml:space="preserve">la etapă de pilotare. </w:t>
      </w:r>
      <w:r w:rsidR="00420041">
        <w:rPr>
          <w:rFonts w:asciiTheme="majorHAnsi" w:hAnsiTheme="majorHAnsi" w:cstheme="majorHAnsi"/>
          <w:sz w:val="24"/>
          <w:lang w:eastAsia="ru-RU"/>
        </w:rPr>
        <w:t xml:space="preserve"> </w:t>
      </w:r>
    </w:p>
    <w:p w14:paraId="353336CF" w14:textId="372DA639" w:rsidR="00A47E78" w:rsidRDefault="00AB5710" w:rsidP="00A47E78">
      <w:pPr>
        <w:pStyle w:val="ac"/>
        <w:ind w:left="0" w:firstLine="567"/>
        <w:rPr>
          <w:rFonts w:asciiTheme="majorHAnsi" w:hAnsiTheme="majorHAnsi" w:cstheme="majorHAnsi"/>
          <w:sz w:val="24"/>
          <w:lang w:eastAsia="ru-RU"/>
        </w:rPr>
      </w:pPr>
      <w:r w:rsidRPr="002C266E">
        <w:rPr>
          <w:rFonts w:asciiTheme="majorHAnsi" w:hAnsiTheme="majorHAnsi" w:cstheme="majorHAnsi"/>
          <w:sz w:val="24"/>
          <w:lang w:eastAsia="ru-RU"/>
        </w:rPr>
        <w:t>Totodată, auditul constată că, în cazul BMA</w:t>
      </w:r>
      <w:r w:rsidR="00844B1F" w:rsidRPr="002C266E">
        <w:rPr>
          <w:rFonts w:asciiTheme="majorHAnsi" w:hAnsiTheme="majorHAnsi" w:cstheme="majorHAnsi"/>
          <w:sz w:val="24"/>
          <w:lang w:eastAsia="ru-RU"/>
        </w:rPr>
        <w:t>, asigurarea schimbului de date prin MConnect este un</w:t>
      </w:r>
      <w:r w:rsidR="008B0F20">
        <w:rPr>
          <w:rFonts w:asciiTheme="majorHAnsi" w:hAnsiTheme="majorHAnsi" w:cstheme="majorHAnsi"/>
          <w:sz w:val="24"/>
          <w:lang w:eastAsia="ru-RU"/>
        </w:rPr>
        <w:t>a</w:t>
      </w:r>
      <w:r w:rsidR="00844B1F" w:rsidRPr="002C266E">
        <w:rPr>
          <w:rFonts w:asciiTheme="majorHAnsi" w:hAnsiTheme="majorHAnsi" w:cstheme="majorHAnsi"/>
          <w:sz w:val="24"/>
          <w:lang w:eastAsia="ru-RU"/>
        </w:rPr>
        <w:t xml:space="preserve"> complex</w:t>
      </w:r>
      <w:r w:rsidR="008B0F20">
        <w:rPr>
          <w:rFonts w:asciiTheme="majorHAnsi" w:hAnsiTheme="majorHAnsi" w:cstheme="majorHAnsi"/>
          <w:sz w:val="24"/>
          <w:lang w:eastAsia="ru-RU"/>
        </w:rPr>
        <w:t>ă</w:t>
      </w:r>
      <w:r w:rsidR="00844B1F" w:rsidRPr="002C266E">
        <w:rPr>
          <w:rFonts w:asciiTheme="majorHAnsi" w:hAnsiTheme="majorHAnsi" w:cstheme="majorHAnsi"/>
          <w:sz w:val="24"/>
          <w:lang w:eastAsia="ru-RU"/>
        </w:rPr>
        <w:t xml:space="preserve">, necesitând eforturi considerabile. </w:t>
      </w:r>
      <w:r w:rsidR="00F50923">
        <w:rPr>
          <w:rFonts w:asciiTheme="majorHAnsi" w:hAnsiTheme="majorHAnsi" w:cstheme="majorHAnsi"/>
          <w:sz w:val="24"/>
          <w:lang w:eastAsia="ru-RU"/>
        </w:rPr>
        <w:t xml:space="preserve">BMA a </w:t>
      </w:r>
      <w:r w:rsidR="00844B1F" w:rsidRPr="002C266E">
        <w:rPr>
          <w:rFonts w:asciiTheme="majorHAnsi" w:hAnsiTheme="majorHAnsi" w:cstheme="majorHAnsi"/>
          <w:sz w:val="24"/>
          <w:lang w:eastAsia="ru-RU"/>
        </w:rPr>
        <w:t>menționat că modalitatea de schimb de informații cu RSP, dar și posibilitatea/necesitatea de utilizare a platformei guvernamentale de interoperabilitate MConnect a fost discutată în ședința din 08.07.2019</w:t>
      </w:r>
      <w:r w:rsidR="00F50923">
        <w:rPr>
          <w:rFonts w:asciiTheme="majorHAnsi" w:hAnsiTheme="majorHAnsi" w:cstheme="majorHAnsi"/>
          <w:sz w:val="24"/>
          <w:lang w:eastAsia="ru-RU"/>
        </w:rPr>
        <w:t xml:space="preserve">, </w:t>
      </w:r>
      <w:r w:rsidR="00844B1F" w:rsidRPr="002C266E">
        <w:rPr>
          <w:rFonts w:asciiTheme="majorHAnsi" w:hAnsiTheme="majorHAnsi" w:cstheme="majorHAnsi"/>
          <w:sz w:val="24"/>
          <w:lang w:eastAsia="ru-RU"/>
        </w:rPr>
        <w:t xml:space="preserve">cu </w:t>
      </w:r>
      <w:r w:rsidR="002C266E" w:rsidRPr="002C266E">
        <w:rPr>
          <w:rFonts w:asciiTheme="majorHAnsi" w:hAnsiTheme="majorHAnsi" w:cstheme="majorHAnsi"/>
          <w:sz w:val="24"/>
          <w:lang w:eastAsia="ru-RU"/>
        </w:rPr>
        <w:t xml:space="preserve">participarea reprezentanților </w:t>
      </w:r>
      <w:r w:rsidR="002C266E" w:rsidRPr="006729BD">
        <w:rPr>
          <w:rFonts w:asciiTheme="majorHAnsi" w:hAnsiTheme="majorHAnsi" w:cstheme="majorHAnsi"/>
          <w:sz w:val="24"/>
          <w:lang w:eastAsia="ru-RU"/>
        </w:rPr>
        <w:t>Biroului,</w:t>
      </w:r>
      <w:r w:rsidR="002C266E" w:rsidRPr="002C266E">
        <w:rPr>
          <w:rFonts w:asciiTheme="majorHAnsi" w:hAnsiTheme="majorHAnsi" w:cstheme="majorHAnsi"/>
          <w:sz w:val="24"/>
          <w:lang w:eastAsia="ru-RU"/>
        </w:rPr>
        <w:t xml:space="preserve"> ASP, AGE și companiei dezvoltatoare a SI</w:t>
      </w:r>
      <w:r w:rsidR="00F50923">
        <w:rPr>
          <w:rFonts w:asciiTheme="majorHAnsi" w:hAnsiTheme="majorHAnsi" w:cstheme="majorHAnsi"/>
          <w:sz w:val="24"/>
          <w:lang w:eastAsia="ru-RU"/>
        </w:rPr>
        <w:t xml:space="preserve"> deținute, </w:t>
      </w:r>
      <w:r w:rsidR="002C266E" w:rsidRPr="002C266E">
        <w:rPr>
          <w:rFonts w:asciiTheme="majorHAnsi" w:hAnsiTheme="majorHAnsi" w:cstheme="majorHAnsi"/>
          <w:sz w:val="24"/>
          <w:lang w:eastAsia="ru-RU"/>
        </w:rPr>
        <w:t>în cadrul căreia s-a agreeat utilizarea schimbului direct de date cu SI ale ASP pentru 2 dintre care asigură dat</w:t>
      </w:r>
      <w:r w:rsidR="00F50923">
        <w:rPr>
          <w:rFonts w:asciiTheme="majorHAnsi" w:hAnsiTheme="majorHAnsi" w:cstheme="majorHAnsi"/>
          <w:sz w:val="24"/>
          <w:lang w:eastAsia="ru-RU"/>
        </w:rPr>
        <w:t>ele în calitate de registrator în RSP.</w:t>
      </w:r>
      <w:r w:rsidR="00A47E78">
        <w:rPr>
          <w:rFonts w:asciiTheme="majorHAnsi" w:hAnsiTheme="majorHAnsi" w:cstheme="majorHAnsi"/>
          <w:sz w:val="24"/>
          <w:lang w:eastAsia="ru-RU"/>
        </w:rPr>
        <w:t xml:space="preserve"> </w:t>
      </w:r>
      <w:r w:rsidR="00782086" w:rsidRPr="002C266E">
        <w:rPr>
          <w:rFonts w:asciiTheme="majorHAnsi" w:hAnsiTheme="majorHAnsi" w:cstheme="majorHAnsi"/>
          <w:sz w:val="24"/>
          <w:lang w:eastAsia="ru-RU"/>
        </w:rPr>
        <w:t>Auditul constată că participarea la schimbul de date a</w:t>
      </w:r>
      <w:r w:rsidR="001C1DC9" w:rsidRPr="002C266E">
        <w:rPr>
          <w:rFonts w:asciiTheme="majorHAnsi" w:hAnsiTheme="majorHAnsi" w:cstheme="majorHAnsi"/>
          <w:sz w:val="24"/>
          <w:lang w:eastAsia="ru-RU"/>
        </w:rPr>
        <w:t xml:space="preserve"> furnizori</w:t>
      </w:r>
      <w:r w:rsidR="00680DDC">
        <w:rPr>
          <w:rFonts w:asciiTheme="majorHAnsi" w:hAnsiTheme="majorHAnsi" w:cstheme="majorHAnsi"/>
          <w:sz w:val="24"/>
          <w:lang w:eastAsia="ru-RU"/>
        </w:rPr>
        <w:t>lor</w:t>
      </w:r>
      <w:r w:rsidR="001C1DC9" w:rsidRPr="002C266E">
        <w:rPr>
          <w:rFonts w:asciiTheme="majorHAnsi" w:hAnsiTheme="majorHAnsi" w:cstheme="majorHAnsi"/>
          <w:sz w:val="24"/>
          <w:lang w:eastAsia="ru-RU"/>
        </w:rPr>
        <w:t xml:space="preserve"> de date/deținători de </w:t>
      </w:r>
      <w:r w:rsidR="00782086" w:rsidRPr="002C266E">
        <w:rPr>
          <w:rFonts w:asciiTheme="majorHAnsi" w:hAnsiTheme="majorHAnsi" w:cstheme="majorHAnsi"/>
          <w:sz w:val="24"/>
          <w:lang w:eastAsia="ru-RU"/>
        </w:rPr>
        <w:t>SI ar</w:t>
      </w:r>
      <w:r w:rsidR="001C1DC9" w:rsidRPr="002C266E">
        <w:rPr>
          <w:rFonts w:asciiTheme="majorHAnsi" w:hAnsiTheme="majorHAnsi" w:cstheme="majorHAnsi"/>
          <w:sz w:val="24"/>
          <w:lang w:eastAsia="ru-RU"/>
        </w:rPr>
        <w:t xml:space="preserve"> exclude necesitatea eliberării informațiilor pe suport de h</w:t>
      </w:r>
      <w:r w:rsidR="006729BD">
        <w:rPr>
          <w:rFonts w:asciiTheme="majorHAnsi" w:hAnsiTheme="majorHAnsi" w:cstheme="majorHAnsi"/>
          <w:sz w:val="24"/>
          <w:lang w:eastAsia="ru-RU"/>
        </w:rPr>
        <w:t>â</w:t>
      </w:r>
      <w:r w:rsidR="001C1DC9" w:rsidRPr="002C266E">
        <w:rPr>
          <w:rFonts w:asciiTheme="majorHAnsi" w:hAnsiTheme="majorHAnsi" w:cstheme="majorHAnsi"/>
          <w:sz w:val="24"/>
          <w:lang w:eastAsia="ru-RU"/>
        </w:rPr>
        <w:t>rtie, ceea ce ar implica</w:t>
      </w:r>
      <w:r w:rsidR="00782086" w:rsidRPr="002C266E">
        <w:rPr>
          <w:rFonts w:asciiTheme="majorHAnsi" w:hAnsiTheme="majorHAnsi" w:cstheme="majorHAnsi"/>
          <w:sz w:val="24"/>
          <w:lang w:eastAsia="ru-RU"/>
        </w:rPr>
        <w:t xml:space="preserve"> o</w:t>
      </w:r>
      <w:r w:rsidR="001C1DC9" w:rsidRPr="002C266E">
        <w:rPr>
          <w:rFonts w:asciiTheme="majorHAnsi" w:hAnsiTheme="majorHAnsi" w:cstheme="majorHAnsi"/>
          <w:sz w:val="24"/>
          <w:lang w:eastAsia="ru-RU"/>
        </w:rPr>
        <w:t xml:space="preserve"> reducere</w:t>
      </w:r>
      <w:r w:rsidR="00782086" w:rsidRPr="002C266E">
        <w:rPr>
          <w:rFonts w:asciiTheme="majorHAnsi" w:hAnsiTheme="majorHAnsi" w:cstheme="majorHAnsi"/>
          <w:sz w:val="24"/>
          <w:lang w:eastAsia="ru-RU"/>
        </w:rPr>
        <w:t xml:space="preserve"> </w:t>
      </w:r>
      <w:r w:rsidR="001C1DC9" w:rsidRPr="002C266E">
        <w:rPr>
          <w:rFonts w:asciiTheme="majorHAnsi" w:hAnsiTheme="majorHAnsi" w:cstheme="majorHAnsi"/>
          <w:sz w:val="24"/>
          <w:lang w:eastAsia="ru-RU"/>
        </w:rPr>
        <w:t xml:space="preserve">a cheltuielilor de resurse (umane/materiale). </w:t>
      </w:r>
    </w:p>
    <w:p w14:paraId="5D43A43F" w14:textId="74BB5451" w:rsidR="00AE3694" w:rsidRPr="002C266E" w:rsidRDefault="006729BD" w:rsidP="00A47E78">
      <w:pPr>
        <w:pStyle w:val="ac"/>
        <w:ind w:left="0" w:firstLine="567"/>
        <w:rPr>
          <w:rFonts w:asciiTheme="majorHAnsi" w:hAnsiTheme="majorHAnsi" w:cstheme="majorHAnsi"/>
          <w:color w:val="FF0000"/>
          <w:sz w:val="24"/>
          <w:lang w:eastAsia="ru-RU"/>
        </w:rPr>
      </w:pPr>
      <w:r>
        <w:rPr>
          <w:rFonts w:asciiTheme="majorHAnsi" w:hAnsiTheme="majorHAnsi" w:cstheme="majorHAnsi"/>
          <w:sz w:val="24"/>
          <w:lang w:eastAsia="ru-RU"/>
        </w:rPr>
        <w:t>Ca u</w:t>
      </w:r>
      <w:r w:rsidR="00782086" w:rsidRPr="002C266E">
        <w:rPr>
          <w:rFonts w:asciiTheme="majorHAnsi" w:hAnsiTheme="majorHAnsi" w:cstheme="majorHAnsi"/>
          <w:sz w:val="24"/>
          <w:lang w:eastAsia="ru-RU"/>
        </w:rPr>
        <w:t xml:space="preserve">rmare a solicitării auditului, AGE și CS au menționat că </w:t>
      </w:r>
      <w:r w:rsidR="001C1DC9" w:rsidRPr="002C266E">
        <w:rPr>
          <w:rFonts w:asciiTheme="majorHAnsi" w:hAnsiTheme="majorHAnsi" w:cstheme="majorHAnsi"/>
          <w:sz w:val="24"/>
          <w:lang w:eastAsia="ru-RU"/>
        </w:rPr>
        <w:t xml:space="preserve">un impact financiar există, însă nu poate fi cuantificat. </w:t>
      </w:r>
      <w:r w:rsidR="00782086" w:rsidRPr="002C266E">
        <w:rPr>
          <w:rFonts w:asciiTheme="majorHAnsi" w:hAnsiTheme="majorHAnsi" w:cstheme="majorHAnsi"/>
          <w:sz w:val="24"/>
          <w:lang w:eastAsia="ru-RU"/>
        </w:rPr>
        <w:t xml:space="preserve">Totodată, la nivel de Guvern, nu au fost estimate beneficiile financiare, deoarece estimarea acestora este, potrivit CS, destul de dificilă. </w:t>
      </w:r>
      <w:r w:rsidR="00AE3694" w:rsidRPr="002C266E">
        <w:rPr>
          <w:rFonts w:asciiTheme="majorHAnsi" w:hAnsiTheme="majorHAnsi" w:cstheme="majorHAnsi"/>
          <w:sz w:val="24"/>
          <w:lang w:eastAsia="ru-RU"/>
        </w:rPr>
        <w:t xml:space="preserve">S-a relevat că beneficiile financiare </w:t>
      </w:r>
      <w:r>
        <w:rPr>
          <w:rFonts w:asciiTheme="majorHAnsi" w:hAnsiTheme="majorHAnsi" w:cstheme="majorHAnsi"/>
          <w:sz w:val="24"/>
          <w:lang w:eastAsia="ru-RU"/>
        </w:rPr>
        <w:t>pentru</w:t>
      </w:r>
      <w:r w:rsidR="00AE3694" w:rsidRPr="002C266E">
        <w:rPr>
          <w:rFonts w:asciiTheme="majorHAnsi" w:hAnsiTheme="majorHAnsi" w:cstheme="majorHAnsi"/>
          <w:sz w:val="24"/>
          <w:lang w:eastAsia="ru-RU"/>
        </w:rPr>
        <w:t xml:space="preserve"> beneficiarul final (cetățeanul) sunt foarte greu de estimat, însă satisfacția urmare a unui proces mai ușor de beneficiere de serviciile publice este incontestabilă.</w:t>
      </w:r>
    </w:p>
    <w:p w14:paraId="3B3974C0" w14:textId="57BE0140" w:rsidR="001C1DC9" w:rsidRPr="007962BC" w:rsidRDefault="001C1DC9" w:rsidP="001C1DC9">
      <w:pPr>
        <w:pStyle w:val="ac"/>
        <w:ind w:left="0" w:firstLine="426"/>
        <w:rPr>
          <w:rFonts w:asciiTheme="majorHAnsi" w:hAnsiTheme="majorHAnsi" w:cstheme="majorHAnsi"/>
          <w:sz w:val="24"/>
          <w:lang w:eastAsia="ru-RU"/>
        </w:rPr>
      </w:pPr>
      <w:r w:rsidRPr="007962BC">
        <w:rPr>
          <w:rFonts w:asciiTheme="majorHAnsi" w:hAnsiTheme="majorHAnsi" w:cstheme="majorHAnsi"/>
          <w:sz w:val="24"/>
          <w:lang w:eastAsia="ru-RU"/>
        </w:rPr>
        <w:t xml:space="preserve">Adițional </w:t>
      </w:r>
      <w:r w:rsidR="00782086" w:rsidRPr="007962BC">
        <w:rPr>
          <w:rFonts w:asciiTheme="majorHAnsi" w:hAnsiTheme="majorHAnsi" w:cstheme="majorHAnsi"/>
          <w:sz w:val="24"/>
          <w:lang w:eastAsia="ru-RU"/>
        </w:rPr>
        <w:t>s-a</w:t>
      </w:r>
      <w:r w:rsidRPr="007962BC">
        <w:rPr>
          <w:rFonts w:asciiTheme="majorHAnsi" w:hAnsiTheme="majorHAnsi" w:cstheme="majorHAnsi"/>
          <w:sz w:val="24"/>
          <w:lang w:eastAsia="ru-RU"/>
        </w:rPr>
        <w:t xml:space="preserve"> </w:t>
      </w:r>
      <w:r w:rsidR="006729BD">
        <w:rPr>
          <w:rFonts w:asciiTheme="majorHAnsi" w:hAnsiTheme="majorHAnsi" w:cstheme="majorHAnsi"/>
          <w:sz w:val="24"/>
          <w:lang w:eastAsia="ru-RU"/>
        </w:rPr>
        <w:t>specificat</w:t>
      </w:r>
      <w:r w:rsidR="00782086" w:rsidRPr="007962BC">
        <w:rPr>
          <w:rFonts w:asciiTheme="majorHAnsi" w:hAnsiTheme="majorHAnsi" w:cstheme="majorHAnsi"/>
          <w:sz w:val="24"/>
          <w:lang w:eastAsia="ru-RU"/>
        </w:rPr>
        <w:t>, în contextul utilizării MConnect de către participanții privați, pentru care serviciile sunt cu titlu oneros (</w:t>
      </w:r>
      <w:r w:rsidRPr="007962BC">
        <w:rPr>
          <w:rFonts w:asciiTheme="majorHAnsi" w:hAnsiTheme="majorHAnsi" w:cstheme="majorHAnsi"/>
          <w:sz w:val="24"/>
          <w:lang w:eastAsia="ru-RU"/>
        </w:rPr>
        <w:t>taxa de configurare și taxa pentru schimb de date prin platforma MConnect achitată de participanți</w:t>
      </w:r>
      <w:r w:rsidR="006729BD">
        <w:rPr>
          <w:rFonts w:asciiTheme="majorHAnsi" w:hAnsiTheme="majorHAnsi" w:cstheme="majorHAnsi"/>
          <w:sz w:val="24"/>
          <w:lang w:eastAsia="ru-RU"/>
        </w:rPr>
        <w:t>i</w:t>
      </w:r>
      <w:r w:rsidRPr="007962BC">
        <w:rPr>
          <w:rFonts w:asciiTheme="majorHAnsi" w:hAnsiTheme="majorHAnsi" w:cstheme="majorHAnsi"/>
          <w:sz w:val="24"/>
          <w:lang w:eastAsia="ru-RU"/>
        </w:rPr>
        <w:t xml:space="preserve"> privați se virează integral la bugetul de stat</w:t>
      </w:r>
      <w:r w:rsidR="00782086" w:rsidRPr="007962BC">
        <w:rPr>
          <w:rFonts w:asciiTheme="majorHAnsi" w:hAnsiTheme="majorHAnsi" w:cstheme="majorHAnsi"/>
          <w:sz w:val="24"/>
          <w:lang w:eastAsia="ru-RU"/>
        </w:rPr>
        <w:t>),</w:t>
      </w:r>
      <w:r w:rsidR="006729BD">
        <w:rPr>
          <w:rFonts w:asciiTheme="majorHAnsi" w:hAnsiTheme="majorHAnsi" w:cstheme="majorHAnsi"/>
          <w:sz w:val="24"/>
          <w:lang w:eastAsia="ru-RU"/>
        </w:rPr>
        <w:t xml:space="preserve"> că</w:t>
      </w:r>
      <w:r w:rsidR="00782086" w:rsidRPr="007962BC">
        <w:rPr>
          <w:rFonts w:asciiTheme="majorHAnsi" w:hAnsiTheme="majorHAnsi" w:cstheme="majorHAnsi"/>
          <w:sz w:val="24"/>
          <w:lang w:eastAsia="ru-RU"/>
        </w:rPr>
        <w:t xml:space="preserve"> sunt încasate unele venituri</w:t>
      </w:r>
      <w:r w:rsidRPr="007962BC">
        <w:rPr>
          <w:rFonts w:asciiTheme="majorHAnsi" w:hAnsiTheme="majorHAnsi" w:cstheme="majorHAnsi"/>
          <w:sz w:val="24"/>
          <w:lang w:eastAsia="ru-RU"/>
        </w:rPr>
        <w:t>.</w:t>
      </w:r>
      <w:r w:rsidR="00782086" w:rsidRPr="007962BC">
        <w:rPr>
          <w:rFonts w:asciiTheme="majorHAnsi" w:hAnsiTheme="majorHAnsi" w:cstheme="majorHAnsi"/>
          <w:sz w:val="24"/>
          <w:lang w:eastAsia="ru-RU"/>
        </w:rPr>
        <w:t xml:space="preserve"> Astfel, potrivit informației oferite, în perioada </w:t>
      </w:r>
      <w:r w:rsidRPr="007962BC">
        <w:rPr>
          <w:rFonts w:asciiTheme="majorHAnsi" w:hAnsiTheme="majorHAnsi" w:cstheme="majorHAnsi"/>
          <w:sz w:val="24"/>
          <w:lang w:eastAsia="ru-RU"/>
        </w:rPr>
        <w:t>2019</w:t>
      </w:r>
      <w:r w:rsidR="002F2F86" w:rsidRPr="007962BC">
        <w:rPr>
          <w:rFonts w:asciiTheme="majorHAnsi" w:hAnsiTheme="majorHAnsi" w:cstheme="majorHAnsi"/>
          <w:sz w:val="24"/>
          <w:lang w:eastAsia="ru-RU"/>
        </w:rPr>
        <w:t xml:space="preserve"> </w:t>
      </w:r>
      <w:r w:rsidRPr="007962BC">
        <w:rPr>
          <w:rFonts w:asciiTheme="majorHAnsi" w:hAnsiTheme="majorHAnsi" w:cstheme="majorHAnsi"/>
          <w:sz w:val="24"/>
          <w:lang w:eastAsia="ru-RU"/>
        </w:rPr>
        <w:t>-</w:t>
      </w:r>
      <w:r w:rsidR="002F2F86" w:rsidRPr="007962BC">
        <w:rPr>
          <w:rFonts w:asciiTheme="majorHAnsi" w:hAnsiTheme="majorHAnsi" w:cstheme="majorHAnsi"/>
          <w:sz w:val="24"/>
          <w:lang w:eastAsia="ru-RU"/>
        </w:rPr>
        <w:t xml:space="preserve"> </w:t>
      </w:r>
      <w:r w:rsidRPr="007962BC">
        <w:rPr>
          <w:rFonts w:asciiTheme="majorHAnsi" w:hAnsiTheme="majorHAnsi" w:cstheme="majorHAnsi"/>
          <w:sz w:val="24"/>
          <w:lang w:eastAsia="ru-RU"/>
        </w:rPr>
        <w:t>aprilie 2021</w:t>
      </w:r>
      <w:r w:rsidR="002F2F86" w:rsidRPr="007962BC">
        <w:rPr>
          <w:rFonts w:asciiTheme="majorHAnsi" w:hAnsiTheme="majorHAnsi" w:cstheme="majorHAnsi"/>
          <w:sz w:val="24"/>
          <w:lang w:eastAsia="ru-RU"/>
        </w:rPr>
        <w:t xml:space="preserve"> au fost </w:t>
      </w:r>
      <w:r w:rsidR="007D55C9">
        <w:rPr>
          <w:rFonts w:asciiTheme="majorHAnsi" w:hAnsiTheme="majorHAnsi" w:cstheme="majorHAnsi"/>
          <w:sz w:val="24"/>
          <w:lang w:eastAsia="ru-RU"/>
        </w:rPr>
        <w:t>generate</w:t>
      </w:r>
      <w:r w:rsidR="002F2F86" w:rsidRPr="007962BC">
        <w:rPr>
          <w:rFonts w:asciiTheme="majorHAnsi" w:hAnsiTheme="majorHAnsi" w:cstheme="majorHAnsi"/>
          <w:sz w:val="24"/>
          <w:lang w:eastAsia="ru-RU"/>
        </w:rPr>
        <w:t xml:space="preserve"> mijloace financiare în valoare totală de </w:t>
      </w:r>
      <w:r w:rsidR="007962BC">
        <w:rPr>
          <w:rFonts w:asciiTheme="majorHAnsi" w:hAnsiTheme="majorHAnsi" w:cstheme="majorHAnsi"/>
          <w:sz w:val="24"/>
          <w:lang w:eastAsia="ru-RU"/>
        </w:rPr>
        <w:t>peste 2 mil</w:t>
      </w:r>
      <w:r w:rsidR="006729BD">
        <w:rPr>
          <w:rFonts w:asciiTheme="majorHAnsi" w:hAnsiTheme="majorHAnsi" w:cstheme="majorHAnsi"/>
          <w:sz w:val="24"/>
          <w:lang w:eastAsia="ru-RU"/>
        </w:rPr>
        <w:t>.</w:t>
      </w:r>
      <w:r w:rsidR="007962BC">
        <w:rPr>
          <w:rFonts w:asciiTheme="majorHAnsi" w:hAnsiTheme="majorHAnsi" w:cstheme="majorHAnsi"/>
          <w:sz w:val="24"/>
          <w:lang w:eastAsia="ru-RU"/>
        </w:rPr>
        <w:t>lei (</w:t>
      </w:r>
      <w:r w:rsidRPr="007962BC">
        <w:rPr>
          <w:rFonts w:asciiTheme="majorHAnsi" w:hAnsiTheme="majorHAnsi" w:cstheme="majorHAnsi"/>
          <w:sz w:val="24"/>
          <w:lang w:eastAsia="ru-RU"/>
        </w:rPr>
        <w:t>Tabelul</w:t>
      </w:r>
      <w:r w:rsidR="00A47E78">
        <w:rPr>
          <w:rFonts w:asciiTheme="majorHAnsi" w:hAnsiTheme="majorHAnsi" w:cstheme="majorHAnsi"/>
          <w:sz w:val="24"/>
          <w:lang w:eastAsia="ru-RU"/>
        </w:rPr>
        <w:t xml:space="preserve"> nr.8</w:t>
      </w:r>
      <w:r w:rsidR="007962BC">
        <w:rPr>
          <w:rFonts w:asciiTheme="majorHAnsi" w:hAnsiTheme="majorHAnsi" w:cstheme="majorHAnsi"/>
          <w:sz w:val="24"/>
          <w:lang w:eastAsia="ru-RU"/>
        </w:rPr>
        <w:t>)</w:t>
      </w:r>
      <w:r w:rsidRPr="007962BC">
        <w:rPr>
          <w:rFonts w:asciiTheme="majorHAnsi" w:hAnsiTheme="majorHAnsi" w:cstheme="majorHAnsi"/>
          <w:sz w:val="24"/>
          <w:lang w:eastAsia="ru-RU"/>
        </w:rPr>
        <w:t xml:space="preserve">. </w:t>
      </w:r>
    </w:p>
    <w:p w14:paraId="13DF2AC3" w14:textId="7B795776" w:rsidR="007962BC" w:rsidRDefault="005D76EB" w:rsidP="001C1DC9">
      <w:pPr>
        <w:pStyle w:val="ac"/>
        <w:ind w:left="0" w:firstLine="426"/>
        <w:jc w:val="center"/>
        <w:rPr>
          <w:rFonts w:asciiTheme="majorHAnsi" w:hAnsiTheme="majorHAnsi" w:cstheme="majorHAnsi"/>
          <w:b/>
          <w:sz w:val="20"/>
          <w:szCs w:val="20"/>
          <w:lang w:eastAsia="ru-RU"/>
        </w:rPr>
      </w:pPr>
      <w:r>
        <w:rPr>
          <w:rFonts w:asciiTheme="majorHAnsi" w:hAnsiTheme="majorHAnsi" w:cstheme="majorHAnsi"/>
          <w:b/>
          <w:sz w:val="20"/>
          <w:szCs w:val="20"/>
          <w:lang w:eastAsia="ru-RU"/>
        </w:rPr>
        <w:t>Tabelul nr.8</w:t>
      </w:r>
      <w:r w:rsidR="007962BC">
        <w:rPr>
          <w:rFonts w:asciiTheme="majorHAnsi" w:hAnsiTheme="majorHAnsi" w:cstheme="majorHAnsi"/>
          <w:b/>
          <w:sz w:val="20"/>
          <w:szCs w:val="20"/>
          <w:lang w:eastAsia="ru-RU"/>
        </w:rPr>
        <w:t>.</w:t>
      </w:r>
      <w:r w:rsidR="001C1DC9" w:rsidRPr="007962BC">
        <w:rPr>
          <w:rFonts w:asciiTheme="majorHAnsi" w:hAnsiTheme="majorHAnsi" w:cstheme="majorHAnsi"/>
          <w:b/>
          <w:sz w:val="20"/>
          <w:szCs w:val="20"/>
          <w:lang w:eastAsia="ru-RU"/>
        </w:rPr>
        <w:t xml:space="preserve"> Încasări din prestarea serviciilor</w:t>
      </w:r>
      <w:r w:rsidR="00B35AE7">
        <w:rPr>
          <w:rFonts w:asciiTheme="majorHAnsi" w:hAnsiTheme="majorHAnsi" w:cstheme="majorHAnsi"/>
          <w:b/>
          <w:sz w:val="20"/>
          <w:szCs w:val="20"/>
          <w:lang w:eastAsia="ru-RU"/>
        </w:rPr>
        <w:t xml:space="preserve"> </w:t>
      </w:r>
      <w:r w:rsidR="001C1DC9" w:rsidRPr="007962BC">
        <w:rPr>
          <w:rFonts w:asciiTheme="majorHAnsi" w:hAnsiTheme="majorHAnsi" w:cstheme="majorHAnsi"/>
          <w:b/>
          <w:sz w:val="20"/>
          <w:szCs w:val="20"/>
          <w:lang w:eastAsia="ru-RU"/>
        </w:rPr>
        <w:t>prin platforma de interoperabilitate MConnect</w:t>
      </w:r>
      <w:r w:rsidR="007962BC">
        <w:rPr>
          <w:rFonts w:asciiTheme="majorHAnsi" w:hAnsiTheme="majorHAnsi" w:cstheme="majorHAnsi"/>
          <w:b/>
          <w:sz w:val="20"/>
          <w:szCs w:val="20"/>
          <w:lang w:eastAsia="ru-RU"/>
        </w:rPr>
        <w:t>,</w:t>
      </w:r>
    </w:p>
    <w:p w14:paraId="2640C431" w14:textId="1DC7C50C" w:rsidR="001C1DC9" w:rsidRPr="007962BC" w:rsidRDefault="001C1DC9" w:rsidP="001C1DC9">
      <w:pPr>
        <w:pStyle w:val="ac"/>
        <w:ind w:left="0" w:firstLine="426"/>
        <w:jc w:val="center"/>
        <w:rPr>
          <w:rFonts w:asciiTheme="majorHAnsi" w:hAnsiTheme="majorHAnsi" w:cstheme="majorHAnsi"/>
          <w:b/>
          <w:sz w:val="20"/>
          <w:szCs w:val="20"/>
          <w:lang w:eastAsia="ru-RU"/>
        </w:rPr>
      </w:pPr>
      <w:r w:rsidRPr="007962BC">
        <w:rPr>
          <w:rFonts w:asciiTheme="majorHAnsi" w:hAnsiTheme="majorHAnsi" w:cstheme="majorHAnsi"/>
          <w:b/>
          <w:sz w:val="20"/>
          <w:szCs w:val="20"/>
          <w:lang w:eastAsia="ru-RU"/>
        </w:rPr>
        <w:t xml:space="preserve"> în perioada 2019 – 2020 (aprilie)</w:t>
      </w:r>
    </w:p>
    <w:tbl>
      <w:tblPr>
        <w:tblStyle w:val="-52"/>
        <w:tblW w:w="0" w:type="auto"/>
        <w:tblInd w:w="1204" w:type="dxa"/>
        <w:tblLook w:val="04A0" w:firstRow="1" w:lastRow="0" w:firstColumn="1" w:lastColumn="0" w:noHBand="0" w:noVBand="1"/>
      </w:tblPr>
      <w:tblGrid>
        <w:gridCol w:w="1980"/>
        <w:gridCol w:w="4438"/>
      </w:tblGrid>
      <w:tr w:rsidR="007962BC" w:rsidRPr="007962BC" w14:paraId="1216872D" w14:textId="77777777" w:rsidTr="007962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B3487F" w14:textId="77777777" w:rsidR="001C1DC9" w:rsidRPr="007962BC" w:rsidRDefault="001C1DC9" w:rsidP="00A72A1C">
            <w:pPr>
              <w:pStyle w:val="ac"/>
              <w:ind w:left="0"/>
              <w:jc w:val="center"/>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Anul</w:t>
            </w:r>
          </w:p>
        </w:tc>
        <w:tc>
          <w:tcPr>
            <w:tcW w:w="4438" w:type="dxa"/>
          </w:tcPr>
          <w:p w14:paraId="01F0E890" w14:textId="4C312AAF" w:rsidR="001C1DC9" w:rsidRPr="007962BC" w:rsidRDefault="001C1DC9" w:rsidP="00A72A1C">
            <w:pPr>
              <w:pStyle w:val="ac"/>
              <w:ind w:left="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Încasat din servicii (</w:t>
            </w:r>
            <w:r w:rsidR="002F2F86" w:rsidRPr="007962BC">
              <w:rPr>
                <w:rFonts w:asciiTheme="majorHAnsi" w:hAnsiTheme="majorHAnsi" w:cstheme="majorHAnsi"/>
                <w:color w:val="auto"/>
                <w:sz w:val="20"/>
                <w:szCs w:val="20"/>
                <w:lang w:eastAsia="ru-RU"/>
              </w:rPr>
              <w:t xml:space="preserve">mii </w:t>
            </w:r>
            <w:r w:rsidRPr="007962BC">
              <w:rPr>
                <w:rFonts w:asciiTheme="majorHAnsi" w:hAnsiTheme="majorHAnsi" w:cstheme="majorHAnsi"/>
                <w:color w:val="auto"/>
                <w:sz w:val="20"/>
                <w:szCs w:val="20"/>
                <w:lang w:eastAsia="ru-RU"/>
              </w:rPr>
              <w:t>lei)</w:t>
            </w:r>
          </w:p>
        </w:tc>
      </w:tr>
      <w:tr w:rsidR="007962BC" w:rsidRPr="007962BC" w14:paraId="549C4B86" w14:textId="77777777" w:rsidTr="00796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4C78EF" w14:textId="77777777" w:rsidR="001C1DC9" w:rsidRPr="007962BC" w:rsidRDefault="001C1DC9" w:rsidP="00A72A1C">
            <w:pPr>
              <w:pStyle w:val="ac"/>
              <w:ind w:left="0"/>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2019</w:t>
            </w:r>
          </w:p>
        </w:tc>
        <w:tc>
          <w:tcPr>
            <w:tcW w:w="4438" w:type="dxa"/>
          </w:tcPr>
          <w:p w14:paraId="61C81A0D" w14:textId="3CD2833B" w:rsidR="001C1DC9" w:rsidRPr="007962BC" w:rsidRDefault="002F2F86" w:rsidP="002F2F86">
            <w:pPr>
              <w:pStyle w:val="ac"/>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ru-RU"/>
              </w:rPr>
            </w:pPr>
            <w:r w:rsidRPr="007962BC">
              <w:rPr>
                <w:rFonts w:asciiTheme="majorHAnsi" w:hAnsiTheme="majorHAnsi" w:cstheme="majorHAnsi"/>
                <w:sz w:val="20"/>
                <w:szCs w:val="20"/>
                <w:lang w:eastAsia="ru-RU"/>
              </w:rPr>
              <w:t>63,</w:t>
            </w:r>
            <w:r w:rsidR="001C1DC9" w:rsidRPr="007962BC">
              <w:rPr>
                <w:rFonts w:asciiTheme="majorHAnsi" w:hAnsiTheme="majorHAnsi" w:cstheme="majorHAnsi"/>
                <w:sz w:val="20"/>
                <w:szCs w:val="20"/>
                <w:lang w:eastAsia="ru-RU"/>
              </w:rPr>
              <w:t>0</w:t>
            </w:r>
          </w:p>
        </w:tc>
      </w:tr>
      <w:tr w:rsidR="007962BC" w:rsidRPr="007962BC" w14:paraId="195D277E" w14:textId="77777777" w:rsidTr="007962BC">
        <w:tc>
          <w:tcPr>
            <w:cnfStyle w:val="001000000000" w:firstRow="0" w:lastRow="0" w:firstColumn="1" w:lastColumn="0" w:oddVBand="0" w:evenVBand="0" w:oddHBand="0" w:evenHBand="0" w:firstRowFirstColumn="0" w:firstRowLastColumn="0" w:lastRowFirstColumn="0" w:lastRowLastColumn="0"/>
            <w:tcW w:w="1980" w:type="dxa"/>
          </w:tcPr>
          <w:p w14:paraId="0B0A359D" w14:textId="77777777" w:rsidR="001C1DC9" w:rsidRPr="007962BC" w:rsidRDefault="001C1DC9" w:rsidP="00A72A1C">
            <w:pPr>
              <w:pStyle w:val="ac"/>
              <w:ind w:left="0"/>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2020</w:t>
            </w:r>
          </w:p>
        </w:tc>
        <w:tc>
          <w:tcPr>
            <w:tcW w:w="4438" w:type="dxa"/>
          </w:tcPr>
          <w:p w14:paraId="21B78B06" w14:textId="6BEB3A18" w:rsidR="001C1DC9" w:rsidRPr="007962BC" w:rsidRDefault="002F2F86" w:rsidP="002F2F86">
            <w:pPr>
              <w:pStyle w:val="ac"/>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eastAsia="ru-RU"/>
              </w:rPr>
            </w:pPr>
            <w:r w:rsidRPr="007962BC">
              <w:rPr>
                <w:rFonts w:asciiTheme="majorHAnsi" w:hAnsiTheme="majorHAnsi" w:cstheme="majorHAnsi"/>
                <w:sz w:val="20"/>
                <w:szCs w:val="20"/>
                <w:lang w:eastAsia="ru-RU"/>
              </w:rPr>
              <w:t>1.375,3</w:t>
            </w:r>
          </w:p>
        </w:tc>
      </w:tr>
      <w:tr w:rsidR="007962BC" w:rsidRPr="007962BC" w14:paraId="4FBFFF07" w14:textId="77777777" w:rsidTr="007962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C0DD19" w14:textId="2F42CB2B" w:rsidR="001C1DC9" w:rsidRPr="007962BC" w:rsidRDefault="001C1DC9" w:rsidP="007B1EC3">
            <w:pPr>
              <w:pStyle w:val="ac"/>
              <w:ind w:left="0"/>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Ianuarie</w:t>
            </w:r>
            <w:r w:rsidR="007B1EC3">
              <w:rPr>
                <w:rFonts w:asciiTheme="majorHAnsi" w:hAnsiTheme="majorHAnsi" w:cstheme="majorHAnsi"/>
                <w:color w:val="auto"/>
                <w:sz w:val="20"/>
                <w:szCs w:val="20"/>
                <w:lang w:eastAsia="ru-RU"/>
              </w:rPr>
              <w:t>-</w:t>
            </w:r>
            <w:r w:rsidRPr="007962BC">
              <w:rPr>
                <w:rFonts w:asciiTheme="majorHAnsi" w:hAnsiTheme="majorHAnsi" w:cstheme="majorHAnsi"/>
                <w:color w:val="auto"/>
                <w:sz w:val="20"/>
                <w:szCs w:val="20"/>
                <w:lang w:eastAsia="ru-RU"/>
              </w:rPr>
              <w:t>aprilie 2021</w:t>
            </w:r>
          </w:p>
        </w:tc>
        <w:tc>
          <w:tcPr>
            <w:tcW w:w="4438" w:type="dxa"/>
          </w:tcPr>
          <w:p w14:paraId="72EED721" w14:textId="01572586" w:rsidR="001C1DC9" w:rsidRPr="007962BC" w:rsidRDefault="001C1DC9" w:rsidP="002F2F86">
            <w:pPr>
              <w:pStyle w:val="ac"/>
              <w:ind w:left="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eastAsia="ru-RU"/>
              </w:rPr>
            </w:pPr>
            <w:r w:rsidRPr="007962BC">
              <w:rPr>
                <w:rFonts w:asciiTheme="majorHAnsi" w:hAnsiTheme="majorHAnsi" w:cstheme="majorHAnsi"/>
                <w:sz w:val="20"/>
                <w:szCs w:val="20"/>
                <w:lang w:eastAsia="ru-RU"/>
              </w:rPr>
              <w:t>889</w:t>
            </w:r>
            <w:r w:rsidR="002F2F86" w:rsidRPr="007962BC">
              <w:rPr>
                <w:rFonts w:asciiTheme="majorHAnsi" w:hAnsiTheme="majorHAnsi" w:cstheme="majorHAnsi"/>
                <w:sz w:val="20"/>
                <w:szCs w:val="20"/>
                <w:lang w:eastAsia="ru-RU"/>
              </w:rPr>
              <w:t>,</w:t>
            </w:r>
            <w:r w:rsidRPr="007962BC">
              <w:rPr>
                <w:rFonts w:asciiTheme="majorHAnsi" w:hAnsiTheme="majorHAnsi" w:cstheme="majorHAnsi"/>
                <w:sz w:val="20"/>
                <w:szCs w:val="20"/>
                <w:lang w:eastAsia="ru-RU"/>
              </w:rPr>
              <w:t>7</w:t>
            </w:r>
          </w:p>
        </w:tc>
      </w:tr>
      <w:tr w:rsidR="007962BC" w:rsidRPr="007962BC" w14:paraId="138E575F" w14:textId="77777777" w:rsidTr="007962BC">
        <w:tc>
          <w:tcPr>
            <w:cnfStyle w:val="001000000000" w:firstRow="0" w:lastRow="0" w:firstColumn="1" w:lastColumn="0" w:oddVBand="0" w:evenVBand="0" w:oddHBand="0" w:evenHBand="0" w:firstRowFirstColumn="0" w:firstRowLastColumn="0" w:lastRowFirstColumn="0" w:lastRowLastColumn="0"/>
            <w:tcW w:w="1980" w:type="dxa"/>
          </w:tcPr>
          <w:p w14:paraId="2380CC46" w14:textId="716AB124" w:rsidR="007962BC" w:rsidRPr="007962BC" w:rsidRDefault="007962BC" w:rsidP="00A72A1C">
            <w:pPr>
              <w:pStyle w:val="ac"/>
              <w:ind w:left="0"/>
              <w:rPr>
                <w:rFonts w:asciiTheme="majorHAnsi" w:hAnsiTheme="majorHAnsi" w:cstheme="majorHAnsi"/>
                <w:color w:val="auto"/>
                <w:sz w:val="20"/>
                <w:szCs w:val="20"/>
                <w:lang w:eastAsia="ru-RU"/>
              </w:rPr>
            </w:pPr>
            <w:r w:rsidRPr="007962BC">
              <w:rPr>
                <w:rFonts w:asciiTheme="majorHAnsi" w:hAnsiTheme="majorHAnsi" w:cstheme="majorHAnsi"/>
                <w:color w:val="auto"/>
                <w:sz w:val="20"/>
                <w:szCs w:val="20"/>
                <w:lang w:eastAsia="ru-RU"/>
              </w:rPr>
              <w:t>TOTAL</w:t>
            </w:r>
          </w:p>
        </w:tc>
        <w:tc>
          <w:tcPr>
            <w:tcW w:w="4438" w:type="dxa"/>
          </w:tcPr>
          <w:p w14:paraId="1F296EDA" w14:textId="5EBF1517" w:rsidR="007962BC" w:rsidRPr="007962BC" w:rsidRDefault="007962BC" w:rsidP="002F2F86">
            <w:pPr>
              <w:pStyle w:val="ac"/>
              <w:ind w:left="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eastAsia="ru-RU"/>
              </w:rPr>
            </w:pPr>
            <w:r w:rsidRPr="007962BC">
              <w:rPr>
                <w:rFonts w:asciiTheme="majorHAnsi" w:hAnsiTheme="majorHAnsi" w:cstheme="majorHAnsi"/>
                <w:b/>
                <w:sz w:val="20"/>
                <w:szCs w:val="20"/>
                <w:lang w:eastAsia="ru-RU"/>
              </w:rPr>
              <w:t>2 328,0</w:t>
            </w:r>
          </w:p>
        </w:tc>
      </w:tr>
    </w:tbl>
    <w:p w14:paraId="13A79B11" w14:textId="7976119B" w:rsidR="001C1DC9" w:rsidRPr="007962BC" w:rsidRDefault="001C1DC9" w:rsidP="001C1DC9">
      <w:pPr>
        <w:pStyle w:val="ac"/>
        <w:ind w:left="0" w:firstLine="426"/>
        <w:rPr>
          <w:rFonts w:asciiTheme="majorHAnsi" w:hAnsiTheme="majorHAnsi" w:cstheme="majorHAnsi"/>
          <w:b/>
          <w:i/>
          <w:sz w:val="18"/>
          <w:szCs w:val="18"/>
          <w:lang w:eastAsia="ru-RU"/>
        </w:rPr>
      </w:pPr>
      <w:r w:rsidRPr="007962BC">
        <w:rPr>
          <w:rFonts w:asciiTheme="majorHAnsi" w:hAnsiTheme="majorHAnsi" w:cstheme="majorHAnsi"/>
          <w:b/>
          <w:i/>
          <w:sz w:val="18"/>
          <w:szCs w:val="18"/>
          <w:lang w:eastAsia="ru-RU"/>
        </w:rPr>
        <w:t>Sursă: Informații prezentate de CS la solicitarea auditului.</w:t>
      </w:r>
    </w:p>
    <w:p w14:paraId="3A10DE41" w14:textId="3078FF13" w:rsidR="007962BC" w:rsidRDefault="007B1EC3" w:rsidP="001C1DC9">
      <w:pPr>
        <w:pStyle w:val="ac"/>
        <w:ind w:left="0" w:firstLine="426"/>
        <w:rPr>
          <w:rFonts w:asciiTheme="majorHAnsi" w:hAnsiTheme="majorHAnsi" w:cstheme="majorHAnsi"/>
          <w:sz w:val="24"/>
          <w:lang w:eastAsia="ru-RU"/>
        </w:rPr>
      </w:pPr>
      <w:r>
        <w:rPr>
          <w:rFonts w:asciiTheme="majorHAnsi" w:hAnsiTheme="majorHAnsi" w:cstheme="majorHAnsi"/>
          <w:sz w:val="24"/>
          <w:lang w:eastAsia="ru-RU"/>
        </w:rPr>
        <w:t>Î</w:t>
      </w:r>
      <w:r w:rsidR="007962BC">
        <w:rPr>
          <w:rFonts w:asciiTheme="majorHAnsi" w:hAnsiTheme="majorHAnsi" w:cstheme="majorHAnsi"/>
          <w:sz w:val="24"/>
          <w:lang w:eastAsia="ru-RU"/>
        </w:rPr>
        <w:t>n cadrul verificărilor efectuate, auditul a constatat că, pe parcursul anului 2020, auditul intern din cadrul AGE</w:t>
      </w:r>
      <w:r w:rsidR="00BF1D7E">
        <w:rPr>
          <w:rStyle w:val="ab"/>
          <w:rFonts w:asciiTheme="majorHAnsi" w:hAnsiTheme="majorHAnsi" w:cstheme="majorHAnsi"/>
          <w:sz w:val="24"/>
          <w:lang w:eastAsia="ru-RU"/>
        </w:rPr>
        <w:footnoteReference w:id="107"/>
      </w:r>
      <w:r w:rsidR="007962BC">
        <w:rPr>
          <w:rFonts w:asciiTheme="majorHAnsi" w:hAnsiTheme="majorHAnsi" w:cstheme="majorHAnsi"/>
          <w:sz w:val="24"/>
          <w:lang w:eastAsia="ru-RU"/>
        </w:rPr>
        <w:t xml:space="preserve"> a efectuat o misiune de audit aferentă conformității prestării serviciilor informaționale, înaintând recomandări pentru îmbunătățirea sistuației în domeniu. Examindând rezultatele auditului intern, recomandările înaintate, aferente tematicii MConnect, precum și  măsurile întreprinse, auditul constată că, în mare parte</w:t>
      </w:r>
      <w:r>
        <w:rPr>
          <w:rFonts w:asciiTheme="majorHAnsi" w:hAnsiTheme="majorHAnsi" w:cstheme="majorHAnsi"/>
          <w:sz w:val="24"/>
          <w:lang w:eastAsia="ru-RU"/>
        </w:rPr>
        <w:t>,</w:t>
      </w:r>
      <w:r w:rsidR="007962BC">
        <w:rPr>
          <w:rFonts w:asciiTheme="majorHAnsi" w:hAnsiTheme="majorHAnsi" w:cstheme="majorHAnsi"/>
          <w:sz w:val="24"/>
          <w:lang w:eastAsia="ru-RU"/>
        </w:rPr>
        <w:t xml:space="preserve"> neajunsurile au fost eliminate, fapt ce va contribui la o gestionare mai eficientă a serviciilor resp</w:t>
      </w:r>
      <w:r w:rsidR="007D55C9">
        <w:rPr>
          <w:rFonts w:asciiTheme="majorHAnsi" w:hAnsiTheme="majorHAnsi" w:cstheme="majorHAnsi"/>
          <w:sz w:val="24"/>
          <w:lang w:eastAsia="ru-RU"/>
        </w:rPr>
        <w:t>e</w:t>
      </w:r>
      <w:r w:rsidR="007962BC">
        <w:rPr>
          <w:rFonts w:asciiTheme="majorHAnsi" w:hAnsiTheme="majorHAnsi" w:cstheme="majorHAnsi"/>
          <w:sz w:val="24"/>
          <w:lang w:eastAsia="ru-RU"/>
        </w:rPr>
        <w:t>ctive.</w:t>
      </w:r>
    </w:p>
    <w:p w14:paraId="4E367C22" w14:textId="6CB5DCA9" w:rsidR="00B14316" w:rsidRPr="009C29CA" w:rsidRDefault="00BA4189" w:rsidP="00612F0D">
      <w:pPr>
        <w:pStyle w:val="ac"/>
        <w:numPr>
          <w:ilvl w:val="2"/>
          <w:numId w:val="4"/>
        </w:numPr>
        <w:ind w:left="0" w:firstLine="284"/>
        <w:outlineLvl w:val="2"/>
        <w:rPr>
          <w:rFonts w:asciiTheme="majorHAnsi" w:hAnsiTheme="majorHAnsi" w:cstheme="majorHAnsi"/>
          <w:b/>
          <w:i/>
          <w:color w:val="2E74B5" w:themeColor="accent1" w:themeShade="BF"/>
          <w:sz w:val="24"/>
        </w:rPr>
      </w:pPr>
      <w:bookmarkStart w:id="24" w:name="_Toc76979546"/>
      <w:r>
        <w:rPr>
          <w:rFonts w:asciiTheme="majorHAnsi" w:hAnsiTheme="majorHAnsi" w:cstheme="majorHAnsi"/>
          <w:b/>
          <w:i/>
          <w:color w:val="2E74B5" w:themeColor="accent1" w:themeShade="BF"/>
          <w:sz w:val="24"/>
        </w:rPr>
        <w:t>C</w:t>
      </w:r>
      <w:r w:rsidR="00216183" w:rsidRPr="009C29CA">
        <w:rPr>
          <w:rFonts w:asciiTheme="majorHAnsi" w:hAnsiTheme="majorHAnsi" w:cstheme="majorHAnsi"/>
          <w:b/>
          <w:i/>
          <w:color w:val="2E74B5" w:themeColor="accent1" w:themeShade="BF"/>
          <w:sz w:val="24"/>
        </w:rPr>
        <w:t>arențe</w:t>
      </w:r>
      <w:r>
        <w:rPr>
          <w:rFonts w:asciiTheme="majorHAnsi" w:hAnsiTheme="majorHAnsi" w:cstheme="majorHAnsi"/>
          <w:b/>
          <w:i/>
          <w:color w:val="2E74B5" w:themeColor="accent1" w:themeShade="BF"/>
          <w:sz w:val="24"/>
        </w:rPr>
        <w:t>le</w:t>
      </w:r>
      <w:r w:rsidR="00216183" w:rsidRPr="009C29CA">
        <w:rPr>
          <w:rFonts w:asciiTheme="majorHAnsi" w:hAnsiTheme="majorHAnsi" w:cstheme="majorHAnsi"/>
          <w:b/>
          <w:i/>
          <w:color w:val="2E74B5" w:themeColor="accent1" w:themeShade="BF"/>
          <w:sz w:val="24"/>
        </w:rPr>
        <w:t xml:space="preserve"> și neajunsuri</w:t>
      </w:r>
      <w:r>
        <w:rPr>
          <w:rFonts w:asciiTheme="majorHAnsi" w:hAnsiTheme="majorHAnsi" w:cstheme="majorHAnsi"/>
          <w:b/>
          <w:i/>
          <w:color w:val="2E74B5" w:themeColor="accent1" w:themeShade="BF"/>
          <w:sz w:val="24"/>
        </w:rPr>
        <w:t>le</w:t>
      </w:r>
      <w:r w:rsidR="00216183" w:rsidRPr="009C29CA">
        <w:rPr>
          <w:rFonts w:asciiTheme="majorHAnsi" w:hAnsiTheme="majorHAnsi" w:cstheme="majorHAnsi"/>
          <w:b/>
          <w:i/>
          <w:color w:val="2E74B5" w:themeColor="accent1" w:themeShade="BF"/>
          <w:sz w:val="24"/>
        </w:rPr>
        <w:t xml:space="preserve"> </w:t>
      </w:r>
      <w:r>
        <w:rPr>
          <w:rFonts w:asciiTheme="majorHAnsi" w:hAnsiTheme="majorHAnsi" w:cstheme="majorHAnsi"/>
          <w:b/>
          <w:i/>
          <w:color w:val="2E74B5" w:themeColor="accent1" w:themeShade="BF"/>
          <w:sz w:val="24"/>
        </w:rPr>
        <w:t xml:space="preserve">cadrului normativ referitor la </w:t>
      </w:r>
      <w:r w:rsidR="00216183" w:rsidRPr="009C29CA">
        <w:rPr>
          <w:rFonts w:asciiTheme="majorHAnsi" w:hAnsiTheme="majorHAnsi" w:cstheme="majorHAnsi"/>
          <w:b/>
          <w:i/>
          <w:color w:val="2E74B5" w:themeColor="accent1" w:themeShade="BF"/>
          <w:sz w:val="24"/>
        </w:rPr>
        <w:t xml:space="preserve">formalizarea relațiilor privind </w:t>
      </w:r>
      <w:r w:rsidR="006F4A83" w:rsidRPr="009C29CA">
        <w:rPr>
          <w:rFonts w:asciiTheme="majorHAnsi" w:hAnsiTheme="majorHAnsi" w:cstheme="majorHAnsi"/>
          <w:b/>
          <w:i/>
          <w:color w:val="2E74B5" w:themeColor="accent1" w:themeShade="BF"/>
          <w:sz w:val="24"/>
        </w:rPr>
        <w:t>schimbul de date</w:t>
      </w:r>
      <w:r w:rsidR="00216183" w:rsidRPr="009C29CA">
        <w:rPr>
          <w:rFonts w:asciiTheme="majorHAnsi" w:hAnsiTheme="majorHAnsi" w:cstheme="majorHAnsi"/>
          <w:b/>
          <w:i/>
          <w:color w:val="2E74B5" w:themeColor="accent1" w:themeShade="BF"/>
          <w:sz w:val="24"/>
        </w:rPr>
        <w:t xml:space="preserve"> prin intermediul </w:t>
      </w:r>
      <w:r w:rsidR="006F4A83" w:rsidRPr="009C29CA">
        <w:rPr>
          <w:rFonts w:asciiTheme="majorHAnsi" w:hAnsiTheme="majorHAnsi" w:cstheme="majorHAnsi"/>
          <w:b/>
          <w:i/>
          <w:color w:val="2E74B5" w:themeColor="accent1" w:themeShade="BF"/>
          <w:sz w:val="24"/>
        </w:rPr>
        <w:t>MConnect</w:t>
      </w:r>
      <w:r>
        <w:rPr>
          <w:rFonts w:asciiTheme="majorHAnsi" w:hAnsiTheme="majorHAnsi" w:cstheme="majorHAnsi"/>
          <w:b/>
          <w:i/>
          <w:color w:val="2E74B5" w:themeColor="accent1" w:themeShade="BF"/>
          <w:sz w:val="24"/>
        </w:rPr>
        <w:t xml:space="preserve"> </w:t>
      </w:r>
      <w:r w:rsidR="00216183" w:rsidRPr="009C29CA">
        <w:rPr>
          <w:rFonts w:asciiTheme="majorHAnsi" w:hAnsiTheme="majorHAnsi" w:cstheme="majorHAnsi"/>
          <w:b/>
          <w:i/>
          <w:color w:val="2E74B5" w:themeColor="accent1" w:themeShade="BF"/>
          <w:sz w:val="24"/>
        </w:rPr>
        <w:t>pot influența modul de asimilare</w:t>
      </w:r>
      <w:r>
        <w:rPr>
          <w:rFonts w:asciiTheme="majorHAnsi" w:hAnsiTheme="majorHAnsi" w:cstheme="majorHAnsi"/>
          <w:b/>
          <w:i/>
          <w:color w:val="2E74B5" w:themeColor="accent1" w:themeShade="BF"/>
          <w:sz w:val="24"/>
        </w:rPr>
        <w:t xml:space="preserve">, evidență </w:t>
      </w:r>
      <w:r w:rsidRPr="009C29CA">
        <w:rPr>
          <w:rFonts w:asciiTheme="majorHAnsi" w:hAnsiTheme="majorHAnsi" w:cstheme="majorHAnsi"/>
          <w:b/>
          <w:i/>
          <w:color w:val="2E74B5" w:themeColor="accent1" w:themeShade="BF"/>
          <w:sz w:val="24"/>
        </w:rPr>
        <w:t>a Sistemului</w:t>
      </w:r>
      <w:r>
        <w:rPr>
          <w:rFonts w:asciiTheme="majorHAnsi" w:hAnsiTheme="majorHAnsi" w:cstheme="majorHAnsi"/>
          <w:b/>
          <w:i/>
          <w:color w:val="2E74B5" w:themeColor="accent1" w:themeShade="BF"/>
          <w:sz w:val="24"/>
        </w:rPr>
        <w:t>, precum și de monitorizare, control al respectării cerințelor aferente securității/protecției datelor</w:t>
      </w:r>
      <w:r w:rsidR="007B1EC3">
        <w:rPr>
          <w:rFonts w:asciiTheme="majorHAnsi" w:hAnsiTheme="majorHAnsi" w:cstheme="majorHAnsi"/>
          <w:b/>
          <w:i/>
          <w:color w:val="2E74B5" w:themeColor="accent1" w:themeShade="BF"/>
          <w:sz w:val="24"/>
        </w:rPr>
        <w:t>.</w:t>
      </w:r>
      <w:bookmarkEnd w:id="24"/>
      <w:r>
        <w:rPr>
          <w:rFonts w:asciiTheme="majorHAnsi" w:hAnsiTheme="majorHAnsi" w:cstheme="majorHAnsi"/>
          <w:b/>
          <w:i/>
          <w:color w:val="2E74B5" w:themeColor="accent1" w:themeShade="BF"/>
          <w:sz w:val="24"/>
        </w:rPr>
        <w:t xml:space="preserve"> </w:t>
      </w:r>
      <w:r w:rsidR="00216183" w:rsidRPr="009C29CA">
        <w:rPr>
          <w:rFonts w:asciiTheme="majorHAnsi" w:hAnsiTheme="majorHAnsi" w:cstheme="majorHAnsi"/>
          <w:b/>
          <w:i/>
          <w:color w:val="2E74B5" w:themeColor="accent1" w:themeShade="BF"/>
          <w:sz w:val="24"/>
        </w:rPr>
        <w:t xml:space="preserve"> </w:t>
      </w:r>
    </w:p>
    <w:p w14:paraId="503D8B3A" w14:textId="5FADB379" w:rsidR="00806FCD" w:rsidRDefault="000162C4" w:rsidP="00806FCD">
      <w:pPr>
        <w:ind w:firstLine="567"/>
        <w:rPr>
          <w:rFonts w:asciiTheme="majorHAnsi" w:eastAsia="Times New Roman" w:hAnsiTheme="majorHAnsi" w:cstheme="majorHAnsi"/>
          <w:sz w:val="24"/>
          <w:lang w:eastAsia="x-none"/>
        </w:rPr>
      </w:pPr>
      <w:r w:rsidRPr="00C609B6">
        <w:rPr>
          <w:rFonts w:asciiTheme="majorHAnsi" w:eastAsia="Times New Roman" w:hAnsiTheme="majorHAnsi" w:cstheme="majorHAnsi"/>
          <w:sz w:val="24"/>
          <w:lang w:eastAsia="x-none"/>
        </w:rPr>
        <w:t xml:space="preserve">Analizele efectuate denotă că, </w:t>
      </w:r>
      <w:r w:rsidR="00F62DF5" w:rsidRPr="00C609B6">
        <w:rPr>
          <w:rFonts w:asciiTheme="majorHAnsi" w:eastAsia="Times New Roman" w:hAnsiTheme="majorHAnsi" w:cstheme="majorHAnsi"/>
          <w:sz w:val="24"/>
          <w:lang w:eastAsia="x-none"/>
        </w:rPr>
        <w:t xml:space="preserve">ulterior adoptării </w:t>
      </w:r>
      <w:r w:rsidRPr="00C609B6">
        <w:rPr>
          <w:rFonts w:asciiTheme="majorHAnsi" w:eastAsia="Times New Roman" w:hAnsiTheme="majorHAnsi" w:cstheme="majorHAnsi"/>
          <w:sz w:val="24"/>
          <w:lang w:eastAsia="x-none"/>
        </w:rPr>
        <w:t>cadrului de reglementare aferent MConnect</w:t>
      </w:r>
      <w:r w:rsidRPr="00C609B6">
        <w:rPr>
          <w:rStyle w:val="ab"/>
          <w:rFonts w:asciiTheme="majorHAnsi" w:eastAsia="Times New Roman" w:hAnsiTheme="majorHAnsi" w:cstheme="majorHAnsi"/>
          <w:sz w:val="24"/>
          <w:lang w:eastAsia="x-none"/>
        </w:rPr>
        <w:footnoteReference w:id="108"/>
      </w:r>
      <w:r w:rsidRPr="00C609B6">
        <w:rPr>
          <w:rFonts w:asciiTheme="majorHAnsi" w:eastAsia="Times New Roman" w:hAnsiTheme="majorHAnsi" w:cstheme="majorHAnsi"/>
          <w:sz w:val="24"/>
          <w:lang w:eastAsia="x-none"/>
        </w:rPr>
        <w:t xml:space="preserve">, </w:t>
      </w:r>
      <w:r w:rsidR="00F62DF5" w:rsidRPr="00C609B6">
        <w:rPr>
          <w:rFonts w:asciiTheme="majorHAnsi" w:eastAsia="Times New Roman" w:hAnsiTheme="majorHAnsi" w:cstheme="majorHAnsi"/>
          <w:sz w:val="24"/>
          <w:lang w:eastAsia="x-none"/>
        </w:rPr>
        <w:t>nu se mai încheie acorduri referitor la schimbul de date prin platforma MConnect cu autoritățile de drept p</w:t>
      </w:r>
      <w:r w:rsidRPr="00C609B6">
        <w:rPr>
          <w:rFonts w:asciiTheme="majorHAnsi" w:eastAsia="Times New Roman" w:hAnsiTheme="majorHAnsi" w:cstheme="majorHAnsi"/>
          <w:sz w:val="24"/>
          <w:lang w:eastAsia="x-none"/>
        </w:rPr>
        <w:t>ublic, limitându-se doar la sem</w:t>
      </w:r>
      <w:r w:rsidR="00F62DF5" w:rsidRPr="00C609B6">
        <w:rPr>
          <w:rFonts w:asciiTheme="majorHAnsi" w:eastAsia="Times New Roman" w:hAnsiTheme="majorHAnsi" w:cstheme="majorHAnsi"/>
          <w:sz w:val="24"/>
          <w:lang w:eastAsia="x-none"/>
        </w:rPr>
        <w:t xml:space="preserve">narea unei Anexe tehnice, expres fiind stipulată în Hotărârea Guvernului respectivă, </w:t>
      </w:r>
      <w:r w:rsidRPr="00C609B6">
        <w:rPr>
          <w:rFonts w:asciiTheme="majorHAnsi" w:eastAsia="Times New Roman" w:hAnsiTheme="majorHAnsi" w:cstheme="majorHAnsi"/>
          <w:sz w:val="24"/>
          <w:lang w:eastAsia="x-none"/>
        </w:rPr>
        <w:t xml:space="preserve">și doar cu participanții privați la schimbul de date sunt încheiate </w:t>
      </w:r>
      <w:r w:rsidR="00F62DF5" w:rsidRPr="00C609B6">
        <w:rPr>
          <w:rFonts w:asciiTheme="majorHAnsi" w:eastAsia="Times New Roman" w:hAnsiTheme="majorHAnsi" w:cstheme="majorHAnsi"/>
          <w:sz w:val="24"/>
          <w:lang w:eastAsia="x-none"/>
        </w:rPr>
        <w:t>contracte</w:t>
      </w:r>
      <w:r w:rsidRPr="00C609B6">
        <w:rPr>
          <w:rFonts w:asciiTheme="majorHAnsi" w:eastAsia="Times New Roman" w:hAnsiTheme="majorHAnsi" w:cstheme="majorHAnsi"/>
          <w:sz w:val="24"/>
          <w:lang w:eastAsia="x-none"/>
        </w:rPr>
        <w:t xml:space="preserve"> potrivit mo</w:t>
      </w:r>
      <w:r w:rsidR="001E2BC4" w:rsidRPr="00C609B6">
        <w:rPr>
          <w:rFonts w:asciiTheme="majorHAnsi" w:eastAsia="Times New Roman" w:hAnsiTheme="majorHAnsi" w:cstheme="majorHAnsi"/>
          <w:sz w:val="24"/>
          <w:lang w:eastAsia="x-none"/>
        </w:rPr>
        <w:t>delului aprobat</w:t>
      </w:r>
      <w:r w:rsidRPr="00C609B6">
        <w:rPr>
          <w:rFonts w:asciiTheme="majorHAnsi" w:eastAsia="Times New Roman" w:hAnsiTheme="majorHAnsi" w:cstheme="majorHAnsi"/>
          <w:sz w:val="24"/>
          <w:lang w:eastAsia="x-none"/>
        </w:rPr>
        <w:t xml:space="preserve"> de Autoritatea competentă</w:t>
      </w:r>
      <w:r w:rsidR="00F62DF5" w:rsidRPr="00C609B6">
        <w:rPr>
          <w:rFonts w:asciiTheme="majorHAnsi" w:eastAsia="Times New Roman" w:hAnsiTheme="majorHAnsi" w:cstheme="majorHAnsi"/>
          <w:sz w:val="24"/>
          <w:lang w:eastAsia="x-none"/>
        </w:rPr>
        <w:t xml:space="preserve">. </w:t>
      </w:r>
      <w:r w:rsidR="007B1EC3">
        <w:rPr>
          <w:rFonts w:asciiTheme="majorHAnsi" w:eastAsia="Times New Roman" w:hAnsiTheme="majorHAnsi" w:cstheme="majorHAnsi"/>
          <w:sz w:val="24"/>
          <w:lang w:eastAsia="x-none"/>
        </w:rPr>
        <w:t>P</w:t>
      </w:r>
      <w:r w:rsidR="00F62DF5" w:rsidRPr="00C609B6">
        <w:rPr>
          <w:rFonts w:asciiTheme="majorHAnsi" w:eastAsia="Times New Roman" w:hAnsiTheme="majorHAnsi" w:cstheme="majorHAnsi"/>
          <w:sz w:val="24"/>
          <w:lang w:eastAsia="x-none"/>
        </w:rPr>
        <w:t>rin semnarea Anexei tehnice</w:t>
      </w:r>
      <w:r w:rsidR="007B1EC3">
        <w:rPr>
          <w:rFonts w:asciiTheme="majorHAnsi" w:eastAsia="Times New Roman" w:hAnsiTheme="majorHAnsi" w:cstheme="majorHAnsi"/>
          <w:sz w:val="24"/>
          <w:lang w:eastAsia="x-none"/>
        </w:rPr>
        <w:t>,</w:t>
      </w:r>
      <w:r w:rsidR="00F62DF5" w:rsidRPr="00C609B6">
        <w:rPr>
          <w:rFonts w:asciiTheme="majorHAnsi" w:eastAsia="Times New Roman" w:hAnsiTheme="majorHAnsi" w:cstheme="majorHAnsi"/>
          <w:sz w:val="24"/>
          <w:lang w:eastAsia="x-none"/>
        </w:rPr>
        <w:t xml:space="preserve"> părțile convin asupra unor aspecte tehnice ale schimbului de date și interoperabilitat</w:t>
      </w:r>
      <w:r w:rsidR="007B1EC3">
        <w:rPr>
          <w:rFonts w:asciiTheme="majorHAnsi" w:eastAsia="Times New Roman" w:hAnsiTheme="majorHAnsi" w:cstheme="majorHAnsi"/>
          <w:sz w:val="24"/>
          <w:lang w:eastAsia="x-none"/>
        </w:rPr>
        <w:t>e</w:t>
      </w:r>
      <w:r w:rsidR="00F62DF5" w:rsidRPr="00C609B6">
        <w:rPr>
          <w:rFonts w:asciiTheme="majorHAnsi" w:eastAsia="Times New Roman" w:hAnsiTheme="majorHAnsi" w:cstheme="majorHAnsi"/>
          <w:sz w:val="24"/>
          <w:lang w:eastAsia="x-none"/>
        </w:rPr>
        <w:t>, nu și asupra aspectelor juridice ce țin de formalizarea raporturilor juridice între părți (drepturile și obligațiunil</w:t>
      </w:r>
      <w:r w:rsidR="007B1EC3">
        <w:rPr>
          <w:rFonts w:asciiTheme="majorHAnsi" w:eastAsia="Times New Roman" w:hAnsiTheme="majorHAnsi" w:cstheme="majorHAnsi"/>
          <w:sz w:val="24"/>
          <w:lang w:eastAsia="x-none"/>
        </w:rPr>
        <w:t>e</w:t>
      </w:r>
      <w:r w:rsidR="00F62DF5" w:rsidRPr="00C609B6">
        <w:rPr>
          <w:rFonts w:asciiTheme="majorHAnsi" w:eastAsia="Times New Roman" w:hAnsiTheme="majorHAnsi" w:cstheme="majorHAnsi"/>
          <w:sz w:val="24"/>
          <w:lang w:eastAsia="x-none"/>
        </w:rPr>
        <w:t xml:space="preserve"> părților, </w:t>
      </w:r>
      <w:r w:rsidR="00230E5C" w:rsidRPr="00C609B6">
        <w:rPr>
          <w:rFonts w:asciiTheme="majorHAnsi" w:eastAsia="Times New Roman" w:hAnsiTheme="majorHAnsi" w:cstheme="majorHAnsi"/>
          <w:sz w:val="24"/>
          <w:lang w:eastAsia="x-none"/>
        </w:rPr>
        <w:t xml:space="preserve">inclusiv prin prisma respectării cerințelor protecției datelor cu caracter personal, </w:t>
      </w:r>
      <w:r w:rsidR="00A80257" w:rsidRPr="00C609B6">
        <w:rPr>
          <w:rFonts w:asciiTheme="majorHAnsi" w:eastAsia="Times New Roman" w:hAnsiTheme="majorHAnsi" w:cstheme="majorHAnsi"/>
          <w:sz w:val="24"/>
          <w:lang w:eastAsia="x-none"/>
        </w:rPr>
        <w:t xml:space="preserve">clauze speciale de nedivulgare a informațiilor, </w:t>
      </w:r>
      <w:r w:rsidR="00F62DF5" w:rsidRPr="00C609B6">
        <w:rPr>
          <w:rFonts w:asciiTheme="majorHAnsi" w:eastAsia="Times New Roman" w:hAnsiTheme="majorHAnsi" w:cstheme="majorHAnsi"/>
          <w:sz w:val="24"/>
          <w:lang w:eastAsia="x-none"/>
        </w:rPr>
        <w:t>modul de contestare</w:t>
      </w:r>
      <w:r w:rsidR="00230E5C" w:rsidRPr="00C609B6">
        <w:rPr>
          <w:rFonts w:asciiTheme="majorHAnsi" w:eastAsia="Times New Roman" w:hAnsiTheme="majorHAnsi" w:cstheme="majorHAnsi"/>
          <w:sz w:val="24"/>
          <w:lang w:eastAsia="x-none"/>
        </w:rPr>
        <w:t>/examinare a litigiilor</w:t>
      </w:r>
      <w:r w:rsidR="00F62DF5" w:rsidRPr="00C609B6">
        <w:rPr>
          <w:rFonts w:asciiTheme="majorHAnsi" w:eastAsia="Times New Roman" w:hAnsiTheme="majorHAnsi" w:cstheme="majorHAnsi"/>
          <w:sz w:val="24"/>
          <w:lang w:eastAsia="x-none"/>
        </w:rPr>
        <w:t xml:space="preserve"> etc.), chiar și în cazul prestării serviciilor cu titlu gratuit.</w:t>
      </w:r>
      <w:r w:rsidR="00F87055" w:rsidRPr="00C609B6">
        <w:rPr>
          <w:rFonts w:asciiTheme="majorHAnsi" w:eastAsia="Times New Roman" w:hAnsiTheme="majorHAnsi" w:cstheme="majorHAnsi"/>
          <w:sz w:val="24"/>
          <w:lang w:eastAsia="x-none"/>
        </w:rPr>
        <w:t xml:space="preserve"> </w:t>
      </w:r>
      <w:r w:rsidR="00F87055" w:rsidRPr="00A7373F">
        <w:rPr>
          <w:rFonts w:asciiTheme="majorHAnsi" w:eastAsia="Times New Roman" w:hAnsiTheme="majorHAnsi" w:cstheme="majorHAnsi"/>
          <w:sz w:val="24"/>
          <w:lang w:eastAsia="x-none"/>
        </w:rPr>
        <w:t>Se relevă c</w:t>
      </w:r>
      <w:r w:rsidR="00001C6F" w:rsidRPr="00A7373F">
        <w:rPr>
          <w:rFonts w:asciiTheme="majorHAnsi" w:eastAsia="Times New Roman" w:hAnsiTheme="majorHAnsi" w:cstheme="majorHAnsi"/>
          <w:sz w:val="24"/>
          <w:lang w:eastAsia="x-none"/>
        </w:rPr>
        <w:t>a</w:t>
      </w:r>
      <w:r w:rsidR="00F87055" w:rsidRPr="00A7373F">
        <w:rPr>
          <w:rFonts w:asciiTheme="majorHAnsi" w:eastAsia="Times New Roman" w:hAnsiTheme="majorHAnsi" w:cstheme="majorHAnsi"/>
          <w:sz w:val="24"/>
          <w:lang w:eastAsia="x-none"/>
        </w:rPr>
        <w:t xml:space="preserve"> b</w:t>
      </w:r>
      <w:r w:rsidR="00067988" w:rsidRPr="00A7373F">
        <w:rPr>
          <w:rFonts w:asciiTheme="majorHAnsi" w:eastAsia="Times New Roman" w:hAnsiTheme="majorHAnsi" w:cstheme="majorHAnsi"/>
          <w:sz w:val="24"/>
          <w:lang w:eastAsia="x-none"/>
        </w:rPr>
        <w:t>un</w:t>
      </w:r>
      <w:r w:rsidR="00A7373F">
        <w:rPr>
          <w:rFonts w:asciiTheme="majorHAnsi" w:eastAsia="Times New Roman" w:hAnsiTheme="majorHAnsi" w:cstheme="majorHAnsi"/>
          <w:sz w:val="24"/>
          <w:lang w:eastAsia="x-none"/>
        </w:rPr>
        <w:t>ă</w:t>
      </w:r>
      <w:r w:rsidR="00067988" w:rsidRPr="00A7373F">
        <w:rPr>
          <w:rFonts w:asciiTheme="majorHAnsi" w:eastAsia="Times New Roman" w:hAnsiTheme="majorHAnsi" w:cstheme="majorHAnsi"/>
          <w:sz w:val="24"/>
          <w:lang w:eastAsia="x-none"/>
        </w:rPr>
        <w:t xml:space="preserve"> practică</w:t>
      </w:r>
      <w:r w:rsidR="00A7373F">
        <w:rPr>
          <w:rFonts w:asciiTheme="majorHAnsi" w:eastAsia="Times New Roman" w:hAnsiTheme="majorHAnsi" w:cstheme="majorHAnsi"/>
          <w:sz w:val="24"/>
          <w:lang w:eastAsia="x-none"/>
        </w:rPr>
        <w:t>,</w:t>
      </w:r>
      <w:r w:rsidR="00067988" w:rsidRPr="00A7373F">
        <w:rPr>
          <w:rFonts w:asciiTheme="majorHAnsi" w:eastAsia="Times New Roman" w:hAnsiTheme="majorHAnsi" w:cstheme="majorHAnsi"/>
          <w:sz w:val="24"/>
          <w:lang w:eastAsia="x-none"/>
        </w:rPr>
        <w:t xml:space="preserve"> existentă anterior adoptării actelor normative nominalizate,</w:t>
      </w:r>
      <w:r w:rsidR="00001C6F" w:rsidRPr="00A7373F">
        <w:rPr>
          <w:rFonts w:asciiTheme="majorHAnsi" w:eastAsia="Times New Roman" w:hAnsiTheme="majorHAnsi" w:cstheme="majorHAnsi"/>
          <w:sz w:val="24"/>
          <w:lang w:eastAsia="x-none"/>
        </w:rPr>
        <w:t xml:space="preserve"> </w:t>
      </w:r>
      <w:r w:rsidR="00F87055" w:rsidRPr="00A7373F">
        <w:rPr>
          <w:rFonts w:asciiTheme="majorHAnsi" w:eastAsia="Times New Roman" w:hAnsiTheme="majorHAnsi" w:cstheme="majorHAnsi"/>
          <w:sz w:val="24"/>
          <w:lang w:eastAsia="x-none"/>
        </w:rPr>
        <w:t>încheierea acordurilor pentru utillizarea platformei de interoperabilitate și cu participanții publici, care prevedeau elemente</w:t>
      </w:r>
      <w:r w:rsidR="00CB08BB" w:rsidRPr="00A7373F">
        <w:rPr>
          <w:rFonts w:asciiTheme="majorHAnsi" w:eastAsia="Times New Roman" w:hAnsiTheme="majorHAnsi" w:cstheme="majorHAnsi"/>
          <w:sz w:val="24"/>
          <w:lang w:eastAsia="x-none"/>
        </w:rPr>
        <w:t xml:space="preserve"> constitutive ale unui contract, în anexele la acestea fiind prevăzute aspecte tehnice și de funcționalitate/performanță a serviciilor furnizate/consumate prin intermediul MConnect.</w:t>
      </w:r>
      <w:r w:rsidR="007B1EC3">
        <w:rPr>
          <w:rFonts w:asciiTheme="majorHAnsi" w:eastAsia="Times New Roman" w:hAnsiTheme="majorHAnsi" w:cstheme="majorHAnsi"/>
          <w:sz w:val="24"/>
          <w:lang w:eastAsia="x-none"/>
        </w:rPr>
        <w:t xml:space="preserve"> </w:t>
      </w:r>
    </w:p>
    <w:p w14:paraId="5AE828FB" w14:textId="3DC9C6C6" w:rsidR="009E58F6" w:rsidRDefault="00650323" w:rsidP="00806FCD">
      <w:pPr>
        <w:ind w:firstLine="567"/>
        <w:rPr>
          <w:rFonts w:asciiTheme="majorHAnsi" w:eastAsia="Times New Roman" w:hAnsiTheme="majorHAnsi" w:cstheme="majorHAnsi"/>
          <w:sz w:val="24"/>
          <w:lang w:eastAsia="x-none"/>
        </w:rPr>
      </w:pPr>
      <w:r>
        <w:rPr>
          <w:rFonts w:asciiTheme="majorHAnsi" w:eastAsia="Times New Roman" w:hAnsiTheme="majorHAnsi" w:cstheme="majorHAnsi"/>
          <w:sz w:val="24"/>
          <w:lang w:eastAsia="x-none"/>
        </w:rPr>
        <w:t>P</w:t>
      </w:r>
      <w:r w:rsidRPr="00650323">
        <w:rPr>
          <w:rFonts w:asciiTheme="majorHAnsi" w:eastAsia="Times New Roman" w:hAnsiTheme="majorHAnsi" w:cstheme="majorHAnsi"/>
          <w:sz w:val="24"/>
          <w:lang w:eastAsia="x-none"/>
        </w:rPr>
        <w:t>ractic</w:t>
      </w:r>
      <w:r>
        <w:rPr>
          <w:rFonts w:asciiTheme="majorHAnsi" w:eastAsia="Times New Roman" w:hAnsiTheme="majorHAnsi" w:cstheme="majorHAnsi"/>
          <w:sz w:val="24"/>
          <w:lang w:eastAsia="x-none"/>
        </w:rPr>
        <w:t>a</w:t>
      </w:r>
      <w:r w:rsidRPr="00650323">
        <w:rPr>
          <w:rFonts w:asciiTheme="majorHAnsi" w:eastAsia="Times New Roman" w:hAnsiTheme="majorHAnsi" w:cstheme="majorHAnsi"/>
          <w:sz w:val="24"/>
          <w:lang w:eastAsia="x-none"/>
        </w:rPr>
        <w:t xml:space="preserve"> națională anterioară își găsește susținere în buna practică existentă la nivelul Uniunii Europene, și anume în noul Cadru european de interoperabilitate. Cadru</w:t>
      </w:r>
      <w:r w:rsidR="009E58F6">
        <w:rPr>
          <w:rFonts w:asciiTheme="majorHAnsi" w:eastAsia="Times New Roman" w:hAnsiTheme="majorHAnsi" w:cstheme="majorHAnsi"/>
          <w:sz w:val="24"/>
          <w:lang w:eastAsia="x-none"/>
        </w:rPr>
        <w:t>l</w:t>
      </w:r>
      <w:r w:rsidRPr="00650323">
        <w:rPr>
          <w:rFonts w:asciiTheme="majorHAnsi" w:eastAsia="Times New Roman" w:hAnsiTheme="majorHAnsi" w:cstheme="majorHAnsi"/>
          <w:sz w:val="24"/>
          <w:lang w:eastAsia="x-none"/>
        </w:rPr>
        <w:t xml:space="preserve"> european de interoperabilitate menționează despre necesitatea organizațiilor/organismelor implicate în furnizarea serviciilor publice europene de a formaliza aranjamente</w:t>
      </w:r>
      <w:r w:rsidR="007B1EC3">
        <w:rPr>
          <w:rFonts w:asciiTheme="majorHAnsi" w:eastAsia="Times New Roman" w:hAnsiTheme="majorHAnsi" w:cstheme="majorHAnsi"/>
          <w:sz w:val="24"/>
          <w:lang w:eastAsia="x-none"/>
        </w:rPr>
        <w:t>le</w:t>
      </w:r>
      <w:r w:rsidRPr="00650323">
        <w:rPr>
          <w:rFonts w:asciiTheme="majorHAnsi" w:eastAsia="Times New Roman" w:hAnsiTheme="majorHAnsi" w:cstheme="majorHAnsi"/>
          <w:sz w:val="24"/>
          <w:lang w:eastAsia="x-none"/>
        </w:rPr>
        <w:t xml:space="preserve"> pentru cooperare prin acorduri de interoperabilitate, stabilirea și gestionarea acestor acorduri fac</w:t>
      </w:r>
      <w:r w:rsidR="007B1EC3">
        <w:rPr>
          <w:rFonts w:asciiTheme="majorHAnsi" w:eastAsia="Times New Roman" w:hAnsiTheme="majorHAnsi" w:cstheme="majorHAnsi"/>
          <w:sz w:val="24"/>
          <w:lang w:eastAsia="x-none"/>
        </w:rPr>
        <w:t>â</w:t>
      </w:r>
      <w:r w:rsidRPr="00650323">
        <w:rPr>
          <w:rFonts w:asciiTheme="majorHAnsi" w:eastAsia="Times New Roman" w:hAnsiTheme="majorHAnsi" w:cstheme="majorHAnsi"/>
          <w:sz w:val="24"/>
          <w:lang w:eastAsia="x-none"/>
        </w:rPr>
        <w:t>nd parte din guvernanța serviciului public. De asemenea, se menționează despre necesitatea ca acordurile respective să fie suficient de detaliate pentru a-și atinge scopul, adică pentru a furniza serviciile publice europene, lăsând în același timp organizațiilor o autonomie internă și națională</w:t>
      </w:r>
      <w:r w:rsidRPr="00650323">
        <w:rPr>
          <w:rFonts w:asciiTheme="majorHAnsi" w:eastAsia="Times New Roman" w:hAnsiTheme="majorHAnsi" w:cstheme="majorHAnsi"/>
          <w:sz w:val="24"/>
          <w:vertAlign w:val="superscript"/>
          <w:lang w:eastAsia="x-none"/>
        </w:rPr>
        <w:footnoteReference w:id="109"/>
      </w:r>
      <w:r w:rsidRPr="00650323">
        <w:rPr>
          <w:rFonts w:asciiTheme="majorHAnsi" w:eastAsia="Times New Roman" w:hAnsiTheme="majorHAnsi" w:cstheme="majorHAnsi"/>
          <w:sz w:val="24"/>
          <w:lang w:eastAsia="x-none"/>
        </w:rPr>
        <w:t xml:space="preserve">. </w:t>
      </w:r>
    </w:p>
    <w:p w14:paraId="57C1D6CA" w14:textId="7E7F1807" w:rsidR="00650323" w:rsidRPr="00C609B6" w:rsidRDefault="009E58F6" w:rsidP="001E2BC4">
      <w:pPr>
        <w:tabs>
          <w:tab w:val="left" w:pos="0"/>
        </w:tabs>
        <w:rPr>
          <w:rFonts w:asciiTheme="majorHAnsi" w:eastAsia="Times New Roman" w:hAnsiTheme="majorHAnsi" w:cstheme="majorHAnsi"/>
          <w:sz w:val="24"/>
          <w:lang w:eastAsia="x-none"/>
        </w:rPr>
      </w:pPr>
      <w:r>
        <w:rPr>
          <w:rFonts w:asciiTheme="majorHAnsi" w:eastAsia="Times New Roman" w:hAnsiTheme="majorHAnsi" w:cstheme="majorHAnsi"/>
          <w:sz w:val="24"/>
          <w:lang w:eastAsia="x-none"/>
        </w:rPr>
        <w:tab/>
      </w:r>
      <w:r w:rsidR="00650323" w:rsidRPr="00650323">
        <w:rPr>
          <w:rFonts w:asciiTheme="majorHAnsi" w:eastAsia="Times New Roman" w:hAnsiTheme="majorHAnsi" w:cstheme="majorHAnsi"/>
          <w:sz w:val="24"/>
          <w:lang w:eastAsia="x-none"/>
        </w:rPr>
        <w:t>Astfel, se concluzionează că interoperabilitatea ar trebui să fie garantată în mod durabil, și nu ca obiectiv sau proiect unic, întrucât componentele comune și acordurile de interoperabilitate sunt rezultatul eforturilor depuse de administrațiile publice la diferite niveluri (local, regional, național, UE), coordonarea și monitorizarea acestor</w:t>
      </w:r>
      <w:r>
        <w:rPr>
          <w:rFonts w:asciiTheme="majorHAnsi" w:eastAsia="Times New Roman" w:hAnsiTheme="majorHAnsi" w:cstheme="majorHAnsi"/>
          <w:sz w:val="24"/>
          <w:lang w:eastAsia="x-none"/>
        </w:rPr>
        <w:t>a necesit</w:t>
      </w:r>
      <w:r w:rsidR="00304719">
        <w:rPr>
          <w:rFonts w:asciiTheme="majorHAnsi" w:eastAsia="Times New Roman" w:hAnsiTheme="majorHAnsi" w:cstheme="majorHAnsi"/>
          <w:sz w:val="24"/>
          <w:lang w:eastAsia="x-none"/>
        </w:rPr>
        <w:t>ând</w:t>
      </w:r>
      <w:r>
        <w:rPr>
          <w:rFonts w:asciiTheme="majorHAnsi" w:eastAsia="Times New Roman" w:hAnsiTheme="majorHAnsi" w:cstheme="majorHAnsi"/>
          <w:sz w:val="24"/>
          <w:lang w:eastAsia="x-none"/>
        </w:rPr>
        <w:t xml:space="preserve"> o abordare holistică.</w:t>
      </w:r>
    </w:p>
    <w:p w14:paraId="54F2EF56" w14:textId="12967BCC" w:rsidR="006F4A83" w:rsidRPr="00C609B6" w:rsidRDefault="00067988" w:rsidP="00806FCD">
      <w:pPr>
        <w:tabs>
          <w:tab w:val="left" w:pos="0"/>
        </w:tabs>
        <w:ind w:firstLine="426"/>
        <w:rPr>
          <w:rFonts w:asciiTheme="majorHAnsi" w:eastAsia="Times New Roman" w:hAnsiTheme="majorHAnsi" w:cstheme="majorHAnsi"/>
          <w:i/>
          <w:sz w:val="24"/>
          <w:lang w:eastAsia="x-none"/>
        </w:rPr>
      </w:pPr>
      <w:r w:rsidRPr="00C609B6">
        <w:rPr>
          <w:rFonts w:asciiTheme="majorHAnsi" w:eastAsia="Times New Roman" w:hAnsiTheme="majorHAnsi" w:cstheme="majorHAnsi"/>
          <w:sz w:val="24"/>
          <w:lang w:eastAsia="x-none"/>
        </w:rPr>
        <w:t xml:space="preserve">Totodată, </w:t>
      </w:r>
      <w:r w:rsidR="00492D11" w:rsidRPr="00C609B6">
        <w:rPr>
          <w:rFonts w:asciiTheme="majorHAnsi" w:eastAsia="Times New Roman" w:hAnsiTheme="majorHAnsi" w:cstheme="majorHAnsi"/>
          <w:sz w:val="24"/>
          <w:lang w:eastAsia="x-none"/>
        </w:rPr>
        <w:t xml:space="preserve">după cum s-a menționat anterior, </w:t>
      </w:r>
      <w:r w:rsidR="00843902" w:rsidRPr="00C609B6">
        <w:rPr>
          <w:rFonts w:asciiTheme="majorHAnsi" w:eastAsia="Times New Roman" w:hAnsiTheme="majorHAnsi" w:cstheme="majorHAnsi"/>
          <w:sz w:val="24"/>
          <w:lang w:eastAsia="x-none"/>
        </w:rPr>
        <w:t xml:space="preserve">cadrul normativ aferent funcționării și utilizării platformei de interoperabilitate stabilește </w:t>
      </w:r>
      <w:r w:rsidRPr="00C609B6">
        <w:rPr>
          <w:rFonts w:asciiTheme="majorHAnsi" w:eastAsia="Times New Roman" w:hAnsiTheme="majorHAnsi" w:cstheme="majorHAnsi"/>
          <w:sz w:val="24"/>
          <w:lang w:eastAsia="x-none"/>
        </w:rPr>
        <w:t xml:space="preserve">unele </w:t>
      </w:r>
      <w:r w:rsidR="00843902" w:rsidRPr="00C609B6">
        <w:rPr>
          <w:rFonts w:asciiTheme="majorHAnsi" w:eastAsia="Times New Roman" w:hAnsiTheme="majorHAnsi" w:cstheme="majorHAnsi"/>
          <w:sz w:val="24"/>
          <w:lang w:eastAsia="x-none"/>
        </w:rPr>
        <w:t>excepții de la obligativitatea utilizării acesteia</w:t>
      </w:r>
      <w:r w:rsidR="00843902" w:rsidRPr="00C609B6">
        <w:rPr>
          <w:rStyle w:val="ab"/>
          <w:rFonts w:asciiTheme="majorHAnsi" w:eastAsia="Times New Roman" w:hAnsiTheme="majorHAnsi" w:cstheme="majorHAnsi"/>
          <w:sz w:val="24"/>
          <w:lang w:eastAsia="x-none"/>
        </w:rPr>
        <w:footnoteReference w:id="110"/>
      </w:r>
      <w:r w:rsidR="00843902" w:rsidRPr="00C609B6">
        <w:rPr>
          <w:rFonts w:asciiTheme="majorHAnsi" w:eastAsia="Times New Roman" w:hAnsiTheme="majorHAnsi" w:cstheme="majorHAnsi"/>
          <w:sz w:val="24"/>
          <w:lang w:eastAsia="x-none"/>
        </w:rPr>
        <w:t>, nespecificând exhaustiv lista entităților și instituțiilor în ace</w:t>
      </w:r>
      <w:r w:rsidR="00EC3DBE" w:rsidRPr="00C609B6">
        <w:rPr>
          <w:rFonts w:asciiTheme="majorHAnsi" w:eastAsia="Times New Roman" w:hAnsiTheme="majorHAnsi" w:cstheme="majorHAnsi"/>
          <w:sz w:val="24"/>
          <w:lang w:eastAsia="x-none"/>
        </w:rPr>
        <w:t xml:space="preserve">st sens, </w:t>
      </w:r>
      <w:r w:rsidR="00492D11" w:rsidRPr="00C609B6">
        <w:rPr>
          <w:rFonts w:asciiTheme="majorHAnsi" w:eastAsia="Times New Roman" w:hAnsiTheme="majorHAnsi" w:cstheme="majorHAnsi"/>
          <w:sz w:val="24"/>
          <w:lang w:eastAsia="x-none"/>
        </w:rPr>
        <w:t xml:space="preserve">precum și seturile de date speciale, </w:t>
      </w:r>
      <w:r w:rsidR="00EC3DBE" w:rsidRPr="00C609B6">
        <w:rPr>
          <w:rFonts w:asciiTheme="majorHAnsi" w:eastAsia="Times New Roman" w:hAnsiTheme="majorHAnsi" w:cstheme="majorHAnsi"/>
          <w:sz w:val="24"/>
          <w:lang w:eastAsia="x-none"/>
        </w:rPr>
        <w:t xml:space="preserve">fapt ce condiționează </w:t>
      </w:r>
      <w:r w:rsidR="00492D11" w:rsidRPr="00C609B6">
        <w:rPr>
          <w:rFonts w:asciiTheme="majorHAnsi" w:eastAsia="Times New Roman" w:hAnsiTheme="majorHAnsi" w:cstheme="majorHAnsi"/>
          <w:sz w:val="24"/>
          <w:lang w:eastAsia="x-none"/>
        </w:rPr>
        <w:t xml:space="preserve">anumite </w:t>
      </w:r>
      <w:r w:rsidR="00EC3DBE" w:rsidRPr="00C609B6">
        <w:rPr>
          <w:rFonts w:asciiTheme="majorHAnsi" w:eastAsia="Times New Roman" w:hAnsiTheme="majorHAnsi" w:cstheme="majorHAnsi"/>
          <w:sz w:val="24"/>
          <w:lang w:eastAsia="x-none"/>
        </w:rPr>
        <w:t>dificultăți</w:t>
      </w:r>
      <w:r w:rsidRPr="00C609B6">
        <w:rPr>
          <w:rFonts w:asciiTheme="majorHAnsi" w:eastAsia="Times New Roman" w:hAnsiTheme="majorHAnsi" w:cstheme="majorHAnsi"/>
          <w:sz w:val="24"/>
          <w:lang w:eastAsia="x-none"/>
        </w:rPr>
        <w:t xml:space="preserve"> </w:t>
      </w:r>
      <w:r w:rsidR="00EC3DBE" w:rsidRPr="00C609B6">
        <w:rPr>
          <w:rFonts w:asciiTheme="majorHAnsi" w:eastAsia="Times New Roman" w:hAnsiTheme="majorHAnsi" w:cstheme="majorHAnsi"/>
          <w:sz w:val="24"/>
          <w:lang w:eastAsia="x-none"/>
        </w:rPr>
        <w:t>în aplicarea uniformă, monitorizarea și controlul utilizării/schimbului de date în acest sens</w:t>
      </w:r>
      <w:r w:rsidRPr="00C609B6">
        <w:rPr>
          <w:rFonts w:asciiTheme="majorHAnsi" w:eastAsia="Times New Roman" w:hAnsiTheme="majorHAnsi" w:cstheme="majorHAnsi"/>
          <w:sz w:val="24"/>
          <w:lang w:eastAsia="x-none"/>
        </w:rPr>
        <w:t xml:space="preserve"> prin platforma MConnect</w:t>
      </w:r>
      <w:r w:rsidR="00492D11" w:rsidRPr="00C609B6">
        <w:rPr>
          <w:rFonts w:asciiTheme="majorHAnsi" w:eastAsia="Times New Roman" w:hAnsiTheme="majorHAnsi" w:cstheme="majorHAnsi"/>
          <w:sz w:val="24"/>
          <w:lang w:eastAsia="x-none"/>
        </w:rPr>
        <w:t>, cât și la evaluarea eficienței acesteia</w:t>
      </w:r>
      <w:r w:rsidRPr="00C609B6">
        <w:rPr>
          <w:rFonts w:asciiTheme="majorHAnsi" w:eastAsia="Times New Roman" w:hAnsiTheme="majorHAnsi" w:cstheme="majorHAnsi"/>
          <w:sz w:val="24"/>
          <w:lang w:eastAsia="x-none"/>
        </w:rPr>
        <w:t>.</w:t>
      </w:r>
      <w:r w:rsidR="00EC3DBE" w:rsidRPr="00C609B6">
        <w:rPr>
          <w:rFonts w:asciiTheme="majorHAnsi" w:eastAsia="Times New Roman" w:hAnsiTheme="majorHAnsi" w:cstheme="majorHAnsi"/>
          <w:sz w:val="24"/>
          <w:lang w:eastAsia="x-none"/>
        </w:rPr>
        <w:t xml:space="preserve"> </w:t>
      </w:r>
      <w:r w:rsidR="00304719">
        <w:rPr>
          <w:rFonts w:asciiTheme="majorHAnsi" w:eastAsia="Times New Roman" w:hAnsiTheme="majorHAnsi" w:cstheme="majorHAnsi"/>
          <w:sz w:val="24"/>
          <w:lang w:eastAsia="x-none"/>
        </w:rPr>
        <w:t>P</w:t>
      </w:r>
      <w:r w:rsidR="00EC3DBE" w:rsidRPr="00C609B6">
        <w:rPr>
          <w:rFonts w:asciiTheme="majorHAnsi" w:eastAsia="Times New Roman" w:hAnsiTheme="majorHAnsi" w:cstheme="majorHAnsi"/>
          <w:sz w:val="24"/>
          <w:lang w:eastAsia="x-none"/>
        </w:rPr>
        <w:t xml:space="preserve">entru </w:t>
      </w:r>
      <w:r w:rsidR="00843902" w:rsidRPr="00C609B6">
        <w:rPr>
          <w:rFonts w:asciiTheme="majorHAnsi" w:eastAsia="Times New Roman" w:hAnsiTheme="majorHAnsi" w:cstheme="majorHAnsi"/>
          <w:sz w:val="24"/>
          <w:lang w:eastAsia="x-none"/>
        </w:rPr>
        <w:t xml:space="preserve">autoritățile și instituțiile publice cu atribuții în domeniul activității de supraveghere a entităților din sectorul financiar, al apărării naționale, al securității statului, al menținerii ordinii publice, al contracarării infracționalității, al prevenirii şi combaterii corupţiei, a actelor conexe corupţiei şi a faptelor de comportament corupţional </w:t>
      </w:r>
      <w:r w:rsidR="00EC3DBE" w:rsidRPr="00C609B6">
        <w:rPr>
          <w:rFonts w:asciiTheme="majorHAnsi" w:eastAsia="Times New Roman" w:hAnsiTheme="majorHAnsi" w:cstheme="majorHAnsi"/>
          <w:sz w:val="24"/>
          <w:lang w:eastAsia="x-none"/>
        </w:rPr>
        <w:t xml:space="preserve">utilizarea schimbului de date prin intermedul platformei de interoperabilitate este discreționară, iar în </w:t>
      </w:r>
      <w:r w:rsidR="001701ED" w:rsidRPr="00C609B6">
        <w:rPr>
          <w:rFonts w:asciiTheme="majorHAnsi" w:eastAsia="Times New Roman" w:hAnsiTheme="majorHAnsi" w:cstheme="majorHAnsi"/>
          <w:sz w:val="24"/>
          <w:lang w:eastAsia="x-none"/>
        </w:rPr>
        <w:t xml:space="preserve">cazul disponibilității și intenției </w:t>
      </w:r>
      <w:r w:rsidR="00EC3DBE" w:rsidRPr="00C609B6">
        <w:rPr>
          <w:rFonts w:asciiTheme="majorHAnsi" w:eastAsia="Times New Roman" w:hAnsiTheme="majorHAnsi" w:cstheme="majorHAnsi"/>
          <w:sz w:val="24"/>
          <w:lang w:eastAsia="x-none"/>
        </w:rPr>
        <w:t>utilizării acest</w:t>
      </w:r>
      <w:r w:rsidRPr="00C609B6">
        <w:rPr>
          <w:rFonts w:asciiTheme="majorHAnsi" w:eastAsia="Times New Roman" w:hAnsiTheme="majorHAnsi" w:cstheme="majorHAnsi"/>
          <w:sz w:val="24"/>
          <w:lang w:eastAsia="x-none"/>
        </w:rPr>
        <w:t>eia, urmează a fi încheiate cu A</w:t>
      </w:r>
      <w:r w:rsidR="00EC3DBE" w:rsidRPr="00C609B6">
        <w:rPr>
          <w:rFonts w:asciiTheme="majorHAnsi" w:eastAsia="Times New Roman" w:hAnsiTheme="majorHAnsi" w:cstheme="majorHAnsi"/>
          <w:sz w:val="24"/>
          <w:lang w:eastAsia="x-none"/>
        </w:rPr>
        <w:t xml:space="preserve">utoritatea competentă </w:t>
      </w:r>
      <w:r w:rsidR="00EC3DBE" w:rsidRPr="00C609B6">
        <w:rPr>
          <w:rFonts w:asciiTheme="majorHAnsi" w:eastAsia="Times New Roman" w:hAnsiTheme="majorHAnsi" w:cstheme="majorHAnsi"/>
          <w:b/>
          <w:sz w:val="24"/>
          <w:lang w:eastAsia="x-none"/>
        </w:rPr>
        <w:t>acorduri trilaterale</w:t>
      </w:r>
      <w:r w:rsidR="00EC3DBE" w:rsidRPr="00C609B6">
        <w:rPr>
          <w:rFonts w:asciiTheme="majorHAnsi" w:eastAsia="Times New Roman" w:hAnsiTheme="majorHAnsi" w:cstheme="majorHAnsi"/>
          <w:sz w:val="24"/>
          <w:lang w:eastAsia="x-none"/>
        </w:rPr>
        <w:t xml:space="preserve"> pentru fiecare flux de schimb de date, în care</w:t>
      </w:r>
      <w:r w:rsidR="001701ED" w:rsidRPr="00C609B6">
        <w:rPr>
          <w:rFonts w:asciiTheme="majorHAnsi" w:eastAsia="Times New Roman" w:hAnsiTheme="majorHAnsi" w:cstheme="majorHAnsi"/>
          <w:sz w:val="24"/>
          <w:lang w:eastAsia="x-none"/>
        </w:rPr>
        <w:t xml:space="preserve"> să fie </w:t>
      </w:r>
      <w:r w:rsidR="00EC3DBE" w:rsidRPr="00C609B6">
        <w:rPr>
          <w:rFonts w:asciiTheme="majorHAnsi" w:eastAsia="Times New Roman" w:hAnsiTheme="majorHAnsi" w:cstheme="majorHAnsi"/>
          <w:sz w:val="24"/>
          <w:lang w:eastAsia="x-none"/>
        </w:rPr>
        <w:t>indic</w:t>
      </w:r>
      <w:r w:rsidR="001701ED" w:rsidRPr="00C609B6">
        <w:rPr>
          <w:rFonts w:asciiTheme="majorHAnsi" w:eastAsia="Times New Roman" w:hAnsiTheme="majorHAnsi" w:cstheme="majorHAnsi"/>
          <w:sz w:val="24"/>
          <w:lang w:eastAsia="x-none"/>
        </w:rPr>
        <w:t>ate</w:t>
      </w:r>
      <w:r w:rsidR="00C91913">
        <w:rPr>
          <w:rFonts w:asciiTheme="majorHAnsi" w:eastAsia="Times New Roman" w:hAnsiTheme="majorHAnsi" w:cstheme="majorHAnsi"/>
          <w:sz w:val="24"/>
          <w:lang w:eastAsia="x-none"/>
        </w:rPr>
        <w:t>,</w:t>
      </w:r>
      <w:r w:rsidR="00EC3DBE" w:rsidRPr="00C609B6">
        <w:rPr>
          <w:rFonts w:asciiTheme="majorHAnsi" w:eastAsia="Times New Roman" w:hAnsiTheme="majorHAnsi" w:cstheme="majorHAnsi"/>
          <w:sz w:val="24"/>
          <w:lang w:eastAsia="x-none"/>
        </w:rPr>
        <w:t xml:space="preserve"> în special</w:t>
      </w:r>
      <w:r w:rsidR="00E8276A" w:rsidRPr="00C609B6">
        <w:rPr>
          <w:rStyle w:val="ab"/>
          <w:rFonts w:asciiTheme="majorHAnsi" w:eastAsia="Times New Roman" w:hAnsiTheme="majorHAnsi" w:cstheme="majorHAnsi"/>
          <w:sz w:val="24"/>
          <w:lang w:eastAsia="x-none"/>
        </w:rPr>
        <w:footnoteReference w:id="111"/>
      </w:r>
      <w:r w:rsidR="00EC3DBE" w:rsidRPr="00C609B6">
        <w:rPr>
          <w:rFonts w:asciiTheme="majorHAnsi" w:eastAsia="Times New Roman" w:hAnsiTheme="majorHAnsi" w:cstheme="majorHAnsi"/>
          <w:sz w:val="24"/>
          <w:lang w:eastAsia="x-none"/>
        </w:rPr>
        <w:t xml:space="preserve">, </w:t>
      </w:r>
      <w:r w:rsidR="00EC3DBE" w:rsidRPr="00C609B6">
        <w:rPr>
          <w:rFonts w:asciiTheme="majorHAnsi" w:eastAsia="Times New Roman" w:hAnsiTheme="majorHAnsi" w:cstheme="majorHAnsi"/>
          <w:i/>
          <w:sz w:val="24"/>
          <w:lang w:eastAsia="x-none"/>
        </w:rPr>
        <w:t>părțile la schimbul de date și rolul fiecărei părți; drepturile, obligațiile și responsabilitățile specifice pentru asigurarea securității și confidențialității fluxului concret de schimb de date; persoanele responsabile desemnate de fiecare parte și datele de contact ale acestora; nivelul agreat de servicii;</w:t>
      </w:r>
      <w:r w:rsidR="00627FF3" w:rsidRPr="00C609B6">
        <w:rPr>
          <w:rFonts w:asciiTheme="majorHAnsi" w:eastAsia="Times New Roman" w:hAnsiTheme="majorHAnsi" w:cstheme="majorHAnsi"/>
          <w:i/>
          <w:sz w:val="24"/>
          <w:lang w:eastAsia="x-none"/>
        </w:rPr>
        <w:t xml:space="preserve"> </w:t>
      </w:r>
      <w:r w:rsidR="00EC3DBE" w:rsidRPr="00C609B6">
        <w:rPr>
          <w:rFonts w:asciiTheme="majorHAnsi" w:eastAsia="Times New Roman" w:hAnsiTheme="majorHAnsi" w:cstheme="majorHAnsi"/>
          <w:i/>
          <w:sz w:val="24"/>
          <w:lang w:eastAsia="x-none"/>
        </w:rPr>
        <w:t>măsurile tehnice aplicate pentru asigurarea securității schimbului de date, confidențialității, integrității datelor ce fac obiectul schimbului de date;</w:t>
      </w:r>
      <w:r w:rsidR="00627FF3" w:rsidRPr="00C609B6">
        <w:rPr>
          <w:rFonts w:asciiTheme="majorHAnsi" w:eastAsia="Times New Roman" w:hAnsiTheme="majorHAnsi" w:cstheme="majorHAnsi"/>
          <w:i/>
          <w:sz w:val="24"/>
          <w:lang w:eastAsia="x-none"/>
        </w:rPr>
        <w:t xml:space="preserve"> </w:t>
      </w:r>
      <w:r w:rsidR="00EC3DBE" w:rsidRPr="00C609B6">
        <w:rPr>
          <w:rFonts w:asciiTheme="majorHAnsi" w:eastAsia="Times New Roman" w:hAnsiTheme="majorHAnsi" w:cstheme="majorHAnsi"/>
          <w:i/>
          <w:sz w:val="24"/>
          <w:lang w:eastAsia="x-none"/>
        </w:rPr>
        <w:t xml:space="preserve">mecanismele de criptare/decriptare utilizate și modul de comunicare a părților în acest context; detaliile ce țin de jurnalizarea evenimentelor privind schimbul de date și modul de acces al părților la informațiile respective, în conformitate </w:t>
      </w:r>
      <w:r w:rsidR="00627FF3" w:rsidRPr="00C609B6">
        <w:rPr>
          <w:rFonts w:asciiTheme="majorHAnsi" w:eastAsia="Times New Roman" w:hAnsiTheme="majorHAnsi" w:cstheme="majorHAnsi"/>
          <w:i/>
          <w:sz w:val="24"/>
          <w:lang w:eastAsia="x-none"/>
        </w:rPr>
        <w:t>cu mandatul legal al fiecăreia; a</w:t>
      </w:r>
      <w:r w:rsidR="00EC3DBE" w:rsidRPr="00C609B6">
        <w:rPr>
          <w:rFonts w:asciiTheme="majorHAnsi" w:eastAsia="Times New Roman" w:hAnsiTheme="majorHAnsi" w:cstheme="majorHAnsi"/>
          <w:i/>
          <w:sz w:val="24"/>
          <w:lang w:eastAsia="x-none"/>
        </w:rPr>
        <w:t>nexa tehnică care descrie fluxul de schimb de date.</w:t>
      </w:r>
    </w:p>
    <w:p w14:paraId="3B48DACD" w14:textId="63F4E28F" w:rsidR="00255943" w:rsidRPr="00C609B6" w:rsidRDefault="00935BA5" w:rsidP="00067988">
      <w:pPr>
        <w:tabs>
          <w:tab w:val="left" w:pos="0"/>
        </w:tabs>
        <w:ind w:firstLine="709"/>
        <w:rPr>
          <w:rFonts w:asciiTheme="majorHAnsi" w:eastAsia="Times New Roman" w:hAnsiTheme="majorHAnsi" w:cstheme="majorHAnsi"/>
          <w:sz w:val="24"/>
          <w:lang w:eastAsia="x-none"/>
        </w:rPr>
      </w:pPr>
      <w:r w:rsidRPr="00C609B6">
        <w:rPr>
          <w:rFonts w:asciiTheme="majorHAnsi" w:eastAsia="Times New Roman" w:hAnsiTheme="majorHAnsi" w:cstheme="majorHAnsi"/>
          <w:sz w:val="24"/>
          <w:lang w:eastAsia="x-none"/>
        </w:rPr>
        <w:t xml:space="preserve">În  </w:t>
      </w:r>
      <w:r w:rsidR="00C91913">
        <w:rPr>
          <w:rFonts w:asciiTheme="majorHAnsi" w:eastAsia="Times New Roman" w:hAnsiTheme="majorHAnsi" w:cstheme="majorHAnsi"/>
          <w:sz w:val="24"/>
          <w:lang w:eastAsia="x-none"/>
        </w:rPr>
        <w:t>aceste circumstanța</w:t>
      </w:r>
      <w:r w:rsidRPr="00C609B6">
        <w:rPr>
          <w:rFonts w:asciiTheme="majorHAnsi" w:eastAsia="Times New Roman" w:hAnsiTheme="majorHAnsi" w:cstheme="majorHAnsi"/>
          <w:sz w:val="24"/>
          <w:lang w:eastAsia="x-none"/>
        </w:rPr>
        <w:t>, auditul nu a identificat astfel de acorduri, deși, potrivit datelor deținute, cu unele entități</w:t>
      </w:r>
      <w:r w:rsidR="00C412BA" w:rsidRPr="00C609B6">
        <w:rPr>
          <w:rFonts w:asciiTheme="majorHAnsi" w:eastAsia="Times New Roman" w:hAnsiTheme="majorHAnsi" w:cstheme="majorHAnsi"/>
          <w:sz w:val="24"/>
          <w:lang w:eastAsia="x-none"/>
        </w:rPr>
        <w:t xml:space="preserve"> </w:t>
      </w:r>
      <w:r w:rsidRPr="00C609B6">
        <w:rPr>
          <w:rFonts w:asciiTheme="majorHAnsi" w:eastAsia="Times New Roman" w:hAnsiTheme="majorHAnsi" w:cstheme="majorHAnsi"/>
          <w:sz w:val="24"/>
          <w:lang w:eastAsia="x-none"/>
        </w:rPr>
        <w:t xml:space="preserve"> care fac parte din categoria sus</w:t>
      </w:r>
      <w:r w:rsidR="00C91913">
        <w:rPr>
          <w:rFonts w:asciiTheme="majorHAnsi" w:eastAsia="Times New Roman" w:hAnsiTheme="majorHAnsi" w:cstheme="majorHAnsi"/>
          <w:sz w:val="24"/>
          <w:lang w:eastAsia="x-none"/>
        </w:rPr>
        <w:t>-</w:t>
      </w:r>
      <w:r w:rsidRPr="00C609B6">
        <w:rPr>
          <w:rFonts w:asciiTheme="majorHAnsi" w:eastAsia="Times New Roman" w:hAnsiTheme="majorHAnsi" w:cstheme="majorHAnsi"/>
          <w:sz w:val="24"/>
          <w:lang w:eastAsia="x-none"/>
        </w:rPr>
        <w:t>menționată</w:t>
      </w:r>
      <w:r w:rsidR="00C91913">
        <w:rPr>
          <w:rFonts w:asciiTheme="majorHAnsi" w:eastAsia="Times New Roman" w:hAnsiTheme="majorHAnsi" w:cstheme="majorHAnsi"/>
          <w:sz w:val="24"/>
          <w:lang w:eastAsia="x-none"/>
        </w:rPr>
        <w:t xml:space="preserve"> </w:t>
      </w:r>
      <w:r w:rsidR="00C91913" w:rsidRPr="00C609B6">
        <w:rPr>
          <w:rFonts w:asciiTheme="majorHAnsi" w:eastAsia="Times New Roman" w:hAnsiTheme="majorHAnsi" w:cstheme="majorHAnsi"/>
          <w:sz w:val="24"/>
          <w:lang w:eastAsia="x-none"/>
        </w:rPr>
        <w:t>(</w:t>
      </w:r>
      <w:r w:rsidR="00C91913" w:rsidRPr="00EF4CD3">
        <w:rPr>
          <w:rFonts w:asciiTheme="majorHAnsi" w:eastAsia="Times New Roman" w:hAnsiTheme="majorHAnsi" w:cstheme="majorHAnsi"/>
          <w:i/>
          <w:sz w:val="24"/>
          <w:u w:val="single"/>
          <w:lang w:eastAsia="x-none"/>
        </w:rPr>
        <w:t>AAIJ, ANP, ANI, CNA, MAI și organele din subordine, BNM, MJ, SPCSB, PG</w:t>
      </w:r>
      <w:r w:rsidR="00C91913" w:rsidRPr="00EF4CD3">
        <w:rPr>
          <w:rFonts w:asciiTheme="majorHAnsi" w:eastAsia="Times New Roman" w:hAnsiTheme="majorHAnsi" w:cstheme="majorHAnsi"/>
          <w:i/>
          <w:sz w:val="24"/>
          <w:lang w:eastAsia="x-none"/>
        </w:rPr>
        <w:t>)</w:t>
      </w:r>
      <w:r w:rsidR="00D95F6B" w:rsidRPr="00C609B6">
        <w:rPr>
          <w:rFonts w:asciiTheme="majorHAnsi" w:eastAsia="Times New Roman" w:hAnsiTheme="majorHAnsi" w:cstheme="majorHAnsi"/>
          <w:sz w:val="24"/>
          <w:lang w:eastAsia="x-none"/>
        </w:rPr>
        <w:t xml:space="preserve"> au fost încheiate</w:t>
      </w:r>
      <w:r w:rsidR="007A6979" w:rsidRPr="00C609B6">
        <w:rPr>
          <w:rFonts w:asciiTheme="majorHAnsi" w:eastAsia="Times New Roman" w:hAnsiTheme="majorHAnsi" w:cstheme="majorHAnsi"/>
          <w:sz w:val="24"/>
          <w:lang w:eastAsia="x-none"/>
        </w:rPr>
        <w:t>,</w:t>
      </w:r>
      <w:r w:rsidR="00D95F6B" w:rsidRPr="00C609B6">
        <w:rPr>
          <w:rFonts w:asciiTheme="majorHAnsi" w:eastAsia="Times New Roman" w:hAnsiTheme="majorHAnsi" w:cstheme="majorHAnsi"/>
          <w:sz w:val="24"/>
          <w:lang w:eastAsia="x-none"/>
        </w:rPr>
        <w:t xml:space="preserve"> </w:t>
      </w:r>
      <w:r w:rsidR="003F1A58" w:rsidRPr="00C609B6">
        <w:rPr>
          <w:rFonts w:asciiTheme="majorHAnsi" w:eastAsia="Times New Roman" w:hAnsiTheme="majorHAnsi" w:cstheme="majorHAnsi"/>
          <w:sz w:val="24"/>
          <w:lang w:eastAsia="x-none"/>
        </w:rPr>
        <w:t>în perioada 2015-2018</w:t>
      </w:r>
      <w:r w:rsidR="007A6979" w:rsidRPr="00C609B6">
        <w:rPr>
          <w:rFonts w:asciiTheme="majorHAnsi" w:eastAsia="Times New Roman" w:hAnsiTheme="majorHAnsi" w:cstheme="majorHAnsi"/>
          <w:sz w:val="24"/>
          <w:lang w:eastAsia="x-none"/>
        </w:rPr>
        <w:t>,</w:t>
      </w:r>
      <w:r w:rsidR="006340A7" w:rsidRPr="00C609B6">
        <w:rPr>
          <w:rFonts w:asciiTheme="majorHAnsi" w:eastAsia="Times New Roman" w:hAnsiTheme="majorHAnsi" w:cstheme="majorHAnsi"/>
          <w:sz w:val="24"/>
          <w:lang w:eastAsia="x-none"/>
        </w:rPr>
        <w:t xml:space="preserve"> </w:t>
      </w:r>
      <w:r w:rsidR="00E8276A" w:rsidRPr="00C609B6">
        <w:rPr>
          <w:rFonts w:asciiTheme="majorHAnsi" w:eastAsia="Times New Roman" w:hAnsiTheme="majorHAnsi" w:cstheme="majorHAnsi"/>
          <w:sz w:val="24"/>
          <w:lang w:eastAsia="x-none"/>
        </w:rPr>
        <w:t>acorduri bilaterale</w:t>
      </w:r>
      <w:r w:rsidR="00492D11" w:rsidRPr="00C609B6">
        <w:rPr>
          <w:rFonts w:asciiTheme="majorHAnsi" w:eastAsia="Times New Roman" w:hAnsiTheme="majorHAnsi" w:cstheme="majorHAnsi"/>
          <w:sz w:val="24"/>
          <w:lang w:eastAsia="x-none"/>
        </w:rPr>
        <w:t xml:space="preserve"> cu AGE (CGE), care însă </w:t>
      </w:r>
      <w:r w:rsidR="00E8276A" w:rsidRPr="00C609B6">
        <w:rPr>
          <w:rFonts w:asciiTheme="majorHAnsi" w:eastAsia="Times New Roman" w:hAnsiTheme="majorHAnsi" w:cstheme="majorHAnsi"/>
          <w:sz w:val="24"/>
          <w:lang w:eastAsia="x-none"/>
        </w:rPr>
        <w:t>nu au fost revizuite</w:t>
      </w:r>
      <w:r w:rsidR="00380D2A" w:rsidRPr="00C609B6">
        <w:rPr>
          <w:rFonts w:asciiTheme="majorHAnsi" w:eastAsia="Times New Roman" w:hAnsiTheme="majorHAnsi" w:cstheme="majorHAnsi"/>
          <w:sz w:val="24"/>
          <w:lang w:eastAsia="x-none"/>
        </w:rPr>
        <w:t xml:space="preserve"> sau încheiate noi acorduri</w:t>
      </w:r>
      <w:r w:rsidR="00E8276A" w:rsidRPr="00C609B6">
        <w:rPr>
          <w:rFonts w:asciiTheme="majorHAnsi" w:eastAsia="Times New Roman" w:hAnsiTheme="majorHAnsi" w:cstheme="majorHAnsi"/>
          <w:sz w:val="24"/>
          <w:lang w:eastAsia="x-none"/>
        </w:rPr>
        <w:t xml:space="preserve"> în contextul prevederilor normelor precitate</w:t>
      </w:r>
      <w:r w:rsidR="00067988" w:rsidRPr="00C609B6">
        <w:rPr>
          <w:rFonts w:asciiTheme="majorHAnsi" w:eastAsia="Times New Roman" w:hAnsiTheme="majorHAnsi" w:cstheme="majorHAnsi"/>
          <w:sz w:val="24"/>
          <w:lang w:eastAsia="x-none"/>
        </w:rPr>
        <w:t xml:space="preserve">, cu unele dintre </w:t>
      </w:r>
      <w:r w:rsidR="009F536A" w:rsidRPr="00C609B6">
        <w:rPr>
          <w:rFonts w:asciiTheme="majorHAnsi" w:eastAsia="Times New Roman" w:hAnsiTheme="majorHAnsi" w:cstheme="majorHAnsi"/>
          <w:sz w:val="24"/>
          <w:lang w:eastAsia="x-none"/>
        </w:rPr>
        <w:t>entitățile nominalizate</w:t>
      </w:r>
      <w:r w:rsidR="00067988" w:rsidRPr="00C609B6">
        <w:rPr>
          <w:rFonts w:asciiTheme="majorHAnsi" w:eastAsia="Times New Roman" w:hAnsiTheme="majorHAnsi" w:cstheme="majorHAnsi"/>
          <w:sz w:val="24"/>
          <w:lang w:eastAsia="x-none"/>
        </w:rPr>
        <w:t xml:space="preserve"> fiind </w:t>
      </w:r>
      <w:r w:rsidR="00AB485B" w:rsidRPr="00C609B6">
        <w:rPr>
          <w:rFonts w:asciiTheme="majorHAnsi" w:eastAsia="Times New Roman" w:hAnsiTheme="majorHAnsi" w:cstheme="majorHAnsi"/>
          <w:sz w:val="24"/>
          <w:lang w:eastAsia="x-none"/>
        </w:rPr>
        <w:t xml:space="preserve">semnate </w:t>
      </w:r>
      <w:r w:rsidR="00492D11" w:rsidRPr="00C609B6">
        <w:rPr>
          <w:rFonts w:asciiTheme="majorHAnsi" w:eastAsia="Times New Roman" w:hAnsiTheme="majorHAnsi" w:cstheme="majorHAnsi"/>
          <w:sz w:val="24"/>
          <w:lang w:eastAsia="x-none"/>
        </w:rPr>
        <w:t xml:space="preserve">doar </w:t>
      </w:r>
      <w:r w:rsidR="00AB485B" w:rsidRPr="00C609B6">
        <w:rPr>
          <w:rFonts w:asciiTheme="majorHAnsi" w:eastAsia="Times New Roman" w:hAnsiTheme="majorHAnsi" w:cstheme="majorHAnsi"/>
          <w:sz w:val="24"/>
          <w:lang w:eastAsia="x-none"/>
        </w:rPr>
        <w:t xml:space="preserve">anexe tehnice pentru furnizarea/consumul de date </w:t>
      </w:r>
      <w:r w:rsidR="00E8276A" w:rsidRPr="00C609B6">
        <w:rPr>
          <w:rFonts w:asciiTheme="majorHAnsi" w:eastAsia="Times New Roman" w:hAnsiTheme="majorHAnsi" w:cstheme="majorHAnsi"/>
          <w:sz w:val="24"/>
          <w:lang w:eastAsia="x-none"/>
        </w:rPr>
        <w:t xml:space="preserve"> </w:t>
      </w:r>
      <w:r w:rsidR="00AB485B" w:rsidRPr="00C609B6">
        <w:rPr>
          <w:rFonts w:asciiTheme="majorHAnsi" w:eastAsia="Times New Roman" w:hAnsiTheme="majorHAnsi" w:cstheme="majorHAnsi"/>
          <w:sz w:val="24"/>
          <w:lang w:eastAsia="x-none"/>
        </w:rPr>
        <w:t>(spre ex.</w:t>
      </w:r>
      <w:r w:rsidR="00C91913">
        <w:rPr>
          <w:rFonts w:asciiTheme="majorHAnsi" w:eastAsia="Times New Roman" w:hAnsiTheme="majorHAnsi" w:cstheme="majorHAnsi"/>
          <w:sz w:val="24"/>
          <w:lang w:eastAsia="x-none"/>
        </w:rPr>
        <w:t>,</w:t>
      </w:r>
      <w:r w:rsidR="00AB485B" w:rsidRPr="00C609B6">
        <w:rPr>
          <w:rFonts w:asciiTheme="majorHAnsi" w:eastAsia="Times New Roman" w:hAnsiTheme="majorHAnsi" w:cstheme="majorHAnsi"/>
          <w:sz w:val="24"/>
          <w:lang w:eastAsia="x-none"/>
        </w:rPr>
        <w:t xml:space="preserve"> </w:t>
      </w:r>
      <w:r w:rsidR="00AB485B" w:rsidRPr="0008700A">
        <w:rPr>
          <w:rFonts w:asciiTheme="majorHAnsi" w:eastAsia="Times New Roman" w:hAnsiTheme="majorHAnsi" w:cstheme="majorHAnsi"/>
          <w:i/>
          <w:sz w:val="24"/>
          <w:lang w:eastAsia="x-none"/>
        </w:rPr>
        <w:t>ANP</w:t>
      </w:r>
      <w:r w:rsidR="00492D11" w:rsidRPr="0008700A">
        <w:rPr>
          <w:rFonts w:asciiTheme="majorHAnsi" w:eastAsia="Times New Roman" w:hAnsiTheme="majorHAnsi" w:cstheme="majorHAnsi"/>
          <w:i/>
          <w:sz w:val="24"/>
          <w:lang w:eastAsia="x-none"/>
        </w:rPr>
        <w:t>, AAIJ</w:t>
      </w:r>
      <w:r w:rsidR="0008700A">
        <w:rPr>
          <w:rFonts w:asciiTheme="majorHAnsi" w:eastAsia="Times New Roman" w:hAnsiTheme="majorHAnsi" w:cstheme="majorHAnsi"/>
          <w:i/>
          <w:sz w:val="24"/>
          <w:lang w:eastAsia="x-none"/>
        </w:rPr>
        <w:t>, IGP</w:t>
      </w:r>
      <w:r w:rsidR="00067988" w:rsidRPr="00C609B6">
        <w:rPr>
          <w:rFonts w:asciiTheme="majorHAnsi" w:eastAsia="Times New Roman" w:hAnsiTheme="majorHAnsi" w:cstheme="majorHAnsi"/>
          <w:sz w:val="24"/>
          <w:lang w:eastAsia="x-none"/>
        </w:rPr>
        <w:t>).</w:t>
      </w:r>
      <w:r w:rsidRPr="00C609B6">
        <w:rPr>
          <w:rFonts w:asciiTheme="majorHAnsi" w:eastAsia="Times New Roman" w:hAnsiTheme="majorHAnsi" w:cstheme="majorHAnsi"/>
          <w:sz w:val="24"/>
          <w:lang w:eastAsia="x-none"/>
        </w:rPr>
        <w:t xml:space="preserve"> </w:t>
      </w:r>
      <w:r w:rsidR="0094408B" w:rsidRPr="00C609B6">
        <w:rPr>
          <w:rFonts w:asciiTheme="majorHAnsi" w:eastAsia="Times New Roman" w:hAnsiTheme="majorHAnsi" w:cstheme="majorHAnsi"/>
          <w:sz w:val="24"/>
          <w:lang w:eastAsia="x-none"/>
        </w:rPr>
        <w:t xml:space="preserve">Mai mult decât atât, auditul constată că un model al unui astfel de acord nu a fost elaborat/aprobat de Autoritatea competentă. Totodată, </w:t>
      </w:r>
      <w:r w:rsidR="00C91913">
        <w:rPr>
          <w:rFonts w:asciiTheme="majorHAnsi" w:eastAsia="Times New Roman" w:hAnsiTheme="majorHAnsi" w:cstheme="majorHAnsi"/>
          <w:sz w:val="24"/>
          <w:lang w:eastAsia="x-none"/>
        </w:rPr>
        <w:t xml:space="preserve">ca </w:t>
      </w:r>
      <w:r w:rsidR="0094408B" w:rsidRPr="00C609B6">
        <w:rPr>
          <w:rFonts w:asciiTheme="majorHAnsi" w:eastAsia="Times New Roman" w:hAnsiTheme="majorHAnsi" w:cstheme="majorHAnsi"/>
          <w:sz w:val="24"/>
          <w:lang w:eastAsia="x-none"/>
        </w:rPr>
        <w:t xml:space="preserve">urmare a examinării răspunsurilor la Chestionarul auditului, </w:t>
      </w:r>
      <w:r w:rsidR="00C91913">
        <w:rPr>
          <w:rFonts w:asciiTheme="majorHAnsi" w:eastAsia="Times New Roman" w:hAnsiTheme="majorHAnsi" w:cstheme="majorHAnsi"/>
          <w:sz w:val="24"/>
          <w:lang w:eastAsia="x-none"/>
        </w:rPr>
        <w:t>se</w:t>
      </w:r>
      <w:r w:rsidR="0094408B" w:rsidRPr="00C609B6">
        <w:rPr>
          <w:rFonts w:asciiTheme="majorHAnsi" w:eastAsia="Times New Roman" w:hAnsiTheme="majorHAnsi" w:cstheme="majorHAnsi"/>
          <w:sz w:val="24"/>
          <w:lang w:eastAsia="x-none"/>
        </w:rPr>
        <w:t xml:space="preserve"> concluzionează că </w:t>
      </w:r>
      <w:r w:rsidR="00744C80" w:rsidRPr="00C609B6">
        <w:rPr>
          <w:rFonts w:asciiTheme="majorHAnsi" w:eastAsia="Times New Roman" w:hAnsiTheme="majorHAnsi" w:cstheme="majorHAnsi"/>
          <w:sz w:val="24"/>
          <w:lang w:eastAsia="x-none"/>
        </w:rPr>
        <w:t xml:space="preserve">entitățile nu cunosc în mare măsură prevederile menționate.  </w:t>
      </w:r>
    </w:p>
    <w:p w14:paraId="6CE66686" w14:textId="44A46323" w:rsidR="008F3E8D" w:rsidRPr="00C609B6" w:rsidRDefault="00C91913" w:rsidP="005D76EB">
      <w:pPr>
        <w:ind w:firstLine="567"/>
        <w:rPr>
          <w:rFonts w:asciiTheme="majorHAnsi" w:hAnsiTheme="majorHAnsi" w:cstheme="majorHAnsi"/>
          <w:sz w:val="26"/>
          <w:szCs w:val="26"/>
        </w:rPr>
      </w:pPr>
      <w:r>
        <w:rPr>
          <w:rFonts w:asciiTheme="majorHAnsi" w:hAnsiTheme="majorHAnsi" w:cstheme="majorHAnsi"/>
          <w:sz w:val="24"/>
        </w:rPr>
        <w:t>Î</w:t>
      </w:r>
      <w:r w:rsidR="002F53B2" w:rsidRPr="0008700A">
        <w:rPr>
          <w:rFonts w:asciiTheme="majorHAnsi" w:hAnsiTheme="majorHAnsi" w:cstheme="majorHAnsi"/>
          <w:sz w:val="24"/>
        </w:rPr>
        <w:t>n opinia auditului</w:t>
      </w:r>
      <w:r w:rsidR="00E17A47" w:rsidRPr="0008700A">
        <w:rPr>
          <w:rFonts w:asciiTheme="majorHAnsi" w:hAnsiTheme="majorHAnsi" w:cstheme="majorHAnsi"/>
          <w:sz w:val="24"/>
        </w:rPr>
        <w:t>,</w:t>
      </w:r>
      <w:r w:rsidR="002F53B2" w:rsidRPr="0008700A">
        <w:rPr>
          <w:rFonts w:asciiTheme="majorHAnsi" w:hAnsiTheme="majorHAnsi" w:cstheme="majorHAnsi"/>
          <w:sz w:val="24"/>
        </w:rPr>
        <w:t xml:space="preserve"> </w:t>
      </w:r>
      <w:r w:rsidR="009858A5" w:rsidRPr="0008700A">
        <w:rPr>
          <w:rFonts w:asciiTheme="majorHAnsi" w:hAnsiTheme="majorHAnsi" w:cstheme="majorHAnsi"/>
          <w:sz w:val="24"/>
        </w:rPr>
        <w:t>se impune</w:t>
      </w:r>
      <w:r w:rsidR="00100F50" w:rsidRPr="0008700A">
        <w:rPr>
          <w:rFonts w:asciiTheme="majorHAnsi" w:hAnsiTheme="majorHAnsi" w:cstheme="majorHAnsi"/>
          <w:sz w:val="24"/>
        </w:rPr>
        <w:t xml:space="preserve"> necesitatea stabilirii unei modalități</w:t>
      </w:r>
      <w:r w:rsidR="00242A39" w:rsidRPr="0008700A">
        <w:rPr>
          <w:rFonts w:asciiTheme="majorHAnsi" w:hAnsiTheme="majorHAnsi" w:cstheme="majorHAnsi"/>
          <w:sz w:val="24"/>
        </w:rPr>
        <w:t>/proceduri</w:t>
      </w:r>
      <w:r w:rsidR="00100F50" w:rsidRPr="0008700A">
        <w:rPr>
          <w:rFonts w:asciiTheme="majorHAnsi" w:hAnsiTheme="majorHAnsi" w:cstheme="majorHAnsi"/>
          <w:sz w:val="24"/>
        </w:rPr>
        <w:t xml:space="preserve"> clare de identificare a entităților/instituțiilor (</w:t>
      </w:r>
      <w:r w:rsidR="00E17A47" w:rsidRPr="0008700A">
        <w:rPr>
          <w:rFonts w:asciiTheme="majorHAnsi" w:hAnsiTheme="majorHAnsi" w:cstheme="majorHAnsi"/>
          <w:sz w:val="24"/>
        </w:rPr>
        <w:t>deținător a</w:t>
      </w:r>
      <w:r w:rsidR="00100F50" w:rsidRPr="0008700A">
        <w:rPr>
          <w:rFonts w:asciiTheme="majorHAnsi" w:hAnsiTheme="majorHAnsi" w:cstheme="majorHAnsi"/>
          <w:sz w:val="24"/>
        </w:rPr>
        <w:t xml:space="preserve">l </w:t>
      </w:r>
      <w:r w:rsidR="004606A3" w:rsidRPr="0008700A">
        <w:rPr>
          <w:rFonts w:asciiTheme="majorHAnsi" w:hAnsiTheme="majorHAnsi" w:cstheme="majorHAnsi"/>
          <w:sz w:val="24"/>
        </w:rPr>
        <w:t>SI/furnizor și/</w:t>
      </w:r>
      <w:r w:rsidR="00E17A47" w:rsidRPr="0008700A">
        <w:rPr>
          <w:rFonts w:asciiTheme="majorHAnsi" w:hAnsiTheme="majorHAnsi" w:cstheme="majorHAnsi"/>
          <w:sz w:val="24"/>
        </w:rPr>
        <w:t>sau consumator de date</w:t>
      </w:r>
      <w:r w:rsidR="00100F50" w:rsidRPr="0008700A">
        <w:rPr>
          <w:rFonts w:asciiTheme="majorHAnsi" w:hAnsiTheme="majorHAnsi" w:cstheme="majorHAnsi"/>
          <w:sz w:val="24"/>
        </w:rPr>
        <w:t>) cu care urmează a fi încheiate aco</w:t>
      </w:r>
      <w:r w:rsidR="008679CF" w:rsidRPr="0008700A">
        <w:rPr>
          <w:rFonts w:asciiTheme="majorHAnsi" w:hAnsiTheme="majorHAnsi" w:cstheme="majorHAnsi"/>
          <w:sz w:val="24"/>
        </w:rPr>
        <w:t>rduri/contracte pentru oferirea</w:t>
      </w:r>
      <w:r w:rsidR="00100F50" w:rsidRPr="0008700A">
        <w:rPr>
          <w:rFonts w:asciiTheme="majorHAnsi" w:hAnsiTheme="majorHAnsi" w:cstheme="majorHAnsi"/>
          <w:sz w:val="24"/>
        </w:rPr>
        <w:t xml:space="preserve"> serviciilor aferente </w:t>
      </w:r>
      <w:r w:rsidR="008679CF" w:rsidRPr="0008700A">
        <w:rPr>
          <w:rFonts w:asciiTheme="majorHAnsi" w:hAnsiTheme="majorHAnsi" w:cstheme="majorHAnsi"/>
          <w:sz w:val="24"/>
        </w:rPr>
        <w:t xml:space="preserve">MConnect </w:t>
      </w:r>
      <w:r w:rsidR="008C1186" w:rsidRPr="0008700A">
        <w:rPr>
          <w:rFonts w:asciiTheme="majorHAnsi" w:hAnsiTheme="majorHAnsi" w:cstheme="majorHAnsi"/>
          <w:sz w:val="24"/>
        </w:rPr>
        <w:t>și asigurarea aplicării uniforme</w:t>
      </w:r>
      <w:r w:rsidR="005B1119" w:rsidRPr="0008700A">
        <w:rPr>
          <w:rFonts w:asciiTheme="majorHAnsi" w:hAnsiTheme="majorHAnsi" w:cstheme="majorHAnsi"/>
          <w:sz w:val="24"/>
        </w:rPr>
        <w:t xml:space="preserve"> a acesteia</w:t>
      </w:r>
      <w:r w:rsidR="00E17A47" w:rsidRPr="0008700A">
        <w:rPr>
          <w:rFonts w:asciiTheme="majorHAnsi" w:hAnsiTheme="majorHAnsi" w:cstheme="majorHAnsi"/>
          <w:sz w:val="24"/>
        </w:rPr>
        <w:t>, precum și o informare mai detaliată a participanților la schimbul de date prin MConnect, inclusiv a particularităților menționate. În aceeași ordine de idei, se denotă că, la instituirea Catalogului semantic, urmează a fi efectuată o evaluare complexă în acest sens în scopul asigurării respectării principiilor specifice schimbului de date prin intermediul platformei de interoperabilitate.</w:t>
      </w:r>
    </w:p>
    <w:p w14:paraId="47DADD33" w14:textId="2F01AC78" w:rsidR="00E85B2C" w:rsidRPr="00C609B6" w:rsidRDefault="00DD4572" w:rsidP="009A4DDF">
      <w:pPr>
        <w:ind w:firstLine="567"/>
        <w:rPr>
          <w:rFonts w:asciiTheme="majorHAnsi" w:hAnsiTheme="majorHAnsi" w:cstheme="majorHAnsi"/>
          <w:i/>
          <w:sz w:val="24"/>
        </w:rPr>
      </w:pPr>
      <w:r w:rsidRPr="00C609B6">
        <w:rPr>
          <w:rFonts w:asciiTheme="majorHAnsi" w:hAnsiTheme="majorHAnsi" w:cstheme="majorHAnsi"/>
          <w:i/>
          <w:sz w:val="24"/>
        </w:rPr>
        <w:t xml:space="preserve">Un alt caz ce denotă necesitatea </w:t>
      </w:r>
      <w:r w:rsidR="00E17A47" w:rsidRPr="00C609B6">
        <w:rPr>
          <w:rFonts w:asciiTheme="majorHAnsi" w:hAnsiTheme="majorHAnsi" w:cstheme="majorHAnsi"/>
          <w:i/>
          <w:sz w:val="24"/>
        </w:rPr>
        <w:t>consolidării gestionări</w:t>
      </w:r>
      <w:r w:rsidRPr="00C609B6">
        <w:rPr>
          <w:rFonts w:asciiTheme="majorHAnsi" w:hAnsiTheme="majorHAnsi" w:cstheme="majorHAnsi"/>
          <w:i/>
          <w:sz w:val="24"/>
        </w:rPr>
        <w:t>i eficiente a utilizării MConnect îl reprezintă modul de asigurare a disponibilității datelor privind taxa pentru folosire</w:t>
      </w:r>
      <w:r w:rsidR="002C3B3D">
        <w:rPr>
          <w:rFonts w:asciiTheme="majorHAnsi" w:hAnsiTheme="majorHAnsi" w:cstheme="majorHAnsi"/>
          <w:i/>
          <w:sz w:val="24"/>
        </w:rPr>
        <w:t>a drumurilor de automobilele neî</w:t>
      </w:r>
      <w:r w:rsidRPr="00C609B6">
        <w:rPr>
          <w:rFonts w:asciiTheme="majorHAnsi" w:hAnsiTheme="majorHAnsi" w:cstheme="majorHAnsi"/>
          <w:i/>
          <w:sz w:val="24"/>
        </w:rPr>
        <w:t xml:space="preserve">nmatriculate în RM (vinieta). </w:t>
      </w:r>
    </w:p>
    <w:p w14:paraId="64C57934" w14:textId="600887F4" w:rsidR="00673DA3" w:rsidRPr="00C609B6" w:rsidRDefault="00DD4572" w:rsidP="009A4DDF">
      <w:pPr>
        <w:ind w:firstLine="567"/>
        <w:rPr>
          <w:rFonts w:asciiTheme="majorHAnsi" w:hAnsiTheme="majorHAnsi" w:cstheme="majorHAnsi"/>
          <w:sz w:val="24"/>
        </w:rPr>
      </w:pPr>
      <w:r w:rsidRPr="00C609B6">
        <w:rPr>
          <w:rFonts w:asciiTheme="majorHAnsi" w:hAnsiTheme="majorHAnsi" w:cstheme="majorHAnsi"/>
          <w:sz w:val="24"/>
        </w:rPr>
        <w:t>V</w:t>
      </w:r>
      <w:r w:rsidR="00067988" w:rsidRPr="00C609B6">
        <w:rPr>
          <w:rFonts w:asciiTheme="majorHAnsi" w:hAnsiTheme="majorHAnsi" w:cstheme="majorHAnsi"/>
          <w:sz w:val="24"/>
        </w:rPr>
        <w:t>erificările a</w:t>
      </w:r>
      <w:r w:rsidR="00780650" w:rsidRPr="00C609B6">
        <w:rPr>
          <w:rFonts w:asciiTheme="majorHAnsi" w:hAnsiTheme="majorHAnsi" w:cstheme="majorHAnsi"/>
          <w:sz w:val="24"/>
        </w:rPr>
        <w:t>uditul</w:t>
      </w:r>
      <w:r w:rsidR="00067988" w:rsidRPr="00C609B6">
        <w:rPr>
          <w:rFonts w:asciiTheme="majorHAnsi" w:hAnsiTheme="majorHAnsi" w:cstheme="majorHAnsi"/>
          <w:sz w:val="24"/>
        </w:rPr>
        <w:t>ui</w:t>
      </w:r>
      <w:r w:rsidR="00780650" w:rsidRPr="00C609B6">
        <w:rPr>
          <w:rFonts w:asciiTheme="majorHAnsi" w:hAnsiTheme="majorHAnsi" w:cstheme="majorHAnsi"/>
          <w:sz w:val="24"/>
        </w:rPr>
        <w:t xml:space="preserve">, </w:t>
      </w:r>
      <w:r w:rsidR="004548BE" w:rsidRPr="00C609B6">
        <w:rPr>
          <w:rFonts w:asciiTheme="majorHAnsi" w:hAnsiTheme="majorHAnsi" w:cstheme="majorHAnsi"/>
          <w:sz w:val="24"/>
        </w:rPr>
        <w:t>inc</w:t>
      </w:r>
      <w:r w:rsidRPr="00C609B6">
        <w:rPr>
          <w:rFonts w:asciiTheme="majorHAnsi" w:hAnsiTheme="majorHAnsi" w:cstheme="majorHAnsi"/>
          <w:sz w:val="24"/>
        </w:rPr>
        <w:t>u</w:t>
      </w:r>
      <w:r w:rsidR="004548BE" w:rsidRPr="00C609B6">
        <w:rPr>
          <w:rFonts w:asciiTheme="majorHAnsi" w:hAnsiTheme="majorHAnsi" w:cstheme="majorHAnsi"/>
          <w:sz w:val="24"/>
        </w:rPr>
        <w:t>siv</w:t>
      </w:r>
      <w:r w:rsidRPr="00C609B6">
        <w:rPr>
          <w:rFonts w:asciiTheme="majorHAnsi" w:hAnsiTheme="majorHAnsi" w:cstheme="majorHAnsi"/>
          <w:sz w:val="24"/>
        </w:rPr>
        <w:t xml:space="preserve"> ca urmare a</w:t>
      </w:r>
      <w:r w:rsidR="004548BE" w:rsidRPr="00C609B6">
        <w:rPr>
          <w:rFonts w:asciiTheme="majorHAnsi" w:hAnsiTheme="majorHAnsi" w:cstheme="majorHAnsi"/>
          <w:sz w:val="24"/>
        </w:rPr>
        <w:t xml:space="preserve"> analiz</w:t>
      </w:r>
      <w:r w:rsidRPr="00C609B6">
        <w:rPr>
          <w:rFonts w:asciiTheme="majorHAnsi" w:hAnsiTheme="majorHAnsi" w:cstheme="majorHAnsi"/>
          <w:sz w:val="24"/>
        </w:rPr>
        <w:t>ei</w:t>
      </w:r>
      <w:r w:rsidR="004548BE" w:rsidRPr="00C609B6">
        <w:rPr>
          <w:rFonts w:asciiTheme="majorHAnsi" w:hAnsiTheme="majorHAnsi" w:cstheme="majorHAnsi"/>
          <w:sz w:val="24"/>
        </w:rPr>
        <w:t xml:space="preserve"> informațiilor prezentate de AGE și </w:t>
      </w:r>
      <w:r w:rsidR="00AA323C">
        <w:rPr>
          <w:rFonts w:asciiTheme="majorHAnsi" w:hAnsiTheme="majorHAnsi" w:cstheme="majorHAnsi"/>
          <w:sz w:val="24"/>
        </w:rPr>
        <w:t xml:space="preserve">a </w:t>
      </w:r>
      <w:r w:rsidR="004548BE" w:rsidRPr="00C609B6">
        <w:rPr>
          <w:rFonts w:asciiTheme="majorHAnsi" w:hAnsiTheme="majorHAnsi" w:cstheme="majorHAnsi"/>
          <w:sz w:val="24"/>
        </w:rPr>
        <w:t>răspunsu</w:t>
      </w:r>
      <w:r w:rsidRPr="00C609B6">
        <w:rPr>
          <w:rFonts w:asciiTheme="majorHAnsi" w:hAnsiTheme="majorHAnsi" w:cstheme="majorHAnsi"/>
          <w:sz w:val="24"/>
        </w:rPr>
        <w:t>ril</w:t>
      </w:r>
      <w:r w:rsidR="00AA323C">
        <w:rPr>
          <w:rFonts w:asciiTheme="majorHAnsi" w:hAnsiTheme="majorHAnsi" w:cstheme="majorHAnsi"/>
          <w:sz w:val="24"/>
        </w:rPr>
        <w:t>or</w:t>
      </w:r>
      <w:r w:rsidRPr="00C609B6">
        <w:rPr>
          <w:rFonts w:asciiTheme="majorHAnsi" w:hAnsiTheme="majorHAnsi" w:cstheme="majorHAnsi"/>
          <w:sz w:val="24"/>
        </w:rPr>
        <w:t xml:space="preserve"> la chestionarul auditului, </w:t>
      </w:r>
      <w:r w:rsidR="00AA323C">
        <w:rPr>
          <w:rFonts w:asciiTheme="majorHAnsi" w:hAnsiTheme="majorHAnsi" w:cstheme="majorHAnsi"/>
          <w:sz w:val="24"/>
        </w:rPr>
        <w:t>denotă</w:t>
      </w:r>
      <w:r w:rsidR="00AA323C" w:rsidRPr="00C609B6">
        <w:rPr>
          <w:rFonts w:asciiTheme="majorHAnsi" w:hAnsiTheme="majorHAnsi" w:cstheme="majorHAnsi"/>
          <w:sz w:val="24"/>
        </w:rPr>
        <w:t xml:space="preserve"> </w:t>
      </w:r>
      <w:r w:rsidRPr="00C609B6">
        <w:rPr>
          <w:rFonts w:asciiTheme="majorHAnsi" w:hAnsiTheme="majorHAnsi" w:cstheme="majorHAnsi"/>
          <w:sz w:val="24"/>
        </w:rPr>
        <w:t xml:space="preserve">că, </w:t>
      </w:r>
      <w:r w:rsidR="00780650" w:rsidRPr="00C609B6">
        <w:rPr>
          <w:rFonts w:asciiTheme="majorHAnsi" w:hAnsiTheme="majorHAnsi" w:cstheme="majorHAnsi"/>
          <w:sz w:val="24"/>
        </w:rPr>
        <w:t xml:space="preserve">deși </w:t>
      </w:r>
      <w:r w:rsidR="008679CF" w:rsidRPr="00C609B6">
        <w:rPr>
          <w:rFonts w:asciiTheme="majorHAnsi" w:hAnsiTheme="majorHAnsi" w:cstheme="majorHAnsi"/>
          <w:sz w:val="24"/>
        </w:rPr>
        <w:t xml:space="preserve">a fost implementat serviciul de furnizare </w:t>
      </w:r>
      <w:r w:rsidRPr="00C609B6">
        <w:rPr>
          <w:rFonts w:asciiTheme="majorHAnsi" w:hAnsiTheme="majorHAnsi" w:cstheme="majorHAnsi"/>
          <w:sz w:val="24"/>
        </w:rPr>
        <w:t xml:space="preserve">prin MConnect </w:t>
      </w:r>
      <w:r w:rsidR="008679CF" w:rsidRPr="00C609B6">
        <w:rPr>
          <w:rFonts w:asciiTheme="majorHAnsi" w:hAnsiTheme="majorHAnsi" w:cstheme="majorHAnsi"/>
          <w:sz w:val="24"/>
        </w:rPr>
        <w:t xml:space="preserve">a </w:t>
      </w:r>
      <w:r w:rsidR="004548BE" w:rsidRPr="00C609B6">
        <w:rPr>
          <w:rFonts w:asciiTheme="majorHAnsi" w:hAnsiTheme="majorHAnsi" w:cstheme="majorHAnsi"/>
          <w:sz w:val="24"/>
        </w:rPr>
        <w:t xml:space="preserve">unor </w:t>
      </w:r>
      <w:r w:rsidR="008679CF" w:rsidRPr="00C609B6">
        <w:rPr>
          <w:rFonts w:asciiTheme="majorHAnsi" w:hAnsiTheme="majorHAnsi" w:cstheme="majorHAnsi"/>
          <w:sz w:val="24"/>
        </w:rPr>
        <w:t xml:space="preserve">date referitor la viniete din SIA </w:t>
      </w:r>
      <w:r w:rsidR="004548BE" w:rsidRPr="00C609B6">
        <w:rPr>
          <w:rFonts w:asciiTheme="majorHAnsi" w:hAnsiTheme="majorHAnsi" w:cstheme="majorHAnsi"/>
          <w:sz w:val="24"/>
        </w:rPr>
        <w:t>„</w:t>
      </w:r>
      <w:r w:rsidR="008679CF" w:rsidRPr="00C609B6">
        <w:rPr>
          <w:rFonts w:asciiTheme="majorHAnsi" w:hAnsiTheme="majorHAnsi" w:cstheme="majorHAnsi"/>
          <w:sz w:val="24"/>
        </w:rPr>
        <w:t>e-Vinieta</w:t>
      </w:r>
      <w:r w:rsidR="004548BE" w:rsidRPr="00C609B6">
        <w:rPr>
          <w:rFonts w:asciiTheme="majorHAnsi" w:hAnsiTheme="majorHAnsi" w:cstheme="majorHAnsi"/>
          <w:sz w:val="24"/>
        </w:rPr>
        <w:t>”</w:t>
      </w:r>
      <w:r w:rsidR="000579BE" w:rsidRPr="00C609B6">
        <w:rPr>
          <w:rFonts w:asciiTheme="majorHAnsi" w:hAnsiTheme="majorHAnsi" w:cstheme="majorHAnsi"/>
          <w:sz w:val="24"/>
        </w:rPr>
        <w:t xml:space="preserve">, </w:t>
      </w:r>
      <w:r w:rsidR="00024C50" w:rsidRPr="00C609B6">
        <w:rPr>
          <w:rFonts w:asciiTheme="majorHAnsi" w:hAnsiTheme="majorHAnsi" w:cstheme="majorHAnsi"/>
          <w:sz w:val="24"/>
        </w:rPr>
        <w:t>pe parcursul perioadei auditate</w:t>
      </w:r>
      <w:r w:rsidR="00780650" w:rsidRPr="00C609B6">
        <w:rPr>
          <w:rFonts w:asciiTheme="majorHAnsi" w:hAnsiTheme="majorHAnsi" w:cstheme="majorHAnsi"/>
          <w:sz w:val="24"/>
        </w:rPr>
        <w:t xml:space="preserve"> nu au fost formalizate relațiile dintre </w:t>
      </w:r>
      <w:r w:rsidR="000579BE" w:rsidRPr="00C609B6">
        <w:rPr>
          <w:rFonts w:asciiTheme="majorHAnsi" w:hAnsiTheme="majorHAnsi" w:cstheme="majorHAnsi"/>
          <w:sz w:val="24"/>
        </w:rPr>
        <w:t>AGE</w:t>
      </w:r>
      <w:r w:rsidR="00780650" w:rsidRPr="00C609B6">
        <w:rPr>
          <w:rFonts w:asciiTheme="majorHAnsi" w:hAnsiTheme="majorHAnsi" w:cstheme="majorHAnsi"/>
          <w:sz w:val="24"/>
        </w:rPr>
        <w:t xml:space="preserve"> și </w:t>
      </w:r>
      <w:r w:rsidR="000579BE" w:rsidRPr="00C609B6">
        <w:rPr>
          <w:rFonts w:asciiTheme="majorHAnsi" w:hAnsiTheme="majorHAnsi" w:cstheme="majorHAnsi"/>
          <w:sz w:val="24"/>
        </w:rPr>
        <w:t>Î.S.</w:t>
      </w:r>
      <w:r w:rsidR="00AA323C">
        <w:rPr>
          <w:rFonts w:asciiTheme="majorHAnsi" w:hAnsiTheme="majorHAnsi" w:cstheme="majorHAnsi"/>
          <w:sz w:val="24"/>
        </w:rPr>
        <w:t xml:space="preserve"> </w:t>
      </w:r>
      <w:r w:rsidR="000579BE" w:rsidRPr="00C609B6">
        <w:rPr>
          <w:rFonts w:asciiTheme="majorHAnsi" w:hAnsiTheme="majorHAnsi" w:cstheme="majorHAnsi"/>
          <w:sz w:val="24"/>
        </w:rPr>
        <w:t>ASD care gestionază și deține SI respectiv</w:t>
      </w:r>
      <w:r w:rsidR="00AA323C">
        <w:rPr>
          <w:rFonts w:asciiTheme="majorHAnsi" w:hAnsiTheme="majorHAnsi" w:cstheme="majorHAnsi"/>
          <w:sz w:val="24"/>
        </w:rPr>
        <w:t>,</w:t>
      </w:r>
      <w:r w:rsidR="00A30522" w:rsidRPr="00C609B6">
        <w:rPr>
          <w:rFonts w:asciiTheme="majorHAnsi" w:hAnsiTheme="majorHAnsi" w:cstheme="majorHAnsi"/>
          <w:sz w:val="24"/>
        </w:rPr>
        <w:t xml:space="preserve"> în aspectul stabilirii </w:t>
      </w:r>
      <w:r w:rsidR="00E17A47" w:rsidRPr="00C609B6">
        <w:rPr>
          <w:rFonts w:asciiTheme="majorHAnsi" w:hAnsiTheme="majorHAnsi" w:cstheme="majorHAnsi"/>
          <w:sz w:val="24"/>
        </w:rPr>
        <w:t>condițiilor de furnizare și consum a</w:t>
      </w:r>
      <w:r w:rsidR="00D720EB">
        <w:rPr>
          <w:rFonts w:asciiTheme="majorHAnsi" w:hAnsiTheme="majorHAnsi" w:cstheme="majorHAnsi"/>
          <w:sz w:val="24"/>
        </w:rPr>
        <w:t>l</w:t>
      </w:r>
      <w:r w:rsidR="00E17A47" w:rsidRPr="00C609B6">
        <w:rPr>
          <w:rFonts w:asciiTheme="majorHAnsi" w:hAnsiTheme="majorHAnsi" w:cstheme="majorHAnsi"/>
          <w:sz w:val="24"/>
        </w:rPr>
        <w:t xml:space="preserve"> datelor, cât și privind</w:t>
      </w:r>
      <w:r w:rsidR="004548BE" w:rsidRPr="00C609B6">
        <w:rPr>
          <w:rFonts w:asciiTheme="majorHAnsi" w:hAnsiTheme="majorHAnsi" w:cstheme="majorHAnsi"/>
          <w:sz w:val="24"/>
        </w:rPr>
        <w:t xml:space="preserve"> </w:t>
      </w:r>
      <w:r w:rsidR="00A30522" w:rsidRPr="00C609B6">
        <w:rPr>
          <w:rFonts w:asciiTheme="majorHAnsi" w:hAnsiTheme="majorHAnsi" w:cstheme="majorHAnsi"/>
          <w:sz w:val="24"/>
        </w:rPr>
        <w:t>nivelul agreat de servicii,</w:t>
      </w:r>
      <w:r w:rsidR="009F22B2" w:rsidRPr="00C609B6">
        <w:rPr>
          <w:rFonts w:asciiTheme="majorHAnsi" w:hAnsiTheme="majorHAnsi" w:cstheme="majorHAnsi"/>
          <w:sz w:val="24"/>
        </w:rPr>
        <w:t xml:space="preserve"> fapt </w:t>
      </w:r>
      <w:r w:rsidR="00AA323C">
        <w:rPr>
          <w:rFonts w:asciiTheme="majorHAnsi" w:hAnsiTheme="majorHAnsi" w:cstheme="majorHAnsi"/>
          <w:sz w:val="24"/>
        </w:rPr>
        <w:t xml:space="preserve">ce </w:t>
      </w:r>
      <w:r w:rsidR="009F22B2" w:rsidRPr="00C609B6">
        <w:rPr>
          <w:rFonts w:asciiTheme="majorHAnsi" w:hAnsiTheme="majorHAnsi" w:cstheme="majorHAnsi"/>
          <w:sz w:val="24"/>
        </w:rPr>
        <w:t xml:space="preserve">poate afecta </w:t>
      </w:r>
      <w:r w:rsidR="00067988" w:rsidRPr="00C609B6">
        <w:rPr>
          <w:rFonts w:asciiTheme="majorHAnsi" w:hAnsiTheme="majorHAnsi" w:cstheme="majorHAnsi"/>
          <w:sz w:val="24"/>
        </w:rPr>
        <w:t>evid</w:t>
      </w:r>
      <w:r w:rsidR="00D1276F" w:rsidRPr="00C609B6">
        <w:rPr>
          <w:rFonts w:asciiTheme="majorHAnsi" w:hAnsiTheme="majorHAnsi" w:cstheme="majorHAnsi"/>
          <w:sz w:val="24"/>
        </w:rPr>
        <w:t xml:space="preserve">ența și </w:t>
      </w:r>
      <w:r w:rsidR="005B1119" w:rsidRPr="00C609B6">
        <w:rPr>
          <w:rFonts w:asciiTheme="majorHAnsi" w:hAnsiTheme="majorHAnsi" w:cstheme="majorHAnsi"/>
          <w:sz w:val="24"/>
        </w:rPr>
        <w:t>calitatea</w:t>
      </w:r>
      <w:r w:rsidR="000579BE" w:rsidRPr="00C609B6">
        <w:rPr>
          <w:rFonts w:asciiTheme="majorHAnsi" w:hAnsiTheme="majorHAnsi" w:cstheme="majorHAnsi"/>
          <w:sz w:val="24"/>
        </w:rPr>
        <w:t xml:space="preserve"> datelor oferite/</w:t>
      </w:r>
      <w:r w:rsidR="00067988" w:rsidRPr="00C609B6">
        <w:rPr>
          <w:rFonts w:asciiTheme="majorHAnsi" w:hAnsiTheme="majorHAnsi" w:cstheme="majorHAnsi"/>
          <w:sz w:val="24"/>
        </w:rPr>
        <w:t xml:space="preserve">serviciilor prestate, cât și riscuri </w:t>
      </w:r>
      <w:r w:rsidR="005B1119" w:rsidRPr="00C609B6">
        <w:rPr>
          <w:rFonts w:asciiTheme="majorHAnsi" w:hAnsiTheme="majorHAnsi" w:cstheme="majorHAnsi"/>
          <w:sz w:val="24"/>
        </w:rPr>
        <w:t>aferente</w:t>
      </w:r>
      <w:r w:rsidR="00067988" w:rsidRPr="00C609B6">
        <w:rPr>
          <w:rFonts w:asciiTheme="majorHAnsi" w:hAnsiTheme="majorHAnsi" w:cstheme="majorHAnsi"/>
          <w:sz w:val="24"/>
        </w:rPr>
        <w:t xml:space="preserve"> respectării regimului juridic la prelucrarea </w:t>
      </w:r>
      <w:r w:rsidR="005B1119" w:rsidRPr="00C609B6">
        <w:rPr>
          <w:rFonts w:asciiTheme="majorHAnsi" w:hAnsiTheme="majorHAnsi" w:cstheme="majorHAnsi"/>
          <w:sz w:val="24"/>
        </w:rPr>
        <w:t>datelor cu caracter personal.</w:t>
      </w:r>
      <w:r w:rsidR="004548BE" w:rsidRPr="00C609B6">
        <w:rPr>
          <w:rFonts w:asciiTheme="majorHAnsi" w:hAnsiTheme="majorHAnsi" w:cstheme="majorHAnsi"/>
          <w:sz w:val="24"/>
        </w:rPr>
        <w:t xml:space="preserve"> Mai mult, </w:t>
      </w:r>
      <w:r w:rsidR="00B31841" w:rsidRPr="00C609B6">
        <w:rPr>
          <w:rFonts w:asciiTheme="majorHAnsi" w:hAnsiTheme="majorHAnsi" w:cstheme="majorHAnsi"/>
          <w:sz w:val="24"/>
        </w:rPr>
        <w:t xml:space="preserve">auditul relevă că, </w:t>
      </w:r>
      <w:r w:rsidR="009E58F6">
        <w:rPr>
          <w:rFonts w:asciiTheme="majorHAnsi" w:hAnsiTheme="majorHAnsi" w:cstheme="majorHAnsi"/>
          <w:sz w:val="24"/>
        </w:rPr>
        <w:t xml:space="preserve">în </w:t>
      </w:r>
      <w:r w:rsidR="004548BE" w:rsidRPr="00C609B6">
        <w:rPr>
          <w:rFonts w:asciiTheme="majorHAnsi" w:hAnsiTheme="majorHAnsi" w:cstheme="majorHAnsi"/>
          <w:sz w:val="24"/>
        </w:rPr>
        <w:t xml:space="preserve">datele </w:t>
      </w:r>
      <w:r w:rsidR="009E58F6">
        <w:rPr>
          <w:rFonts w:asciiTheme="majorHAnsi" w:hAnsiTheme="majorHAnsi" w:cstheme="majorHAnsi"/>
          <w:sz w:val="24"/>
        </w:rPr>
        <w:t>prezentate</w:t>
      </w:r>
      <w:r w:rsidR="00B31841" w:rsidRPr="00C609B6">
        <w:rPr>
          <w:rFonts w:asciiTheme="majorHAnsi" w:hAnsiTheme="majorHAnsi" w:cstheme="majorHAnsi"/>
          <w:sz w:val="24"/>
        </w:rPr>
        <w:t xml:space="preserve"> de</w:t>
      </w:r>
      <w:r w:rsidR="004548BE" w:rsidRPr="00C609B6">
        <w:rPr>
          <w:rFonts w:asciiTheme="majorHAnsi" w:hAnsiTheme="majorHAnsi" w:cstheme="majorHAnsi"/>
          <w:sz w:val="24"/>
        </w:rPr>
        <w:t xml:space="preserve"> AGE, </w:t>
      </w:r>
      <w:r w:rsidRPr="00C609B6">
        <w:rPr>
          <w:rFonts w:asciiTheme="majorHAnsi" w:hAnsiTheme="majorHAnsi" w:cstheme="majorHAnsi"/>
          <w:sz w:val="24"/>
        </w:rPr>
        <w:t xml:space="preserve">informații privind </w:t>
      </w:r>
      <w:r w:rsidR="004548BE" w:rsidRPr="00C609B6">
        <w:rPr>
          <w:rFonts w:asciiTheme="majorHAnsi" w:hAnsiTheme="majorHAnsi" w:cstheme="majorHAnsi"/>
          <w:sz w:val="24"/>
        </w:rPr>
        <w:t>SI e-Vinieta nu se regăse</w:t>
      </w:r>
      <w:r w:rsidR="00D720EB">
        <w:rPr>
          <w:rFonts w:asciiTheme="majorHAnsi" w:hAnsiTheme="majorHAnsi" w:cstheme="majorHAnsi"/>
          <w:sz w:val="24"/>
        </w:rPr>
        <w:t>sc</w:t>
      </w:r>
      <w:r w:rsidR="004548BE" w:rsidRPr="00C609B6">
        <w:rPr>
          <w:rFonts w:asciiTheme="majorHAnsi" w:hAnsiTheme="majorHAnsi" w:cstheme="majorHAnsi"/>
          <w:sz w:val="24"/>
        </w:rPr>
        <w:t xml:space="preserve"> în lista Sistemelor conectate la MConnect, </w:t>
      </w:r>
      <w:r w:rsidR="00B31841" w:rsidRPr="00C609B6">
        <w:rPr>
          <w:rFonts w:asciiTheme="majorHAnsi" w:hAnsiTheme="majorHAnsi" w:cstheme="majorHAnsi"/>
          <w:sz w:val="24"/>
        </w:rPr>
        <w:t xml:space="preserve">la fel </w:t>
      </w:r>
      <w:r w:rsidR="004548BE" w:rsidRPr="00C609B6">
        <w:rPr>
          <w:rFonts w:asciiTheme="majorHAnsi" w:hAnsiTheme="majorHAnsi" w:cstheme="majorHAnsi"/>
          <w:sz w:val="24"/>
        </w:rPr>
        <w:t>nici deținătorul Sistemului respectiv (Î.S.ASD)</w:t>
      </w:r>
      <w:r w:rsidR="00B31841" w:rsidRPr="00C609B6">
        <w:rPr>
          <w:rFonts w:asciiTheme="majorHAnsi" w:hAnsiTheme="majorHAnsi" w:cstheme="majorHAnsi"/>
          <w:sz w:val="24"/>
        </w:rPr>
        <w:t xml:space="preserve"> în calitate de participant la schimbul de date</w:t>
      </w:r>
      <w:r w:rsidR="004548BE" w:rsidRPr="00C609B6">
        <w:rPr>
          <w:rFonts w:asciiTheme="majorHAnsi" w:hAnsiTheme="majorHAnsi" w:cstheme="majorHAnsi"/>
          <w:sz w:val="24"/>
        </w:rPr>
        <w:t>.</w:t>
      </w:r>
    </w:p>
    <w:p w14:paraId="05F12B42" w14:textId="40171FBB" w:rsidR="00A16AB7" w:rsidRPr="00C609B6" w:rsidRDefault="00A16AB7" w:rsidP="004548BE">
      <w:pPr>
        <w:ind w:firstLine="567"/>
        <w:rPr>
          <w:rFonts w:asciiTheme="majorHAnsi" w:hAnsiTheme="majorHAnsi" w:cstheme="majorHAnsi"/>
          <w:sz w:val="24"/>
        </w:rPr>
      </w:pPr>
      <w:r w:rsidRPr="00C609B6">
        <w:rPr>
          <w:rFonts w:asciiTheme="majorHAnsi" w:hAnsiTheme="majorHAnsi" w:cstheme="majorHAnsi"/>
          <w:sz w:val="24"/>
        </w:rPr>
        <w:t xml:space="preserve">Potrivit explicațiilor AGE, </w:t>
      </w:r>
      <w:r w:rsidRPr="00C609B6">
        <w:rPr>
          <w:rFonts w:asciiTheme="majorHAnsi" w:hAnsiTheme="majorHAnsi" w:cstheme="majorHAnsi"/>
          <w:i/>
          <w:sz w:val="24"/>
        </w:rPr>
        <w:t>s</w:t>
      </w:r>
      <w:r w:rsidR="004548BE" w:rsidRPr="00C609B6">
        <w:rPr>
          <w:rFonts w:asciiTheme="majorHAnsi" w:hAnsiTheme="majorHAnsi" w:cstheme="majorHAnsi"/>
          <w:i/>
          <w:sz w:val="24"/>
        </w:rPr>
        <w:t xml:space="preserve">erviciul de furnizare a datelor din SI </w:t>
      </w:r>
      <w:r w:rsidRPr="00C609B6">
        <w:rPr>
          <w:rFonts w:asciiTheme="majorHAnsi" w:hAnsiTheme="majorHAnsi" w:cstheme="majorHAnsi"/>
          <w:i/>
          <w:sz w:val="24"/>
        </w:rPr>
        <w:t>„e-Vinieta”</w:t>
      </w:r>
      <w:r w:rsidR="00D720EB">
        <w:rPr>
          <w:rFonts w:asciiTheme="majorHAnsi" w:hAnsiTheme="majorHAnsi" w:cstheme="majorHAnsi"/>
          <w:i/>
          <w:sz w:val="24"/>
        </w:rPr>
        <w:t>,</w:t>
      </w:r>
      <w:r w:rsidRPr="00C609B6">
        <w:rPr>
          <w:rFonts w:asciiTheme="majorHAnsi" w:hAnsiTheme="majorHAnsi" w:cstheme="majorHAnsi"/>
          <w:i/>
          <w:sz w:val="24"/>
        </w:rPr>
        <w:t xml:space="preserve"> elaborat și implementat în cadrul P</w:t>
      </w:r>
      <w:r w:rsidR="009E58F6">
        <w:rPr>
          <w:rFonts w:asciiTheme="majorHAnsi" w:hAnsiTheme="majorHAnsi" w:cstheme="majorHAnsi"/>
          <w:i/>
          <w:sz w:val="24"/>
        </w:rPr>
        <w:t>eTG</w:t>
      </w:r>
      <w:r w:rsidRPr="00C609B6">
        <w:rPr>
          <w:rFonts w:asciiTheme="majorHAnsi" w:hAnsiTheme="majorHAnsi" w:cstheme="majorHAnsi"/>
          <w:i/>
          <w:sz w:val="24"/>
        </w:rPr>
        <w:t xml:space="preserve">, </w:t>
      </w:r>
      <w:r w:rsidR="004548BE" w:rsidRPr="00C609B6">
        <w:rPr>
          <w:rFonts w:asciiTheme="majorHAnsi" w:hAnsiTheme="majorHAnsi" w:cstheme="majorHAnsi"/>
          <w:i/>
          <w:sz w:val="24"/>
        </w:rPr>
        <w:t>a fost dezvoltat încă în perioada când Sistemul era în gesti</w:t>
      </w:r>
      <w:r w:rsidR="00D720EB">
        <w:rPr>
          <w:rFonts w:asciiTheme="majorHAnsi" w:hAnsiTheme="majorHAnsi" w:cstheme="majorHAnsi"/>
          <w:i/>
          <w:sz w:val="24"/>
        </w:rPr>
        <w:t>unea</w:t>
      </w:r>
      <w:r w:rsidR="004548BE" w:rsidRPr="00C609B6">
        <w:rPr>
          <w:rFonts w:asciiTheme="majorHAnsi" w:hAnsiTheme="majorHAnsi" w:cstheme="majorHAnsi"/>
          <w:i/>
          <w:sz w:val="24"/>
        </w:rPr>
        <w:t xml:space="preserve"> AGE. Odată cu transmiterea Sistemului beneficiarului (</w:t>
      </w:r>
      <w:r w:rsidRPr="00C609B6">
        <w:rPr>
          <w:rFonts w:asciiTheme="majorHAnsi" w:hAnsiTheme="majorHAnsi" w:cstheme="majorHAnsi"/>
          <w:i/>
          <w:sz w:val="24"/>
        </w:rPr>
        <w:t>MEI</w:t>
      </w:r>
      <w:r w:rsidR="004548BE" w:rsidRPr="00C609B6">
        <w:rPr>
          <w:rFonts w:asciiTheme="majorHAnsi" w:hAnsiTheme="majorHAnsi" w:cstheme="majorHAnsi"/>
          <w:i/>
          <w:sz w:val="24"/>
        </w:rPr>
        <w:t>)</w:t>
      </w:r>
      <w:r w:rsidR="00D720EB">
        <w:rPr>
          <w:rFonts w:asciiTheme="majorHAnsi" w:hAnsiTheme="majorHAnsi" w:cstheme="majorHAnsi"/>
          <w:i/>
          <w:sz w:val="24"/>
        </w:rPr>
        <w:t>,</w:t>
      </w:r>
      <w:r w:rsidR="004548BE" w:rsidRPr="00C609B6">
        <w:rPr>
          <w:rFonts w:asciiTheme="majorHAnsi" w:hAnsiTheme="majorHAnsi" w:cstheme="majorHAnsi"/>
          <w:i/>
          <w:sz w:val="24"/>
        </w:rPr>
        <w:t xml:space="preserve"> urma a fi transmis și serviciul respectiv, cu încheierea unui Acord în modul stabilit. </w:t>
      </w:r>
      <w:r w:rsidR="00EE3AA6" w:rsidRPr="00C609B6">
        <w:rPr>
          <w:rFonts w:asciiTheme="majorHAnsi" w:hAnsiTheme="majorHAnsi" w:cstheme="majorHAnsi"/>
          <w:i/>
          <w:sz w:val="24"/>
        </w:rPr>
        <w:t>Totodată, î</w:t>
      </w:r>
      <w:r w:rsidR="004548BE" w:rsidRPr="00C609B6">
        <w:rPr>
          <w:rFonts w:asciiTheme="majorHAnsi" w:hAnsiTheme="majorHAnsi" w:cstheme="majorHAnsi"/>
          <w:i/>
          <w:sz w:val="24"/>
        </w:rPr>
        <w:t xml:space="preserve">n contextul </w:t>
      </w:r>
      <w:r w:rsidR="00EE3AA6" w:rsidRPr="00C609B6">
        <w:rPr>
          <w:rFonts w:asciiTheme="majorHAnsi" w:hAnsiTheme="majorHAnsi" w:cstheme="majorHAnsi"/>
          <w:i/>
          <w:sz w:val="24"/>
        </w:rPr>
        <w:t>comunicării</w:t>
      </w:r>
      <w:r w:rsidR="004548BE" w:rsidRPr="00C609B6">
        <w:rPr>
          <w:rFonts w:asciiTheme="majorHAnsi" w:hAnsiTheme="majorHAnsi" w:cstheme="majorHAnsi"/>
          <w:i/>
          <w:sz w:val="24"/>
        </w:rPr>
        <w:t xml:space="preserve"> </w:t>
      </w:r>
      <w:r w:rsidR="006C3C0F" w:rsidRPr="00C609B6">
        <w:rPr>
          <w:rFonts w:asciiTheme="majorHAnsi" w:hAnsiTheme="majorHAnsi" w:cstheme="majorHAnsi"/>
          <w:i/>
          <w:sz w:val="24"/>
        </w:rPr>
        <w:t>dintre AGE și</w:t>
      </w:r>
      <w:r w:rsidR="00EE3AA6" w:rsidRPr="00C609B6">
        <w:rPr>
          <w:rFonts w:asciiTheme="majorHAnsi" w:hAnsiTheme="majorHAnsi" w:cstheme="majorHAnsi"/>
          <w:i/>
          <w:sz w:val="24"/>
        </w:rPr>
        <w:t xml:space="preserve"> </w:t>
      </w:r>
      <w:r w:rsidR="004548BE" w:rsidRPr="00C609B6">
        <w:rPr>
          <w:rFonts w:asciiTheme="majorHAnsi" w:hAnsiTheme="majorHAnsi" w:cstheme="majorHAnsi"/>
          <w:i/>
          <w:sz w:val="24"/>
        </w:rPr>
        <w:t xml:space="preserve">Î.S. </w:t>
      </w:r>
      <w:r w:rsidRPr="00C609B6">
        <w:rPr>
          <w:rFonts w:asciiTheme="majorHAnsi" w:hAnsiTheme="majorHAnsi" w:cstheme="majorHAnsi"/>
          <w:i/>
          <w:sz w:val="24"/>
        </w:rPr>
        <w:t>ASD</w:t>
      </w:r>
      <w:r w:rsidR="004548BE" w:rsidRPr="00C609B6">
        <w:rPr>
          <w:rFonts w:asciiTheme="majorHAnsi" w:hAnsiTheme="majorHAnsi" w:cstheme="majorHAnsi"/>
          <w:i/>
          <w:sz w:val="24"/>
        </w:rPr>
        <w:t xml:space="preserve">, s-a constatat că acesta a elaborat și urmează să implementeze un nou Sistem pentru gestionarea </w:t>
      </w:r>
      <w:r w:rsidRPr="00C609B6">
        <w:rPr>
          <w:rFonts w:asciiTheme="majorHAnsi" w:hAnsiTheme="majorHAnsi" w:cstheme="majorHAnsi"/>
          <w:i/>
          <w:sz w:val="24"/>
        </w:rPr>
        <w:t xml:space="preserve">proceselor aferente încasării taxelor pentru utilizarea drumurilor </w:t>
      </w:r>
      <w:r w:rsidR="006C3C0F" w:rsidRPr="00C609B6">
        <w:rPr>
          <w:rFonts w:asciiTheme="majorHAnsi" w:hAnsiTheme="majorHAnsi" w:cstheme="majorHAnsi"/>
          <w:i/>
          <w:sz w:val="24"/>
        </w:rPr>
        <w:t>de către</w:t>
      </w:r>
      <w:r w:rsidR="00BB63AB" w:rsidRPr="00C609B6">
        <w:rPr>
          <w:rFonts w:asciiTheme="majorHAnsi" w:hAnsiTheme="majorHAnsi" w:cstheme="majorHAnsi"/>
          <w:i/>
          <w:sz w:val="24"/>
        </w:rPr>
        <w:t xml:space="preserve"> </w:t>
      </w:r>
      <w:r w:rsidR="006C3C0F" w:rsidRPr="00C609B6">
        <w:rPr>
          <w:rFonts w:asciiTheme="majorHAnsi" w:hAnsiTheme="majorHAnsi" w:cstheme="majorHAnsi"/>
          <w:i/>
          <w:sz w:val="24"/>
        </w:rPr>
        <w:t xml:space="preserve">autovehiculele neânmatriculate în RM </w:t>
      </w:r>
      <w:r w:rsidRPr="00C609B6">
        <w:rPr>
          <w:rFonts w:asciiTheme="majorHAnsi" w:hAnsiTheme="majorHAnsi" w:cstheme="majorHAnsi"/>
          <w:i/>
          <w:sz w:val="24"/>
        </w:rPr>
        <w:t>(</w:t>
      </w:r>
      <w:r w:rsidR="004548BE" w:rsidRPr="00C609B6">
        <w:rPr>
          <w:rFonts w:asciiTheme="majorHAnsi" w:hAnsiTheme="majorHAnsi" w:cstheme="majorHAnsi"/>
          <w:i/>
          <w:sz w:val="24"/>
        </w:rPr>
        <w:t>vinietelor</w:t>
      </w:r>
      <w:r w:rsidRPr="00C609B6">
        <w:rPr>
          <w:rFonts w:asciiTheme="majorHAnsi" w:hAnsiTheme="majorHAnsi" w:cstheme="majorHAnsi"/>
          <w:i/>
          <w:sz w:val="24"/>
        </w:rPr>
        <w:t>)</w:t>
      </w:r>
      <w:r w:rsidR="004548BE" w:rsidRPr="00C609B6">
        <w:rPr>
          <w:rFonts w:asciiTheme="majorHAnsi" w:hAnsiTheme="majorHAnsi" w:cstheme="majorHAnsi"/>
          <w:i/>
          <w:sz w:val="24"/>
        </w:rPr>
        <w:t>.</w:t>
      </w:r>
      <w:r w:rsidR="004548BE" w:rsidRPr="00C609B6">
        <w:rPr>
          <w:rFonts w:asciiTheme="majorHAnsi" w:hAnsiTheme="majorHAnsi" w:cstheme="majorHAnsi"/>
          <w:sz w:val="24"/>
        </w:rPr>
        <w:t xml:space="preserve"> </w:t>
      </w:r>
    </w:p>
    <w:p w14:paraId="2008AA2F" w14:textId="72C7710D" w:rsidR="00086F81" w:rsidRPr="00C609B6" w:rsidRDefault="00086F81" w:rsidP="004548BE">
      <w:pPr>
        <w:ind w:firstLine="567"/>
        <w:rPr>
          <w:rFonts w:asciiTheme="majorHAnsi" w:hAnsiTheme="majorHAnsi" w:cstheme="majorHAnsi"/>
          <w:sz w:val="24"/>
        </w:rPr>
      </w:pPr>
      <w:r w:rsidRPr="00C609B6">
        <w:rPr>
          <w:rFonts w:asciiTheme="majorHAnsi" w:hAnsiTheme="majorHAnsi" w:cstheme="majorHAnsi"/>
          <w:sz w:val="24"/>
        </w:rPr>
        <w:t>De asemenea, în contextului solicitării auditului, deținătorul SI e-Vinieta</w:t>
      </w:r>
      <w:r w:rsidR="00EE3AA6" w:rsidRPr="00C609B6">
        <w:rPr>
          <w:rFonts w:asciiTheme="majorHAnsi" w:hAnsiTheme="majorHAnsi" w:cstheme="majorHAnsi"/>
          <w:sz w:val="24"/>
        </w:rPr>
        <w:t xml:space="preserve"> (</w:t>
      </w:r>
      <w:r w:rsidR="009E58F6">
        <w:rPr>
          <w:rFonts w:asciiTheme="majorHAnsi" w:hAnsiTheme="majorHAnsi" w:cstheme="majorHAnsi"/>
          <w:sz w:val="24"/>
        </w:rPr>
        <w:t>Î.S.</w:t>
      </w:r>
      <w:r w:rsidR="00D720EB">
        <w:rPr>
          <w:rFonts w:asciiTheme="majorHAnsi" w:hAnsiTheme="majorHAnsi" w:cstheme="majorHAnsi"/>
          <w:sz w:val="24"/>
        </w:rPr>
        <w:t xml:space="preserve"> </w:t>
      </w:r>
      <w:r w:rsidR="00EE3AA6" w:rsidRPr="00C609B6">
        <w:rPr>
          <w:rFonts w:asciiTheme="majorHAnsi" w:hAnsiTheme="majorHAnsi" w:cstheme="majorHAnsi"/>
          <w:sz w:val="24"/>
        </w:rPr>
        <w:t>ASD)</w:t>
      </w:r>
      <w:r w:rsidRPr="00C609B6">
        <w:rPr>
          <w:rFonts w:asciiTheme="majorHAnsi" w:hAnsiTheme="majorHAnsi" w:cstheme="majorHAnsi"/>
          <w:sz w:val="24"/>
        </w:rPr>
        <w:t xml:space="preserve"> a comunicat că Sistemul reprezintă o soluție tehnică </w:t>
      </w:r>
      <w:r w:rsidR="00BB63AB" w:rsidRPr="00C609B6">
        <w:rPr>
          <w:rFonts w:asciiTheme="majorHAnsi" w:hAnsiTheme="majorHAnsi" w:cstheme="majorHAnsi"/>
          <w:sz w:val="24"/>
        </w:rPr>
        <w:t xml:space="preserve">provizorie, </w:t>
      </w:r>
      <w:r w:rsidR="006073A7" w:rsidRPr="00C609B6">
        <w:rPr>
          <w:rFonts w:asciiTheme="majorHAnsi" w:hAnsiTheme="majorHAnsi" w:cstheme="majorHAnsi"/>
          <w:sz w:val="24"/>
        </w:rPr>
        <w:t xml:space="preserve">modul informatic, </w:t>
      </w:r>
      <w:r w:rsidR="00BB63AB" w:rsidRPr="00C609B6">
        <w:rPr>
          <w:rFonts w:asciiTheme="majorHAnsi" w:hAnsiTheme="majorHAnsi" w:cstheme="majorHAnsi"/>
          <w:sz w:val="24"/>
        </w:rPr>
        <w:t xml:space="preserve">până la implementarea noului Sistem elaborat în anul 2018 și care nu este pus în producție din cauza lipsei cadrului normativ necesar. Totodată, s-a constatat că </w:t>
      </w:r>
      <w:r w:rsidR="009E58F6">
        <w:rPr>
          <w:rFonts w:asciiTheme="majorHAnsi" w:hAnsiTheme="majorHAnsi" w:cstheme="majorHAnsi"/>
          <w:sz w:val="24"/>
        </w:rPr>
        <w:t>Î.S.</w:t>
      </w:r>
      <w:r w:rsidR="00D720EB">
        <w:rPr>
          <w:rFonts w:asciiTheme="majorHAnsi" w:hAnsiTheme="majorHAnsi" w:cstheme="majorHAnsi"/>
          <w:sz w:val="24"/>
        </w:rPr>
        <w:t xml:space="preserve"> </w:t>
      </w:r>
      <w:r w:rsidR="00C459BD" w:rsidRPr="00C609B6">
        <w:rPr>
          <w:rFonts w:asciiTheme="majorHAnsi" w:hAnsiTheme="majorHAnsi" w:cstheme="majorHAnsi"/>
          <w:sz w:val="24"/>
        </w:rPr>
        <w:t>ASD</w:t>
      </w:r>
      <w:r w:rsidR="000A395D" w:rsidRPr="00C609B6">
        <w:rPr>
          <w:rStyle w:val="ab"/>
          <w:rFonts w:asciiTheme="majorHAnsi" w:hAnsiTheme="majorHAnsi" w:cstheme="majorHAnsi"/>
          <w:sz w:val="24"/>
        </w:rPr>
        <w:footnoteReference w:id="112"/>
      </w:r>
      <w:r w:rsidR="00C459BD" w:rsidRPr="00C609B6">
        <w:rPr>
          <w:rFonts w:asciiTheme="majorHAnsi" w:hAnsiTheme="majorHAnsi" w:cstheme="majorHAnsi"/>
          <w:sz w:val="24"/>
        </w:rPr>
        <w:t xml:space="preserve"> a înaintat în adresa MEI, în calitate de organ central de specialitate ce deține competențe în elaborarea și actualizarea normelor juridice</w:t>
      </w:r>
      <w:r w:rsidR="00D720EB">
        <w:rPr>
          <w:rFonts w:asciiTheme="majorHAnsi" w:hAnsiTheme="majorHAnsi" w:cstheme="majorHAnsi"/>
          <w:sz w:val="24"/>
        </w:rPr>
        <w:t>,</w:t>
      </w:r>
      <w:r w:rsidR="00C459BD" w:rsidRPr="00C609B6">
        <w:rPr>
          <w:rFonts w:asciiTheme="majorHAnsi" w:hAnsiTheme="majorHAnsi" w:cstheme="majorHAnsi"/>
          <w:sz w:val="24"/>
        </w:rPr>
        <w:t xml:space="preserve"> mai multe solicitări (</w:t>
      </w:r>
      <w:r w:rsidR="00BB63AB" w:rsidRPr="00C609B6">
        <w:rPr>
          <w:rFonts w:asciiTheme="majorHAnsi" w:hAnsiTheme="majorHAnsi" w:cstheme="majorHAnsi"/>
          <w:sz w:val="24"/>
        </w:rPr>
        <w:t xml:space="preserve">cel puțin 6 </w:t>
      </w:r>
      <w:r w:rsidR="00C459BD" w:rsidRPr="00C609B6">
        <w:rPr>
          <w:rFonts w:asciiTheme="majorHAnsi" w:hAnsiTheme="majorHAnsi" w:cstheme="majorHAnsi"/>
          <w:sz w:val="24"/>
        </w:rPr>
        <w:t>în perioada 2020-2021 (iunie)) în vederea asigurării condițiilor necesare</w:t>
      </w:r>
      <w:r w:rsidR="004F6F53" w:rsidRPr="00C609B6">
        <w:rPr>
          <w:rFonts w:asciiTheme="majorHAnsi" w:hAnsiTheme="majorHAnsi" w:cstheme="majorHAnsi"/>
          <w:sz w:val="24"/>
        </w:rPr>
        <w:t>, inclusiv consultarea,</w:t>
      </w:r>
      <w:r w:rsidR="00C459BD" w:rsidRPr="00C609B6">
        <w:rPr>
          <w:rFonts w:asciiTheme="majorHAnsi" w:hAnsiTheme="majorHAnsi" w:cstheme="majorHAnsi"/>
          <w:sz w:val="24"/>
        </w:rPr>
        <w:t xml:space="preserve"> pentru punerea în funcțiune a noului Sistem, acestea rămânând fără răspuns.</w:t>
      </w:r>
      <w:r w:rsidR="006073A7" w:rsidRPr="00C609B6">
        <w:rPr>
          <w:rFonts w:asciiTheme="majorHAnsi" w:hAnsiTheme="majorHAnsi" w:cstheme="majorHAnsi"/>
          <w:sz w:val="24"/>
        </w:rPr>
        <w:t xml:space="preserve"> </w:t>
      </w:r>
    </w:p>
    <w:p w14:paraId="14F3AEF8" w14:textId="4FCFB762" w:rsidR="002C3B3D" w:rsidRDefault="002C3B3D" w:rsidP="00806FCD">
      <w:pPr>
        <w:ind w:firstLine="567"/>
        <w:rPr>
          <w:rFonts w:asciiTheme="majorHAnsi" w:hAnsiTheme="majorHAnsi" w:cstheme="majorHAnsi"/>
          <w:sz w:val="24"/>
        </w:rPr>
      </w:pPr>
      <w:r>
        <w:rPr>
          <w:rFonts w:asciiTheme="majorHAnsi" w:hAnsiTheme="majorHAnsi" w:cstheme="majorHAnsi"/>
          <w:sz w:val="24"/>
        </w:rPr>
        <w:t>De menționat că, u</w:t>
      </w:r>
      <w:r w:rsidRPr="002C3B3D">
        <w:rPr>
          <w:rFonts w:asciiTheme="majorHAnsi" w:hAnsiTheme="majorHAnsi" w:cstheme="majorHAnsi"/>
          <w:sz w:val="24"/>
        </w:rPr>
        <w:t xml:space="preserve">rmare a situației sesizate, AGE </w:t>
      </w:r>
      <w:r>
        <w:rPr>
          <w:rFonts w:asciiTheme="majorHAnsi" w:hAnsiTheme="majorHAnsi" w:cstheme="majorHAnsi"/>
          <w:sz w:val="24"/>
        </w:rPr>
        <w:t xml:space="preserve">și </w:t>
      </w:r>
      <w:r w:rsidR="00C80955">
        <w:rPr>
          <w:rFonts w:asciiTheme="majorHAnsi" w:hAnsiTheme="majorHAnsi" w:cstheme="majorHAnsi"/>
          <w:sz w:val="24"/>
        </w:rPr>
        <w:t xml:space="preserve">Î.S. </w:t>
      </w:r>
      <w:r>
        <w:rPr>
          <w:rFonts w:asciiTheme="majorHAnsi" w:hAnsiTheme="majorHAnsi" w:cstheme="majorHAnsi"/>
          <w:sz w:val="24"/>
        </w:rPr>
        <w:t xml:space="preserve">ASD </w:t>
      </w:r>
      <w:r w:rsidRPr="00704340">
        <w:rPr>
          <w:rFonts w:asciiTheme="majorHAnsi" w:hAnsiTheme="majorHAnsi" w:cstheme="majorHAnsi"/>
          <w:b/>
          <w:sz w:val="24"/>
        </w:rPr>
        <w:t>au întreprins acțiunile de rigoare în scopul formalizării relațiilor de schimb de date din SIA e-Vinieta, fiind semnată la data de 21.06.2021 Anexa tehnică, care descrie schimbul de date în cauză</w:t>
      </w:r>
      <w:r>
        <w:rPr>
          <w:rStyle w:val="ab"/>
          <w:rFonts w:asciiTheme="majorHAnsi" w:hAnsiTheme="majorHAnsi" w:cstheme="majorHAnsi"/>
          <w:sz w:val="24"/>
        </w:rPr>
        <w:footnoteReference w:id="113"/>
      </w:r>
      <w:r w:rsidRPr="002C3B3D">
        <w:rPr>
          <w:rFonts w:asciiTheme="majorHAnsi" w:hAnsiTheme="majorHAnsi" w:cstheme="majorHAnsi"/>
          <w:sz w:val="24"/>
        </w:rPr>
        <w:t>.</w:t>
      </w:r>
    </w:p>
    <w:p w14:paraId="6EBAF873" w14:textId="77777777" w:rsidR="004C07D7" w:rsidRPr="004C07D7" w:rsidRDefault="004C07D7" w:rsidP="00806FCD">
      <w:pPr>
        <w:ind w:firstLine="567"/>
        <w:rPr>
          <w:rFonts w:asciiTheme="majorHAnsi" w:hAnsiTheme="majorHAnsi" w:cstheme="majorHAnsi"/>
          <w:sz w:val="10"/>
          <w:szCs w:val="10"/>
        </w:rPr>
      </w:pPr>
    </w:p>
    <w:p w14:paraId="50E91584" w14:textId="77777777" w:rsidR="00C42F3C" w:rsidRPr="00C42F3C" w:rsidRDefault="00C42F3C" w:rsidP="00806FCD">
      <w:pPr>
        <w:ind w:firstLine="567"/>
        <w:rPr>
          <w:rFonts w:asciiTheme="majorHAnsi" w:hAnsiTheme="majorHAnsi" w:cstheme="majorHAnsi"/>
          <w:sz w:val="4"/>
          <w:szCs w:val="4"/>
        </w:rPr>
      </w:pPr>
    </w:p>
    <w:p w14:paraId="122C3216" w14:textId="5D146402" w:rsidR="005B66EE" w:rsidRPr="009C29CA" w:rsidRDefault="005B66EE" w:rsidP="006A0D02">
      <w:pPr>
        <w:pStyle w:val="ac"/>
        <w:numPr>
          <w:ilvl w:val="2"/>
          <w:numId w:val="4"/>
        </w:numPr>
        <w:ind w:left="0" w:firstLine="425"/>
        <w:outlineLvl w:val="2"/>
        <w:rPr>
          <w:rFonts w:asciiTheme="majorHAnsi" w:hAnsiTheme="majorHAnsi" w:cstheme="majorHAnsi"/>
          <w:b/>
          <w:i/>
          <w:color w:val="2E74B5" w:themeColor="accent1" w:themeShade="BF"/>
          <w:sz w:val="24"/>
        </w:rPr>
      </w:pPr>
      <w:bookmarkStart w:id="25" w:name="_Toc76979547"/>
      <w:r w:rsidRPr="009C29CA">
        <w:rPr>
          <w:rFonts w:asciiTheme="majorHAnsi" w:hAnsiTheme="majorHAnsi" w:cstheme="majorHAnsi"/>
          <w:b/>
          <w:i/>
          <w:color w:val="2E74B5" w:themeColor="accent1" w:themeShade="BF"/>
          <w:sz w:val="24"/>
        </w:rPr>
        <w:t xml:space="preserve">Nu toate </w:t>
      </w:r>
      <w:r w:rsidR="001F7CFD" w:rsidRPr="009C29CA">
        <w:rPr>
          <w:rFonts w:asciiTheme="majorHAnsi" w:hAnsiTheme="majorHAnsi" w:cstheme="majorHAnsi"/>
          <w:b/>
          <w:i/>
          <w:color w:val="2E74B5" w:themeColor="accent1" w:themeShade="BF"/>
          <w:sz w:val="24"/>
        </w:rPr>
        <w:t>entitățile/instituțiile, precum și SI</w:t>
      </w:r>
      <w:r w:rsidRPr="009C29CA">
        <w:rPr>
          <w:rFonts w:asciiTheme="majorHAnsi" w:hAnsiTheme="majorHAnsi" w:cstheme="majorHAnsi"/>
          <w:b/>
          <w:i/>
          <w:color w:val="2E74B5" w:themeColor="accent1" w:themeShade="BF"/>
          <w:sz w:val="24"/>
        </w:rPr>
        <w:t xml:space="preserve"> indicate în acorduri</w:t>
      </w:r>
      <w:r w:rsidR="001F7CFD" w:rsidRPr="009C29CA">
        <w:rPr>
          <w:rFonts w:asciiTheme="majorHAnsi" w:hAnsiTheme="majorHAnsi" w:cstheme="majorHAnsi"/>
          <w:b/>
          <w:i/>
          <w:color w:val="2E74B5" w:themeColor="accent1" w:themeShade="BF"/>
          <w:sz w:val="24"/>
        </w:rPr>
        <w:t xml:space="preserve"> (anexe tehnice)</w:t>
      </w:r>
      <w:r w:rsidRPr="009C29CA">
        <w:rPr>
          <w:rFonts w:asciiTheme="majorHAnsi" w:hAnsiTheme="majorHAnsi" w:cstheme="majorHAnsi"/>
          <w:b/>
          <w:i/>
          <w:color w:val="2E74B5" w:themeColor="accent1" w:themeShade="BF"/>
          <w:sz w:val="24"/>
        </w:rPr>
        <w:t xml:space="preserve">/contracte sunt integrate </w:t>
      </w:r>
      <w:r w:rsidR="003307BF" w:rsidRPr="009C29CA">
        <w:rPr>
          <w:rFonts w:asciiTheme="majorHAnsi" w:hAnsiTheme="majorHAnsi" w:cstheme="majorHAnsi"/>
          <w:b/>
          <w:i/>
          <w:color w:val="2E74B5" w:themeColor="accent1" w:themeShade="BF"/>
          <w:sz w:val="24"/>
        </w:rPr>
        <w:t xml:space="preserve">și asigură schimbul efectiv de date prin </w:t>
      </w:r>
      <w:r w:rsidR="001F7CFD" w:rsidRPr="009C29CA">
        <w:rPr>
          <w:rFonts w:asciiTheme="majorHAnsi" w:hAnsiTheme="majorHAnsi" w:cstheme="majorHAnsi"/>
          <w:b/>
          <w:i/>
          <w:color w:val="2E74B5" w:themeColor="accent1" w:themeShade="BF"/>
          <w:sz w:val="24"/>
        </w:rPr>
        <w:t>MConnect</w:t>
      </w:r>
      <w:r w:rsidR="003307BF" w:rsidRPr="009C29CA">
        <w:rPr>
          <w:rFonts w:asciiTheme="majorHAnsi" w:hAnsiTheme="majorHAnsi" w:cstheme="majorHAnsi"/>
          <w:b/>
          <w:i/>
          <w:color w:val="2E74B5" w:themeColor="accent1" w:themeShade="BF"/>
          <w:sz w:val="24"/>
        </w:rPr>
        <w:t>.</w:t>
      </w:r>
      <w:r w:rsidRPr="009C29CA">
        <w:rPr>
          <w:rFonts w:asciiTheme="majorHAnsi" w:hAnsiTheme="majorHAnsi" w:cstheme="majorHAnsi"/>
          <w:b/>
          <w:i/>
          <w:color w:val="2E74B5" w:themeColor="accent1" w:themeShade="BF"/>
          <w:sz w:val="24"/>
        </w:rPr>
        <w:t xml:space="preserve"> Totodată, </w:t>
      </w:r>
      <w:r w:rsidR="003307BF" w:rsidRPr="009C29CA">
        <w:rPr>
          <w:rFonts w:asciiTheme="majorHAnsi" w:hAnsiTheme="majorHAnsi" w:cstheme="majorHAnsi"/>
          <w:b/>
          <w:i/>
          <w:color w:val="2E74B5" w:themeColor="accent1" w:themeShade="BF"/>
          <w:sz w:val="24"/>
        </w:rPr>
        <w:t xml:space="preserve">deținerea </w:t>
      </w:r>
      <w:r w:rsidRPr="009C29CA">
        <w:rPr>
          <w:rFonts w:asciiTheme="majorHAnsi" w:hAnsiTheme="majorHAnsi" w:cstheme="majorHAnsi"/>
          <w:b/>
          <w:i/>
          <w:color w:val="2E74B5" w:themeColor="accent1" w:themeShade="BF"/>
          <w:sz w:val="24"/>
        </w:rPr>
        <w:t xml:space="preserve">unei proceduri </w:t>
      </w:r>
      <w:r w:rsidR="007D28BA" w:rsidRPr="009C29CA">
        <w:rPr>
          <w:rFonts w:asciiTheme="majorHAnsi" w:hAnsiTheme="majorHAnsi" w:cstheme="majorHAnsi"/>
          <w:b/>
          <w:i/>
          <w:color w:val="2E74B5" w:themeColor="accent1" w:themeShade="BF"/>
          <w:sz w:val="24"/>
        </w:rPr>
        <w:t xml:space="preserve">documentate </w:t>
      </w:r>
      <w:r w:rsidRPr="009C29CA">
        <w:rPr>
          <w:rFonts w:asciiTheme="majorHAnsi" w:hAnsiTheme="majorHAnsi" w:cstheme="majorHAnsi"/>
          <w:b/>
          <w:i/>
          <w:color w:val="2E74B5" w:themeColor="accent1" w:themeShade="BF"/>
          <w:sz w:val="24"/>
        </w:rPr>
        <w:t xml:space="preserve">exhaustive de monitorizare și evidență a acestora </w:t>
      </w:r>
      <w:r w:rsidR="003307BF" w:rsidRPr="009C29CA">
        <w:rPr>
          <w:rFonts w:asciiTheme="majorHAnsi" w:hAnsiTheme="majorHAnsi" w:cstheme="majorHAnsi"/>
          <w:b/>
          <w:i/>
          <w:color w:val="2E74B5" w:themeColor="accent1" w:themeShade="BF"/>
          <w:sz w:val="24"/>
        </w:rPr>
        <w:t>ar contribui la utilizarea efcientă și valorificarea posibilităților platformei MConnect</w:t>
      </w:r>
      <w:r w:rsidR="00D720EB">
        <w:rPr>
          <w:rFonts w:asciiTheme="majorHAnsi" w:hAnsiTheme="majorHAnsi" w:cstheme="majorHAnsi"/>
          <w:b/>
          <w:i/>
          <w:color w:val="2E74B5" w:themeColor="accent1" w:themeShade="BF"/>
          <w:sz w:val="24"/>
        </w:rPr>
        <w:t>.</w:t>
      </w:r>
      <w:bookmarkEnd w:id="25"/>
    </w:p>
    <w:p w14:paraId="21B6A3D2" w14:textId="6848FF8C" w:rsidR="003307BF" w:rsidRPr="00C609B6" w:rsidRDefault="00D720EB" w:rsidP="003307BF">
      <w:pPr>
        <w:ind w:firstLine="567"/>
        <w:rPr>
          <w:rFonts w:asciiTheme="majorHAnsi" w:hAnsiTheme="majorHAnsi" w:cstheme="majorHAnsi"/>
          <w:sz w:val="24"/>
        </w:rPr>
      </w:pPr>
      <w:r>
        <w:rPr>
          <w:rFonts w:asciiTheme="majorHAnsi" w:hAnsiTheme="majorHAnsi" w:cstheme="majorHAnsi"/>
          <w:sz w:val="24"/>
        </w:rPr>
        <w:t>Ca u</w:t>
      </w:r>
      <w:r w:rsidR="003307BF" w:rsidRPr="00C609B6">
        <w:rPr>
          <w:rFonts w:asciiTheme="majorHAnsi" w:hAnsiTheme="majorHAnsi" w:cstheme="majorHAnsi"/>
          <w:sz w:val="24"/>
        </w:rPr>
        <w:t>rmare a analizelor efectuate, auditul a constatat că, deși Regulamentul aferent MConnect</w:t>
      </w:r>
      <w:r w:rsidR="003307BF" w:rsidRPr="00C609B6">
        <w:rPr>
          <w:rStyle w:val="ab"/>
          <w:rFonts w:asciiTheme="majorHAnsi" w:hAnsiTheme="majorHAnsi" w:cstheme="majorHAnsi"/>
          <w:sz w:val="24"/>
        </w:rPr>
        <w:footnoteReference w:id="114"/>
      </w:r>
      <w:r w:rsidR="003307BF" w:rsidRPr="00C609B6">
        <w:rPr>
          <w:rFonts w:asciiTheme="majorHAnsi" w:hAnsiTheme="majorHAnsi" w:cstheme="majorHAnsi"/>
          <w:sz w:val="24"/>
        </w:rPr>
        <w:t xml:space="preserve"> stabilește modalitatea de conectare la platforma MConnect, acestea nu sunt suficiente. În opinia auditului, pentru o mai bună și eficientă gestionare a Platformei, AGE urmează să dețină o procedură internă care să descrie exhaustiv procesul de conectare/integrare la platformă </w:t>
      </w:r>
      <w:r w:rsidR="003307BF" w:rsidRPr="00C609B6">
        <w:rPr>
          <w:rFonts w:asciiTheme="majorHAnsi" w:hAnsiTheme="majorHAnsi" w:cstheme="majorHAnsi"/>
          <w:i/>
          <w:sz w:val="24"/>
        </w:rPr>
        <w:t>(spre ex.</w:t>
      </w:r>
      <w:r>
        <w:rPr>
          <w:rFonts w:asciiTheme="majorHAnsi" w:hAnsiTheme="majorHAnsi" w:cstheme="majorHAnsi"/>
          <w:i/>
          <w:sz w:val="24"/>
        </w:rPr>
        <w:t>,</w:t>
      </w:r>
      <w:r w:rsidR="003307BF" w:rsidRPr="00C609B6">
        <w:rPr>
          <w:rFonts w:asciiTheme="majorHAnsi" w:hAnsiTheme="majorHAnsi" w:cstheme="majorHAnsi"/>
          <w:i/>
          <w:sz w:val="24"/>
        </w:rPr>
        <w:t xml:space="preserve"> toate modalitățile de integrare în MConnect, îndeosebi în cazul în care participantul nu deține un SI, responsabilitățile participanților, modul de evidență a documentației aferente conectării și utilizării platformei (acorduri, contracte, anexe tehnice), modul de expunere/integrare a participanților - ca grup, sau detaliat pe fiecare instituție, precum și alte aspecte relevante)</w:t>
      </w:r>
      <w:r w:rsidR="003307BF" w:rsidRPr="00C609B6">
        <w:rPr>
          <w:rFonts w:asciiTheme="majorHAnsi" w:hAnsiTheme="majorHAnsi" w:cstheme="majorHAnsi"/>
          <w:sz w:val="24"/>
        </w:rPr>
        <w:t xml:space="preserve">. </w:t>
      </w:r>
    </w:p>
    <w:p w14:paraId="780F1FF0" w14:textId="53809991" w:rsidR="003307BF" w:rsidRPr="005D76EB" w:rsidRDefault="003307BF" w:rsidP="005D76EB">
      <w:pPr>
        <w:ind w:firstLine="567"/>
        <w:rPr>
          <w:rFonts w:asciiTheme="majorHAnsi" w:hAnsiTheme="majorHAnsi" w:cstheme="majorHAnsi"/>
          <w:sz w:val="24"/>
        </w:rPr>
      </w:pPr>
      <w:r w:rsidRPr="00C609B6">
        <w:rPr>
          <w:rFonts w:asciiTheme="majorHAnsi" w:hAnsiTheme="majorHAnsi" w:cstheme="majorHAnsi"/>
          <w:sz w:val="24"/>
        </w:rPr>
        <w:t>Carențele atestate condiționează riscuri de aplicare neuniformă a procedurilor de integrare în MConnect, precum și dificultăți în monitorizarea, ținerea evidenței serviciilor și evaluarea performanțelor ati</w:t>
      </w:r>
      <w:r w:rsidR="005D76EB">
        <w:rPr>
          <w:rFonts w:asciiTheme="majorHAnsi" w:hAnsiTheme="majorHAnsi" w:cstheme="majorHAnsi"/>
          <w:sz w:val="24"/>
        </w:rPr>
        <w:t xml:space="preserve">nse. </w:t>
      </w:r>
      <w:r w:rsidRPr="00C609B6">
        <w:rPr>
          <w:rFonts w:asciiTheme="majorHAnsi" w:eastAsia="Times New Roman" w:hAnsiTheme="majorHAnsi" w:cstheme="majorHAnsi"/>
          <w:sz w:val="24"/>
          <w:lang w:eastAsia="x-none"/>
        </w:rPr>
        <w:t>O informație exhaustivă privind instituțiile/entitățile integrate în MConnect, potrivit datelor colectate</w:t>
      </w:r>
      <w:r w:rsidR="00577B3E" w:rsidRPr="00C609B6">
        <w:rPr>
          <w:rFonts w:asciiTheme="majorHAnsi" w:eastAsia="Times New Roman" w:hAnsiTheme="majorHAnsi" w:cstheme="majorHAnsi"/>
          <w:sz w:val="24"/>
          <w:lang w:eastAsia="x-none"/>
        </w:rPr>
        <w:t>,</w:t>
      </w:r>
      <w:r w:rsidR="006D5C62">
        <w:rPr>
          <w:rFonts w:asciiTheme="majorHAnsi" w:eastAsia="Times New Roman" w:hAnsiTheme="majorHAnsi" w:cstheme="majorHAnsi"/>
          <w:sz w:val="24"/>
          <w:lang w:eastAsia="x-none"/>
        </w:rPr>
        <w:t xml:space="preserve"> se prezintă în Anexa nr.4</w:t>
      </w:r>
      <w:r w:rsidRPr="00C609B6">
        <w:rPr>
          <w:rFonts w:asciiTheme="majorHAnsi" w:eastAsia="Times New Roman" w:hAnsiTheme="majorHAnsi" w:cstheme="majorHAnsi"/>
          <w:sz w:val="24"/>
          <w:lang w:eastAsia="x-none"/>
        </w:rPr>
        <w:t xml:space="preserve"> la prezentul Raport de audit. </w:t>
      </w:r>
    </w:p>
    <w:p w14:paraId="16BBCF9D" w14:textId="3C96FE3A" w:rsidR="005D76EB" w:rsidRDefault="00DA3D50" w:rsidP="00D644A2">
      <w:pPr>
        <w:ind w:firstLine="567"/>
        <w:rPr>
          <w:rFonts w:asciiTheme="majorHAnsi" w:hAnsiTheme="majorHAnsi" w:cstheme="majorHAnsi"/>
          <w:sz w:val="24"/>
        </w:rPr>
      </w:pPr>
      <w:r w:rsidRPr="00C609B6">
        <w:rPr>
          <w:rFonts w:asciiTheme="majorHAnsi" w:hAnsiTheme="majorHAnsi" w:cstheme="majorHAnsi"/>
          <w:sz w:val="24"/>
        </w:rPr>
        <w:t>C</w:t>
      </w:r>
      <w:r w:rsidR="00B37D1E" w:rsidRPr="00C609B6">
        <w:rPr>
          <w:rFonts w:asciiTheme="majorHAnsi" w:hAnsiTheme="majorHAnsi" w:cstheme="majorHAnsi"/>
          <w:sz w:val="24"/>
        </w:rPr>
        <w:t xml:space="preserve">ontrapunând datele </w:t>
      </w:r>
      <w:r w:rsidR="00592571" w:rsidRPr="00C609B6">
        <w:rPr>
          <w:rFonts w:asciiTheme="majorHAnsi" w:hAnsiTheme="majorHAnsi" w:cstheme="majorHAnsi"/>
          <w:sz w:val="24"/>
        </w:rPr>
        <w:t xml:space="preserve">din </w:t>
      </w:r>
      <w:r w:rsidR="00B37D1E" w:rsidRPr="00C609B6">
        <w:rPr>
          <w:rFonts w:asciiTheme="majorHAnsi" w:hAnsiTheme="majorHAnsi" w:cstheme="majorHAnsi"/>
          <w:sz w:val="24"/>
        </w:rPr>
        <w:t>acordurile/contractele</w:t>
      </w:r>
      <w:r w:rsidR="00592571" w:rsidRPr="00C609B6">
        <w:rPr>
          <w:rFonts w:asciiTheme="majorHAnsi" w:hAnsiTheme="majorHAnsi" w:cstheme="majorHAnsi"/>
          <w:sz w:val="24"/>
        </w:rPr>
        <w:t xml:space="preserve"> și anexele semnate de AGE</w:t>
      </w:r>
      <w:r w:rsidR="00343AA1" w:rsidRPr="00C609B6">
        <w:rPr>
          <w:rFonts w:asciiTheme="majorHAnsi" w:hAnsiTheme="majorHAnsi" w:cstheme="majorHAnsi"/>
          <w:sz w:val="24"/>
        </w:rPr>
        <w:t>/CGE</w:t>
      </w:r>
      <w:r w:rsidR="004F6F53" w:rsidRPr="00C609B6">
        <w:rPr>
          <w:rFonts w:asciiTheme="majorHAnsi" w:hAnsiTheme="majorHAnsi" w:cstheme="majorHAnsi"/>
          <w:sz w:val="24"/>
        </w:rPr>
        <w:t xml:space="preserve"> și entitățile publice și private participan</w:t>
      </w:r>
      <w:r w:rsidR="00D720EB">
        <w:rPr>
          <w:rFonts w:asciiTheme="majorHAnsi" w:hAnsiTheme="majorHAnsi" w:cstheme="majorHAnsi"/>
          <w:sz w:val="24"/>
        </w:rPr>
        <w:t>te</w:t>
      </w:r>
      <w:r w:rsidR="004F6F53" w:rsidRPr="00C609B6">
        <w:rPr>
          <w:rFonts w:asciiTheme="majorHAnsi" w:hAnsiTheme="majorHAnsi" w:cstheme="majorHAnsi"/>
          <w:sz w:val="24"/>
        </w:rPr>
        <w:t xml:space="preserve"> la schimbul de date prin MConnect</w:t>
      </w:r>
      <w:r w:rsidR="00592571" w:rsidRPr="00C609B6">
        <w:rPr>
          <w:rFonts w:asciiTheme="majorHAnsi" w:hAnsiTheme="majorHAnsi" w:cstheme="majorHAnsi"/>
          <w:sz w:val="24"/>
        </w:rPr>
        <w:t xml:space="preserve"> </w:t>
      </w:r>
      <w:r w:rsidR="00B37D1E" w:rsidRPr="00C609B6">
        <w:rPr>
          <w:rFonts w:asciiTheme="majorHAnsi" w:hAnsiTheme="majorHAnsi" w:cstheme="majorHAnsi"/>
          <w:sz w:val="24"/>
        </w:rPr>
        <w:t xml:space="preserve">cu cele publicate pe pagina web a </w:t>
      </w:r>
      <w:r w:rsidR="00592571" w:rsidRPr="00C609B6">
        <w:rPr>
          <w:rFonts w:asciiTheme="majorHAnsi" w:hAnsiTheme="majorHAnsi" w:cstheme="majorHAnsi"/>
          <w:sz w:val="24"/>
        </w:rPr>
        <w:t>Sistemului</w:t>
      </w:r>
      <w:r w:rsidR="00B37D1E" w:rsidRPr="00C609B6">
        <w:rPr>
          <w:rFonts w:asciiTheme="majorHAnsi" w:hAnsiTheme="majorHAnsi" w:cstheme="majorHAnsi"/>
          <w:sz w:val="24"/>
        </w:rPr>
        <w:t xml:space="preserve"> (</w:t>
      </w:r>
      <w:r w:rsidR="001F7CFD" w:rsidRPr="003334C4">
        <w:rPr>
          <w:rFonts w:asciiTheme="majorHAnsi" w:hAnsiTheme="majorHAnsi" w:cstheme="majorHAnsi"/>
          <w:color w:val="2E74B5" w:themeColor="accent1" w:themeShade="BF"/>
          <w:sz w:val="24"/>
        </w:rPr>
        <w:t>www.</w:t>
      </w:r>
      <w:r w:rsidR="00592571" w:rsidRPr="003334C4">
        <w:rPr>
          <w:rFonts w:asciiTheme="majorHAnsi" w:hAnsiTheme="majorHAnsi" w:cstheme="majorHAnsi"/>
          <w:color w:val="2E74B5" w:themeColor="accent1" w:themeShade="BF"/>
          <w:sz w:val="24"/>
          <w:u w:val="single"/>
        </w:rPr>
        <w:t>mconnect</w:t>
      </w:r>
      <w:r w:rsidR="00B37D1E" w:rsidRPr="003334C4">
        <w:rPr>
          <w:rFonts w:asciiTheme="majorHAnsi" w:hAnsiTheme="majorHAnsi" w:cstheme="majorHAnsi"/>
          <w:color w:val="2E74B5" w:themeColor="accent1" w:themeShade="BF"/>
          <w:sz w:val="24"/>
          <w:u w:val="single"/>
        </w:rPr>
        <w:t>.gov.md</w:t>
      </w:r>
      <w:r w:rsidR="00B37D1E" w:rsidRPr="00C609B6">
        <w:rPr>
          <w:rFonts w:asciiTheme="majorHAnsi" w:hAnsiTheme="majorHAnsi" w:cstheme="majorHAnsi"/>
          <w:sz w:val="24"/>
        </w:rPr>
        <w:t xml:space="preserve">), precum și </w:t>
      </w:r>
      <w:r w:rsidR="00FC0332" w:rsidRPr="00C609B6">
        <w:rPr>
          <w:rFonts w:asciiTheme="majorHAnsi" w:hAnsiTheme="majorHAnsi" w:cstheme="majorHAnsi"/>
          <w:sz w:val="24"/>
        </w:rPr>
        <w:t xml:space="preserve">cu </w:t>
      </w:r>
      <w:r w:rsidR="00B37D1E" w:rsidRPr="00C609B6">
        <w:rPr>
          <w:rFonts w:asciiTheme="majorHAnsi" w:hAnsiTheme="majorHAnsi" w:cstheme="majorHAnsi"/>
          <w:sz w:val="24"/>
        </w:rPr>
        <w:t xml:space="preserve">cele din </w:t>
      </w:r>
      <w:r w:rsidR="00592571" w:rsidRPr="00C609B6">
        <w:rPr>
          <w:rFonts w:asciiTheme="majorHAnsi" w:hAnsiTheme="majorHAnsi" w:cstheme="majorHAnsi"/>
          <w:sz w:val="24"/>
        </w:rPr>
        <w:t>statisticil</w:t>
      </w:r>
      <w:r w:rsidR="00D720EB">
        <w:rPr>
          <w:rFonts w:asciiTheme="majorHAnsi" w:hAnsiTheme="majorHAnsi" w:cstheme="majorHAnsi"/>
          <w:sz w:val="24"/>
        </w:rPr>
        <w:t>e</w:t>
      </w:r>
      <w:r w:rsidR="00343AA1" w:rsidRPr="00C609B6">
        <w:rPr>
          <w:rFonts w:asciiTheme="majorHAnsi" w:hAnsiTheme="majorHAnsi" w:cstheme="majorHAnsi"/>
          <w:sz w:val="24"/>
        </w:rPr>
        <w:t xml:space="preserve"> aferente MConnect</w:t>
      </w:r>
      <w:r w:rsidR="00592571" w:rsidRPr="00C609B6">
        <w:rPr>
          <w:rFonts w:asciiTheme="majorHAnsi" w:hAnsiTheme="majorHAnsi" w:cstheme="majorHAnsi"/>
          <w:sz w:val="24"/>
        </w:rPr>
        <w:t xml:space="preserve"> (Billing)</w:t>
      </w:r>
      <w:r w:rsidR="00890B59">
        <w:rPr>
          <w:rFonts w:asciiTheme="majorHAnsi" w:hAnsiTheme="majorHAnsi" w:cstheme="majorHAnsi"/>
          <w:sz w:val="24"/>
        </w:rPr>
        <w:t>,</w:t>
      </w:r>
      <w:r w:rsidR="00592571" w:rsidRPr="00C609B6">
        <w:rPr>
          <w:rFonts w:asciiTheme="majorHAnsi" w:hAnsiTheme="majorHAnsi" w:cstheme="majorHAnsi"/>
          <w:sz w:val="24"/>
        </w:rPr>
        <w:t xml:space="preserve"> </w:t>
      </w:r>
      <w:r w:rsidR="009E58F6">
        <w:rPr>
          <w:rFonts w:asciiTheme="majorHAnsi" w:hAnsiTheme="majorHAnsi" w:cstheme="majorHAnsi"/>
          <w:sz w:val="24"/>
        </w:rPr>
        <w:t xml:space="preserve">auditul denotă </w:t>
      </w:r>
      <w:r w:rsidR="00A83CE0" w:rsidRPr="00C609B6">
        <w:rPr>
          <w:rFonts w:asciiTheme="majorHAnsi" w:hAnsiTheme="majorHAnsi" w:cstheme="majorHAnsi"/>
          <w:sz w:val="24"/>
        </w:rPr>
        <w:t>unele divergențe în aspectul conect</w:t>
      </w:r>
      <w:r w:rsidR="00890B59">
        <w:rPr>
          <w:rFonts w:asciiTheme="majorHAnsi" w:hAnsiTheme="majorHAnsi" w:cstheme="majorHAnsi"/>
          <w:sz w:val="24"/>
        </w:rPr>
        <w:t>ării</w:t>
      </w:r>
      <w:r w:rsidR="00A83CE0" w:rsidRPr="00C609B6">
        <w:rPr>
          <w:rFonts w:asciiTheme="majorHAnsi" w:hAnsiTheme="majorHAnsi" w:cstheme="majorHAnsi"/>
          <w:sz w:val="24"/>
        </w:rPr>
        <w:t xml:space="preserve"> efectiv</w:t>
      </w:r>
      <w:r w:rsidR="00890B59">
        <w:rPr>
          <w:rFonts w:asciiTheme="majorHAnsi" w:hAnsiTheme="majorHAnsi" w:cstheme="majorHAnsi"/>
          <w:sz w:val="24"/>
        </w:rPr>
        <w:t>e</w:t>
      </w:r>
      <w:r w:rsidR="001F7FEB">
        <w:rPr>
          <w:rFonts w:asciiTheme="majorHAnsi" w:hAnsiTheme="majorHAnsi" w:cstheme="majorHAnsi"/>
          <w:sz w:val="24"/>
        </w:rPr>
        <w:t xml:space="preserve"> a acestora și a SI deținute conectate la MConnect</w:t>
      </w:r>
      <w:r w:rsidR="005D76EB">
        <w:rPr>
          <w:rFonts w:asciiTheme="majorHAnsi" w:hAnsiTheme="majorHAnsi" w:cstheme="majorHAnsi"/>
          <w:sz w:val="24"/>
        </w:rPr>
        <w:t xml:space="preserve"> (Figura nr.10</w:t>
      </w:r>
      <w:r w:rsidR="00A83CE0" w:rsidRPr="00C609B6">
        <w:rPr>
          <w:rFonts w:asciiTheme="majorHAnsi" w:hAnsiTheme="majorHAnsi" w:cstheme="majorHAnsi"/>
          <w:sz w:val="24"/>
        </w:rPr>
        <w:t xml:space="preserve">). </w:t>
      </w:r>
    </w:p>
    <w:p w14:paraId="07A3BAA9" w14:textId="0C5DFB31" w:rsidR="004C07D7" w:rsidRDefault="004C07D7" w:rsidP="00D644A2">
      <w:pPr>
        <w:ind w:firstLine="567"/>
        <w:rPr>
          <w:rFonts w:asciiTheme="majorHAnsi" w:hAnsiTheme="majorHAnsi" w:cstheme="majorHAnsi"/>
          <w:sz w:val="24"/>
        </w:rPr>
      </w:pPr>
    </w:p>
    <w:p w14:paraId="0C7A3EA0" w14:textId="68D9D7A7" w:rsidR="004C07D7" w:rsidRDefault="004C07D7" w:rsidP="00D644A2">
      <w:pPr>
        <w:ind w:firstLine="567"/>
        <w:rPr>
          <w:rFonts w:asciiTheme="majorHAnsi" w:hAnsiTheme="majorHAnsi" w:cstheme="majorHAnsi"/>
          <w:sz w:val="24"/>
        </w:rPr>
      </w:pPr>
    </w:p>
    <w:p w14:paraId="0833161C" w14:textId="4DD783E1" w:rsidR="004C07D7" w:rsidRDefault="004C07D7" w:rsidP="00D644A2">
      <w:pPr>
        <w:ind w:firstLine="567"/>
        <w:rPr>
          <w:rFonts w:asciiTheme="majorHAnsi" w:hAnsiTheme="majorHAnsi" w:cstheme="majorHAnsi"/>
          <w:sz w:val="24"/>
        </w:rPr>
      </w:pPr>
    </w:p>
    <w:p w14:paraId="5FEB29C6" w14:textId="77777777" w:rsidR="004C07D7" w:rsidRPr="00D644A2" w:rsidRDefault="004C07D7" w:rsidP="00D644A2">
      <w:pPr>
        <w:ind w:firstLine="567"/>
        <w:rPr>
          <w:rFonts w:asciiTheme="majorHAnsi" w:hAnsiTheme="majorHAnsi" w:cstheme="majorHAnsi"/>
          <w:sz w:val="24"/>
        </w:rPr>
      </w:pPr>
    </w:p>
    <w:p w14:paraId="3450F183" w14:textId="161DCCA1" w:rsidR="003307BF" w:rsidRPr="00C609B6" w:rsidRDefault="005D76EB" w:rsidP="003307BF">
      <w:pPr>
        <w:ind w:firstLine="567"/>
        <w:jc w:val="center"/>
        <w:rPr>
          <w:rFonts w:asciiTheme="majorHAnsi" w:hAnsiTheme="majorHAnsi" w:cstheme="majorHAnsi"/>
          <w:b/>
          <w:sz w:val="20"/>
          <w:szCs w:val="20"/>
        </w:rPr>
      </w:pPr>
      <w:r>
        <w:rPr>
          <w:rFonts w:asciiTheme="majorHAnsi" w:hAnsiTheme="majorHAnsi" w:cstheme="majorHAnsi"/>
          <w:b/>
          <w:sz w:val="20"/>
          <w:szCs w:val="20"/>
        </w:rPr>
        <w:t>Figura nr.10</w:t>
      </w:r>
      <w:r w:rsidR="003307BF" w:rsidRPr="00C609B6">
        <w:rPr>
          <w:rFonts w:asciiTheme="majorHAnsi" w:hAnsiTheme="majorHAnsi" w:cstheme="majorHAnsi"/>
          <w:b/>
          <w:sz w:val="20"/>
          <w:szCs w:val="20"/>
        </w:rPr>
        <w:t>. Contrapunerea datelor privind participanții la schimbul de date prin platforma de interoperabilitate la situația din mai 2021</w:t>
      </w:r>
    </w:p>
    <w:p w14:paraId="3CCA0F19" w14:textId="427D8C3F" w:rsidR="003307BF" w:rsidRPr="00C609B6" w:rsidRDefault="003307BF" w:rsidP="003307BF">
      <w:pPr>
        <w:rPr>
          <w:rFonts w:asciiTheme="majorHAnsi" w:hAnsiTheme="majorHAnsi" w:cstheme="majorHAnsi"/>
          <w:sz w:val="24"/>
        </w:rPr>
      </w:pPr>
      <w:r w:rsidRPr="00C609B6">
        <w:rPr>
          <w:noProof/>
          <w:lang w:val="ru-RU" w:eastAsia="ru-RU"/>
        </w:rPr>
        <w:drawing>
          <wp:inline distT="0" distB="0" distL="0" distR="0" wp14:anchorId="657A31BD" wp14:editId="593C689E">
            <wp:extent cx="6156960" cy="1127760"/>
            <wp:effectExtent l="0" t="0" r="15240" b="1524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BF24DC0" w14:textId="11E713FF" w:rsidR="001F7FEB" w:rsidRPr="003334C4" w:rsidRDefault="001F7FEB" w:rsidP="003307BF">
      <w:pPr>
        <w:ind w:firstLine="567"/>
        <w:rPr>
          <w:rFonts w:asciiTheme="majorHAnsi" w:hAnsiTheme="majorHAnsi" w:cstheme="majorHAnsi"/>
          <w:sz w:val="18"/>
          <w:szCs w:val="18"/>
        </w:rPr>
      </w:pPr>
      <w:r w:rsidRPr="001F7FEB">
        <w:rPr>
          <w:rFonts w:asciiTheme="majorHAnsi" w:hAnsiTheme="majorHAnsi" w:cstheme="majorHAnsi"/>
          <w:b/>
          <w:i/>
          <w:sz w:val="18"/>
          <w:szCs w:val="18"/>
        </w:rPr>
        <w:t xml:space="preserve">Sursă: </w:t>
      </w:r>
      <w:r w:rsidRPr="003334C4">
        <w:rPr>
          <w:rFonts w:asciiTheme="majorHAnsi" w:hAnsiTheme="majorHAnsi" w:cstheme="majorHAnsi"/>
          <w:sz w:val="18"/>
          <w:szCs w:val="18"/>
        </w:rPr>
        <w:t xml:space="preserve">Elaborat de audit </w:t>
      </w:r>
      <w:r w:rsidR="00890B59">
        <w:rPr>
          <w:rFonts w:asciiTheme="majorHAnsi" w:hAnsiTheme="majorHAnsi" w:cstheme="majorHAnsi"/>
          <w:sz w:val="18"/>
          <w:szCs w:val="18"/>
        </w:rPr>
        <w:t xml:space="preserve">ca </w:t>
      </w:r>
      <w:r w:rsidRPr="003334C4">
        <w:rPr>
          <w:rFonts w:asciiTheme="majorHAnsi" w:hAnsiTheme="majorHAnsi" w:cstheme="majorHAnsi"/>
          <w:sz w:val="18"/>
          <w:szCs w:val="18"/>
        </w:rPr>
        <w:t>urmare a constrapunerii datelor din cele 3 surse (</w:t>
      </w:r>
      <w:hyperlink r:id="rId50" w:history="1">
        <w:r w:rsidRPr="003334C4">
          <w:rPr>
            <w:rStyle w:val="af4"/>
            <w:rFonts w:asciiTheme="majorHAnsi" w:hAnsiTheme="majorHAnsi" w:cstheme="majorHAnsi"/>
            <w:sz w:val="18"/>
            <w:szCs w:val="18"/>
          </w:rPr>
          <w:t>www.mconnect.gov.md</w:t>
        </w:r>
      </w:hyperlink>
      <w:r w:rsidRPr="003334C4">
        <w:rPr>
          <w:rFonts w:asciiTheme="majorHAnsi" w:hAnsiTheme="majorHAnsi" w:cstheme="majorHAnsi"/>
          <w:sz w:val="18"/>
          <w:szCs w:val="18"/>
        </w:rPr>
        <w:t>; datele statistice și cele prezentate de AGE la solicitările auditului)</w:t>
      </w:r>
      <w:r w:rsidR="00890B59">
        <w:rPr>
          <w:rFonts w:asciiTheme="majorHAnsi" w:hAnsiTheme="majorHAnsi" w:cstheme="majorHAnsi"/>
          <w:sz w:val="18"/>
          <w:szCs w:val="18"/>
        </w:rPr>
        <w:t>,</w:t>
      </w:r>
      <w:r w:rsidR="0045481B" w:rsidRPr="003334C4">
        <w:rPr>
          <w:rFonts w:asciiTheme="majorHAnsi" w:hAnsiTheme="majorHAnsi" w:cstheme="majorHAnsi"/>
          <w:sz w:val="18"/>
          <w:szCs w:val="18"/>
        </w:rPr>
        <w:t xml:space="preserve"> </w:t>
      </w:r>
      <w:r w:rsidR="00890B59">
        <w:rPr>
          <w:rFonts w:asciiTheme="majorHAnsi" w:hAnsiTheme="majorHAnsi" w:cstheme="majorHAnsi"/>
          <w:sz w:val="18"/>
          <w:szCs w:val="18"/>
        </w:rPr>
        <w:t>l</w:t>
      </w:r>
      <w:r w:rsidR="0045481B" w:rsidRPr="003334C4">
        <w:rPr>
          <w:rFonts w:asciiTheme="majorHAnsi" w:hAnsiTheme="majorHAnsi" w:cstheme="majorHAnsi"/>
          <w:sz w:val="18"/>
          <w:szCs w:val="18"/>
        </w:rPr>
        <w:t>a situația din mai 2021.</w:t>
      </w:r>
    </w:p>
    <w:p w14:paraId="28770160" w14:textId="31104D74" w:rsidR="00C42F3C" w:rsidRDefault="003307BF" w:rsidP="009A5710">
      <w:pPr>
        <w:ind w:firstLine="567"/>
        <w:rPr>
          <w:rFonts w:asciiTheme="majorHAnsi" w:hAnsiTheme="majorHAnsi" w:cstheme="majorHAnsi"/>
          <w:sz w:val="24"/>
        </w:rPr>
      </w:pPr>
      <w:r w:rsidRPr="003C63D6">
        <w:rPr>
          <w:rFonts w:asciiTheme="majorHAnsi" w:hAnsiTheme="majorHAnsi" w:cstheme="majorHAnsi"/>
          <w:sz w:val="24"/>
        </w:rPr>
        <w:t>Astfel</w:t>
      </w:r>
      <w:r w:rsidR="00D80006" w:rsidRPr="003C63D6">
        <w:rPr>
          <w:rFonts w:asciiTheme="majorHAnsi" w:hAnsiTheme="majorHAnsi" w:cstheme="majorHAnsi"/>
          <w:sz w:val="24"/>
        </w:rPr>
        <w:t>,</w:t>
      </w:r>
      <w:r w:rsidRPr="00C609B6">
        <w:rPr>
          <w:rFonts w:asciiTheme="majorHAnsi" w:hAnsiTheme="majorHAnsi" w:cstheme="majorHAnsi"/>
          <w:sz w:val="24"/>
        </w:rPr>
        <w:t xml:space="preserve"> auditul denotă că nu toate instituțiile care figurează ca participanți la schimbul d</w:t>
      </w:r>
      <w:r w:rsidR="005D76EB">
        <w:rPr>
          <w:rFonts w:asciiTheme="majorHAnsi" w:hAnsiTheme="majorHAnsi" w:cstheme="majorHAnsi"/>
          <w:sz w:val="24"/>
        </w:rPr>
        <w:t xml:space="preserve">e date prin MConnect, menționate </w:t>
      </w:r>
      <w:r w:rsidR="00DA3D50" w:rsidRPr="00C609B6">
        <w:rPr>
          <w:rFonts w:asciiTheme="majorHAnsi" w:hAnsiTheme="majorHAnsi" w:cstheme="majorHAnsi"/>
          <w:sz w:val="24"/>
        </w:rPr>
        <w:t>pe pagina web</w:t>
      </w:r>
      <w:r w:rsidR="00451EB2" w:rsidRPr="00C609B6">
        <w:rPr>
          <w:rFonts w:asciiTheme="majorHAnsi" w:hAnsiTheme="majorHAnsi" w:cstheme="majorHAnsi"/>
          <w:sz w:val="24"/>
        </w:rPr>
        <w:t xml:space="preserve"> aferentă </w:t>
      </w:r>
      <w:r w:rsidR="006604D0" w:rsidRPr="00C609B6">
        <w:rPr>
          <w:rFonts w:asciiTheme="majorHAnsi" w:hAnsiTheme="majorHAnsi" w:cstheme="majorHAnsi"/>
          <w:sz w:val="24"/>
        </w:rPr>
        <w:t xml:space="preserve">Platformei </w:t>
      </w:r>
      <w:r w:rsidR="00DA3D50" w:rsidRPr="00C609B6">
        <w:rPr>
          <w:rFonts w:asciiTheme="majorHAnsi" w:hAnsiTheme="majorHAnsi" w:cstheme="majorHAnsi"/>
          <w:sz w:val="24"/>
        </w:rPr>
        <w:t>(</w:t>
      </w:r>
      <w:hyperlink r:id="rId51" w:history="1">
        <w:r w:rsidR="006604D0" w:rsidRPr="00C609B6">
          <w:rPr>
            <w:rStyle w:val="af4"/>
            <w:rFonts w:asciiTheme="majorHAnsi" w:hAnsiTheme="majorHAnsi" w:cstheme="majorHAnsi"/>
            <w:sz w:val="24"/>
          </w:rPr>
          <w:t>www.mconnect.gov.md</w:t>
        </w:r>
      </w:hyperlink>
      <w:r w:rsidR="00D80006" w:rsidRPr="00C609B6">
        <w:rPr>
          <w:rFonts w:asciiTheme="majorHAnsi" w:hAnsiTheme="majorHAnsi" w:cstheme="majorHAnsi"/>
          <w:sz w:val="24"/>
        </w:rPr>
        <w:t>)</w:t>
      </w:r>
      <w:r w:rsidR="00B37D1E" w:rsidRPr="00C609B6">
        <w:rPr>
          <w:rFonts w:asciiTheme="majorHAnsi" w:hAnsiTheme="majorHAnsi" w:cstheme="majorHAnsi"/>
          <w:sz w:val="24"/>
        </w:rPr>
        <w:t>,</w:t>
      </w:r>
      <w:r w:rsidRPr="00C609B6">
        <w:rPr>
          <w:rFonts w:asciiTheme="majorHAnsi" w:hAnsiTheme="majorHAnsi" w:cstheme="majorHAnsi"/>
          <w:sz w:val="24"/>
        </w:rPr>
        <w:t xml:space="preserve"> sunt conectate efectiv și utilizează platforma MConnect în procesul schimbului de date, </w:t>
      </w:r>
      <w:r w:rsidR="00B37D1E" w:rsidRPr="0045481B">
        <w:rPr>
          <w:rFonts w:asciiTheme="majorHAnsi" w:hAnsiTheme="majorHAnsi" w:cstheme="majorHAnsi"/>
          <w:i/>
          <w:sz w:val="24"/>
        </w:rPr>
        <w:t>spre ex</w:t>
      </w:r>
      <w:r w:rsidR="00FC0332" w:rsidRPr="0045481B">
        <w:rPr>
          <w:rFonts w:asciiTheme="majorHAnsi" w:hAnsiTheme="majorHAnsi" w:cstheme="majorHAnsi"/>
          <w:i/>
          <w:sz w:val="24"/>
        </w:rPr>
        <w:t>.</w:t>
      </w:r>
      <w:r w:rsidR="00850FE9">
        <w:rPr>
          <w:rFonts w:asciiTheme="majorHAnsi" w:hAnsiTheme="majorHAnsi" w:cstheme="majorHAnsi"/>
          <w:i/>
          <w:sz w:val="24"/>
        </w:rPr>
        <w:t>,</w:t>
      </w:r>
      <w:r w:rsidRPr="0045481B">
        <w:rPr>
          <w:rFonts w:asciiTheme="majorHAnsi" w:hAnsiTheme="majorHAnsi" w:cstheme="majorHAnsi"/>
          <w:i/>
          <w:sz w:val="24"/>
        </w:rPr>
        <w:t xml:space="preserve"> ANP, BMA, AIPA, Camera notarială, „StarNet Soluții” SRL.</w:t>
      </w:r>
      <w:r w:rsidR="00D63C42">
        <w:rPr>
          <w:rFonts w:asciiTheme="majorHAnsi" w:hAnsiTheme="majorHAnsi" w:cstheme="majorHAnsi"/>
          <w:i/>
          <w:sz w:val="24"/>
        </w:rPr>
        <w:t xml:space="preserve"> </w:t>
      </w:r>
      <w:r w:rsidR="007E7FB9" w:rsidRPr="00C609B6">
        <w:rPr>
          <w:rFonts w:asciiTheme="majorHAnsi" w:hAnsiTheme="majorHAnsi" w:cstheme="majorHAnsi"/>
          <w:sz w:val="24"/>
        </w:rPr>
        <w:t>De menționat că</w:t>
      </w:r>
      <w:r w:rsidR="00C42F3C">
        <w:rPr>
          <w:rFonts w:asciiTheme="majorHAnsi" w:hAnsiTheme="majorHAnsi" w:cstheme="majorHAnsi"/>
          <w:sz w:val="24"/>
        </w:rPr>
        <w:t>,</w:t>
      </w:r>
      <w:r w:rsidR="007E7FB9" w:rsidRPr="00C609B6">
        <w:rPr>
          <w:rFonts w:asciiTheme="majorHAnsi" w:hAnsiTheme="majorHAnsi" w:cstheme="majorHAnsi"/>
          <w:sz w:val="24"/>
        </w:rPr>
        <w:t xml:space="preserve"> </w:t>
      </w:r>
      <w:r w:rsidR="00592571" w:rsidRPr="00C609B6">
        <w:rPr>
          <w:rFonts w:asciiTheme="majorHAnsi" w:hAnsiTheme="majorHAnsi" w:cstheme="majorHAnsi"/>
          <w:sz w:val="24"/>
        </w:rPr>
        <w:t xml:space="preserve">platforma de interoperabilitate </w:t>
      </w:r>
      <w:r w:rsidR="00C42F3C">
        <w:rPr>
          <w:rFonts w:asciiTheme="majorHAnsi" w:hAnsiTheme="majorHAnsi" w:cstheme="majorHAnsi"/>
          <w:sz w:val="24"/>
        </w:rPr>
        <w:t>(</w:t>
      </w:r>
      <w:r w:rsidR="00592571" w:rsidRPr="00C609B6">
        <w:rPr>
          <w:rFonts w:asciiTheme="majorHAnsi" w:hAnsiTheme="majorHAnsi" w:cstheme="majorHAnsi"/>
          <w:sz w:val="24"/>
        </w:rPr>
        <w:t>MConnect</w:t>
      </w:r>
      <w:r w:rsidR="00C42F3C">
        <w:rPr>
          <w:rFonts w:asciiTheme="majorHAnsi" w:hAnsiTheme="majorHAnsi" w:cstheme="majorHAnsi"/>
          <w:sz w:val="24"/>
        </w:rPr>
        <w:t>)</w:t>
      </w:r>
      <w:r w:rsidR="00592571" w:rsidRPr="00C609B6">
        <w:rPr>
          <w:rFonts w:asciiTheme="majorHAnsi" w:hAnsiTheme="majorHAnsi" w:cstheme="majorHAnsi"/>
          <w:sz w:val="24"/>
        </w:rPr>
        <w:t xml:space="preserve"> </w:t>
      </w:r>
      <w:r w:rsidR="007E7FB9" w:rsidRPr="00C609B6">
        <w:rPr>
          <w:rFonts w:asciiTheme="majorHAnsi" w:hAnsiTheme="majorHAnsi" w:cstheme="majorHAnsi"/>
          <w:sz w:val="24"/>
        </w:rPr>
        <w:t>nu este accesat</w:t>
      </w:r>
      <w:r w:rsidR="00592571" w:rsidRPr="00C609B6">
        <w:rPr>
          <w:rFonts w:asciiTheme="majorHAnsi" w:hAnsiTheme="majorHAnsi" w:cstheme="majorHAnsi"/>
          <w:sz w:val="24"/>
        </w:rPr>
        <w:t>ă</w:t>
      </w:r>
      <w:r w:rsidR="007E7FB9" w:rsidRPr="00C609B6">
        <w:rPr>
          <w:rFonts w:asciiTheme="majorHAnsi" w:hAnsiTheme="majorHAnsi" w:cstheme="majorHAnsi"/>
          <w:sz w:val="24"/>
        </w:rPr>
        <w:t xml:space="preserve"> direct de către </w:t>
      </w:r>
      <w:r w:rsidR="006604D0" w:rsidRPr="00C609B6">
        <w:rPr>
          <w:rFonts w:asciiTheme="majorHAnsi" w:hAnsiTheme="majorHAnsi" w:cstheme="majorHAnsi"/>
          <w:sz w:val="24"/>
        </w:rPr>
        <w:t xml:space="preserve">participantul </w:t>
      </w:r>
      <w:r w:rsidR="00592571" w:rsidRPr="00C609B6">
        <w:rPr>
          <w:rFonts w:asciiTheme="majorHAnsi" w:hAnsiTheme="majorHAnsi" w:cstheme="majorHAnsi"/>
          <w:sz w:val="24"/>
        </w:rPr>
        <w:t>beneficiar</w:t>
      </w:r>
      <w:r w:rsidR="006604D0" w:rsidRPr="00C609B6">
        <w:rPr>
          <w:rFonts w:asciiTheme="majorHAnsi" w:hAnsiTheme="majorHAnsi" w:cstheme="majorHAnsi"/>
          <w:sz w:val="24"/>
        </w:rPr>
        <w:t>/</w:t>
      </w:r>
      <w:r w:rsidR="00592571" w:rsidRPr="00C609B6">
        <w:rPr>
          <w:rFonts w:asciiTheme="majorHAnsi" w:hAnsiTheme="majorHAnsi" w:cstheme="majorHAnsi"/>
          <w:sz w:val="24"/>
        </w:rPr>
        <w:t xml:space="preserve">utilizatorul </w:t>
      </w:r>
      <w:r w:rsidR="007E7FB9" w:rsidRPr="00C609B6">
        <w:rPr>
          <w:rFonts w:asciiTheme="majorHAnsi" w:hAnsiTheme="majorHAnsi" w:cstheme="majorHAnsi"/>
          <w:sz w:val="24"/>
        </w:rPr>
        <w:t>final (</w:t>
      </w:r>
      <w:r w:rsidR="00592571" w:rsidRPr="00C609B6">
        <w:rPr>
          <w:rFonts w:asciiTheme="majorHAnsi" w:hAnsiTheme="majorHAnsi" w:cstheme="majorHAnsi"/>
          <w:sz w:val="24"/>
        </w:rPr>
        <w:t>autoritatea/instituția publică și/sau persoana</w:t>
      </w:r>
      <w:r w:rsidR="007E7FB9" w:rsidRPr="00C609B6">
        <w:rPr>
          <w:rFonts w:asciiTheme="majorHAnsi" w:hAnsiTheme="majorHAnsi" w:cstheme="majorHAnsi"/>
          <w:sz w:val="24"/>
        </w:rPr>
        <w:t xml:space="preserve"> juridică), ci doar în contextul consumului </w:t>
      </w:r>
      <w:r w:rsidR="00592571" w:rsidRPr="00C609B6">
        <w:rPr>
          <w:rFonts w:asciiTheme="majorHAnsi" w:hAnsiTheme="majorHAnsi" w:cstheme="majorHAnsi"/>
          <w:sz w:val="24"/>
        </w:rPr>
        <w:t>de date prin modulu</w:t>
      </w:r>
      <w:r w:rsidR="00850FE9">
        <w:rPr>
          <w:rFonts w:asciiTheme="majorHAnsi" w:hAnsiTheme="majorHAnsi" w:cstheme="majorHAnsi"/>
          <w:sz w:val="24"/>
        </w:rPr>
        <w:t>l</w:t>
      </w:r>
      <w:r w:rsidR="00592571" w:rsidRPr="00C609B6">
        <w:rPr>
          <w:rFonts w:asciiTheme="majorHAnsi" w:hAnsiTheme="majorHAnsi" w:cstheme="majorHAnsi"/>
          <w:sz w:val="24"/>
        </w:rPr>
        <w:t xml:space="preserve"> </w:t>
      </w:r>
      <w:r w:rsidRPr="00C609B6">
        <w:rPr>
          <w:rFonts w:asciiTheme="majorHAnsi" w:hAnsiTheme="majorHAnsi" w:cstheme="majorHAnsi"/>
          <w:sz w:val="24"/>
        </w:rPr>
        <w:t>„</w:t>
      </w:r>
      <w:r w:rsidR="006604D0" w:rsidRPr="00C609B6">
        <w:rPr>
          <w:rFonts w:asciiTheme="majorHAnsi" w:hAnsiTheme="majorHAnsi" w:cstheme="majorHAnsi"/>
          <w:sz w:val="24"/>
        </w:rPr>
        <w:t>D</w:t>
      </w:r>
      <w:r w:rsidR="00592571" w:rsidRPr="00C609B6">
        <w:rPr>
          <w:rFonts w:asciiTheme="majorHAnsi" w:hAnsiTheme="majorHAnsi" w:cstheme="majorHAnsi"/>
          <w:sz w:val="24"/>
        </w:rPr>
        <w:t>ate</w:t>
      </w:r>
      <w:r w:rsidRPr="00C609B6">
        <w:rPr>
          <w:rFonts w:asciiTheme="majorHAnsi" w:hAnsiTheme="majorHAnsi" w:cstheme="majorHAnsi"/>
          <w:sz w:val="24"/>
        </w:rPr>
        <w:t xml:space="preserve"> cu acces autorizat”</w:t>
      </w:r>
      <w:r w:rsidR="00592571" w:rsidRPr="00C609B6">
        <w:rPr>
          <w:rFonts w:asciiTheme="majorHAnsi" w:hAnsiTheme="majorHAnsi" w:cstheme="majorHAnsi"/>
          <w:sz w:val="24"/>
        </w:rPr>
        <w:t xml:space="preserve"> din Portalul guvernamental </w:t>
      </w:r>
      <w:r w:rsidR="00ED59D9">
        <w:rPr>
          <w:rFonts w:asciiTheme="majorHAnsi" w:hAnsiTheme="majorHAnsi" w:cstheme="majorHAnsi"/>
          <w:sz w:val="24"/>
        </w:rPr>
        <w:t>„</w:t>
      </w:r>
      <w:r w:rsidR="00592571" w:rsidRPr="003334C4">
        <w:rPr>
          <w:rFonts w:asciiTheme="majorHAnsi" w:hAnsiTheme="majorHAnsi" w:cstheme="majorHAnsi"/>
          <w:color w:val="2E74B5" w:themeColor="accent1" w:themeShade="BF"/>
          <w:sz w:val="24"/>
          <w:u w:val="single"/>
        </w:rPr>
        <w:t>date.gov.</w:t>
      </w:r>
      <w:r w:rsidR="006604D0" w:rsidRPr="003334C4">
        <w:rPr>
          <w:rFonts w:asciiTheme="majorHAnsi" w:hAnsiTheme="majorHAnsi" w:cstheme="majorHAnsi"/>
          <w:color w:val="2E74B5" w:themeColor="accent1" w:themeShade="BF"/>
          <w:sz w:val="24"/>
          <w:u w:val="single"/>
        </w:rPr>
        <w:t>m</w:t>
      </w:r>
      <w:r w:rsidRPr="003334C4">
        <w:rPr>
          <w:rFonts w:asciiTheme="majorHAnsi" w:hAnsiTheme="majorHAnsi" w:cstheme="majorHAnsi"/>
          <w:color w:val="2E74B5" w:themeColor="accent1" w:themeShade="BF"/>
          <w:sz w:val="24"/>
          <w:u w:val="single"/>
        </w:rPr>
        <w:t>d</w:t>
      </w:r>
      <w:r w:rsidR="00ED59D9">
        <w:rPr>
          <w:rFonts w:asciiTheme="majorHAnsi" w:hAnsiTheme="majorHAnsi" w:cstheme="majorHAnsi"/>
          <w:color w:val="2E74B5" w:themeColor="accent1" w:themeShade="BF"/>
          <w:sz w:val="24"/>
          <w:u w:val="single"/>
        </w:rPr>
        <w:t>”</w:t>
      </w:r>
      <w:r w:rsidRPr="00C609B6">
        <w:rPr>
          <w:rFonts w:asciiTheme="majorHAnsi" w:hAnsiTheme="majorHAnsi" w:cstheme="majorHAnsi"/>
          <w:sz w:val="24"/>
        </w:rPr>
        <w:t>, în cazul nedeținerii unui SI</w:t>
      </w:r>
      <w:r w:rsidR="006604D0" w:rsidRPr="00C609B6">
        <w:rPr>
          <w:rFonts w:asciiTheme="majorHAnsi" w:hAnsiTheme="majorHAnsi" w:cstheme="majorHAnsi"/>
          <w:sz w:val="24"/>
        </w:rPr>
        <w:t>.</w:t>
      </w:r>
      <w:r w:rsidR="00592571" w:rsidRPr="00C609B6">
        <w:rPr>
          <w:rFonts w:asciiTheme="majorHAnsi" w:hAnsiTheme="majorHAnsi" w:cstheme="majorHAnsi"/>
          <w:sz w:val="24"/>
        </w:rPr>
        <w:t xml:space="preserve"> </w:t>
      </w:r>
      <w:r w:rsidR="00C42F3C">
        <w:rPr>
          <w:rFonts w:asciiTheme="majorHAnsi" w:hAnsiTheme="majorHAnsi" w:cstheme="majorHAnsi"/>
          <w:sz w:val="24"/>
        </w:rPr>
        <w:t>A</w:t>
      </w:r>
      <w:r w:rsidR="00B37D1E" w:rsidRPr="00C609B6">
        <w:rPr>
          <w:rFonts w:asciiTheme="majorHAnsi" w:hAnsiTheme="majorHAnsi" w:cstheme="majorHAnsi"/>
          <w:sz w:val="24"/>
        </w:rPr>
        <w:t>uditul nu a identificat o procedură</w:t>
      </w:r>
      <w:r w:rsidR="0011691A" w:rsidRPr="00C609B6">
        <w:rPr>
          <w:rFonts w:asciiTheme="majorHAnsi" w:hAnsiTheme="majorHAnsi" w:cstheme="majorHAnsi"/>
          <w:sz w:val="24"/>
        </w:rPr>
        <w:t xml:space="preserve"> documentată</w:t>
      </w:r>
      <w:r w:rsidR="00B37D1E" w:rsidRPr="00C609B6">
        <w:rPr>
          <w:rFonts w:asciiTheme="majorHAnsi" w:hAnsiTheme="majorHAnsi" w:cstheme="majorHAnsi"/>
          <w:sz w:val="24"/>
        </w:rPr>
        <w:t xml:space="preserve"> clară privind modul</w:t>
      </w:r>
      <w:r w:rsidR="007D2866" w:rsidRPr="00C609B6">
        <w:rPr>
          <w:rFonts w:asciiTheme="majorHAnsi" w:hAnsiTheme="majorHAnsi" w:cstheme="majorHAnsi"/>
          <w:sz w:val="24"/>
        </w:rPr>
        <w:t xml:space="preserve"> de evidență</w:t>
      </w:r>
      <w:r w:rsidR="00501EF7" w:rsidRPr="00C609B6">
        <w:rPr>
          <w:rFonts w:asciiTheme="majorHAnsi" w:hAnsiTheme="majorHAnsi" w:cstheme="majorHAnsi"/>
          <w:sz w:val="24"/>
        </w:rPr>
        <w:t xml:space="preserve"> de către </w:t>
      </w:r>
      <w:r w:rsidR="00FE1B8B" w:rsidRPr="00C609B6">
        <w:rPr>
          <w:rFonts w:asciiTheme="majorHAnsi" w:hAnsiTheme="majorHAnsi" w:cstheme="majorHAnsi"/>
          <w:sz w:val="24"/>
        </w:rPr>
        <w:t xml:space="preserve">AGE, </w:t>
      </w:r>
      <w:r w:rsidR="007C21AA" w:rsidRPr="00C609B6">
        <w:rPr>
          <w:rFonts w:asciiTheme="majorHAnsi" w:hAnsiTheme="majorHAnsi" w:cstheme="majorHAnsi"/>
          <w:sz w:val="24"/>
        </w:rPr>
        <w:t xml:space="preserve">precum și </w:t>
      </w:r>
      <w:r w:rsidR="007D2866" w:rsidRPr="00C609B6">
        <w:rPr>
          <w:rFonts w:asciiTheme="majorHAnsi" w:hAnsiTheme="majorHAnsi" w:cstheme="majorHAnsi"/>
          <w:sz w:val="24"/>
        </w:rPr>
        <w:t>de amplasare</w:t>
      </w:r>
      <w:r w:rsidR="00E3113A" w:rsidRPr="00C609B6">
        <w:rPr>
          <w:rFonts w:asciiTheme="majorHAnsi" w:hAnsiTheme="majorHAnsi" w:cstheme="majorHAnsi"/>
          <w:sz w:val="24"/>
        </w:rPr>
        <w:t xml:space="preserve"> pe pagina web a </w:t>
      </w:r>
      <w:r w:rsidR="00FE1B8B" w:rsidRPr="00C609B6">
        <w:rPr>
          <w:rFonts w:asciiTheme="majorHAnsi" w:hAnsiTheme="majorHAnsi" w:cstheme="majorHAnsi"/>
          <w:sz w:val="24"/>
        </w:rPr>
        <w:t>Platformei</w:t>
      </w:r>
      <w:r w:rsidR="00E3113A" w:rsidRPr="00C609B6">
        <w:rPr>
          <w:rFonts w:asciiTheme="majorHAnsi" w:hAnsiTheme="majorHAnsi" w:cstheme="majorHAnsi"/>
          <w:sz w:val="24"/>
        </w:rPr>
        <w:t xml:space="preserve"> (</w:t>
      </w:r>
      <w:r w:rsidR="00E3113A" w:rsidRPr="003334C4">
        <w:rPr>
          <w:rFonts w:asciiTheme="majorHAnsi" w:hAnsiTheme="majorHAnsi" w:cstheme="majorHAnsi"/>
          <w:color w:val="2E74B5" w:themeColor="accent1" w:themeShade="BF"/>
          <w:sz w:val="24"/>
          <w:u w:val="single"/>
        </w:rPr>
        <w:t>m</w:t>
      </w:r>
      <w:r w:rsidR="00FE1B8B" w:rsidRPr="003334C4">
        <w:rPr>
          <w:rFonts w:asciiTheme="majorHAnsi" w:hAnsiTheme="majorHAnsi" w:cstheme="majorHAnsi"/>
          <w:color w:val="2E74B5" w:themeColor="accent1" w:themeShade="BF"/>
          <w:sz w:val="24"/>
          <w:u w:val="single"/>
        </w:rPr>
        <w:t>connect</w:t>
      </w:r>
      <w:r w:rsidR="00E3113A" w:rsidRPr="003334C4">
        <w:rPr>
          <w:rFonts w:asciiTheme="majorHAnsi" w:hAnsiTheme="majorHAnsi" w:cstheme="majorHAnsi"/>
          <w:color w:val="2E74B5" w:themeColor="accent1" w:themeShade="BF"/>
          <w:sz w:val="24"/>
          <w:u w:val="single"/>
        </w:rPr>
        <w:t>.gov.md</w:t>
      </w:r>
      <w:r w:rsidR="00E3113A" w:rsidRPr="00C609B6">
        <w:rPr>
          <w:rFonts w:asciiTheme="majorHAnsi" w:hAnsiTheme="majorHAnsi" w:cstheme="majorHAnsi"/>
          <w:sz w:val="24"/>
        </w:rPr>
        <w:t>)</w:t>
      </w:r>
      <w:r w:rsidR="007D2866" w:rsidRPr="00C609B6">
        <w:rPr>
          <w:rFonts w:asciiTheme="majorHAnsi" w:hAnsiTheme="majorHAnsi" w:cstheme="majorHAnsi"/>
          <w:sz w:val="24"/>
        </w:rPr>
        <w:t xml:space="preserve"> a </w:t>
      </w:r>
      <w:r w:rsidR="00FE1B8B" w:rsidRPr="00C609B6">
        <w:rPr>
          <w:rFonts w:asciiTheme="majorHAnsi" w:hAnsiTheme="majorHAnsi" w:cstheme="majorHAnsi"/>
          <w:sz w:val="24"/>
        </w:rPr>
        <w:t>participanților publici și privați, a sistemelor informaționale integrate în MConnect</w:t>
      </w:r>
      <w:r w:rsidR="007C21AA" w:rsidRPr="00C609B6">
        <w:rPr>
          <w:rFonts w:asciiTheme="majorHAnsi" w:hAnsiTheme="majorHAnsi" w:cstheme="majorHAnsi"/>
          <w:sz w:val="24"/>
        </w:rPr>
        <w:t>,</w:t>
      </w:r>
      <w:r w:rsidR="00B37D1E" w:rsidRPr="00C609B6">
        <w:rPr>
          <w:rFonts w:asciiTheme="majorHAnsi" w:hAnsiTheme="majorHAnsi" w:cstheme="majorHAnsi"/>
          <w:sz w:val="24"/>
        </w:rPr>
        <w:t xml:space="preserve"> </w:t>
      </w:r>
      <w:r w:rsidR="00FE1B8B" w:rsidRPr="00C609B6">
        <w:rPr>
          <w:rFonts w:asciiTheme="majorHAnsi" w:hAnsiTheme="majorHAnsi" w:cstheme="majorHAnsi"/>
          <w:sz w:val="24"/>
        </w:rPr>
        <w:t>aceștia</w:t>
      </w:r>
      <w:r w:rsidR="00B37D1E" w:rsidRPr="00C609B6">
        <w:rPr>
          <w:rFonts w:asciiTheme="majorHAnsi" w:hAnsiTheme="majorHAnsi" w:cstheme="majorHAnsi"/>
          <w:sz w:val="24"/>
        </w:rPr>
        <w:t xml:space="preserve"> </w:t>
      </w:r>
      <w:r w:rsidR="00D676C7" w:rsidRPr="00C609B6">
        <w:rPr>
          <w:rFonts w:asciiTheme="majorHAnsi" w:hAnsiTheme="majorHAnsi" w:cstheme="majorHAnsi"/>
          <w:sz w:val="24"/>
        </w:rPr>
        <w:t>figurând</w:t>
      </w:r>
      <w:r w:rsidR="00B37D1E" w:rsidRPr="00C609B6">
        <w:rPr>
          <w:rFonts w:asciiTheme="majorHAnsi" w:hAnsiTheme="majorHAnsi" w:cstheme="majorHAnsi"/>
          <w:sz w:val="24"/>
        </w:rPr>
        <w:t xml:space="preserve"> atât ca </w:t>
      </w:r>
      <w:r w:rsidR="00FE1B8B" w:rsidRPr="00C609B6">
        <w:rPr>
          <w:rFonts w:asciiTheme="majorHAnsi" w:hAnsiTheme="majorHAnsi" w:cstheme="majorHAnsi"/>
          <w:sz w:val="24"/>
        </w:rPr>
        <w:t xml:space="preserve">conturi generice </w:t>
      </w:r>
      <w:r w:rsidR="00D676C7" w:rsidRPr="00C609B6">
        <w:rPr>
          <w:rFonts w:asciiTheme="majorHAnsi" w:hAnsiTheme="majorHAnsi" w:cstheme="majorHAnsi"/>
          <w:i/>
          <w:sz w:val="24"/>
        </w:rPr>
        <w:t>(</w:t>
      </w:r>
      <w:r w:rsidR="00FE1B8B" w:rsidRPr="00C609B6">
        <w:rPr>
          <w:rFonts w:asciiTheme="majorHAnsi" w:hAnsiTheme="majorHAnsi" w:cstheme="majorHAnsi"/>
          <w:i/>
          <w:sz w:val="24"/>
        </w:rPr>
        <w:t xml:space="preserve">Camera Notarială din Moldova - notari, executori judecătorești, preturi, Consiliul Național pentru Asistență Juridică Garantată de Stat </w:t>
      </w:r>
      <w:r w:rsidR="00850FE9">
        <w:rPr>
          <w:rFonts w:asciiTheme="majorHAnsi" w:hAnsiTheme="majorHAnsi" w:cstheme="majorHAnsi"/>
          <w:i/>
          <w:sz w:val="24"/>
        </w:rPr>
        <w:t>(</w:t>
      </w:r>
      <w:r w:rsidR="00FE1B8B" w:rsidRPr="00C609B6">
        <w:rPr>
          <w:rFonts w:asciiTheme="majorHAnsi" w:hAnsiTheme="majorHAnsi" w:cstheme="majorHAnsi"/>
          <w:i/>
          <w:sz w:val="24"/>
        </w:rPr>
        <w:t>CNAJGS</w:t>
      </w:r>
      <w:r w:rsidR="00850FE9">
        <w:rPr>
          <w:rFonts w:asciiTheme="majorHAnsi" w:hAnsiTheme="majorHAnsi" w:cstheme="majorHAnsi"/>
          <w:i/>
          <w:sz w:val="24"/>
        </w:rPr>
        <w:t>)</w:t>
      </w:r>
      <w:r w:rsidR="00D676C7" w:rsidRPr="00C609B6">
        <w:rPr>
          <w:rFonts w:asciiTheme="majorHAnsi" w:hAnsiTheme="majorHAnsi" w:cstheme="majorHAnsi"/>
          <w:i/>
          <w:sz w:val="24"/>
        </w:rPr>
        <w:t>)</w:t>
      </w:r>
      <w:r w:rsidR="00FE1B8B" w:rsidRPr="00C609B6">
        <w:rPr>
          <w:rFonts w:asciiTheme="majorHAnsi" w:hAnsiTheme="majorHAnsi" w:cstheme="majorHAnsi"/>
          <w:sz w:val="24"/>
        </w:rPr>
        <w:t>, cât și individual, cu denumirea fiecăriei entități/instituții conectate</w:t>
      </w:r>
      <w:r w:rsidR="00B37D1E" w:rsidRPr="00C609B6">
        <w:rPr>
          <w:rFonts w:asciiTheme="majorHAnsi" w:hAnsiTheme="majorHAnsi" w:cstheme="majorHAnsi"/>
          <w:sz w:val="24"/>
        </w:rPr>
        <w:t xml:space="preserve">. </w:t>
      </w:r>
    </w:p>
    <w:p w14:paraId="454B6958" w14:textId="457EB1C7" w:rsidR="0053246E" w:rsidRDefault="00FE1B8B" w:rsidP="009A5710">
      <w:pPr>
        <w:ind w:firstLine="567"/>
        <w:rPr>
          <w:rFonts w:asciiTheme="majorHAnsi" w:hAnsiTheme="majorHAnsi" w:cstheme="majorHAnsi"/>
          <w:sz w:val="24"/>
        </w:rPr>
      </w:pPr>
      <w:r w:rsidRPr="00C609B6">
        <w:rPr>
          <w:rFonts w:asciiTheme="majorHAnsi" w:hAnsiTheme="majorHAnsi" w:cstheme="majorHAnsi"/>
          <w:sz w:val="24"/>
        </w:rPr>
        <w:t>Mai mult</w:t>
      </w:r>
      <w:r w:rsidR="00850FE9">
        <w:rPr>
          <w:rFonts w:asciiTheme="majorHAnsi" w:hAnsiTheme="majorHAnsi" w:cstheme="majorHAnsi"/>
          <w:sz w:val="24"/>
        </w:rPr>
        <w:t xml:space="preserve"> decât atât</w:t>
      </w:r>
      <w:r w:rsidRPr="00C609B6">
        <w:rPr>
          <w:rFonts w:asciiTheme="majorHAnsi" w:hAnsiTheme="majorHAnsi" w:cstheme="majorHAnsi"/>
          <w:sz w:val="24"/>
        </w:rPr>
        <w:t xml:space="preserve">, </w:t>
      </w:r>
      <w:r w:rsidR="00C42F3C">
        <w:rPr>
          <w:rFonts w:asciiTheme="majorHAnsi" w:hAnsiTheme="majorHAnsi" w:cstheme="majorHAnsi"/>
          <w:sz w:val="24"/>
        </w:rPr>
        <w:t>auditul constată</w:t>
      </w:r>
      <w:r w:rsidRPr="00C609B6">
        <w:rPr>
          <w:rFonts w:asciiTheme="majorHAnsi" w:hAnsiTheme="majorHAnsi" w:cstheme="majorHAnsi"/>
          <w:sz w:val="24"/>
        </w:rPr>
        <w:t xml:space="preserve"> lipsa unei evidențe a SI conectate la MConnect, </w:t>
      </w:r>
      <w:r w:rsidR="00D644A2">
        <w:rPr>
          <w:rFonts w:asciiTheme="majorHAnsi" w:hAnsiTheme="majorHAnsi" w:cstheme="majorHAnsi"/>
          <w:sz w:val="24"/>
        </w:rPr>
        <w:t xml:space="preserve">a categoriilor de date/activelor semantice. </w:t>
      </w:r>
      <w:r w:rsidR="0011691A" w:rsidRPr="00D644A2">
        <w:rPr>
          <w:rFonts w:asciiTheme="majorHAnsi" w:hAnsiTheme="majorHAnsi" w:cstheme="majorHAnsi"/>
          <w:sz w:val="24"/>
        </w:rPr>
        <w:t xml:space="preserve">Acest fapt </w:t>
      </w:r>
      <w:r w:rsidR="00D644A2" w:rsidRPr="00D644A2">
        <w:rPr>
          <w:rFonts w:asciiTheme="majorHAnsi" w:hAnsiTheme="majorHAnsi" w:cstheme="majorHAnsi"/>
          <w:sz w:val="24"/>
        </w:rPr>
        <w:t xml:space="preserve">este generat, după cum s-a menționat anterior, de neinstiuirea SI </w:t>
      </w:r>
      <w:r w:rsidR="00850FE9">
        <w:rPr>
          <w:rFonts w:asciiTheme="majorHAnsi" w:hAnsiTheme="majorHAnsi" w:cstheme="majorHAnsi"/>
          <w:sz w:val="24"/>
        </w:rPr>
        <w:t>„</w:t>
      </w:r>
      <w:r w:rsidR="00D644A2" w:rsidRPr="00D644A2">
        <w:rPr>
          <w:rFonts w:asciiTheme="majorHAnsi" w:hAnsiTheme="majorHAnsi" w:cstheme="majorHAnsi"/>
          <w:sz w:val="24"/>
        </w:rPr>
        <w:t>Registrul resurselor și sistemelor informaționale de stat</w:t>
      </w:r>
      <w:r w:rsidR="00850FE9">
        <w:rPr>
          <w:rFonts w:asciiTheme="majorHAnsi" w:hAnsiTheme="majorHAnsi" w:cstheme="majorHAnsi"/>
          <w:sz w:val="24"/>
        </w:rPr>
        <w:t>”</w:t>
      </w:r>
      <w:r w:rsidR="00D644A2" w:rsidRPr="00D644A2">
        <w:rPr>
          <w:rFonts w:asciiTheme="majorHAnsi" w:hAnsiTheme="majorHAnsi" w:cstheme="majorHAnsi"/>
          <w:sz w:val="24"/>
        </w:rPr>
        <w:t>, cât și a Catalogului semantic, c</w:t>
      </w:r>
      <w:r w:rsidR="00850FE9">
        <w:rPr>
          <w:rFonts w:asciiTheme="majorHAnsi" w:hAnsiTheme="majorHAnsi" w:cstheme="majorHAnsi"/>
          <w:sz w:val="24"/>
        </w:rPr>
        <w:t>r</w:t>
      </w:r>
      <w:r w:rsidR="00D644A2" w:rsidRPr="00D644A2">
        <w:rPr>
          <w:rFonts w:asciiTheme="majorHAnsi" w:hAnsiTheme="majorHAnsi" w:cstheme="majorHAnsi"/>
          <w:sz w:val="24"/>
        </w:rPr>
        <w:t xml:space="preserve">eând </w:t>
      </w:r>
      <w:r w:rsidRPr="00D644A2">
        <w:rPr>
          <w:rFonts w:asciiTheme="majorHAnsi" w:hAnsiTheme="majorHAnsi" w:cstheme="majorHAnsi"/>
          <w:sz w:val="24"/>
        </w:rPr>
        <w:t xml:space="preserve">unele </w:t>
      </w:r>
      <w:r w:rsidR="0011691A" w:rsidRPr="00D644A2">
        <w:rPr>
          <w:rFonts w:asciiTheme="majorHAnsi" w:hAnsiTheme="majorHAnsi" w:cstheme="majorHAnsi"/>
          <w:sz w:val="24"/>
        </w:rPr>
        <w:t>dif</w:t>
      </w:r>
      <w:r w:rsidRPr="00D644A2">
        <w:rPr>
          <w:rFonts w:asciiTheme="majorHAnsi" w:hAnsiTheme="majorHAnsi" w:cstheme="majorHAnsi"/>
          <w:sz w:val="24"/>
        </w:rPr>
        <w:t xml:space="preserve">icultăți în evidența participanților și </w:t>
      </w:r>
      <w:r w:rsidR="00850FE9">
        <w:rPr>
          <w:rFonts w:asciiTheme="majorHAnsi" w:hAnsiTheme="majorHAnsi" w:cstheme="majorHAnsi"/>
          <w:sz w:val="24"/>
        </w:rPr>
        <w:t xml:space="preserve">a </w:t>
      </w:r>
      <w:r w:rsidRPr="00D644A2">
        <w:rPr>
          <w:rFonts w:asciiTheme="majorHAnsi" w:hAnsiTheme="majorHAnsi" w:cstheme="majorHAnsi"/>
          <w:sz w:val="24"/>
        </w:rPr>
        <w:t>SI conectate la</w:t>
      </w:r>
      <w:r w:rsidR="00F82577">
        <w:rPr>
          <w:rFonts w:asciiTheme="majorHAnsi" w:hAnsiTheme="majorHAnsi" w:cstheme="majorHAnsi"/>
          <w:sz w:val="24"/>
        </w:rPr>
        <w:t xml:space="preserve"> MConnect, categoriile de date</w:t>
      </w:r>
      <w:r w:rsidRPr="00D644A2">
        <w:rPr>
          <w:rFonts w:asciiTheme="majorHAnsi" w:hAnsiTheme="majorHAnsi" w:cstheme="majorHAnsi"/>
          <w:sz w:val="24"/>
        </w:rPr>
        <w:t xml:space="preserve"> disp</w:t>
      </w:r>
      <w:r w:rsidR="00850FE9">
        <w:rPr>
          <w:rFonts w:asciiTheme="majorHAnsi" w:hAnsiTheme="majorHAnsi" w:cstheme="majorHAnsi"/>
          <w:sz w:val="24"/>
        </w:rPr>
        <w:t>o</w:t>
      </w:r>
      <w:r w:rsidRPr="00D644A2">
        <w:rPr>
          <w:rFonts w:asciiTheme="majorHAnsi" w:hAnsiTheme="majorHAnsi" w:cstheme="majorHAnsi"/>
          <w:sz w:val="24"/>
        </w:rPr>
        <w:t>nibile, precum și în</w:t>
      </w:r>
      <w:r w:rsidR="0011691A" w:rsidRPr="00D644A2">
        <w:rPr>
          <w:rFonts w:asciiTheme="majorHAnsi" w:hAnsiTheme="majorHAnsi" w:cstheme="majorHAnsi"/>
          <w:sz w:val="24"/>
        </w:rPr>
        <w:t xml:space="preserve"> monitorizarea și evaluarea eficienței și eficacității </w:t>
      </w:r>
      <w:r w:rsidRPr="00D644A2">
        <w:rPr>
          <w:rFonts w:asciiTheme="majorHAnsi" w:hAnsiTheme="majorHAnsi" w:cstheme="majorHAnsi"/>
          <w:sz w:val="24"/>
        </w:rPr>
        <w:t>MConnect</w:t>
      </w:r>
      <w:r w:rsidR="0011691A" w:rsidRPr="00D644A2">
        <w:rPr>
          <w:rFonts w:asciiTheme="majorHAnsi" w:hAnsiTheme="majorHAnsi" w:cstheme="majorHAnsi"/>
          <w:sz w:val="24"/>
        </w:rPr>
        <w:t>, prin prisma modului de utilizare a acestuia.</w:t>
      </w:r>
    </w:p>
    <w:p w14:paraId="7D6D3BDF" w14:textId="01A6AD0D" w:rsidR="00F82577" w:rsidRPr="00F82577" w:rsidRDefault="00F82577" w:rsidP="009A5710">
      <w:pPr>
        <w:ind w:firstLine="567"/>
        <w:rPr>
          <w:rFonts w:asciiTheme="majorHAnsi" w:hAnsiTheme="majorHAnsi" w:cstheme="majorHAnsi"/>
          <w:i/>
          <w:sz w:val="24"/>
        </w:rPr>
      </w:pPr>
      <w:r w:rsidRPr="00F82577">
        <w:rPr>
          <w:rFonts w:asciiTheme="majorHAnsi" w:hAnsiTheme="majorHAnsi" w:cstheme="majorHAnsi"/>
          <w:i/>
          <w:sz w:val="24"/>
        </w:rPr>
        <w:t xml:space="preserve">Potrivit explicațiilor AGE, crearea paginii web menționate are drept obiectiv de bază informarea participanților la schimbul de date (inclusiv </w:t>
      </w:r>
      <w:r w:rsidR="00611B27">
        <w:rPr>
          <w:rFonts w:asciiTheme="majorHAnsi" w:hAnsiTheme="majorHAnsi" w:cstheme="majorHAnsi"/>
          <w:i/>
          <w:sz w:val="24"/>
        </w:rPr>
        <w:t xml:space="preserve">a </w:t>
      </w:r>
      <w:r w:rsidRPr="00F82577">
        <w:rPr>
          <w:rFonts w:asciiTheme="majorHAnsi" w:hAnsiTheme="majorHAnsi" w:cstheme="majorHAnsi"/>
          <w:i/>
          <w:sz w:val="24"/>
        </w:rPr>
        <w:t>potențialilor participanți) privind platforma de interoperabilitate, cadrul legal aferent, beneficiile, procedura de conectare și exemplifica</w:t>
      </w:r>
      <w:r w:rsidR="00611B27">
        <w:rPr>
          <w:rFonts w:asciiTheme="majorHAnsi" w:hAnsiTheme="majorHAnsi" w:cstheme="majorHAnsi"/>
          <w:i/>
          <w:sz w:val="24"/>
        </w:rPr>
        <w:t xml:space="preserve">rea utilizării acestei soluții, nu și </w:t>
      </w:r>
      <w:r w:rsidRPr="00F82577">
        <w:rPr>
          <w:rFonts w:asciiTheme="majorHAnsi" w:hAnsiTheme="majorHAnsi" w:cstheme="majorHAnsi"/>
          <w:i/>
          <w:sz w:val="24"/>
        </w:rPr>
        <w:t xml:space="preserve">evidența participanților și </w:t>
      </w:r>
      <w:r w:rsidR="00611B27">
        <w:rPr>
          <w:rFonts w:asciiTheme="majorHAnsi" w:hAnsiTheme="majorHAnsi" w:cstheme="majorHAnsi"/>
          <w:i/>
          <w:sz w:val="24"/>
        </w:rPr>
        <w:t xml:space="preserve">a </w:t>
      </w:r>
      <w:r w:rsidRPr="00F82577">
        <w:rPr>
          <w:rFonts w:asciiTheme="majorHAnsi" w:hAnsiTheme="majorHAnsi" w:cstheme="majorHAnsi"/>
          <w:i/>
          <w:sz w:val="24"/>
        </w:rPr>
        <w:t>sistemelor lor</w:t>
      </w:r>
      <w:r w:rsidR="00611B27">
        <w:rPr>
          <w:rFonts w:asciiTheme="majorHAnsi" w:hAnsiTheme="majorHAnsi" w:cstheme="majorHAnsi"/>
          <w:i/>
          <w:sz w:val="24"/>
        </w:rPr>
        <w:t xml:space="preserve"> conectate, și nici publicarea</w:t>
      </w:r>
      <w:r w:rsidRPr="00F82577">
        <w:rPr>
          <w:rFonts w:asciiTheme="majorHAnsi" w:hAnsiTheme="majorHAnsi" w:cstheme="majorHAnsi"/>
          <w:i/>
          <w:sz w:val="24"/>
        </w:rPr>
        <w:t xml:space="preserve"> regulat</w:t>
      </w:r>
      <w:r w:rsidR="00611B27">
        <w:rPr>
          <w:rFonts w:asciiTheme="majorHAnsi" w:hAnsiTheme="majorHAnsi" w:cstheme="majorHAnsi"/>
          <w:i/>
          <w:sz w:val="24"/>
        </w:rPr>
        <w:t xml:space="preserve">ă a </w:t>
      </w:r>
      <w:r w:rsidRPr="00F82577">
        <w:rPr>
          <w:rFonts w:asciiTheme="majorHAnsi" w:hAnsiTheme="majorHAnsi" w:cstheme="majorHAnsi"/>
          <w:i/>
          <w:sz w:val="24"/>
        </w:rPr>
        <w:t>informație</w:t>
      </w:r>
      <w:r w:rsidR="00611B27">
        <w:rPr>
          <w:rFonts w:asciiTheme="majorHAnsi" w:hAnsiTheme="majorHAnsi" w:cstheme="majorHAnsi"/>
          <w:i/>
          <w:sz w:val="24"/>
        </w:rPr>
        <w:t>i</w:t>
      </w:r>
      <w:r w:rsidRPr="00F82577">
        <w:rPr>
          <w:rFonts w:asciiTheme="majorHAnsi" w:hAnsiTheme="majorHAnsi" w:cstheme="majorHAnsi"/>
          <w:i/>
          <w:sz w:val="24"/>
        </w:rPr>
        <w:t>. Respectiv, informațiile de pe pagina web privind participanții la schimbul de date este cu titlu informativ și cu titlu de exemplu.</w:t>
      </w:r>
    </w:p>
    <w:p w14:paraId="2039C3CF" w14:textId="6631D249" w:rsidR="003C63D6" w:rsidRDefault="00D63C42" w:rsidP="00D644A2">
      <w:pPr>
        <w:ind w:firstLine="567"/>
        <w:rPr>
          <w:rFonts w:asciiTheme="majorHAnsi" w:hAnsiTheme="majorHAnsi" w:cstheme="majorHAnsi"/>
          <w:sz w:val="24"/>
        </w:rPr>
      </w:pPr>
      <w:r>
        <w:rPr>
          <w:rFonts w:asciiTheme="majorHAnsi" w:hAnsiTheme="majorHAnsi" w:cstheme="majorHAnsi"/>
          <w:sz w:val="24"/>
        </w:rPr>
        <w:t xml:space="preserve">Auditul relevă că, </w:t>
      </w:r>
      <w:r w:rsidR="00D676C7" w:rsidRPr="00C609B6">
        <w:rPr>
          <w:rFonts w:asciiTheme="majorHAnsi" w:hAnsiTheme="majorHAnsi" w:cstheme="majorHAnsi"/>
          <w:sz w:val="24"/>
        </w:rPr>
        <w:t xml:space="preserve">lipsa unei modalități univoce de evidență </w:t>
      </w:r>
      <w:r w:rsidR="00BB2E5D" w:rsidRPr="00C609B6">
        <w:rPr>
          <w:rFonts w:asciiTheme="majorHAnsi" w:hAnsiTheme="majorHAnsi" w:cstheme="majorHAnsi"/>
          <w:sz w:val="24"/>
        </w:rPr>
        <w:t xml:space="preserve">de către </w:t>
      </w:r>
      <w:r w:rsidR="00FE1B8B" w:rsidRPr="00C609B6">
        <w:rPr>
          <w:rFonts w:asciiTheme="majorHAnsi" w:hAnsiTheme="majorHAnsi" w:cstheme="majorHAnsi"/>
          <w:sz w:val="24"/>
        </w:rPr>
        <w:t>AGE</w:t>
      </w:r>
      <w:r w:rsidR="00BB2E5D" w:rsidRPr="00C609B6">
        <w:rPr>
          <w:rFonts w:asciiTheme="majorHAnsi" w:hAnsiTheme="majorHAnsi" w:cstheme="majorHAnsi"/>
          <w:sz w:val="24"/>
        </w:rPr>
        <w:t xml:space="preserve"> </w:t>
      </w:r>
      <w:r w:rsidR="00D676C7" w:rsidRPr="00C609B6">
        <w:rPr>
          <w:rFonts w:asciiTheme="majorHAnsi" w:hAnsiTheme="majorHAnsi" w:cstheme="majorHAnsi"/>
          <w:sz w:val="24"/>
        </w:rPr>
        <w:t xml:space="preserve">a </w:t>
      </w:r>
      <w:r w:rsidR="00FE1B8B" w:rsidRPr="00C609B6">
        <w:rPr>
          <w:rFonts w:asciiTheme="majorHAnsi" w:hAnsiTheme="majorHAnsi" w:cstheme="majorHAnsi"/>
          <w:sz w:val="24"/>
        </w:rPr>
        <w:t>SI integrate și a categoriilor de date disponibile în MConnect</w:t>
      </w:r>
      <w:r w:rsidR="00D676C7" w:rsidRPr="00C609B6">
        <w:rPr>
          <w:rFonts w:asciiTheme="majorHAnsi" w:hAnsiTheme="majorHAnsi" w:cstheme="majorHAnsi"/>
          <w:sz w:val="24"/>
        </w:rPr>
        <w:t xml:space="preserve">, </w:t>
      </w:r>
      <w:r w:rsidR="0045481B">
        <w:rPr>
          <w:rFonts w:asciiTheme="majorHAnsi" w:hAnsiTheme="majorHAnsi" w:cstheme="majorHAnsi"/>
          <w:sz w:val="24"/>
        </w:rPr>
        <w:t xml:space="preserve">a </w:t>
      </w:r>
      <w:r w:rsidR="00FD480C" w:rsidRPr="00C609B6">
        <w:rPr>
          <w:rFonts w:asciiTheme="majorHAnsi" w:hAnsiTheme="majorHAnsi" w:cstheme="majorHAnsi"/>
          <w:sz w:val="24"/>
        </w:rPr>
        <w:t>pu</w:t>
      </w:r>
      <w:r w:rsidR="0045481B">
        <w:rPr>
          <w:rFonts w:asciiTheme="majorHAnsi" w:hAnsiTheme="majorHAnsi" w:cstheme="majorHAnsi"/>
          <w:sz w:val="24"/>
        </w:rPr>
        <w:t>s</w:t>
      </w:r>
      <w:r w:rsidR="00FD480C" w:rsidRPr="00C609B6">
        <w:rPr>
          <w:rFonts w:asciiTheme="majorHAnsi" w:hAnsiTheme="majorHAnsi" w:cstheme="majorHAnsi"/>
          <w:sz w:val="24"/>
        </w:rPr>
        <w:t xml:space="preserve"> în dificultate </w:t>
      </w:r>
      <w:r w:rsidR="00327FED" w:rsidRPr="00C609B6">
        <w:rPr>
          <w:rFonts w:asciiTheme="majorHAnsi" w:hAnsiTheme="majorHAnsi" w:cstheme="majorHAnsi"/>
          <w:sz w:val="24"/>
        </w:rPr>
        <w:t xml:space="preserve">auditul </w:t>
      </w:r>
      <w:r w:rsidR="00486900">
        <w:rPr>
          <w:rFonts w:asciiTheme="majorHAnsi" w:hAnsiTheme="majorHAnsi" w:cstheme="majorHAnsi"/>
          <w:sz w:val="24"/>
        </w:rPr>
        <w:t>în</w:t>
      </w:r>
      <w:r w:rsidR="00327FED" w:rsidRPr="00C609B6">
        <w:rPr>
          <w:rFonts w:asciiTheme="majorHAnsi" w:hAnsiTheme="majorHAnsi" w:cstheme="majorHAnsi"/>
          <w:sz w:val="24"/>
        </w:rPr>
        <w:t xml:space="preserve"> a </w:t>
      </w:r>
      <w:r w:rsidR="00FD480C" w:rsidRPr="00C609B6">
        <w:rPr>
          <w:rFonts w:asciiTheme="majorHAnsi" w:hAnsiTheme="majorHAnsi" w:cstheme="majorHAnsi"/>
          <w:sz w:val="24"/>
        </w:rPr>
        <w:t xml:space="preserve">determina numărul efectiv </w:t>
      </w:r>
      <w:r w:rsidR="008679CF" w:rsidRPr="00C609B6">
        <w:rPr>
          <w:rFonts w:asciiTheme="majorHAnsi" w:hAnsiTheme="majorHAnsi" w:cstheme="majorHAnsi"/>
          <w:sz w:val="24"/>
        </w:rPr>
        <w:t>de autorități/instituții și Sisteme,</w:t>
      </w:r>
      <w:r w:rsidR="00D644A2">
        <w:rPr>
          <w:rFonts w:asciiTheme="majorHAnsi" w:hAnsiTheme="majorHAnsi" w:cstheme="majorHAnsi"/>
          <w:sz w:val="24"/>
        </w:rPr>
        <w:t xml:space="preserve"> </w:t>
      </w:r>
      <w:r w:rsidR="008679CF" w:rsidRPr="00C609B6">
        <w:rPr>
          <w:rFonts w:asciiTheme="majorHAnsi" w:hAnsiTheme="majorHAnsi" w:cstheme="majorHAnsi"/>
          <w:sz w:val="24"/>
        </w:rPr>
        <w:t>respectiv</w:t>
      </w:r>
      <w:r w:rsidR="00486900">
        <w:rPr>
          <w:rFonts w:asciiTheme="majorHAnsi" w:hAnsiTheme="majorHAnsi" w:cstheme="majorHAnsi"/>
          <w:sz w:val="24"/>
        </w:rPr>
        <w:t>,</w:t>
      </w:r>
      <w:r w:rsidR="008679CF" w:rsidRPr="00C609B6">
        <w:rPr>
          <w:rFonts w:asciiTheme="majorHAnsi" w:hAnsiTheme="majorHAnsi" w:cstheme="majorHAnsi"/>
          <w:sz w:val="24"/>
        </w:rPr>
        <w:t xml:space="preserve"> seturi</w:t>
      </w:r>
      <w:r w:rsidR="00D644A2">
        <w:rPr>
          <w:rFonts w:asciiTheme="majorHAnsi" w:hAnsiTheme="majorHAnsi" w:cstheme="majorHAnsi"/>
          <w:sz w:val="24"/>
        </w:rPr>
        <w:t xml:space="preserve">le de date </w:t>
      </w:r>
      <w:r w:rsidR="008679CF" w:rsidRPr="00C609B6">
        <w:rPr>
          <w:rFonts w:asciiTheme="majorHAnsi" w:hAnsiTheme="majorHAnsi" w:cstheme="majorHAnsi"/>
          <w:sz w:val="24"/>
        </w:rPr>
        <w:t xml:space="preserve">disponibile </w:t>
      </w:r>
      <w:r w:rsidR="00D644A2">
        <w:rPr>
          <w:rFonts w:asciiTheme="majorHAnsi" w:hAnsiTheme="majorHAnsi" w:cstheme="majorHAnsi"/>
          <w:sz w:val="24"/>
        </w:rPr>
        <w:t>și cele care ar fi trebui</w:t>
      </w:r>
      <w:r w:rsidR="00486900">
        <w:rPr>
          <w:rFonts w:asciiTheme="majorHAnsi" w:hAnsiTheme="majorHAnsi" w:cstheme="majorHAnsi"/>
          <w:sz w:val="24"/>
        </w:rPr>
        <w:t>t</w:t>
      </w:r>
      <w:r w:rsidR="00D644A2">
        <w:rPr>
          <w:rFonts w:asciiTheme="majorHAnsi" w:hAnsiTheme="majorHAnsi" w:cstheme="majorHAnsi"/>
          <w:sz w:val="24"/>
        </w:rPr>
        <w:t xml:space="preserve"> să se conțină </w:t>
      </w:r>
      <w:r w:rsidR="008679CF" w:rsidRPr="00C609B6">
        <w:rPr>
          <w:rFonts w:asciiTheme="majorHAnsi" w:hAnsiTheme="majorHAnsi" w:cstheme="majorHAnsi"/>
          <w:sz w:val="24"/>
        </w:rPr>
        <w:t>prin MConnect</w:t>
      </w:r>
      <w:r w:rsidR="00D644A2">
        <w:rPr>
          <w:rFonts w:asciiTheme="majorHAnsi" w:hAnsiTheme="majorHAnsi" w:cstheme="majorHAnsi"/>
          <w:sz w:val="24"/>
        </w:rPr>
        <w:t xml:space="preserve"> pentru a evalua eficiența și eficacitatea utilizării/implementării acesteia</w:t>
      </w:r>
      <w:r w:rsidR="003C63D6">
        <w:rPr>
          <w:rFonts w:asciiTheme="majorHAnsi" w:hAnsiTheme="majorHAnsi" w:cstheme="majorHAnsi"/>
          <w:sz w:val="24"/>
        </w:rPr>
        <w:t>.</w:t>
      </w:r>
      <w:r>
        <w:rPr>
          <w:rFonts w:asciiTheme="majorHAnsi" w:hAnsiTheme="majorHAnsi" w:cstheme="majorHAnsi"/>
          <w:sz w:val="24"/>
        </w:rPr>
        <w:t xml:space="preserve"> De asemenea, d</w:t>
      </w:r>
      <w:r w:rsidR="003C63D6">
        <w:rPr>
          <w:rFonts w:asciiTheme="majorHAnsi" w:hAnsiTheme="majorHAnsi" w:cstheme="majorHAnsi"/>
          <w:sz w:val="24"/>
        </w:rPr>
        <w:t xml:space="preserve">in informațiile aferente documentației de conectare la MConnect, auditul a identificat 23 de instituții </w:t>
      </w:r>
      <w:r w:rsidR="00A96872">
        <w:rPr>
          <w:rFonts w:asciiTheme="majorHAnsi" w:hAnsiTheme="majorHAnsi" w:cstheme="majorHAnsi"/>
          <w:sz w:val="24"/>
        </w:rPr>
        <w:t>(</w:t>
      </w:r>
      <w:r w:rsidR="003C63D6">
        <w:rPr>
          <w:rFonts w:asciiTheme="majorHAnsi" w:hAnsiTheme="majorHAnsi" w:cstheme="majorHAnsi"/>
          <w:sz w:val="24"/>
        </w:rPr>
        <w:t>Tabelul nr.</w:t>
      </w:r>
      <w:r w:rsidR="00A96872">
        <w:rPr>
          <w:rFonts w:asciiTheme="majorHAnsi" w:hAnsiTheme="majorHAnsi" w:cstheme="majorHAnsi"/>
          <w:sz w:val="24"/>
        </w:rPr>
        <w:t>9</w:t>
      </w:r>
      <w:r w:rsidR="003C63D6">
        <w:rPr>
          <w:rFonts w:asciiTheme="majorHAnsi" w:hAnsiTheme="majorHAnsi" w:cstheme="majorHAnsi"/>
          <w:sz w:val="24"/>
        </w:rPr>
        <w:t>) care</w:t>
      </w:r>
      <w:r w:rsidR="003C0DC8">
        <w:rPr>
          <w:rFonts w:asciiTheme="majorHAnsi" w:hAnsiTheme="majorHAnsi" w:cstheme="majorHAnsi"/>
          <w:sz w:val="24"/>
        </w:rPr>
        <w:t xml:space="preserve">, </w:t>
      </w:r>
      <w:r w:rsidR="003C63D6">
        <w:rPr>
          <w:rFonts w:asciiTheme="majorHAnsi" w:hAnsiTheme="majorHAnsi" w:cstheme="majorHAnsi"/>
          <w:sz w:val="24"/>
        </w:rPr>
        <w:t>deși au încheiat/semnat acorduri/contracte/anexe tehnice în perioada 2015 – 2020, până în prezent nu s-au conectat efectiv și nu utilizează Platforma. Se relevă că, 17 din instituțiile menționate sunt publice, 2 dintre acestea (</w:t>
      </w:r>
      <w:r w:rsidR="003C63D6" w:rsidRPr="00BF7FE8">
        <w:rPr>
          <w:rFonts w:asciiTheme="majorHAnsi" w:hAnsiTheme="majorHAnsi" w:cstheme="majorHAnsi"/>
          <w:i/>
          <w:sz w:val="24"/>
        </w:rPr>
        <w:t>Camera de Licențiere și Î.S</w:t>
      </w:r>
      <w:r w:rsidR="00486900">
        <w:rPr>
          <w:rFonts w:asciiTheme="majorHAnsi" w:hAnsiTheme="majorHAnsi" w:cstheme="majorHAnsi"/>
          <w:i/>
          <w:sz w:val="24"/>
        </w:rPr>
        <w:t xml:space="preserve">. </w:t>
      </w:r>
      <w:r w:rsidR="003C63D6" w:rsidRPr="00BF7FE8">
        <w:rPr>
          <w:rFonts w:asciiTheme="majorHAnsi" w:hAnsiTheme="majorHAnsi" w:cstheme="majorHAnsi"/>
          <w:i/>
          <w:sz w:val="24"/>
        </w:rPr>
        <w:t>„Centrul Informațional Agricol”)</w:t>
      </w:r>
      <w:r w:rsidR="003C63D6">
        <w:rPr>
          <w:rFonts w:asciiTheme="majorHAnsi" w:hAnsiTheme="majorHAnsi" w:cstheme="majorHAnsi"/>
          <w:sz w:val="24"/>
        </w:rPr>
        <w:t xml:space="preserve">, </w:t>
      </w:r>
      <w:r w:rsidR="003C0DC8">
        <w:rPr>
          <w:rFonts w:asciiTheme="majorHAnsi" w:hAnsiTheme="majorHAnsi" w:cstheme="majorHAnsi"/>
          <w:sz w:val="24"/>
        </w:rPr>
        <w:t>cu care au fost încheiate acorduri în anul 2016, au fost</w:t>
      </w:r>
      <w:r w:rsidR="003C63D6">
        <w:rPr>
          <w:rFonts w:asciiTheme="majorHAnsi" w:hAnsiTheme="majorHAnsi" w:cstheme="majorHAnsi"/>
          <w:sz w:val="24"/>
        </w:rPr>
        <w:t xml:space="preserve"> supuse reorganizării  </w:t>
      </w:r>
      <w:r w:rsidR="003C0DC8">
        <w:rPr>
          <w:rFonts w:asciiTheme="majorHAnsi" w:hAnsiTheme="majorHAnsi" w:cstheme="majorHAnsi"/>
          <w:sz w:val="24"/>
        </w:rPr>
        <w:t>pe parcursul anilor 2017-2018</w:t>
      </w:r>
      <w:r w:rsidR="003C0DC8">
        <w:rPr>
          <w:rStyle w:val="ab"/>
          <w:rFonts w:asciiTheme="majorHAnsi" w:hAnsiTheme="majorHAnsi" w:cstheme="majorHAnsi"/>
          <w:sz w:val="24"/>
        </w:rPr>
        <w:footnoteReference w:id="115"/>
      </w:r>
      <w:r w:rsidR="003C0DC8">
        <w:rPr>
          <w:rFonts w:asciiTheme="majorHAnsi" w:hAnsiTheme="majorHAnsi" w:cstheme="majorHAnsi"/>
          <w:sz w:val="24"/>
        </w:rPr>
        <w:t xml:space="preserve">. De asemenea, se relevă că 3 acorduri încheiate și care nu au fost valorificate până în prezent datează încă din anul 2015. Or, în contextul cerințelor cadrului normativ aferent MConnect aprobat în anii 2018 – 2019, în opinia auditului acestea urmau a fi revizuite și, după caz, reziliate. </w:t>
      </w:r>
      <w:r w:rsidR="00801080">
        <w:rPr>
          <w:rFonts w:asciiTheme="majorHAnsi" w:hAnsiTheme="majorHAnsi" w:cstheme="majorHAnsi"/>
          <w:sz w:val="24"/>
        </w:rPr>
        <w:t xml:space="preserve">Astfel, auditul consideră necesară o intensificare a monitorizării și evidenței modului de conectare la platforma MConnect, inclusiv în aspectul </w:t>
      </w:r>
      <w:r w:rsidR="00B86E3A">
        <w:rPr>
          <w:rFonts w:asciiTheme="majorHAnsi" w:hAnsiTheme="majorHAnsi" w:cstheme="majorHAnsi"/>
          <w:sz w:val="24"/>
        </w:rPr>
        <w:t>prevederilor contractuale și ca</w:t>
      </w:r>
      <w:r w:rsidR="00D74022">
        <w:rPr>
          <w:rFonts w:asciiTheme="majorHAnsi" w:hAnsiTheme="majorHAnsi" w:cstheme="majorHAnsi"/>
          <w:sz w:val="24"/>
        </w:rPr>
        <w:t>d</w:t>
      </w:r>
      <w:r w:rsidR="00B86E3A">
        <w:rPr>
          <w:rFonts w:asciiTheme="majorHAnsi" w:hAnsiTheme="majorHAnsi" w:cstheme="majorHAnsi"/>
          <w:sz w:val="24"/>
        </w:rPr>
        <w:t>rului normativ.</w:t>
      </w:r>
    </w:p>
    <w:p w14:paraId="3AA9DE2D" w14:textId="0DA3BBC4" w:rsidR="003C63D6" w:rsidRPr="00D63C42" w:rsidRDefault="00D644A2" w:rsidP="003C63D6">
      <w:pPr>
        <w:pStyle w:val="Default"/>
        <w:jc w:val="center"/>
        <w:rPr>
          <w:rFonts w:asciiTheme="majorHAnsi" w:hAnsiTheme="majorHAnsi" w:cstheme="majorHAnsi"/>
          <w:b/>
          <w:sz w:val="16"/>
          <w:szCs w:val="16"/>
        </w:rPr>
      </w:pPr>
      <w:r w:rsidRPr="00D63C42">
        <w:rPr>
          <w:rFonts w:asciiTheme="majorHAnsi" w:hAnsiTheme="majorHAnsi" w:cstheme="majorHAnsi"/>
          <w:sz w:val="16"/>
          <w:szCs w:val="16"/>
        </w:rPr>
        <w:t xml:space="preserve"> </w:t>
      </w:r>
      <w:r w:rsidR="00A96872" w:rsidRPr="00D63C42">
        <w:rPr>
          <w:rFonts w:asciiTheme="majorHAnsi" w:hAnsiTheme="majorHAnsi" w:cstheme="majorHAnsi"/>
          <w:b/>
          <w:sz w:val="16"/>
          <w:szCs w:val="16"/>
        </w:rPr>
        <w:t>Tabelul nr.9</w:t>
      </w:r>
      <w:r w:rsidR="003C63D6" w:rsidRPr="00D63C42">
        <w:rPr>
          <w:rFonts w:asciiTheme="majorHAnsi" w:hAnsiTheme="majorHAnsi" w:cstheme="majorHAnsi"/>
          <w:b/>
          <w:sz w:val="16"/>
          <w:szCs w:val="16"/>
        </w:rPr>
        <w:t xml:space="preserve">. </w:t>
      </w:r>
      <w:r w:rsidR="00A96872" w:rsidRPr="00D63C42">
        <w:rPr>
          <w:rFonts w:asciiTheme="majorHAnsi" w:hAnsiTheme="majorHAnsi" w:cstheme="majorHAnsi"/>
          <w:b/>
          <w:sz w:val="16"/>
          <w:szCs w:val="16"/>
        </w:rPr>
        <w:t>Informații privind l</w:t>
      </w:r>
      <w:r w:rsidR="003C63D6" w:rsidRPr="00D63C42">
        <w:rPr>
          <w:rFonts w:asciiTheme="majorHAnsi" w:hAnsiTheme="majorHAnsi" w:cstheme="majorHAnsi"/>
          <w:b/>
          <w:sz w:val="16"/>
          <w:szCs w:val="16"/>
        </w:rPr>
        <w:t>ista instituțiilor care au încheiat acorduri/co</w:t>
      </w:r>
      <w:r w:rsidR="00A96872" w:rsidRPr="00D63C42">
        <w:rPr>
          <w:rFonts w:asciiTheme="majorHAnsi" w:hAnsiTheme="majorHAnsi" w:cstheme="majorHAnsi"/>
          <w:b/>
          <w:sz w:val="16"/>
          <w:szCs w:val="16"/>
        </w:rPr>
        <w:t xml:space="preserve">ntracte în perioada 2016 – 2020 pentru utilizarea platformei de interoperabilitate MConnect, </w:t>
      </w:r>
      <w:r w:rsidR="003C63D6" w:rsidRPr="00D63C42">
        <w:rPr>
          <w:rFonts w:asciiTheme="majorHAnsi" w:hAnsiTheme="majorHAnsi" w:cstheme="majorHAnsi"/>
          <w:b/>
          <w:sz w:val="16"/>
          <w:szCs w:val="16"/>
        </w:rPr>
        <w:t>dar nu s-au conectat</w:t>
      </w:r>
      <w:r w:rsidR="00801080" w:rsidRPr="00D63C42">
        <w:rPr>
          <w:rFonts w:asciiTheme="majorHAnsi" w:hAnsiTheme="majorHAnsi" w:cstheme="majorHAnsi"/>
          <w:b/>
          <w:sz w:val="16"/>
          <w:szCs w:val="16"/>
        </w:rPr>
        <w:t xml:space="preserve"> efectiv</w:t>
      </w:r>
      <w:r w:rsidR="003C63D6" w:rsidRPr="00D63C42">
        <w:rPr>
          <w:rFonts w:asciiTheme="majorHAnsi" w:hAnsiTheme="majorHAnsi" w:cstheme="majorHAnsi"/>
          <w:b/>
          <w:sz w:val="16"/>
          <w:szCs w:val="16"/>
        </w:rPr>
        <w:t xml:space="preserve"> la </w:t>
      </w:r>
      <w:r w:rsidR="00A96872" w:rsidRPr="00D63C42">
        <w:rPr>
          <w:rFonts w:asciiTheme="majorHAnsi" w:hAnsiTheme="majorHAnsi" w:cstheme="majorHAnsi"/>
          <w:b/>
          <w:sz w:val="16"/>
          <w:szCs w:val="16"/>
        </w:rPr>
        <w:t>aceasta</w:t>
      </w:r>
    </w:p>
    <w:tbl>
      <w:tblPr>
        <w:tblStyle w:val="-52"/>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4536"/>
        <w:gridCol w:w="4677"/>
      </w:tblGrid>
      <w:tr w:rsidR="003C63D6" w:rsidRPr="00486900" w14:paraId="427C6BA6" w14:textId="77777777" w:rsidTr="00E63303">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1BD2FF4" w14:textId="77777777" w:rsidR="003C63D6" w:rsidRPr="003334C4" w:rsidRDefault="003C63D6">
            <w:pPr>
              <w:ind w:left="-109"/>
              <w:jc w:val="center"/>
              <w:rPr>
                <w:rFonts w:asciiTheme="majorHAnsi" w:hAnsiTheme="majorHAnsi" w:cstheme="majorHAnsi"/>
                <w:color w:val="auto"/>
                <w:sz w:val="16"/>
                <w:szCs w:val="16"/>
              </w:rPr>
            </w:pPr>
            <w:r w:rsidRPr="003334C4">
              <w:rPr>
                <w:rFonts w:asciiTheme="majorHAnsi" w:hAnsiTheme="majorHAnsi" w:cstheme="majorHAnsi"/>
                <w:sz w:val="16"/>
                <w:szCs w:val="16"/>
              </w:rPr>
              <w:t>Nr</w:t>
            </w:r>
          </w:p>
          <w:p w14:paraId="71E561AE" w14:textId="77777777" w:rsidR="003C63D6" w:rsidRPr="003334C4" w:rsidRDefault="003C63D6">
            <w:pPr>
              <w:ind w:left="-109"/>
              <w:jc w:val="center"/>
              <w:rPr>
                <w:rFonts w:asciiTheme="majorHAnsi" w:hAnsiTheme="majorHAnsi" w:cstheme="majorHAnsi"/>
                <w:color w:val="auto"/>
                <w:sz w:val="16"/>
                <w:szCs w:val="16"/>
              </w:rPr>
            </w:pPr>
            <w:r w:rsidRPr="003334C4">
              <w:rPr>
                <w:rFonts w:asciiTheme="majorHAnsi" w:hAnsiTheme="majorHAnsi" w:cstheme="majorHAnsi"/>
                <w:sz w:val="16"/>
                <w:szCs w:val="16"/>
              </w:rPr>
              <w:t>d/o</w:t>
            </w:r>
          </w:p>
        </w:tc>
        <w:tc>
          <w:tcPr>
            <w:tcW w:w="4536" w:type="dxa"/>
            <w:tcBorders>
              <w:top w:val="single" w:sz="4" w:space="0" w:color="auto"/>
              <w:left w:val="single" w:sz="4" w:space="0" w:color="auto"/>
              <w:bottom w:val="single" w:sz="4" w:space="0" w:color="auto"/>
              <w:right w:val="single" w:sz="4" w:space="0" w:color="auto"/>
            </w:tcBorders>
            <w:hideMark/>
          </w:tcPr>
          <w:p w14:paraId="07E13957" w14:textId="77777777" w:rsidR="003C63D6" w:rsidRPr="003334C4" w:rsidRDefault="003C63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rPr>
            </w:pPr>
            <w:r w:rsidRPr="003334C4">
              <w:rPr>
                <w:rFonts w:asciiTheme="majorHAnsi" w:hAnsiTheme="majorHAnsi" w:cstheme="majorHAnsi"/>
                <w:sz w:val="16"/>
                <w:szCs w:val="16"/>
              </w:rPr>
              <w:t>Denumirea instituției</w:t>
            </w:r>
          </w:p>
        </w:tc>
        <w:tc>
          <w:tcPr>
            <w:tcW w:w="4677" w:type="dxa"/>
            <w:tcBorders>
              <w:top w:val="single" w:sz="4" w:space="0" w:color="auto"/>
              <w:left w:val="single" w:sz="4" w:space="0" w:color="auto"/>
              <w:bottom w:val="single" w:sz="4" w:space="0" w:color="auto"/>
              <w:right w:val="single" w:sz="4" w:space="0" w:color="auto"/>
            </w:tcBorders>
            <w:hideMark/>
          </w:tcPr>
          <w:p w14:paraId="66616C16" w14:textId="4439DE26" w:rsidR="003C63D6" w:rsidRPr="003334C4" w:rsidRDefault="003C63D6">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color w:val="auto"/>
                <w:sz w:val="16"/>
                <w:szCs w:val="16"/>
              </w:rPr>
            </w:pPr>
            <w:r w:rsidRPr="003334C4">
              <w:rPr>
                <w:rFonts w:asciiTheme="majorHAnsi" w:hAnsiTheme="majorHAnsi" w:cstheme="majorHAnsi"/>
                <w:sz w:val="16"/>
                <w:szCs w:val="16"/>
              </w:rPr>
              <w:t>Nr</w:t>
            </w:r>
            <w:r w:rsidR="00486900">
              <w:rPr>
                <w:rFonts w:asciiTheme="majorHAnsi" w:hAnsiTheme="majorHAnsi" w:cstheme="majorHAnsi"/>
                <w:bCs w:val="0"/>
                <w:color w:val="auto"/>
                <w:sz w:val="16"/>
                <w:szCs w:val="16"/>
              </w:rPr>
              <w:t>.</w:t>
            </w:r>
            <w:r w:rsidRPr="003334C4">
              <w:rPr>
                <w:rFonts w:asciiTheme="majorHAnsi" w:hAnsiTheme="majorHAnsi" w:cstheme="majorHAnsi"/>
                <w:sz w:val="16"/>
                <w:szCs w:val="16"/>
              </w:rPr>
              <w:t>/data acordului/contractului</w:t>
            </w:r>
          </w:p>
        </w:tc>
      </w:tr>
      <w:tr w:rsidR="003C63D6" w14:paraId="74AB1601" w14:textId="77777777" w:rsidTr="00E63303">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3A3A891C" w14:textId="77777777" w:rsidR="003C63D6" w:rsidRDefault="003C63D6">
            <w:pPr>
              <w:ind w:left="-109"/>
              <w:jc w:val="center"/>
              <w:rPr>
                <w:color w:val="auto"/>
                <w:sz w:val="16"/>
                <w:szCs w:val="16"/>
              </w:rPr>
            </w:pPr>
            <w:r>
              <w:rPr>
                <w:color w:val="auto"/>
                <w:sz w:val="16"/>
                <w:szCs w:val="16"/>
              </w:rPr>
              <w:t>1</w:t>
            </w:r>
          </w:p>
        </w:tc>
        <w:tc>
          <w:tcPr>
            <w:tcW w:w="4536" w:type="dxa"/>
            <w:tcBorders>
              <w:top w:val="single" w:sz="4" w:space="0" w:color="auto"/>
              <w:left w:val="single" w:sz="4" w:space="0" w:color="auto"/>
              <w:bottom w:val="single" w:sz="4" w:space="0" w:color="auto"/>
              <w:right w:val="single" w:sz="4" w:space="0" w:color="auto"/>
            </w:tcBorders>
            <w:hideMark/>
          </w:tcPr>
          <w:p w14:paraId="72AACDC9"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Serviciul Prevenirea și Combaterea Spălării Banilor (SPCSB)</w:t>
            </w:r>
          </w:p>
        </w:tc>
        <w:tc>
          <w:tcPr>
            <w:tcW w:w="4677" w:type="dxa"/>
            <w:tcBorders>
              <w:top w:val="single" w:sz="4" w:space="0" w:color="auto"/>
              <w:left w:val="single" w:sz="4" w:space="0" w:color="auto"/>
              <w:bottom w:val="single" w:sz="4" w:space="0" w:color="auto"/>
              <w:right w:val="single" w:sz="4" w:space="0" w:color="auto"/>
            </w:tcBorders>
            <w:hideMark/>
          </w:tcPr>
          <w:p w14:paraId="1DA59753"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Acord nr.3009-225 din 19.10.2018</w:t>
            </w:r>
          </w:p>
        </w:tc>
      </w:tr>
      <w:tr w:rsidR="003C63D6" w14:paraId="5994460C"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2780FCF" w14:textId="77777777" w:rsidR="003C63D6" w:rsidRDefault="003C63D6">
            <w:pPr>
              <w:ind w:left="-109"/>
              <w:jc w:val="center"/>
              <w:rPr>
                <w:bCs w:val="0"/>
                <w:color w:val="auto"/>
                <w:sz w:val="16"/>
                <w:szCs w:val="16"/>
              </w:rPr>
            </w:pPr>
            <w:r>
              <w:rPr>
                <w:color w:val="auto"/>
                <w:sz w:val="16"/>
                <w:szCs w:val="16"/>
              </w:rPr>
              <w:t>2</w:t>
            </w:r>
          </w:p>
        </w:tc>
        <w:tc>
          <w:tcPr>
            <w:tcW w:w="4536" w:type="dxa"/>
            <w:tcBorders>
              <w:top w:val="single" w:sz="4" w:space="0" w:color="auto"/>
              <w:left w:val="single" w:sz="4" w:space="0" w:color="auto"/>
              <w:bottom w:val="single" w:sz="4" w:space="0" w:color="auto"/>
              <w:right w:val="single" w:sz="4" w:space="0" w:color="auto"/>
            </w:tcBorders>
            <w:hideMark/>
          </w:tcPr>
          <w:p w14:paraId="33036452"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„NBM Grup” SRL</w:t>
            </w:r>
          </w:p>
        </w:tc>
        <w:tc>
          <w:tcPr>
            <w:tcW w:w="4677" w:type="dxa"/>
            <w:tcBorders>
              <w:top w:val="single" w:sz="4" w:space="0" w:color="auto"/>
              <w:left w:val="single" w:sz="4" w:space="0" w:color="auto"/>
              <w:bottom w:val="single" w:sz="4" w:space="0" w:color="auto"/>
              <w:right w:val="single" w:sz="4" w:space="0" w:color="auto"/>
            </w:tcBorders>
            <w:hideMark/>
          </w:tcPr>
          <w:p w14:paraId="242C7BC0"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Acord nr.3009-21 din 04.03.2019</w:t>
            </w:r>
          </w:p>
        </w:tc>
      </w:tr>
      <w:tr w:rsidR="003C63D6" w14:paraId="40C750E9" w14:textId="77777777" w:rsidTr="00E63303">
        <w:trPr>
          <w:cnfStyle w:val="000000100000" w:firstRow="0" w:lastRow="0" w:firstColumn="0" w:lastColumn="0" w:oddVBand="0" w:evenVBand="0" w:oddHBand="1" w:evenHBand="0" w:firstRowFirstColumn="0" w:firstRowLastColumn="0" w:lastRowFirstColumn="0" w:lastRowLastColumn="0"/>
          <w:trHeight w:val="117"/>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8501746" w14:textId="77777777" w:rsidR="003C63D6" w:rsidRDefault="003C63D6">
            <w:pPr>
              <w:ind w:left="-109"/>
              <w:jc w:val="center"/>
              <w:rPr>
                <w:bCs w:val="0"/>
                <w:color w:val="auto"/>
                <w:sz w:val="16"/>
                <w:szCs w:val="16"/>
              </w:rPr>
            </w:pPr>
            <w:r>
              <w:rPr>
                <w:color w:val="auto"/>
                <w:sz w:val="16"/>
                <w:szCs w:val="16"/>
              </w:rPr>
              <w:t>3</w:t>
            </w:r>
          </w:p>
        </w:tc>
        <w:tc>
          <w:tcPr>
            <w:tcW w:w="4536" w:type="dxa"/>
            <w:tcBorders>
              <w:top w:val="single" w:sz="4" w:space="0" w:color="auto"/>
              <w:left w:val="single" w:sz="4" w:space="0" w:color="auto"/>
              <w:bottom w:val="single" w:sz="4" w:space="0" w:color="auto"/>
              <w:right w:val="single" w:sz="4" w:space="0" w:color="auto"/>
            </w:tcBorders>
            <w:hideMark/>
          </w:tcPr>
          <w:p w14:paraId="239994E6"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 xml:space="preserve">Agenția Pentru Protecția Consumatorilor și Supravegherea Pieței </w:t>
            </w:r>
          </w:p>
        </w:tc>
        <w:tc>
          <w:tcPr>
            <w:tcW w:w="4677" w:type="dxa"/>
            <w:tcBorders>
              <w:top w:val="single" w:sz="4" w:space="0" w:color="auto"/>
              <w:left w:val="single" w:sz="4" w:space="0" w:color="auto"/>
              <w:bottom w:val="single" w:sz="4" w:space="0" w:color="auto"/>
              <w:right w:val="single" w:sz="4" w:space="0" w:color="auto"/>
            </w:tcBorders>
            <w:hideMark/>
          </w:tcPr>
          <w:p w14:paraId="55F2056F"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Acord nr.3009-213 din 21.09.2018</w:t>
            </w:r>
          </w:p>
        </w:tc>
      </w:tr>
      <w:tr w:rsidR="003C63D6" w14:paraId="28C04470" w14:textId="77777777" w:rsidTr="00E63303">
        <w:trPr>
          <w:trHeight w:val="54"/>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3977CF77" w14:textId="77777777" w:rsidR="003C63D6" w:rsidRDefault="003C63D6">
            <w:pPr>
              <w:ind w:left="-109"/>
              <w:jc w:val="center"/>
              <w:rPr>
                <w:bCs w:val="0"/>
                <w:color w:val="auto"/>
                <w:sz w:val="16"/>
                <w:szCs w:val="16"/>
              </w:rPr>
            </w:pPr>
            <w:r>
              <w:rPr>
                <w:color w:val="auto"/>
                <w:sz w:val="16"/>
                <w:szCs w:val="16"/>
              </w:rPr>
              <w:t>4</w:t>
            </w:r>
          </w:p>
        </w:tc>
        <w:tc>
          <w:tcPr>
            <w:tcW w:w="4536" w:type="dxa"/>
            <w:tcBorders>
              <w:top w:val="single" w:sz="4" w:space="0" w:color="auto"/>
              <w:left w:val="single" w:sz="4" w:space="0" w:color="auto"/>
              <w:bottom w:val="single" w:sz="4" w:space="0" w:color="auto"/>
              <w:right w:val="single" w:sz="4" w:space="0" w:color="auto"/>
            </w:tcBorders>
            <w:hideMark/>
          </w:tcPr>
          <w:p w14:paraId="445ED362"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lang w:val="ro-MD"/>
              </w:rPr>
            </w:pPr>
            <w:r w:rsidRPr="00D63C42">
              <w:rPr>
                <w:sz w:val="16"/>
                <w:szCs w:val="16"/>
              </w:rPr>
              <w:t>Camera de Licen</w:t>
            </w:r>
            <w:r w:rsidRPr="00D63C42">
              <w:rPr>
                <w:sz w:val="16"/>
                <w:szCs w:val="16"/>
                <w:lang w:val="ro-MD"/>
              </w:rPr>
              <w:t>țiere (reorganizată în 2017 – ASP)</w:t>
            </w:r>
          </w:p>
        </w:tc>
        <w:tc>
          <w:tcPr>
            <w:tcW w:w="4677" w:type="dxa"/>
            <w:tcBorders>
              <w:top w:val="single" w:sz="4" w:space="0" w:color="auto"/>
              <w:left w:val="single" w:sz="4" w:space="0" w:color="auto"/>
              <w:bottom w:val="single" w:sz="4" w:space="0" w:color="auto"/>
              <w:right w:val="single" w:sz="4" w:space="0" w:color="auto"/>
            </w:tcBorders>
            <w:hideMark/>
          </w:tcPr>
          <w:p w14:paraId="04E03790"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Acord nr. 3009-100 din 12.08.2016</w:t>
            </w:r>
          </w:p>
        </w:tc>
      </w:tr>
      <w:tr w:rsidR="003C63D6" w14:paraId="003F7D9B"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730E4E35" w14:textId="77777777" w:rsidR="003C63D6" w:rsidRDefault="003C63D6">
            <w:pPr>
              <w:ind w:left="-109"/>
              <w:jc w:val="center"/>
              <w:rPr>
                <w:bCs w:val="0"/>
                <w:color w:val="auto"/>
                <w:sz w:val="16"/>
                <w:szCs w:val="16"/>
              </w:rPr>
            </w:pPr>
            <w:r>
              <w:rPr>
                <w:color w:val="auto"/>
                <w:sz w:val="16"/>
                <w:szCs w:val="16"/>
              </w:rPr>
              <w:t>5</w:t>
            </w:r>
          </w:p>
        </w:tc>
        <w:tc>
          <w:tcPr>
            <w:tcW w:w="4536" w:type="dxa"/>
            <w:tcBorders>
              <w:top w:val="single" w:sz="4" w:space="0" w:color="auto"/>
              <w:left w:val="single" w:sz="4" w:space="0" w:color="auto"/>
              <w:bottom w:val="single" w:sz="4" w:space="0" w:color="auto"/>
              <w:right w:val="single" w:sz="4" w:space="0" w:color="auto"/>
            </w:tcBorders>
            <w:hideMark/>
          </w:tcPr>
          <w:p w14:paraId="06DB3913" w14:textId="22EC7067" w:rsidR="003C63D6" w:rsidRPr="00D63C42" w:rsidRDefault="003C63D6" w:rsidP="00486900">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 xml:space="preserve">Î.S Institutul de Geodezie, </w:t>
            </w:r>
            <w:r w:rsidR="00486900" w:rsidRPr="00D63C42">
              <w:rPr>
                <w:sz w:val="16"/>
                <w:szCs w:val="16"/>
              </w:rPr>
              <w:t>P</w:t>
            </w:r>
            <w:r w:rsidRPr="00D63C42">
              <w:rPr>
                <w:sz w:val="16"/>
                <w:szCs w:val="16"/>
              </w:rPr>
              <w:t xml:space="preserve">rospecțiuni </w:t>
            </w:r>
            <w:r w:rsidR="00486900" w:rsidRPr="00D63C42">
              <w:rPr>
                <w:sz w:val="16"/>
                <w:szCs w:val="16"/>
              </w:rPr>
              <w:t>T</w:t>
            </w:r>
            <w:r w:rsidRPr="00D63C42">
              <w:rPr>
                <w:sz w:val="16"/>
                <w:szCs w:val="16"/>
              </w:rPr>
              <w:t xml:space="preserve">ehnice și Cadastru </w:t>
            </w:r>
          </w:p>
        </w:tc>
        <w:tc>
          <w:tcPr>
            <w:tcW w:w="4677" w:type="dxa"/>
            <w:tcBorders>
              <w:top w:val="single" w:sz="4" w:space="0" w:color="auto"/>
              <w:left w:val="single" w:sz="4" w:space="0" w:color="auto"/>
              <w:bottom w:val="single" w:sz="4" w:space="0" w:color="auto"/>
              <w:right w:val="single" w:sz="4" w:space="0" w:color="auto"/>
            </w:tcBorders>
            <w:hideMark/>
          </w:tcPr>
          <w:p w14:paraId="23293E15"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Acord nr.3009-120 din 16.03.2017</w:t>
            </w:r>
          </w:p>
        </w:tc>
      </w:tr>
      <w:tr w:rsidR="003C63D6" w14:paraId="58131F17"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1EC24BD9" w14:textId="77777777" w:rsidR="003C63D6" w:rsidRDefault="003C63D6">
            <w:pPr>
              <w:ind w:left="-109"/>
              <w:jc w:val="center"/>
              <w:rPr>
                <w:bCs w:val="0"/>
                <w:color w:val="auto"/>
                <w:sz w:val="16"/>
                <w:szCs w:val="16"/>
              </w:rPr>
            </w:pPr>
            <w:r>
              <w:rPr>
                <w:color w:val="auto"/>
                <w:sz w:val="16"/>
                <w:szCs w:val="16"/>
              </w:rPr>
              <w:t>6</w:t>
            </w:r>
          </w:p>
        </w:tc>
        <w:tc>
          <w:tcPr>
            <w:tcW w:w="4536" w:type="dxa"/>
            <w:tcBorders>
              <w:top w:val="single" w:sz="4" w:space="0" w:color="auto"/>
              <w:left w:val="single" w:sz="4" w:space="0" w:color="auto"/>
              <w:bottom w:val="single" w:sz="4" w:space="0" w:color="auto"/>
              <w:right w:val="single" w:sz="4" w:space="0" w:color="auto"/>
            </w:tcBorders>
            <w:hideMark/>
          </w:tcPr>
          <w:p w14:paraId="1EE48194"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 xml:space="preserve">Camera de Comerț și Industrie </w:t>
            </w:r>
          </w:p>
        </w:tc>
        <w:tc>
          <w:tcPr>
            <w:tcW w:w="4677" w:type="dxa"/>
            <w:tcBorders>
              <w:top w:val="single" w:sz="4" w:space="0" w:color="auto"/>
              <w:left w:val="single" w:sz="4" w:space="0" w:color="auto"/>
              <w:bottom w:val="single" w:sz="4" w:space="0" w:color="auto"/>
              <w:right w:val="single" w:sz="4" w:space="0" w:color="auto"/>
            </w:tcBorders>
            <w:hideMark/>
          </w:tcPr>
          <w:p w14:paraId="3F4BC00A"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Acord nr. 3009-111 din 09.12.2016</w:t>
            </w:r>
          </w:p>
        </w:tc>
      </w:tr>
      <w:tr w:rsidR="003C63D6" w14:paraId="6BEAE228"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709C9EED" w14:textId="77777777" w:rsidR="003C63D6" w:rsidRDefault="003C63D6">
            <w:pPr>
              <w:ind w:left="-109"/>
              <w:jc w:val="center"/>
              <w:rPr>
                <w:bCs w:val="0"/>
                <w:color w:val="auto"/>
                <w:sz w:val="16"/>
                <w:szCs w:val="16"/>
              </w:rPr>
            </w:pPr>
            <w:r>
              <w:rPr>
                <w:color w:val="auto"/>
                <w:sz w:val="16"/>
                <w:szCs w:val="16"/>
              </w:rPr>
              <w:t>7</w:t>
            </w:r>
          </w:p>
        </w:tc>
        <w:tc>
          <w:tcPr>
            <w:tcW w:w="4536" w:type="dxa"/>
            <w:tcBorders>
              <w:top w:val="single" w:sz="4" w:space="0" w:color="auto"/>
              <w:left w:val="single" w:sz="4" w:space="0" w:color="auto"/>
              <w:bottom w:val="single" w:sz="4" w:space="0" w:color="auto"/>
              <w:right w:val="single" w:sz="4" w:space="0" w:color="auto"/>
            </w:tcBorders>
            <w:hideMark/>
          </w:tcPr>
          <w:p w14:paraId="4389E7AD"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 xml:space="preserve">IMSP Spitalul Raional Florești </w:t>
            </w:r>
          </w:p>
        </w:tc>
        <w:tc>
          <w:tcPr>
            <w:tcW w:w="4677" w:type="dxa"/>
            <w:tcBorders>
              <w:top w:val="single" w:sz="4" w:space="0" w:color="auto"/>
              <w:left w:val="single" w:sz="4" w:space="0" w:color="auto"/>
              <w:bottom w:val="single" w:sz="4" w:space="0" w:color="auto"/>
              <w:right w:val="single" w:sz="4" w:space="0" w:color="auto"/>
            </w:tcBorders>
            <w:hideMark/>
          </w:tcPr>
          <w:p w14:paraId="1C89C22C"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Contract nr.3009-130 din 30.05.2017</w:t>
            </w:r>
          </w:p>
        </w:tc>
      </w:tr>
      <w:tr w:rsidR="003C63D6" w14:paraId="031A9E41"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CF30002" w14:textId="77777777" w:rsidR="003C63D6" w:rsidRDefault="003C63D6">
            <w:pPr>
              <w:ind w:left="-109"/>
              <w:jc w:val="center"/>
              <w:rPr>
                <w:bCs w:val="0"/>
                <w:color w:val="auto"/>
                <w:sz w:val="16"/>
                <w:szCs w:val="16"/>
              </w:rPr>
            </w:pPr>
            <w:r>
              <w:rPr>
                <w:color w:val="auto"/>
                <w:sz w:val="16"/>
                <w:szCs w:val="16"/>
              </w:rPr>
              <w:t>8</w:t>
            </w:r>
          </w:p>
        </w:tc>
        <w:tc>
          <w:tcPr>
            <w:tcW w:w="4536" w:type="dxa"/>
            <w:tcBorders>
              <w:top w:val="single" w:sz="4" w:space="0" w:color="auto"/>
              <w:left w:val="single" w:sz="4" w:space="0" w:color="auto"/>
              <w:bottom w:val="single" w:sz="4" w:space="0" w:color="auto"/>
              <w:right w:val="single" w:sz="4" w:space="0" w:color="auto"/>
            </w:tcBorders>
            <w:hideMark/>
          </w:tcPr>
          <w:p w14:paraId="015420BA"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 xml:space="preserve">IMSP Spitalul Clinic Republican </w:t>
            </w:r>
          </w:p>
        </w:tc>
        <w:tc>
          <w:tcPr>
            <w:tcW w:w="4677" w:type="dxa"/>
            <w:tcBorders>
              <w:top w:val="single" w:sz="4" w:space="0" w:color="auto"/>
              <w:left w:val="single" w:sz="4" w:space="0" w:color="auto"/>
              <w:bottom w:val="single" w:sz="4" w:space="0" w:color="auto"/>
              <w:right w:val="single" w:sz="4" w:space="0" w:color="auto"/>
            </w:tcBorders>
            <w:hideMark/>
          </w:tcPr>
          <w:p w14:paraId="13782470"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Contract nr.3009-129 din 19.05.2017</w:t>
            </w:r>
          </w:p>
        </w:tc>
      </w:tr>
      <w:tr w:rsidR="003C63D6" w14:paraId="7F179FD0"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F35E01F" w14:textId="77777777" w:rsidR="003C63D6" w:rsidRDefault="003C63D6">
            <w:pPr>
              <w:ind w:left="-109"/>
              <w:jc w:val="center"/>
              <w:rPr>
                <w:bCs w:val="0"/>
                <w:color w:val="auto"/>
                <w:sz w:val="16"/>
                <w:szCs w:val="16"/>
              </w:rPr>
            </w:pPr>
            <w:r>
              <w:rPr>
                <w:color w:val="auto"/>
                <w:sz w:val="16"/>
                <w:szCs w:val="16"/>
              </w:rPr>
              <w:t>9</w:t>
            </w:r>
          </w:p>
        </w:tc>
        <w:tc>
          <w:tcPr>
            <w:tcW w:w="4536" w:type="dxa"/>
            <w:tcBorders>
              <w:top w:val="single" w:sz="4" w:space="0" w:color="auto"/>
              <w:left w:val="single" w:sz="4" w:space="0" w:color="auto"/>
              <w:bottom w:val="single" w:sz="4" w:space="0" w:color="auto"/>
              <w:right w:val="single" w:sz="4" w:space="0" w:color="auto"/>
            </w:tcBorders>
            <w:hideMark/>
          </w:tcPr>
          <w:p w14:paraId="40E3BF72"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IMSP Institutul de Medicină Urgentă</w:t>
            </w:r>
          </w:p>
        </w:tc>
        <w:tc>
          <w:tcPr>
            <w:tcW w:w="4677" w:type="dxa"/>
            <w:tcBorders>
              <w:top w:val="single" w:sz="4" w:space="0" w:color="auto"/>
              <w:left w:val="single" w:sz="4" w:space="0" w:color="auto"/>
              <w:bottom w:val="single" w:sz="4" w:space="0" w:color="auto"/>
              <w:right w:val="single" w:sz="4" w:space="0" w:color="auto"/>
            </w:tcBorders>
            <w:hideMark/>
          </w:tcPr>
          <w:p w14:paraId="7C3457C2"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Contract nr.3009-132 din 19.05.2019</w:t>
            </w:r>
          </w:p>
        </w:tc>
      </w:tr>
      <w:tr w:rsidR="003C63D6" w14:paraId="70ED82C8"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85AF5F5" w14:textId="77777777" w:rsidR="003C63D6" w:rsidRDefault="003C63D6">
            <w:pPr>
              <w:ind w:left="-109"/>
              <w:jc w:val="center"/>
              <w:rPr>
                <w:b w:val="0"/>
                <w:bCs w:val="0"/>
                <w:color w:val="auto"/>
                <w:sz w:val="16"/>
                <w:szCs w:val="16"/>
              </w:rPr>
            </w:pPr>
            <w:r>
              <w:rPr>
                <w:b w:val="0"/>
                <w:color w:val="auto"/>
                <w:sz w:val="16"/>
                <w:szCs w:val="16"/>
              </w:rPr>
              <w:t>10</w:t>
            </w:r>
          </w:p>
        </w:tc>
        <w:tc>
          <w:tcPr>
            <w:tcW w:w="4536" w:type="dxa"/>
            <w:tcBorders>
              <w:top w:val="single" w:sz="4" w:space="0" w:color="auto"/>
              <w:left w:val="single" w:sz="4" w:space="0" w:color="auto"/>
              <w:bottom w:val="single" w:sz="4" w:space="0" w:color="auto"/>
              <w:right w:val="single" w:sz="4" w:space="0" w:color="auto"/>
            </w:tcBorders>
            <w:hideMark/>
          </w:tcPr>
          <w:p w14:paraId="649A9A88"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ÎCS „Health Forever Internațional” SRL</w:t>
            </w:r>
          </w:p>
        </w:tc>
        <w:tc>
          <w:tcPr>
            <w:tcW w:w="4677" w:type="dxa"/>
            <w:tcBorders>
              <w:top w:val="single" w:sz="4" w:space="0" w:color="auto"/>
              <w:left w:val="single" w:sz="4" w:space="0" w:color="auto"/>
              <w:bottom w:val="single" w:sz="4" w:space="0" w:color="auto"/>
              <w:right w:val="single" w:sz="4" w:space="0" w:color="auto"/>
            </w:tcBorders>
            <w:hideMark/>
          </w:tcPr>
          <w:p w14:paraId="1A274E24" w14:textId="63A0ED91" w:rsidR="003C63D6" w:rsidRPr="00D63C42" w:rsidRDefault="003C63D6" w:rsidP="00486900">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Contract nr.3009-131 din 23.05.2017</w:t>
            </w:r>
          </w:p>
        </w:tc>
      </w:tr>
      <w:tr w:rsidR="003C63D6" w14:paraId="4009D842"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2BF2C57" w14:textId="77777777" w:rsidR="003C63D6" w:rsidRDefault="003C63D6">
            <w:pPr>
              <w:ind w:left="-109"/>
              <w:jc w:val="center"/>
              <w:rPr>
                <w:b w:val="0"/>
                <w:bCs w:val="0"/>
                <w:color w:val="auto"/>
                <w:sz w:val="16"/>
                <w:szCs w:val="16"/>
              </w:rPr>
            </w:pPr>
            <w:r>
              <w:rPr>
                <w:b w:val="0"/>
                <w:color w:val="auto"/>
                <w:sz w:val="16"/>
                <w:szCs w:val="16"/>
              </w:rPr>
              <w:t>11</w:t>
            </w:r>
          </w:p>
        </w:tc>
        <w:tc>
          <w:tcPr>
            <w:tcW w:w="4536" w:type="dxa"/>
            <w:tcBorders>
              <w:top w:val="single" w:sz="4" w:space="0" w:color="auto"/>
              <w:left w:val="single" w:sz="4" w:space="0" w:color="auto"/>
              <w:bottom w:val="single" w:sz="4" w:space="0" w:color="auto"/>
              <w:right w:val="single" w:sz="4" w:space="0" w:color="auto"/>
            </w:tcBorders>
            <w:hideMark/>
          </w:tcPr>
          <w:p w14:paraId="5B14DED8"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Procuratura Generală</w:t>
            </w:r>
          </w:p>
        </w:tc>
        <w:tc>
          <w:tcPr>
            <w:tcW w:w="4677" w:type="dxa"/>
            <w:tcBorders>
              <w:top w:val="single" w:sz="4" w:space="0" w:color="auto"/>
              <w:left w:val="single" w:sz="4" w:space="0" w:color="auto"/>
              <w:bottom w:val="single" w:sz="4" w:space="0" w:color="auto"/>
              <w:right w:val="single" w:sz="4" w:space="0" w:color="auto"/>
            </w:tcBorders>
            <w:hideMark/>
          </w:tcPr>
          <w:p w14:paraId="4AB5EB1F"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 xml:space="preserve">Acord nr. 3009-108 din 21.11.2016 </w:t>
            </w:r>
          </w:p>
        </w:tc>
      </w:tr>
      <w:tr w:rsidR="003C63D6" w14:paraId="1BFD7925"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54BA2734" w14:textId="77777777" w:rsidR="003C63D6" w:rsidRDefault="003C63D6">
            <w:pPr>
              <w:ind w:left="-109"/>
              <w:jc w:val="center"/>
              <w:rPr>
                <w:b w:val="0"/>
                <w:bCs w:val="0"/>
                <w:color w:val="auto"/>
                <w:sz w:val="16"/>
                <w:szCs w:val="16"/>
              </w:rPr>
            </w:pPr>
            <w:r>
              <w:rPr>
                <w:b w:val="0"/>
                <w:color w:val="auto"/>
                <w:sz w:val="16"/>
                <w:szCs w:val="16"/>
              </w:rPr>
              <w:t>12</w:t>
            </w:r>
          </w:p>
        </w:tc>
        <w:tc>
          <w:tcPr>
            <w:tcW w:w="4536" w:type="dxa"/>
            <w:tcBorders>
              <w:top w:val="single" w:sz="4" w:space="0" w:color="auto"/>
              <w:left w:val="single" w:sz="4" w:space="0" w:color="auto"/>
              <w:bottom w:val="single" w:sz="4" w:space="0" w:color="auto"/>
              <w:right w:val="single" w:sz="4" w:space="0" w:color="auto"/>
            </w:tcBorders>
            <w:hideMark/>
          </w:tcPr>
          <w:p w14:paraId="047EDDD2"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 xml:space="preserve">Secretariatul Parlamentului </w:t>
            </w:r>
          </w:p>
        </w:tc>
        <w:tc>
          <w:tcPr>
            <w:tcW w:w="4677" w:type="dxa"/>
            <w:tcBorders>
              <w:top w:val="single" w:sz="4" w:space="0" w:color="auto"/>
              <w:left w:val="single" w:sz="4" w:space="0" w:color="auto"/>
              <w:bottom w:val="single" w:sz="4" w:space="0" w:color="auto"/>
              <w:right w:val="single" w:sz="4" w:space="0" w:color="auto"/>
            </w:tcBorders>
            <w:hideMark/>
          </w:tcPr>
          <w:p w14:paraId="1210724C"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63C42">
              <w:rPr>
                <w:bCs/>
                <w:sz w:val="16"/>
                <w:szCs w:val="16"/>
              </w:rPr>
              <w:t>Acord nr.136 din 26.06.2015</w:t>
            </w:r>
          </w:p>
        </w:tc>
      </w:tr>
      <w:tr w:rsidR="003C63D6" w14:paraId="78615E8B"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61D485F" w14:textId="77777777" w:rsidR="003C63D6" w:rsidRDefault="003C63D6">
            <w:pPr>
              <w:ind w:left="-109"/>
              <w:jc w:val="center"/>
              <w:rPr>
                <w:b w:val="0"/>
                <w:bCs w:val="0"/>
                <w:color w:val="auto"/>
                <w:sz w:val="16"/>
                <w:szCs w:val="16"/>
              </w:rPr>
            </w:pPr>
            <w:r>
              <w:rPr>
                <w:b w:val="0"/>
                <w:color w:val="auto"/>
                <w:sz w:val="16"/>
                <w:szCs w:val="16"/>
              </w:rPr>
              <w:t>13</w:t>
            </w:r>
          </w:p>
        </w:tc>
        <w:tc>
          <w:tcPr>
            <w:tcW w:w="4536" w:type="dxa"/>
            <w:tcBorders>
              <w:top w:val="single" w:sz="4" w:space="0" w:color="auto"/>
              <w:left w:val="single" w:sz="4" w:space="0" w:color="auto"/>
              <w:bottom w:val="single" w:sz="4" w:space="0" w:color="auto"/>
              <w:right w:val="single" w:sz="4" w:space="0" w:color="auto"/>
            </w:tcBorders>
            <w:hideMark/>
          </w:tcPr>
          <w:p w14:paraId="0C6E4CBE"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 xml:space="preserve">Camera Notarială </w:t>
            </w:r>
          </w:p>
        </w:tc>
        <w:tc>
          <w:tcPr>
            <w:tcW w:w="4677" w:type="dxa"/>
            <w:tcBorders>
              <w:top w:val="single" w:sz="4" w:space="0" w:color="auto"/>
              <w:left w:val="single" w:sz="4" w:space="0" w:color="auto"/>
              <w:bottom w:val="single" w:sz="4" w:space="0" w:color="auto"/>
              <w:right w:val="single" w:sz="4" w:space="0" w:color="auto"/>
            </w:tcBorders>
            <w:hideMark/>
          </w:tcPr>
          <w:p w14:paraId="7E82BB88"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bCs/>
                <w:sz w:val="16"/>
                <w:szCs w:val="16"/>
              </w:rPr>
              <w:t>Anexa nr.1 din 01.11.2019</w:t>
            </w:r>
          </w:p>
        </w:tc>
      </w:tr>
      <w:tr w:rsidR="003C63D6" w14:paraId="532516C9" w14:textId="77777777" w:rsidTr="00E63303">
        <w:trPr>
          <w:trHeight w:val="17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A74EA5D" w14:textId="77777777" w:rsidR="003C63D6" w:rsidRDefault="003C63D6">
            <w:pPr>
              <w:ind w:left="-109"/>
              <w:jc w:val="center"/>
              <w:rPr>
                <w:b w:val="0"/>
                <w:bCs w:val="0"/>
                <w:color w:val="auto"/>
                <w:sz w:val="16"/>
                <w:szCs w:val="16"/>
              </w:rPr>
            </w:pPr>
            <w:r>
              <w:rPr>
                <w:b w:val="0"/>
                <w:color w:val="auto"/>
                <w:sz w:val="16"/>
                <w:szCs w:val="16"/>
              </w:rPr>
              <w:t>14</w:t>
            </w:r>
          </w:p>
        </w:tc>
        <w:tc>
          <w:tcPr>
            <w:tcW w:w="4536" w:type="dxa"/>
            <w:tcBorders>
              <w:top w:val="single" w:sz="4" w:space="0" w:color="auto"/>
              <w:left w:val="single" w:sz="4" w:space="0" w:color="auto"/>
              <w:bottom w:val="single" w:sz="4" w:space="0" w:color="auto"/>
              <w:right w:val="single" w:sz="4" w:space="0" w:color="auto"/>
            </w:tcBorders>
            <w:hideMark/>
          </w:tcPr>
          <w:p w14:paraId="024FD2F9"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CA „Klassika Asigurări” SA</w:t>
            </w:r>
          </w:p>
        </w:tc>
        <w:tc>
          <w:tcPr>
            <w:tcW w:w="4677" w:type="dxa"/>
            <w:tcBorders>
              <w:top w:val="single" w:sz="4" w:space="0" w:color="auto"/>
              <w:left w:val="single" w:sz="4" w:space="0" w:color="auto"/>
              <w:bottom w:val="single" w:sz="4" w:space="0" w:color="auto"/>
              <w:right w:val="single" w:sz="4" w:space="0" w:color="auto"/>
            </w:tcBorders>
            <w:hideMark/>
          </w:tcPr>
          <w:p w14:paraId="4B5D3E1F"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rPr>
            </w:pPr>
            <w:r w:rsidRPr="00D63C42">
              <w:rPr>
                <w:bCs/>
                <w:sz w:val="16"/>
                <w:szCs w:val="16"/>
              </w:rPr>
              <w:t>Decizia AGE din 14.07.2020</w:t>
            </w:r>
          </w:p>
        </w:tc>
      </w:tr>
      <w:tr w:rsidR="003C63D6" w14:paraId="17A5A856"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50E80099" w14:textId="77777777" w:rsidR="003C63D6" w:rsidRDefault="003C63D6">
            <w:pPr>
              <w:ind w:left="-109"/>
              <w:jc w:val="center"/>
              <w:rPr>
                <w:b w:val="0"/>
                <w:bCs w:val="0"/>
                <w:color w:val="auto"/>
                <w:sz w:val="16"/>
                <w:szCs w:val="16"/>
              </w:rPr>
            </w:pPr>
            <w:r>
              <w:rPr>
                <w:b w:val="0"/>
                <w:color w:val="auto"/>
                <w:sz w:val="16"/>
                <w:szCs w:val="16"/>
              </w:rPr>
              <w:t>15</w:t>
            </w:r>
          </w:p>
        </w:tc>
        <w:tc>
          <w:tcPr>
            <w:tcW w:w="4536" w:type="dxa"/>
            <w:tcBorders>
              <w:top w:val="single" w:sz="4" w:space="0" w:color="auto"/>
              <w:left w:val="single" w:sz="4" w:space="0" w:color="auto"/>
              <w:bottom w:val="single" w:sz="4" w:space="0" w:color="auto"/>
              <w:right w:val="single" w:sz="4" w:space="0" w:color="auto"/>
            </w:tcBorders>
            <w:hideMark/>
          </w:tcPr>
          <w:p w14:paraId="6F6BD6C7"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Agenția Națională pentru Soluționarea Contestațiilor</w:t>
            </w:r>
          </w:p>
        </w:tc>
        <w:tc>
          <w:tcPr>
            <w:tcW w:w="4677" w:type="dxa"/>
            <w:tcBorders>
              <w:top w:val="single" w:sz="4" w:space="0" w:color="auto"/>
              <w:left w:val="single" w:sz="4" w:space="0" w:color="auto"/>
              <w:bottom w:val="single" w:sz="4" w:space="0" w:color="auto"/>
              <w:right w:val="single" w:sz="4" w:space="0" w:color="auto"/>
            </w:tcBorders>
            <w:hideMark/>
          </w:tcPr>
          <w:p w14:paraId="171B9166" w14:textId="2FC6BED3" w:rsidR="003C63D6" w:rsidRPr="00D63C42" w:rsidRDefault="003C63D6" w:rsidP="00486900">
            <w:pPr>
              <w:ind w:left="-122" w:right="-32"/>
              <w:cnfStyle w:val="000000100000" w:firstRow="0" w:lastRow="0" w:firstColumn="0" w:lastColumn="0" w:oddVBand="0" w:evenVBand="0" w:oddHBand="1" w:evenHBand="0" w:firstRowFirstColumn="0" w:firstRowLastColumn="0" w:lastRowFirstColumn="0" w:lastRowLastColumn="0"/>
              <w:rPr>
                <w:b/>
                <w:bCs/>
                <w:sz w:val="16"/>
                <w:szCs w:val="16"/>
              </w:rPr>
            </w:pPr>
            <w:r w:rsidRPr="00D63C42">
              <w:rPr>
                <w:bCs/>
                <w:sz w:val="16"/>
                <w:szCs w:val="16"/>
              </w:rPr>
              <w:t>Anex</w:t>
            </w:r>
            <w:r w:rsidR="00486900" w:rsidRPr="00D63C42">
              <w:rPr>
                <w:bCs/>
                <w:sz w:val="16"/>
                <w:szCs w:val="16"/>
              </w:rPr>
              <w:t>a</w:t>
            </w:r>
            <w:r w:rsidRPr="00D63C42">
              <w:rPr>
                <w:bCs/>
                <w:sz w:val="16"/>
                <w:szCs w:val="16"/>
              </w:rPr>
              <w:t xml:space="preserve"> tehnică</w:t>
            </w:r>
            <w:r w:rsidR="00486900" w:rsidRPr="00D63C42">
              <w:rPr>
                <w:bCs/>
                <w:sz w:val="16"/>
                <w:szCs w:val="16"/>
              </w:rPr>
              <w:t xml:space="preserve"> </w:t>
            </w:r>
            <w:r w:rsidRPr="00D63C42">
              <w:rPr>
                <w:bCs/>
                <w:sz w:val="16"/>
                <w:szCs w:val="16"/>
              </w:rPr>
              <w:t>nr.1 (furnizor) din 06.04.2020</w:t>
            </w:r>
          </w:p>
        </w:tc>
      </w:tr>
      <w:tr w:rsidR="003C63D6" w14:paraId="60BBF8D3" w14:textId="77777777" w:rsidTr="00E63303">
        <w:trPr>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9379A26" w14:textId="77777777" w:rsidR="003C63D6" w:rsidRDefault="003C63D6">
            <w:pPr>
              <w:ind w:left="-109"/>
              <w:jc w:val="center"/>
              <w:rPr>
                <w:b w:val="0"/>
                <w:bCs w:val="0"/>
                <w:color w:val="auto"/>
                <w:sz w:val="16"/>
                <w:szCs w:val="16"/>
              </w:rPr>
            </w:pPr>
            <w:r>
              <w:rPr>
                <w:b w:val="0"/>
                <w:color w:val="auto"/>
                <w:sz w:val="16"/>
                <w:szCs w:val="16"/>
              </w:rPr>
              <w:t>16</w:t>
            </w:r>
          </w:p>
        </w:tc>
        <w:tc>
          <w:tcPr>
            <w:tcW w:w="4536" w:type="dxa"/>
            <w:tcBorders>
              <w:top w:val="single" w:sz="4" w:space="0" w:color="auto"/>
              <w:left w:val="single" w:sz="4" w:space="0" w:color="auto"/>
              <w:bottom w:val="single" w:sz="4" w:space="0" w:color="auto"/>
              <w:right w:val="single" w:sz="4" w:space="0" w:color="auto"/>
            </w:tcBorders>
            <w:hideMark/>
          </w:tcPr>
          <w:p w14:paraId="75217267"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Serviciul Vamal</w:t>
            </w:r>
          </w:p>
        </w:tc>
        <w:tc>
          <w:tcPr>
            <w:tcW w:w="4677" w:type="dxa"/>
            <w:tcBorders>
              <w:top w:val="single" w:sz="4" w:space="0" w:color="auto"/>
              <w:left w:val="single" w:sz="4" w:space="0" w:color="auto"/>
              <w:bottom w:val="single" w:sz="4" w:space="0" w:color="auto"/>
              <w:right w:val="single" w:sz="4" w:space="0" w:color="auto"/>
            </w:tcBorders>
            <w:hideMark/>
          </w:tcPr>
          <w:p w14:paraId="1F2EC804"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
                <w:bCs/>
                <w:sz w:val="16"/>
                <w:szCs w:val="16"/>
              </w:rPr>
            </w:pPr>
            <w:r w:rsidRPr="00D63C42">
              <w:rPr>
                <w:sz w:val="16"/>
                <w:szCs w:val="16"/>
              </w:rPr>
              <w:t>Acord MConnect/001/A din 18.03.2015</w:t>
            </w:r>
          </w:p>
        </w:tc>
      </w:tr>
      <w:tr w:rsidR="003C63D6" w14:paraId="76BEC630" w14:textId="77777777" w:rsidTr="00E63303">
        <w:trPr>
          <w:cnfStyle w:val="000000100000" w:firstRow="0" w:lastRow="0" w:firstColumn="0" w:lastColumn="0" w:oddVBand="0" w:evenVBand="0" w:oddHBand="1" w:evenHBand="0" w:firstRowFirstColumn="0" w:firstRowLastColumn="0" w:lastRowFirstColumn="0" w:lastRowLastColumn="0"/>
          <w:trHeight w:val="13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6459969" w14:textId="77777777" w:rsidR="003C63D6" w:rsidRDefault="003C63D6">
            <w:pPr>
              <w:ind w:left="-109"/>
              <w:jc w:val="center"/>
              <w:rPr>
                <w:b w:val="0"/>
                <w:bCs w:val="0"/>
                <w:color w:val="auto"/>
                <w:sz w:val="16"/>
                <w:szCs w:val="16"/>
              </w:rPr>
            </w:pPr>
            <w:r>
              <w:rPr>
                <w:b w:val="0"/>
                <w:color w:val="auto"/>
                <w:sz w:val="16"/>
                <w:szCs w:val="16"/>
              </w:rPr>
              <w:t>17</w:t>
            </w:r>
          </w:p>
        </w:tc>
        <w:tc>
          <w:tcPr>
            <w:tcW w:w="4536" w:type="dxa"/>
            <w:tcBorders>
              <w:top w:val="single" w:sz="4" w:space="0" w:color="auto"/>
              <w:left w:val="single" w:sz="4" w:space="0" w:color="auto"/>
              <w:bottom w:val="single" w:sz="4" w:space="0" w:color="auto"/>
              <w:right w:val="single" w:sz="4" w:space="0" w:color="auto"/>
            </w:tcBorders>
            <w:hideMark/>
          </w:tcPr>
          <w:p w14:paraId="571B140E"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OCN „Fagura Marketplace” SRL</w:t>
            </w:r>
          </w:p>
        </w:tc>
        <w:tc>
          <w:tcPr>
            <w:tcW w:w="4677" w:type="dxa"/>
            <w:tcBorders>
              <w:top w:val="single" w:sz="4" w:space="0" w:color="auto"/>
              <w:left w:val="single" w:sz="4" w:space="0" w:color="auto"/>
              <w:bottom w:val="single" w:sz="4" w:space="0" w:color="auto"/>
              <w:right w:val="single" w:sz="4" w:space="0" w:color="auto"/>
            </w:tcBorders>
            <w:hideMark/>
          </w:tcPr>
          <w:p w14:paraId="44DD3ECB" w14:textId="11F2CA43" w:rsidR="003C63D6" w:rsidRPr="00D63C42" w:rsidRDefault="003C63D6" w:rsidP="00486900">
            <w:pPr>
              <w:cnfStyle w:val="000000100000" w:firstRow="0" w:lastRow="0" w:firstColumn="0" w:lastColumn="0" w:oddVBand="0" w:evenVBand="0" w:oddHBand="1" w:evenHBand="0" w:firstRowFirstColumn="0" w:firstRowLastColumn="0" w:lastRowFirstColumn="0" w:lastRowLastColumn="0"/>
              <w:rPr>
                <w:b/>
                <w:bCs/>
                <w:sz w:val="16"/>
                <w:szCs w:val="16"/>
              </w:rPr>
            </w:pPr>
            <w:r w:rsidRPr="00D63C42">
              <w:rPr>
                <w:sz w:val="16"/>
                <w:szCs w:val="16"/>
              </w:rPr>
              <w:t xml:space="preserve">Contract </w:t>
            </w:r>
            <w:r w:rsidR="00486900" w:rsidRPr="00D63C42">
              <w:rPr>
                <w:sz w:val="16"/>
                <w:szCs w:val="16"/>
              </w:rPr>
              <w:t>n</w:t>
            </w:r>
            <w:r w:rsidRPr="00D63C42">
              <w:rPr>
                <w:sz w:val="16"/>
                <w:szCs w:val="16"/>
              </w:rPr>
              <w:t>r. 3009-169 din 12</w:t>
            </w:r>
            <w:r w:rsidR="00486900" w:rsidRPr="00D63C42">
              <w:rPr>
                <w:sz w:val="16"/>
                <w:szCs w:val="16"/>
              </w:rPr>
              <w:t>.06.</w:t>
            </w:r>
            <w:r w:rsidRPr="00D63C42">
              <w:rPr>
                <w:sz w:val="16"/>
                <w:szCs w:val="16"/>
              </w:rPr>
              <w:t>2020</w:t>
            </w:r>
          </w:p>
        </w:tc>
      </w:tr>
      <w:tr w:rsidR="003C63D6" w14:paraId="23121F60" w14:textId="77777777" w:rsidTr="00E63303">
        <w:trPr>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FC6147B" w14:textId="77777777" w:rsidR="003C63D6" w:rsidRDefault="003C63D6">
            <w:pPr>
              <w:ind w:left="-109"/>
              <w:jc w:val="center"/>
              <w:rPr>
                <w:b w:val="0"/>
                <w:bCs w:val="0"/>
                <w:color w:val="auto"/>
                <w:sz w:val="16"/>
                <w:szCs w:val="16"/>
              </w:rPr>
            </w:pPr>
            <w:r>
              <w:rPr>
                <w:b w:val="0"/>
                <w:color w:val="auto"/>
                <w:sz w:val="16"/>
                <w:szCs w:val="16"/>
              </w:rPr>
              <w:t>18</w:t>
            </w:r>
          </w:p>
        </w:tc>
        <w:tc>
          <w:tcPr>
            <w:tcW w:w="4536" w:type="dxa"/>
            <w:tcBorders>
              <w:top w:val="single" w:sz="4" w:space="0" w:color="auto"/>
              <w:left w:val="single" w:sz="4" w:space="0" w:color="auto"/>
              <w:bottom w:val="single" w:sz="4" w:space="0" w:color="auto"/>
              <w:right w:val="single" w:sz="4" w:space="0" w:color="auto"/>
            </w:tcBorders>
            <w:hideMark/>
          </w:tcPr>
          <w:p w14:paraId="3D0C5BAB"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Institutul Național de Metrologie</w:t>
            </w:r>
          </w:p>
        </w:tc>
        <w:tc>
          <w:tcPr>
            <w:tcW w:w="4677" w:type="dxa"/>
            <w:tcBorders>
              <w:top w:val="single" w:sz="4" w:space="0" w:color="auto"/>
              <w:left w:val="single" w:sz="4" w:space="0" w:color="auto"/>
              <w:bottom w:val="single" w:sz="4" w:space="0" w:color="auto"/>
              <w:right w:val="single" w:sz="4" w:space="0" w:color="auto"/>
            </w:tcBorders>
            <w:hideMark/>
          </w:tcPr>
          <w:p w14:paraId="1E2596AD"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bCs/>
                <w:sz w:val="16"/>
                <w:szCs w:val="16"/>
                <w:lang w:val="en-US"/>
              </w:rPr>
            </w:pPr>
            <w:r w:rsidRPr="00D63C42">
              <w:rPr>
                <w:sz w:val="16"/>
                <w:szCs w:val="16"/>
              </w:rPr>
              <w:t>Acord nr. 3009-233 din 05.12.2018</w:t>
            </w:r>
          </w:p>
        </w:tc>
      </w:tr>
      <w:tr w:rsidR="003C63D6" w14:paraId="24FE3CA1"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94A6604" w14:textId="77777777" w:rsidR="003C63D6" w:rsidRDefault="003C63D6">
            <w:pPr>
              <w:ind w:left="-109"/>
              <w:jc w:val="center"/>
              <w:rPr>
                <w:b w:val="0"/>
                <w:color w:val="auto"/>
                <w:sz w:val="16"/>
                <w:szCs w:val="16"/>
              </w:rPr>
            </w:pPr>
            <w:r>
              <w:rPr>
                <w:b w:val="0"/>
                <w:color w:val="auto"/>
                <w:sz w:val="16"/>
                <w:szCs w:val="16"/>
              </w:rPr>
              <w:t>19</w:t>
            </w:r>
          </w:p>
        </w:tc>
        <w:tc>
          <w:tcPr>
            <w:tcW w:w="4536" w:type="dxa"/>
            <w:tcBorders>
              <w:top w:val="single" w:sz="4" w:space="0" w:color="auto"/>
              <w:left w:val="single" w:sz="4" w:space="0" w:color="auto"/>
              <w:bottom w:val="single" w:sz="4" w:space="0" w:color="auto"/>
              <w:right w:val="single" w:sz="4" w:space="0" w:color="auto"/>
            </w:tcBorders>
            <w:hideMark/>
          </w:tcPr>
          <w:p w14:paraId="06386D84"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Biroul Migrație și Azil</w:t>
            </w:r>
          </w:p>
        </w:tc>
        <w:tc>
          <w:tcPr>
            <w:tcW w:w="4677" w:type="dxa"/>
            <w:tcBorders>
              <w:top w:val="single" w:sz="4" w:space="0" w:color="auto"/>
              <w:left w:val="single" w:sz="4" w:space="0" w:color="auto"/>
              <w:bottom w:val="single" w:sz="4" w:space="0" w:color="auto"/>
              <w:right w:val="single" w:sz="4" w:space="0" w:color="auto"/>
            </w:tcBorders>
            <w:hideMark/>
          </w:tcPr>
          <w:p w14:paraId="3DCE0E0F"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Cs/>
                <w:sz w:val="16"/>
                <w:szCs w:val="16"/>
              </w:rPr>
            </w:pPr>
            <w:r w:rsidRPr="00D63C42">
              <w:rPr>
                <w:sz w:val="16"/>
                <w:szCs w:val="16"/>
              </w:rPr>
              <w:t>Acord MConnect/004/A din 18.09.2015</w:t>
            </w:r>
          </w:p>
        </w:tc>
      </w:tr>
      <w:tr w:rsidR="003C63D6" w14:paraId="32F56FF2" w14:textId="77777777" w:rsidTr="00E63303">
        <w:trPr>
          <w:trHeight w:val="11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4868A489" w14:textId="77777777" w:rsidR="003C63D6" w:rsidRDefault="003C63D6">
            <w:pPr>
              <w:ind w:left="-109"/>
              <w:jc w:val="center"/>
              <w:rPr>
                <w:color w:val="auto"/>
                <w:sz w:val="16"/>
                <w:szCs w:val="16"/>
              </w:rPr>
            </w:pPr>
            <w:r>
              <w:rPr>
                <w:b w:val="0"/>
                <w:color w:val="auto"/>
                <w:sz w:val="16"/>
                <w:szCs w:val="16"/>
              </w:rPr>
              <w:t>20</w:t>
            </w:r>
          </w:p>
        </w:tc>
        <w:tc>
          <w:tcPr>
            <w:tcW w:w="4536" w:type="dxa"/>
            <w:tcBorders>
              <w:top w:val="single" w:sz="4" w:space="0" w:color="auto"/>
              <w:left w:val="single" w:sz="4" w:space="0" w:color="auto"/>
              <w:bottom w:val="single" w:sz="4" w:space="0" w:color="auto"/>
              <w:right w:val="single" w:sz="4" w:space="0" w:color="auto"/>
            </w:tcBorders>
            <w:hideMark/>
          </w:tcPr>
          <w:p w14:paraId="717CF083" w14:textId="234D61E7" w:rsidR="003C63D6" w:rsidRPr="00D63C42" w:rsidRDefault="00486900">
            <w:pPr>
              <w:ind w:left="-109"/>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 xml:space="preserve">   </w:t>
            </w:r>
            <w:r w:rsidR="003C63D6" w:rsidRPr="00D63C42">
              <w:rPr>
                <w:sz w:val="16"/>
                <w:szCs w:val="16"/>
              </w:rPr>
              <w:t>Administrația Națională a Penitenciarelor</w:t>
            </w:r>
          </w:p>
        </w:tc>
        <w:tc>
          <w:tcPr>
            <w:tcW w:w="4677" w:type="dxa"/>
            <w:tcBorders>
              <w:top w:val="single" w:sz="4" w:space="0" w:color="auto"/>
              <w:left w:val="single" w:sz="4" w:space="0" w:color="auto"/>
              <w:bottom w:val="single" w:sz="4" w:space="0" w:color="auto"/>
              <w:right w:val="single" w:sz="4" w:space="0" w:color="auto"/>
            </w:tcBorders>
            <w:hideMark/>
          </w:tcPr>
          <w:p w14:paraId="6123BC23" w14:textId="2A461E05" w:rsidR="003C63D6" w:rsidRPr="00D63C42" w:rsidRDefault="003C63D6" w:rsidP="00486900">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Acordul nr. 3009-17 din 20</w:t>
            </w:r>
            <w:r w:rsidR="00486900" w:rsidRPr="00D63C42">
              <w:rPr>
                <w:sz w:val="16"/>
                <w:szCs w:val="16"/>
              </w:rPr>
              <w:t>.02.</w:t>
            </w:r>
            <w:r w:rsidRPr="00D63C42">
              <w:rPr>
                <w:sz w:val="16"/>
                <w:szCs w:val="16"/>
              </w:rPr>
              <w:t>2019</w:t>
            </w:r>
          </w:p>
        </w:tc>
      </w:tr>
      <w:tr w:rsidR="003C63D6" w14:paraId="0E6068B8"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0CD4599B" w14:textId="77777777" w:rsidR="003C63D6" w:rsidRDefault="003C63D6">
            <w:pPr>
              <w:ind w:left="-109"/>
              <w:jc w:val="center"/>
              <w:rPr>
                <w:b w:val="0"/>
                <w:color w:val="auto"/>
                <w:sz w:val="16"/>
                <w:szCs w:val="16"/>
                <w:lang w:val="en-US"/>
              </w:rPr>
            </w:pPr>
            <w:r>
              <w:rPr>
                <w:b w:val="0"/>
                <w:color w:val="auto"/>
                <w:sz w:val="16"/>
                <w:szCs w:val="16"/>
              </w:rPr>
              <w:t>21</w:t>
            </w:r>
          </w:p>
        </w:tc>
        <w:tc>
          <w:tcPr>
            <w:tcW w:w="4536" w:type="dxa"/>
            <w:tcBorders>
              <w:top w:val="single" w:sz="4" w:space="0" w:color="auto"/>
              <w:left w:val="single" w:sz="4" w:space="0" w:color="auto"/>
              <w:bottom w:val="single" w:sz="4" w:space="0" w:color="auto"/>
              <w:right w:val="single" w:sz="4" w:space="0" w:color="auto"/>
            </w:tcBorders>
            <w:hideMark/>
          </w:tcPr>
          <w:p w14:paraId="497E35BF"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sz w:val="16"/>
                <w:szCs w:val="16"/>
              </w:rPr>
              <w:t>Agenția de Administrare a Instanțelor Judecătorești</w:t>
            </w:r>
          </w:p>
        </w:tc>
        <w:tc>
          <w:tcPr>
            <w:tcW w:w="4677" w:type="dxa"/>
            <w:tcBorders>
              <w:top w:val="single" w:sz="4" w:space="0" w:color="auto"/>
              <w:left w:val="single" w:sz="4" w:space="0" w:color="auto"/>
              <w:bottom w:val="single" w:sz="4" w:space="0" w:color="auto"/>
              <w:right w:val="single" w:sz="4" w:space="0" w:color="auto"/>
            </w:tcBorders>
            <w:hideMark/>
          </w:tcPr>
          <w:p w14:paraId="09E0C133"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b/>
                <w:bCs/>
                <w:sz w:val="16"/>
                <w:szCs w:val="16"/>
              </w:rPr>
            </w:pPr>
            <w:r w:rsidRPr="00D63C42">
              <w:rPr>
                <w:sz w:val="16"/>
                <w:szCs w:val="16"/>
              </w:rPr>
              <w:t>Acord nr. 3009-107 din 23.11.2016</w:t>
            </w:r>
          </w:p>
        </w:tc>
      </w:tr>
      <w:tr w:rsidR="003C63D6" w14:paraId="25BD4301" w14:textId="77777777" w:rsidTr="00E63303">
        <w:trPr>
          <w:trHeight w:val="101"/>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239E0E3F" w14:textId="77777777" w:rsidR="003C63D6" w:rsidRDefault="003C63D6">
            <w:pPr>
              <w:ind w:left="-109"/>
              <w:jc w:val="center"/>
              <w:rPr>
                <w:b w:val="0"/>
                <w:color w:val="auto"/>
                <w:sz w:val="16"/>
                <w:szCs w:val="16"/>
                <w:lang w:val="en-US"/>
              </w:rPr>
            </w:pPr>
            <w:r>
              <w:rPr>
                <w:b w:val="0"/>
                <w:color w:val="auto"/>
                <w:sz w:val="16"/>
                <w:szCs w:val="16"/>
              </w:rPr>
              <w:t>22</w:t>
            </w:r>
          </w:p>
        </w:tc>
        <w:tc>
          <w:tcPr>
            <w:tcW w:w="4536" w:type="dxa"/>
            <w:tcBorders>
              <w:top w:val="single" w:sz="4" w:space="0" w:color="auto"/>
              <w:left w:val="single" w:sz="4" w:space="0" w:color="auto"/>
              <w:bottom w:val="single" w:sz="4" w:space="0" w:color="auto"/>
              <w:right w:val="single" w:sz="4" w:space="0" w:color="auto"/>
            </w:tcBorders>
            <w:hideMark/>
          </w:tcPr>
          <w:p w14:paraId="01955198"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rPr>
              <w:t>Agenţia Achiziţii Publice</w:t>
            </w:r>
          </w:p>
        </w:tc>
        <w:tc>
          <w:tcPr>
            <w:tcW w:w="4677" w:type="dxa"/>
            <w:tcBorders>
              <w:top w:val="single" w:sz="4" w:space="0" w:color="auto"/>
              <w:left w:val="single" w:sz="4" w:space="0" w:color="auto"/>
              <w:bottom w:val="single" w:sz="4" w:space="0" w:color="auto"/>
              <w:right w:val="single" w:sz="4" w:space="0" w:color="auto"/>
            </w:tcBorders>
            <w:hideMark/>
          </w:tcPr>
          <w:p w14:paraId="5867EB5D" w14:textId="77777777" w:rsidR="003C63D6" w:rsidRPr="00D63C42" w:rsidRDefault="003C63D6">
            <w:pPr>
              <w:cnfStyle w:val="000000000000" w:firstRow="0" w:lastRow="0" w:firstColumn="0" w:lastColumn="0" w:oddVBand="0" w:evenVBand="0" w:oddHBand="0" w:evenHBand="0" w:firstRowFirstColumn="0" w:firstRowLastColumn="0" w:lastRowFirstColumn="0" w:lastRowLastColumn="0"/>
              <w:rPr>
                <w:sz w:val="16"/>
                <w:szCs w:val="16"/>
              </w:rPr>
            </w:pPr>
            <w:r w:rsidRPr="00D63C42">
              <w:rPr>
                <w:sz w:val="16"/>
                <w:szCs w:val="16"/>
                <w:shd w:val="clear" w:color="auto" w:fill="92D050"/>
                <w:lang w:val="ro-MD"/>
              </w:rPr>
              <w:t>Anexă tehnică nr.1 (furnizor) din 06.04.2020</w:t>
            </w:r>
          </w:p>
        </w:tc>
      </w:tr>
      <w:tr w:rsidR="003C63D6" w14:paraId="04DEEA3D" w14:textId="77777777" w:rsidTr="00E6330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hideMark/>
          </w:tcPr>
          <w:p w14:paraId="68C031BC" w14:textId="77777777" w:rsidR="003C63D6" w:rsidRDefault="003C63D6">
            <w:pPr>
              <w:ind w:left="-109"/>
              <w:jc w:val="center"/>
              <w:rPr>
                <w:b w:val="0"/>
                <w:color w:val="auto"/>
                <w:sz w:val="16"/>
                <w:szCs w:val="16"/>
              </w:rPr>
            </w:pPr>
            <w:r>
              <w:rPr>
                <w:b w:val="0"/>
                <w:color w:val="auto"/>
                <w:sz w:val="16"/>
                <w:szCs w:val="16"/>
              </w:rPr>
              <w:t>23</w:t>
            </w:r>
          </w:p>
        </w:tc>
        <w:tc>
          <w:tcPr>
            <w:tcW w:w="4536" w:type="dxa"/>
            <w:tcBorders>
              <w:top w:val="single" w:sz="4" w:space="0" w:color="auto"/>
              <w:left w:val="single" w:sz="4" w:space="0" w:color="auto"/>
              <w:bottom w:val="single" w:sz="4" w:space="0" w:color="auto"/>
              <w:right w:val="single" w:sz="4" w:space="0" w:color="auto"/>
            </w:tcBorders>
            <w:hideMark/>
          </w:tcPr>
          <w:p w14:paraId="3040F83A" w14:textId="77777777" w:rsidR="003C63D6" w:rsidRPr="00D63C42" w:rsidRDefault="003C63D6">
            <w:pPr>
              <w:cnfStyle w:val="000000100000" w:firstRow="0" w:lastRow="0" w:firstColumn="0" w:lastColumn="0" w:oddVBand="0" w:evenVBand="0" w:oddHBand="1" w:evenHBand="0" w:firstRowFirstColumn="0" w:firstRowLastColumn="0" w:lastRowFirstColumn="0" w:lastRowLastColumn="0"/>
              <w:rPr>
                <w:sz w:val="16"/>
                <w:szCs w:val="16"/>
              </w:rPr>
            </w:pPr>
            <w:r w:rsidRPr="00D63C42">
              <w:rPr>
                <w:bCs/>
                <w:color w:val="000000"/>
                <w:sz w:val="16"/>
                <w:szCs w:val="16"/>
                <w:lang w:val="en-US"/>
              </w:rPr>
              <w:t>ÎS „Centrul Informațional Agricol”</w:t>
            </w:r>
            <w:r w:rsidRPr="00D63C42">
              <w:rPr>
                <w:bCs/>
                <w:color w:val="000000"/>
                <w:sz w:val="16"/>
                <w:szCs w:val="16"/>
              </w:rPr>
              <w:t xml:space="preserve"> (reorganizat în 2018 – STISC)</w:t>
            </w:r>
          </w:p>
        </w:tc>
        <w:tc>
          <w:tcPr>
            <w:tcW w:w="4677" w:type="dxa"/>
            <w:tcBorders>
              <w:top w:val="single" w:sz="4" w:space="0" w:color="auto"/>
              <w:left w:val="single" w:sz="4" w:space="0" w:color="auto"/>
              <w:bottom w:val="single" w:sz="4" w:space="0" w:color="auto"/>
              <w:right w:val="single" w:sz="4" w:space="0" w:color="auto"/>
            </w:tcBorders>
            <w:hideMark/>
          </w:tcPr>
          <w:p w14:paraId="477F975F" w14:textId="6DFB4955" w:rsidR="003C63D6" w:rsidRPr="00D63C42" w:rsidRDefault="00245184" w:rsidP="00486900">
            <w:pPr>
              <w:cnfStyle w:val="000000100000" w:firstRow="0" w:lastRow="0" w:firstColumn="0" w:lastColumn="0" w:oddVBand="0" w:evenVBand="0" w:oddHBand="1" w:evenHBand="0" w:firstRowFirstColumn="0" w:firstRowLastColumn="0" w:lastRowFirstColumn="0" w:lastRowLastColumn="0"/>
              <w:rPr>
                <w:sz w:val="16"/>
                <w:szCs w:val="16"/>
              </w:rPr>
            </w:pPr>
            <w:r w:rsidRPr="00D63C42">
              <w:rPr>
                <w:color w:val="000000"/>
                <w:sz w:val="16"/>
                <w:szCs w:val="16"/>
                <w:lang w:val="en-US"/>
              </w:rPr>
              <w:t>Acordul nr.</w:t>
            </w:r>
            <w:r w:rsidR="003C63D6" w:rsidRPr="00D63C42">
              <w:rPr>
                <w:color w:val="000000"/>
                <w:sz w:val="16"/>
                <w:szCs w:val="16"/>
                <w:lang w:val="en-US"/>
              </w:rPr>
              <w:t>5 din 11.01.2016</w:t>
            </w:r>
            <w:r w:rsidR="003C63D6" w:rsidRPr="00D63C42">
              <w:rPr>
                <w:color w:val="000000"/>
                <w:sz w:val="16"/>
                <w:szCs w:val="16"/>
              </w:rPr>
              <w:t xml:space="preserve"> (Acordul necesită a fi reziliat)</w:t>
            </w:r>
          </w:p>
        </w:tc>
      </w:tr>
      <w:tr w:rsidR="003C63D6" w14:paraId="200862DD" w14:textId="77777777" w:rsidTr="00D63C42">
        <w:trPr>
          <w:trHeight w:val="80"/>
        </w:trPr>
        <w:tc>
          <w:tcPr>
            <w:cnfStyle w:val="001000000000" w:firstRow="0" w:lastRow="0" w:firstColumn="1" w:lastColumn="0" w:oddVBand="0" w:evenVBand="0" w:oddHBand="0" w:evenHBand="0" w:firstRowFirstColumn="0" w:firstRowLastColumn="0" w:lastRowFirstColumn="0" w:lastRowLastColumn="0"/>
            <w:tcW w:w="421" w:type="dxa"/>
            <w:tcBorders>
              <w:top w:val="single" w:sz="4" w:space="0" w:color="auto"/>
              <w:left w:val="single" w:sz="4" w:space="0" w:color="auto"/>
              <w:bottom w:val="single" w:sz="4" w:space="0" w:color="auto"/>
              <w:right w:val="single" w:sz="4" w:space="0" w:color="auto"/>
            </w:tcBorders>
            <w:shd w:val="clear" w:color="auto" w:fill="00B0F0"/>
          </w:tcPr>
          <w:p w14:paraId="76CCC7A6" w14:textId="77777777" w:rsidR="003C63D6" w:rsidRDefault="003C63D6">
            <w:pPr>
              <w:ind w:left="-109"/>
              <w:jc w:val="center"/>
              <w:rPr>
                <w:sz w:val="18"/>
                <w:szCs w:val="18"/>
                <w:lang w:val="en-US"/>
              </w:rPr>
            </w:pPr>
          </w:p>
        </w:tc>
        <w:tc>
          <w:tcPr>
            <w:tcW w:w="4536" w:type="dxa"/>
            <w:tcBorders>
              <w:top w:val="single" w:sz="4" w:space="0" w:color="auto"/>
              <w:left w:val="single" w:sz="4" w:space="0" w:color="auto"/>
              <w:bottom w:val="single" w:sz="4" w:space="0" w:color="auto"/>
              <w:right w:val="single" w:sz="4" w:space="0" w:color="auto"/>
            </w:tcBorders>
            <w:shd w:val="clear" w:color="auto" w:fill="00B0F0"/>
            <w:hideMark/>
          </w:tcPr>
          <w:p w14:paraId="291432ED" w14:textId="47B5E798" w:rsidR="003C63D6" w:rsidRPr="00D63C42" w:rsidRDefault="003C63D6">
            <w:pPr>
              <w:cnfStyle w:val="000000000000" w:firstRow="0" w:lastRow="0" w:firstColumn="0" w:lastColumn="0" w:oddVBand="0" w:evenVBand="0" w:oddHBand="0" w:evenHBand="0" w:firstRowFirstColumn="0" w:firstRowLastColumn="0" w:lastRowFirstColumn="0" w:lastRowLastColumn="0"/>
              <w:rPr>
                <w:b/>
                <w:bCs/>
                <w:color w:val="000000"/>
                <w:sz w:val="16"/>
                <w:szCs w:val="16"/>
                <w:lang w:val="en-US"/>
              </w:rPr>
            </w:pPr>
            <w:r w:rsidRPr="00D63C42">
              <w:rPr>
                <w:b/>
                <w:bCs/>
                <w:color w:val="000000"/>
                <w:sz w:val="16"/>
                <w:szCs w:val="16"/>
                <w:lang w:val="en-US"/>
              </w:rPr>
              <w:t>TOTAL – 23 instituții, inclusiv: 2 private și 17 publice</w:t>
            </w:r>
          </w:p>
        </w:tc>
        <w:tc>
          <w:tcPr>
            <w:tcW w:w="4677" w:type="dxa"/>
            <w:tcBorders>
              <w:top w:val="single" w:sz="4" w:space="0" w:color="auto"/>
              <w:left w:val="single" w:sz="4" w:space="0" w:color="auto"/>
              <w:bottom w:val="single" w:sz="4" w:space="0" w:color="auto"/>
              <w:right w:val="single" w:sz="4" w:space="0" w:color="auto"/>
            </w:tcBorders>
            <w:shd w:val="clear" w:color="auto" w:fill="00B0F0"/>
            <w:hideMark/>
          </w:tcPr>
          <w:p w14:paraId="06F27F40" w14:textId="671C9FBC" w:rsidR="003C63D6" w:rsidRPr="00D63C42" w:rsidRDefault="003C63D6" w:rsidP="00486900">
            <w:pPr>
              <w:cnfStyle w:val="000000000000" w:firstRow="0" w:lastRow="0" w:firstColumn="0" w:lastColumn="0" w:oddVBand="0" w:evenVBand="0" w:oddHBand="0" w:evenHBand="0" w:firstRowFirstColumn="0" w:firstRowLastColumn="0" w:lastRowFirstColumn="0" w:lastRowLastColumn="0"/>
              <w:rPr>
                <w:b/>
                <w:color w:val="000000"/>
                <w:sz w:val="16"/>
                <w:szCs w:val="16"/>
              </w:rPr>
            </w:pPr>
            <w:r w:rsidRPr="00D63C42">
              <w:rPr>
                <w:b/>
                <w:color w:val="000000"/>
                <w:sz w:val="16"/>
                <w:szCs w:val="16"/>
              </w:rPr>
              <w:t>2015 – 3;  2016 – 5; 2017 – 4; 2018 - 3; 2019 – 4; 2020 – 3</w:t>
            </w:r>
          </w:p>
        </w:tc>
      </w:tr>
    </w:tbl>
    <w:p w14:paraId="7CC57CFE" w14:textId="4D8A1265" w:rsidR="003C63D6" w:rsidRPr="00D63C42" w:rsidRDefault="003C0DC8" w:rsidP="003C0DC8">
      <w:pPr>
        <w:pStyle w:val="Default"/>
        <w:jc w:val="both"/>
        <w:rPr>
          <w:rFonts w:asciiTheme="majorHAnsi" w:eastAsiaTheme="minorHAnsi" w:hAnsiTheme="majorHAnsi" w:cstheme="majorHAnsi"/>
          <w:i/>
          <w:sz w:val="14"/>
          <w:szCs w:val="14"/>
          <w:lang w:eastAsia="en-US"/>
        </w:rPr>
      </w:pPr>
      <w:r w:rsidRPr="00D63C42">
        <w:rPr>
          <w:rFonts w:asciiTheme="majorHAnsi" w:eastAsiaTheme="minorHAnsi" w:hAnsiTheme="majorHAnsi" w:cstheme="majorHAnsi"/>
          <w:b/>
          <w:i/>
          <w:sz w:val="14"/>
          <w:szCs w:val="14"/>
          <w:lang w:eastAsia="en-US"/>
        </w:rPr>
        <w:t xml:space="preserve">Sursă: </w:t>
      </w:r>
      <w:r w:rsidRPr="00D63C42">
        <w:rPr>
          <w:rFonts w:asciiTheme="majorHAnsi" w:eastAsiaTheme="minorHAnsi" w:hAnsiTheme="majorHAnsi" w:cstheme="majorHAnsi"/>
          <w:sz w:val="14"/>
          <w:szCs w:val="14"/>
          <w:lang w:eastAsia="en-US"/>
        </w:rPr>
        <w:t xml:space="preserve">Informații sistematizate de audit </w:t>
      </w:r>
      <w:r w:rsidR="00486900" w:rsidRPr="00D63C42">
        <w:rPr>
          <w:rFonts w:asciiTheme="majorHAnsi" w:eastAsiaTheme="minorHAnsi" w:hAnsiTheme="majorHAnsi" w:cstheme="majorHAnsi"/>
          <w:sz w:val="14"/>
          <w:szCs w:val="14"/>
          <w:lang w:eastAsia="en-US"/>
        </w:rPr>
        <w:t xml:space="preserve">ca </w:t>
      </w:r>
      <w:r w:rsidRPr="00D63C42">
        <w:rPr>
          <w:rFonts w:asciiTheme="majorHAnsi" w:eastAsiaTheme="minorHAnsi" w:hAnsiTheme="majorHAnsi" w:cstheme="majorHAnsi"/>
          <w:sz w:val="14"/>
          <w:szCs w:val="14"/>
          <w:lang w:eastAsia="en-US"/>
        </w:rPr>
        <w:t xml:space="preserve">urmare a analizei documentelor aferente conectării la MConnect puse la dispoziție echipei de către AGE, precum și datelor prezentate </w:t>
      </w:r>
      <w:r w:rsidR="00486900" w:rsidRPr="00D63C42">
        <w:rPr>
          <w:rFonts w:asciiTheme="majorHAnsi" w:eastAsiaTheme="minorHAnsi" w:hAnsiTheme="majorHAnsi" w:cstheme="majorHAnsi"/>
          <w:sz w:val="14"/>
          <w:szCs w:val="14"/>
          <w:lang w:eastAsia="en-US"/>
        </w:rPr>
        <w:t xml:space="preserve">de către APC </w:t>
      </w:r>
      <w:r w:rsidRPr="00D63C42">
        <w:rPr>
          <w:rFonts w:asciiTheme="majorHAnsi" w:eastAsiaTheme="minorHAnsi" w:hAnsiTheme="majorHAnsi" w:cstheme="majorHAnsi"/>
          <w:sz w:val="14"/>
          <w:szCs w:val="14"/>
          <w:lang w:eastAsia="en-US"/>
        </w:rPr>
        <w:t>ca răspuns la chestionarul auditului.</w:t>
      </w:r>
    </w:p>
    <w:p w14:paraId="79CF1668" w14:textId="1266ECAD" w:rsidR="008679CF" w:rsidRDefault="00B86E3A" w:rsidP="00D644A2">
      <w:pPr>
        <w:ind w:firstLine="567"/>
        <w:rPr>
          <w:rFonts w:asciiTheme="majorHAnsi" w:hAnsiTheme="majorHAnsi" w:cstheme="majorHAnsi"/>
          <w:sz w:val="24"/>
        </w:rPr>
      </w:pPr>
      <w:r w:rsidRPr="00E63303">
        <w:rPr>
          <w:rFonts w:asciiTheme="majorHAnsi" w:hAnsiTheme="majorHAnsi" w:cstheme="majorHAnsi"/>
          <w:sz w:val="24"/>
        </w:rPr>
        <w:t>De menționat că, l</w:t>
      </w:r>
      <w:r w:rsidR="00801080" w:rsidRPr="00E63303">
        <w:rPr>
          <w:rFonts w:asciiTheme="majorHAnsi" w:hAnsiTheme="majorHAnsi" w:cstheme="majorHAnsi"/>
          <w:sz w:val="24"/>
        </w:rPr>
        <w:t xml:space="preserve">a solicitarea auditului, </w:t>
      </w:r>
      <w:r>
        <w:rPr>
          <w:rFonts w:asciiTheme="majorHAnsi" w:hAnsiTheme="majorHAnsi" w:cstheme="majorHAnsi"/>
          <w:sz w:val="24"/>
        </w:rPr>
        <w:t>unele entități (AAIJ, ANP, BMA, AAP, SV) au  argument</w:t>
      </w:r>
      <w:r w:rsidR="009F5B28">
        <w:rPr>
          <w:rFonts w:asciiTheme="majorHAnsi" w:hAnsiTheme="majorHAnsi" w:cstheme="majorHAnsi"/>
          <w:sz w:val="24"/>
        </w:rPr>
        <w:t>at</w:t>
      </w:r>
      <w:r>
        <w:rPr>
          <w:rFonts w:asciiTheme="majorHAnsi" w:hAnsiTheme="majorHAnsi" w:cstheme="majorHAnsi"/>
          <w:sz w:val="24"/>
        </w:rPr>
        <w:t xml:space="preserve"> impedimentele întâmpina</w:t>
      </w:r>
      <w:r w:rsidR="009F5B28">
        <w:rPr>
          <w:rFonts w:asciiTheme="majorHAnsi" w:hAnsiTheme="majorHAnsi" w:cstheme="majorHAnsi"/>
          <w:sz w:val="24"/>
        </w:rPr>
        <w:t>t</w:t>
      </w:r>
      <w:r>
        <w:rPr>
          <w:rFonts w:asciiTheme="majorHAnsi" w:hAnsiTheme="majorHAnsi" w:cstheme="majorHAnsi"/>
          <w:sz w:val="24"/>
        </w:rPr>
        <w:t xml:space="preserve">e, motivele neconectării la Platforma de interoperabilitate, au comunicat despre demararea anumitor acțiuni în vederea conformării </w:t>
      </w:r>
      <w:r w:rsidR="009F5B28">
        <w:rPr>
          <w:rFonts w:asciiTheme="majorHAnsi" w:hAnsiTheme="majorHAnsi" w:cstheme="majorHAnsi"/>
          <w:sz w:val="24"/>
        </w:rPr>
        <w:t>la</w:t>
      </w:r>
      <w:r>
        <w:rPr>
          <w:rFonts w:asciiTheme="majorHAnsi" w:hAnsiTheme="majorHAnsi" w:cstheme="majorHAnsi"/>
          <w:sz w:val="24"/>
        </w:rPr>
        <w:t>prevederile legislației privind schimbul de date și interoperabilitate (aspecte redate în continuare în prezentul Raport).</w:t>
      </w:r>
    </w:p>
    <w:p w14:paraId="2A26A2F0" w14:textId="61F61107" w:rsidR="00584B51" w:rsidRDefault="00584B51" w:rsidP="00D644A2">
      <w:pPr>
        <w:ind w:firstLine="567"/>
        <w:rPr>
          <w:rFonts w:asciiTheme="majorHAnsi" w:hAnsiTheme="majorHAnsi" w:cstheme="majorHAnsi"/>
          <w:sz w:val="24"/>
        </w:rPr>
      </w:pPr>
      <w:r>
        <w:rPr>
          <w:rFonts w:asciiTheme="majorHAnsi" w:hAnsiTheme="majorHAnsi" w:cstheme="majorHAnsi"/>
          <w:sz w:val="24"/>
        </w:rPr>
        <w:t xml:space="preserve">În aceeași ordine de idei, auditul ține să evidențieze că, deși unele entități publice au realizat activitățile necesare de conectare la platforma de interoperabilitate, auditul constată că unele dintre acestea nu utilizează efectiv Platforma pentru schimbul de date, </w:t>
      </w:r>
      <w:r w:rsidRPr="00275963">
        <w:rPr>
          <w:rFonts w:asciiTheme="majorHAnsi" w:hAnsiTheme="majorHAnsi" w:cstheme="majorHAnsi"/>
          <w:i/>
          <w:sz w:val="24"/>
        </w:rPr>
        <w:t>cum ar fi, spre exemplu</w:t>
      </w:r>
      <w:r w:rsidR="00AB4F34">
        <w:rPr>
          <w:rFonts w:asciiTheme="majorHAnsi" w:hAnsiTheme="majorHAnsi" w:cstheme="majorHAnsi"/>
          <w:i/>
          <w:sz w:val="24"/>
        </w:rPr>
        <w:t>,</w:t>
      </w:r>
      <w:r w:rsidRPr="00275963">
        <w:rPr>
          <w:rFonts w:asciiTheme="majorHAnsi" w:hAnsiTheme="majorHAnsi" w:cstheme="majorHAnsi"/>
          <w:i/>
          <w:sz w:val="24"/>
        </w:rPr>
        <w:t xml:space="preserve"> ANRE, APP, IGP,</w:t>
      </w:r>
      <w:r w:rsidR="00AB4F34">
        <w:rPr>
          <w:rFonts w:asciiTheme="majorHAnsi" w:hAnsiTheme="majorHAnsi" w:cstheme="majorHAnsi"/>
          <w:i/>
          <w:sz w:val="24"/>
        </w:rPr>
        <w:t xml:space="preserve"> </w:t>
      </w:r>
      <w:r w:rsidRPr="00275963">
        <w:rPr>
          <w:rFonts w:asciiTheme="majorHAnsi" w:hAnsiTheme="majorHAnsi" w:cstheme="majorHAnsi"/>
          <w:i/>
          <w:sz w:val="24"/>
        </w:rPr>
        <w:t>CNTS, Consiliul Concurenței, ODIMM</w:t>
      </w:r>
      <w:r w:rsidR="00150578" w:rsidRPr="00275963">
        <w:rPr>
          <w:rFonts w:asciiTheme="majorHAnsi" w:hAnsiTheme="majorHAnsi" w:cstheme="majorHAnsi"/>
          <w:i/>
          <w:sz w:val="24"/>
        </w:rPr>
        <w:t>, MECC</w:t>
      </w:r>
      <w:r>
        <w:rPr>
          <w:rFonts w:asciiTheme="majorHAnsi" w:hAnsiTheme="majorHAnsi" w:cstheme="majorHAnsi"/>
          <w:sz w:val="24"/>
        </w:rPr>
        <w:t xml:space="preserve">, o informație mai detaliată </w:t>
      </w:r>
      <w:r w:rsidR="00AB4F34">
        <w:rPr>
          <w:rFonts w:asciiTheme="majorHAnsi" w:hAnsiTheme="majorHAnsi" w:cstheme="majorHAnsi"/>
          <w:sz w:val="24"/>
        </w:rPr>
        <w:t>fiind</w:t>
      </w:r>
      <w:r>
        <w:rPr>
          <w:rFonts w:asciiTheme="majorHAnsi" w:hAnsiTheme="majorHAnsi" w:cstheme="majorHAnsi"/>
          <w:sz w:val="24"/>
        </w:rPr>
        <w:t xml:space="preserve"> prezentată în Anexa nr.4 la prezentul Raport. </w:t>
      </w:r>
      <w:r w:rsidR="00150578">
        <w:rPr>
          <w:rFonts w:asciiTheme="majorHAnsi" w:hAnsiTheme="majorHAnsi" w:cstheme="majorHAnsi"/>
          <w:sz w:val="24"/>
        </w:rPr>
        <w:t>Analizând motivele neutilizării în producție a schimbului de date prin MConnect, auditul evidențiază că acestea vizează nedeținerea autorizației din partea CNPDCP, după caz, a concepției/regulamentului aferent funcționării SI, precum și faptul că unele din Sisteme sunt în pilotare, nefiind definitivate și lansate în producție (SI „Registrul de Stat a</w:t>
      </w:r>
      <w:r w:rsidR="00AB4F34">
        <w:rPr>
          <w:rFonts w:asciiTheme="majorHAnsi" w:hAnsiTheme="majorHAnsi" w:cstheme="majorHAnsi"/>
          <w:sz w:val="24"/>
        </w:rPr>
        <w:t>l</w:t>
      </w:r>
      <w:r w:rsidR="00150578">
        <w:rPr>
          <w:rFonts w:asciiTheme="majorHAnsi" w:hAnsiTheme="majorHAnsi" w:cstheme="majorHAnsi"/>
          <w:sz w:val="24"/>
        </w:rPr>
        <w:t xml:space="preserve"> armelor” – MAI/STI/IGP, SI „Registrul Ajutoarelor de Stat” deținut de Consiliul Concurenței, SI SIA „Serviciul de Sânge” – CNTS, SI „Registrul unităților de instruire a conducătorilor de vehicule și </w:t>
      </w:r>
      <w:r w:rsidR="00150578" w:rsidRPr="00762E6D">
        <w:rPr>
          <w:rFonts w:asciiTheme="majorHAnsi" w:hAnsiTheme="majorHAnsi" w:cstheme="majorHAnsi"/>
          <w:sz w:val="24"/>
        </w:rPr>
        <w:t>formabililor</w:t>
      </w:r>
      <w:r w:rsidR="00150578">
        <w:rPr>
          <w:rFonts w:asciiTheme="majorHAnsi" w:hAnsiTheme="majorHAnsi" w:cstheme="majorHAnsi"/>
          <w:sz w:val="24"/>
        </w:rPr>
        <w:t>” implementat de MECC etc.).</w:t>
      </w:r>
    </w:p>
    <w:p w14:paraId="7A6F7C5C" w14:textId="306C1A5B" w:rsidR="00150578" w:rsidRDefault="00150578" w:rsidP="004D77BC">
      <w:pPr>
        <w:ind w:firstLine="567"/>
        <w:rPr>
          <w:rFonts w:asciiTheme="majorHAnsi" w:hAnsiTheme="majorHAnsi" w:cstheme="majorHAnsi"/>
          <w:sz w:val="24"/>
        </w:rPr>
      </w:pPr>
      <w:r w:rsidRPr="00D34487">
        <w:rPr>
          <w:rFonts w:asciiTheme="majorHAnsi" w:hAnsiTheme="majorHAnsi" w:cstheme="majorHAnsi"/>
          <w:sz w:val="24"/>
        </w:rPr>
        <w:t>Totodată, auditul atestă că, din diverse motive</w:t>
      </w:r>
      <w:r w:rsidR="00AB4F34">
        <w:rPr>
          <w:rFonts w:asciiTheme="majorHAnsi" w:hAnsiTheme="majorHAnsi" w:cstheme="majorHAnsi"/>
          <w:sz w:val="24"/>
        </w:rPr>
        <w:t>,</w:t>
      </w:r>
      <w:r w:rsidRPr="00D34487">
        <w:rPr>
          <w:rFonts w:asciiTheme="majorHAnsi" w:hAnsiTheme="majorHAnsi" w:cstheme="majorHAnsi"/>
          <w:sz w:val="24"/>
        </w:rPr>
        <w:t xml:space="preserve"> ch</w:t>
      </w:r>
      <w:r w:rsidR="005B68BF" w:rsidRPr="00D34487">
        <w:rPr>
          <w:rFonts w:asciiTheme="majorHAnsi" w:hAnsiTheme="majorHAnsi" w:cstheme="majorHAnsi"/>
          <w:sz w:val="24"/>
        </w:rPr>
        <w:t>ia</w:t>
      </w:r>
      <w:r w:rsidRPr="00D34487">
        <w:rPr>
          <w:rFonts w:asciiTheme="majorHAnsi" w:hAnsiTheme="majorHAnsi" w:cstheme="majorHAnsi"/>
          <w:sz w:val="24"/>
        </w:rPr>
        <w:t xml:space="preserve">r și entitățile conectate la MConnect (expuse în Anexa nr.4 la prezentul Raport) nu au integrat toate SI </w:t>
      </w:r>
      <w:r w:rsidR="00B675E0" w:rsidRPr="00D34487">
        <w:rPr>
          <w:rFonts w:asciiTheme="majorHAnsi" w:hAnsiTheme="majorHAnsi" w:cstheme="majorHAnsi"/>
          <w:sz w:val="24"/>
        </w:rPr>
        <w:t>gestionate/deținute de acestea, o sinteză a acestora se prezintă în Tabelul nr.10.</w:t>
      </w:r>
    </w:p>
    <w:p w14:paraId="3A790FD6" w14:textId="73542678" w:rsidR="00B675E0" w:rsidRPr="00E63303" w:rsidRDefault="00B675E0" w:rsidP="00D63C42">
      <w:pPr>
        <w:jc w:val="center"/>
        <w:rPr>
          <w:rFonts w:asciiTheme="majorHAnsi" w:hAnsiTheme="majorHAnsi" w:cstheme="majorHAnsi"/>
          <w:b/>
          <w:sz w:val="18"/>
          <w:szCs w:val="18"/>
        </w:rPr>
      </w:pPr>
      <w:r w:rsidRPr="00E63303">
        <w:rPr>
          <w:rFonts w:asciiTheme="majorHAnsi" w:hAnsiTheme="majorHAnsi" w:cstheme="majorHAnsi"/>
          <w:b/>
          <w:sz w:val="18"/>
          <w:szCs w:val="18"/>
        </w:rPr>
        <w:t>Tabelul nr.10. Sinteza informațiilor aferente conectării/integrării SI la MConnect și a motivelor/impedimentelor neconectării</w:t>
      </w:r>
    </w:p>
    <w:tbl>
      <w:tblPr>
        <w:tblStyle w:val="GridTable5Dark-Accent13"/>
        <w:tblW w:w="9493" w:type="dxa"/>
        <w:tblInd w:w="5" w:type="dxa"/>
        <w:tblLayout w:type="fixed"/>
        <w:tblLook w:val="04A0" w:firstRow="1" w:lastRow="0" w:firstColumn="1" w:lastColumn="0" w:noHBand="0" w:noVBand="1"/>
      </w:tblPr>
      <w:tblGrid>
        <w:gridCol w:w="421"/>
        <w:gridCol w:w="889"/>
        <w:gridCol w:w="670"/>
        <w:gridCol w:w="567"/>
        <w:gridCol w:w="6946"/>
      </w:tblGrid>
      <w:tr w:rsidR="00EF4CD3" w:rsidRPr="00EF4CD3" w14:paraId="21FC4746" w14:textId="77777777" w:rsidTr="00D63C42">
        <w:trPr>
          <w:cnfStyle w:val="100000000000" w:firstRow="1" w:lastRow="0" w:firstColumn="0" w:lastColumn="0" w:oddVBand="0" w:evenVBand="0" w:oddHBand="0"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421" w:type="dxa"/>
            <w:hideMark/>
          </w:tcPr>
          <w:p w14:paraId="516167DF" w14:textId="77777777" w:rsidR="00B675E0" w:rsidRPr="00EF4CD3" w:rsidRDefault="00B675E0">
            <w:pPr>
              <w:pStyle w:val="Default"/>
              <w:jc w:val="center"/>
              <w:rPr>
                <w:rFonts w:asciiTheme="majorHAnsi" w:hAnsiTheme="majorHAnsi" w:cstheme="majorHAnsi"/>
                <w:b w:val="0"/>
                <w:sz w:val="14"/>
                <w:szCs w:val="14"/>
                <w:lang w:eastAsia="en-US"/>
              </w:rPr>
            </w:pPr>
            <w:r w:rsidRPr="00EF4CD3">
              <w:rPr>
                <w:rFonts w:asciiTheme="majorHAnsi" w:hAnsiTheme="majorHAnsi" w:cstheme="majorHAnsi"/>
                <w:sz w:val="14"/>
                <w:szCs w:val="14"/>
              </w:rPr>
              <w:t>Nr.</w:t>
            </w:r>
          </w:p>
          <w:p w14:paraId="20DABBC4" w14:textId="77777777" w:rsidR="00B675E0" w:rsidRPr="00EF4CD3" w:rsidRDefault="00B675E0" w:rsidP="00EF4CD3">
            <w:pPr>
              <w:pStyle w:val="Default"/>
              <w:ind w:left="-108" w:right="-114"/>
              <w:jc w:val="center"/>
              <w:rPr>
                <w:rFonts w:asciiTheme="majorHAnsi" w:hAnsiTheme="majorHAnsi" w:cstheme="majorHAnsi"/>
                <w:b w:val="0"/>
                <w:sz w:val="16"/>
                <w:szCs w:val="16"/>
              </w:rPr>
            </w:pPr>
            <w:r w:rsidRPr="00EF4CD3">
              <w:rPr>
                <w:rFonts w:asciiTheme="majorHAnsi" w:hAnsiTheme="majorHAnsi" w:cstheme="majorHAnsi"/>
                <w:sz w:val="14"/>
                <w:szCs w:val="14"/>
              </w:rPr>
              <w:t>d/o</w:t>
            </w:r>
          </w:p>
        </w:tc>
        <w:tc>
          <w:tcPr>
            <w:tcW w:w="889" w:type="dxa"/>
            <w:hideMark/>
          </w:tcPr>
          <w:p w14:paraId="02621B4F" w14:textId="77777777" w:rsidR="00B675E0" w:rsidRPr="00EF4CD3" w:rsidRDefault="00B675E0">
            <w:pPr>
              <w:pStyle w:val="Default"/>
              <w:ind w:left="-126" w:right="-11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EF4CD3">
              <w:rPr>
                <w:rFonts w:asciiTheme="majorHAnsi" w:hAnsiTheme="majorHAnsi" w:cstheme="majorHAnsi"/>
                <w:sz w:val="18"/>
                <w:szCs w:val="18"/>
              </w:rPr>
              <w:t>Denumire entitate</w:t>
            </w:r>
          </w:p>
        </w:tc>
        <w:tc>
          <w:tcPr>
            <w:tcW w:w="670" w:type="dxa"/>
            <w:hideMark/>
          </w:tcPr>
          <w:p w14:paraId="08BE55A8" w14:textId="77777777" w:rsidR="00B675E0" w:rsidRPr="00EF4CD3" w:rsidRDefault="00B675E0">
            <w:pPr>
              <w:pStyle w:val="Default"/>
              <w:ind w:left="-43" w:right="-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rPr>
            </w:pPr>
            <w:r w:rsidRPr="00EF4CD3">
              <w:rPr>
                <w:rFonts w:asciiTheme="majorHAnsi" w:hAnsiTheme="majorHAnsi" w:cstheme="majorHAnsi"/>
                <w:sz w:val="14"/>
                <w:szCs w:val="14"/>
              </w:rPr>
              <w:t>Nr.SI/</w:t>
            </w:r>
          </w:p>
          <w:p w14:paraId="08E8CB1B" w14:textId="77777777" w:rsidR="00B675E0" w:rsidRPr="00EF4CD3" w:rsidRDefault="00B675E0">
            <w:pPr>
              <w:pStyle w:val="Default"/>
              <w:ind w:left="-104" w:right="-75"/>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rPr>
            </w:pPr>
            <w:r w:rsidRPr="00EF4CD3">
              <w:rPr>
                <w:rFonts w:asciiTheme="majorHAnsi" w:hAnsiTheme="majorHAnsi" w:cstheme="majorHAnsi"/>
                <w:sz w:val="14"/>
                <w:szCs w:val="14"/>
              </w:rPr>
              <w:t>subsisteme deținute</w:t>
            </w:r>
          </w:p>
        </w:tc>
        <w:tc>
          <w:tcPr>
            <w:tcW w:w="567" w:type="dxa"/>
            <w:hideMark/>
          </w:tcPr>
          <w:p w14:paraId="65C47056" w14:textId="77777777" w:rsidR="00B675E0" w:rsidRPr="00EF4CD3" w:rsidRDefault="00B675E0">
            <w:pPr>
              <w:pStyle w:val="Default"/>
              <w:ind w:left="-186" w:right="-12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rPr>
            </w:pPr>
            <w:r w:rsidRPr="00EF4CD3">
              <w:rPr>
                <w:rFonts w:asciiTheme="majorHAnsi" w:hAnsiTheme="majorHAnsi" w:cstheme="majorHAnsi"/>
                <w:sz w:val="14"/>
                <w:szCs w:val="14"/>
              </w:rPr>
              <w:t>Nr.SI integrate</w:t>
            </w:r>
          </w:p>
          <w:p w14:paraId="3C168443" w14:textId="77777777" w:rsidR="00B675E0" w:rsidRPr="00EF4CD3" w:rsidRDefault="00B675E0">
            <w:pPr>
              <w:pStyle w:val="Default"/>
              <w:ind w:left="-186" w:right="-12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4"/>
                <w:szCs w:val="14"/>
              </w:rPr>
            </w:pPr>
            <w:r w:rsidRPr="00EF4CD3">
              <w:rPr>
                <w:rFonts w:asciiTheme="majorHAnsi" w:hAnsiTheme="majorHAnsi" w:cstheme="majorHAnsi"/>
                <w:sz w:val="14"/>
                <w:szCs w:val="14"/>
              </w:rPr>
              <w:t>MConnect</w:t>
            </w:r>
          </w:p>
        </w:tc>
        <w:tc>
          <w:tcPr>
            <w:tcW w:w="6946" w:type="dxa"/>
            <w:hideMark/>
          </w:tcPr>
          <w:p w14:paraId="46DCDC4D" w14:textId="77777777" w:rsidR="00B675E0" w:rsidRPr="00EF4CD3" w:rsidRDefault="00B675E0">
            <w:pPr>
              <w:pStyle w:val="Default"/>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20"/>
                <w:szCs w:val="20"/>
              </w:rPr>
            </w:pPr>
            <w:r w:rsidRPr="00EF4CD3">
              <w:rPr>
                <w:rFonts w:asciiTheme="majorHAnsi" w:hAnsiTheme="majorHAnsi" w:cstheme="majorHAnsi"/>
                <w:sz w:val="20"/>
                <w:szCs w:val="20"/>
              </w:rPr>
              <w:t>Argumentarea entității</w:t>
            </w:r>
          </w:p>
        </w:tc>
      </w:tr>
      <w:tr w:rsidR="00EF4CD3" w:rsidRPr="00EF4CD3" w14:paraId="662241F3" w14:textId="77777777" w:rsidTr="00D63C42">
        <w:trPr>
          <w:cnfStyle w:val="000000100000" w:firstRow="0" w:lastRow="0" w:firstColumn="0" w:lastColumn="0" w:oddVBand="0" w:evenVBand="0" w:oddHBand="1" w:evenHBand="0" w:firstRowFirstColumn="0" w:firstRowLastColumn="0" w:lastRowFirstColumn="0" w:lastRowLastColumn="0"/>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6646FEFA"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w:t>
            </w:r>
          </w:p>
        </w:tc>
        <w:tc>
          <w:tcPr>
            <w:tcW w:w="889" w:type="dxa"/>
            <w:hideMark/>
          </w:tcPr>
          <w:p w14:paraId="4CB09FA6"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AIPA</w:t>
            </w:r>
          </w:p>
        </w:tc>
        <w:tc>
          <w:tcPr>
            <w:tcW w:w="670" w:type="dxa"/>
            <w:hideMark/>
          </w:tcPr>
          <w:p w14:paraId="2EE9938C"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3</w:t>
            </w:r>
          </w:p>
        </w:tc>
        <w:tc>
          <w:tcPr>
            <w:tcW w:w="567" w:type="dxa"/>
            <w:hideMark/>
          </w:tcPr>
          <w:p w14:paraId="51CE3F72"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7064CD3B" w14:textId="37F81C60" w:rsidR="00B675E0" w:rsidRPr="00EF4CD3"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Lipsa necesității de conectare</w:t>
            </w:r>
          </w:p>
        </w:tc>
      </w:tr>
      <w:tr w:rsidR="00EF4CD3" w:rsidRPr="00EF4CD3" w14:paraId="5BE37CDF" w14:textId="77777777" w:rsidTr="00D63C42">
        <w:trPr>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4B48E84F"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2</w:t>
            </w:r>
          </w:p>
        </w:tc>
        <w:tc>
          <w:tcPr>
            <w:tcW w:w="889" w:type="dxa"/>
            <w:hideMark/>
          </w:tcPr>
          <w:p w14:paraId="47050128"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ANTA</w:t>
            </w:r>
          </w:p>
        </w:tc>
        <w:tc>
          <w:tcPr>
            <w:tcW w:w="670" w:type="dxa"/>
            <w:hideMark/>
          </w:tcPr>
          <w:p w14:paraId="260A28EF"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4</w:t>
            </w:r>
          </w:p>
        </w:tc>
        <w:tc>
          <w:tcPr>
            <w:tcW w:w="567" w:type="dxa"/>
            <w:hideMark/>
          </w:tcPr>
          <w:p w14:paraId="6ED124A6"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2</w:t>
            </w:r>
          </w:p>
        </w:tc>
        <w:tc>
          <w:tcPr>
            <w:tcW w:w="6946" w:type="dxa"/>
            <w:hideMark/>
          </w:tcPr>
          <w:p w14:paraId="6877ED9D" w14:textId="7F0AC1B2" w:rsidR="00B675E0" w:rsidRPr="00EF4CD3" w:rsidRDefault="00B675E0" w:rsidP="00AB4F34">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Un SI consumă informații (pachete de tip DBF) prin canal FTP de la Trezoreria de Stat, MF privind achitările operatorilor de transport pentru autorizațiile de transport auto și autorizațiile speciale de transport agabaritic (AST). Fluxul nu este disponibil în MConnect, iar un SI urmează a fi neutilizat în contextul implementării noului SI care este în etapă de pilotare</w:t>
            </w:r>
          </w:p>
        </w:tc>
      </w:tr>
      <w:tr w:rsidR="00EF4CD3" w:rsidRPr="00EF4CD3" w14:paraId="04ADF54E" w14:textId="77777777" w:rsidTr="00D63C42">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21" w:type="dxa"/>
            <w:hideMark/>
          </w:tcPr>
          <w:p w14:paraId="413A52E0"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3</w:t>
            </w:r>
          </w:p>
        </w:tc>
        <w:tc>
          <w:tcPr>
            <w:tcW w:w="889" w:type="dxa"/>
            <w:hideMark/>
          </w:tcPr>
          <w:p w14:paraId="758A295F"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BNS</w:t>
            </w:r>
          </w:p>
        </w:tc>
        <w:tc>
          <w:tcPr>
            <w:tcW w:w="670" w:type="dxa"/>
            <w:hideMark/>
          </w:tcPr>
          <w:p w14:paraId="50622516"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8E0ADE">
              <w:rPr>
                <w:rFonts w:asciiTheme="majorHAnsi" w:hAnsiTheme="majorHAnsi" w:cstheme="majorHAnsi"/>
                <w:color w:val="FF0000"/>
                <w:sz w:val="18"/>
                <w:szCs w:val="18"/>
              </w:rPr>
              <w:t>10</w:t>
            </w:r>
          </w:p>
        </w:tc>
        <w:tc>
          <w:tcPr>
            <w:tcW w:w="567" w:type="dxa"/>
            <w:hideMark/>
          </w:tcPr>
          <w:p w14:paraId="60359555"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02AEBDA4" w14:textId="5AB5C4D8" w:rsidR="00B675E0" w:rsidRPr="00EF4CD3"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Particularități în contextul legii speciale</w:t>
            </w:r>
            <w:r w:rsidRPr="00EF4CD3">
              <w:rPr>
                <w:rStyle w:val="ab"/>
                <w:rFonts w:asciiTheme="majorHAnsi" w:hAnsiTheme="majorHAnsi" w:cstheme="majorHAnsi"/>
                <w:sz w:val="16"/>
                <w:szCs w:val="16"/>
              </w:rPr>
              <w:footnoteReference w:id="116"/>
            </w:r>
            <w:r w:rsidRPr="00EF4CD3">
              <w:rPr>
                <w:rFonts w:asciiTheme="majorHAnsi" w:hAnsiTheme="majorHAnsi" w:cstheme="majorHAnsi"/>
                <w:sz w:val="16"/>
                <w:szCs w:val="16"/>
              </w:rPr>
              <w:t>, precum și inițierea activităților pentru elaborarea unui nou SI care va integra datele/registrele necesare activității BNS</w:t>
            </w:r>
          </w:p>
        </w:tc>
      </w:tr>
      <w:tr w:rsidR="00EF4CD3" w:rsidRPr="00EF4CD3" w14:paraId="14684EC2" w14:textId="77777777" w:rsidTr="00D63C42">
        <w:trPr>
          <w:trHeight w:val="193"/>
        </w:trPr>
        <w:tc>
          <w:tcPr>
            <w:cnfStyle w:val="001000000000" w:firstRow="0" w:lastRow="0" w:firstColumn="1" w:lastColumn="0" w:oddVBand="0" w:evenVBand="0" w:oddHBand="0" w:evenHBand="0" w:firstRowFirstColumn="0" w:firstRowLastColumn="0" w:lastRowFirstColumn="0" w:lastRowLastColumn="0"/>
            <w:tcW w:w="421" w:type="dxa"/>
            <w:hideMark/>
          </w:tcPr>
          <w:p w14:paraId="20A851B6"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4</w:t>
            </w:r>
          </w:p>
        </w:tc>
        <w:tc>
          <w:tcPr>
            <w:tcW w:w="889" w:type="dxa"/>
            <w:hideMark/>
          </w:tcPr>
          <w:p w14:paraId="74536934"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CS</w:t>
            </w:r>
          </w:p>
        </w:tc>
        <w:tc>
          <w:tcPr>
            <w:tcW w:w="670" w:type="dxa"/>
            <w:hideMark/>
          </w:tcPr>
          <w:p w14:paraId="3EF7E664"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4</w:t>
            </w:r>
          </w:p>
        </w:tc>
        <w:tc>
          <w:tcPr>
            <w:tcW w:w="567" w:type="dxa"/>
            <w:hideMark/>
          </w:tcPr>
          <w:p w14:paraId="474E5B2D"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240CA6D0" w14:textId="0A4D83FD" w:rsidR="00B675E0" w:rsidRPr="00EF4CD3"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2 SI nu necesită schimb de date, iar în cazul RS al funcțiilor publice și funcționarilor publici în contextul tehnologiei învechite vor fi necesare cheltuieli suplimentare</w:t>
            </w:r>
          </w:p>
        </w:tc>
      </w:tr>
      <w:tr w:rsidR="00EF4CD3" w:rsidRPr="00EF4CD3" w14:paraId="6F58B400" w14:textId="77777777" w:rsidTr="00D63C42">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421" w:type="dxa"/>
            <w:hideMark/>
          </w:tcPr>
          <w:p w14:paraId="00A2301D"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5</w:t>
            </w:r>
          </w:p>
        </w:tc>
        <w:tc>
          <w:tcPr>
            <w:tcW w:w="889" w:type="dxa"/>
            <w:hideMark/>
          </w:tcPr>
          <w:p w14:paraId="691C6E86"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CEC</w:t>
            </w:r>
          </w:p>
        </w:tc>
        <w:tc>
          <w:tcPr>
            <w:tcW w:w="670" w:type="dxa"/>
            <w:hideMark/>
          </w:tcPr>
          <w:p w14:paraId="02C8E80C"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3</w:t>
            </w:r>
          </w:p>
        </w:tc>
        <w:tc>
          <w:tcPr>
            <w:tcW w:w="567" w:type="dxa"/>
            <w:hideMark/>
          </w:tcPr>
          <w:p w14:paraId="707AB95F"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2F266761" w14:textId="5ACD3B81" w:rsidR="00B675E0" w:rsidRPr="00EF4CD3" w:rsidRDefault="00B675E0">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Ajustarea SI necesită specialiști în programare, respectiv cheltuieli suplimentare</w:t>
            </w:r>
          </w:p>
        </w:tc>
      </w:tr>
      <w:tr w:rsidR="00EF4CD3" w:rsidRPr="00EF4CD3" w14:paraId="705FE12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8FE53F2"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6</w:t>
            </w:r>
          </w:p>
        </w:tc>
        <w:tc>
          <w:tcPr>
            <w:tcW w:w="889" w:type="dxa"/>
            <w:hideMark/>
          </w:tcPr>
          <w:p w14:paraId="0FE72CC7"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CNA</w:t>
            </w:r>
          </w:p>
        </w:tc>
        <w:tc>
          <w:tcPr>
            <w:tcW w:w="670" w:type="dxa"/>
            <w:hideMark/>
          </w:tcPr>
          <w:p w14:paraId="32AD9B2C"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3</w:t>
            </w:r>
          </w:p>
        </w:tc>
        <w:tc>
          <w:tcPr>
            <w:tcW w:w="567" w:type="dxa"/>
            <w:hideMark/>
          </w:tcPr>
          <w:p w14:paraId="4926A866"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6B171A7B" w14:textId="0E709F5B" w:rsidR="00B675E0" w:rsidRPr="00EF4CD3"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Particularitățile, excepțiile în contextul legislației în domeniu</w:t>
            </w:r>
          </w:p>
        </w:tc>
      </w:tr>
      <w:tr w:rsidR="00EF4CD3" w:rsidRPr="00EF4CD3" w14:paraId="01318950"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294EB5B2"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7</w:t>
            </w:r>
          </w:p>
        </w:tc>
        <w:tc>
          <w:tcPr>
            <w:tcW w:w="889" w:type="dxa"/>
            <w:hideMark/>
          </w:tcPr>
          <w:p w14:paraId="4B9D3D9D"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CNAM</w:t>
            </w:r>
          </w:p>
        </w:tc>
        <w:tc>
          <w:tcPr>
            <w:tcW w:w="670" w:type="dxa"/>
            <w:hideMark/>
          </w:tcPr>
          <w:p w14:paraId="6A51829B"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8E0ADE">
              <w:rPr>
                <w:rFonts w:asciiTheme="majorHAnsi" w:hAnsiTheme="majorHAnsi" w:cstheme="majorHAnsi"/>
                <w:color w:val="FF0000"/>
                <w:sz w:val="18"/>
                <w:szCs w:val="18"/>
              </w:rPr>
              <w:t>7</w:t>
            </w:r>
          </w:p>
        </w:tc>
        <w:tc>
          <w:tcPr>
            <w:tcW w:w="567" w:type="dxa"/>
            <w:hideMark/>
          </w:tcPr>
          <w:p w14:paraId="540C5497"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78160E5A" w14:textId="3C0AFCEB" w:rsidR="00B675E0" w:rsidRPr="00EF4CD3" w:rsidRDefault="00B675E0" w:rsidP="00AB4F34">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 xml:space="preserve">Unele SI neconectate rulează pe platforme învechite </w:t>
            </w:r>
            <w:r w:rsidR="00AB4F34">
              <w:rPr>
                <w:rFonts w:asciiTheme="majorHAnsi" w:hAnsiTheme="majorHAnsi" w:cstheme="majorHAnsi"/>
                <w:sz w:val="16"/>
                <w:szCs w:val="16"/>
              </w:rPr>
              <w:t>ș</w:t>
            </w:r>
            <w:r w:rsidRPr="00EF4CD3">
              <w:rPr>
                <w:rFonts w:asciiTheme="majorHAnsi" w:hAnsiTheme="majorHAnsi" w:cstheme="majorHAnsi"/>
                <w:sz w:val="16"/>
                <w:szCs w:val="16"/>
              </w:rPr>
              <w:t>i respectiv necesit</w:t>
            </w:r>
            <w:r w:rsidR="00AB4F34">
              <w:rPr>
                <w:rFonts w:asciiTheme="majorHAnsi" w:hAnsiTheme="majorHAnsi" w:cstheme="majorHAnsi"/>
                <w:sz w:val="16"/>
                <w:szCs w:val="16"/>
              </w:rPr>
              <w:t>ă</w:t>
            </w:r>
            <w:r w:rsidRPr="00EF4CD3">
              <w:rPr>
                <w:rFonts w:asciiTheme="majorHAnsi" w:hAnsiTheme="majorHAnsi" w:cstheme="majorHAnsi"/>
                <w:sz w:val="16"/>
                <w:szCs w:val="16"/>
              </w:rPr>
              <w:t xml:space="preserve"> reinginerie pentru conectare la MConnect. Este în proces de implementare un nou Sistem (SII AOAM) care prevede interoperabilitatea sistemului cu alte sisteme de stat prin platforma M</w:t>
            </w:r>
            <w:r w:rsidR="00AB4F34">
              <w:rPr>
                <w:rFonts w:asciiTheme="majorHAnsi" w:hAnsiTheme="majorHAnsi" w:cstheme="majorHAnsi"/>
                <w:sz w:val="16"/>
                <w:szCs w:val="16"/>
              </w:rPr>
              <w:t>C</w:t>
            </w:r>
            <w:r w:rsidRPr="00EF4CD3">
              <w:rPr>
                <w:rFonts w:asciiTheme="majorHAnsi" w:hAnsiTheme="majorHAnsi" w:cstheme="majorHAnsi"/>
                <w:sz w:val="16"/>
                <w:szCs w:val="16"/>
              </w:rPr>
              <w:t>onnect și va cuprinde funcționalitățile aferente unor registre existente, funcționale în cadrul Companiei</w:t>
            </w:r>
          </w:p>
        </w:tc>
      </w:tr>
      <w:tr w:rsidR="00EF4CD3" w:rsidRPr="00EF4CD3" w14:paraId="61255EDD"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646D63DA"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8</w:t>
            </w:r>
          </w:p>
        </w:tc>
        <w:tc>
          <w:tcPr>
            <w:tcW w:w="889" w:type="dxa"/>
            <w:hideMark/>
          </w:tcPr>
          <w:p w14:paraId="539C9F53"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CNTS</w:t>
            </w:r>
          </w:p>
        </w:tc>
        <w:tc>
          <w:tcPr>
            <w:tcW w:w="670" w:type="dxa"/>
            <w:hideMark/>
          </w:tcPr>
          <w:p w14:paraId="3A99257E"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2</w:t>
            </w:r>
          </w:p>
        </w:tc>
        <w:tc>
          <w:tcPr>
            <w:tcW w:w="567" w:type="dxa"/>
            <w:hideMark/>
          </w:tcPr>
          <w:p w14:paraId="204033A8"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5A0A888D" w14:textId="579F6570" w:rsidR="00B675E0" w:rsidRPr="00EF4CD3" w:rsidRDefault="00B675E0">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În proces de pilotare noul Sistem care este integrat cu MConnect, respectiv odată cu lansarea în producție Sistemul vechi nu va mai fi</w:t>
            </w:r>
            <w:r w:rsidR="00CE2A93">
              <w:rPr>
                <w:rFonts w:asciiTheme="majorHAnsi" w:hAnsiTheme="majorHAnsi" w:cstheme="majorHAnsi"/>
                <w:sz w:val="16"/>
                <w:szCs w:val="16"/>
              </w:rPr>
              <w:t xml:space="preserve"> </w:t>
            </w:r>
            <w:r w:rsidRPr="00EF4CD3">
              <w:rPr>
                <w:rFonts w:asciiTheme="majorHAnsi" w:hAnsiTheme="majorHAnsi" w:cstheme="majorHAnsi"/>
                <w:sz w:val="16"/>
                <w:szCs w:val="16"/>
              </w:rPr>
              <w:t>utilizat</w:t>
            </w:r>
          </w:p>
        </w:tc>
      </w:tr>
      <w:tr w:rsidR="00EF4CD3" w:rsidRPr="00EF4CD3" w14:paraId="5708FC6F"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71B535B9"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9</w:t>
            </w:r>
          </w:p>
        </w:tc>
        <w:tc>
          <w:tcPr>
            <w:tcW w:w="889" w:type="dxa"/>
            <w:hideMark/>
          </w:tcPr>
          <w:p w14:paraId="4FDAFA8F"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CTICE</w:t>
            </w:r>
          </w:p>
        </w:tc>
        <w:tc>
          <w:tcPr>
            <w:tcW w:w="670" w:type="dxa"/>
            <w:hideMark/>
          </w:tcPr>
          <w:p w14:paraId="1ECB1FA3"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2</w:t>
            </w:r>
          </w:p>
        </w:tc>
        <w:tc>
          <w:tcPr>
            <w:tcW w:w="567" w:type="dxa"/>
            <w:hideMark/>
          </w:tcPr>
          <w:p w14:paraId="718961F7"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3E8031F3" w14:textId="0C95A455" w:rsidR="00B675E0" w:rsidRPr="00EF4CD3"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Sunt necesare resurse (umane/financiare) pentru ajustarea Sistemului (SIME) în vederea asigurării schimbului de date prin MConnect. Au fost planificate anumite acțiuni pentru anul 2021</w:t>
            </w:r>
          </w:p>
        </w:tc>
      </w:tr>
      <w:tr w:rsidR="00EF4CD3" w:rsidRPr="00EF4CD3" w14:paraId="23D4E98C"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0EC92144"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11</w:t>
            </w:r>
          </w:p>
        </w:tc>
        <w:tc>
          <w:tcPr>
            <w:tcW w:w="889" w:type="dxa"/>
            <w:hideMark/>
          </w:tcPr>
          <w:p w14:paraId="550DF99B"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STISC</w:t>
            </w:r>
          </w:p>
        </w:tc>
        <w:tc>
          <w:tcPr>
            <w:tcW w:w="670" w:type="dxa"/>
            <w:hideMark/>
          </w:tcPr>
          <w:p w14:paraId="142D893A"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3</w:t>
            </w:r>
          </w:p>
        </w:tc>
        <w:tc>
          <w:tcPr>
            <w:tcW w:w="567" w:type="dxa"/>
            <w:hideMark/>
          </w:tcPr>
          <w:p w14:paraId="31F62859"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4B76B39A" w14:textId="63CE0600" w:rsidR="00B675E0" w:rsidRPr="00EF4CD3"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SI asigură schimb direct de date cu SI ale ASP. Pentru conectarea la MConnect vor fi necesare ajustări la SI, respectiv cheltuieli suplimentare</w:t>
            </w:r>
          </w:p>
        </w:tc>
      </w:tr>
      <w:tr w:rsidR="00EF4CD3" w:rsidRPr="00EF4CD3" w14:paraId="6CC6A8B5"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A106817"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12</w:t>
            </w:r>
          </w:p>
        </w:tc>
        <w:tc>
          <w:tcPr>
            <w:tcW w:w="889" w:type="dxa"/>
            <w:hideMark/>
          </w:tcPr>
          <w:p w14:paraId="22761818"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IGPF</w:t>
            </w:r>
          </w:p>
        </w:tc>
        <w:tc>
          <w:tcPr>
            <w:tcW w:w="670" w:type="dxa"/>
            <w:hideMark/>
          </w:tcPr>
          <w:p w14:paraId="27870D1D"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2</w:t>
            </w:r>
          </w:p>
        </w:tc>
        <w:tc>
          <w:tcPr>
            <w:tcW w:w="567" w:type="dxa"/>
            <w:hideMark/>
          </w:tcPr>
          <w:p w14:paraId="030ED473"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6AF8FB1E" w14:textId="71C925E2" w:rsidR="00B675E0" w:rsidRPr="00EF4CD3"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SI neconectat este cu acces restricționat, fiind utilizat pe intern în cadrul IGPF</w:t>
            </w:r>
          </w:p>
        </w:tc>
      </w:tr>
      <w:tr w:rsidR="00EF4CD3" w:rsidRPr="00EF4CD3" w14:paraId="1F9E3150"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1C430D6F"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13</w:t>
            </w:r>
          </w:p>
        </w:tc>
        <w:tc>
          <w:tcPr>
            <w:tcW w:w="889" w:type="dxa"/>
            <w:hideMark/>
          </w:tcPr>
          <w:p w14:paraId="53672188" w14:textId="77777777" w:rsidR="00B675E0" w:rsidRPr="00EF4CD3" w:rsidRDefault="00B675E0" w:rsidP="00E63303">
            <w:pPr>
              <w:pStyle w:val="Default"/>
              <w:ind w:left="-162"/>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MADRM</w:t>
            </w:r>
          </w:p>
        </w:tc>
        <w:tc>
          <w:tcPr>
            <w:tcW w:w="670" w:type="dxa"/>
            <w:hideMark/>
          </w:tcPr>
          <w:p w14:paraId="367E3FD0" w14:textId="77777777" w:rsidR="00B675E0" w:rsidRPr="008E0ADE"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8"/>
                <w:szCs w:val="18"/>
              </w:rPr>
            </w:pPr>
            <w:r w:rsidRPr="008E0ADE">
              <w:rPr>
                <w:rFonts w:asciiTheme="majorHAnsi" w:hAnsiTheme="majorHAnsi" w:cstheme="majorHAnsi"/>
                <w:color w:val="FF0000"/>
                <w:sz w:val="18"/>
                <w:szCs w:val="18"/>
              </w:rPr>
              <w:t>5</w:t>
            </w:r>
          </w:p>
        </w:tc>
        <w:tc>
          <w:tcPr>
            <w:tcW w:w="567" w:type="dxa"/>
            <w:hideMark/>
          </w:tcPr>
          <w:p w14:paraId="2462ED80"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3</w:t>
            </w:r>
          </w:p>
        </w:tc>
        <w:tc>
          <w:tcPr>
            <w:tcW w:w="6946" w:type="dxa"/>
            <w:hideMark/>
          </w:tcPr>
          <w:p w14:paraId="023E004D" w14:textId="4CBF40EB" w:rsidR="00B675E0" w:rsidRPr="00EF4CD3"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Necesitatea de resurse pentru ajustarea SI la necesitățile/cerințele MConnect</w:t>
            </w:r>
          </w:p>
        </w:tc>
      </w:tr>
      <w:tr w:rsidR="00EF4CD3" w:rsidRPr="00EF4CD3" w14:paraId="74B425BC"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12D68B68"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14</w:t>
            </w:r>
          </w:p>
        </w:tc>
        <w:tc>
          <w:tcPr>
            <w:tcW w:w="889" w:type="dxa"/>
            <w:hideMark/>
          </w:tcPr>
          <w:p w14:paraId="4BAEC7E2"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MAI/STI</w:t>
            </w:r>
          </w:p>
        </w:tc>
        <w:tc>
          <w:tcPr>
            <w:tcW w:w="670" w:type="dxa"/>
            <w:hideMark/>
          </w:tcPr>
          <w:p w14:paraId="0B36FE4C" w14:textId="77777777" w:rsidR="00B675E0" w:rsidRPr="008E0ADE"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8"/>
                <w:szCs w:val="18"/>
              </w:rPr>
            </w:pPr>
            <w:r w:rsidRPr="008E0ADE">
              <w:rPr>
                <w:rFonts w:asciiTheme="majorHAnsi" w:hAnsiTheme="majorHAnsi" w:cstheme="majorHAnsi"/>
                <w:color w:val="FF0000"/>
                <w:sz w:val="18"/>
                <w:szCs w:val="18"/>
              </w:rPr>
              <w:t>5</w:t>
            </w:r>
          </w:p>
        </w:tc>
        <w:tc>
          <w:tcPr>
            <w:tcW w:w="567" w:type="dxa"/>
            <w:hideMark/>
          </w:tcPr>
          <w:p w14:paraId="57C6713D"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72F323DF" w14:textId="602A4DE9" w:rsidR="00B675E0" w:rsidRPr="00EF4CD3"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Rularea SI pe platforme învechite, necesită reinginerie, respectiv resurse suplimentare. În proces de implementare SI Registrul de evidență a Contravențiilor, care va include schimbul de date prin MConnect. Au fost planificate activități pentru anul 2021</w:t>
            </w:r>
          </w:p>
        </w:tc>
      </w:tr>
      <w:tr w:rsidR="00EF4CD3" w:rsidRPr="00EF4CD3" w14:paraId="3806B40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3E1883B9"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15</w:t>
            </w:r>
          </w:p>
        </w:tc>
        <w:tc>
          <w:tcPr>
            <w:tcW w:w="889" w:type="dxa"/>
            <w:hideMark/>
          </w:tcPr>
          <w:p w14:paraId="4D8235BC"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MF</w:t>
            </w:r>
          </w:p>
        </w:tc>
        <w:tc>
          <w:tcPr>
            <w:tcW w:w="670" w:type="dxa"/>
            <w:hideMark/>
          </w:tcPr>
          <w:p w14:paraId="17544BDC"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8E0ADE">
              <w:rPr>
                <w:rFonts w:asciiTheme="majorHAnsi" w:hAnsiTheme="majorHAnsi" w:cstheme="majorHAnsi"/>
                <w:color w:val="FF0000"/>
                <w:sz w:val="18"/>
                <w:szCs w:val="18"/>
              </w:rPr>
              <w:t>17</w:t>
            </w:r>
          </w:p>
        </w:tc>
        <w:tc>
          <w:tcPr>
            <w:tcW w:w="567" w:type="dxa"/>
            <w:hideMark/>
          </w:tcPr>
          <w:p w14:paraId="17EEF33E"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4</w:t>
            </w:r>
          </w:p>
        </w:tc>
        <w:tc>
          <w:tcPr>
            <w:tcW w:w="6946" w:type="dxa"/>
            <w:hideMark/>
          </w:tcPr>
          <w:p w14:paraId="44F64D77" w14:textId="57A8518C" w:rsidR="00B675E0" w:rsidRPr="00EF4CD3"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 xml:space="preserve">Unele tehnologii ale SI sunt învechite, SI necesitând reinginerie, </w:t>
            </w:r>
            <w:r w:rsidR="00CE2A93">
              <w:rPr>
                <w:rFonts w:asciiTheme="majorHAnsi" w:hAnsiTheme="majorHAnsi" w:cstheme="majorHAnsi"/>
                <w:sz w:val="16"/>
                <w:szCs w:val="16"/>
              </w:rPr>
              <w:t>u</w:t>
            </w:r>
            <w:r w:rsidRPr="00EF4CD3">
              <w:rPr>
                <w:rFonts w:asciiTheme="majorHAnsi" w:hAnsiTheme="majorHAnsi" w:cstheme="majorHAnsi"/>
                <w:sz w:val="16"/>
                <w:szCs w:val="16"/>
              </w:rPr>
              <w:t>nele schimburi necesare de date nu sunt disponibile prin MConnect (</w:t>
            </w:r>
            <w:r w:rsidRPr="00EF4CD3">
              <w:rPr>
                <w:rFonts w:asciiTheme="majorHAnsi" w:hAnsiTheme="majorHAnsi" w:cstheme="majorHAnsi"/>
                <w:i/>
                <w:sz w:val="16"/>
                <w:szCs w:val="16"/>
              </w:rPr>
              <w:t>ex.</w:t>
            </w:r>
            <w:r w:rsidR="00CE2A93">
              <w:rPr>
                <w:rFonts w:asciiTheme="majorHAnsi" w:hAnsiTheme="majorHAnsi" w:cstheme="majorHAnsi"/>
                <w:i/>
                <w:sz w:val="16"/>
                <w:szCs w:val="16"/>
              </w:rPr>
              <w:t xml:space="preserve">, </w:t>
            </w:r>
            <w:r w:rsidRPr="00EF4CD3">
              <w:rPr>
                <w:rFonts w:asciiTheme="majorHAnsi" w:hAnsiTheme="majorHAnsi" w:cstheme="majorHAnsi"/>
                <w:i/>
                <w:sz w:val="16"/>
                <w:szCs w:val="16"/>
              </w:rPr>
              <w:t>SV, CNAM, CNAS, Î.S.</w:t>
            </w:r>
            <w:r w:rsidR="00CE2A93">
              <w:rPr>
                <w:rFonts w:asciiTheme="majorHAnsi" w:hAnsiTheme="majorHAnsi" w:cstheme="majorHAnsi"/>
                <w:i/>
                <w:sz w:val="16"/>
                <w:szCs w:val="16"/>
              </w:rPr>
              <w:t xml:space="preserve"> </w:t>
            </w:r>
            <w:r w:rsidRPr="00EF4CD3">
              <w:rPr>
                <w:rFonts w:asciiTheme="majorHAnsi" w:hAnsiTheme="majorHAnsi" w:cstheme="majorHAnsi"/>
                <w:i/>
                <w:sz w:val="16"/>
                <w:szCs w:val="16"/>
              </w:rPr>
              <w:t>„Poșta Moldovei”, ASP</w:t>
            </w:r>
            <w:r w:rsidRPr="00EF4CD3">
              <w:rPr>
                <w:rFonts w:asciiTheme="majorHAnsi" w:hAnsiTheme="majorHAnsi" w:cstheme="majorHAnsi"/>
                <w:sz w:val="16"/>
                <w:szCs w:val="16"/>
              </w:rPr>
              <w:t>), interacțiunea realizându-se prin intermediul fișierelor structurate în formate DBF. SI care asigură furnizarea datelor necesare nu sunt conectate la MConnect</w:t>
            </w:r>
          </w:p>
        </w:tc>
      </w:tr>
      <w:tr w:rsidR="00EF4CD3" w:rsidRPr="00EF4CD3" w14:paraId="26A67AFF" w14:textId="77777777" w:rsidTr="00D63C42">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74367784" w14:textId="77777777" w:rsidR="00B675E0" w:rsidRPr="00EF4CD3" w:rsidRDefault="00B675E0">
            <w:pPr>
              <w:pStyle w:val="Default"/>
              <w:jc w:val="center"/>
              <w:rPr>
                <w:rFonts w:asciiTheme="majorHAnsi" w:hAnsiTheme="majorHAnsi" w:cstheme="majorHAnsi"/>
                <w:sz w:val="18"/>
                <w:szCs w:val="18"/>
              </w:rPr>
            </w:pPr>
            <w:r w:rsidRPr="00EF4CD3">
              <w:rPr>
                <w:rFonts w:asciiTheme="majorHAnsi" w:hAnsiTheme="majorHAnsi" w:cstheme="majorHAnsi"/>
                <w:sz w:val="18"/>
                <w:szCs w:val="18"/>
              </w:rPr>
              <w:t>16</w:t>
            </w:r>
          </w:p>
        </w:tc>
        <w:tc>
          <w:tcPr>
            <w:tcW w:w="889" w:type="dxa"/>
            <w:hideMark/>
          </w:tcPr>
          <w:p w14:paraId="6893FB83" w14:textId="77777777" w:rsidR="00B675E0" w:rsidRPr="00EF4CD3" w:rsidRDefault="00B675E0" w:rsidP="0027596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MJ/ARIJ</w:t>
            </w:r>
          </w:p>
        </w:tc>
        <w:tc>
          <w:tcPr>
            <w:tcW w:w="670" w:type="dxa"/>
            <w:hideMark/>
          </w:tcPr>
          <w:p w14:paraId="1024B479"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7</w:t>
            </w:r>
          </w:p>
        </w:tc>
        <w:tc>
          <w:tcPr>
            <w:tcW w:w="567" w:type="dxa"/>
            <w:hideMark/>
          </w:tcPr>
          <w:p w14:paraId="6B2C3E4D" w14:textId="77777777" w:rsidR="00B675E0" w:rsidRPr="00EF4CD3" w:rsidRDefault="00B675E0">
            <w:pPr>
              <w:pStyle w:val="Default"/>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EF4CD3">
              <w:rPr>
                <w:rFonts w:asciiTheme="majorHAnsi" w:hAnsiTheme="majorHAnsi" w:cstheme="majorHAnsi"/>
                <w:sz w:val="18"/>
                <w:szCs w:val="18"/>
              </w:rPr>
              <w:t>1</w:t>
            </w:r>
          </w:p>
        </w:tc>
        <w:tc>
          <w:tcPr>
            <w:tcW w:w="6946" w:type="dxa"/>
            <w:hideMark/>
          </w:tcPr>
          <w:p w14:paraId="1B5F0098" w14:textId="6F4D4C1C" w:rsidR="00B675E0" w:rsidRPr="00EF4CD3" w:rsidRDefault="00B675E0" w:rsidP="00CE2A93">
            <w:pPr>
              <w:pStyle w:val="Default"/>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 xml:space="preserve">Unele SI sunt învechite, fiind în etapă de testare. Totodată, pentru anul 2021 au fost planificate resurse financiare, precum și inițiate activitățile necesare pentru integrarea/asigurarea schimbului de date prin MConnect a SI solicitate </w:t>
            </w:r>
          </w:p>
        </w:tc>
      </w:tr>
      <w:tr w:rsidR="00EF4CD3" w:rsidRPr="00EF4CD3" w14:paraId="3892A43F" w14:textId="77777777" w:rsidTr="00D63C42">
        <w:trPr>
          <w:trHeight w:val="182"/>
        </w:trPr>
        <w:tc>
          <w:tcPr>
            <w:cnfStyle w:val="001000000000" w:firstRow="0" w:lastRow="0" w:firstColumn="1" w:lastColumn="0" w:oddVBand="0" w:evenVBand="0" w:oddHBand="0" w:evenHBand="0" w:firstRowFirstColumn="0" w:firstRowLastColumn="0" w:lastRowFirstColumn="0" w:lastRowLastColumn="0"/>
            <w:tcW w:w="421" w:type="dxa"/>
            <w:hideMark/>
          </w:tcPr>
          <w:p w14:paraId="5BC94FD1" w14:textId="77777777" w:rsidR="00B675E0" w:rsidRPr="00EF4CD3" w:rsidRDefault="00B675E0">
            <w:pPr>
              <w:pStyle w:val="Default"/>
              <w:jc w:val="center"/>
              <w:rPr>
                <w:rFonts w:asciiTheme="majorHAnsi" w:hAnsiTheme="majorHAnsi" w:cstheme="majorHAnsi"/>
                <w:sz w:val="16"/>
                <w:szCs w:val="16"/>
              </w:rPr>
            </w:pPr>
            <w:r w:rsidRPr="00EF4CD3">
              <w:rPr>
                <w:rFonts w:asciiTheme="majorHAnsi" w:hAnsiTheme="majorHAnsi" w:cstheme="majorHAnsi"/>
                <w:sz w:val="16"/>
                <w:szCs w:val="16"/>
              </w:rPr>
              <w:t>17</w:t>
            </w:r>
          </w:p>
        </w:tc>
        <w:tc>
          <w:tcPr>
            <w:tcW w:w="889" w:type="dxa"/>
            <w:hideMark/>
          </w:tcPr>
          <w:p w14:paraId="5507F431" w14:textId="77777777" w:rsidR="00B675E0" w:rsidRPr="00EF4CD3" w:rsidRDefault="00B675E0" w:rsidP="0027596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MSMPS</w:t>
            </w:r>
          </w:p>
        </w:tc>
        <w:tc>
          <w:tcPr>
            <w:tcW w:w="670" w:type="dxa"/>
            <w:hideMark/>
          </w:tcPr>
          <w:p w14:paraId="2D2FF1E4"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3</w:t>
            </w:r>
          </w:p>
        </w:tc>
        <w:tc>
          <w:tcPr>
            <w:tcW w:w="567" w:type="dxa"/>
            <w:hideMark/>
          </w:tcPr>
          <w:p w14:paraId="235F757F" w14:textId="77777777" w:rsidR="00B675E0" w:rsidRPr="00EF4CD3" w:rsidRDefault="00B675E0">
            <w:pPr>
              <w:pStyle w:val="Defaul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1</w:t>
            </w:r>
          </w:p>
        </w:tc>
        <w:tc>
          <w:tcPr>
            <w:tcW w:w="6946" w:type="dxa"/>
            <w:hideMark/>
          </w:tcPr>
          <w:p w14:paraId="202B4F6C" w14:textId="036DCFBA" w:rsidR="00B675E0" w:rsidRPr="00EF4CD3" w:rsidRDefault="00B675E0" w:rsidP="00CE2A93">
            <w:pPr>
              <w:pStyle w:val="Default"/>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rPr>
            </w:pPr>
            <w:r w:rsidRPr="00EF4CD3">
              <w:rPr>
                <w:rFonts w:asciiTheme="majorHAnsi" w:hAnsiTheme="majorHAnsi" w:cstheme="majorHAnsi"/>
                <w:sz w:val="16"/>
                <w:szCs w:val="16"/>
              </w:rPr>
              <w:t>Capacități instituționale insuficiente, redirecționarea celor existente pentru gestionarea pandemiei. În anul 2021 au fost inițiate și realizate anumite activități pentru asigurarea conectării SI deținute la MConnect</w:t>
            </w:r>
          </w:p>
        </w:tc>
      </w:tr>
    </w:tbl>
    <w:p w14:paraId="77B18991" w14:textId="4417232C" w:rsidR="00B675E0" w:rsidRPr="003334C4" w:rsidRDefault="00D81943" w:rsidP="00275963">
      <w:pPr>
        <w:rPr>
          <w:rFonts w:asciiTheme="majorHAnsi" w:hAnsiTheme="majorHAnsi" w:cstheme="majorHAnsi"/>
          <w:sz w:val="18"/>
          <w:szCs w:val="18"/>
          <w:lang w:val="en-US"/>
        </w:rPr>
      </w:pPr>
      <w:r w:rsidRPr="00275963">
        <w:rPr>
          <w:rFonts w:asciiTheme="majorHAnsi" w:hAnsiTheme="majorHAnsi" w:cstheme="majorHAnsi"/>
          <w:b/>
          <w:i/>
          <w:sz w:val="18"/>
          <w:szCs w:val="18"/>
          <w:lang w:val="en-US"/>
        </w:rPr>
        <w:t>Sursă</w:t>
      </w:r>
      <w:r w:rsidRPr="003334C4">
        <w:rPr>
          <w:rFonts w:asciiTheme="majorHAnsi" w:hAnsiTheme="majorHAnsi" w:cstheme="majorHAnsi"/>
          <w:sz w:val="18"/>
          <w:szCs w:val="18"/>
          <w:lang w:val="en-US"/>
        </w:rPr>
        <w:t xml:space="preserve">: Elaborat de audit </w:t>
      </w:r>
      <w:r w:rsidR="00CE2A93">
        <w:rPr>
          <w:rFonts w:asciiTheme="majorHAnsi" w:hAnsiTheme="majorHAnsi" w:cstheme="majorHAnsi"/>
          <w:sz w:val="18"/>
          <w:szCs w:val="18"/>
          <w:lang w:val="en-US"/>
        </w:rPr>
        <w:t xml:space="preserve">ca </w:t>
      </w:r>
      <w:r w:rsidRPr="003334C4">
        <w:rPr>
          <w:rFonts w:asciiTheme="majorHAnsi" w:hAnsiTheme="majorHAnsi" w:cstheme="majorHAnsi"/>
          <w:sz w:val="18"/>
          <w:szCs w:val="18"/>
          <w:lang w:val="en-US"/>
        </w:rPr>
        <w:t>urmare a analizei răspunsurilor oferite de entitățile vizate, cât și informațiilor privind numărul SI deținute de acestea potrivit rezultatelor auditului precedent al CC.</w:t>
      </w:r>
    </w:p>
    <w:p w14:paraId="362BCE24" w14:textId="337AC302" w:rsidR="00275963" w:rsidRDefault="00CE2A93" w:rsidP="009A4DDF">
      <w:pPr>
        <w:ind w:firstLine="567"/>
        <w:rPr>
          <w:rFonts w:asciiTheme="majorHAnsi" w:hAnsiTheme="majorHAnsi" w:cstheme="majorHAnsi"/>
          <w:sz w:val="24"/>
        </w:rPr>
      </w:pPr>
      <w:r>
        <w:rPr>
          <w:rFonts w:asciiTheme="majorHAnsi" w:hAnsiTheme="majorHAnsi" w:cstheme="majorHAnsi"/>
          <w:sz w:val="24"/>
        </w:rPr>
        <w:t>Ca u</w:t>
      </w:r>
      <w:r w:rsidR="00284DB4">
        <w:rPr>
          <w:rFonts w:asciiTheme="majorHAnsi" w:hAnsiTheme="majorHAnsi" w:cstheme="majorHAnsi"/>
          <w:sz w:val="24"/>
        </w:rPr>
        <w:t>rmare a analizelor efectuate, auditul reiterează că realizare</w:t>
      </w:r>
      <w:r>
        <w:rPr>
          <w:rFonts w:asciiTheme="majorHAnsi" w:hAnsiTheme="majorHAnsi" w:cstheme="majorHAnsi"/>
          <w:sz w:val="24"/>
        </w:rPr>
        <w:t>a</w:t>
      </w:r>
      <w:r w:rsidR="00284DB4">
        <w:rPr>
          <w:rFonts w:asciiTheme="majorHAnsi" w:hAnsiTheme="majorHAnsi" w:cstheme="majorHAnsi"/>
          <w:sz w:val="24"/>
        </w:rPr>
        <w:t xml:space="preserve"> unei evaluări exhaustive (la nivel instituțional, sectorial și național) privind posibilitățile, resursele (informaționale, umane, de timp și financiare), precum și planificarea rezonabilă a acestora vor impulsiona procesul de digitizare, schimb de date pentru prestarea claitativă și eficientă a serviciilor publice.   </w:t>
      </w:r>
    </w:p>
    <w:p w14:paraId="0ECE477E" w14:textId="32FEC827" w:rsidR="006F7CD7" w:rsidRPr="00C609B6" w:rsidRDefault="00284DB4" w:rsidP="009A4DDF">
      <w:pPr>
        <w:ind w:firstLine="567"/>
        <w:rPr>
          <w:rFonts w:asciiTheme="majorHAnsi" w:hAnsiTheme="majorHAnsi" w:cstheme="majorHAnsi"/>
          <w:sz w:val="24"/>
        </w:rPr>
      </w:pPr>
      <w:r>
        <w:rPr>
          <w:rFonts w:asciiTheme="majorHAnsi" w:hAnsiTheme="majorHAnsi" w:cstheme="majorHAnsi"/>
          <w:sz w:val="24"/>
        </w:rPr>
        <w:t>De as</w:t>
      </w:r>
      <w:r w:rsidR="00CE2A93">
        <w:rPr>
          <w:rFonts w:asciiTheme="majorHAnsi" w:hAnsiTheme="majorHAnsi" w:cstheme="majorHAnsi"/>
          <w:sz w:val="24"/>
        </w:rPr>
        <w:t>e</w:t>
      </w:r>
      <w:r>
        <w:rPr>
          <w:rFonts w:asciiTheme="majorHAnsi" w:hAnsiTheme="majorHAnsi" w:cstheme="majorHAnsi"/>
          <w:sz w:val="24"/>
        </w:rPr>
        <w:t>menea, auditul menționează că</w:t>
      </w:r>
      <w:r w:rsidR="001B6BBA">
        <w:rPr>
          <w:rFonts w:asciiTheme="majorHAnsi" w:hAnsiTheme="majorHAnsi" w:cstheme="majorHAnsi"/>
          <w:sz w:val="24"/>
        </w:rPr>
        <w:t>, î</w:t>
      </w:r>
      <w:r w:rsidR="006F7CD7" w:rsidRPr="00C609B6">
        <w:rPr>
          <w:rFonts w:asciiTheme="majorHAnsi" w:hAnsiTheme="majorHAnsi" w:cstheme="majorHAnsi"/>
          <w:sz w:val="24"/>
        </w:rPr>
        <w:t xml:space="preserve">n contextul </w:t>
      </w:r>
      <w:r w:rsidR="008D2EF6" w:rsidRPr="00C609B6">
        <w:rPr>
          <w:rFonts w:asciiTheme="majorHAnsi" w:hAnsiTheme="majorHAnsi" w:cstheme="majorHAnsi"/>
          <w:sz w:val="24"/>
        </w:rPr>
        <w:t>prevederilor cadrului normativ</w:t>
      </w:r>
      <w:r w:rsidR="008D2EF6" w:rsidRPr="00C609B6">
        <w:rPr>
          <w:rStyle w:val="ab"/>
          <w:rFonts w:asciiTheme="majorHAnsi" w:hAnsiTheme="majorHAnsi" w:cstheme="majorHAnsi"/>
          <w:sz w:val="24"/>
        </w:rPr>
        <w:footnoteReference w:id="117"/>
      </w:r>
      <w:r w:rsidR="008D2EF6" w:rsidRPr="00C609B6">
        <w:rPr>
          <w:rFonts w:asciiTheme="majorHAnsi" w:hAnsiTheme="majorHAnsi" w:cstheme="majorHAnsi"/>
          <w:sz w:val="24"/>
        </w:rPr>
        <w:t xml:space="preserve">, </w:t>
      </w:r>
      <w:r w:rsidR="008679CF" w:rsidRPr="00C609B6">
        <w:rPr>
          <w:rFonts w:asciiTheme="majorHAnsi" w:hAnsiTheme="majorHAnsi" w:cstheme="majorHAnsi"/>
          <w:sz w:val="24"/>
        </w:rPr>
        <w:t>AGE</w:t>
      </w:r>
      <w:r w:rsidR="006F7CD7" w:rsidRPr="00C609B6">
        <w:rPr>
          <w:rFonts w:asciiTheme="majorHAnsi" w:hAnsiTheme="majorHAnsi" w:cstheme="majorHAnsi"/>
          <w:sz w:val="24"/>
        </w:rPr>
        <w:t xml:space="preserve"> urmează să asigure măsurile necesare pentru funcționarea eficientă a </w:t>
      </w:r>
      <w:r w:rsidR="008679CF" w:rsidRPr="00C609B6">
        <w:rPr>
          <w:rFonts w:asciiTheme="majorHAnsi" w:hAnsiTheme="majorHAnsi" w:cstheme="majorHAnsi"/>
          <w:sz w:val="24"/>
        </w:rPr>
        <w:t>MConnect</w:t>
      </w:r>
      <w:r w:rsidR="006F7CD7" w:rsidRPr="00C609B6">
        <w:rPr>
          <w:rFonts w:asciiTheme="majorHAnsi" w:hAnsiTheme="majorHAnsi" w:cstheme="majorHAnsi"/>
          <w:sz w:val="24"/>
        </w:rPr>
        <w:t xml:space="preserve">, precum și </w:t>
      </w:r>
      <w:r w:rsidR="006F7CD7" w:rsidRPr="00C609B6">
        <w:rPr>
          <w:rFonts w:asciiTheme="majorHAnsi" w:hAnsiTheme="majorHAnsi" w:cstheme="majorHAnsi"/>
          <w:b/>
          <w:i/>
          <w:sz w:val="24"/>
        </w:rPr>
        <w:t>monitorizarea și evaluarea performanțelor</w:t>
      </w:r>
      <w:r w:rsidR="00AA0918" w:rsidRPr="00C609B6">
        <w:rPr>
          <w:rFonts w:asciiTheme="majorHAnsi" w:hAnsiTheme="majorHAnsi" w:cstheme="majorHAnsi"/>
          <w:b/>
          <w:i/>
          <w:sz w:val="24"/>
        </w:rPr>
        <w:t xml:space="preserve"> acestuia</w:t>
      </w:r>
      <w:r w:rsidR="006F7CD7" w:rsidRPr="00C609B6">
        <w:rPr>
          <w:rFonts w:asciiTheme="majorHAnsi" w:hAnsiTheme="majorHAnsi" w:cstheme="majorHAnsi"/>
          <w:b/>
          <w:i/>
          <w:sz w:val="24"/>
        </w:rPr>
        <w:t>.</w:t>
      </w:r>
      <w:r w:rsidR="00754AC3" w:rsidRPr="00C609B6">
        <w:rPr>
          <w:rFonts w:asciiTheme="majorHAnsi" w:hAnsiTheme="majorHAnsi" w:cstheme="majorHAnsi"/>
          <w:b/>
          <w:i/>
          <w:sz w:val="24"/>
        </w:rPr>
        <w:t xml:space="preserve"> </w:t>
      </w:r>
      <w:r w:rsidR="006F7CD7" w:rsidRPr="00C609B6">
        <w:rPr>
          <w:rFonts w:asciiTheme="majorHAnsi" w:hAnsiTheme="majorHAnsi" w:cstheme="majorHAnsi"/>
          <w:sz w:val="24"/>
        </w:rPr>
        <w:t>În opinia auditului</w:t>
      </w:r>
      <w:r w:rsidR="00E17EF0" w:rsidRPr="00C609B6">
        <w:rPr>
          <w:rFonts w:asciiTheme="majorHAnsi" w:hAnsiTheme="majorHAnsi" w:cstheme="majorHAnsi"/>
          <w:sz w:val="24"/>
        </w:rPr>
        <w:t>,</w:t>
      </w:r>
      <w:r w:rsidR="006F7CD7" w:rsidRPr="00C609B6">
        <w:rPr>
          <w:rFonts w:asciiTheme="majorHAnsi" w:hAnsiTheme="majorHAnsi" w:cstheme="majorHAnsi"/>
          <w:sz w:val="24"/>
        </w:rPr>
        <w:t xml:space="preserve"> existența unei modalități clare de evidență și informare privind </w:t>
      </w:r>
      <w:r w:rsidR="008679CF" w:rsidRPr="00C609B6">
        <w:rPr>
          <w:rFonts w:asciiTheme="majorHAnsi" w:hAnsiTheme="majorHAnsi" w:cstheme="majorHAnsi"/>
          <w:sz w:val="24"/>
        </w:rPr>
        <w:t>participanții la schimbul de date prin MConnect, SI conectate la MConnect</w:t>
      </w:r>
      <w:r w:rsidR="006F7CD7" w:rsidRPr="00C609B6">
        <w:rPr>
          <w:rFonts w:asciiTheme="majorHAnsi" w:hAnsiTheme="majorHAnsi" w:cstheme="majorHAnsi"/>
          <w:sz w:val="24"/>
        </w:rPr>
        <w:t>, inclusiv de amplasare a ac</w:t>
      </w:r>
      <w:r w:rsidR="008679CF" w:rsidRPr="00C609B6">
        <w:rPr>
          <w:rFonts w:asciiTheme="majorHAnsi" w:hAnsiTheme="majorHAnsi" w:cstheme="majorHAnsi"/>
          <w:sz w:val="24"/>
        </w:rPr>
        <w:t>estora pe pagina web aferentă MConnect</w:t>
      </w:r>
      <w:r w:rsidR="006F7CD7" w:rsidRPr="00C609B6">
        <w:rPr>
          <w:rFonts w:asciiTheme="majorHAnsi" w:hAnsiTheme="majorHAnsi" w:cstheme="majorHAnsi"/>
          <w:sz w:val="24"/>
        </w:rPr>
        <w:t>, este iminent necesară</w:t>
      </w:r>
      <w:r w:rsidR="0090566B">
        <w:rPr>
          <w:rFonts w:asciiTheme="majorHAnsi" w:hAnsiTheme="majorHAnsi" w:cstheme="majorHAnsi"/>
          <w:sz w:val="24"/>
        </w:rPr>
        <w:t>,</w:t>
      </w:r>
      <w:r w:rsidR="006F7CD7" w:rsidRPr="00C609B6">
        <w:rPr>
          <w:rFonts w:asciiTheme="majorHAnsi" w:hAnsiTheme="majorHAnsi" w:cstheme="majorHAnsi"/>
          <w:sz w:val="24"/>
        </w:rPr>
        <w:t xml:space="preserve"> </w:t>
      </w:r>
      <w:r w:rsidR="00857C9C" w:rsidRPr="00C609B6">
        <w:rPr>
          <w:rFonts w:asciiTheme="majorHAnsi" w:hAnsiTheme="majorHAnsi" w:cstheme="majorHAnsi"/>
          <w:sz w:val="24"/>
        </w:rPr>
        <w:t xml:space="preserve">atât pentru </w:t>
      </w:r>
      <w:r w:rsidR="006F7CD7" w:rsidRPr="00C609B6">
        <w:rPr>
          <w:rFonts w:asciiTheme="majorHAnsi" w:hAnsiTheme="majorHAnsi" w:cstheme="majorHAnsi"/>
          <w:sz w:val="24"/>
        </w:rPr>
        <w:t>facilit</w:t>
      </w:r>
      <w:r w:rsidR="00857C9C" w:rsidRPr="00C609B6">
        <w:rPr>
          <w:rFonts w:asciiTheme="majorHAnsi" w:hAnsiTheme="majorHAnsi" w:cstheme="majorHAnsi"/>
          <w:sz w:val="24"/>
        </w:rPr>
        <w:t>area</w:t>
      </w:r>
      <w:r w:rsidR="006F7CD7" w:rsidRPr="00C609B6">
        <w:rPr>
          <w:rFonts w:asciiTheme="majorHAnsi" w:hAnsiTheme="majorHAnsi" w:cstheme="majorHAnsi"/>
          <w:sz w:val="24"/>
        </w:rPr>
        <w:t xml:space="preserve"> monitorizării și evaluării performanțelor înregistrate, cât și pentru </w:t>
      </w:r>
      <w:r w:rsidR="00BF3D5B" w:rsidRPr="00C609B6">
        <w:rPr>
          <w:rFonts w:asciiTheme="majorHAnsi" w:hAnsiTheme="majorHAnsi" w:cstheme="majorHAnsi"/>
          <w:sz w:val="24"/>
        </w:rPr>
        <w:t xml:space="preserve">informarea </w:t>
      </w:r>
      <w:r w:rsidR="008679CF" w:rsidRPr="00C609B6">
        <w:rPr>
          <w:rFonts w:asciiTheme="majorHAnsi" w:hAnsiTheme="majorHAnsi" w:cstheme="majorHAnsi"/>
          <w:sz w:val="24"/>
        </w:rPr>
        <w:t>utilizatorilor</w:t>
      </w:r>
      <w:r w:rsidR="006F7CD7" w:rsidRPr="00C609B6">
        <w:rPr>
          <w:rFonts w:asciiTheme="majorHAnsi" w:hAnsiTheme="majorHAnsi" w:cstheme="majorHAnsi"/>
          <w:sz w:val="24"/>
        </w:rPr>
        <w:t>.</w:t>
      </w:r>
    </w:p>
    <w:p w14:paraId="68C43452" w14:textId="52EF4A0C" w:rsidR="005D7AF6" w:rsidRDefault="00E45CBF" w:rsidP="005D7AF6">
      <w:pPr>
        <w:ind w:firstLine="360"/>
        <w:rPr>
          <w:rFonts w:asciiTheme="majorHAnsi" w:hAnsiTheme="majorHAnsi" w:cstheme="majorHAnsi"/>
          <w:sz w:val="24"/>
        </w:rPr>
      </w:pPr>
      <w:r w:rsidRPr="00C609B6">
        <w:rPr>
          <w:rFonts w:asciiTheme="majorHAnsi" w:hAnsiTheme="majorHAnsi" w:cstheme="majorHAnsi"/>
          <w:sz w:val="24"/>
        </w:rPr>
        <w:t xml:space="preserve">Analizând informațiile privind </w:t>
      </w:r>
      <w:r w:rsidR="00D644A2">
        <w:rPr>
          <w:rFonts w:asciiTheme="majorHAnsi" w:hAnsiTheme="majorHAnsi" w:cstheme="majorHAnsi"/>
          <w:sz w:val="24"/>
        </w:rPr>
        <w:t>rezultatele obținute</w:t>
      </w:r>
      <w:r w:rsidRPr="00C609B6">
        <w:rPr>
          <w:rFonts w:asciiTheme="majorHAnsi" w:hAnsiTheme="majorHAnsi" w:cstheme="majorHAnsi"/>
          <w:sz w:val="24"/>
        </w:rPr>
        <w:t xml:space="preserve"> </w:t>
      </w:r>
      <w:r w:rsidR="001B6BBA">
        <w:rPr>
          <w:rFonts w:asciiTheme="majorHAnsi" w:hAnsiTheme="majorHAnsi" w:cstheme="majorHAnsi"/>
          <w:sz w:val="24"/>
        </w:rPr>
        <w:t xml:space="preserve">ca </w:t>
      </w:r>
      <w:r w:rsidRPr="00C609B6">
        <w:rPr>
          <w:rFonts w:asciiTheme="majorHAnsi" w:hAnsiTheme="majorHAnsi" w:cstheme="majorHAnsi"/>
          <w:sz w:val="24"/>
        </w:rPr>
        <w:t xml:space="preserve">urmare </w:t>
      </w:r>
      <w:r w:rsidR="00853A12" w:rsidRPr="00C609B6">
        <w:rPr>
          <w:rFonts w:asciiTheme="majorHAnsi" w:hAnsiTheme="majorHAnsi" w:cstheme="majorHAnsi"/>
          <w:sz w:val="24"/>
        </w:rPr>
        <w:t xml:space="preserve">a </w:t>
      </w:r>
      <w:r w:rsidRPr="00C609B6">
        <w:rPr>
          <w:rFonts w:asciiTheme="majorHAnsi" w:hAnsiTheme="majorHAnsi" w:cstheme="majorHAnsi"/>
          <w:sz w:val="24"/>
        </w:rPr>
        <w:t xml:space="preserve">utilizării </w:t>
      </w:r>
      <w:r w:rsidR="002A54FD" w:rsidRPr="00C609B6">
        <w:rPr>
          <w:rFonts w:asciiTheme="majorHAnsi" w:hAnsiTheme="majorHAnsi" w:cstheme="majorHAnsi"/>
          <w:sz w:val="24"/>
        </w:rPr>
        <w:t>MConnect</w:t>
      </w:r>
      <w:r w:rsidRPr="00C609B6">
        <w:rPr>
          <w:rFonts w:asciiTheme="majorHAnsi" w:hAnsiTheme="majorHAnsi" w:cstheme="majorHAnsi"/>
          <w:sz w:val="24"/>
        </w:rPr>
        <w:t xml:space="preserve">, auditul denotă că printre instituțiile </w:t>
      </w:r>
      <w:r w:rsidR="002A54FD" w:rsidRPr="00C609B6">
        <w:rPr>
          <w:rFonts w:asciiTheme="majorHAnsi" w:hAnsiTheme="majorHAnsi" w:cstheme="majorHAnsi"/>
          <w:sz w:val="24"/>
        </w:rPr>
        <w:t xml:space="preserve">cu cel </w:t>
      </w:r>
      <w:r w:rsidRPr="00C609B6">
        <w:rPr>
          <w:rFonts w:asciiTheme="majorHAnsi" w:hAnsiTheme="majorHAnsi" w:cstheme="majorHAnsi"/>
          <w:sz w:val="24"/>
        </w:rPr>
        <w:t xml:space="preserve">mai mare număr de </w:t>
      </w:r>
      <w:r w:rsidR="002A54FD" w:rsidRPr="00C609B6">
        <w:rPr>
          <w:rFonts w:asciiTheme="majorHAnsi" w:hAnsiTheme="majorHAnsi" w:cstheme="majorHAnsi"/>
          <w:sz w:val="24"/>
        </w:rPr>
        <w:t xml:space="preserve">interpelări/schimb de date </w:t>
      </w:r>
      <w:r w:rsidRPr="00C609B6">
        <w:rPr>
          <w:rFonts w:asciiTheme="majorHAnsi" w:hAnsiTheme="majorHAnsi" w:cstheme="majorHAnsi"/>
          <w:sz w:val="24"/>
        </w:rPr>
        <w:t xml:space="preserve">efectuat prin intermediul </w:t>
      </w:r>
      <w:r w:rsidR="002A54FD" w:rsidRPr="00C609B6">
        <w:rPr>
          <w:rFonts w:asciiTheme="majorHAnsi" w:hAnsiTheme="majorHAnsi" w:cstheme="majorHAnsi"/>
          <w:sz w:val="24"/>
        </w:rPr>
        <w:t>MConnect</w:t>
      </w:r>
      <w:r w:rsidR="00D644A2">
        <w:rPr>
          <w:rFonts w:asciiTheme="majorHAnsi" w:hAnsiTheme="majorHAnsi" w:cstheme="majorHAnsi"/>
          <w:sz w:val="24"/>
        </w:rPr>
        <w:t xml:space="preserve"> în perioada supusă audit</w:t>
      </w:r>
      <w:r w:rsidR="00001C6F">
        <w:rPr>
          <w:rFonts w:asciiTheme="majorHAnsi" w:hAnsiTheme="majorHAnsi" w:cstheme="majorHAnsi"/>
          <w:sz w:val="24"/>
        </w:rPr>
        <w:t>u</w:t>
      </w:r>
      <w:r w:rsidR="00D644A2">
        <w:rPr>
          <w:rFonts w:asciiTheme="majorHAnsi" w:hAnsiTheme="majorHAnsi" w:cstheme="majorHAnsi"/>
          <w:sz w:val="24"/>
        </w:rPr>
        <w:t>lui</w:t>
      </w:r>
      <w:r w:rsidRPr="00C609B6">
        <w:rPr>
          <w:rFonts w:asciiTheme="majorHAnsi" w:hAnsiTheme="majorHAnsi" w:cstheme="majorHAnsi"/>
          <w:sz w:val="24"/>
        </w:rPr>
        <w:t xml:space="preserve"> sunt: </w:t>
      </w:r>
      <w:r w:rsidR="002A54FD" w:rsidRPr="00C609B6">
        <w:rPr>
          <w:rFonts w:asciiTheme="majorHAnsi" w:hAnsiTheme="majorHAnsi" w:cstheme="majorHAnsi"/>
          <w:sz w:val="24"/>
        </w:rPr>
        <w:t>CNAS</w:t>
      </w:r>
      <w:r w:rsidRPr="00C609B6">
        <w:rPr>
          <w:rFonts w:asciiTheme="majorHAnsi" w:hAnsiTheme="majorHAnsi" w:cstheme="majorHAnsi"/>
          <w:sz w:val="24"/>
        </w:rPr>
        <w:t xml:space="preserve">, </w:t>
      </w:r>
      <w:r w:rsidR="002A54FD" w:rsidRPr="00C609B6">
        <w:rPr>
          <w:rFonts w:asciiTheme="majorHAnsi" w:hAnsiTheme="majorHAnsi" w:cstheme="majorHAnsi"/>
          <w:sz w:val="24"/>
        </w:rPr>
        <w:t>ASP,</w:t>
      </w:r>
      <w:r w:rsidR="00001C6F">
        <w:rPr>
          <w:rFonts w:asciiTheme="majorHAnsi" w:hAnsiTheme="majorHAnsi" w:cstheme="majorHAnsi"/>
          <w:sz w:val="24"/>
        </w:rPr>
        <w:t xml:space="preserve"> SFS.</w:t>
      </w:r>
    </w:p>
    <w:p w14:paraId="40F89131" w14:textId="77777777" w:rsidR="00150F38" w:rsidRPr="00150F38" w:rsidRDefault="00150F38" w:rsidP="005D7AF6">
      <w:pPr>
        <w:ind w:firstLine="360"/>
        <w:rPr>
          <w:rFonts w:asciiTheme="majorHAnsi" w:hAnsiTheme="majorHAnsi" w:cstheme="majorHAnsi"/>
          <w:sz w:val="10"/>
          <w:szCs w:val="10"/>
        </w:rPr>
      </w:pPr>
    </w:p>
    <w:p w14:paraId="7D1BA2E4" w14:textId="08AEB55A" w:rsidR="00323301" w:rsidRPr="00B01A78" w:rsidRDefault="00323301" w:rsidP="006A0D02">
      <w:pPr>
        <w:pStyle w:val="ac"/>
        <w:numPr>
          <w:ilvl w:val="2"/>
          <w:numId w:val="4"/>
        </w:numPr>
        <w:ind w:left="0" w:firstLine="425"/>
        <w:outlineLvl w:val="2"/>
        <w:rPr>
          <w:rFonts w:asciiTheme="majorHAnsi" w:hAnsiTheme="majorHAnsi" w:cstheme="majorHAnsi"/>
          <w:b/>
          <w:i/>
          <w:color w:val="2E74B5" w:themeColor="accent1" w:themeShade="BF"/>
          <w:sz w:val="24"/>
        </w:rPr>
      </w:pPr>
      <w:bookmarkStart w:id="26" w:name="_Toc76979548"/>
      <w:r w:rsidRPr="00B01A78">
        <w:rPr>
          <w:rFonts w:asciiTheme="majorHAnsi" w:hAnsiTheme="majorHAnsi" w:cstheme="majorHAnsi"/>
          <w:b/>
          <w:i/>
          <w:color w:val="2E74B5" w:themeColor="accent1" w:themeShade="BF"/>
          <w:sz w:val="24"/>
        </w:rPr>
        <w:t>Utilizarea în paralel a modului tradițion</w:t>
      </w:r>
      <w:r w:rsidR="00C22269" w:rsidRPr="00B01A78">
        <w:rPr>
          <w:rFonts w:asciiTheme="majorHAnsi" w:hAnsiTheme="majorHAnsi" w:cstheme="majorHAnsi"/>
          <w:b/>
          <w:i/>
          <w:color w:val="2E74B5" w:themeColor="accent1" w:themeShade="BF"/>
          <w:sz w:val="24"/>
        </w:rPr>
        <w:t xml:space="preserve">al de </w:t>
      </w:r>
      <w:r w:rsidR="002A54FD" w:rsidRPr="00B01A78">
        <w:rPr>
          <w:rFonts w:asciiTheme="majorHAnsi" w:hAnsiTheme="majorHAnsi" w:cstheme="majorHAnsi"/>
          <w:b/>
          <w:i/>
          <w:color w:val="2E74B5" w:themeColor="accent1" w:themeShade="BF"/>
          <w:sz w:val="24"/>
        </w:rPr>
        <w:t>schimb de date</w:t>
      </w:r>
      <w:r w:rsidR="005553A1">
        <w:rPr>
          <w:rFonts w:asciiTheme="majorHAnsi" w:hAnsiTheme="majorHAnsi" w:cstheme="majorHAnsi"/>
          <w:b/>
          <w:i/>
          <w:color w:val="2E74B5" w:themeColor="accent1" w:themeShade="BF"/>
          <w:sz w:val="24"/>
        </w:rPr>
        <w:t>, deși asigură accesul la date pentru realizarea activităților delegate autorităților și instituțiilor publice, totuși</w:t>
      </w:r>
      <w:r w:rsidR="002A54FD" w:rsidRPr="00B01A78">
        <w:rPr>
          <w:rFonts w:asciiTheme="majorHAnsi" w:hAnsiTheme="majorHAnsi" w:cstheme="majorHAnsi"/>
          <w:b/>
          <w:i/>
          <w:color w:val="2E74B5" w:themeColor="accent1" w:themeShade="BF"/>
          <w:sz w:val="24"/>
        </w:rPr>
        <w:t xml:space="preserve"> </w:t>
      </w:r>
      <w:r w:rsidRPr="00B01A78">
        <w:rPr>
          <w:rFonts w:asciiTheme="majorHAnsi" w:hAnsiTheme="majorHAnsi" w:cstheme="majorHAnsi"/>
          <w:b/>
          <w:i/>
          <w:color w:val="2E74B5" w:themeColor="accent1" w:themeShade="BF"/>
          <w:sz w:val="24"/>
        </w:rPr>
        <w:t xml:space="preserve">diminuează eficiența și eficacitatea </w:t>
      </w:r>
      <w:r w:rsidR="002A54FD" w:rsidRPr="00B01A78">
        <w:rPr>
          <w:rFonts w:asciiTheme="majorHAnsi" w:hAnsiTheme="majorHAnsi" w:cstheme="majorHAnsi"/>
          <w:b/>
          <w:i/>
          <w:color w:val="2E74B5" w:themeColor="accent1" w:themeShade="BF"/>
          <w:sz w:val="24"/>
        </w:rPr>
        <w:t>Platformei MConnect</w:t>
      </w:r>
      <w:r w:rsidR="0084349F">
        <w:rPr>
          <w:rFonts w:asciiTheme="majorHAnsi" w:hAnsiTheme="majorHAnsi" w:cstheme="majorHAnsi"/>
          <w:b/>
          <w:i/>
          <w:color w:val="2E74B5" w:themeColor="accent1" w:themeShade="BF"/>
          <w:sz w:val="24"/>
        </w:rPr>
        <w:t>.</w:t>
      </w:r>
      <w:bookmarkEnd w:id="26"/>
    </w:p>
    <w:p w14:paraId="12CE5911" w14:textId="119DDFEC" w:rsidR="00411D06" w:rsidRDefault="00411D06" w:rsidP="009A4DDF">
      <w:pPr>
        <w:ind w:firstLine="567"/>
        <w:rPr>
          <w:rFonts w:asciiTheme="majorHAnsi" w:hAnsiTheme="majorHAnsi" w:cstheme="majorHAnsi"/>
          <w:sz w:val="24"/>
        </w:rPr>
      </w:pPr>
      <w:r>
        <w:rPr>
          <w:rFonts w:asciiTheme="majorHAnsi" w:hAnsiTheme="majorHAnsi" w:cstheme="majorHAnsi"/>
          <w:sz w:val="24"/>
        </w:rPr>
        <w:t>Potrivit prevederilor legale</w:t>
      </w:r>
      <w:r>
        <w:rPr>
          <w:rStyle w:val="ab"/>
          <w:rFonts w:asciiTheme="majorHAnsi" w:hAnsiTheme="majorHAnsi" w:cstheme="majorHAnsi"/>
          <w:sz w:val="24"/>
        </w:rPr>
        <w:footnoteReference w:id="118"/>
      </w:r>
      <w:r w:rsidR="00A06482">
        <w:rPr>
          <w:rFonts w:asciiTheme="majorHAnsi" w:hAnsiTheme="majorHAnsi" w:cstheme="majorHAnsi"/>
          <w:sz w:val="24"/>
        </w:rPr>
        <w:t>, c</w:t>
      </w:r>
      <w:r w:rsidRPr="00411D06">
        <w:rPr>
          <w:rFonts w:asciiTheme="majorHAnsi" w:hAnsiTheme="majorHAnsi" w:cstheme="majorHAnsi"/>
          <w:sz w:val="24"/>
        </w:rPr>
        <w:t>ontractele sau acordurile bilaterale de schimb de date existente, încheiate între participanți</w:t>
      </w:r>
      <w:r w:rsidR="0084349F">
        <w:rPr>
          <w:rFonts w:asciiTheme="majorHAnsi" w:hAnsiTheme="majorHAnsi" w:cstheme="majorHAnsi"/>
          <w:sz w:val="24"/>
        </w:rPr>
        <w:t>i</w:t>
      </w:r>
      <w:r w:rsidRPr="00411D06">
        <w:rPr>
          <w:rFonts w:asciiTheme="majorHAnsi" w:hAnsiTheme="majorHAnsi" w:cstheme="majorHAnsi"/>
          <w:sz w:val="24"/>
        </w:rPr>
        <w:t xml:space="preserve"> publici, vor fi reziliate de drept odată cu realizarea schimbului de date corespunzător prin platforma de interoperabilitate, cu excepția situației în care s</w:t>
      </w:r>
      <w:r w:rsidR="0084349F">
        <w:rPr>
          <w:rFonts w:asciiTheme="majorHAnsi" w:hAnsiTheme="majorHAnsi" w:cstheme="majorHAnsi"/>
          <w:sz w:val="24"/>
        </w:rPr>
        <w:t>u</w:t>
      </w:r>
      <w:r w:rsidRPr="00411D06">
        <w:rPr>
          <w:rFonts w:asciiTheme="majorHAnsi" w:hAnsiTheme="majorHAnsi" w:cstheme="majorHAnsi"/>
          <w:sz w:val="24"/>
        </w:rPr>
        <w:t xml:space="preserve">nt aplicabile prevederile </w:t>
      </w:r>
      <w:r w:rsidRPr="00411D06">
        <w:rPr>
          <w:rFonts w:asciiTheme="majorHAnsi" w:hAnsiTheme="majorHAnsi" w:cstheme="majorHAnsi"/>
          <w:i/>
          <w:sz w:val="24"/>
        </w:rPr>
        <w:t>legale speciale din domeniul activității de supraveghere a entităților din sectorul financiar, al apărării naționale, al securității statului, al menținerii ordinii publice, al contracarării infracționalității, al prevenirii și combaterii corupției, a actelor conexe corupției și a faptelor de comportament corupţional, precum și al protecției drepturilor și libertăților persoanelor</w:t>
      </w:r>
      <w:r w:rsidRPr="00411D06">
        <w:rPr>
          <w:rFonts w:asciiTheme="majorHAnsi" w:hAnsiTheme="majorHAnsi" w:cstheme="majorHAnsi"/>
          <w:sz w:val="24"/>
        </w:rPr>
        <w:t>.</w:t>
      </w:r>
    </w:p>
    <w:p w14:paraId="2844EE41" w14:textId="70A40FB6" w:rsidR="00D90226" w:rsidRPr="00411D06" w:rsidRDefault="0084349F" w:rsidP="009A4DDF">
      <w:pPr>
        <w:ind w:firstLine="567"/>
        <w:rPr>
          <w:rFonts w:asciiTheme="majorHAnsi" w:hAnsiTheme="majorHAnsi" w:cstheme="majorHAnsi"/>
          <w:sz w:val="24"/>
        </w:rPr>
      </w:pPr>
      <w:r>
        <w:rPr>
          <w:rFonts w:asciiTheme="majorHAnsi" w:hAnsiTheme="majorHAnsi" w:cstheme="majorHAnsi"/>
          <w:sz w:val="24"/>
        </w:rPr>
        <w:t>Ca u</w:t>
      </w:r>
      <w:r w:rsidR="00323301" w:rsidRPr="00411D06">
        <w:rPr>
          <w:rFonts w:asciiTheme="majorHAnsi" w:hAnsiTheme="majorHAnsi" w:cstheme="majorHAnsi"/>
          <w:sz w:val="24"/>
        </w:rPr>
        <w:t xml:space="preserve">rmare </w:t>
      </w:r>
      <w:r w:rsidR="00853A12" w:rsidRPr="00411D06">
        <w:rPr>
          <w:rFonts w:asciiTheme="majorHAnsi" w:hAnsiTheme="majorHAnsi" w:cstheme="majorHAnsi"/>
          <w:sz w:val="24"/>
        </w:rPr>
        <w:t xml:space="preserve">a </w:t>
      </w:r>
      <w:r w:rsidR="00323301" w:rsidRPr="00411D06">
        <w:rPr>
          <w:rFonts w:asciiTheme="majorHAnsi" w:hAnsiTheme="majorHAnsi" w:cstheme="majorHAnsi"/>
          <w:sz w:val="24"/>
        </w:rPr>
        <w:t xml:space="preserve">analizelor efectuate, auditul atestă că, deși </w:t>
      </w:r>
      <w:r w:rsidR="002A54FD" w:rsidRPr="00411D06">
        <w:rPr>
          <w:rFonts w:asciiTheme="majorHAnsi" w:hAnsiTheme="majorHAnsi" w:cstheme="majorHAnsi"/>
          <w:sz w:val="24"/>
        </w:rPr>
        <w:t>platforma de interoperabilitate</w:t>
      </w:r>
      <w:r w:rsidR="00F3181C">
        <w:rPr>
          <w:rFonts w:asciiTheme="majorHAnsi" w:hAnsiTheme="majorHAnsi" w:cstheme="majorHAnsi"/>
          <w:sz w:val="24"/>
        </w:rPr>
        <w:t xml:space="preserve"> a fost</w:t>
      </w:r>
      <w:r w:rsidR="00323301" w:rsidRPr="00411D06">
        <w:rPr>
          <w:rFonts w:asciiTheme="majorHAnsi" w:hAnsiTheme="majorHAnsi" w:cstheme="majorHAnsi"/>
          <w:sz w:val="24"/>
        </w:rPr>
        <w:t xml:space="preserve"> instituit</w:t>
      </w:r>
      <w:r w:rsidR="002A54FD" w:rsidRPr="00411D06">
        <w:rPr>
          <w:rFonts w:asciiTheme="majorHAnsi" w:hAnsiTheme="majorHAnsi" w:cstheme="majorHAnsi"/>
          <w:sz w:val="24"/>
        </w:rPr>
        <w:t>ă</w:t>
      </w:r>
      <w:r w:rsidR="00D91D19" w:rsidRPr="00411D06">
        <w:rPr>
          <w:rFonts w:asciiTheme="majorHAnsi" w:hAnsiTheme="majorHAnsi" w:cstheme="majorHAnsi"/>
          <w:sz w:val="24"/>
        </w:rPr>
        <w:t xml:space="preserve"> </w:t>
      </w:r>
      <w:r w:rsidR="00F3181C">
        <w:rPr>
          <w:rFonts w:asciiTheme="majorHAnsi" w:hAnsiTheme="majorHAnsi" w:cstheme="majorHAnsi"/>
          <w:sz w:val="24"/>
        </w:rPr>
        <w:t>în scopul realizării</w:t>
      </w:r>
      <w:r w:rsidR="00323301" w:rsidRPr="00411D06">
        <w:rPr>
          <w:rFonts w:asciiTheme="majorHAnsi" w:hAnsiTheme="majorHAnsi" w:cstheme="majorHAnsi"/>
          <w:sz w:val="24"/>
        </w:rPr>
        <w:t xml:space="preserve"> </w:t>
      </w:r>
      <w:r w:rsidR="00127503" w:rsidRPr="00411D06">
        <w:rPr>
          <w:rFonts w:asciiTheme="majorHAnsi" w:hAnsiTheme="majorHAnsi" w:cstheme="majorHAnsi"/>
          <w:sz w:val="24"/>
        </w:rPr>
        <w:t>un</w:t>
      </w:r>
      <w:r w:rsidR="00F3181C">
        <w:rPr>
          <w:rFonts w:asciiTheme="majorHAnsi" w:hAnsiTheme="majorHAnsi" w:cstheme="majorHAnsi"/>
          <w:sz w:val="24"/>
        </w:rPr>
        <w:t>ui</w:t>
      </w:r>
      <w:r w:rsidR="00127503" w:rsidRPr="00411D06">
        <w:rPr>
          <w:rFonts w:asciiTheme="majorHAnsi" w:hAnsiTheme="majorHAnsi" w:cstheme="majorHAnsi"/>
          <w:sz w:val="24"/>
        </w:rPr>
        <w:t xml:space="preserve"> </w:t>
      </w:r>
      <w:r w:rsidR="00323301" w:rsidRPr="00411D06">
        <w:rPr>
          <w:rFonts w:asciiTheme="majorHAnsi" w:hAnsiTheme="majorHAnsi" w:cstheme="majorHAnsi"/>
          <w:b/>
          <w:sz w:val="24"/>
        </w:rPr>
        <w:t xml:space="preserve">mecanism </w:t>
      </w:r>
      <w:r w:rsidR="00323301" w:rsidRPr="00411D06">
        <w:rPr>
          <w:rFonts w:asciiTheme="majorHAnsi" w:hAnsiTheme="majorHAnsi" w:cstheme="majorHAnsi"/>
          <w:sz w:val="24"/>
        </w:rPr>
        <w:t xml:space="preserve">de </w:t>
      </w:r>
      <w:r w:rsidR="002A54FD" w:rsidRPr="00411D06">
        <w:rPr>
          <w:rFonts w:asciiTheme="majorHAnsi" w:hAnsiTheme="majorHAnsi" w:cstheme="majorHAnsi"/>
          <w:sz w:val="24"/>
        </w:rPr>
        <w:t>asigurare a schimbului de date și a interoperabilității între sistemele și registrele de stat</w:t>
      </w:r>
      <w:r w:rsidR="00127503" w:rsidRPr="00411D06">
        <w:rPr>
          <w:rFonts w:asciiTheme="majorHAnsi" w:hAnsiTheme="majorHAnsi" w:cstheme="majorHAnsi"/>
          <w:sz w:val="24"/>
        </w:rPr>
        <w:t>,</w:t>
      </w:r>
      <w:r w:rsidR="00411D06">
        <w:rPr>
          <w:rFonts w:asciiTheme="majorHAnsi" w:hAnsiTheme="majorHAnsi" w:cstheme="majorHAnsi"/>
          <w:sz w:val="24"/>
        </w:rPr>
        <w:t xml:space="preserve"> cu unele excepții,</w:t>
      </w:r>
      <w:r w:rsidR="00127503" w:rsidRPr="00411D06">
        <w:rPr>
          <w:rFonts w:asciiTheme="majorHAnsi" w:hAnsiTheme="majorHAnsi" w:cstheme="majorHAnsi"/>
          <w:sz w:val="24"/>
        </w:rPr>
        <w:t xml:space="preserve"> </w:t>
      </w:r>
      <w:r w:rsidR="002A54FD" w:rsidRPr="00411D06">
        <w:rPr>
          <w:rFonts w:asciiTheme="majorHAnsi" w:hAnsiTheme="majorHAnsi" w:cstheme="majorHAnsi"/>
          <w:sz w:val="24"/>
        </w:rPr>
        <w:t xml:space="preserve">până în prezent, autoritățile și instituțiile publice utilizează în paralel și modul tradițional de schimb și/sau acces la date. </w:t>
      </w:r>
    </w:p>
    <w:p w14:paraId="32E68F37" w14:textId="488A8A81" w:rsidR="00F3181C" w:rsidRPr="00E817BB" w:rsidRDefault="00F3181C" w:rsidP="009A4DDF">
      <w:pPr>
        <w:ind w:firstLine="567"/>
        <w:rPr>
          <w:rFonts w:asciiTheme="majorHAnsi" w:hAnsiTheme="majorHAnsi" w:cstheme="majorHAnsi"/>
          <w:sz w:val="24"/>
        </w:rPr>
      </w:pPr>
      <w:r>
        <w:rPr>
          <w:rFonts w:asciiTheme="majorHAnsi" w:hAnsiTheme="majorHAnsi" w:cstheme="majorHAnsi"/>
          <w:sz w:val="24"/>
        </w:rPr>
        <w:t>Totodată, d</w:t>
      </w:r>
      <w:r w:rsidR="00D91D19" w:rsidRPr="00411D06">
        <w:rPr>
          <w:rFonts w:asciiTheme="majorHAnsi" w:hAnsiTheme="majorHAnsi" w:cstheme="majorHAnsi"/>
          <w:sz w:val="24"/>
        </w:rPr>
        <w:t>in informațiile colectate</w:t>
      </w:r>
      <w:r w:rsidR="008674F3" w:rsidRPr="00411D06">
        <w:rPr>
          <w:rFonts w:asciiTheme="majorHAnsi" w:hAnsiTheme="majorHAnsi" w:cstheme="majorHAnsi"/>
          <w:sz w:val="24"/>
        </w:rPr>
        <w:t>, pe</w:t>
      </w:r>
      <w:r w:rsidR="00BF2EBD" w:rsidRPr="00411D06">
        <w:rPr>
          <w:rFonts w:asciiTheme="majorHAnsi" w:hAnsiTheme="majorHAnsi" w:cstheme="majorHAnsi"/>
          <w:sz w:val="24"/>
        </w:rPr>
        <w:t xml:space="preserve"> un eșantion de </w:t>
      </w:r>
      <w:r w:rsidR="00D91D19" w:rsidRPr="00411D06">
        <w:rPr>
          <w:rFonts w:asciiTheme="majorHAnsi" w:hAnsiTheme="majorHAnsi" w:cstheme="majorHAnsi"/>
          <w:sz w:val="24"/>
        </w:rPr>
        <w:t>autorități publice</w:t>
      </w:r>
      <w:r w:rsidR="00BF2EBD" w:rsidRPr="00411D06">
        <w:rPr>
          <w:rFonts w:asciiTheme="majorHAnsi" w:hAnsiTheme="majorHAnsi" w:cstheme="majorHAnsi"/>
          <w:sz w:val="24"/>
        </w:rPr>
        <w:t xml:space="preserve">, </w:t>
      </w:r>
      <w:r w:rsidR="00127503" w:rsidRPr="00411D06">
        <w:rPr>
          <w:rFonts w:asciiTheme="majorHAnsi" w:hAnsiTheme="majorHAnsi" w:cstheme="majorHAnsi"/>
          <w:sz w:val="24"/>
        </w:rPr>
        <w:t>auditul constată</w:t>
      </w:r>
      <w:r w:rsidR="00CB1334" w:rsidRPr="00411D06">
        <w:rPr>
          <w:rFonts w:asciiTheme="majorHAnsi" w:hAnsiTheme="majorHAnsi" w:cstheme="majorHAnsi"/>
          <w:sz w:val="24"/>
        </w:rPr>
        <w:t xml:space="preserve"> </w:t>
      </w:r>
      <w:r w:rsidR="00EE17FA" w:rsidRPr="00411D06">
        <w:rPr>
          <w:rFonts w:asciiTheme="majorHAnsi" w:hAnsiTheme="majorHAnsi" w:cstheme="majorHAnsi"/>
          <w:sz w:val="24"/>
        </w:rPr>
        <w:t>prevalarea</w:t>
      </w:r>
      <w:r w:rsidR="006D1919">
        <w:rPr>
          <w:rFonts w:asciiTheme="majorHAnsi" w:hAnsiTheme="majorHAnsi" w:cstheme="majorHAnsi"/>
          <w:sz w:val="24"/>
        </w:rPr>
        <w:t>, în anumite cazuri, a</w:t>
      </w:r>
      <w:r w:rsidR="00EE17FA" w:rsidRPr="00411D06">
        <w:rPr>
          <w:rFonts w:asciiTheme="majorHAnsi" w:hAnsiTheme="majorHAnsi" w:cstheme="majorHAnsi"/>
          <w:sz w:val="24"/>
        </w:rPr>
        <w:t xml:space="preserve"> efectuării </w:t>
      </w:r>
      <w:r w:rsidR="00D91D19" w:rsidRPr="00411D06">
        <w:rPr>
          <w:rFonts w:asciiTheme="majorHAnsi" w:hAnsiTheme="majorHAnsi" w:cstheme="majorHAnsi"/>
          <w:sz w:val="24"/>
        </w:rPr>
        <w:t>scimbului/accesului de date</w:t>
      </w:r>
      <w:r w:rsidR="00EE17FA" w:rsidRPr="00411D06">
        <w:rPr>
          <w:rFonts w:asciiTheme="majorHAnsi" w:hAnsiTheme="majorHAnsi" w:cstheme="majorHAnsi"/>
          <w:sz w:val="24"/>
        </w:rPr>
        <w:t xml:space="preserve"> prin sistemul tradițional</w:t>
      </w:r>
      <w:r w:rsidR="00C7500B">
        <w:rPr>
          <w:rFonts w:asciiTheme="majorHAnsi" w:hAnsiTheme="majorHAnsi" w:cstheme="majorHAnsi"/>
          <w:sz w:val="24"/>
        </w:rPr>
        <w:t xml:space="preserve"> (acces direct la datele deținute în SI de stat)</w:t>
      </w:r>
      <w:r w:rsidR="00EE17FA" w:rsidRPr="00411D06">
        <w:rPr>
          <w:rFonts w:asciiTheme="majorHAnsi" w:hAnsiTheme="majorHAnsi" w:cstheme="majorHAnsi"/>
          <w:sz w:val="24"/>
        </w:rPr>
        <w:t xml:space="preserve">, inclusiv pentru </w:t>
      </w:r>
      <w:r w:rsidR="00D91D19" w:rsidRPr="00411D06">
        <w:rPr>
          <w:rFonts w:asciiTheme="majorHAnsi" w:hAnsiTheme="majorHAnsi" w:cstheme="majorHAnsi"/>
          <w:sz w:val="24"/>
        </w:rPr>
        <w:t>vizualizare și utilizare</w:t>
      </w:r>
      <w:r w:rsidR="00EE17FA" w:rsidRPr="00411D06">
        <w:rPr>
          <w:rFonts w:asciiTheme="majorHAnsi" w:hAnsiTheme="majorHAnsi" w:cstheme="majorHAnsi"/>
          <w:sz w:val="24"/>
        </w:rPr>
        <w:t>.</w:t>
      </w:r>
      <w:r w:rsidR="00BF2EBD" w:rsidRPr="00411D06">
        <w:rPr>
          <w:rFonts w:asciiTheme="majorHAnsi" w:hAnsiTheme="majorHAnsi" w:cstheme="majorHAnsi"/>
          <w:sz w:val="24"/>
        </w:rPr>
        <w:t xml:space="preserve"> </w:t>
      </w:r>
      <w:r w:rsidR="00C7500B">
        <w:rPr>
          <w:rFonts w:asciiTheme="majorHAnsi" w:hAnsiTheme="majorHAnsi" w:cstheme="majorHAnsi"/>
          <w:sz w:val="24"/>
        </w:rPr>
        <w:t>Astfel</w:t>
      </w:r>
      <w:r>
        <w:rPr>
          <w:rFonts w:asciiTheme="majorHAnsi" w:hAnsiTheme="majorHAnsi" w:cstheme="majorHAnsi"/>
          <w:sz w:val="24"/>
        </w:rPr>
        <w:t>, ASP asigură accesul la datele deținute în SI sale prin 3 SI, serviciile informaționale fiind cu titlu gratuit pentru entitățile publice, și anume: SI „Common Objection Interface” (platformă de schimb direct de date din RSP)</w:t>
      </w:r>
      <w:r w:rsidR="005E7D0D">
        <w:rPr>
          <w:rFonts w:asciiTheme="majorHAnsi" w:hAnsiTheme="majorHAnsi" w:cstheme="majorHAnsi"/>
          <w:sz w:val="24"/>
        </w:rPr>
        <w:t xml:space="preserve"> – SI COI</w:t>
      </w:r>
      <w:r>
        <w:rPr>
          <w:rFonts w:asciiTheme="majorHAnsi" w:hAnsiTheme="majorHAnsi" w:cstheme="majorHAnsi"/>
          <w:sz w:val="24"/>
        </w:rPr>
        <w:t>, SI „Acces Web” și prin acces la Banca Centrală de Date a SI Cadastrul Bunurilor Imobile</w:t>
      </w:r>
      <w:r w:rsidR="005E7D0D">
        <w:rPr>
          <w:rFonts w:asciiTheme="majorHAnsi" w:hAnsiTheme="majorHAnsi" w:cstheme="majorHAnsi"/>
          <w:sz w:val="24"/>
        </w:rPr>
        <w:t xml:space="preserve"> (BCD)</w:t>
      </w:r>
      <w:r>
        <w:rPr>
          <w:rFonts w:asciiTheme="majorHAnsi" w:hAnsiTheme="majorHAnsi" w:cstheme="majorHAnsi"/>
          <w:sz w:val="24"/>
        </w:rPr>
        <w:t>.</w:t>
      </w:r>
      <w:r w:rsidR="0044700F">
        <w:rPr>
          <w:rFonts w:asciiTheme="majorHAnsi" w:hAnsiTheme="majorHAnsi" w:cstheme="majorHAnsi"/>
          <w:sz w:val="24"/>
        </w:rPr>
        <w:t xml:space="preserve"> Totodată, potrivit informațiilor oferite de IGPF, pe lângă MConnect, acesta asigură, în baza acordurilor, acces entităților publice la datele deținute în S</w:t>
      </w:r>
      <w:r w:rsidR="002E517F">
        <w:rPr>
          <w:rFonts w:asciiTheme="majorHAnsi" w:hAnsiTheme="majorHAnsi" w:cstheme="majorHAnsi"/>
          <w:sz w:val="24"/>
        </w:rPr>
        <w:t xml:space="preserve">istemul </w:t>
      </w:r>
      <w:r w:rsidR="0044700F">
        <w:rPr>
          <w:rFonts w:asciiTheme="majorHAnsi" w:hAnsiTheme="majorHAnsi" w:cstheme="majorHAnsi"/>
          <w:sz w:val="24"/>
        </w:rPr>
        <w:t>I</w:t>
      </w:r>
      <w:r w:rsidR="002E517F">
        <w:rPr>
          <w:rFonts w:asciiTheme="majorHAnsi" w:hAnsiTheme="majorHAnsi" w:cstheme="majorHAnsi"/>
          <w:sz w:val="24"/>
        </w:rPr>
        <w:t xml:space="preserve">nformațional </w:t>
      </w:r>
      <w:r w:rsidR="0044700F">
        <w:rPr>
          <w:rFonts w:asciiTheme="majorHAnsi" w:hAnsiTheme="majorHAnsi" w:cstheme="majorHAnsi"/>
          <w:sz w:val="24"/>
        </w:rPr>
        <w:t>I</w:t>
      </w:r>
      <w:r w:rsidR="002E517F">
        <w:rPr>
          <w:rFonts w:asciiTheme="majorHAnsi" w:hAnsiTheme="majorHAnsi" w:cstheme="majorHAnsi"/>
          <w:sz w:val="24"/>
        </w:rPr>
        <w:t xml:space="preserve">ntegrat al </w:t>
      </w:r>
      <w:r w:rsidR="0044700F">
        <w:rPr>
          <w:rFonts w:asciiTheme="majorHAnsi" w:hAnsiTheme="majorHAnsi" w:cstheme="majorHAnsi"/>
          <w:sz w:val="24"/>
        </w:rPr>
        <w:t>P</w:t>
      </w:r>
      <w:r w:rsidR="002E517F">
        <w:rPr>
          <w:rFonts w:asciiTheme="majorHAnsi" w:hAnsiTheme="majorHAnsi" w:cstheme="majorHAnsi"/>
          <w:sz w:val="24"/>
        </w:rPr>
        <w:t xml:space="preserve">oliției de </w:t>
      </w:r>
      <w:r w:rsidR="0044700F">
        <w:rPr>
          <w:rFonts w:asciiTheme="majorHAnsi" w:hAnsiTheme="majorHAnsi" w:cstheme="majorHAnsi"/>
          <w:sz w:val="24"/>
        </w:rPr>
        <w:t>F</w:t>
      </w:r>
      <w:r w:rsidR="002E517F">
        <w:rPr>
          <w:rFonts w:asciiTheme="majorHAnsi" w:hAnsiTheme="majorHAnsi" w:cstheme="majorHAnsi"/>
          <w:sz w:val="24"/>
        </w:rPr>
        <w:t>rontieră</w:t>
      </w:r>
      <w:r w:rsidR="0044700F">
        <w:rPr>
          <w:rFonts w:asciiTheme="majorHAnsi" w:hAnsiTheme="majorHAnsi" w:cstheme="majorHAnsi"/>
          <w:sz w:val="24"/>
        </w:rPr>
        <w:t xml:space="preserve"> </w:t>
      </w:r>
      <w:r w:rsidR="005E7D0D">
        <w:rPr>
          <w:rFonts w:asciiTheme="majorHAnsi" w:hAnsiTheme="majorHAnsi" w:cstheme="majorHAnsi"/>
          <w:sz w:val="24"/>
        </w:rPr>
        <w:t xml:space="preserve">utilizând </w:t>
      </w:r>
      <w:r w:rsidR="0044700F">
        <w:rPr>
          <w:rFonts w:asciiTheme="majorHAnsi" w:hAnsiTheme="majorHAnsi" w:cstheme="majorHAnsi"/>
          <w:sz w:val="24"/>
        </w:rPr>
        <w:t>subsistemul WebClientPF. Situații similare, auditul atestă și în cazul CNAS, MAI (STI</w:t>
      </w:r>
      <w:r w:rsidR="005E7D0D">
        <w:rPr>
          <w:rFonts w:asciiTheme="majorHAnsi" w:hAnsiTheme="majorHAnsi" w:cstheme="majorHAnsi"/>
          <w:sz w:val="24"/>
        </w:rPr>
        <w:t>), SV, SFS</w:t>
      </w:r>
      <w:r w:rsidR="0044700F">
        <w:rPr>
          <w:rFonts w:asciiTheme="majorHAnsi" w:hAnsiTheme="majorHAnsi" w:cstheme="majorHAnsi"/>
          <w:sz w:val="24"/>
        </w:rPr>
        <w:t>.</w:t>
      </w:r>
      <w:r w:rsidR="004B4A08">
        <w:rPr>
          <w:rFonts w:asciiTheme="majorHAnsi" w:hAnsiTheme="majorHAnsi" w:cstheme="majorHAnsi"/>
          <w:sz w:val="24"/>
        </w:rPr>
        <w:t xml:space="preserve"> </w:t>
      </w:r>
      <w:r w:rsidR="004B4A08" w:rsidRPr="00E817BB">
        <w:rPr>
          <w:rFonts w:asciiTheme="majorHAnsi" w:hAnsiTheme="majorHAnsi" w:cstheme="majorHAnsi"/>
          <w:sz w:val="24"/>
        </w:rPr>
        <w:t xml:space="preserve">O privire generală asupra acordurilor încheiate </w:t>
      </w:r>
      <w:r w:rsidR="00717DDE" w:rsidRPr="00E63303">
        <w:rPr>
          <w:rFonts w:asciiTheme="majorHAnsi" w:hAnsiTheme="majorHAnsi" w:cstheme="majorHAnsi"/>
          <w:sz w:val="24"/>
        </w:rPr>
        <w:t>de către furnizorii de date (</w:t>
      </w:r>
      <w:r w:rsidR="004B4A08" w:rsidRPr="00E817BB">
        <w:rPr>
          <w:rFonts w:asciiTheme="majorHAnsi" w:hAnsiTheme="majorHAnsi" w:cstheme="majorHAnsi"/>
          <w:sz w:val="24"/>
        </w:rPr>
        <w:t>autoritățile</w:t>
      </w:r>
      <w:r w:rsidR="00717DDE" w:rsidRPr="00E63303">
        <w:rPr>
          <w:rFonts w:asciiTheme="majorHAnsi" w:hAnsiTheme="majorHAnsi" w:cstheme="majorHAnsi"/>
          <w:sz w:val="24"/>
        </w:rPr>
        <w:t>/instituțiile</w:t>
      </w:r>
      <w:r w:rsidR="004B4A08" w:rsidRPr="00E817BB">
        <w:rPr>
          <w:rFonts w:asciiTheme="majorHAnsi" w:hAnsiTheme="majorHAnsi" w:cstheme="majorHAnsi"/>
          <w:sz w:val="24"/>
        </w:rPr>
        <w:t xml:space="preserve"> publice</w:t>
      </w:r>
      <w:r w:rsidR="00717DDE" w:rsidRPr="00E63303">
        <w:rPr>
          <w:rFonts w:asciiTheme="majorHAnsi" w:hAnsiTheme="majorHAnsi" w:cstheme="majorHAnsi"/>
          <w:sz w:val="24"/>
        </w:rPr>
        <w:t xml:space="preserve"> conform eșantionului) cu</w:t>
      </w:r>
      <w:r w:rsidR="004B4A08" w:rsidRPr="00E817BB">
        <w:rPr>
          <w:rFonts w:asciiTheme="majorHAnsi" w:hAnsiTheme="majorHAnsi" w:cstheme="majorHAnsi"/>
          <w:sz w:val="24"/>
        </w:rPr>
        <w:t xml:space="preserve"> entitățile</w:t>
      </w:r>
      <w:r w:rsidR="00717DDE" w:rsidRPr="00E63303">
        <w:rPr>
          <w:rFonts w:asciiTheme="majorHAnsi" w:hAnsiTheme="majorHAnsi" w:cstheme="majorHAnsi"/>
          <w:sz w:val="24"/>
        </w:rPr>
        <w:t xml:space="preserve"> publice </w:t>
      </w:r>
      <w:r w:rsidR="004B4A08" w:rsidRPr="00E817BB">
        <w:rPr>
          <w:rFonts w:asciiTheme="majorHAnsi" w:hAnsiTheme="majorHAnsi" w:cstheme="majorHAnsi"/>
          <w:sz w:val="24"/>
        </w:rPr>
        <w:t>se prezintă în Tabelul nr.</w:t>
      </w:r>
      <w:r w:rsidR="003C557D">
        <w:rPr>
          <w:rFonts w:asciiTheme="majorHAnsi" w:hAnsiTheme="majorHAnsi" w:cstheme="majorHAnsi"/>
          <w:sz w:val="24"/>
        </w:rPr>
        <w:t>11</w:t>
      </w:r>
      <w:r w:rsidR="004B4A08" w:rsidRPr="00E817BB">
        <w:rPr>
          <w:rFonts w:asciiTheme="majorHAnsi" w:hAnsiTheme="majorHAnsi" w:cstheme="majorHAnsi"/>
          <w:sz w:val="24"/>
        </w:rPr>
        <w:t>.</w:t>
      </w:r>
    </w:p>
    <w:p w14:paraId="10448F81" w14:textId="6257A0BE" w:rsidR="00AC39BB" w:rsidRDefault="005A788B" w:rsidP="00AC39BB">
      <w:pPr>
        <w:pStyle w:val="Default"/>
        <w:jc w:val="center"/>
        <w:rPr>
          <w:rFonts w:asciiTheme="majorHAnsi" w:hAnsiTheme="majorHAnsi" w:cstheme="majorHAnsi"/>
          <w:b/>
          <w:sz w:val="18"/>
          <w:szCs w:val="18"/>
        </w:rPr>
      </w:pPr>
      <w:r w:rsidRPr="00E63303">
        <w:rPr>
          <w:rFonts w:asciiTheme="majorHAnsi" w:hAnsiTheme="majorHAnsi" w:cstheme="majorHAnsi"/>
          <w:b/>
          <w:sz w:val="18"/>
          <w:szCs w:val="18"/>
        </w:rPr>
        <w:t>Tabelul nr.1</w:t>
      </w:r>
      <w:r w:rsidR="003C557D">
        <w:rPr>
          <w:rFonts w:asciiTheme="majorHAnsi" w:hAnsiTheme="majorHAnsi" w:cstheme="majorHAnsi"/>
          <w:b/>
          <w:sz w:val="18"/>
          <w:szCs w:val="18"/>
        </w:rPr>
        <w:t>1</w:t>
      </w:r>
      <w:r w:rsidR="004B4A08" w:rsidRPr="00E63303">
        <w:rPr>
          <w:rFonts w:asciiTheme="majorHAnsi" w:hAnsiTheme="majorHAnsi" w:cstheme="majorHAnsi"/>
          <w:b/>
          <w:sz w:val="18"/>
          <w:szCs w:val="18"/>
        </w:rPr>
        <w:t>.</w:t>
      </w:r>
      <w:r w:rsidR="00AC39BB" w:rsidRPr="00E63303">
        <w:rPr>
          <w:rFonts w:asciiTheme="majorHAnsi" w:hAnsiTheme="majorHAnsi" w:cstheme="majorHAnsi"/>
          <w:b/>
          <w:sz w:val="18"/>
          <w:szCs w:val="18"/>
        </w:rPr>
        <w:t xml:space="preserve"> Informații privind acorduril</w:t>
      </w:r>
      <w:r w:rsidR="0084349F">
        <w:rPr>
          <w:rFonts w:asciiTheme="majorHAnsi" w:hAnsiTheme="majorHAnsi" w:cstheme="majorHAnsi"/>
          <w:b/>
          <w:sz w:val="18"/>
          <w:szCs w:val="18"/>
        </w:rPr>
        <w:t>e</w:t>
      </w:r>
      <w:r w:rsidR="00AC39BB" w:rsidRPr="00E63303">
        <w:rPr>
          <w:rFonts w:asciiTheme="majorHAnsi" w:hAnsiTheme="majorHAnsi" w:cstheme="majorHAnsi"/>
          <w:b/>
          <w:sz w:val="18"/>
          <w:szCs w:val="18"/>
        </w:rPr>
        <w:t xml:space="preserve"> bilaterale de furnizare de date, încheiate cu alți consumatori de date, pentru acces/schimb la date din SI de stat, în vigoare pentru perioada 2019-2020</w:t>
      </w:r>
    </w:p>
    <w:tbl>
      <w:tblPr>
        <w:tblStyle w:val="GridTable5Dark-Accent5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931"/>
        <w:gridCol w:w="464"/>
        <w:gridCol w:w="2211"/>
        <w:gridCol w:w="5302"/>
      </w:tblGrid>
      <w:tr w:rsidR="00762E0A" w:rsidRPr="00762E0A" w14:paraId="03B0C367" w14:textId="77777777" w:rsidTr="00934725">
        <w:trPr>
          <w:cnfStyle w:val="100000000000" w:firstRow="1" w:lastRow="0" w:firstColumn="0" w:lastColumn="0" w:oddVBand="0" w:evenVBand="0" w:oddHBand="0" w:evenHBand="0" w:firstRowFirstColumn="0" w:firstRowLastColumn="0" w:lastRowFirstColumn="0" w:lastRowLastColumn="0"/>
          <w:trHeight w:val="115"/>
        </w:trPr>
        <w:tc>
          <w:tcPr>
            <w:cnfStyle w:val="001000000000" w:firstRow="0" w:lastRow="0" w:firstColumn="1" w:lastColumn="0" w:oddVBand="0" w:evenVBand="0" w:oddHBand="0" w:evenHBand="0" w:firstRowFirstColumn="0" w:firstRowLastColumn="0" w:lastRowFirstColumn="0" w:lastRowLastColumn="0"/>
            <w:tcW w:w="443" w:type="dxa"/>
            <w:tcBorders>
              <w:top w:val="none" w:sz="0" w:space="0" w:color="auto"/>
              <w:left w:val="none" w:sz="0" w:space="0" w:color="auto"/>
              <w:right w:val="none" w:sz="0" w:space="0" w:color="auto"/>
            </w:tcBorders>
            <w:hideMark/>
          </w:tcPr>
          <w:p w14:paraId="7A211598"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Nr.</w:t>
            </w:r>
          </w:p>
          <w:p w14:paraId="62467040"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d/o</w:t>
            </w:r>
          </w:p>
        </w:tc>
        <w:tc>
          <w:tcPr>
            <w:tcW w:w="931" w:type="dxa"/>
            <w:tcBorders>
              <w:top w:val="none" w:sz="0" w:space="0" w:color="auto"/>
              <w:left w:val="none" w:sz="0" w:space="0" w:color="auto"/>
              <w:right w:val="none" w:sz="0" w:space="0" w:color="auto"/>
            </w:tcBorders>
            <w:hideMark/>
          </w:tcPr>
          <w:p w14:paraId="434D2B6E" w14:textId="77777777" w:rsidR="00762E0A" w:rsidRPr="00762E0A"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Denumirea (APC)</w:t>
            </w:r>
          </w:p>
        </w:tc>
        <w:tc>
          <w:tcPr>
            <w:tcW w:w="464" w:type="dxa"/>
            <w:tcBorders>
              <w:top w:val="none" w:sz="0" w:space="0" w:color="auto"/>
              <w:left w:val="none" w:sz="0" w:space="0" w:color="auto"/>
              <w:right w:val="none" w:sz="0" w:space="0" w:color="auto"/>
            </w:tcBorders>
            <w:hideMark/>
          </w:tcPr>
          <w:p w14:paraId="0287EF2F" w14:textId="77777777" w:rsidR="00762E0A" w:rsidRPr="00762E0A" w:rsidRDefault="00762E0A" w:rsidP="00762E0A">
            <w:pPr>
              <w:autoSpaceDE w:val="0"/>
              <w:autoSpaceDN w:val="0"/>
              <w:adjustRightInd w:val="0"/>
              <w:ind w:left="-108" w:right="-108" w:firstLine="108"/>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Nr. APC total</w:t>
            </w:r>
          </w:p>
        </w:tc>
        <w:tc>
          <w:tcPr>
            <w:tcW w:w="2211" w:type="dxa"/>
            <w:tcBorders>
              <w:top w:val="none" w:sz="0" w:space="0" w:color="auto"/>
              <w:left w:val="none" w:sz="0" w:space="0" w:color="auto"/>
              <w:right w:val="none" w:sz="0" w:space="0" w:color="auto"/>
            </w:tcBorders>
            <w:hideMark/>
          </w:tcPr>
          <w:p w14:paraId="33EF97D8" w14:textId="77777777" w:rsidR="00762E0A" w:rsidRPr="00762E0A"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Entități (consumatori de date)</w:t>
            </w:r>
          </w:p>
        </w:tc>
        <w:tc>
          <w:tcPr>
            <w:tcW w:w="5302" w:type="dxa"/>
            <w:tcBorders>
              <w:top w:val="none" w:sz="0" w:space="0" w:color="auto"/>
              <w:left w:val="none" w:sz="0" w:space="0" w:color="auto"/>
              <w:right w:val="none" w:sz="0" w:space="0" w:color="auto"/>
            </w:tcBorders>
            <w:hideMark/>
          </w:tcPr>
          <w:p w14:paraId="09A11509" w14:textId="77777777" w:rsidR="00762E0A" w:rsidRPr="00762E0A" w:rsidRDefault="00762E0A" w:rsidP="00762E0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6"/>
                <w:szCs w:val="16"/>
                <w:lang w:eastAsia="en-US"/>
              </w:rPr>
            </w:pPr>
            <w:r w:rsidRPr="00762E0A">
              <w:rPr>
                <w:rFonts w:asciiTheme="majorHAnsi" w:eastAsia="Calibri" w:hAnsiTheme="majorHAnsi" w:cstheme="majorHAnsi"/>
                <w:color w:val="000000"/>
                <w:sz w:val="16"/>
                <w:szCs w:val="16"/>
                <w:lang w:eastAsia="en-US"/>
              </w:rPr>
              <w:t xml:space="preserve">Mențiuni </w:t>
            </w:r>
          </w:p>
        </w:tc>
      </w:tr>
      <w:tr w:rsidR="00762E0A" w:rsidRPr="00762E0A" w14:paraId="7FE71C88" w14:textId="77777777" w:rsidTr="00934725">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2F4504AF"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1</w:t>
            </w:r>
          </w:p>
        </w:tc>
        <w:tc>
          <w:tcPr>
            <w:tcW w:w="931" w:type="dxa"/>
            <w:hideMark/>
          </w:tcPr>
          <w:p w14:paraId="05D1853F"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SV</w:t>
            </w:r>
          </w:p>
        </w:tc>
        <w:tc>
          <w:tcPr>
            <w:tcW w:w="464" w:type="dxa"/>
            <w:hideMark/>
          </w:tcPr>
          <w:p w14:paraId="51F162EE" w14:textId="77777777" w:rsidR="00762E0A" w:rsidRPr="00762E0A"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 xml:space="preserve">6 </w:t>
            </w:r>
          </w:p>
        </w:tc>
        <w:tc>
          <w:tcPr>
            <w:tcW w:w="2211" w:type="dxa"/>
            <w:hideMark/>
          </w:tcPr>
          <w:p w14:paraId="346D2246"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ANTA, ONVV, AM, ANSA, SPCSB, SFS, MF</w:t>
            </w:r>
          </w:p>
        </w:tc>
        <w:tc>
          <w:tcPr>
            <w:tcW w:w="5302" w:type="dxa"/>
            <w:hideMark/>
          </w:tcPr>
          <w:p w14:paraId="59C89ACA" w14:textId="256F4505" w:rsidR="00762E0A" w:rsidRPr="00762E0A" w:rsidRDefault="00762E0A" w:rsidP="0084349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 xml:space="preserve">Acordurile cu alte instituții publice au termen expirat, urmând a fi reînnoite. La fel, odată cu integrarea </w:t>
            </w:r>
            <w:r w:rsidR="0084349F">
              <w:rPr>
                <w:rFonts w:asciiTheme="majorHAnsi" w:eastAsia="Calibri" w:hAnsiTheme="majorHAnsi" w:cstheme="majorHAnsi"/>
                <w:color w:val="000000"/>
                <w:sz w:val="18"/>
                <w:szCs w:val="18"/>
                <w:lang w:eastAsia="en-US"/>
              </w:rPr>
              <w:t>în</w:t>
            </w:r>
            <w:r w:rsidRPr="00762E0A">
              <w:rPr>
                <w:rFonts w:asciiTheme="majorHAnsi" w:eastAsia="Calibri" w:hAnsiTheme="majorHAnsi" w:cstheme="majorHAnsi"/>
                <w:color w:val="000000"/>
                <w:sz w:val="18"/>
                <w:szCs w:val="18"/>
                <w:lang w:eastAsia="en-US"/>
              </w:rPr>
              <w:t xml:space="preserve"> MConnect, respectiv disponibilitatea datelor solicitate, acordurile vor fi reziliate</w:t>
            </w:r>
          </w:p>
        </w:tc>
      </w:tr>
      <w:tr w:rsidR="00762E0A" w:rsidRPr="00762E0A" w14:paraId="65DD35A7" w14:textId="77777777" w:rsidTr="00934725">
        <w:trPr>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603E95D9"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2</w:t>
            </w:r>
          </w:p>
        </w:tc>
        <w:tc>
          <w:tcPr>
            <w:tcW w:w="931" w:type="dxa"/>
            <w:hideMark/>
          </w:tcPr>
          <w:p w14:paraId="5C079D31" w14:textId="77777777" w:rsidR="00762E0A" w:rsidRPr="00762E0A"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ASP</w:t>
            </w:r>
          </w:p>
        </w:tc>
        <w:tc>
          <w:tcPr>
            <w:tcW w:w="464" w:type="dxa"/>
            <w:hideMark/>
          </w:tcPr>
          <w:p w14:paraId="2B264834" w14:textId="77777777" w:rsidR="00762E0A" w:rsidRPr="00762E0A" w:rsidRDefault="00762E0A" w:rsidP="00762E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40</w:t>
            </w:r>
          </w:p>
        </w:tc>
        <w:tc>
          <w:tcPr>
            <w:tcW w:w="2211" w:type="dxa"/>
            <w:hideMark/>
          </w:tcPr>
          <w:p w14:paraId="76ACBFD7" w14:textId="2F9EFD62" w:rsidR="00762E0A" w:rsidRPr="00762E0A"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AAP, AMDM, ANOFM, ANRTIC, ARM, BNM, BNS,</w:t>
            </w:r>
            <w:r w:rsidR="00A06482">
              <w:rPr>
                <w:rFonts w:asciiTheme="majorHAnsi" w:eastAsia="Calibri" w:hAnsiTheme="majorHAnsi" w:cstheme="majorHAnsi"/>
                <w:color w:val="000000"/>
                <w:sz w:val="18"/>
                <w:szCs w:val="18"/>
                <w:lang w:eastAsia="en-US"/>
              </w:rPr>
              <w:t xml:space="preserve"> CNPDCP, MSMPS, CNAM, </w:t>
            </w:r>
            <w:r w:rsidRPr="00762E0A">
              <w:rPr>
                <w:rFonts w:asciiTheme="majorHAnsi" w:eastAsia="Calibri" w:hAnsiTheme="majorHAnsi" w:cstheme="majorHAnsi"/>
                <w:color w:val="000000"/>
                <w:sz w:val="18"/>
                <w:szCs w:val="18"/>
                <w:lang w:eastAsia="en-US"/>
              </w:rPr>
              <w:t xml:space="preserve"> etc.</w:t>
            </w:r>
          </w:p>
        </w:tc>
        <w:tc>
          <w:tcPr>
            <w:tcW w:w="5302" w:type="dxa"/>
            <w:hideMark/>
          </w:tcPr>
          <w:p w14:paraId="5C4889D9" w14:textId="73C27E42" w:rsidR="00762E0A" w:rsidRPr="00762E0A"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Utilizarea schimbului de date prin SI COI, accesul la datele din Registrele ASP și BCD va fi revăzut în contextul disponibilității entităților de a se conecta/consuma date prin MConnect. Acordurile urmează a fi revizuite/reziliate, inclusiv la solicitarea consumatorului</w:t>
            </w:r>
          </w:p>
        </w:tc>
      </w:tr>
      <w:tr w:rsidR="00762E0A" w:rsidRPr="00762E0A" w14:paraId="38CA2335" w14:textId="77777777" w:rsidTr="0093472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7260301E"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3</w:t>
            </w:r>
          </w:p>
        </w:tc>
        <w:tc>
          <w:tcPr>
            <w:tcW w:w="931" w:type="dxa"/>
            <w:hideMark/>
          </w:tcPr>
          <w:p w14:paraId="6F22D0AD"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SFS</w:t>
            </w:r>
          </w:p>
        </w:tc>
        <w:tc>
          <w:tcPr>
            <w:tcW w:w="464" w:type="dxa"/>
            <w:hideMark/>
          </w:tcPr>
          <w:p w14:paraId="25AC7EB3" w14:textId="77777777" w:rsidR="00762E0A" w:rsidRPr="00762E0A"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 xml:space="preserve">16 </w:t>
            </w:r>
          </w:p>
        </w:tc>
        <w:tc>
          <w:tcPr>
            <w:tcW w:w="2211" w:type="dxa"/>
            <w:hideMark/>
          </w:tcPr>
          <w:p w14:paraId="65856A9F"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SIS, PG, IF, SV, MAI, ANI, IGPF, CC, CCRM, ASP, SPPS, MA, AIPA, SPCSB</w:t>
            </w:r>
          </w:p>
        </w:tc>
        <w:tc>
          <w:tcPr>
            <w:tcW w:w="5302" w:type="dxa"/>
            <w:hideMark/>
          </w:tcPr>
          <w:p w14:paraId="4A584E8C" w14:textId="0772AED4"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Acordurile de furnizare a datelor urmează a fi reziliate din momentul realizării schimburilor de date în cauză prin platforma MConnect, cu excepțiile stabilite de lege</w:t>
            </w:r>
          </w:p>
        </w:tc>
      </w:tr>
      <w:tr w:rsidR="00762E0A" w:rsidRPr="00762E0A" w14:paraId="39269448" w14:textId="77777777" w:rsidTr="00934725">
        <w:trPr>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tcBorders>
            <w:hideMark/>
          </w:tcPr>
          <w:p w14:paraId="3DB573A2"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4</w:t>
            </w:r>
          </w:p>
        </w:tc>
        <w:tc>
          <w:tcPr>
            <w:tcW w:w="931" w:type="dxa"/>
            <w:hideMark/>
          </w:tcPr>
          <w:p w14:paraId="7521DD59" w14:textId="77777777" w:rsidR="00762E0A" w:rsidRPr="00762E0A"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CNAS</w:t>
            </w:r>
          </w:p>
        </w:tc>
        <w:tc>
          <w:tcPr>
            <w:tcW w:w="464" w:type="dxa"/>
            <w:hideMark/>
          </w:tcPr>
          <w:p w14:paraId="2F3594D2" w14:textId="77777777" w:rsidR="00762E0A" w:rsidRPr="00762E0A" w:rsidRDefault="00762E0A" w:rsidP="00762E0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6</w:t>
            </w:r>
          </w:p>
        </w:tc>
        <w:tc>
          <w:tcPr>
            <w:tcW w:w="2211" w:type="dxa"/>
            <w:hideMark/>
          </w:tcPr>
          <w:p w14:paraId="359B0EF0" w14:textId="77777777" w:rsidR="00762E0A" w:rsidRPr="00762E0A" w:rsidRDefault="00762E0A" w:rsidP="00762E0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IGP, IFPS/SFS, S.A. „Moldtelecom”, CNA, SIS, SPCSB</w:t>
            </w:r>
          </w:p>
        </w:tc>
        <w:tc>
          <w:tcPr>
            <w:tcW w:w="5302" w:type="dxa"/>
            <w:hideMark/>
          </w:tcPr>
          <w:p w14:paraId="1898CE14" w14:textId="55A9B070" w:rsidR="00762E0A" w:rsidRPr="00762E0A" w:rsidRDefault="00762E0A" w:rsidP="00026B6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Acordurile încheiate cu CNA, SPCSB și SIS au fost reziliate la finele anului 2020 în contextul disponibilității datelor solicitate prin MConnect. Referitor la acordurile cu SFS și S.A.</w:t>
            </w:r>
            <w:r w:rsidR="00026B6F">
              <w:rPr>
                <w:rFonts w:asciiTheme="majorHAnsi" w:eastAsia="Calibri" w:hAnsiTheme="majorHAnsi" w:cstheme="majorHAnsi"/>
                <w:color w:val="000000"/>
                <w:sz w:val="18"/>
                <w:szCs w:val="18"/>
                <w:lang w:eastAsia="en-US"/>
              </w:rPr>
              <w:t xml:space="preserve"> </w:t>
            </w:r>
            <w:r w:rsidR="003C2A22">
              <w:rPr>
                <w:rFonts w:asciiTheme="majorHAnsi" w:eastAsia="Calibri" w:hAnsiTheme="majorHAnsi" w:cstheme="majorHAnsi"/>
                <w:color w:val="000000"/>
                <w:sz w:val="18"/>
                <w:szCs w:val="18"/>
                <w:lang w:eastAsia="en-US"/>
              </w:rPr>
              <w:t>„</w:t>
            </w:r>
            <w:r w:rsidRPr="00762E0A">
              <w:rPr>
                <w:rFonts w:asciiTheme="majorHAnsi" w:eastAsia="Calibri" w:hAnsiTheme="majorHAnsi" w:cstheme="majorHAnsi"/>
                <w:color w:val="000000"/>
                <w:sz w:val="18"/>
                <w:szCs w:val="18"/>
                <w:lang w:eastAsia="en-US"/>
              </w:rPr>
              <w:t>Moldtelecom</w:t>
            </w:r>
            <w:r w:rsidR="003C2A22">
              <w:rPr>
                <w:rFonts w:asciiTheme="majorHAnsi" w:eastAsia="Calibri" w:hAnsiTheme="majorHAnsi" w:cstheme="majorHAnsi"/>
                <w:color w:val="000000"/>
                <w:sz w:val="18"/>
                <w:szCs w:val="18"/>
                <w:lang w:eastAsia="en-US"/>
              </w:rPr>
              <w:t>”</w:t>
            </w:r>
            <w:r w:rsidR="00026B6F">
              <w:rPr>
                <w:rFonts w:asciiTheme="majorHAnsi" w:eastAsia="Calibri" w:hAnsiTheme="majorHAnsi" w:cstheme="majorHAnsi"/>
                <w:color w:val="000000"/>
                <w:sz w:val="18"/>
                <w:szCs w:val="18"/>
                <w:lang w:eastAsia="en-US"/>
              </w:rPr>
              <w:t>,</w:t>
            </w:r>
            <w:r w:rsidRPr="00762E0A">
              <w:rPr>
                <w:rFonts w:asciiTheme="majorHAnsi" w:eastAsia="Calibri" w:hAnsiTheme="majorHAnsi" w:cstheme="majorHAnsi"/>
                <w:color w:val="000000"/>
                <w:sz w:val="18"/>
                <w:szCs w:val="18"/>
                <w:lang w:eastAsia="en-US"/>
              </w:rPr>
              <w:t xml:space="preserve"> acestea rămân în vigoare până la definitivarea fluxurilor de integrare și disponibilitate</w:t>
            </w:r>
            <w:r w:rsidR="00026B6F">
              <w:rPr>
                <w:rFonts w:asciiTheme="majorHAnsi" w:eastAsia="Calibri" w:hAnsiTheme="majorHAnsi" w:cstheme="majorHAnsi"/>
                <w:color w:val="000000"/>
                <w:sz w:val="18"/>
                <w:szCs w:val="18"/>
                <w:lang w:eastAsia="en-US"/>
              </w:rPr>
              <w:t xml:space="preserve"> </w:t>
            </w:r>
            <w:r w:rsidRPr="00762E0A">
              <w:rPr>
                <w:rFonts w:asciiTheme="majorHAnsi" w:eastAsia="Calibri" w:hAnsiTheme="majorHAnsi" w:cstheme="majorHAnsi"/>
                <w:color w:val="000000"/>
                <w:sz w:val="18"/>
                <w:szCs w:val="18"/>
                <w:lang w:eastAsia="en-US"/>
              </w:rPr>
              <w:t>a datelor prin MConnect</w:t>
            </w:r>
          </w:p>
        </w:tc>
      </w:tr>
      <w:tr w:rsidR="00762E0A" w:rsidRPr="00762E0A" w14:paraId="0CE25A97" w14:textId="77777777" w:rsidTr="00934725">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43" w:type="dxa"/>
            <w:tcBorders>
              <w:left w:val="none" w:sz="0" w:space="0" w:color="auto"/>
              <w:bottom w:val="none" w:sz="0" w:space="0" w:color="auto"/>
            </w:tcBorders>
          </w:tcPr>
          <w:p w14:paraId="18135EC8" w14:textId="77777777" w:rsidR="00762E0A" w:rsidRPr="00762E0A" w:rsidRDefault="00762E0A" w:rsidP="00762E0A">
            <w:pPr>
              <w:autoSpaceDE w:val="0"/>
              <w:autoSpaceDN w:val="0"/>
              <w:adjustRightInd w:val="0"/>
              <w:jc w:val="center"/>
              <w:rPr>
                <w:rFonts w:asciiTheme="majorHAnsi" w:eastAsia="Calibri" w:hAnsiTheme="majorHAnsi" w:cstheme="majorHAnsi"/>
                <w:color w:val="000000"/>
                <w:sz w:val="18"/>
                <w:szCs w:val="18"/>
                <w:lang w:eastAsia="en-US"/>
              </w:rPr>
            </w:pPr>
          </w:p>
        </w:tc>
        <w:tc>
          <w:tcPr>
            <w:tcW w:w="931" w:type="dxa"/>
            <w:hideMark/>
          </w:tcPr>
          <w:p w14:paraId="3A27E337"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IGPF</w:t>
            </w:r>
          </w:p>
        </w:tc>
        <w:tc>
          <w:tcPr>
            <w:tcW w:w="464" w:type="dxa"/>
            <w:hideMark/>
          </w:tcPr>
          <w:p w14:paraId="2744968A" w14:textId="77777777" w:rsidR="00762E0A" w:rsidRPr="00762E0A" w:rsidRDefault="00762E0A" w:rsidP="00762E0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9</w:t>
            </w:r>
          </w:p>
        </w:tc>
        <w:tc>
          <w:tcPr>
            <w:tcW w:w="2211" w:type="dxa"/>
            <w:hideMark/>
          </w:tcPr>
          <w:p w14:paraId="0D4FF2A5" w14:textId="77777777" w:rsidR="00762E0A" w:rsidRPr="00762E0A" w:rsidRDefault="00762E0A" w:rsidP="00762E0A">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ANI, CNA, MAI (BMA, IGP, STI, IGPF), MSMPS, PG, SFS, SV, SIS, UNEJ.</w:t>
            </w:r>
          </w:p>
        </w:tc>
        <w:tc>
          <w:tcPr>
            <w:tcW w:w="5302" w:type="dxa"/>
            <w:hideMark/>
          </w:tcPr>
          <w:p w14:paraId="4F1C547F" w14:textId="69E2A615" w:rsidR="00762E0A" w:rsidRPr="00762E0A" w:rsidRDefault="00762E0A" w:rsidP="00026B6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color w:val="000000"/>
                <w:sz w:val="18"/>
                <w:szCs w:val="18"/>
                <w:lang w:eastAsia="en-US"/>
              </w:rPr>
            </w:pPr>
            <w:r w:rsidRPr="00762E0A">
              <w:rPr>
                <w:rFonts w:asciiTheme="majorHAnsi" w:eastAsia="Calibri" w:hAnsiTheme="majorHAnsi" w:cstheme="majorHAnsi"/>
                <w:color w:val="000000"/>
                <w:sz w:val="18"/>
                <w:szCs w:val="18"/>
                <w:lang w:eastAsia="en-US"/>
              </w:rPr>
              <w:t>Acordurile de furnizare a datelor urmează a fi reziliate din momentul realizării schimburilor de date în cauză prin platforma MConnect</w:t>
            </w:r>
            <w:r w:rsidR="00026B6F">
              <w:rPr>
                <w:rFonts w:asciiTheme="majorHAnsi" w:eastAsia="Calibri" w:hAnsiTheme="majorHAnsi" w:cstheme="majorHAnsi"/>
                <w:color w:val="000000"/>
                <w:sz w:val="18"/>
                <w:szCs w:val="18"/>
                <w:lang w:eastAsia="en-US"/>
              </w:rPr>
              <w:t>,</w:t>
            </w:r>
            <w:r w:rsidRPr="00762E0A">
              <w:rPr>
                <w:rFonts w:asciiTheme="majorHAnsi" w:eastAsia="Calibri" w:hAnsiTheme="majorHAnsi" w:cstheme="majorHAnsi"/>
                <w:color w:val="000000"/>
                <w:sz w:val="18"/>
                <w:szCs w:val="18"/>
                <w:lang w:eastAsia="en-US"/>
              </w:rPr>
              <w:t xml:space="preserve"> cu excepțiile stabilite de lege</w:t>
            </w:r>
          </w:p>
        </w:tc>
      </w:tr>
    </w:tbl>
    <w:p w14:paraId="3615AF34" w14:textId="58005BCD" w:rsidR="00AC39BB" w:rsidRPr="003334C4" w:rsidRDefault="00AC39BB" w:rsidP="00AC39BB">
      <w:pPr>
        <w:pStyle w:val="Default"/>
        <w:jc w:val="both"/>
        <w:rPr>
          <w:rFonts w:asciiTheme="majorHAnsi" w:eastAsiaTheme="minorHAnsi" w:hAnsiTheme="majorHAnsi" w:cstheme="majorHAnsi"/>
          <w:sz w:val="18"/>
          <w:szCs w:val="18"/>
          <w:lang w:eastAsia="en-US"/>
        </w:rPr>
      </w:pPr>
      <w:r w:rsidRPr="003334C4">
        <w:rPr>
          <w:rFonts w:asciiTheme="majorHAnsi" w:hAnsiTheme="majorHAnsi" w:cstheme="majorHAnsi"/>
          <w:b/>
          <w:i/>
          <w:sz w:val="18"/>
          <w:szCs w:val="18"/>
        </w:rPr>
        <w:t xml:space="preserve">Sursă: </w:t>
      </w:r>
      <w:r w:rsidRPr="003334C4">
        <w:rPr>
          <w:rFonts w:asciiTheme="majorHAnsi" w:hAnsiTheme="majorHAnsi" w:cstheme="majorHAnsi"/>
          <w:sz w:val="18"/>
          <w:szCs w:val="18"/>
        </w:rPr>
        <w:t xml:space="preserve">Elaborat de audit </w:t>
      </w:r>
      <w:r w:rsidR="00026B6F">
        <w:rPr>
          <w:rFonts w:asciiTheme="majorHAnsi" w:hAnsiTheme="majorHAnsi" w:cstheme="majorHAnsi"/>
          <w:sz w:val="18"/>
          <w:szCs w:val="18"/>
        </w:rPr>
        <w:t xml:space="preserve">ca </w:t>
      </w:r>
      <w:r w:rsidRPr="003334C4">
        <w:rPr>
          <w:rFonts w:asciiTheme="majorHAnsi" w:hAnsiTheme="majorHAnsi" w:cstheme="majorHAnsi"/>
          <w:sz w:val="18"/>
          <w:szCs w:val="18"/>
        </w:rPr>
        <w:t>urmare a analizei informațiilor prezentate de entitățile vizate pe parcursul desfășurării misiunii de audit.</w:t>
      </w:r>
    </w:p>
    <w:p w14:paraId="480C567D" w14:textId="77777777" w:rsidR="0054166D" w:rsidRPr="0054166D" w:rsidRDefault="0054166D" w:rsidP="009A4DDF">
      <w:pPr>
        <w:ind w:firstLine="567"/>
        <w:rPr>
          <w:rFonts w:asciiTheme="majorHAnsi" w:hAnsiTheme="majorHAnsi" w:cstheme="majorHAnsi"/>
          <w:sz w:val="10"/>
          <w:szCs w:val="10"/>
        </w:rPr>
      </w:pPr>
    </w:p>
    <w:p w14:paraId="5827137D" w14:textId="1F778A96" w:rsidR="004B4A08" w:rsidRDefault="00622AC3" w:rsidP="009A4DDF">
      <w:pPr>
        <w:ind w:firstLine="567"/>
        <w:rPr>
          <w:rFonts w:asciiTheme="majorHAnsi" w:hAnsiTheme="majorHAnsi" w:cstheme="majorHAnsi"/>
          <w:sz w:val="24"/>
        </w:rPr>
      </w:pPr>
      <w:r>
        <w:rPr>
          <w:rFonts w:asciiTheme="majorHAnsi" w:hAnsiTheme="majorHAnsi" w:cstheme="majorHAnsi"/>
          <w:sz w:val="24"/>
        </w:rPr>
        <w:t xml:space="preserve">Auditul constată că menținerea acordurilor încheiate direct între furnizorul de date și consumatorul de date, pe de o parte contribuie la asigurarea schimbului de date pentru realizarea efectivă și eficientă a sarcinilor delegate de cadrul normativ și de reglementare în contextul în care SI nu sunt conectate la MConnect fie entitatea nu deține SI, </w:t>
      </w:r>
      <w:r w:rsidR="005B37CC">
        <w:rPr>
          <w:rFonts w:asciiTheme="majorHAnsi" w:hAnsiTheme="majorHAnsi" w:cstheme="majorHAnsi"/>
          <w:sz w:val="24"/>
        </w:rPr>
        <w:t xml:space="preserve">iar, </w:t>
      </w:r>
      <w:r>
        <w:rPr>
          <w:rFonts w:asciiTheme="majorHAnsi" w:hAnsiTheme="majorHAnsi" w:cstheme="majorHAnsi"/>
          <w:sz w:val="24"/>
        </w:rPr>
        <w:t xml:space="preserve">pe de altă parte, aceasta diminuează nivelul de utilizare/valorificare și eficiență a Platformei MConnect. </w:t>
      </w:r>
      <w:r w:rsidR="00A2486A">
        <w:rPr>
          <w:rFonts w:asciiTheme="majorHAnsi" w:hAnsiTheme="majorHAnsi" w:cstheme="majorHAnsi"/>
          <w:sz w:val="24"/>
        </w:rPr>
        <w:t>Astfel, se evidențiază riscul de neconformare a entităților publice ce va avea impact nefast asupra impactului scontat al Platformei.</w:t>
      </w:r>
    </w:p>
    <w:p w14:paraId="14CE32F5" w14:textId="77777777" w:rsidR="005B37CC" w:rsidRDefault="00C7500B" w:rsidP="009A4DDF">
      <w:pPr>
        <w:ind w:firstLine="567"/>
        <w:rPr>
          <w:rFonts w:asciiTheme="majorHAnsi" w:hAnsiTheme="majorHAnsi" w:cstheme="majorHAnsi"/>
          <w:sz w:val="26"/>
          <w:szCs w:val="26"/>
        </w:rPr>
      </w:pPr>
      <w:r>
        <w:rPr>
          <w:rFonts w:asciiTheme="majorHAnsi" w:hAnsiTheme="majorHAnsi" w:cstheme="majorHAnsi"/>
          <w:sz w:val="24"/>
        </w:rPr>
        <w:t>În aceeași ordine de idei</w:t>
      </w:r>
      <w:r w:rsidR="00BF2EBD" w:rsidRPr="00411D06">
        <w:rPr>
          <w:rFonts w:asciiTheme="majorHAnsi" w:hAnsiTheme="majorHAnsi" w:cstheme="majorHAnsi"/>
          <w:sz w:val="24"/>
        </w:rPr>
        <w:t>, auditul constată că</w:t>
      </w:r>
      <w:r w:rsidR="00EE1AFD">
        <w:rPr>
          <w:rFonts w:asciiTheme="majorHAnsi" w:hAnsiTheme="majorHAnsi" w:cstheme="majorHAnsi"/>
          <w:sz w:val="24"/>
        </w:rPr>
        <w:t>, deși unele instituții sunt conectate la platforma de interoperabilitate MConnect, acestea util</w:t>
      </w:r>
      <w:r w:rsidR="004B4A08">
        <w:rPr>
          <w:rFonts w:asciiTheme="majorHAnsi" w:hAnsiTheme="majorHAnsi" w:cstheme="majorHAnsi"/>
          <w:sz w:val="24"/>
        </w:rPr>
        <w:t>i</w:t>
      </w:r>
      <w:r w:rsidR="00EE1AFD">
        <w:rPr>
          <w:rFonts w:asciiTheme="majorHAnsi" w:hAnsiTheme="majorHAnsi" w:cstheme="majorHAnsi"/>
          <w:sz w:val="24"/>
        </w:rPr>
        <w:t>zează posibilitățile de acces la date direct din SI deținute de deținătorii de date (un extras a informațiilor se prezintă sintetizat în Tabelul nr.</w:t>
      </w:r>
      <w:r w:rsidR="004B4A08">
        <w:rPr>
          <w:rFonts w:asciiTheme="majorHAnsi" w:hAnsiTheme="majorHAnsi" w:cstheme="majorHAnsi"/>
          <w:sz w:val="24"/>
        </w:rPr>
        <w:t>1</w:t>
      </w:r>
      <w:r w:rsidR="005A788B">
        <w:rPr>
          <w:rFonts w:asciiTheme="majorHAnsi" w:hAnsiTheme="majorHAnsi" w:cstheme="majorHAnsi"/>
          <w:sz w:val="24"/>
        </w:rPr>
        <w:t>1</w:t>
      </w:r>
      <w:r w:rsidR="00EE1AFD">
        <w:rPr>
          <w:rFonts w:asciiTheme="majorHAnsi" w:hAnsiTheme="majorHAnsi" w:cstheme="majorHAnsi"/>
          <w:sz w:val="24"/>
        </w:rPr>
        <w:t>).</w:t>
      </w:r>
      <w:r w:rsidR="00BF2EBD" w:rsidRPr="00411D06">
        <w:rPr>
          <w:rFonts w:asciiTheme="majorHAnsi" w:hAnsiTheme="majorHAnsi" w:cstheme="majorHAnsi"/>
          <w:sz w:val="24"/>
        </w:rPr>
        <w:t xml:space="preserve"> Acest fapt este condiționat</w:t>
      </w:r>
      <w:r w:rsidR="00C96AD2">
        <w:rPr>
          <w:rFonts w:asciiTheme="majorHAnsi" w:hAnsiTheme="majorHAnsi" w:cstheme="majorHAnsi"/>
          <w:sz w:val="24"/>
        </w:rPr>
        <w:t>,</w:t>
      </w:r>
      <w:r w:rsidR="00BF2EBD" w:rsidRPr="00411D06">
        <w:rPr>
          <w:rFonts w:asciiTheme="majorHAnsi" w:hAnsiTheme="majorHAnsi" w:cstheme="majorHAnsi"/>
          <w:sz w:val="24"/>
        </w:rPr>
        <w:t xml:space="preserve"> inclusiv de numărul </w:t>
      </w:r>
      <w:r w:rsidR="007D4C37" w:rsidRPr="00411D06">
        <w:rPr>
          <w:rFonts w:asciiTheme="majorHAnsi" w:hAnsiTheme="majorHAnsi" w:cstheme="majorHAnsi"/>
          <w:sz w:val="24"/>
        </w:rPr>
        <w:t>limitat</w:t>
      </w:r>
      <w:r w:rsidR="00BF2EBD" w:rsidRPr="00411D06">
        <w:rPr>
          <w:rFonts w:asciiTheme="majorHAnsi" w:hAnsiTheme="majorHAnsi" w:cstheme="majorHAnsi"/>
          <w:sz w:val="24"/>
        </w:rPr>
        <w:t xml:space="preserve"> de </w:t>
      </w:r>
      <w:r w:rsidR="007D4C37" w:rsidRPr="00411D06">
        <w:rPr>
          <w:rFonts w:asciiTheme="majorHAnsi" w:hAnsiTheme="majorHAnsi" w:cstheme="majorHAnsi"/>
          <w:sz w:val="24"/>
        </w:rPr>
        <w:t>SI integrate și seturi de date ce pot fi accesate prin intermediul platformei MConnect,</w:t>
      </w:r>
      <w:r w:rsidR="00EF179F" w:rsidRPr="00411D06">
        <w:rPr>
          <w:rFonts w:asciiTheme="majorHAnsi" w:hAnsiTheme="majorHAnsi" w:cstheme="majorHAnsi"/>
          <w:sz w:val="24"/>
        </w:rPr>
        <w:t xml:space="preserve"> </w:t>
      </w:r>
      <w:r w:rsidR="00C96AD2">
        <w:rPr>
          <w:rFonts w:asciiTheme="majorHAnsi" w:hAnsiTheme="majorHAnsi" w:cstheme="majorHAnsi"/>
          <w:sz w:val="24"/>
        </w:rPr>
        <w:t xml:space="preserve">în contextul neconformării autorităților și instituțiilor publice la prevederile cadrului normativ aferent schimbului de date prin platforma de interoperabilitate (MConnect), </w:t>
      </w:r>
      <w:r w:rsidR="00EF179F" w:rsidRPr="00411D06">
        <w:rPr>
          <w:rFonts w:asciiTheme="majorHAnsi" w:hAnsiTheme="majorHAnsi" w:cstheme="majorHAnsi"/>
          <w:sz w:val="24"/>
        </w:rPr>
        <w:t xml:space="preserve">precum și </w:t>
      </w:r>
      <w:r w:rsidR="00531889" w:rsidRPr="00411D06">
        <w:rPr>
          <w:rFonts w:asciiTheme="majorHAnsi" w:hAnsiTheme="majorHAnsi" w:cstheme="majorHAnsi"/>
          <w:sz w:val="24"/>
        </w:rPr>
        <w:t>de monitorizarea</w:t>
      </w:r>
      <w:r w:rsidR="00EF179F" w:rsidRPr="00411D06">
        <w:rPr>
          <w:rFonts w:asciiTheme="majorHAnsi" w:hAnsiTheme="majorHAnsi" w:cstheme="majorHAnsi"/>
          <w:sz w:val="24"/>
        </w:rPr>
        <w:t xml:space="preserve"> și control</w:t>
      </w:r>
      <w:r w:rsidR="00531889" w:rsidRPr="00411D06">
        <w:rPr>
          <w:rFonts w:asciiTheme="majorHAnsi" w:hAnsiTheme="majorHAnsi" w:cstheme="majorHAnsi"/>
          <w:sz w:val="24"/>
        </w:rPr>
        <w:t>ul</w:t>
      </w:r>
      <w:r w:rsidR="00EF179F" w:rsidRPr="00411D06">
        <w:rPr>
          <w:rFonts w:asciiTheme="majorHAnsi" w:hAnsiTheme="majorHAnsi" w:cstheme="majorHAnsi"/>
          <w:sz w:val="24"/>
        </w:rPr>
        <w:t xml:space="preserve"> insuficient din partea organelor responsabile </w:t>
      </w:r>
      <w:r w:rsidR="00BA0795" w:rsidRPr="00411D06">
        <w:rPr>
          <w:rFonts w:asciiTheme="majorHAnsi" w:hAnsiTheme="majorHAnsi" w:cstheme="majorHAnsi"/>
          <w:sz w:val="24"/>
        </w:rPr>
        <w:t>a</w:t>
      </w:r>
      <w:r w:rsidR="00531889" w:rsidRPr="00411D06">
        <w:rPr>
          <w:rFonts w:asciiTheme="majorHAnsi" w:hAnsiTheme="majorHAnsi" w:cstheme="majorHAnsi"/>
          <w:sz w:val="24"/>
        </w:rPr>
        <w:t>supra</w:t>
      </w:r>
      <w:r w:rsidR="00EF179F" w:rsidRPr="00411D06">
        <w:rPr>
          <w:rFonts w:asciiTheme="majorHAnsi" w:hAnsiTheme="majorHAnsi" w:cstheme="majorHAnsi"/>
          <w:sz w:val="24"/>
        </w:rPr>
        <w:t xml:space="preserve"> modului de utilizare a </w:t>
      </w:r>
      <w:r w:rsidR="00F2194A">
        <w:rPr>
          <w:rFonts w:asciiTheme="majorHAnsi" w:hAnsiTheme="majorHAnsi" w:cstheme="majorHAnsi"/>
          <w:sz w:val="24"/>
        </w:rPr>
        <w:t>P</w:t>
      </w:r>
      <w:r w:rsidR="007D4C37" w:rsidRPr="00411D06">
        <w:rPr>
          <w:rFonts w:asciiTheme="majorHAnsi" w:hAnsiTheme="majorHAnsi" w:cstheme="majorHAnsi"/>
          <w:sz w:val="24"/>
        </w:rPr>
        <w:t>latformei</w:t>
      </w:r>
      <w:r w:rsidR="00EF179F" w:rsidRPr="00411D06">
        <w:rPr>
          <w:rFonts w:asciiTheme="majorHAnsi" w:hAnsiTheme="majorHAnsi" w:cstheme="majorHAnsi"/>
          <w:sz w:val="26"/>
          <w:szCs w:val="26"/>
        </w:rPr>
        <w:t>.</w:t>
      </w:r>
      <w:r w:rsidR="00C96AD2">
        <w:rPr>
          <w:rFonts w:asciiTheme="majorHAnsi" w:hAnsiTheme="majorHAnsi" w:cstheme="majorHAnsi"/>
          <w:sz w:val="26"/>
          <w:szCs w:val="26"/>
        </w:rPr>
        <w:t xml:space="preserve"> </w:t>
      </w:r>
    </w:p>
    <w:p w14:paraId="11AA1F2B" w14:textId="4A4BEFBE" w:rsidR="00323301" w:rsidRPr="00C96AD2" w:rsidRDefault="00C96AD2" w:rsidP="009A4DDF">
      <w:pPr>
        <w:ind w:firstLine="567"/>
        <w:rPr>
          <w:rFonts w:asciiTheme="majorHAnsi" w:hAnsiTheme="majorHAnsi" w:cstheme="majorHAnsi"/>
          <w:i/>
          <w:sz w:val="24"/>
        </w:rPr>
      </w:pPr>
      <w:r w:rsidRPr="00C96AD2">
        <w:rPr>
          <w:rFonts w:asciiTheme="majorHAnsi" w:hAnsiTheme="majorHAnsi" w:cstheme="majorHAnsi"/>
          <w:sz w:val="24"/>
        </w:rPr>
        <w:t xml:space="preserve">Totodată, este de menționat că, </w:t>
      </w:r>
      <w:r w:rsidRPr="00C96AD2">
        <w:rPr>
          <w:rFonts w:asciiTheme="majorHAnsi" w:hAnsiTheme="majorHAnsi" w:cstheme="majorHAnsi"/>
          <w:i/>
          <w:sz w:val="24"/>
        </w:rPr>
        <w:t>potrivit AGE, datele deținute de ASP, CNAS, IGPF sunt disponibile în proporție de 90% prin platforma de interoperabilitate (MConnect). Astfel, pe de o parte autoritățile vizate (ASP, CNAS, IGPF) urmează să lucreze proactiv pentru migrarea scenariilor de schimb de date bilateral prin platforma MConnect, și anume să rezilieze contractele/acordurile în cauză și să redirecționeze către AGE (MConnect) consumatorii respectivi</w:t>
      </w:r>
      <w:r w:rsidR="007937DC">
        <w:rPr>
          <w:rFonts w:asciiTheme="majorHAnsi" w:hAnsiTheme="majorHAnsi" w:cstheme="majorHAnsi"/>
          <w:i/>
          <w:sz w:val="24"/>
        </w:rPr>
        <w:t>,</w:t>
      </w:r>
      <w:r w:rsidRPr="00C96AD2">
        <w:rPr>
          <w:rFonts w:asciiTheme="majorHAnsi" w:hAnsiTheme="majorHAnsi" w:cstheme="majorHAnsi"/>
          <w:i/>
          <w:sz w:val="24"/>
        </w:rPr>
        <w:t xml:space="preserve"> </w:t>
      </w:r>
      <w:r w:rsidR="007937DC">
        <w:rPr>
          <w:rFonts w:asciiTheme="majorHAnsi" w:hAnsiTheme="majorHAnsi" w:cstheme="majorHAnsi"/>
          <w:i/>
          <w:sz w:val="24"/>
        </w:rPr>
        <w:t>i</w:t>
      </w:r>
      <w:r w:rsidRPr="00C96AD2">
        <w:rPr>
          <w:rFonts w:asciiTheme="majorHAnsi" w:hAnsiTheme="majorHAnsi" w:cstheme="majorHAnsi"/>
          <w:i/>
          <w:sz w:val="24"/>
        </w:rPr>
        <w:t>ar pe de altă parte, entitățile care actualmente consumă direct date de la instituțiile în cauză, trebuie să inițieze la r</w:t>
      </w:r>
      <w:r w:rsidR="007937DC">
        <w:rPr>
          <w:rFonts w:asciiTheme="majorHAnsi" w:hAnsiTheme="majorHAnsi" w:cstheme="majorHAnsi"/>
          <w:i/>
          <w:sz w:val="24"/>
        </w:rPr>
        <w:t>â</w:t>
      </w:r>
      <w:r w:rsidRPr="00C96AD2">
        <w:rPr>
          <w:rFonts w:asciiTheme="majorHAnsi" w:hAnsiTheme="majorHAnsi" w:cstheme="majorHAnsi"/>
          <w:i/>
          <w:sz w:val="24"/>
        </w:rPr>
        <w:t>ndul lor acțiunile corespunzătoare pentru a asigura consumul prin platforma MConnect a datelor din sursele de date menționate.</w:t>
      </w:r>
    </w:p>
    <w:p w14:paraId="1C417FAB" w14:textId="2762F8C6" w:rsidR="00F2194A" w:rsidRDefault="00F2194A" w:rsidP="00F2194A">
      <w:pPr>
        <w:ind w:firstLine="567"/>
        <w:jc w:val="center"/>
        <w:rPr>
          <w:rFonts w:asciiTheme="majorHAnsi" w:hAnsiTheme="majorHAnsi" w:cstheme="majorHAnsi"/>
          <w:b/>
          <w:sz w:val="18"/>
          <w:szCs w:val="18"/>
        </w:rPr>
      </w:pPr>
      <w:r w:rsidRPr="00F2194A">
        <w:rPr>
          <w:rFonts w:asciiTheme="majorHAnsi" w:hAnsiTheme="majorHAnsi" w:cstheme="majorHAnsi"/>
          <w:b/>
          <w:sz w:val="18"/>
          <w:szCs w:val="18"/>
        </w:rPr>
        <w:t>Tabelul nr.</w:t>
      </w:r>
      <w:r w:rsidR="0054166D">
        <w:rPr>
          <w:rFonts w:asciiTheme="majorHAnsi" w:hAnsiTheme="majorHAnsi" w:cstheme="majorHAnsi"/>
          <w:b/>
          <w:sz w:val="18"/>
          <w:szCs w:val="18"/>
        </w:rPr>
        <w:t>12</w:t>
      </w:r>
      <w:r w:rsidRPr="00F2194A">
        <w:rPr>
          <w:rFonts w:asciiTheme="majorHAnsi" w:hAnsiTheme="majorHAnsi" w:cstheme="majorHAnsi"/>
          <w:b/>
          <w:sz w:val="18"/>
          <w:szCs w:val="18"/>
        </w:rPr>
        <w:t>. Informații privind utilizare</w:t>
      </w:r>
      <w:r w:rsidR="007937DC">
        <w:rPr>
          <w:rFonts w:asciiTheme="majorHAnsi" w:hAnsiTheme="majorHAnsi" w:cstheme="majorHAnsi"/>
          <w:b/>
          <w:sz w:val="18"/>
          <w:szCs w:val="18"/>
        </w:rPr>
        <w:t>a</w:t>
      </w:r>
      <w:r w:rsidRPr="00F2194A">
        <w:rPr>
          <w:rFonts w:asciiTheme="majorHAnsi" w:hAnsiTheme="majorHAnsi" w:cstheme="majorHAnsi"/>
          <w:b/>
          <w:sz w:val="18"/>
          <w:szCs w:val="18"/>
        </w:rPr>
        <w:t xml:space="preserve"> de către entitățile publice a schimbului/accesului la date deținute în SI/registre de stat, în paralel, prin mai multe modalități</w:t>
      </w:r>
    </w:p>
    <w:tbl>
      <w:tblPr>
        <w:tblStyle w:val="GridTable5Dark-Accent611"/>
        <w:tblW w:w="9559" w:type="dxa"/>
        <w:tblLook w:val="04A0" w:firstRow="1" w:lastRow="0" w:firstColumn="1" w:lastColumn="0" w:noHBand="0" w:noVBand="1"/>
      </w:tblPr>
      <w:tblGrid>
        <w:gridCol w:w="567"/>
        <w:gridCol w:w="1134"/>
        <w:gridCol w:w="2301"/>
        <w:gridCol w:w="1913"/>
        <w:gridCol w:w="1913"/>
        <w:gridCol w:w="1731"/>
      </w:tblGrid>
      <w:tr w:rsidR="00F2194A" w:rsidRPr="00F2194A" w14:paraId="7082BD64" w14:textId="77777777" w:rsidTr="005F7D7B">
        <w:trPr>
          <w:cnfStyle w:val="100000000000" w:firstRow="1" w:lastRow="0" w:firstColumn="0" w:lastColumn="0" w:oddVBand="0" w:evenVBand="0" w:oddHBand="0"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567" w:type="dxa"/>
          </w:tcPr>
          <w:p w14:paraId="344E8AC0" w14:textId="77777777" w:rsidR="00F2194A" w:rsidRPr="003334C4" w:rsidRDefault="00F2194A" w:rsidP="00F2194A">
            <w:pPr>
              <w:jc w:val="center"/>
              <w:rPr>
                <w:rFonts w:asciiTheme="majorHAnsi" w:hAnsiTheme="majorHAnsi" w:cstheme="majorHAnsi"/>
                <w:sz w:val="18"/>
                <w:szCs w:val="18"/>
              </w:rPr>
            </w:pPr>
            <w:r w:rsidRPr="003334C4">
              <w:rPr>
                <w:rFonts w:asciiTheme="majorHAnsi" w:hAnsiTheme="majorHAnsi" w:cstheme="majorHAnsi"/>
                <w:sz w:val="18"/>
                <w:szCs w:val="18"/>
              </w:rPr>
              <w:t>Nr.</w:t>
            </w:r>
          </w:p>
          <w:p w14:paraId="442DA8CA" w14:textId="77777777" w:rsidR="00F2194A" w:rsidRPr="003334C4" w:rsidRDefault="00F2194A" w:rsidP="00F2194A">
            <w:pPr>
              <w:jc w:val="center"/>
              <w:rPr>
                <w:rFonts w:asciiTheme="majorHAnsi" w:hAnsiTheme="majorHAnsi" w:cstheme="majorHAnsi"/>
                <w:sz w:val="18"/>
                <w:szCs w:val="18"/>
              </w:rPr>
            </w:pPr>
            <w:r w:rsidRPr="003334C4">
              <w:rPr>
                <w:rFonts w:asciiTheme="majorHAnsi" w:hAnsiTheme="majorHAnsi" w:cstheme="majorHAnsi"/>
                <w:sz w:val="18"/>
                <w:szCs w:val="18"/>
              </w:rPr>
              <w:t>d/o</w:t>
            </w:r>
          </w:p>
        </w:tc>
        <w:tc>
          <w:tcPr>
            <w:tcW w:w="1134" w:type="dxa"/>
          </w:tcPr>
          <w:p w14:paraId="26B11A56"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Denumirea entității</w:t>
            </w:r>
          </w:p>
        </w:tc>
        <w:tc>
          <w:tcPr>
            <w:tcW w:w="2301" w:type="dxa"/>
          </w:tcPr>
          <w:p w14:paraId="734C1D9F"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MConnect/</w:t>
            </w:r>
          </w:p>
          <w:p w14:paraId="6833431D"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334C4">
              <w:rPr>
                <w:rFonts w:asciiTheme="majorHAnsi" w:hAnsiTheme="majorHAnsi" w:cstheme="majorHAnsi"/>
                <w:sz w:val="18"/>
                <w:szCs w:val="18"/>
              </w:rPr>
              <w:t xml:space="preserve">nr.interpelări consumate </w:t>
            </w:r>
          </w:p>
          <w:p w14:paraId="4A19486F" w14:textId="2A0DA302"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2019-2020</w:t>
            </w:r>
          </w:p>
        </w:tc>
        <w:tc>
          <w:tcPr>
            <w:tcW w:w="1913" w:type="dxa"/>
          </w:tcPr>
          <w:p w14:paraId="46FCA4EA" w14:textId="5E39288F"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Web</w:t>
            </w:r>
            <w:r w:rsidR="003542FE">
              <w:rPr>
                <w:rFonts w:asciiTheme="majorHAnsi" w:hAnsiTheme="majorHAnsi" w:cstheme="majorHAnsi"/>
                <w:sz w:val="18"/>
                <w:szCs w:val="18"/>
              </w:rPr>
              <w:t>-</w:t>
            </w:r>
            <w:r w:rsidRPr="003334C4">
              <w:rPr>
                <w:rFonts w:asciiTheme="majorHAnsi" w:hAnsiTheme="majorHAnsi" w:cstheme="majorHAnsi"/>
                <w:sz w:val="18"/>
                <w:szCs w:val="18"/>
              </w:rPr>
              <w:t>servicii (ASP)/</w:t>
            </w:r>
          </w:p>
          <w:p w14:paraId="7072FC95"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sz w:val="18"/>
                <w:szCs w:val="18"/>
              </w:rPr>
            </w:pPr>
            <w:r w:rsidRPr="003334C4">
              <w:rPr>
                <w:rFonts w:asciiTheme="majorHAnsi" w:hAnsiTheme="majorHAnsi" w:cstheme="majorHAnsi"/>
                <w:sz w:val="18"/>
                <w:szCs w:val="18"/>
              </w:rPr>
              <w:t xml:space="preserve">nr.interpelări </w:t>
            </w:r>
          </w:p>
          <w:p w14:paraId="654F6FA2" w14:textId="7562F58C"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2019-2020</w:t>
            </w:r>
          </w:p>
        </w:tc>
        <w:tc>
          <w:tcPr>
            <w:tcW w:w="1913" w:type="dxa"/>
          </w:tcPr>
          <w:p w14:paraId="337A96C2" w14:textId="51D5DC4D"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Web</w:t>
            </w:r>
            <w:r w:rsidR="003542FE">
              <w:rPr>
                <w:rFonts w:asciiTheme="majorHAnsi" w:hAnsiTheme="majorHAnsi" w:cstheme="majorHAnsi"/>
                <w:sz w:val="18"/>
                <w:szCs w:val="18"/>
              </w:rPr>
              <w:t>-</w:t>
            </w:r>
            <w:r w:rsidRPr="003334C4">
              <w:rPr>
                <w:rFonts w:asciiTheme="majorHAnsi" w:hAnsiTheme="majorHAnsi" w:cstheme="majorHAnsi"/>
                <w:sz w:val="18"/>
                <w:szCs w:val="18"/>
              </w:rPr>
              <w:t>servicii (SFS)/</w:t>
            </w:r>
          </w:p>
          <w:p w14:paraId="00F66274"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nr.interpelări 2019/2020</w:t>
            </w:r>
          </w:p>
        </w:tc>
        <w:tc>
          <w:tcPr>
            <w:tcW w:w="1731" w:type="dxa"/>
          </w:tcPr>
          <w:p w14:paraId="072BA4AE" w14:textId="14715476"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Web</w:t>
            </w:r>
            <w:r w:rsidR="003542FE">
              <w:rPr>
                <w:rFonts w:asciiTheme="majorHAnsi" w:hAnsiTheme="majorHAnsi" w:cstheme="majorHAnsi"/>
                <w:sz w:val="18"/>
                <w:szCs w:val="18"/>
              </w:rPr>
              <w:t>-</w:t>
            </w:r>
            <w:r w:rsidRPr="003334C4">
              <w:rPr>
                <w:rFonts w:asciiTheme="majorHAnsi" w:hAnsiTheme="majorHAnsi" w:cstheme="majorHAnsi"/>
                <w:sz w:val="18"/>
                <w:szCs w:val="18"/>
              </w:rPr>
              <w:t>servicii (IGPF)</w:t>
            </w:r>
          </w:p>
          <w:p w14:paraId="305964F4" w14:textId="77777777" w:rsidR="00F2194A" w:rsidRPr="003334C4" w:rsidRDefault="00F2194A" w:rsidP="00F2194A">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nr.interpelări 2019/2020</w:t>
            </w:r>
          </w:p>
        </w:tc>
      </w:tr>
      <w:tr w:rsidR="00F2194A" w:rsidRPr="00F2194A" w14:paraId="49528137" w14:textId="77777777" w:rsidTr="005F7D7B">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67" w:type="dxa"/>
          </w:tcPr>
          <w:p w14:paraId="240FD862" w14:textId="493AAED3" w:rsidR="00F2194A" w:rsidRPr="003334C4" w:rsidRDefault="00F2194A" w:rsidP="00F2194A">
            <w:pPr>
              <w:jc w:val="center"/>
              <w:rPr>
                <w:rFonts w:asciiTheme="majorHAnsi" w:hAnsiTheme="majorHAnsi" w:cstheme="majorHAnsi"/>
                <w:sz w:val="18"/>
                <w:szCs w:val="18"/>
              </w:rPr>
            </w:pPr>
            <w:r w:rsidRPr="003334C4">
              <w:rPr>
                <w:rFonts w:asciiTheme="majorHAnsi" w:hAnsiTheme="majorHAnsi" w:cstheme="majorHAnsi"/>
                <w:sz w:val="18"/>
                <w:szCs w:val="18"/>
              </w:rPr>
              <w:t>1</w:t>
            </w:r>
          </w:p>
        </w:tc>
        <w:tc>
          <w:tcPr>
            <w:tcW w:w="1134" w:type="dxa"/>
          </w:tcPr>
          <w:p w14:paraId="0EECF5C1" w14:textId="77777777" w:rsidR="00F2194A" w:rsidRPr="003334C4"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ANTA</w:t>
            </w:r>
          </w:p>
        </w:tc>
        <w:tc>
          <w:tcPr>
            <w:tcW w:w="2301" w:type="dxa"/>
          </w:tcPr>
          <w:p w14:paraId="339CB1E6" w14:textId="27EB609A" w:rsidR="00F2194A" w:rsidRPr="003334C4" w:rsidRDefault="00204A25"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2 600 111</w:t>
            </w:r>
          </w:p>
        </w:tc>
        <w:tc>
          <w:tcPr>
            <w:tcW w:w="1913" w:type="dxa"/>
          </w:tcPr>
          <w:p w14:paraId="1D6194A8" w14:textId="01EA0568"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3</w:t>
            </w:r>
            <w:r w:rsidR="003650E9" w:rsidRPr="003334C4">
              <w:rPr>
                <w:rFonts w:asciiTheme="majorHAnsi" w:hAnsiTheme="majorHAnsi" w:cstheme="majorHAnsi"/>
                <w:sz w:val="18"/>
                <w:szCs w:val="18"/>
              </w:rPr>
              <w:t xml:space="preserve"> </w:t>
            </w:r>
            <w:r w:rsidRPr="003334C4">
              <w:rPr>
                <w:rFonts w:asciiTheme="majorHAnsi" w:hAnsiTheme="majorHAnsi" w:cstheme="majorHAnsi"/>
                <w:sz w:val="18"/>
                <w:szCs w:val="18"/>
              </w:rPr>
              <w:t>768</w:t>
            </w:r>
            <w:r w:rsidR="003650E9" w:rsidRPr="003334C4">
              <w:rPr>
                <w:rFonts w:asciiTheme="majorHAnsi" w:hAnsiTheme="majorHAnsi" w:cstheme="majorHAnsi"/>
                <w:sz w:val="18"/>
                <w:szCs w:val="18"/>
              </w:rPr>
              <w:t xml:space="preserve"> </w:t>
            </w:r>
            <w:r w:rsidRPr="003334C4">
              <w:rPr>
                <w:rFonts w:asciiTheme="majorHAnsi" w:hAnsiTheme="majorHAnsi" w:cstheme="majorHAnsi"/>
                <w:sz w:val="18"/>
                <w:szCs w:val="18"/>
              </w:rPr>
              <w:t>516</w:t>
            </w:r>
          </w:p>
        </w:tc>
        <w:tc>
          <w:tcPr>
            <w:tcW w:w="1913" w:type="dxa"/>
          </w:tcPr>
          <w:p w14:paraId="4390AB2D"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t>
            </w:r>
          </w:p>
        </w:tc>
        <w:tc>
          <w:tcPr>
            <w:tcW w:w="1731" w:type="dxa"/>
          </w:tcPr>
          <w:p w14:paraId="2003B564"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71</w:t>
            </w:r>
          </w:p>
        </w:tc>
      </w:tr>
      <w:tr w:rsidR="00F2194A" w:rsidRPr="00F2194A" w14:paraId="69EBEE76" w14:textId="77777777" w:rsidTr="005F7D7B">
        <w:trPr>
          <w:trHeight w:val="179"/>
        </w:trPr>
        <w:tc>
          <w:tcPr>
            <w:cnfStyle w:val="001000000000" w:firstRow="0" w:lastRow="0" w:firstColumn="1" w:lastColumn="0" w:oddVBand="0" w:evenVBand="0" w:oddHBand="0" w:evenHBand="0" w:firstRowFirstColumn="0" w:firstRowLastColumn="0" w:lastRowFirstColumn="0" w:lastRowLastColumn="0"/>
            <w:tcW w:w="567" w:type="dxa"/>
          </w:tcPr>
          <w:p w14:paraId="7D33E42F" w14:textId="732962A2" w:rsidR="00F2194A" w:rsidRPr="003334C4" w:rsidRDefault="00F2194A" w:rsidP="00F2194A">
            <w:pPr>
              <w:jc w:val="center"/>
              <w:rPr>
                <w:rFonts w:asciiTheme="majorHAnsi" w:hAnsiTheme="majorHAnsi" w:cstheme="majorHAnsi"/>
                <w:sz w:val="18"/>
                <w:szCs w:val="18"/>
              </w:rPr>
            </w:pPr>
            <w:r w:rsidRPr="003334C4">
              <w:rPr>
                <w:rFonts w:asciiTheme="majorHAnsi" w:hAnsiTheme="majorHAnsi" w:cstheme="majorHAnsi"/>
                <w:sz w:val="18"/>
                <w:szCs w:val="18"/>
              </w:rPr>
              <w:t>2</w:t>
            </w:r>
          </w:p>
        </w:tc>
        <w:tc>
          <w:tcPr>
            <w:tcW w:w="1134" w:type="dxa"/>
          </w:tcPr>
          <w:p w14:paraId="4AC5CAAC" w14:textId="5145A367" w:rsidR="00F2194A" w:rsidRPr="003334C4"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ANI</w:t>
            </w:r>
            <w:r w:rsidR="00B0121E" w:rsidRPr="003334C4">
              <w:rPr>
                <w:rFonts w:asciiTheme="majorHAnsi" w:hAnsiTheme="majorHAnsi" w:cstheme="majorHAnsi"/>
                <w:sz w:val="18"/>
                <w:szCs w:val="18"/>
              </w:rPr>
              <w:t xml:space="preserve"> (CNI)</w:t>
            </w:r>
          </w:p>
        </w:tc>
        <w:tc>
          <w:tcPr>
            <w:tcW w:w="2301" w:type="dxa"/>
          </w:tcPr>
          <w:p w14:paraId="20FCFC08" w14:textId="0C31BD3A"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17</w:t>
            </w:r>
            <w:r w:rsidR="003650E9" w:rsidRPr="003334C4">
              <w:rPr>
                <w:rFonts w:asciiTheme="majorHAnsi" w:hAnsiTheme="majorHAnsi" w:cstheme="majorHAnsi"/>
                <w:sz w:val="18"/>
                <w:szCs w:val="18"/>
              </w:rPr>
              <w:t xml:space="preserve"> </w:t>
            </w:r>
            <w:r w:rsidRPr="003334C4">
              <w:rPr>
                <w:rFonts w:asciiTheme="majorHAnsi" w:hAnsiTheme="majorHAnsi" w:cstheme="majorHAnsi"/>
                <w:sz w:val="18"/>
                <w:szCs w:val="18"/>
              </w:rPr>
              <w:t>226</w:t>
            </w:r>
          </w:p>
        </w:tc>
        <w:tc>
          <w:tcPr>
            <w:tcW w:w="1913" w:type="dxa"/>
          </w:tcPr>
          <w:p w14:paraId="245D86B1" w14:textId="2FC05D7E"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29</w:t>
            </w:r>
            <w:r w:rsidR="003650E9" w:rsidRPr="003334C4">
              <w:rPr>
                <w:rFonts w:asciiTheme="majorHAnsi" w:hAnsiTheme="majorHAnsi" w:cstheme="majorHAnsi"/>
                <w:sz w:val="18"/>
                <w:szCs w:val="18"/>
              </w:rPr>
              <w:t xml:space="preserve"> </w:t>
            </w:r>
            <w:r w:rsidRPr="003334C4">
              <w:rPr>
                <w:rFonts w:asciiTheme="majorHAnsi" w:hAnsiTheme="majorHAnsi" w:cstheme="majorHAnsi"/>
                <w:sz w:val="18"/>
                <w:szCs w:val="18"/>
              </w:rPr>
              <w:t>168</w:t>
            </w:r>
          </w:p>
        </w:tc>
        <w:tc>
          <w:tcPr>
            <w:tcW w:w="1913" w:type="dxa"/>
          </w:tcPr>
          <w:p w14:paraId="3304E83A" w14:textId="77777777"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14</w:t>
            </w:r>
          </w:p>
        </w:tc>
        <w:tc>
          <w:tcPr>
            <w:tcW w:w="1731" w:type="dxa"/>
          </w:tcPr>
          <w:p w14:paraId="5E4DCE30" w14:textId="3DC21CA5"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w:t>
            </w:r>
            <w:r w:rsidR="00717C4D" w:rsidRPr="003334C4">
              <w:rPr>
                <w:rFonts w:asciiTheme="majorHAnsi" w:hAnsiTheme="majorHAnsi" w:cstheme="majorHAnsi"/>
                <w:sz w:val="18"/>
                <w:szCs w:val="18"/>
              </w:rPr>
              <w:t xml:space="preserve"> </w:t>
            </w:r>
            <w:r w:rsidRPr="003334C4">
              <w:rPr>
                <w:rFonts w:asciiTheme="majorHAnsi" w:hAnsiTheme="majorHAnsi" w:cstheme="majorHAnsi"/>
                <w:sz w:val="18"/>
                <w:szCs w:val="18"/>
              </w:rPr>
              <w:t>802</w:t>
            </w:r>
          </w:p>
        </w:tc>
      </w:tr>
      <w:tr w:rsidR="00F2194A" w:rsidRPr="00F2194A" w14:paraId="50338036" w14:textId="77777777" w:rsidTr="005F7D7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 w:type="dxa"/>
          </w:tcPr>
          <w:p w14:paraId="2C79FCD5" w14:textId="16340D50" w:rsidR="00F2194A" w:rsidRPr="003334C4" w:rsidRDefault="00F2194A" w:rsidP="00F2194A">
            <w:pPr>
              <w:jc w:val="center"/>
              <w:rPr>
                <w:rFonts w:asciiTheme="majorHAnsi" w:hAnsiTheme="majorHAnsi" w:cstheme="majorHAnsi"/>
                <w:sz w:val="18"/>
                <w:szCs w:val="18"/>
              </w:rPr>
            </w:pPr>
            <w:r w:rsidRPr="003334C4">
              <w:rPr>
                <w:rFonts w:asciiTheme="majorHAnsi" w:hAnsiTheme="majorHAnsi" w:cstheme="majorHAnsi"/>
                <w:sz w:val="18"/>
                <w:szCs w:val="18"/>
              </w:rPr>
              <w:t>3</w:t>
            </w:r>
          </w:p>
        </w:tc>
        <w:tc>
          <w:tcPr>
            <w:tcW w:w="1134" w:type="dxa"/>
          </w:tcPr>
          <w:p w14:paraId="5EE54C1F" w14:textId="77777777" w:rsidR="00F2194A" w:rsidRPr="003334C4"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CNA</w:t>
            </w:r>
          </w:p>
        </w:tc>
        <w:tc>
          <w:tcPr>
            <w:tcW w:w="2301" w:type="dxa"/>
          </w:tcPr>
          <w:p w14:paraId="1DA62BD0"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133</w:t>
            </w:r>
          </w:p>
        </w:tc>
        <w:tc>
          <w:tcPr>
            <w:tcW w:w="1913" w:type="dxa"/>
          </w:tcPr>
          <w:p w14:paraId="0AEB8948" w14:textId="7A6BC9D9" w:rsidR="00F2194A" w:rsidRPr="003334C4" w:rsidRDefault="003650E9"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 xml:space="preserve">28 </w:t>
            </w:r>
            <w:r w:rsidR="00F2194A" w:rsidRPr="003334C4">
              <w:rPr>
                <w:rFonts w:asciiTheme="majorHAnsi" w:hAnsiTheme="majorHAnsi" w:cstheme="majorHAnsi"/>
                <w:sz w:val="18"/>
                <w:szCs w:val="18"/>
              </w:rPr>
              <w:t>097</w:t>
            </w:r>
          </w:p>
        </w:tc>
        <w:tc>
          <w:tcPr>
            <w:tcW w:w="1913" w:type="dxa"/>
          </w:tcPr>
          <w:p w14:paraId="08FE43E9"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76</w:t>
            </w:r>
          </w:p>
        </w:tc>
        <w:tc>
          <w:tcPr>
            <w:tcW w:w="1731" w:type="dxa"/>
          </w:tcPr>
          <w:p w14:paraId="1D7FF054" w14:textId="5311865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49</w:t>
            </w:r>
            <w:r w:rsidR="00717C4D" w:rsidRPr="003334C4">
              <w:rPr>
                <w:rFonts w:asciiTheme="majorHAnsi" w:hAnsiTheme="majorHAnsi" w:cstheme="majorHAnsi"/>
                <w:sz w:val="18"/>
                <w:szCs w:val="18"/>
              </w:rPr>
              <w:t xml:space="preserve"> </w:t>
            </w:r>
            <w:r w:rsidRPr="003334C4">
              <w:rPr>
                <w:rFonts w:asciiTheme="majorHAnsi" w:hAnsiTheme="majorHAnsi" w:cstheme="majorHAnsi"/>
                <w:sz w:val="18"/>
                <w:szCs w:val="18"/>
              </w:rPr>
              <w:t>184</w:t>
            </w:r>
          </w:p>
        </w:tc>
      </w:tr>
      <w:tr w:rsidR="00F2194A" w:rsidRPr="00F2194A" w14:paraId="24FD6885" w14:textId="77777777" w:rsidTr="005F7D7B">
        <w:trPr>
          <w:trHeight w:val="179"/>
        </w:trPr>
        <w:tc>
          <w:tcPr>
            <w:cnfStyle w:val="001000000000" w:firstRow="0" w:lastRow="0" w:firstColumn="1" w:lastColumn="0" w:oddVBand="0" w:evenVBand="0" w:oddHBand="0" w:evenHBand="0" w:firstRowFirstColumn="0" w:firstRowLastColumn="0" w:lastRowFirstColumn="0" w:lastRowLastColumn="0"/>
            <w:tcW w:w="567" w:type="dxa"/>
          </w:tcPr>
          <w:p w14:paraId="5EC54E62" w14:textId="0BE5B849" w:rsidR="00F2194A" w:rsidRPr="003334C4" w:rsidRDefault="00CB3E53" w:rsidP="00F2194A">
            <w:pPr>
              <w:jc w:val="center"/>
              <w:rPr>
                <w:rFonts w:asciiTheme="majorHAnsi" w:hAnsiTheme="majorHAnsi" w:cstheme="majorHAnsi"/>
                <w:sz w:val="18"/>
                <w:szCs w:val="18"/>
              </w:rPr>
            </w:pPr>
            <w:r w:rsidRPr="003334C4">
              <w:rPr>
                <w:rFonts w:asciiTheme="majorHAnsi" w:hAnsiTheme="majorHAnsi" w:cstheme="majorHAnsi"/>
                <w:sz w:val="18"/>
                <w:szCs w:val="18"/>
              </w:rPr>
              <w:t>4</w:t>
            </w:r>
          </w:p>
        </w:tc>
        <w:tc>
          <w:tcPr>
            <w:tcW w:w="1134" w:type="dxa"/>
          </w:tcPr>
          <w:p w14:paraId="525D0128" w14:textId="77777777" w:rsidR="00F2194A" w:rsidRPr="003334C4"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CEC</w:t>
            </w:r>
          </w:p>
        </w:tc>
        <w:tc>
          <w:tcPr>
            <w:tcW w:w="2301" w:type="dxa"/>
          </w:tcPr>
          <w:p w14:paraId="55024986" w14:textId="613411F0" w:rsidR="00F2194A" w:rsidRPr="003334C4" w:rsidRDefault="00CB3E53"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47 243</w:t>
            </w:r>
          </w:p>
        </w:tc>
        <w:tc>
          <w:tcPr>
            <w:tcW w:w="1913" w:type="dxa"/>
          </w:tcPr>
          <w:p w14:paraId="53CB8C65" w14:textId="48C8E525"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15</w:t>
            </w:r>
            <w:r w:rsidR="00F25793" w:rsidRPr="003334C4">
              <w:rPr>
                <w:rFonts w:asciiTheme="majorHAnsi" w:hAnsiTheme="majorHAnsi" w:cstheme="majorHAnsi"/>
                <w:sz w:val="18"/>
                <w:szCs w:val="18"/>
              </w:rPr>
              <w:t xml:space="preserve"> </w:t>
            </w:r>
            <w:r w:rsidRPr="003334C4">
              <w:rPr>
                <w:rFonts w:asciiTheme="majorHAnsi" w:hAnsiTheme="majorHAnsi" w:cstheme="majorHAnsi"/>
                <w:sz w:val="18"/>
                <w:szCs w:val="18"/>
              </w:rPr>
              <w:t>103</w:t>
            </w:r>
            <w:r w:rsidR="00F25793" w:rsidRPr="003334C4">
              <w:rPr>
                <w:rFonts w:asciiTheme="majorHAnsi" w:hAnsiTheme="majorHAnsi" w:cstheme="majorHAnsi"/>
                <w:sz w:val="18"/>
                <w:szCs w:val="18"/>
              </w:rPr>
              <w:t xml:space="preserve"> </w:t>
            </w:r>
            <w:r w:rsidRPr="003334C4">
              <w:rPr>
                <w:rFonts w:asciiTheme="majorHAnsi" w:hAnsiTheme="majorHAnsi" w:cstheme="majorHAnsi"/>
                <w:sz w:val="18"/>
                <w:szCs w:val="18"/>
              </w:rPr>
              <w:t>852</w:t>
            </w:r>
          </w:p>
        </w:tc>
        <w:tc>
          <w:tcPr>
            <w:tcW w:w="1913" w:type="dxa"/>
          </w:tcPr>
          <w:p w14:paraId="42D5DC0D" w14:textId="77777777"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t>
            </w:r>
          </w:p>
        </w:tc>
        <w:tc>
          <w:tcPr>
            <w:tcW w:w="1731" w:type="dxa"/>
          </w:tcPr>
          <w:p w14:paraId="2167C501" w14:textId="77777777"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t>
            </w:r>
          </w:p>
        </w:tc>
      </w:tr>
      <w:tr w:rsidR="00F2194A" w:rsidRPr="00F2194A" w14:paraId="5A4C596D" w14:textId="77777777" w:rsidTr="005F7D7B">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67" w:type="dxa"/>
          </w:tcPr>
          <w:p w14:paraId="289F6FCA" w14:textId="25A1048C" w:rsidR="00F2194A" w:rsidRPr="003334C4" w:rsidRDefault="00CB3E53" w:rsidP="00F2194A">
            <w:pPr>
              <w:jc w:val="center"/>
              <w:rPr>
                <w:rFonts w:asciiTheme="majorHAnsi" w:hAnsiTheme="majorHAnsi" w:cstheme="majorHAnsi"/>
                <w:sz w:val="18"/>
                <w:szCs w:val="18"/>
              </w:rPr>
            </w:pPr>
            <w:r w:rsidRPr="003334C4">
              <w:rPr>
                <w:rFonts w:asciiTheme="majorHAnsi" w:hAnsiTheme="majorHAnsi" w:cstheme="majorHAnsi"/>
                <w:sz w:val="18"/>
                <w:szCs w:val="18"/>
              </w:rPr>
              <w:t>5</w:t>
            </w:r>
          </w:p>
        </w:tc>
        <w:tc>
          <w:tcPr>
            <w:tcW w:w="1134" w:type="dxa"/>
          </w:tcPr>
          <w:p w14:paraId="07905813" w14:textId="77777777" w:rsidR="00F2194A" w:rsidRPr="003334C4"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IGPF</w:t>
            </w:r>
          </w:p>
        </w:tc>
        <w:tc>
          <w:tcPr>
            <w:tcW w:w="2301" w:type="dxa"/>
          </w:tcPr>
          <w:p w14:paraId="478F9383" w14:textId="2D3838F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p>
        </w:tc>
        <w:tc>
          <w:tcPr>
            <w:tcW w:w="1913" w:type="dxa"/>
          </w:tcPr>
          <w:p w14:paraId="6A1AF4C9" w14:textId="20EE2171"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19</w:t>
            </w:r>
            <w:r w:rsidR="00F25793" w:rsidRPr="003334C4">
              <w:rPr>
                <w:rFonts w:asciiTheme="majorHAnsi" w:hAnsiTheme="majorHAnsi" w:cstheme="majorHAnsi"/>
                <w:sz w:val="18"/>
                <w:szCs w:val="18"/>
              </w:rPr>
              <w:t xml:space="preserve"> </w:t>
            </w:r>
            <w:r w:rsidRPr="003334C4">
              <w:rPr>
                <w:rFonts w:asciiTheme="majorHAnsi" w:hAnsiTheme="majorHAnsi" w:cstheme="majorHAnsi"/>
                <w:sz w:val="18"/>
                <w:szCs w:val="18"/>
              </w:rPr>
              <w:t>794</w:t>
            </w:r>
            <w:r w:rsidR="00F25793" w:rsidRPr="003334C4">
              <w:rPr>
                <w:rFonts w:asciiTheme="majorHAnsi" w:hAnsiTheme="majorHAnsi" w:cstheme="majorHAnsi"/>
                <w:sz w:val="18"/>
                <w:szCs w:val="18"/>
              </w:rPr>
              <w:t xml:space="preserve"> </w:t>
            </w:r>
            <w:r w:rsidRPr="003334C4">
              <w:rPr>
                <w:rFonts w:asciiTheme="majorHAnsi" w:hAnsiTheme="majorHAnsi" w:cstheme="majorHAnsi"/>
                <w:sz w:val="18"/>
                <w:szCs w:val="18"/>
              </w:rPr>
              <w:t>999</w:t>
            </w:r>
          </w:p>
        </w:tc>
        <w:tc>
          <w:tcPr>
            <w:tcW w:w="1913" w:type="dxa"/>
          </w:tcPr>
          <w:p w14:paraId="272DA7F3"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42</w:t>
            </w:r>
          </w:p>
        </w:tc>
        <w:tc>
          <w:tcPr>
            <w:tcW w:w="1731" w:type="dxa"/>
          </w:tcPr>
          <w:p w14:paraId="1D90E275" w14:textId="7307C9A2"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18"/>
                <w:lang w:val="en-US" w:eastAsia="en-US"/>
              </w:rPr>
            </w:pPr>
            <w:r w:rsidRPr="003334C4">
              <w:rPr>
                <w:rFonts w:asciiTheme="majorHAnsi" w:hAnsiTheme="majorHAnsi" w:cstheme="majorHAnsi"/>
                <w:color w:val="000000"/>
                <w:sz w:val="18"/>
                <w:szCs w:val="18"/>
              </w:rPr>
              <w:t>161</w:t>
            </w:r>
            <w:r w:rsidR="00717C4D" w:rsidRPr="003334C4">
              <w:rPr>
                <w:rFonts w:asciiTheme="majorHAnsi" w:hAnsiTheme="majorHAnsi" w:cstheme="majorHAnsi"/>
                <w:color w:val="000000"/>
                <w:sz w:val="18"/>
                <w:szCs w:val="18"/>
              </w:rPr>
              <w:t xml:space="preserve"> </w:t>
            </w:r>
            <w:r w:rsidRPr="003334C4">
              <w:rPr>
                <w:rFonts w:asciiTheme="majorHAnsi" w:hAnsiTheme="majorHAnsi" w:cstheme="majorHAnsi"/>
                <w:color w:val="000000"/>
                <w:sz w:val="18"/>
                <w:szCs w:val="18"/>
              </w:rPr>
              <w:t>332</w:t>
            </w:r>
          </w:p>
        </w:tc>
      </w:tr>
      <w:tr w:rsidR="00F2194A" w:rsidRPr="00F2194A" w14:paraId="72EBCCC0" w14:textId="77777777" w:rsidTr="005F7D7B">
        <w:trPr>
          <w:trHeight w:val="82"/>
        </w:trPr>
        <w:tc>
          <w:tcPr>
            <w:cnfStyle w:val="001000000000" w:firstRow="0" w:lastRow="0" w:firstColumn="1" w:lastColumn="0" w:oddVBand="0" w:evenVBand="0" w:oddHBand="0" w:evenHBand="0" w:firstRowFirstColumn="0" w:firstRowLastColumn="0" w:lastRowFirstColumn="0" w:lastRowLastColumn="0"/>
            <w:tcW w:w="567" w:type="dxa"/>
          </w:tcPr>
          <w:p w14:paraId="3E0F89E8" w14:textId="60EE27DB" w:rsidR="00F2194A" w:rsidRPr="003334C4" w:rsidRDefault="00CB3E53" w:rsidP="00F2194A">
            <w:pPr>
              <w:jc w:val="center"/>
              <w:rPr>
                <w:rFonts w:asciiTheme="majorHAnsi" w:hAnsiTheme="majorHAnsi" w:cstheme="majorHAnsi"/>
                <w:sz w:val="18"/>
                <w:szCs w:val="18"/>
              </w:rPr>
            </w:pPr>
            <w:r w:rsidRPr="003334C4">
              <w:rPr>
                <w:rFonts w:asciiTheme="majorHAnsi" w:hAnsiTheme="majorHAnsi" w:cstheme="majorHAnsi"/>
                <w:sz w:val="18"/>
                <w:szCs w:val="18"/>
              </w:rPr>
              <w:t>6</w:t>
            </w:r>
          </w:p>
        </w:tc>
        <w:tc>
          <w:tcPr>
            <w:tcW w:w="1134" w:type="dxa"/>
          </w:tcPr>
          <w:p w14:paraId="752A64EA" w14:textId="50E3BB0E" w:rsidR="00F2194A" w:rsidRPr="003334C4" w:rsidRDefault="00F2194A" w:rsidP="00F2194A">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MAI</w:t>
            </w:r>
            <w:r w:rsidR="00F14F92" w:rsidRPr="003334C4">
              <w:rPr>
                <w:rFonts w:asciiTheme="majorHAnsi" w:hAnsiTheme="majorHAnsi" w:cstheme="majorHAnsi"/>
                <w:sz w:val="18"/>
                <w:szCs w:val="18"/>
              </w:rPr>
              <w:t>/STI a MAI</w:t>
            </w:r>
          </w:p>
        </w:tc>
        <w:tc>
          <w:tcPr>
            <w:tcW w:w="2301" w:type="dxa"/>
          </w:tcPr>
          <w:p w14:paraId="766E6AD4" w14:textId="2B7BEB61" w:rsidR="00F2194A" w:rsidRPr="003334C4" w:rsidRDefault="00717C4D"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1 135 641</w:t>
            </w:r>
          </w:p>
        </w:tc>
        <w:tc>
          <w:tcPr>
            <w:tcW w:w="1913" w:type="dxa"/>
          </w:tcPr>
          <w:p w14:paraId="050530BE" w14:textId="193DACF1"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lang w:val="en-US" w:eastAsia="en-US"/>
              </w:rPr>
            </w:pPr>
            <w:r w:rsidRPr="003334C4">
              <w:rPr>
                <w:rFonts w:asciiTheme="majorHAnsi" w:hAnsiTheme="majorHAnsi" w:cstheme="majorHAnsi"/>
                <w:sz w:val="18"/>
                <w:szCs w:val="18"/>
              </w:rPr>
              <w:t>11</w:t>
            </w:r>
            <w:r w:rsidR="00717C4D" w:rsidRPr="003334C4">
              <w:rPr>
                <w:rFonts w:asciiTheme="majorHAnsi" w:hAnsiTheme="majorHAnsi" w:cstheme="majorHAnsi"/>
                <w:sz w:val="18"/>
                <w:szCs w:val="18"/>
              </w:rPr>
              <w:t xml:space="preserve"> </w:t>
            </w:r>
            <w:r w:rsidRPr="003334C4">
              <w:rPr>
                <w:rFonts w:asciiTheme="majorHAnsi" w:hAnsiTheme="majorHAnsi" w:cstheme="majorHAnsi"/>
                <w:sz w:val="18"/>
                <w:szCs w:val="18"/>
              </w:rPr>
              <w:t>551</w:t>
            </w:r>
            <w:r w:rsidR="00717C4D" w:rsidRPr="003334C4">
              <w:rPr>
                <w:rFonts w:asciiTheme="majorHAnsi" w:hAnsiTheme="majorHAnsi" w:cstheme="majorHAnsi"/>
                <w:sz w:val="18"/>
                <w:szCs w:val="18"/>
              </w:rPr>
              <w:t xml:space="preserve"> </w:t>
            </w:r>
            <w:r w:rsidRPr="003334C4">
              <w:rPr>
                <w:rFonts w:asciiTheme="majorHAnsi" w:hAnsiTheme="majorHAnsi" w:cstheme="majorHAnsi"/>
                <w:sz w:val="18"/>
                <w:szCs w:val="18"/>
              </w:rPr>
              <w:t>299</w:t>
            </w:r>
          </w:p>
        </w:tc>
        <w:tc>
          <w:tcPr>
            <w:tcW w:w="1913" w:type="dxa"/>
          </w:tcPr>
          <w:p w14:paraId="332BA7E4" w14:textId="77777777"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374</w:t>
            </w:r>
          </w:p>
        </w:tc>
        <w:tc>
          <w:tcPr>
            <w:tcW w:w="1731" w:type="dxa"/>
          </w:tcPr>
          <w:p w14:paraId="2CD49884" w14:textId="726BB02D" w:rsidR="00F2194A" w:rsidRPr="003334C4" w:rsidRDefault="00F2194A" w:rsidP="00F2194A">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val="en-US" w:eastAsia="en-US"/>
              </w:rPr>
            </w:pPr>
            <w:r w:rsidRPr="003334C4">
              <w:rPr>
                <w:rFonts w:asciiTheme="majorHAnsi" w:hAnsiTheme="majorHAnsi" w:cstheme="majorHAnsi"/>
                <w:color w:val="000000"/>
                <w:sz w:val="18"/>
                <w:szCs w:val="18"/>
              </w:rPr>
              <w:t>422</w:t>
            </w:r>
            <w:r w:rsidR="00717C4D" w:rsidRPr="003334C4">
              <w:rPr>
                <w:rFonts w:asciiTheme="majorHAnsi" w:hAnsiTheme="majorHAnsi" w:cstheme="majorHAnsi"/>
                <w:color w:val="000000"/>
                <w:sz w:val="18"/>
                <w:szCs w:val="18"/>
              </w:rPr>
              <w:t xml:space="preserve"> </w:t>
            </w:r>
            <w:r w:rsidRPr="003334C4">
              <w:rPr>
                <w:rFonts w:asciiTheme="majorHAnsi" w:hAnsiTheme="majorHAnsi" w:cstheme="majorHAnsi"/>
                <w:color w:val="000000"/>
                <w:sz w:val="18"/>
                <w:szCs w:val="18"/>
              </w:rPr>
              <w:t>820</w:t>
            </w:r>
          </w:p>
        </w:tc>
      </w:tr>
      <w:tr w:rsidR="00F2194A" w:rsidRPr="00F2194A" w14:paraId="40DEC289" w14:textId="77777777" w:rsidTr="005F7D7B">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567" w:type="dxa"/>
          </w:tcPr>
          <w:p w14:paraId="78F49DC0" w14:textId="4C01B484" w:rsidR="00F2194A" w:rsidRPr="003334C4" w:rsidRDefault="00CB3E53" w:rsidP="00F2194A">
            <w:pPr>
              <w:jc w:val="center"/>
              <w:rPr>
                <w:rFonts w:asciiTheme="majorHAnsi" w:hAnsiTheme="majorHAnsi" w:cstheme="majorHAnsi"/>
                <w:sz w:val="18"/>
                <w:szCs w:val="18"/>
              </w:rPr>
            </w:pPr>
            <w:r w:rsidRPr="003334C4">
              <w:rPr>
                <w:rFonts w:asciiTheme="majorHAnsi" w:hAnsiTheme="majorHAnsi" w:cstheme="majorHAnsi"/>
                <w:sz w:val="18"/>
                <w:szCs w:val="18"/>
              </w:rPr>
              <w:t>7</w:t>
            </w:r>
          </w:p>
        </w:tc>
        <w:tc>
          <w:tcPr>
            <w:tcW w:w="1134" w:type="dxa"/>
          </w:tcPr>
          <w:p w14:paraId="5B54D6BE" w14:textId="77777777" w:rsidR="00F2194A" w:rsidRPr="003334C4" w:rsidRDefault="00F2194A" w:rsidP="00F2194A">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SFS</w:t>
            </w:r>
          </w:p>
        </w:tc>
        <w:tc>
          <w:tcPr>
            <w:tcW w:w="2301" w:type="dxa"/>
          </w:tcPr>
          <w:p w14:paraId="60BF2AF0" w14:textId="2C4F759D" w:rsidR="00F2194A" w:rsidRPr="003334C4" w:rsidRDefault="00FF32C3"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5 188 102</w:t>
            </w:r>
          </w:p>
        </w:tc>
        <w:tc>
          <w:tcPr>
            <w:tcW w:w="1913" w:type="dxa"/>
          </w:tcPr>
          <w:p w14:paraId="20DF12F4" w14:textId="5404B37E"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6</w:t>
            </w:r>
            <w:r w:rsidR="005F7D7B" w:rsidRPr="003334C4">
              <w:rPr>
                <w:rFonts w:asciiTheme="majorHAnsi" w:hAnsiTheme="majorHAnsi" w:cstheme="majorHAnsi"/>
                <w:sz w:val="18"/>
                <w:szCs w:val="18"/>
              </w:rPr>
              <w:t xml:space="preserve"> </w:t>
            </w:r>
            <w:r w:rsidRPr="003334C4">
              <w:rPr>
                <w:rFonts w:asciiTheme="majorHAnsi" w:hAnsiTheme="majorHAnsi" w:cstheme="majorHAnsi"/>
                <w:sz w:val="18"/>
                <w:szCs w:val="18"/>
              </w:rPr>
              <w:t>969</w:t>
            </w:r>
            <w:r w:rsidR="005F7D7B" w:rsidRPr="003334C4">
              <w:rPr>
                <w:rFonts w:asciiTheme="majorHAnsi" w:hAnsiTheme="majorHAnsi" w:cstheme="majorHAnsi"/>
                <w:sz w:val="18"/>
                <w:szCs w:val="18"/>
              </w:rPr>
              <w:t xml:space="preserve"> </w:t>
            </w:r>
            <w:r w:rsidRPr="003334C4">
              <w:rPr>
                <w:rFonts w:asciiTheme="majorHAnsi" w:hAnsiTheme="majorHAnsi" w:cstheme="majorHAnsi"/>
                <w:sz w:val="18"/>
                <w:szCs w:val="18"/>
              </w:rPr>
              <w:t>813</w:t>
            </w:r>
          </w:p>
        </w:tc>
        <w:tc>
          <w:tcPr>
            <w:tcW w:w="1913" w:type="dxa"/>
          </w:tcPr>
          <w:p w14:paraId="28E6E559"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w:t>
            </w:r>
          </w:p>
        </w:tc>
        <w:tc>
          <w:tcPr>
            <w:tcW w:w="1731" w:type="dxa"/>
          </w:tcPr>
          <w:p w14:paraId="3CF93E7B" w14:textId="77777777" w:rsidR="00F2194A" w:rsidRPr="003334C4" w:rsidRDefault="00F2194A" w:rsidP="00F2194A">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8"/>
                <w:szCs w:val="18"/>
              </w:rPr>
            </w:pPr>
            <w:r w:rsidRPr="003334C4">
              <w:rPr>
                <w:rFonts w:asciiTheme="majorHAnsi" w:hAnsiTheme="majorHAnsi" w:cstheme="majorHAnsi"/>
                <w:sz w:val="18"/>
                <w:szCs w:val="18"/>
              </w:rPr>
              <w:t>21991</w:t>
            </w:r>
          </w:p>
        </w:tc>
      </w:tr>
    </w:tbl>
    <w:p w14:paraId="5935B024" w14:textId="45C82A59" w:rsidR="00F2194A" w:rsidRPr="003334C4" w:rsidRDefault="00F2194A" w:rsidP="00F2194A">
      <w:pPr>
        <w:rPr>
          <w:rFonts w:asciiTheme="majorHAnsi" w:hAnsiTheme="majorHAnsi" w:cstheme="majorHAnsi"/>
          <w:sz w:val="18"/>
          <w:szCs w:val="18"/>
        </w:rPr>
      </w:pPr>
      <w:r w:rsidRPr="003334C4">
        <w:rPr>
          <w:rFonts w:asciiTheme="majorHAnsi" w:hAnsiTheme="majorHAnsi" w:cstheme="majorHAnsi"/>
          <w:b/>
          <w:i/>
          <w:sz w:val="18"/>
          <w:szCs w:val="18"/>
        </w:rPr>
        <w:t>Sursă:</w:t>
      </w:r>
      <w:r>
        <w:rPr>
          <w:rFonts w:asciiTheme="majorHAnsi" w:hAnsiTheme="majorHAnsi" w:cstheme="majorHAnsi"/>
          <w:b/>
          <w:sz w:val="18"/>
          <w:szCs w:val="18"/>
        </w:rPr>
        <w:t xml:space="preserve"> </w:t>
      </w:r>
      <w:r w:rsidRPr="003334C4">
        <w:rPr>
          <w:rFonts w:asciiTheme="majorHAnsi" w:hAnsiTheme="majorHAnsi" w:cstheme="majorHAnsi"/>
          <w:sz w:val="18"/>
          <w:szCs w:val="18"/>
        </w:rPr>
        <w:t>Date sistematizate de audit în baza analizei informațiilor prezentate de AGE, ASP, SFS și IGPF în cadrul desfășurării misiunii.</w:t>
      </w:r>
    </w:p>
    <w:p w14:paraId="5296BD6F" w14:textId="64F72132" w:rsidR="00F2194A" w:rsidRDefault="003650E9" w:rsidP="009A4DDF">
      <w:pPr>
        <w:ind w:firstLine="567"/>
        <w:rPr>
          <w:rFonts w:asciiTheme="majorHAnsi" w:hAnsiTheme="majorHAnsi" w:cstheme="majorHAnsi"/>
          <w:sz w:val="24"/>
        </w:rPr>
      </w:pPr>
      <w:r w:rsidRPr="003650E9">
        <w:rPr>
          <w:rFonts w:asciiTheme="majorHAnsi" w:hAnsiTheme="majorHAnsi" w:cstheme="majorHAnsi"/>
          <w:sz w:val="24"/>
        </w:rPr>
        <w:t>Potrivit datelor sistematizate în Tabelul nr.</w:t>
      </w:r>
      <w:r w:rsidR="001E2FD0">
        <w:rPr>
          <w:rFonts w:asciiTheme="majorHAnsi" w:hAnsiTheme="majorHAnsi" w:cstheme="majorHAnsi"/>
          <w:sz w:val="24"/>
        </w:rPr>
        <w:t>1</w:t>
      </w:r>
      <w:r w:rsidR="0054166D">
        <w:rPr>
          <w:rFonts w:asciiTheme="majorHAnsi" w:hAnsiTheme="majorHAnsi" w:cstheme="majorHAnsi"/>
          <w:sz w:val="24"/>
        </w:rPr>
        <w:t>2</w:t>
      </w:r>
      <w:r w:rsidRPr="003650E9">
        <w:rPr>
          <w:rFonts w:asciiTheme="majorHAnsi" w:hAnsiTheme="majorHAnsi" w:cstheme="majorHAnsi"/>
          <w:sz w:val="24"/>
        </w:rPr>
        <w:t xml:space="preserve">, auditul atestă că </w:t>
      </w:r>
      <w:r w:rsidR="00F25793">
        <w:rPr>
          <w:rFonts w:asciiTheme="majorHAnsi" w:hAnsiTheme="majorHAnsi" w:cstheme="majorHAnsi"/>
          <w:sz w:val="24"/>
        </w:rPr>
        <w:t>entitățile vizate acces</w:t>
      </w:r>
      <w:r w:rsidR="00EF2F80">
        <w:rPr>
          <w:rFonts w:asciiTheme="majorHAnsi" w:hAnsiTheme="majorHAnsi" w:cstheme="majorHAnsi"/>
          <w:sz w:val="24"/>
        </w:rPr>
        <w:t>ează datele necesare direct din</w:t>
      </w:r>
      <w:r w:rsidR="00F25793">
        <w:rPr>
          <w:rFonts w:asciiTheme="majorHAnsi" w:hAnsiTheme="majorHAnsi" w:cstheme="majorHAnsi"/>
          <w:sz w:val="24"/>
        </w:rPr>
        <w:t xml:space="preserve"> SI </w:t>
      </w:r>
      <w:r w:rsidR="00EF2F80">
        <w:rPr>
          <w:rFonts w:asciiTheme="majorHAnsi" w:hAnsiTheme="majorHAnsi" w:cstheme="majorHAnsi"/>
          <w:sz w:val="24"/>
        </w:rPr>
        <w:t>ce le</w:t>
      </w:r>
      <w:r w:rsidR="00F25793">
        <w:rPr>
          <w:rFonts w:asciiTheme="majorHAnsi" w:hAnsiTheme="majorHAnsi" w:cstheme="majorHAnsi"/>
          <w:sz w:val="24"/>
        </w:rPr>
        <w:t xml:space="preserve"> dețin</w:t>
      </w:r>
      <w:r w:rsidR="00627F8A">
        <w:rPr>
          <w:rFonts w:asciiTheme="majorHAnsi" w:hAnsiTheme="majorHAnsi" w:cstheme="majorHAnsi"/>
          <w:sz w:val="24"/>
        </w:rPr>
        <w:t xml:space="preserve"> alte autorități</w:t>
      </w:r>
      <w:r w:rsidR="00EF2F80">
        <w:rPr>
          <w:rFonts w:asciiTheme="majorHAnsi" w:hAnsiTheme="majorHAnsi" w:cstheme="majorHAnsi"/>
          <w:sz w:val="24"/>
        </w:rPr>
        <w:t>, deși, unele dintre acestea</w:t>
      </w:r>
      <w:r w:rsidR="007937DC">
        <w:rPr>
          <w:rFonts w:asciiTheme="majorHAnsi" w:hAnsiTheme="majorHAnsi" w:cstheme="majorHAnsi"/>
          <w:sz w:val="24"/>
        </w:rPr>
        <w:t>,</w:t>
      </w:r>
      <w:r w:rsidR="00EF2F80">
        <w:rPr>
          <w:rFonts w:asciiTheme="majorHAnsi" w:hAnsiTheme="majorHAnsi" w:cstheme="majorHAnsi"/>
          <w:sz w:val="24"/>
        </w:rPr>
        <w:t xml:space="preserve"> sunt disponibile prin Platforma MConnect.</w:t>
      </w:r>
    </w:p>
    <w:p w14:paraId="71074859" w14:textId="17A9B73D" w:rsidR="00A268CD" w:rsidRDefault="00EF2F80" w:rsidP="00A47E78">
      <w:pPr>
        <w:ind w:firstLine="567"/>
        <w:rPr>
          <w:rFonts w:asciiTheme="majorHAnsi" w:hAnsiTheme="majorHAnsi" w:cstheme="majorHAnsi"/>
          <w:sz w:val="24"/>
        </w:rPr>
      </w:pPr>
      <w:r>
        <w:rPr>
          <w:rFonts w:asciiTheme="majorHAnsi" w:hAnsiTheme="majorHAnsi" w:cstheme="majorHAnsi"/>
          <w:sz w:val="24"/>
        </w:rPr>
        <w:t xml:space="preserve">Conform argumentărilor invocate de instituții, perpetuarea accesării datelor direct din SI deținute de autortățile și instituțiile publice derivă, în principiu, din: deprinderea angajaților de a utiliza SI deținute de entitățile publice prin accesul direct la acesta, </w:t>
      </w:r>
      <w:r w:rsidR="001C46AB">
        <w:rPr>
          <w:rFonts w:asciiTheme="majorHAnsi" w:hAnsiTheme="majorHAnsi" w:cstheme="majorHAnsi"/>
          <w:sz w:val="24"/>
        </w:rPr>
        <w:t xml:space="preserve">formarea impresiei că accesarea datelor de la sursă directă este mai credibilă/autentică decât prin MConnect; </w:t>
      </w:r>
      <w:r>
        <w:rPr>
          <w:rFonts w:asciiTheme="majorHAnsi" w:hAnsiTheme="majorHAnsi" w:cstheme="majorHAnsi"/>
          <w:sz w:val="24"/>
        </w:rPr>
        <w:t>numărul insuficient de date necesare disponibile prin MConnect</w:t>
      </w:r>
      <w:r w:rsidR="001C46AB">
        <w:rPr>
          <w:rFonts w:asciiTheme="majorHAnsi" w:hAnsiTheme="majorHAnsi" w:cstheme="majorHAnsi"/>
          <w:sz w:val="24"/>
        </w:rPr>
        <w:t xml:space="preserve"> (date din Cadastrul </w:t>
      </w:r>
      <w:r w:rsidR="007937DC">
        <w:rPr>
          <w:rFonts w:asciiTheme="majorHAnsi" w:hAnsiTheme="majorHAnsi" w:cstheme="majorHAnsi"/>
          <w:sz w:val="24"/>
        </w:rPr>
        <w:t>b</w:t>
      </w:r>
      <w:r w:rsidR="001C46AB">
        <w:rPr>
          <w:rFonts w:asciiTheme="majorHAnsi" w:hAnsiTheme="majorHAnsi" w:cstheme="majorHAnsi"/>
          <w:sz w:val="24"/>
        </w:rPr>
        <w:t xml:space="preserve">unurilor </w:t>
      </w:r>
      <w:r w:rsidR="007937DC">
        <w:rPr>
          <w:rFonts w:asciiTheme="majorHAnsi" w:hAnsiTheme="majorHAnsi" w:cstheme="majorHAnsi"/>
          <w:sz w:val="24"/>
        </w:rPr>
        <w:t>i</w:t>
      </w:r>
      <w:r w:rsidR="001C46AB">
        <w:rPr>
          <w:rFonts w:asciiTheme="majorHAnsi" w:hAnsiTheme="majorHAnsi" w:cstheme="majorHAnsi"/>
          <w:sz w:val="24"/>
        </w:rPr>
        <w:t>mobile, rapoarte financiare etc., menț</w:t>
      </w:r>
      <w:r w:rsidR="00A268CD">
        <w:rPr>
          <w:rFonts w:asciiTheme="majorHAnsi" w:hAnsiTheme="majorHAnsi" w:cstheme="majorHAnsi"/>
          <w:sz w:val="24"/>
        </w:rPr>
        <w:t>ionate în continuare în Raport)</w:t>
      </w:r>
      <w:r w:rsidR="006E1F73" w:rsidRPr="00E63303">
        <w:rPr>
          <w:rFonts w:asciiTheme="majorHAnsi" w:hAnsiTheme="majorHAnsi" w:cstheme="majorHAnsi"/>
          <w:sz w:val="24"/>
        </w:rPr>
        <w:t>.</w:t>
      </w:r>
      <w:r w:rsidR="00A268CD">
        <w:rPr>
          <w:rFonts w:asciiTheme="majorHAnsi" w:hAnsiTheme="majorHAnsi" w:cstheme="majorHAnsi"/>
          <w:sz w:val="24"/>
        </w:rPr>
        <w:t xml:space="preserve"> </w:t>
      </w:r>
    </w:p>
    <w:p w14:paraId="702ED259" w14:textId="15A61D6B" w:rsidR="00A268CD" w:rsidRDefault="00A268CD" w:rsidP="00A47E78">
      <w:pPr>
        <w:ind w:firstLine="567"/>
        <w:rPr>
          <w:rFonts w:asciiTheme="majorHAnsi" w:hAnsiTheme="majorHAnsi" w:cstheme="majorHAnsi"/>
          <w:sz w:val="24"/>
        </w:rPr>
      </w:pPr>
      <w:r>
        <w:rPr>
          <w:rFonts w:asciiTheme="majorHAnsi" w:hAnsiTheme="majorHAnsi" w:cstheme="majorHAnsi"/>
          <w:sz w:val="24"/>
        </w:rPr>
        <w:t>Potrivit AGE, a</w:t>
      </w:r>
      <w:r w:rsidRPr="00A268CD">
        <w:rPr>
          <w:rFonts w:asciiTheme="majorHAnsi" w:hAnsiTheme="majorHAnsi" w:cstheme="majorHAnsi"/>
          <w:sz w:val="24"/>
        </w:rPr>
        <w:t xml:space="preserve">ceste seturi de date, cu excepția parțială a datelor </w:t>
      </w:r>
      <w:r>
        <w:rPr>
          <w:rFonts w:asciiTheme="majorHAnsi" w:hAnsiTheme="majorHAnsi" w:cstheme="majorHAnsi"/>
          <w:sz w:val="24"/>
        </w:rPr>
        <w:t xml:space="preserve">din </w:t>
      </w:r>
      <w:r w:rsidRPr="00A268CD">
        <w:rPr>
          <w:rFonts w:asciiTheme="majorHAnsi" w:hAnsiTheme="majorHAnsi" w:cstheme="majorHAnsi"/>
          <w:sz w:val="24"/>
        </w:rPr>
        <w:t>Cadastrul bunurilor imobile, care sunt disponibile prin servicii web, deși nu integral, nu se doresc a fi expuse în proporție de 100% de autoritățile vizate, din motiv că reprezintă o sursă de venit pentru acestea. Respectiv, deși AGE a depus eforturi pentru asigurarea disponibilității acestor date, unele din ele (rapoartele BNS) sunt în continuare inaccesibile prin platforma MConnect din motivul menționat.</w:t>
      </w:r>
    </w:p>
    <w:p w14:paraId="20C35469" w14:textId="12AF803A" w:rsidR="00762E6D" w:rsidRDefault="00762E6D" w:rsidP="00762E6D">
      <w:pPr>
        <w:ind w:firstLine="567"/>
        <w:rPr>
          <w:rFonts w:asciiTheme="majorHAnsi" w:hAnsiTheme="majorHAnsi" w:cstheme="majorHAnsi"/>
          <w:sz w:val="24"/>
        </w:rPr>
      </w:pPr>
      <w:r>
        <w:rPr>
          <w:rFonts w:asciiTheme="majorHAnsi" w:hAnsiTheme="majorHAnsi" w:cstheme="majorHAnsi"/>
          <w:sz w:val="24"/>
        </w:rPr>
        <w:t>Potrivit explicațiilor oferite de BNS</w:t>
      </w:r>
      <w:r w:rsidR="0082790A">
        <w:rPr>
          <w:rStyle w:val="ab"/>
          <w:rFonts w:asciiTheme="majorHAnsi" w:hAnsiTheme="majorHAnsi" w:cstheme="majorHAnsi"/>
          <w:sz w:val="24"/>
        </w:rPr>
        <w:footnoteReference w:id="119"/>
      </w:r>
      <w:r>
        <w:rPr>
          <w:rFonts w:asciiTheme="majorHAnsi" w:hAnsiTheme="majorHAnsi" w:cstheme="majorHAnsi"/>
          <w:sz w:val="24"/>
        </w:rPr>
        <w:t>, c</w:t>
      </w:r>
      <w:r w:rsidRPr="00762E6D">
        <w:rPr>
          <w:rFonts w:asciiTheme="majorHAnsi" w:hAnsiTheme="majorHAnsi" w:cstheme="majorHAnsi"/>
          <w:sz w:val="24"/>
        </w:rPr>
        <w:t>onform Legii nr.93/2017</w:t>
      </w:r>
      <w:r>
        <w:rPr>
          <w:rStyle w:val="ab"/>
          <w:rFonts w:asciiTheme="majorHAnsi" w:hAnsiTheme="majorHAnsi" w:cstheme="majorHAnsi"/>
          <w:sz w:val="24"/>
        </w:rPr>
        <w:footnoteReference w:id="120"/>
      </w:r>
      <w:r>
        <w:rPr>
          <w:rFonts w:asciiTheme="majorHAnsi" w:hAnsiTheme="majorHAnsi" w:cstheme="majorHAnsi"/>
          <w:sz w:val="24"/>
        </w:rPr>
        <w:t xml:space="preserve">, </w:t>
      </w:r>
      <w:r w:rsidRPr="00762E6D">
        <w:rPr>
          <w:rFonts w:asciiTheme="majorHAnsi" w:hAnsiTheme="majorHAnsi" w:cstheme="majorHAnsi"/>
          <w:sz w:val="24"/>
        </w:rPr>
        <w:t xml:space="preserve"> în calitate de autoritate centrală în domeniul statisticii </w:t>
      </w:r>
      <w:r>
        <w:rPr>
          <w:rFonts w:asciiTheme="majorHAnsi" w:hAnsiTheme="majorHAnsi" w:cstheme="majorHAnsi"/>
          <w:sz w:val="24"/>
        </w:rPr>
        <w:t xml:space="preserve">acesta </w:t>
      </w:r>
      <w:r w:rsidRPr="00762E6D">
        <w:rPr>
          <w:rFonts w:asciiTheme="majorHAnsi" w:hAnsiTheme="majorHAnsi" w:cstheme="majorHAnsi"/>
          <w:sz w:val="24"/>
        </w:rPr>
        <w:t>poate</w:t>
      </w:r>
      <w:r>
        <w:rPr>
          <w:rFonts w:asciiTheme="majorHAnsi" w:hAnsiTheme="majorHAnsi" w:cstheme="majorHAnsi"/>
          <w:sz w:val="24"/>
        </w:rPr>
        <w:t xml:space="preserve"> </w:t>
      </w:r>
      <w:r w:rsidRPr="00762E6D">
        <w:rPr>
          <w:rFonts w:asciiTheme="majorHAnsi" w:hAnsiTheme="majorHAnsi" w:cstheme="majorHAnsi"/>
          <w:sz w:val="24"/>
        </w:rPr>
        <w:t>transmite date individuale despre unitățile statistice doar altor producători de statistici</w:t>
      </w:r>
      <w:r>
        <w:rPr>
          <w:rFonts w:asciiTheme="majorHAnsi" w:hAnsiTheme="majorHAnsi" w:cstheme="majorHAnsi"/>
          <w:sz w:val="24"/>
        </w:rPr>
        <w:t xml:space="preserve"> </w:t>
      </w:r>
      <w:r w:rsidRPr="00762E6D">
        <w:rPr>
          <w:rFonts w:asciiTheme="majorHAnsi" w:hAnsiTheme="majorHAnsi" w:cstheme="majorHAnsi"/>
          <w:sz w:val="24"/>
        </w:rPr>
        <w:t>oficiale, cu</w:t>
      </w:r>
      <w:r w:rsidR="0082790A">
        <w:rPr>
          <w:rFonts w:asciiTheme="majorHAnsi" w:hAnsiTheme="majorHAnsi" w:cstheme="majorHAnsi"/>
          <w:sz w:val="24"/>
        </w:rPr>
        <w:t xml:space="preserve"> respectarea anumitor condiții, </w:t>
      </w:r>
      <w:r w:rsidRPr="00762E6D">
        <w:rPr>
          <w:rFonts w:asciiTheme="majorHAnsi" w:hAnsiTheme="majorHAnsi" w:cstheme="majorHAnsi"/>
          <w:sz w:val="24"/>
        </w:rPr>
        <w:t>care</w:t>
      </w:r>
      <w:r w:rsidR="0082790A">
        <w:rPr>
          <w:rFonts w:asciiTheme="majorHAnsi" w:hAnsiTheme="majorHAnsi" w:cstheme="majorHAnsi"/>
          <w:sz w:val="24"/>
        </w:rPr>
        <w:t xml:space="preserve"> </w:t>
      </w:r>
      <w:r w:rsidRPr="00762E6D">
        <w:rPr>
          <w:rFonts w:asciiTheme="majorHAnsi" w:hAnsiTheme="majorHAnsi" w:cstheme="majorHAnsi"/>
          <w:sz w:val="24"/>
        </w:rPr>
        <w:t>însă nu pot fi asigurate în cadrul platformei de interoperabilitate.</w:t>
      </w:r>
    </w:p>
    <w:p w14:paraId="0853BBD7" w14:textId="0848273D" w:rsidR="008B3ADC" w:rsidRPr="00B675E0" w:rsidRDefault="0082790A" w:rsidP="00A47E78">
      <w:pPr>
        <w:ind w:firstLine="567"/>
        <w:rPr>
          <w:rFonts w:asciiTheme="majorHAnsi" w:hAnsiTheme="majorHAnsi" w:cstheme="majorHAnsi"/>
          <w:sz w:val="24"/>
        </w:rPr>
      </w:pPr>
      <w:r>
        <w:rPr>
          <w:rFonts w:asciiTheme="majorHAnsi" w:hAnsiTheme="majorHAnsi" w:cstheme="majorHAnsi"/>
          <w:sz w:val="24"/>
        </w:rPr>
        <w:t>Auditul</w:t>
      </w:r>
      <w:r w:rsidR="00E42144" w:rsidRPr="00917B2E">
        <w:rPr>
          <w:rFonts w:asciiTheme="majorHAnsi" w:hAnsiTheme="majorHAnsi" w:cstheme="majorHAnsi"/>
          <w:sz w:val="24"/>
        </w:rPr>
        <w:t xml:space="preserve"> constată că</w:t>
      </w:r>
      <w:r w:rsidR="00C7500B" w:rsidRPr="00917B2E">
        <w:rPr>
          <w:rFonts w:asciiTheme="majorHAnsi" w:hAnsiTheme="majorHAnsi" w:cstheme="majorHAnsi"/>
          <w:sz w:val="24"/>
        </w:rPr>
        <w:t xml:space="preserve">, </w:t>
      </w:r>
      <w:r w:rsidR="00E42144" w:rsidRPr="00917B2E">
        <w:rPr>
          <w:rFonts w:asciiTheme="majorHAnsi" w:hAnsiTheme="majorHAnsi" w:cstheme="majorHAnsi"/>
          <w:sz w:val="24"/>
        </w:rPr>
        <w:t>deși au fost inițiate anumite acțiuni încă din anul 2019</w:t>
      </w:r>
      <w:r w:rsidR="00CD1755" w:rsidRPr="00917B2E">
        <w:rPr>
          <w:rStyle w:val="ab"/>
          <w:rFonts w:asciiTheme="majorHAnsi" w:hAnsiTheme="majorHAnsi" w:cstheme="majorHAnsi"/>
          <w:sz w:val="24"/>
        </w:rPr>
        <w:footnoteReference w:id="121"/>
      </w:r>
      <w:r w:rsidR="00E42144" w:rsidRPr="00917B2E">
        <w:rPr>
          <w:rFonts w:asciiTheme="majorHAnsi" w:hAnsiTheme="majorHAnsi" w:cstheme="majorHAnsi"/>
          <w:sz w:val="24"/>
        </w:rPr>
        <w:t xml:space="preserve">, până în prezent nu s-a reușit asigurarea schimbului unui set important de date prin MConnect dintre </w:t>
      </w:r>
      <w:r w:rsidR="00E42144" w:rsidRPr="00584B51">
        <w:rPr>
          <w:rFonts w:asciiTheme="majorHAnsi" w:hAnsiTheme="majorHAnsi" w:cstheme="majorHAnsi"/>
          <w:sz w:val="24"/>
        </w:rPr>
        <w:t xml:space="preserve">CNAS și SFS (date privind soldurile formate la începutul anului, date referitoare la achitările zilnice, calcule (lunar) și modificările obligațiilor (la apariția acestora), </w:t>
      </w:r>
      <w:r w:rsidR="00CD1755" w:rsidRPr="00584B51">
        <w:rPr>
          <w:rFonts w:asciiTheme="majorHAnsi" w:hAnsiTheme="majorHAnsi" w:cstheme="majorHAnsi"/>
          <w:sz w:val="24"/>
        </w:rPr>
        <w:t>schimbul</w:t>
      </w:r>
      <w:r w:rsidR="00E42144" w:rsidRPr="00584B51">
        <w:rPr>
          <w:rFonts w:asciiTheme="majorHAnsi" w:hAnsiTheme="majorHAnsi" w:cstheme="majorHAnsi"/>
          <w:sz w:val="24"/>
        </w:rPr>
        <w:t xml:space="preserve"> fiind realizat în mod tradițional (</w:t>
      </w:r>
      <w:r w:rsidR="00E42144" w:rsidRPr="00E63303">
        <w:rPr>
          <w:rFonts w:asciiTheme="majorHAnsi" w:hAnsiTheme="majorHAnsi" w:cstheme="majorHAnsi"/>
          <w:i/>
          <w:sz w:val="24"/>
        </w:rPr>
        <w:t>format .DBF prin poșta electronică, fie manual</w:t>
      </w:r>
      <w:r w:rsidR="00E42144" w:rsidRPr="00917B2E">
        <w:rPr>
          <w:rFonts w:asciiTheme="majorHAnsi" w:hAnsiTheme="majorHAnsi" w:cstheme="majorHAnsi"/>
          <w:sz w:val="24"/>
        </w:rPr>
        <w:t>)</w:t>
      </w:r>
      <w:r w:rsidR="008F4227" w:rsidRPr="00917B2E">
        <w:rPr>
          <w:rFonts w:asciiTheme="majorHAnsi" w:hAnsiTheme="majorHAnsi" w:cstheme="majorHAnsi"/>
          <w:sz w:val="24"/>
        </w:rPr>
        <w:t xml:space="preserve">, în temeiul </w:t>
      </w:r>
      <w:r w:rsidR="00E42144" w:rsidRPr="00917B2E">
        <w:rPr>
          <w:rFonts w:asciiTheme="majorHAnsi" w:hAnsiTheme="majorHAnsi" w:cstheme="majorHAnsi"/>
          <w:sz w:val="24"/>
        </w:rPr>
        <w:t xml:space="preserve">Acordului de colaborare </w:t>
      </w:r>
      <w:r w:rsidR="00CF7866" w:rsidRPr="00917B2E">
        <w:rPr>
          <w:rFonts w:asciiTheme="majorHAnsi" w:hAnsiTheme="majorHAnsi" w:cstheme="majorHAnsi"/>
          <w:sz w:val="24"/>
        </w:rPr>
        <w:t>semnat între părți.</w:t>
      </w:r>
      <w:r w:rsidR="00FE5D3D" w:rsidRPr="00B675E0">
        <w:rPr>
          <w:rFonts w:asciiTheme="majorHAnsi" w:hAnsiTheme="majorHAnsi" w:cstheme="majorHAnsi"/>
          <w:sz w:val="24"/>
        </w:rPr>
        <w:t xml:space="preserve"> Aceeași modalitate de schimb de date se realizează între CNAS și S.A. „Moldtelecom” (prin intermediul „dbf file</w:t>
      </w:r>
      <w:r w:rsidR="003C2A22">
        <w:rPr>
          <w:rFonts w:asciiTheme="majorHAnsi" w:hAnsiTheme="majorHAnsi" w:cstheme="majorHAnsi"/>
          <w:sz w:val="24"/>
        </w:rPr>
        <w:t>”</w:t>
      </w:r>
      <w:r w:rsidR="00FE5D3D" w:rsidRPr="00275963">
        <w:rPr>
          <w:rFonts w:asciiTheme="majorHAnsi" w:hAnsiTheme="majorHAnsi" w:cstheme="majorHAnsi"/>
          <w:sz w:val="24"/>
        </w:rPr>
        <w:t>). Potrivit explicațiilor CNAS</w:t>
      </w:r>
      <w:r w:rsidR="00FE5D3D" w:rsidRPr="00917B2E">
        <w:rPr>
          <w:rStyle w:val="ab"/>
          <w:rFonts w:asciiTheme="majorHAnsi" w:hAnsiTheme="majorHAnsi" w:cstheme="majorHAnsi"/>
          <w:sz w:val="24"/>
        </w:rPr>
        <w:footnoteReference w:id="122"/>
      </w:r>
      <w:r w:rsidR="00FE5D3D" w:rsidRPr="00917B2E">
        <w:rPr>
          <w:rFonts w:asciiTheme="majorHAnsi" w:hAnsiTheme="majorHAnsi" w:cstheme="majorHAnsi"/>
          <w:sz w:val="24"/>
        </w:rPr>
        <w:t xml:space="preserve">, dificultățile și impedimentele realizării schimbului de date prin intermediul Platformei MConnect sunt generate de incompatibilitatea </w:t>
      </w:r>
      <w:r w:rsidR="00FE5D3D" w:rsidRPr="00B675E0">
        <w:rPr>
          <w:rFonts w:asciiTheme="majorHAnsi" w:hAnsiTheme="majorHAnsi" w:cstheme="majorHAnsi"/>
          <w:sz w:val="24"/>
        </w:rPr>
        <w:t>SI deținut cu platformele noi de guvernare electronică, suprapunerea proceselor tehnologice existente, ținând cont de implementarea modificărilor funcționale a SI în scopul punerii în aplicare a cadrului normativ.</w:t>
      </w:r>
    </w:p>
    <w:p w14:paraId="17658F42" w14:textId="41D35D22" w:rsidR="0017536E" w:rsidRPr="00275963" w:rsidRDefault="0017536E" w:rsidP="00A47E78">
      <w:pPr>
        <w:ind w:firstLine="567"/>
        <w:rPr>
          <w:rFonts w:asciiTheme="majorHAnsi" w:hAnsiTheme="majorHAnsi" w:cstheme="majorHAnsi"/>
          <w:sz w:val="24"/>
        </w:rPr>
      </w:pPr>
      <w:r w:rsidRPr="00275963">
        <w:rPr>
          <w:rFonts w:asciiTheme="majorHAnsi" w:hAnsiTheme="majorHAnsi" w:cstheme="majorHAnsi"/>
          <w:sz w:val="24"/>
        </w:rPr>
        <w:t>De menționat că, pe parcursul desfășurării misiunii, s-a constatat că, în scopul soluționării aspectelor menționate, autoritățile întreprind mai multe măsuri care necesită a fi monitorizate și intensificate pentru accelerarea rezolvării, respectiv</w:t>
      </w:r>
      <w:r w:rsidR="003C2A22">
        <w:rPr>
          <w:rFonts w:asciiTheme="majorHAnsi" w:hAnsiTheme="majorHAnsi" w:cstheme="majorHAnsi"/>
          <w:sz w:val="24"/>
        </w:rPr>
        <w:t>,</w:t>
      </w:r>
      <w:r w:rsidRPr="00275963">
        <w:rPr>
          <w:rFonts w:asciiTheme="majorHAnsi" w:hAnsiTheme="majorHAnsi" w:cstheme="majorHAnsi"/>
          <w:sz w:val="24"/>
        </w:rPr>
        <w:t xml:space="preserve"> eficientiz</w:t>
      </w:r>
      <w:r w:rsidR="003C2A22">
        <w:rPr>
          <w:rFonts w:asciiTheme="majorHAnsi" w:hAnsiTheme="majorHAnsi" w:cstheme="majorHAnsi"/>
          <w:sz w:val="24"/>
        </w:rPr>
        <w:t>ării</w:t>
      </w:r>
      <w:r w:rsidRPr="00275963">
        <w:rPr>
          <w:rFonts w:asciiTheme="majorHAnsi" w:hAnsiTheme="majorHAnsi" w:cstheme="majorHAnsi"/>
          <w:sz w:val="24"/>
        </w:rPr>
        <w:t xml:space="preserve"> schimbului de date respective.</w:t>
      </w:r>
    </w:p>
    <w:p w14:paraId="0529E4B7" w14:textId="3FB31E96" w:rsidR="002B3663" w:rsidRPr="00275963" w:rsidRDefault="002B3663" w:rsidP="00A47E78">
      <w:pPr>
        <w:ind w:firstLine="567"/>
        <w:rPr>
          <w:rFonts w:asciiTheme="majorHAnsi" w:hAnsiTheme="majorHAnsi" w:cstheme="majorHAnsi"/>
          <w:sz w:val="24"/>
        </w:rPr>
      </w:pPr>
      <w:r w:rsidRPr="00EF4CD3">
        <w:rPr>
          <w:rFonts w:asciiTheme="majorHAnsi" w:hAnsiTheme="majorHAnsi" w:cstheme="majorHAnsi"/>
          <w:sz w:val="24"/>
        </w:rPr>
        <w:t xml:space="preserve">În aceeași ordine de idei, SFS a comunicat </w:t>
      </w:r>
      <w:r w:rsidR="005A6251" w:rsidRPr="00EF4CD3">
        <w:rPr>
          <w:rFonts w:asciiTheme="majorHAnsi" w:hAnsiTheme="majorHAnsi" w:cstheme="majorHAnsi"/>
          <w:sz w:val="24"/>
        </w:rPr>
        <w:t>că</w:t>
      </w:r>
      <w:r w:rsidR="005A6251" w:rsidRPr="00917B2E">
        <w:rPr>
          <w:rStyle w:val="ab"/>
          <w:rFonts w:asciiTheme="majorHAnsi" w:hAnsiTheme="majorHAnsi" w:cstheme="majorHAnsi"/>
          <w:sz w:val="24"/>
        </w:rPr>
        <w:footnoteReference w:id="123"/>
      </w:r>
      <w:r w:rsidR="005A6251" w:rsidRPr="00917B2E">
        <w:rPr>
          <w:rFonts w:asciiTheme="majorHAnsi" w:hAnsiTheme="majorHAnsi" w:cstheme="majorHAnsi"/>
          <w:sz w:val="24"/>
        </w:rPr>
        <w:t>,</w:t>
      </w:r>
      <w:r w:rsidRPr="00917B2E">
        <w:rPr>
          <w:rFonts w:asciiTheme="majorHAnsi" w:hAnsiTheme="majorHAnsi" w:cstheme="majorHAnsi"/>
          <w:sz w:val="24"/>
        </w:rPr>
        <w:t xml:space="preserve"> deși au fost înaintate mai multe solicitări pentru asigurarea schimbu</w:t>
      </w:r>
      <w:r w:rsidRPr="00B675E0">
        <w:rPr>
          <w:rFonts w:asciiTheme="majorHAnsi" w:hAnsiTheme="majorHAnsi" w:cstheme="majorHAnsi"/>
          <w:sz w:val="24"/>
        </w:rPr>
        <w:t>lui de date prin MConnect aferente cadastrului imobiliar deținute în SI ale ASP</w:t>
      </w:r>
      <w:r w:rsidR="005A6251" w:rsidRPr="00B675E0">
        <w:rPr>
          <w:rFonts w:asciiTheme="majorHAnsi" w:hAnsiTheme="majorHAnsi" w:cstheme="majorHAnsi"/>
          <w:sz w:val="24"/>
        </w:rPr>
        <w:t xml:space="preserve">, procesul fiind inițiat încă în anul 2018, până în prezent problema nu a fost soluționată. </w:t>
      </w:r>
    </w:p>
    <w:p w14:paraId="55A9481E" w14:textId="2DC6E994" w:rsidR="00C37AFA" w:rsidRPr="00A47E78" w:rsidRDefault="00C37AFA" w:rsidP="00A47E78">
      <w:pPr>
        <w:ind w:firstLine="567"/>
        <w:rPr>
          <w:rFonts w:asciiTheme="majorHAnsi" w:hAnsiTheme="majorHAnsi" w:cstheme="majorHAnsi"/>
          <w:sz w:val="24"/>
        </w:rPr>
      </w:pPr>
      <w:r w:rsidRPr="00275963">
        <w:rPr>
          <w:rFonts w:asciiTheme="majorHAnsi" w:hAnsiTheme="majorHAnsi" w:cstheme="majorHAnsi"/>
          <w:sz w:val="24"/>
        </w:rPr>
        <w:t xml:space="preserve">Potrivit explicațiilor ASP, realizarea efectivă a schimbului respectiv de date este tergiversată din cauză că în prezent este în proces de elaborare/dezvoltare/testare un nou SI aferent cadastrului imobiliar </w:t>
      </w:r>
      <w:r w:rsidRPr="00EF4CD3">
        <w:rPr>
          <w:rFonts w:asciiTheme="majorHAnsi" w:hAnsiTheme="majorHAnsi" w:cstheme="majorHAnsi"/>
          <w:sz w:val="24"/>
        </w:rPr>
        <w:t>(MOLDLIS), care este compatibil cu platforma guvernamentală MCloud. Astfel, se consideră irațional</w:t>
      </w:r>
      <w:r w:rsidR="000201BC">
        <w:rPr>
          <w:rFonts w:asciiTheme="majorHAnsi" w:hAnsiTheme="majorHAnsi" w:cstheme="majorHAnsi"/>
          <w:sz w:val="24"/>
        </w:rPr>
        <w:t>ă</w:t>
      </w:r>
      <w:r w:rsidRPr="00EF4CD3">
        <w:rPr>
          <w:rFonts w:asciiTheme="majorHAnsi" w:hAnsiTheme="majorHAnsi" w:cstheme="majorHAnsi"/>
          <w:sz w:val="24"/>
        </w:rPr>
        <w:t xml:space="preserve"> realizarea dezvoltărilor la SI existente (aferente evidenței cadastrului imobiliar) care vor include și cheltuieli.</w:t>
      </w:r>
      <w:r>
        <w:rPr>
          <w:rFonts w:asciiTheme="majorHAnsi" w:hAnsiTheme="majorHAnsi" w:cstheme="majorHAnsi"/>
          <w:sz w:val="24"/>
        </w:rPr>
        <w:t xml:space="preserve"> </w:t>
      </w:r>
    </w:p>
    <w:p w14:paraId="0D117AAC" w14:textId="3A0152B7" w:rsidR="000C29C2" w:rsidRPr="00A47E78" w:rsidRDefault="00957139" w:rsidP="00A47E78">
      <w:pPr>
        <w:keepNext/>
        <w:ind w:firstLine="567"/>
        <w:rPr>
          <w:rFonts w:asciiTheme="majorHAnsi" w:hAnsiTheme="majorHAnsi" w:cstheme="majorHAnsi"/>
          <w:sz w:val="24"/>
        </w:rPr>
      </w:pPr>
      <w:r>
        <w:rPr>
          <w:rFonts w:asciiTheme="majorHAnsi" w:hAnsiTheme="majorHAnsi" w:cstheme="majorHAnsi"/>
          <w:sz w:val="24"/>
        </w:rPr>
        <w:t>A</w:t>
      </w:r>
      <w:r w:rsidR="006B598C" w:rsidRPr="00C609B6">
        <w:rPr>
          <w:rFonts w:asciiTheme="majorHAnsi" w:hAnsiTheme="majorHAnsi" w:cstheme="majorHAnsi"/>
          <w:sz w:val="24"/>
        </w:rPr>
        <w:t>uditul conchide că neconformarea</w:t>
      </w:r>
      <w:r w:rsidR="000201BC">
        <w:rPr>
          <w:rFonts w:asciiTheme="majorHAnsi" w:hAnsiTheme="majorHAnsi" w:cstheme="majorHAnsi"/>
          <w:sz w:val="24"/>
        </w:rPr>
        <w:t>,</w:t>
      </w:r>
      <w:r w:rsidR="006B598C" w:rsidRPr="00C609B6">
        <w:rPr>
          <w:rFonts w:asciiTheme="majorHAnsi" w:hAnsiTheme="majorHAnsi" w:cstheme="majorHAnsi"/>
          <w:sz w:val="24"/>
        </w:rPr>
        <w:t xml:space="preserve"> în mare parte</w:t>
      </w:r>
      <w:r w:rsidR="000201BC">
        <w:rPr>
          <w:rFonts w:asciiTheme="majorHAnsi" w:hAnsiTheme="majorHAnsi" w:cstheme="majorHAnsi"/>
          <w:sz w:val="24"/>
        </w:rPr>
        <w:t>,</w:t>
      </w:r>
      <w:r w:rsidR="006B598C" w:rsidRPr="00C609B6">
        <w:rPr>
          <w:rFonts w:asciiTheme="majorHAnsi" w:hAnsiTheme="majorHAnsi" w:cstheme="majorHAnsi"/>
          <w:sz w:val="24"/>
        </w:rPr>
        <w:t xml:space="preserve"> </w:t>
      </w:r>
      <w:r w:rsidR="00860B93" w:rsidRPr="00C609B6">
        <w:rPr>
          <w:rFonts w:asciiTheme="majorHAnsi" w:hAnsiTheme="majorHAnsi" w:cstheme="majorHAnsi"/>
          <w:sz w:val="24"/>
        </w:rPr>
        <w:t xml:space="preserve">a </w:t>
      </w:r>
      <w:r w:rsidR="006B598C" w:rsidRPr="00C609B6">
        <w:rPr>
          <w:rFonts w:asciiTheme="majorHAnsi" w:hAnsiTheme="majorHAnsi" w:cstheme="majorHAnsi"/>
          <w:sz w:val="24"/>
        </w:rPr>
        <w:t xml:space="preserve">autorităților/instituțiilor </w:t>
      </w:r>
      <w:r w:rsidR="00BE7297" w:rsidRPr="00C609B6">
        <w:rPr>
          <w:rFonts w:asciiTheme="majorHAnsi" w:hAnsiTheme="majorHAnsi" w:cstheme="majorHAnsi"/>
          <w:sz w:val="24"/>
        </w:rPr>
        <w:t>publice</w:t>
      </w:r>
      <w:r w:rsidR="00860B93" w:rsidRPr="00C609B6">
        <w:rPr>
          <w:rFonts w:asciiTheme="majorHAnsi" w:hAnsiTheme="majorHAnsi" w:cstheme="majorHAnsi"/>
          <w:sz w:val="24"/>
        </w:rPr>
        <w:t>,</w:t>
      </w:r>
      <w:r w:rsidR="006B598C" w:rsidRPr="00C609B6">
        <w:rPr>
          <w:rFonts w:asciiTheme="majorHAnsi" w:hAnsiTheme="majorHAnsi" w:cstheme="majorHAnsi"/>
          <w:sz w:val="24"/>
        </w:rPr>
        <w:t xml:space="preserve"> care urmau </w:t>
      </w:r>
      <w:r w:rsidR="00A91C02">
        <w:rPr>
          <w:rFonts w:asciiTheme="majorHAnsi" w:hAnsiTheme="majorHAnsi" w:cstheme="majorHAnsi"/>
          <w:sz w:val="24"/>
        </w:rPr>
        <w:t xml:space="preserve">de </w:t>
      </w:r>
      <w:r w:rsidR="006B598C" w:rsidRPr="00C609B6">
        <w:rPr>
          <w:rFonts w:asciiTheme="majorHAnsi" w:hAnsiTheme="majorHAnsi" w:cstheme="majorHAnsi"/>
          <w:sz w:val="24"/>
        </w:rPr>
        <w:t xml:space="preserve">a asigura </w:t>
      </w:r>
      <w:r w:rsidR="000201BC" w:rsidRPr="00C609B6">
        <w:rPr>
          <w:rFonts w:asciiTheme="majorHAnsi" w:hAnsiTheme="majorHAnsi" w:cstheme="majorHAnsi"/>
          <w:sz w:val="24"/>
        </w:rPr>
        <w:t xml:space="preserve">obligatoriu </w:t>
      </w:r>
      <w:r w:rsidR="006B598C" w:rsidRPr="00C609B6">
        <w:rPr>
          <w:rFonts w:asciiTheme="majorHAnsi" w:hAnsiTheme="majorHAnsi" w:cstheme="majorHAnsi"/>
          <w:sz w:val="24"/>
        </w:rPr>
        <w:t xml:space="preserve">integrarea </w:t>
      </w:r>
      <w:r w:rsidR="002A54FD" w:rsidRPr="00C609B6">
        <w:rPr>
          <w:rFonts w:asciiTheme="majorHAnsi" w:hAnsiTheme="majorHAnsi" w:cstheme="majorHAnsi"/>
          <w:sz w:val="24"/>
        </w:rPr>
        <w:t xml:space="preserve">în MConnect a SI deținute, </w:t>
      </w:r>
      <w:r w:rsidR="00A91C02">
        <w:rPr>
          <w:rFonts w:asciiTheme="majorHAnsi" w:hAnsiTheme="majorHAnsi" w:cstheme="majorHAnsi"/>
          <w:sz w:val="24"/>
        </w:rPr>
        <w:t xml:space="preserve">condiționată </w:t>
      </w:r>
      <w:r w:rsidR="00917B2E">
        <w:rPr>
          <w:rFonts w:asciiTheme="majorHAnsi" w:hAnsiTheme="majorHAnsi" w:cstheme="majorHAnsi"/>
          <w:sz w:val="24"/>
        </w:rPr>
        <w:t xml:space="preserve">inclusiv </w:t>
      </w:r>
      <w:r w:rsidR="002A54FD" w:rsidRPr="00C609B6">
        <w:rPr>
          <w:rFonts w:asciiTheme="majorHAnsi" w:hAnsiTheme="majorHAnsi" w:cstheme="majorHAnsi"/>
          <w:sz w:val="24"/>
        </w:rPr>
        <w:t>de</w:t>
      </w:r>
      <w:r w:rsidR="00A91C02">
        <w:rPr>
          <w:rFonts w:asciiTheme="majorHAnsi" w:hAnsiTheme="majorHAnsi" w:cstheme="majorHAnsi"/>
          <w:sz w:val="24"/>
        </w:rPr>
        <w:t xml:space="preserve"> monitorizarea</w:t>
      </w:r>
      <w:r w:rsidR="006B598C" w:rsidRPr="00C609B6">
        <w:rPr>
          <w:rFonts w:asciiTheme="majorHAnsi" w:hAnsiTheme="majorHAnsi" w:cstheme="majorHAnsi"/>
          <w:sz w:val="24"/>
        </w:rPr>
        <w:t xml:space="preserve"> și control</w:t>
      </w:r>
      <w:r w:rsidR="00A91C02">
        <w:rPr>
          <w:rFonts w:asciiTheme="majorHAnsi" w:hAnsiTheme="majorHAnsi" w:cstheme="majorHAnsi"/>
          <w:sz w:val="24"/>
        </w:rPr>
        <w:t xml:space="preserve">ul insuficient </w:t>
      </w:r>
      <w:r w:rsidR="006B598C" w:rsidRPr="00C609B6">
        <w:rPr>
          <w:rFonts w:asciiTheme="majorHAnsi" w:hAnsiTheme="majorHAnsi" w:cstheme="majorHAnsi"/>
          <w:sz w:val="24"/>
        </w:rPr>
        <w:t xml:space="preserve">din partea guvernării (prin </w:t>
      </w:r>
      <w:r w:rsidR="002A54FD" w:rsidRPr="00C609B6">
        <w:rPr>
          <w:rFonts w:asciiTheme="majorHAnsi" w:hAnsiTheme="majorHAnsi" w:cstheme="majorHAnsi"/>
          <w:sz w:val="24"/>
        </w:rPr>
        <w:t>CS</w:t>
      </w:r>
      <w:r w:rsidR="00AC577B" w:rsidRPr="00C609B6">
        <w:rPr>
          <w:rFonts w:asciiTheme="majorHAnsi" w:hAnsiTheme="majorHAnsi" w:cstheme="majorHAnsi"/>
          <w:sz w:val="24"/>
        </w:rPr>
        <w:t xml:space="preserve"> și </w:t>
      </w:r>
      <w:r w:rsidR="002A54FD" w:rsidRPr="00C609B6">
        <w:rPr>
          <w:rFonts w:asciiTheme="majorHAnsi" w:hAnsiTheme="majorHAnsi" w:cstheme="majorHAnsi"/>
          <w:sz w:val="24"/>
        </w:rPr>
        <w:t>AGE</w:t>
      </w:r>
      <w:r w:rsidR="006B598C" w:rsidRPr="00C609B6">
        <w:rPr>
          <w:rFonts w:asciiTheme="majorHAnsi" w:hAnsiTheme="majorHAnsi" w:cstheme="majorHAnsi"/>
          <w:sz w:val="24"/>
        </w:rPr>
        <w:t>)</w:t>
      </w:r>
      <w:r w:rsidR="00917B2E">
        <w:rPr>
          <w:rFonts w:asciiTheme="majorHAnsi" w:hAnsiTheme="majorHAnsi" w:cstheme="majorHAnsi"/>
          <w:sz w:val="24"/>
        </w:rPr>
        <w:t>,</w:t>
      </w:r>
      <w:r w:rsidR="000201BC">
        <w:rPr>
          <w:rFonts w:asciiTheme="majorHAnsi" w:hAnsiTheme="majorHAnsi" w:cstheme="majorHAnsi"/>
          <w:sz w:val="24"/>
        </w:rPr>
        <w:t xml:space="preserve"> </w:t>
      </w:r>
      <w:r>
        <w:rPr>
          <w:rFonts w:asciiTheme="majorHAnsi" w:hAnsiTheme="majorHAnsi" w:cstheme="majorHAnsi"/>
          <w:sz w:val="24"/>
        </w:rPr>
        <w:t xml:space="preserve">responsabilizarea insuficientă a autorităților și instituțiilor publice, precum și alți factori care sunt de natură atât obiectivă, cât și subiectivă, menționați în prezentul Raport, au condus la </w:t>
      </w:r>
      <w:r w:rsidR="006B598C" w:rsidRPr="00C609B6">
        <w:rPr>
          <w:rFonts w:asciiTheme="majorHAnsi" w:hAnsiTheme="majorHAnsi" w:cstheme="majorHAnsi"/>
          <w:sz w:val="24"/>
        </w:rPr>
        <w:t xml:space="preserve">utilizarea </w:t>
      </w:r>
      <w:r w:rsidR="00A268CD">
        <w:rPr>
          <w:rFonts w:asciiTheme="majorHAnsi" w:hAnsiTheme="majorHAnsi" w:cstheme="majorHAnsi"/>
          <w:sz w:val="24"/>
        </w:rPr>
        <w:t>insuficientă</w:t>
      </w:r>
      <w:r w:rsidR="006B598C" w:rsidRPr="00C609B6">
        <w:rPr>
          <w:rFonts w:asciiTheme="majorHAnsi" w:hAnsiTheme="majorHAnsi" w:cstheme="majorHAnsi"/>
          <w:sz w:val="24"/>
        </w:rPr>
        <w:t xml:space="preserve"> a </w:t>
      </w:r>
      <w:r w:rsidR="002A54FD" w:rsidRPr="00C609B6">
        <w:rPr>
          <w:rFonts w:asciiTheme="majorHAnsi" w:hAnsiTheme="majorHAnsi" w:cstheme="majorHAnsi"/>
          <w:sz w:val="24"/>
        </w:rPr>
        <w:t>MConnect</w:t>
      </w:r>
      <w:r>
        <w:rPr>
          <w:rFonts w:asciiTheme="majorHAnsi" w:hAnsiTheme="majorHAnsi" w:cstheme="majorHAnsi"/>
          <w:sz w:val="24"/>
        </w:rPr>
        <w:t xml:space="preserve">, </w:t>
      </w:r>
      <w:r w:rsidR="006B598C" w:rsidRPr="00C609B6">
        <w:rPr>
          <w:rFonts w:asciiTheme="majorHAnsi" w:hAnsiTheme="majorHAnsi" w:cstheme="majorHAnsi"/>
          <w:sz w:val="24"/>
        </w:rPr>
        <w:t>respectiv</w:t>
      </w:r>
      <w:r w:rsidR="00BE7297" w:rsidRPr="00C609B6">
        <w:rPr>
          <w:rFonts w:asciiTheme="majorHAnsi" w:hAnsiTheme="majorHAnsi" w:cstheme="majorHAnsi"/>
          <w:sz w:val="24"/>
        </w:rPr>
        <w:t>,</w:t>
      </w:r>
      <w:r w:rsidR="006B598C" w:rsidRPr="00C609B6">
        <w:rPr>
          <w:rFonts w:asciiTheme="majorHAnsi" w:hAnsiTheme="majorHAnsi" w:cstheme="majorHAnsi"/>
          <w:sz w:val="24"/>
        </w:rPr>
        <w:t xml:space="preserve"> </w:t>
      </w:r>
      <w:r>
        <w:rPr>
          <w:rFonts w:asciiTheme="majorHAnsi" w:hAnsiTheme="majorHAnsi" w:cstheme="majorHAnsi"/>
          <w:sz w:val="24"/>
        </w:rPr>
        <w:t>la riscul de ne</w:t>
      </w:r>
      <w:r w:rsidR="00A91C02">
        <w:rPr>
          <w:rFonts w:asciiTheme="majorHAnsi" w:hAnsiTheme="majorHAnsi" w:cstheme="majorHAnsi"/>
          <w:sz w:val="24"/>
        </w:rPr>
        <w:t>a</w:t>
      </w:r>
      <w:r w:rsidR="002A54FD" w:rsidRPr="00C609B6">
        <w:rPr>
          <w:rFonts w:asciiTheme="majorHAnsi" w:hAnsiTheme="majorHAnsi" w:cstheme="majorHAnsi"/>
          <w:sz w:val="24"/>
        </w:rPr>
        <w:t>tingere</w:t>
      </w:r>
      <w:r>
        <w:rPr>
          <w:rFonts w:asciiTheme="majorHAnsi" w:hAnsiTheme="majorHAnsi" w:cstheme="majorHAnsi"/>
          <w:sz w:val="24"/>
        </w:rPr>
        <w:t xml:space="preserve"> </w:t>
      </w:r>
      <w:r w:rsidR="002A54FD" w:rsidRPr="00C609B6">
        <w:rPr>
          <w:rFonts w:asciiTheme="majorHAnsi" w:hAnsiTheme="majorHAnsi" w:cstheme="majorHAnsi"/>
          <w:sz w:val="24"/>
        </w:rPr>
        <w:t xml:space="preserve">a impactului scontat </w:t>
      </w:r>
      <w:r>
        <w:rPr>
          <w:rFonts w:asciiTheme="majorHAnsi" w:hAnsiTheme="majorHAnsi" w:cstheme="majorHAnsi"/>
          <w:sz w:val="24"/>
        </w:rPr>
        <w:t xml:space="preserve">aferent </w:t>
      </w:r>
      <w:r w:rsidR="002A54FD" w:rsidRPr="00C609B6">
        <w:rPr>
          <w:rFonts w:asciiTheme="majorHAnsi" w:hAnsiTheme="majorHAnsi" w:cstheme="majorHAnsi"/>
          <w:sz w:val="24"/>
        </w:rPr>
        <w:t>Cadrului de interoperabilitate</w:t>
      </w:r>
      <w:r w:rsidR="00F61B17" w:rsidRPr="00C609B6">
        <w:rPr>
          <w:rFonts w:asciiTheme="majorHAnsi" w:hAnsiTheme="majorHAnsi" w:cstheme="majorHAnsi"/>
          <w:sz w:val="24"/>
        </w:rPr>
        <w:t>.</w:t>
      </w:r>
    </w:p>
    <w:p w14:paraId="58930A16" w14:textId="5FCF0587" w:rsidR="001F3748" w:rsidRPr="00B01A78" w:rsidRDefault="00A60FB2" w:rsidP="00612F0D">
      <w:pPr>
        <w:pStyle w:val="ac"/>
        <w:keepNext/>
        <w:numPr>
          <w:ilvl w:val="2"/>
          <w:numId w:val="4"/>
        </w:numPr>
        <w:ind w:left="0" w:firstLine="426"/>
        <w:outlineLvl w:val="2"/>
        <w:rPr>
          <w:rFonts w:asciiTheme="majorHAnsi" w:hAnsiTheme="majorHAnsi" w:cstheme="majorHAnsi"/>
          <w:b/>
          <w:i/>
          <w:color w:val="2E74B5" w:themeColor="accent1" w:themeShade="BF"/>
          <w:sz w:val="24"/>
        </w:rPr>
      </w:pPr>
      <w:bookmarkStart w:id="27" w:name="_Toc76979549"/>
      <w:r w:rsidRPr="00B01A78">
        <w:rPr>
          <w:rFonts w:asciiTheme="majorHAnsi" w:hAnsiTheme="majorHAnsi" w:cstheme="majorHAnsi"/>
          <w:b/>
          <w:i/>
          <w:color w:val="2E74B5" w:themeColor="accent1" w:themeShade="BF"/>
          <w:sz w:val="24"/>
        </w:rPr>
        <w:t>T</w:t>
      </w:r>
      <w:r w:rsidR="001F3748" w:rsidRPr="00B01A78">
        <w:rPr>
          <w:rFonts w:asciiTheme="majorHAnsi" w:hAnsiTheme="majorHAnsi" w:cstheme="majorHAnsi"/>
          <w:b/>
          <w:i/>
          <w:color w:val="2E74B5" w:themeColor="accent1" w:themeShade="BF"/>
          <w:sz w:val="24"/>
        </w:rPr>
        <w:t>ermenul de emitere a deciziei de conectare la platforma de interoperabilitate</w:t>
      </w:r>
      <w:r w:rsidRPr="00B01A78">
        <w:rPr>
          <w:rFonts w:asciiTheme="majorHAnsi" w:hAnsiTheme="majorHAnsi" w:cstheme="majorHAnsi"/>
          <w:b/>
          <w:i/>
          <w:color w:val="2E74B5" w:themeColor="accent1" w:themeShade="BF"/>
          <w:sz w:val="24"/>
        </w:rPr>
        <w:t xml:space="preserve"> nu a fost respectat</w:t>
      </w:r>
      <w:r w:rsidR="001F3748" w:rsidRPr="00B01A78">
        <w:rPr>
          <w:rFonts w:asciiTheme="majorHAnsi" w:hAnsiTheme="majorHAnsi" w:cstheme="majorHAnsi"/>
          <w:b/>
          <w:i/>
          <w:color w:val="2E74B5" w:themeColor="accent1" w:themeShade="BF"/>
          <w:sz w:val="24"/>
        </w:rPr>
        <w:t xml:space="preserve"> </w:t>
      </w:r>
      <w:r w:rsidR="000201BC" w:rsidRPr="00B01A78">
        <w:rPr>
          <w:rFonts w:asciiTheme="majorHAnsi" w:hAnsiTheme="majorHAnsi" w:cstheme="majorHAnsi"/>
          <w:b/>
          <w:i/>
          <w:color w:val="2E74B5" w:themeColor="accent1" w:themeShade="BF"/>
          <w:sz w:val="24"/>
        </w:rPr>
        <w:t>în unele situații</w:t>
      </w:r>
      <w:r w:rsidR="000201BC">
        <w:rPr>
          <w:rFonts w:asciiTheme="majorHAnsi" w:hAnsiTheme="majorHAnsi" w:cstheme="majorHAnsi"/>
          <w:b/>
          <w:i/>
          <w:color w:val="2E74B5" w:themeColor="accent1" w:themeShade="BF"/>
          <w:sz w:val="24"/>
        </w:rPr>
        <w:t xml:space="preserve">, </w:t>
      </w:r>
      <w:r w:rsidR="00A5126B">
        <w:rPr>
          <w:rFonts w:asciiTheme="majorHAnsi" w:hAnsiTheme="majorHAnsi" w:cstheme="majorHAnsi"/>
          <w:b/>
          <w:i/>
          <w:color w:val="2E74B5" w:themeColor="accent1" w:themeShade="BF"/>
          <w:sz w:val="24"/>
        </w:rPr>
        <w:t>fapt ce poate inflența și asupra nivelului de utilizare a MConnect</w:t>
      </w:r>
      <w:r w:rsidR="000201BC">
        <w:rPr>
          <w:rFonts w:asciiTheme="majorHAnsi" w:hAnsiTheme="majorHAnsi" w:cstheme="majorHAnsi"/>
          <w:b/>
          <w:i/>
          <w:color w:val="2E74B5" w:themeColor="accent1" w:themeShade="BF"/>
          <w:sz w:val="24"/>
        </w:rPr>
        <w:t>.</w:t>
      </w:r>
      <w:bookmarkEnd w:id="27"/>
    </w:p>
    <w:p w14:paraId="6F5BCD43" w14:textId="31AAC736" w:rsidR="00897232" w:rsidRPr="00C609B6" w:rsidRDefault="00897232" w:rsidP="00897232">
      <w:pPr>
        <w:keepNext/>
        <w:ind w:firstLine="567"/>
        <w:rPr>
          <w:rFonts w:asciiTheme="majorHAnsi" w:hAnsiTheme="majorHAnsi" w:cstheme="majorHAnsi"/>
          <w:sz w:val="24"/>
        </w:rPr>
      </w:pPr>
      <w:r w:rsidRPr="00C609B6">
        <w:rPr>
          <w:rFonts w:asciiTheme="majorHAnsi" w:hAnsiTheme="majorHAnsi" w:cstheme="majorHAnsi"/>
          <w:sz w:val="24"/>
        </w:rPr>
        <w:t>Etapale conectării la platforma de interoperabilitate au fost stabilite în Regulament și vizează activități</w:t>
      </w:r>
      <w:r w:rsidR="000201BC">
        <w:rPr>
          <w:rFonts w:asciiTheme="majorHAnsi" w:hAnsiTheme="majorHAnsi" w:cstheme="majorHAnsi"/>
          <w:sz w:val="24"/>
        </w:rPr>
        <w:t>le</w:t>
      </w:r>
      <w:r w:rsidRPr="00C609B6">
        <w:rPr>
          <w:rFonts w:asciiTheme="majorHAnsi" w:hAnsiTheme="majorHAnsi" w:cstheme="majorHAnsi"/>
          <w:sz w:val="24"/>
        </w:rPr>
        <w:t xml:space="preserve"> concrete și responsabilitățile părților în ace</w:t>
      </w:r>
      <w:r w:rsidR="00B01A78">
        <w:rPr>
          <w:rFonts w:asciiTheme="majorHAnsi" w:hAnsiTheme="majorHAnsi" w:cstheme="majorHAnsi"/>
          <w:sz w:val="24"/>
        </w:rPr>
        <w:t>st proces (Figura nr.9</w:t>
      </w:r>
      <w:r w:rsidRPr="00C609B6">
        <w:rPr>
          <w:rFonts w:asciiTheme="majorHAnsi" w:hAnsiTheme="majorHAnsi" w:cstheme="majorHAnsi"/>
          <w:sz w:val="24"/>
        </w:rPr>
        <w:t>).</w:t>
      </w:r>
    </w:p>
    <w:p w14:paraId="30812D26" w14:textId="7FA923CD" w:rsidR="00897232" w:rsidRPr="00C609B6" w:rsidRDefault="00A47E78" w:rsidP="00897232">
      <w:pPr>
        <w:spacing w:line="276" w:lineRule="auto"/>
        <w:jc w:val="center"/>
        <w:rPr>
          <w:rFonts w:asciiTheme="majorHAnsi" w:hAnsiTheme="majorHAnsi" w:cstheme="majorHAnsi"/>
          <w:b/>
          <w:sz w:val="22"/>
          <w:szCs w:val="22"/>
          <w:lang w:eastAsia="en-US"/>
        </w:rPr>
      </w:pPr>
      <w:r>
        <w:rPr>
          <w:rFonts w:asciiTheme="majorHAnsi" w:hAnsiTheme="majorHAnsi" w:cstheme="majorHAnsi"/>
          <w:b/>
          <w:sz w:val="22"/>
          <w:szCs w:val="22"/>
          <w:lang w:eastAsia="en-US"/>
        </w:rPr>
        <w:t>Figura nr.9</w:t>
      </w:r>
      <w:r w:rsidR="00897232" w:rsidRPr="00C609B6">
        <w:rPr>
          <w:rFonts w:asciiTheme="majorHAnsi" w:hAnsiTheme="majorHAnsi" w:cstheme="majorHAnsi"/>
          <w:b/>
          <w:sz w:val="22"/>
          <w:szCs w:val="22"/>
          <w:lang w:eastAsia="en-US"/>
        </w:rPr>
        <w:t>. Etapele conectării la platforma MConnect</w:t>
      </w:r>
    </w:p>
    <w:p w14:paraId="66ADD1B0" w14:textId="77777777" w:rsidR="00897232" w:rsidRPr="00C609B6" w:rsidRDefault="00897232" w:rsidP="00897232">
      <w:pPr>
        <w:spacing w:line="276" w:lineRule="auto"/>
        <w:rPr>
          <w:rFonts w:asciiTheme="majorHAnsi" w:hAnsiTheme="majorHAnsi" w:cstheme="majorHAnsi"/>
          <w:sz w:val="24"/>
          <w:lang w:eastAsia="en-US"/>
        </w:rPr>
      </w:pPr>
      <w:r w:rsidRPr="00C609B6">
        <w:rPr>
          <w:rFonts w:asciiTheme="majorHAnsi" w:hAnsiTheme="majorHAnsi" w:cstheme="majorHAnsi"/>
          <w:noProof/>
          <w:sz w:val="24"/>
          <w:shd w:val="clear" w:color="auto" w:fill="F7CAAC" w:themeFill="accent2" w:themeFillTint="66"/>
          <w:lang w:val="ru-RU" w:eastAsia="ru-RU"/>
        </w:rPr>
        <w:drawing>
          <wp:inline distT="0" distB="0" distL="0" distR="0" wp14:anchorId="5E3853F4" wp14:editId="098EDBCA">
            <wp:extent cx="5966460" cy="1165860"/>
            <wp:effectExtent l="0" t="0" r="0" b="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5523756" w14:textId="16CF70BA" w:rsidR="00897232" w:rsidRPr="00C609B6" w:rsidRDefault="00897232" w:rsidP="00897232">
      <w:pPr>
        <w:rPr>
          <w:rFonts w:asciiTheme="majorHAnsi" w:hAnsiTheme="majorHAnsi" w:cstheme="majorHAnsi"/>
          <w:b/>
          <w:i/>
          <w:sz w:val="18"/>
          <w:szCs w:val="18"/>
          <w:lang w:eastAsia="en-US"/>
        </w:rPr>
      </w:pPr>
      <w:r w:rsidRPr="00C609B6">
        <w:rPr>
          <w:rFonts w:asciiTheme="majorHAnsi" w:hAnsiTheme="majorHAnsi" w:cstheme="majorHAnsi"/>
          <w:b/>
          <w:i/>
          <w:sz w:val="18"/>
          <w:szCs w:val="18"/>
          <w:lang w:eastAsia="en-US"/>
        </w:rPr>
        <w:t xml:space="preserve">Sursă: Elaborat </w:t>
      </w:r>
      <w:r w:rsidR="000201BC">
        <w:rPr>
          <w:rFonts w:asciiTheme="majorHAnsi" w:hAnsiTheme="majorHAnsi" w:cstheme="majorHAnsi"/>
          <w:b/>
          <w:i/>
          <w:sz w:val="18"/>
          <w:szCs w:val="18"/>
          <w:lang w:eastAsia="en-US"/>
        </w:rPr>
        <w:t xml:space="preserve">de </w:t>
      </w:r>
      <w:r w:rsidRPr="00C609B6">
        <w:rPr>
          <w:rFonts w:asciiTheme="majorHAnsi" w:hAnsiTheme="majorHAnsi" w:cstheme="majorHAnsi"/>
          <w:b/>
          <w:i/>
          <w:sz w:val="18"/>
          <w:szCs w:val="18"/>
          <w:lang w:eastAsia="en-US"/>
        </w:rPr>
        <w:t xml:space="preserve">auditor </w:t>
      </w:r>
      <w:r w:rsidR="000201BC">
        <w:rPr>
          <w:rFonts w:asciiTheme="majorHAnsi" w:hAnsiTheme="majorHAnsi" w:cstheme="majorHAnsi"/>
          <w:b/>
          <w:i/>
          <w:sz w:val="18"/>
          <w:szCs w:val="18"/>
          <w:lang w:eastAsia="en-US"/>
        </w:rPr>
        <w:t xml:space="preserve">ca </w:t>
      </w:r>
      <w:r w:rsidRPr="00C609B6">
        <w:rPr>
          <w:rFonts w:asciiTheme="majorHAnsi" w:hAnsiTheme="majorHAnsi" w:cstheme="majorHAnsi"/>
          <w:b/>
          <w:i/>
          <w:sz w:val="18"/>
          <w:szCs w:val="18"/>
          <w:lang w:eastAsia="en-US"/>
        </w:rPr>
        <w:t>urmare a examinării prevederilor Regulamentului privind modul de utilizare a platformei de interoperabilitate, aprobat prin Hotărârea Guvernului nr.211/2019.</w:t>
      </w:r>
    </w:p>
    <w:p w14:paraId="7EFEA3EA" w14:textId="3E04FA33" w:rsidR="00082BC2" w:rsidRPr="00C609B6" w:rsidRDefault="00897232" w:rsidP="009A4DDF">
      <w:pPr>
        <w:keepNext/>
        <w:ind w:firstLine="567"/>
        <w:rPr>
          <w:rFonts w:asciiTheme="majorHAnsi" w:hAnsiTheme="majorHAnsi" w:cstheme="majorHAnsi"/>
          <w:sz w:val="24"/>
        </w:rPr>
      </w:pPr>
      <w:r w:rsidRPr="00C609B6">
        <w:rPr>
          <w:rFonts w:asciiTheme="majorHAnsi" w:hAnsiTheme="majorHAnsi" w:cstheme="majorHAnsi"/>
          <w:sz w:val="24"/>
        </w:rPr>
        <w:t>E</w:t>
      </w:r>
      <w:r w:rsidR="001F3748" w:rsidRPr="00C609B6">
        <w:rPr>
          <w:rFonts w:asciiTheme="majorHAnsi" w:hAnsiTheme="majorHAnsi" w:cstheme="majorHAnsi"/>
          <w:sz w:val="24"/>
        </w:rPr>
        <w:t xml:space="preserve">xaminând documentația aferentă procesului de depunere a </w:t>
      </w:r>
      <w:r w:rsidR="000201BC">
        <w:rPr>
          <w:rFonts w:asciiTheme="majorHAnsi" w:hAnsiTheme="majorHAnsi" w:cstheme="majorHAnsi"/>
          <w:sz w:val="24"/>
        </w:rPr>
        <w:t>c</w:t>
      </w:r>
      <w:r w:rsidR="001F3748" w:rsidRPr="00C609B6">
        <w:rPr>
          <w:rFonts w:asciiTheme="majorHAnsi" w:hAnsiTheme="majorHAnsi" w:cstheme="majorHAnsi"/>
          <w:sz w:val="24"/>
        </w:rPr>
        <w:t>ererilor de conectare la MConnect până la aprobarea propriu-zisă a schimbului de date prin MCo</w:t>
      </w:r>
      <w:r w:rsidR="002732D3" w:rsidRPr="00C609B6">
        <w:rPr>
          <w:rFonts w:asciiTheme="majorHAnsi" w:hAnsiTheme="majorHAnsi" w:cstheme="majorHAnsi"/>
          <w:sz w:val="24"/>
        </w:rPr>
        <w:t>nnect, pe un eșantion selectat aleatoriu</w:t>
      </w:r>
      <w:r w:rsidR="001F3748" w:rsidRPr="00C609B6">
        <w:rPr>
          <w:rFonts w:asciiTheme="majorHAnsi" w:hAnsiTheme="majorHAnsi" w:cstheme="majorHAnsi"/>
          <w:sz w:val="24"/>
        </w:rPr>
        <w:t xml:space="preserve"> d</w:t>
      </w:r>
      <w:r w:rsidR="000201BC">
        <w:rPr>
          <w:rFonts w:asciiTheme="majorHAnsi" w:hAnsiTheme="majorHAnsi" w:cstheme="majorHAnsi"/>
          <w:sz w:val="24"/>
        </w:rPr>
        <w:t>in</w:t>
      </w:r>
      <w:r w:rsidR="001F3748" w:rsidRPr="00C609B6">
        <w:rPr>
          <w:rFonts w:asciiTheme="majorHAnsi" w:hAnsiTheme="majorHAnsi" w:cstheme="majorHAnsi"/>
          <w:sz w:val="24"/>
        </w:rPr>
        <w:t xml:space="preserve"> 30 de </w:t>
      </w:r>
      <w:r w:rsidR="000201BC">
        <w:rPr>
          <w:rFonts w:asciiTheme="majorHAnsi" w:hAnsiTheme="majorHAnsi" w:cstheme="majorHAnsi"/>
          <w:sz w:val="24"/>
        </w:rPr>
        <w:t>d</w:t>
      </w:r>
      <w:r w:rsidR="001F3748" w:rsidRPr="00C609B6">
        <w:rPr>
          <w:rFonts w:asciiTheme="majorHAnsi" w:hAnsiTheme="majorHAnsi" w:cstheme="majorHAnsi"/>
          <w:sz w:val="24"/>
        </w:rPr>
        <w:t xml:space="preserve">ecizii de aprobare a conectării la platforma de interoperabilitate din totalul celor 162 de </w:t>
      </w:r>
      <w:r w:rsidR="000201BC">
        <w:rPr>
          <w:rFonts w:asciiTheme="majorHAnsi" w:hAnsiTheme="majorHAnsi" w:cstheme="majorHAnsi"/>
          <w:sz w:val="24"/>
        </w:rPr>
        <w:t>d</w:t>
      </w:r>
      <w:r w:rsidR="001F3748" w:rsidRPr="00C609B6">
        <w:rPr>
          <w:rFonts w:asciiTheme="majorHAnsi" w:hAnsiTheme="majorHAnsi" w:cstheme="majorHAnsi"/>
          <w:sz w:val="24"/>
        </w:rPr>
        <w:t>ecizii, adoptate de către AGE în perioad</w:t>
      </w:r>
      <w:r w:rsidRPr="00C609B6">
        <w:rPr>
          <w:rFonts w:asciiTheme="majorHAnsi" w:hAnsiTheme="majorHAnsi" w:cstheme="majorHAnsi"/>
          <w:sz w:val="24"/>
        </w:rPr>
        <w:t>a 2019-2021, auditul cons</w:t>
      </w:r>
      <w:r w:rsidR="001F3748" w:rsidRPr="00C609B6">
        <w:rPr>
          <w:rFonts w:asciiTheme="majorHAnsi" w:hAnsiTheme="majorHAnsi" w:cstheme="majorHAnsi"/>
          <w:sz w:val="24"/>
        </w:rPr>
        <w:t xml:space="preserve">tată </w:t>
      </w:r>
      <w:r w:rsidR="0091568D">
        <w:rPr>
          <w:rFonts w:asciiTheme="majorHAnsi" w:hAnsiTheme="majorHAnsi" w:cstheme="majorHAnsi"/>
          <w:sz w:val="24"/>
        </w:rPr>
        <w:t xml:space="preserve"> că</w:t>
      </w:r>
      <w:r w:rsidR="001E2FD0">
        <w:rPr>
          <w:rFonts w:asciiTheme="majorHAnsi" w:hAnsiTheme="majorHAnsi" w:cstheme="majorHAnsi"/>
          <w:sz w:val="24"/>
        </w:rPr>
        <w:t>,</w:t>
      </w:r>
      <w:r w:rsidR="0091568D">
        <w:rPr>
          <w:rFonts w:asciiTheme="majorHAnsi" w:hAnsiTheme="majorHAnsi" w:cstheme="majorHAnsi"/>
          <w:sz w:val="24"/>
        </w:rPr>
        <w:t xml:space="preserve"> în cazul a 8 dintre acestea</w:t>
      </w:r>
      <w:r w:rsidR="001E2FD0">
        <w:rPr>
          <w:rFonts w:asciiTheme="majorHAnsi" w:hAnsiTheme="majorHAnsi" w:cstheme="majorHAnsi"/>
          <w:sz w:val="24"/>
        </w:rPr>
        <w:t>,</w:t>
      </w:r>
      <w:r w:rsidR="0091568D">
        <w:rPr>
          <w:rFonts w:asciiTheme="majorHAnsi" w:hAnsiTheme="majorHAnsi" w:cstheme="majorHAnsi"/>
          <w:sz w:val="24"/>
        </w:rPr>
        <w:t xml:space="preserve"> a fost depășit</w:t>
      </w:r>
      <w:r w:rsidR="001F3748" w:rsidRPr="00C609B6">
        <w:rPr>
          <w:rFonts w:asciiTheme="majorHAnsi" w:hAnsiTheme="majorHAnsi" w:cstheme="majorHAnsi"/>
          <w:sz w:val="24"/>
        </w:rPr>
        <w:t xml:space="preserve"> </w:t>
      </w:r>
      <w:r w:rsidR="002732D3" w:rsidRPr="00C609B6">
        <w:rPr>
          <w:rFonts w:asciiTheme="majorHAnsi" w:hAnsiTheme="majorHAnsi" w:cstheme="majorHAnsi"/>
          <w:sz w:val="24"/>
        </w:rPr>
        <w:t>termenul de adoptare a unei D</w:t>
      </w:r>
      <w:r w:rsidR="001F3748" w:rsidRPr="00C609B6">
        <w:rPr>
          <w:rFonts w:asciiTheme="majorHAnsi" w:hAnsiTheme="majorHAnsi" w:cstheme="majorHAnsi"/>
          <w:sz w:val="24"/>
        </w:rPr>
        <w:t xml:space="preserve">ecizii </w:t>
      </w:r>
      <w:r w:rsidR="0091568D">
        <w:rPr>
          <w:rFonts w:asciiTheme="majorHAnsi" w:hAnsiTheme="majorHAnsi" w:cstheme="majorHAnsi"/>
          <w:sz w:val="24"/>
        </w:rPr>
        <w:t xml:space="preserve">de conectare la MConnect </w:t>
      </w:r>
      <w:r w:rsidR="001F3748" w:rsidRPr="00C609B6">
        <w:rPr>
          <w:rFonts w:asciiTheme="majorHAnsi" w:hAnsiTheme="majorHAnsi" w:cstheme="majorHAnsi"/>
          <w:sz w:val="24"/>
        </w:rPr>
        <w:t>stabilit de legislație</w:t>
      </w:r>
      <w:r w:rsidR="001E2FD0">
        <w:rPr>
          <w:rFonts w:asciiTheme="majorHAnsi" w:hAnsiTheme="majorHAnsi" w:cstheme="majorHAnsi"/>
          <w:sz w:val="24"/>
        </w:rPr>
        <w:t xml:space="preserve"> (Tabelul nr.1</w:t>
      </w:r>
      <w:r w:rsidR="00096AE4">
        <w:rPr>
          <w:rFonts w:asciiTheme="majorHAnsi" w:hAnsiTheme="majorHAnsi" w:cstheme="majorHAnsi"/>
          <w:sz w:val="24"/>
        </w:rPr>
        <w:t>3</w:t>
      </w:r>
      <w:r w:rsidR="001E2FD0">
        <w:rPr>
          <w:rFonts w:asciiTheme="majorHAnsi" w:hAnsiTheme="majorHAnsi" w:cstheme="majorHAnsi"/>
          <w:sz w:val="24"/>
        </w:rPr>
        <w:t>)</w:t>
      </w:r>
      <w:r w:rsidR="001F3748" w:rsidRPr="00C609B6">
        <w:rPr>
          <w:rFonts w:asciiTheme="majorHAnsi" w:hAnsiTheme="majorHAnsi" w:cstheme="majorHAnsi"/>
          <w:sz w:val="24"/>
        </w:rPr>
        <w:t xml:space="preserve">. </w:t>
      </w:r>
      <w:r w:rsidR="002732D3" w:rsidRPr="00C609B6">
        <w:rPr>
          <w:rFonts w:asciiTheme="majorHAnsi" w:hAnsiTheme="majorHAnsi" w:cstheme="majorHAnsi"/>
          <w:sz w:val="24"/>
        </w:rPr>
        <w:t xml:space="preserve">După cum s-a menționat anterior, </w:t>
      </w:r>
      <w:r w:rsidR="001F3748" w:rsidRPr="00C609B6">
        <w:rPr>
          <w:rFonts w:asciiTheme="majorHAnsi" w:hAnsiTheme="majorHAnsi" w:cstheme="majorHAnsi"/>
          <w:sz w:val="24"/>
        </w:rPr>
        <w:t xml:space="preserve">prevederile legale prevăd </w:t>
      </w:r>
      <w:r w:rsidR="00FC318D" w:rsidRPr="00C609B6">
        <w:rPr>
          <w:rFonts w:asciiTheme="majorHAnsi" w:hAnsiTheme="majorHAnsi" w:cstheme="majorHAnsi"/>
          <w:sz w:val="24"/>
        </w:rPr>
        <w:t xml:space="preserve">un termen de </w:t>
      </w:r>
      <w:r w:rsidR="0091568D">
        <w:rPr>
          <w:rFonts w:asciiTheme="majorHAnsi" w:hAnsiTheme="majorHAnsi" w:cstheme="majorHAnsi"/>
          <w:sz w:val="24"/>
        </w:rPr>
        <w:t xml:space="preserve">cel mult </w:t>
      </w:r>
      <w:r w:rsidR="001F3748" w:rsidRPr="00C609B6">
        <w:rPr>
          <w:rFonts w:asciiTheme="majorHAnsi" w:hAnsiTheme="majorHAnsi" w:cstheme="majorHAnsi"/>
          <w:sz w:val="24"/>
        </w:rPr>
        <w:t xml:space="preserve">30 de zile </w:t>
      </w:r>
      <w:r w:rsidR="0091568D">
        <w:rPr>
          <w:rFonts w:asciiTheme="majorHAnsi" w:hAnsiTheme="majorHAnsi" w:cstheme="majorHAnsi"/>
          <w:sz w:val="24"/>
        </w:rPr>
        <w:t xml:space="preserve">(în Legea nr.142/2018, pe când în Regulamentul aprobat prin Hotărârea Guvernului nr.211/2019, termenul este de 30 de zile </w:t>
      </w:r>
      <w:r w:rsidR="001F3748" w:rsidRPr="00C609B6">
        <w:rPr>
          <w:rFonts w:asciiTheme="majorHAnsi" w:hAnsiTheme="majorHAnsi" w:cstheme="majorHAnsi"/>
          <w:sz w:val="24"/>
        </w:rPr>
        <w:t>lucrătoare</w:t>
      </w:r>
      <w:r w:rsidR="00FC318D" w:rsidRPr="00C609B6">
        <w:rPr>
          <w:rFonts w:asciiTheme="majorHAnsi" w:hAnsiTheme="majorHAnsi" w:cstheme="majorHAnsi"/>
          <w:sz w:val="24"/>
        </w:rPr>
        <w:t>)</w:t>
      </w:r>
      <w:r w:rsidR="001F3748" w:rsidRPr="00C609B6">
        <w:rPr>
          <w:rFonts w:asciiTheme="majorHAnsi" w:hAnsiTheme="majorHAnsi" w:cstheme="majorHAnsi"/>
          <w:sz w:val="24"/>
        </w:rPr>
        <w:t xml:space="preserve"> din momentul recepționării cererii de conectare.</w:t>
      </w:r>
    </w:p>
    <w:p w14:paraId="201F6654" w14:textId="1CBF59D8" w:rsidR="000C29C2" w:rsidRPr="00C609B6" w:rsidRDefault="00BD02A7" w:rsidP="00082BC2">
      <w:pPr>
        <w:keepNext/>
        <w:ind w:right="-93" w:firstLine="142"/>
        <w:jc w:val="center"/>
        <w:rPr>
          <w:rFonts w:asciiTheme="majorHAnsi" w:hAnsiTheme="majorHAnsi" w:cstheme="majorHAnsi"/>
          <w:b/>
          <w:sz w:val="22"/>
          <w:szCs w:val="22"/>
        </w:rPr>
      </w:pPr>
      <w:r w:rsidRPr="00C609B6">
        <w:rPr>
          <w:rFonts w:asciiTheme="majorHAnsi" w:hAnsiTheme="majorHAnsi" w:cstheme="majorHAnsi"/>
          <w:b/>
          <w:sz w:val="22"/>
          <w:szCs w:val="22"/>
        </w:rPr>
        <w:t>Tabelul nr.</w:t>
      </w:r>
      <w:r w:rsidR="00A47E78">
        <w:rPr>
          <w:rFonts w:asciiTheme="majorHAnsi" w:hAnsiTheme="majorHAnsi" w:cstheme="majorHAnsi"/>
          <w:b/>
          <w:sz w:val="22"/>
          <w:szCs w:val="22"/>
        </w:rPr>
        <w:t>1</w:t>
      </w:r>
      <w:r w:rsidR="00096AE4">
        <w:rPr>
          <w:rFonts w:asciiTheme="majorHAnsi" w:hAnsiTheme="majorHAnsi" w:cstheme="majorHAnsi"/>
          <w:b/>
          <w:sz w:val="22"/>
          <w:szCs w:val="22"/>
        </w:rPr>
        <w:t>3</w:t>
      </w:r>
      <w:r w:rsidR="00A47E78">
        <w:rPr>
          <w:rFonts w:asciiTheme="majorHAnsi" w:hAnsiTheme="majorHAnsi" w:cstheme="majorHAnsi"/>
          <w:b/>
          <w:sz w:val="22"/>
          <w:szCs w:val="22"/>
        </w:rPr>
        <w:t>.</w:t>
      </w:r>
      <w:r w:rsidRPr="00C609B6">
        <w:rPr>
          <w:rFonts w:asciiTheme="majorHAnsi" w:hAnsiTheme="majorHAnsi" w:cstheme="majorHAnsi"/>
          <w:b/>
          <w:sz w:val="22"/>
          <w:szCs w:val="22"/>
        </w:rPr>
        <w:t xml:space="preserve"> Informații privind cazurile de depășire a termenelor aferen</w:t>
      </w:r>
      <w:r w:rsidR="00B85E08">
        <w:rPr>
          <w:rFonts w:asciiTheme="majorHAnsi" w:hAnsiTheme="majorHAnsi" w:cstheme="majorHAnsi"/>
          <w:b/>
          <w:sz w:val="22"/>
          <w:szCs w:val="22"/>
        </w:rPr>
        <w:t>te</w:t>
      </w:r>
      <w:r w:rsidRPr="00C609B6">
        <w:rPr>
          <w:rFonts w:asciiTheme="majorHAnsi" w:hAnsiTheme="majorHAnsi" w:cstheme="majorHAnsi"/>
          <w:b/>
          <w:sz w:val="22"/>
          <w:szCs w:val="22"/>
        </w:rPr>
        <w:t xml:space="preserve"> procesului de conectare/utilizare a MConnect</w:t>
      </w:r>
    </w:p>
    <w:tbl>
      <w:tblPr>
        <w:tblStyle w:val="-5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887"/>
        <w:gridCol w:w="1005"/>
        <w:gridCol w:w="933"/>
        <w:gridCol w:w="992"/>
        <w:gridCol w:w="709"/>
        <w:gridCol w:w="1091"/>
        <w:gridCol w:w="751"/>
        <w:gridCol w:w="2694"/>
      </w:tblGrid>
      <w:tr w:rsidR="002633C4" w:rsidRPr="00C609B6" w14:paraId="4FEAB22B" w14:textId="77777777" w:rsidTr="00934725">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431" w:type="dxa"/>
            <w:tcBorders>
              <w:top w:val="none" w:sz="0" w:space="0" w:color="auto"/>
              <w:left w:val="none" w:sz="0" w:space="0" w:color="auto"/>
              <w:right w:val="none" w:sz="0" w:space="0" w:color="auto"/>
            </w:tcBorders>
            <w:hideMark/>
          </w:tcPr>
          <w:p w14:paraId="6CDD292C" w14:textId="77777777" w:rsidR="002633C4" w:rsidRPr="00C609B6" w:rsidRDefault="002633C4" w:rsidP="002633C4">
            <w:pPr>
              <w:ind w:left="-108" w:right="-102"/>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Nr.        d/o</w:t>
            </w:r>
          </w:p>
        </w:tc>
        <w:tc>
          <w:tcPr>
            <w:tcW w:w="887" w:type="dxa"/>
            <w:tcBorders>
              <w:top w:val="none" w:sz="0" w:space="0" w:color="auto"/>
              <w:left w:val="none" w:sz="0" w:space="0" w:color="auto"/>
              <w:right w:val="none" w:sz="0" w:space="0" w:color="auto"/>
            </w:tcBorders>
            <w:hideMark/>
          </w:tcPr>
          <w:p w14:paraId="7B816DAC" w14:textId="44EA2A15" w:rsidR="002633C4" w:rsidRPr="00C609B6" w:rsidRDefault="002633C4" w:rsidP="00E97097">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eastAsia="en-US"/>
              </w:rPr>
            </w:pPr>
            <w:r w:rsidRPr="00C609B6">
              <w:rPr>
                <w:rFonts w:asciiTheme="majorHAnsi" w:hAnsiTheme="majorHAnsi" w:cstheme="majorHAnsi"/>
                <w:color w:val="000000"/>
                <w:sz w:val="18"/>
                <w:szCs w:val="18"/>
                <w:lang w:eastAsia="en-US"/>
              </w:rPr>
              <w:t xml:space="preserve">Solicitant  </w:t>
            </w:r>
          </w:p>
        </w:tc>
        <w:tc>
          <w:tcPr>
            <w:tcW w:w="1005" w:type="dxa"/>
            <w:tcBorders>
              <w:top w:val="none" w:sz="0" w:space="0" w:color="auto"/>
              <w:left w:val="none" w:sz="0" w:space="0" w:color="auto"/>
              <w:right w:val="none" w:sz="0" w:space="0" w:color="auto"/>
            </w:tcBorders>
            <w:hideMark/>
          </w:tcPr>
          <w:p w14:paraId="2F5966E2" w14:textId="77777777" w:rsidR="002633C4" w:rsidRPr="00C609B6" w:rsidRDefault="002633C4" w:rsidP="002A77C2">
            <w:pPr>
              <w:ind w:left="-103" w:right="-61"/>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 xml:space="preserve">Data depunerii cererii de conectare </w:t>
            </w:r>
          </w:p>
        </w:tc>
        <w:tc>
          <w:tcPr>
            <w:tcW w:w="933" w:type="dxa"/>
            <w:tcBorders>
              <w:top w:val="none" w:sz="0" w:space="0" w:color="auto"/>
              <w:left w:val="none" w:sz="0" w:space="0" w:color="auto"/>
              <w:right w:val="none" w:sz="0" w:space="0" w:color="auto"/>
            </w:tcBorders>
            <w:hideMark/>
          </w:tcPr>
          <w:p w14:paraId="13CCA846" w14:textId="096049CE" w:rsidR="002633C4" w:rsidRPr="00C609B6" w:rsidRDefault="002633C4" w:rsidP="00B85E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 xml:space="preserve">Data </w:t>
            </w:r>
            <w:r w:rsidR="00B85E08">
              <w:rPr>
                <w:rFonts w:asciiTheme="majorHAnsi" w:hAnsiTheme="majorHAnsi" w:cstheme="majorHAnsi"/>
                <w:color w:val="000000"/>
                <w:sz w:val="16"/>
                <w:szCs w:val="16"/>
                <w:lang w:eastAsia="en-US"/>
              </w:rPr>
              <w:t>d</w:t>
            </w:r>
            <w:r w:rsidRPr="00C609B6">
              <w:rPr>
                <w:rFonts w:asciiTheme="majorHAnsi" w:hAnsiTheme="majorHAnsi" w:cstheme="majorHAnsi"/>
                <w:color w:val="000000"/>
                <w:sz w:val="16"/>
                <w:szCs w:val="16"/>
                <w:lang w:eastAsia="en-US"/>
              </w:rPr>
              <w:t>eciziei AGE</w:t>
            </w:r>
          </w:p>
        </w:tc>
        <w:tc>
          <w:tcPr>
            <w:tcW w:w="992" w:type="dxa"/>
            <w:tcBorders>
              <w:top w:val="none" w:sz="0" w:space="0" w:color="auto"/>
              <w:left w:val="none" w:sz="0" w:space="0" w:color="auto"/>
              <w:right w:val="none" w:sz="0" w:space="0" w:color="auto"/>
            </w:tcBorders>
            <w:hideMark/>
          </w:tcPr>
          <w:p w14:paraId="7994EADB" w14:textId="68DEEFA1" w:rsidR="002633C4" w:rsidRPr="00C609B6" w:rsidRDefault="002633C4" w:rsidP="003448D2">
            <w:pPr>
              <w:ind w:right="-19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Nr.zile de la depunerea cererii</w:t>
            </w:r>
            <w:r w:rsidR="00B85E08">
              <w:rPr>
                <w:rFonts w:asciiTheme="majorHAnsi" w:hAnsiTheme="majorHAnsi" w:cstheme="majorHAnsi"/>
                <w:color w:val="000000"/>
                <w:sz w:val="16"/>
                <w:szCs w:val="16"/>
                <w:lang w:eastAsia="en-US"/>
              </w:rPr>
              <w:t>,</w:t>
            </w:r>
          </w:p>
          <w:p w14:paraId="2D603370" w14:textId="71479C71" w:rsidR="002633C4" w:rsidRPr="003448D2" w:rsidRDefault="002633C4" w:rsidP="003448D2">
            <w:pPr>
              <w:ind w:left="-104" w:right="-14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4"/>
                <w:szCs w:val="14"/>
                <w:lang w:eastAsia="en-US"/>
              </w:rPr>
            </w:pPr>
            <w:r w:rsidRPr="003448D2">
              <w:rPr>
                <w:rFonts w:asciiTheme="majorHAnsi" w:hAnsiTheme="majorHAnsi" w:cstheme="majorHAnsi"/>
                <w:color w:val="000000"/>
                <w:sz w:val="14"/>
                <w:szCs w:val="14"/>
                <w:lang w:eastAsia="en-US"/>
              </w:rPr>
              <w:t>HG nr.211/2019)</w:t>
            </w:r>
          </w:p>
        </w:tc>
        <w:tc>
          <w:tcPr>
            <w:tcW w:w="709" w:type="dxa"/>
            <w:tcBorders>
              <w:top w:val="none" w:sz="0" w:space="0" w:color="auto"/>
              <w:left w:val="none" w:sz="0" w:space="0" w:color="auto"/>
              <w:right w:val="none" w:sz="0" w:space="0" w:color="auto"/>
            </w:tcBorders>
            <w:hideMark/>
          </w:tcPr>
          <w:p w14:paraId="5EA21764" w14:textId="4C91917F" w:rsidR="002633C4" w:rsidRPr="00C609B6" w:rsidRDefault="002633C4" w:rsidP="003B7F9D">
            <w:pPr>
              <w:ind w:left="-67" w:right="-11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16"/>
                <w:szCs w:val="16"/>
                <w:lang w:eastAsia="en-US"/>
              </w:rPr>
            </w:pPr>
            <w:r w:rsidRPr="00C609B6">
              <w:rPr>
                <w:rFonts w:asciiTheme="majorHAnsi" w:hAnsiTheme="majorHAnsi" w:cstheme="majorHAnsi"/>
                <w:color w:val="auto"/>
                <w:sz w:val="16"/>
                <w:szCs w:val="16"/>
                <w:lang w:eastAsia="en-US"/>
              </w:rPr>
              <w:t>Depășire</w:t>
            </w:r>
          </w:p>
          <w:p w14:paraId="0B685104" w14:textId="77777777" w:rsidR="002633C4" w:rsidRPr="00C609B6" w:rsidRDefault="002633C4" w:rsidP="002633C4">
            <w:pPr>
              <w:ind w:left="-57" w:right="-104"/>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auto"/>
                <w:sz w:val="16"/>
                <w:szCs w:val="16"/>
                <w:lang w:eastAsia="en-US"/>
              </w:rPr>
              <w:t>(nr.zile)</w:t>
            </w:r>
          </w:p>
        </w:tc>
        <w:tc>
          <w:tcPr>
            <w:tcW w:w="1091" w:type="dxa"/>
            <w:tcBorders>
              <w:top w:val="none" w:sz="0" w:space="0" w:color="auto"/>
              <w:left w:val="none" w:sz="0" w:space="0" w:color="auto"/>
              <w:right w:val="none" w:sz="0" w:space="0" w:color="auto"/>
            </w:tcBorders>
          </w:tcPr>
          <w:p w14:paraId="3196F2E1" w14:textId="52D3266F" w:rsidR="002633C4" w:rsidRPr="00C609B6" w:rsidRDefault="002633C4" w:rsidP="00A5126B">
            <w:pPr>
              <w:ind w:left="-112" w:right="-102"/>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Nr.zile de la depunerea cererii (Legea nr</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142/2018)</w:t>
            </w:r>
          </w:p>
        </w:tc>
        <w:tc>
          <w:tcPr>
            <w:tcW w:w="751" w:type="dxa"/>
            <w:tcBorders>
              <w:top w:val="none" w:sz="0" w:space="0" w:color="auto"/>
              <w:left w:val="none" w:sz="0" w:space="0" w:color="auto"/>
              <w:right w:val="none" w:sz="0" w:space="0" w:color="auto"/>
            </w:tcBorders>
          </w:tcPr>
          <w:p w14:paraId="1AB2BA17" w14:textId="0A22C8DA" w:rsidR="002633C4" w:rsidRPr="003B7F9D" w:rsidRDefault="002633C4" w:rsidP="00A5126B">
            <w:pPr>
              <w:ind w:left="-60" w:right="-108"/>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3B7F9D">
              <w:rPr>
                <w:rFonts w:asciiTheme="majorHAnsi" w:hAnsiTheme="majorHAnsi" w:cstheme="majorHAnsi"/>
                <w:color w:val="000000"/>
                <w:sz w:val="16"/>
                <w:szCs w:val="16"/>
                <w:lang w:eastAsia="en-US"/>
              </w:rPr>
              <w:t>Depășire nr.zile (</w:t>
            </w:r>
            <w:r w:rsidR="00A5126B">
              <w:rPr>
                <w:rFonts w:asciiTheme="majorHAnsi" w:hAnsiTheme="majorHAnsi" w:cstheme="majorHAnsi"/>
                <w:color w:val="000000"/>
                <w:sz w:val="16"/>
                <w:szCs w:val="16"/>
                <w:lang w:eastAsia="en-US"/>
              </w:rPr>
              <w:t xml:space="preserve">conform </w:t>
            </w:r>
            <w:r w:rsidRPr="003B7F9D">
              <w:rPr>
                <w:rFonts w:asciiTheme="majorHAnsi" w:hAnsiTheme="majorHAnsi" w:cstheme="majorHAnsi"/>
                <w:color w:val="000000"/>
                <w:sz w:val="16"/>
                <w:szCs w:val="16"/>
                <w:lang w:eastAsia="en-US"/>
              </w:rPr>
              <w:t>Leg</w:t>
            </w:r>
            <w:r w:rsidR="00A5126B">
              <w:rPr>
                <w:rFonts w:asciiTheme="majorHAnsi" w:hAnsiTheme="majorHAnsi" w:cstheme="majorHAnsi"/>
                <w:color w:val="000000"/>
                <w:sz w:val="16"/>
                <w:szCs w:val="16"/>
                <w:lang w:eastAsia="en-US"/>
              </w:rPr>
              <w:t>ii</w:t>
            </w:r>
            <w:r w:rsidR="00B85E08">
              <w:rPr>
                <w:rFonts w:asciiTheme="majorHAnsi" w:hAnsiTheme="majorHAnsi" w:cstheme="majorHAnsi"/>
                <w:color w:val="000000"/>
                <w:sz w:val="16"/>
                <w:szCs w:val="16"/>
                <w:lang w:eastAsia="en-US"/>
              </w:rPr>
              <w:t>)</w:t>
            </w:r>
          </w:p>
        </w:tc>
        <w:tc>
          <w:tcPr>
            <w:tcW w:w="2694" w:type="dxa"/>
            <w:tcBorders>
              <w:top w:val="none" w:sz="0" w:space="0" w:color="auto"/>
              <w:left w:val="none" w:sz="0" w:space="0" w:color="auto"/>
              <w:right w:val="none" w:sz="0" w:space="0" w:color="auto"/>
            </w:tcBorders>
          </w:tcPr>
          <w:p w14:paraId="3BF8B954" w14:textId="5D982CE5" w:rsidR="002633C4" w:rsidRPr="00C609B6" w:rsidRDefault="002633C4" w:rsidP="00B85E08">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18"/>
                <w:lang w:eastAsia="en-US"/>
              </w:rPr>
            </w:pPr>
            <w:r w:rsidRPr="00C609B6">
              <w:rPr>
                <w:rFonts w:asciiTheme="majorHAnsi" w:hAnsiTheme="majorHAnsi" w:cstheme="majorHAnsi"/>
                <w:color w:val="000000"/>
                <w:sz w:val="18"/>
                <w:szCs w:val="18"/>
                <w:lang w:eastAsia="en-US"/>
              </w:rPr>
              <w:t>Comentariile/explicațiile AGE</w:t>
            </w:r>
          </w:p>
        </w:tc>
      </w:tr>
      <w:tr w:rsidR="002633C4" w:rsidRPr="00C609B6" w14:paraId="7A6AAA7C" w14:textId="77777777" w:rsidTr="00934725">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79C1EF9D"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 xml:space="preserve">1. </w:t>
            </w:r>
          </w:p>
        </w:tc>
        <w:tc>
          <w:tcPr>
            <w:tcW w:w="887" w:type="dxa"/>
            <w:noWrap/>
            <w:hideMark/>
          </w:tcPr>
          <w:p w14:paraId="20124BA1" w14:textId="77777777" w:rsidR="002633C4" w:rsidRPr="00C609B6"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 xml:space="preserve">Consiliul raional Cahul </w:t>
            </w:r>
          </w:p>
        </w:tc>
        <w:tc>
          <w:tcPr>
            <w:tcW w:w="1005" w:type="dxa"/>
            <w:noWrap/>
            <w:hideMark/>
          </w:tcPr>
          <w:p w14:paraId="78EC210C"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22.12.2020</w:t>
            </w:r>
          </w:p>
        </w:tc>
        <w:tc>
          <w:tcPr>
            <w:tcW w:w="933" w:type="dxa"/>
            <w:noWrap/>
            <w:hideMark/>
          </w:tcPr>
          <w:p w14:paraId="15BCC718"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 xml:space="preserve">10.03.2021 </w:t>
            </w:r>
          </w:p>
        </w:tc>
        <w:tc>
          <w:tcPr>
            <w:tcW w:w="992" w:type="dxa"/>
            <w:noWrap/>
            <w:hideMark/>
          </w:tcPr>
          <w:p w14:paraId="062E8F68"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52</w:t>
            </w:r>
          </w:p>
        </w:tc>
        <w:tc>
          <w:tcPr>
            <w:tcW w:w="709" w:type="dxa"/>
            <w:noWrap/>
            <w:hideMark/>
          </w:tcPr>
          <w:p w14:paraId="43403849"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+22</w:t>
            </w:r>
          </w:p>
        </w:tc>
        <w:tc>
          <w:tcPr>
            <w:tcW w:w="1091" w:type="dxa"/>
          </w:tcPr>
          <w:p w14:paraId="21487E1C"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78</w:t>
            </w:r>
          </w:p>
          <w:p w14:paraId="4E7D5F95" w14:textId="096B55DC"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06C665B1" w14:textId="509378FE"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+48</w:t>
            </w:r>
            <w:r>
              <w:rPr>
                <w:rFonts w:asciiTheme="majorHAnsi" w:hAnsiTheme="majorHAnsi" w:cstheme="majorHAnsi"/>
                <w:color w:val="FF0000"/>
                <w:sz w:val="16"/>
                <w:szCs w:val="16"/>
                <w:lang w:eastAsia="en-US"/>
              </w:rPr>
              <w:tab/>
            </w:r>
          </w:p>
        </w:tc>
        <w:tc>
          <w:tcPr>
            <w:tcW w:w="2694" w:type="dxa"/>
            <w:noWrap/>
          </w:tcPr>
          <w:p w14:paraId="11BC2881" w14:textId="5599C278"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r w:rsidR="002633C4" w:rsidRPr="00C609B6" w14:paraId="3DD1FABC" w14:textId="77777777" w:rsidTr="00934725">
        <w:trPr>
          <w:trHeight w:val="2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691B5E24"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w:t>
            </w:r>
          </w:p>
        </w:tc>
        <w:tc>
          <w:tcPr>
            <w:tcW w:w="887" w:type="dxa"/>
            <w:noWrap/>
            <w:hideMark/>
          </w:tcPr>
          <w:p w14:paraId="59F77819" w14:textId="77777777" w:rsidR="002633C4" w:rsidRPr="00C609B6"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Consiliul raional Edineț</w:t>
            </w:r>
          </w:p>
        </w:tc>
        <w:tc>
          <w:tcPr>
            <w:tcW w:w="1005" w:type="dxa"/>
            <w:noWrap/>
            <w:hideMark/>
          </w:tcPr>
          <w:p w14:paraId="05C73BF0"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02.12.2020</w:t>
            </w:r>
          </w:p>
        </w:tc>
        <w:tc>
          <w:tcPr>
            <w:tcW w:w="933" w:type="dxa"/>
            <w:noWrap/>
            <w:hideMark/>
          </w:tcPr>
          <w:p w14:paraId="47532C65"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10.03.2021</w:t>
            </w:r>
          </w:p>
        </w:tc>
        <w:tc>
          <w:tcPr>
            <w:tcW w:w="992" w:type="dxa"/>
            <w:noWrap/>
            <w:hideMark/>
          </w:tcPr>
          <w:p w14:paraId="5CDB0019"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66</w:t>
            </w:r>
          </w:p>
        </w:tc>
        <w:tc>
          <w:tcPr>
            <w:tcW w:w="709" w:type="dxa"/>
            <w:noWrap/>
            <w:hideMark/>
          </w:tcPr>
          <w:p w14:paraId="589F9E04"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+36</w:t>
            </w:r>
          </w:p>
        </w:tc>
        <w:tc>
          <w:tcPr>
            <w:tcW w:w="1091" w:type="dxa"/>
          </w:tcPr>
          <w:p w14:paraId="08E116C9"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98</w:t>
            </w:r>
          </w:p>
          <w:p w14:paraId="3F203871"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6EAFB78D" w14:textId="4495766D"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+68</w:t>
            </w:r>
          </w:p>
        </w:tc>
        <w:tc>
          <w:tcPr>
            <w:tcW w:w="2694" w:type="dxa"/>
            <w:noWrap/>
          </w:tcPr>
          <w:p w14:paraId="7E7DDE9C" w14:textId="0437E097"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r w:rsidR="002633C4" w:rsidRPr="00C609B6" w14:paraId="691458F9" w14:textId="77777777" w:rsidTr="00934725">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B8CE613"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3.</w:t>
            </w:r>
          </w:p>
        </w:tc>
        <w:tc>
          <w:tcPr>
            <w:tcW w:w="887" w:type="dxa"/>
            <w:hideMark/>
          </w:tcPr>
          <w:p w14:paraId="27633055" w14:textId="56BA20B6" w:rsidR="002633C4" w:rsidRPr="00C609B6"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C.A</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 xml:space="preserve"> Grawe Carat Asigurări S.A</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 xml:space="preserve"> </w:t>
            </w:r>
          </w:p>
        </w:tc>
        <w:tc>
          <w:tcPr>
            <w:tcW w:w="1005" w:type="dxa"/>
            <w:noWrap/>
            <w:hideMark/>
          </w:tcPr>
          <w:p w14:paraId="23420705"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17.08.2020</w:t>
            </w:r>
          </w:p>
        </w:tc>
        <w:tc>
          <w:tcPr>
            <w:tcW w:w="933" w:type="dxa"/>
            <w:noWrap/>
            <w:hideMark/>
          </w:tcPr>
          <w:p w14:paraId="37141200"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23.11.2020</w:t>
            </w:r>
          </w:p>
        </w:tc>
        <w:tc>
          <w:tcPr>
            <w:tcW w:w="992" w:type="dxa"/>
            <w:noWrap/>
            <w:hideMark/>
          </w:tcPr>
          <w:p w14:paraId="180352E8"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68</w:t>
            </w:r>
          </w:p>
        </w:tc>
        <w:tc>
          <w:tcPr>
            <w:tcW w:w="709" w:type="dxa"/>
            <w:noWrap/>
            <w:hideMark/>
          </w:tcPr>
          <w:p w14:paraId="52905E01"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+38</w:t>
            </w:r>
          </w:p>
        </w:tc>
        <w:tc>
          <w:tcPr>
            <w:tcW w:w="1091" w:type="dxa"/>
          </w:tcPr>
          <w:p w14:paraId="56D8D3C8"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98</w:t>
            </w:r>
          </w:p>
          <w:p w14:paraId="7F8BBC92"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302AADFD" w14:textId="34ED0F63"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+68</w:t>
            </w:r>
          </w:p>
        </w:tc>
        <w:tc>
          <w:tcPr>
            <w:tcW w:w="2694" w:type="dxa"/>
            <w:noWrap/>
          </w:tcPr>
          <w:p w14:paraId="07733065" w14:textId="66218CFD"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r w:rsidR="002633C4" w:rsidRPr="00C609B6" w14:paraId="0A4DE69E" w14:textId="77777777" w:rsidTr="00934725">
        <w:trPr>
          <w:trHeight w:val="284"/>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4CA630D5"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4.</w:t>
            </w:r>
          </w:p>
        </w:tc>
        <w:tc>
          <w:tcPr>
            <w:tcW w:w="887" w:type="dxa"/>
            <w:hideMark/>
          </w:tcPr>
          <w:p w14:paraId="1EAC3632" w14:textId="0DF077AA" w:rsidR="002633C4" w:rsidRPr="00C609B6"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CNAM</w:t>
            </w:r>
          </w:p>
        </w:tc>
        <w:tc>
          <w:tcPr>
            <w:tcW w:w="1005" w:type="dxa"/>
            <w:noWrap/>
            <w:hideMark/>
          </w:tcPr>
          <w:p w14:paraId="4FA7D555"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27.01.2020</w:t>
            </w:r>
          </w:p>
        </w:tc>
        <w:tc>
          <w:tcPr>
            <w:tcW w:w="933" w:type="dxa"/>
            <w:noWrap/>
            <w:hideMark/>
          </w:tcPr>
          <w:p w14:paraId="74B00E6B"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31.03.2020</w:t>
            </w:r>
          </w:p>
        </w:tc>
        <w:tc>
          <w:tcPr>
            <w:tcW w:w="992" w:type="dxa"/>
            <w:noWrap/>
            <w:hideMark/>
          </w:tcPr>
          <w:p w14:paraId="21261855"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47</w:t>
            </w:r>
          </w:p>
        </w:tc>
        <w:tc>
          <w:tcPr>
            <w:tcW w:w="709" w:type="dxa"/>
            <w:noWrap/>
            <w:hideMark/>
          </w:tcPr>
          <w:p w14:paraId="4D80394A"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+17</w:t>
            </w:r>
          </w:p>
        </w:tc>
        <w:tc>
          <w:tcPr>
            <w:tcW w:w="1091" w:type="dxa"/>
          </w:tcPr>
          <w:p w14:paraId="32EC57D8"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64</w:t>
            </w:r>
          </w:p>
          <w:p w14:paraId="34884DD8"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67BF51D9" w14:textId="05741000"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val="en-US" w:eastAsia="en-US"/>
              </w:rPr>
              <w:t xml:space="preserve">+34   </w:t>
            </w:r>
          </w:p>
        </w:tc>
        <w:tc>
          <w:tcPr>
            <w:tcW w:w="2694" w:type="dxa"/>
            <w:noWrap/>
          </w:tcPr>
          <w:p w14:paraId="4B229F81" w14:textId="706181D9"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r w:rsidR="002633C4" w:rsidRPr="00C609B6" w14:paraId="6E5144D8" w14:textId="77777777" w:rsidTr="00934725">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6994EB33"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5.</w:t>
            </w:r>
          </w:p>
        </w:tc>
        <w:tc>
          <w:tcPr>
            <w:tcW w:w="887" w:type="dxa"/>
            <w:hideMark/>
          </w:tcPr>
          <w:p w14:paraId="110FFF63" w14:textId="67871F03" w:rsidR="002633C4" w:rsidRPr="00C609B6"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ANI</w:t>
            </w:r>
          </w:p>
        </w:tc>
        <w:tc>
          <w:tcPr>
            <w:tcW w:w="1005" w:type="dxa"/>
            <w:noWrap/>
            <w:hideMark/>
          </w:tcPr>
          <w:p w14:paraId="2DC5361C"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02.11.2020</w:t>
            </w:r>
          </w:p>
        </w:tc>
        <w:tc>
          <w:tcPr>
            <w:tcW w:w="933" w:type="dxa"/>
            <w:noWrap/>
            <w:hideMark/>
          </w:tcPr>
          <w:p w14:paraId="01B98C0B"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15.01.2021</w:t>
            </w:r>
          </w:p>
        </w:tc>
        <w:tc>
          <w:tcPr>
            <w:tcW w:w="992" w:type="dxa"/>
            <w:noWrap/>
            <w:hideMark/>
          </w:tcPr>
          <w:p w14:paraId="463E3A7E"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51</w:t>
            </w:r>
          </w:p>
        </w:tc>
        <w:tc>
          <w:tcPr>
            <w:tcW w:w="709" w:type="dxa"/>
            <w:noWrap/>
            <w:hideMark/>
          </w:tcPr>
          <w:p w14:paraId="5C56CBF7"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+21</w:t>
            </w:r>
          </w:p>
        </w:tc>
        <w:tc>
          <w:tcPr>
            <w:tcW w:w="1091" w:type="dxa"/>
          </w:tcPr>
          <w:p w14:paraId="40B60A70"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74</w:t>
            </w:r>
          </w:p>
          <w:p w14:paraId="0149712E"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5CC9B26D" w14:textId="50968AF8"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+44</w:t>
            </w:r>
          </w:p>
        </w:tc>
        <w:tc>
          <w:tcPr>
            <w:tcW w:w="2694" w:type="dxa"/>
            <w:noWrap/>
          </w:tcPr>
          <w:p w14:paraId="08DBAB8F" w14:textId="31B3E0F4"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r w:rsidR="002633C4" w:rsidRPr="00C609B6" w14:paraId="122F4768" w14:textId="77777777" w:rsidTr="00934725">
        <w:trPr>
          <w:trHeight w:val="271"/>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ECAFFA4"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6.</w:t>
            </w:r>
          </w:p>
        </w:tc>
        <w:tc>
          <w:tcPr>
            <w:tcW w:w="887" w:type="dxa"/>
            <w:noWrap/>
            <w:hideMark/>
          </w:tcPr>
          <w:p w14:paraId="0CBE0315" w14:textId="07517AA7" w:rsidR="002633C4" w:rsidRPr="00C609B6" w:rsidRDefault="002633C4" w:rsidP="002633C4">
            <w:pPr>
              <w:ind w:left="-162" w:right="-111" w:firstLine="283"/>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C</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A</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 xml:space="preserve"> Moldova Astrovaz S</w:t>
            </w:r>
            <w:r w:rsidR="00B85E08">
              <w:rPr>
                <w:rFonts w:asciiTheme="majorHAnsi" w:hAnsiTheme="majorHAnsi" w:cstheme="majorHAnsi"/>
                <w:color w:val="000000"/>
                <w:sz w:val="16"/>
                <w:szCs w:val="16"/>
                <w:lang w:eastAsia="en-US"/>
              </w:rPr>
              <w:t>.</w:t>
            </w:r>
            <w:r w:rsidRPr="00C609B6">
              <w:rPr>
                <w:rFonts w:asciiTheme="majorHAnsi" w:hAnsiTheme="majorHAnsi" w:cstheme="majorHAnsi"/>
                <w:color w:val="000000"/>
                <w:sz w:val="16"/>
                <w:szCs w:val="16"/>
                <w:lang w:eastAsia="en-US"/>
              </w:rPr>
              <w:t>A</w:t>
            </w:r>
            <w:r w:rsidR="00B85E08">
              <w:rPr>
                <w:rFonts w:asciiTheme="majorHAnsi" w:hAnsiTheme="majorHAnsi" w:cstheme="majorHAnsi"/>
                <w:color w:val="000000"/>
                <w:sz w:val="16"/>
                <w:szCs w:val="16"/>
                <w:lang w:eastAsia="en-US"/>
              </w:rPr>
              <w:t>.</w:t>
            </w:r>
          </w:p>
        </w:tc>
        <w:tc>
          <w:tcPr>
            <w:tcW w:w="1005" w:type="dxa"/>
            <w:noWrap/>
            <w:hideMark/>
          </w:tcPr>
          <w:p w14:paraId="7089018F"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26.10.2020</w:t>
            </w:r>
          </w:p>
        </w:tc>
        <w:tc>
          <w:tcPr>
            <w:tcW w:w="933" w:type="dxa"/>
            <w:noWrap/>
            <w:hideMark/>
          </w:tcPr>
          <w:p w14:paraId="530DCF59"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26.01.2021</w:t>
            </w:r>
          </w:p>
        </w:tc>
        <w:tc>
          <w:tcPr>
            <w:tcW w:w="992" w:type="dxa"/>
            <w:noWrap/>
            <w:hideMark/>
          </w:tcPr>
          <w:p w14:paraId="53D861AC"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63</w:t>
            </w:r>
          </w:p>
        </w:tc>
        <w:tc>
          <w:tcPr>
            <w:tcW w:w="709" w:type="dxa"/>
            <w:noWrap/>
            <w:hideMark/>
          </w:tcPr>
          <w:p w14:paraId="2F27E33E"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+33</w:t>
            </w:r>
          </w:p>
        </w:tc>
        <w:tc>
          <w:tcPr>
            <w:tcW w:w="1091" w:type="dxa"/>
          </w:tcPr>
          <w:p w14:paraId="7FF82B21"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92</w:t>
            </w:r>
          </w:p>
          <w:p w14:paraId="64576E6B" w14:textId="77777777"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bottom w:val="single" w:sz="4" w:space="0" w:color="auto"/>
              <w:right w:val="single" w:sz="4" w:space="0" w:color="auto"/>
            </w:tcBorders>
          </w:tcPr>
          <w:p w14:paraId="5D3B8F8B" w14:textId="3A5E240F"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+62</w:t>
            </w:r>
          </w:p>
        </w:tc>
        <w:tc>
          <w:tcPr>
            <w:tcW w:w="2694" w:type="dxa"/>
            <w:noWrap/>
          </w:tcPr>
          <w:p w14:paraId="2845A09C" w14:textId="31FF284E"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themeColor="text1"/>
                <w:sz w:val="16"/>
                <w:szCs w:val="16"/>
                <w:lang w:eastAsia="en-US"/>
              </w:rPr>
              <w:t>Particularitățile companiei: suspendarea licenței de activitate, stare de insolvabilitate, care au generat necesitatea studierii adiționale pentru a înțelege eligibilitatea participantului</w:t>
            </w:r>
          </w:p>
        </w:tc>
      </w:tr>
      <w:tr w:rsidR="002633C4" w:rsidRPr="00C609B6" w14:paraId="65EBA169" w14:textId="77777777" w:rsidTr="00934725">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tcBorders>
            <w:noWrap/>
            <w:hideMark/>
          </w:tcPr>
          <w:p w14:paraId="3AD3263E"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7.</w:t>
            </w:r>
          </w:p>
        </w:tc>
        <w:tc>
          <w:tcPr>
            <w:tcW w:w="887" w:type="dxa"/>
            <w:noWrap/>
            <w:hideMark/>
          </w:tcPr>
          <w:p w14:paraId="516EDA9C" w14:textId="087FBDE2" w:rsidR="002633C4" w:rsidRPr="00C609B6" w:rsidRDefault="002633C4" w:rsidP="002633C4">
            <w:pPr>
              <w:ind w:left="-162" w:right="-11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CNA</w:t>
            </w:r>
          </w:p>
        </w:tc>
        <w:tc>
          <w:tcPr>
            <w:tcW w:w="1005" w:type="dxa"/>
            <w:noWrap/>
            <w:hideMark/>
          </w:tcPr>
          <w:p w14:paraId="24C57475"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04.02.2021</w:t>
            </w:r>
          </w:p>
        </w:tc>
        <w:tc>
          <w:tcPr>
            <w:tcW w:w="933" w:type="dxa"/>
            <w:noWrap/>
            <w:hideMark/>
          </w:tcPr>
          <w:p w14:paraId="4611618E" w14:textId="77777777" w:rsidR="002633C4" w:rsidRPr="00C609B6" w:rsidRDefault="002633C4" w:rsidP="002633C4">
            <w:pPr>
              <w:ind w:left="-103" w:right="-6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06.05.2021</w:t>
            </w:r>
          </w:p>
        </w:tc>
        <w:tc>
          <w:tcPr>
            <w:tcW w:w="992" w:type="dxa"/>
            <w:noWrap/>
            <w:hideMark/>
          </w:tcPr>
          <w:p w14:paraId="23D84F24"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65</w:t>
            </w:r>
          </w:p>
        </w:tc>
        <w:tc>
          <w:tcPr>
            <w:tcW w:w="709" w:type="dxa"/>
            <w:noWrap/>
            <w:hideMark/>
          </w:tcPr>
          <w:p w14:paraId="3C60E7A7" w14:textId="77777777" w:rsidR="002633C4" w:rsidRPr="00C609B6"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+35</w:t>
            </w:r>
          </w:p>
        </w:tc>
        <w:tc>
          <w:tcPr>
            <w:tcW w:w="1091" w:type="dxa"/>
          </w:tcPr>
          <w:p w14:paraId="2538AE5E"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91</w:t>
            </w:r>
          </w:p>
          <w:p w14:paraId="28496A8C" w14:textId="77777777" w:rsidR="002633C4" w:rsidRPr="003448D2" w:rsidRDefault="002633C4" w:rsidP="002633C4">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16"/>
                <w:szCs w:val="16"/>
                <w:lang w:eastAsia="en-US"/>
              </w:rPr>
            </w:pPr>
          </w:p>
        </w:tc>
        <w:tc>
          <w:tcPr>
            <w:tcW w:w="751" w:type="dxa"/>
            <w:tcBorders>
              <w:top w:val="single" w:sz="4" w:space="0" w:color="auto"/>
              <w:left w:val="single" w:sz="4" w:space="0" w:color="auto"/>
              <w:right w:val="single" w:sz="4" w:space="0" w:color="auto"/>
            </w:tcBorders>
          </w:tcPr>
          <w:p w14:paraId="56BC0CAB" w14:textId="489A36BB"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Theme="majorHAnsi" w:hAnsiTheme="majorHAnsi" w:cstheme="majorHAnsi"/>
                <w:color w:val="FF0000"/>
                <w:sz w:val="16"/>
                <w:szCs w:val="16"/>
                <w:lang w:eastAsia="en-US"/>
              </w:rPr>
              <w:t>+61</w:t>
            </w:r>
          </w:p>
        </w:tc>
        <w:tc>
          <w:tcPr>
            <w:tcW w:w="2694" w:type="dxa"/>
            <w:noWrap/>
          </w:tcPr>
          <w:p w14:paraId="6CA3C7C2" w14:textId="24BA0D62" w:rsidR="002633C4" w:rsidRPr="00C609B6" w:rsidRDefault="002633C4" w:rsidP="002633C4">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p w14:paraId="6233525D" w14:textId="3005B181" w:rsidR="002633C4" w:rsidRPr="00C609B6" w:rsidRDefault="002633C4" w:rsidP="00912A99">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themeColor="text1"/>
                <w:sz w:val="16"/>
                <w:szCs w:val="16"/>
                <w:lang w:eastAsia="en-US"/>
              </w:rPr>
              <w:t xml:space="preserve">Lucrări adiționale ca urmare a solicitării  de către consumator a unor funcționalități </w:t>
            </w:r>
            <w:r w:rsidR="00912A99">
              <w:rPr>
                <w:rFonts w:asciiTheme="majorHAnsi" w:hAnsiTheme="majorHAnsi" w:cstheme="majorHAnsi"/>
                <w:color w:val="000000" w:themeColor="text1"/>
                <w:sz w:val="16"/>
                <w:szCs w:val="16"/>
                <w:lang w:eastAsia="en-US"/>
              </w:rPr>
              <w:t>suplimentare</w:t>
            </w:r>
            <w:r w:rsidR="00912A99" w:rsidRPr="00C609B6">
              <w:rPr>
                <w:rFonts w:asciiTheme="majorHAnsi" w:hAnsiTheme="majorHAnsi" w:cstheme="majorHAnsi"/>
                <w:color w:val="000000" w:themeColor="text1"/>
                <w:sz w:val="16"/>
                <w:szCs w:val="16"/>
                <w:lang w:eastAsia="en-US"/>
              </w:rPr>
              <w:t xml:space="preserve"> </w:t>
            </w:r>
            <w:r w:rsidRPr="00C609B6">
              <w:rPr>
                <w:rFonts w:asciiTheme="majorHAnsi" w:hAnsiTheme="majorHAnsi" w:cstheme="majorHAnsi"/>
                <w:color w:val="000000" w:themeColor="text1"/>
                <w:sz w:val="16"/>
                <w:szCs w:val="16"/>
                <w:lang w:eastAsia="en-US"/>
              </w:rPr>
              <w:t>în configurarea Modulului „Date cu acces autorizat”</w:t>
            </w:r>
          </w:p>
        </w:tc>
      </w:tr>
      <w:tr w:rsidR="002633C4" w:rsidRPr="00C609B6" w14:paraId="4E4838A5" w14:textId="77777777" w:rsidTr="00934725">
        <w:trPr>
          <w:trHeight w:val="369"/>
        </w:trPr>
        <w:tc>
          <w:tcPr>
            <w:cnfStyle w:val="001000000000" w:firstRow="0" w:lastRow="0" w:firstColumn="1" w:lastColumn="0" w:oddVBand="0" w:evenVBand="0" w:oddHBand="0" w:evenHBand="0" w:firstRowFirstColumn="0" w:firstRowLastColumn="0" w:lastRowFirstColumn="0" w:lastRowLastColumn="0"/>
            <w:tcW w:w="431" w:type="dxa"/>
            <w:tcBorders>
              <w:left w:val="none" w:sz="0" w:space="0" w:color="auto"/>
              <w:bottom w:val="none" w:sz="0" w:space="0" w:color="auto"/>
            </w:tcBorders>
            <w:noWrap/>
            <w:hideMark/>
          </w:tcPr>
          <w:p w14:paraId="1B9C1B01" w14:textId="77777777" w:rsidR="002633C4" w:rsidRPr="00C609B6" w:rsidRDefault="002633C4" w:rsidP="002633C4">
            <w:pPr>
              <w:jc w:val="center"/>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8.</w:t>
            </w:r>
          </w:p>
        </w:tc>
        <w:tc>
          <w:tcPr>
            <w:tcW w:w="887" w:type="dxa"/>
            <w:hideMark/>
          </w:tcPr>
          <w:p w14:paraId="4EC4B161" w14:textId="2B944DCB" w:rsidR="002633C4" w:rsidRPr="00C609B6" w:rsidRDefault="002633C4" w:rsidP="002633C4">
            <w:pPr>
              <w:ind w:left="-162" w:right="-11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AGE</w:t>
            </w:r>
            <w:r w:rsidRPr="00C609B6">
              <w:rPr>
                <w:rStyle w:val="ab"/>
                <w:rFonts w:asciiTheme="majorHAnsi" w:hAnsiTheme="majorHAnsi" w:cstheme="majorHAnsi"/>
                <w:color w:val="000000"/>
                <w:sz w:val="16"/>
                <w:szCs w:val="16"/>
                <w:lang w:eastAsia="en-US"/>
              </w:rPr>
              <w:footnoteReference w:id="124"/>
            </w:r>
          </w:p>
        </w:tc>
        <w:tc>
          <w:tcPr>
            <w:tcW w:w="1005" w:type="dxa"/>
            <w:noWrap/>
            <w:hideMark/>
          </w:tcPr>
          <w:p w14:paraId="6AD5C308"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27.11.2020</w:t>
            </w:r>
          </w:p>
        </w:tc>
        <w:tc>
          <w:tcPr>
            <w:tcW w:w="933" w:type="dxa"/>
            <w:noWrap/>
            <w:hideMark/>
          </w:tcPr>
          <w:p w14:paraId="25A80038" w14:textId="77777777" w:rsidR="002633C4" w:rsidRPr="00C609B6" w:rsidRDefault="002633C4" w:rsidP="002633C4">
            <w:pPr>
              <w:ind w:left="-103" w:right="-61"/>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02.02.2021</w:t>
            </w:r>
          </w:p>
        </w:tc>
        <w:tc>
          <w:tcPr>
            <w:tcW w:w="992" w:type="dxa"/>
            <w:noWrap/>
            <w:hideMark/>
          </w:tcPr>
          <w:p w14:paraId="391D36FE"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6"/>
                <w:szCs w:val="16"/>
                <w:lang w:eastAsia="en-US"/>
              </w:rPr>
            </w:pPr>
            <w:r w:rsidRPr="00C609B6">
              <w:rPr>
                <w:rFonts w:asciiTheme="majorHAnsi" w:hAnsiTheme="majorHAnsi" w:cstheme="majorHAnsi"/>
                <w:color w:val="000000"/>
                <w:sz w:val="16"/>
                <w:szCs w:val="16"/>
                <w:lang w:eastAsia="en-US"/>
              </w:rPr>
              <w:t>44</w:t>
            </w:r>
          </w:p>
        </w:tc>
        <w:tc>
          <w:tcPr>
            <w:tcW w:w="709" w:type="dxa"/>
            <w:noWrap/>
            <w:hideMark/>
          </w:tcPr>
          <w:p w14:paraId="30D36F2A" w14:textId="77777777" w:rsidR="002633C4" w:rsidRPr="00C609B6"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0000"/>
                <w:sz w:val="16"/>
                <w:szCs w:val="16"/>
                <w:lang w:eastAsia="en-US"/>
              </w:rPr>
            </w:pPr>
            <w:r w:rsidRPr="00C609B6">
              <w:rPr>
                <w:rFonts w:asciiTheme="majorHAnsi" w:hAnsiTheme="majorHAnsi" w:cstheme="majorHAnsi"/>
                <w:color w:val="FF0000"/>
                <w:sz w:val="16"/>
                <w:szCs w:val="16"/>
                <w:lang w:eastAsia="en-US"/>
              </w:rPr>
              <w:t>+14</w:t>
            </w:r>
          </w:p>
        </w:tc>
        <w:tc>
          <w:tcPr>
            <w:tcW w:w="1091" w:type="dxa"/>
          </w:tcPr>
          <w:p w14:paraId="615AE18D" w14:textId="75C98055" w:rsidR="002633C4" w:rsidRPr="003448D2" w:rsidRDefault="002633C4" w:rsidP="002633C4">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6"/>
                <w:szCs w:val="16"/>
                <w:lang w:eastAsia="en-US"/>
              </w:rPr>
            </w:pPr>
            <w:r w:rsidRPr="003448D2">
              <w:rPr>
                <w:rFonts w:asciiTheme="majorHAnsi" w:hAnsiTheme="majorHAnsi" w:cstheme="majorHAnsi"/>
                <w:sz w:val="16"/>
                <w:szCs w:val="16"/>
                <w:lang w:eastAsia="en-US"/>
              </w:rPr>
              <w:t>67</w:t>
            </w:r>
          </w:p>
        </w:tc>
        <w:tc>
          <w:tcPr>
            <w:tcW w:w="751" w:type="dxa"/>
          </w:tcPr>
          <w:p w14:paraId="10EDCCAE" w14:textId="1DA8E44A"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Pr>
                <w:rFonts w:ascii="Calibri Light" w:hAnsi="Calibri Light" w:cs="Calibri Light"/>
                <w:color w:val="FF0000"/>
                <w:sz w:val="16"/>
                <w:szCs w:val="16"/>
                <w:lang w:eastAsia="en-US"/>
              </w:rPr>
              <w:t>+37</w:t>
            </w:r>
          </w:p>
        </w:tc>
        <w:tc>
          <w:tcPr>
            <w:tcW w:w="2694" w:type="dxa"/>
            <w:noWrap/>
          </w:tcPr>
          <w:p w14:paraId="0473170E" w14:textId="073ED7E9" w:rsidR="002633C4" w:rsidRPr="00C609B6" w:rsidRDefault="002633C4" w:rsidP="002633C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16"/>
                <w:szCs w:val="16"/>
                <w:lang w:eastAsia="en-US"/>
              </w:rPr>
            </w:pPr>
            <w:r w:rsidRPr="00C609B6">
              <w:rPr>
                <w:rFonts w:asciiTheme="majorHAnsi" w:hAnsiTheme="majorHAnsi" w:cstheme="majorHAnsi"/>
                <w:color w:val="000000" w:themeColor="text1"/>
                <w:sz w:val="16"/>
                <w:szCs w:val="16"/>
                <w:lang w:eastAsia="en-US"/>
              </w:rPr>
              <w:t>Necesitate de clarificare pe seturile de date solicitate de consumator</w:t>
            </w:r>
          </w:p>
        </w:tc>
      </w:tr>
    </w:tbl>
    <w:p w14:paraId="5C72BA18" w14:textId="0A66007F" w:rsidR="000C29C2" w:rsidRPr="00912A99" w:rsidRDefault="00E82BB9" w:rsidP="009A4DDF">
      <w:pPr>
        <w:keepNext/>
        <w:ind w:firstLine="567"/>
        <w:rPr>
          <w:rFonts w:asciiTheme="majorHAnsi" w:hAnsiTheme="majorHAnsi" w:cstheme="majorHAnsi"/>
          <w:b/>
          <w:i/>
          <w:sz w:val="18"/>
          <w:szCs w:val="18"/>
        </w:rPr>
      </w:pPr>
      <w:r w:rsidRPr="00912A99">
        <w:rPr>
          <w:rFonts w:asciiTheme="majorHAnsi" w:hAnsiTheme="majorHAnsi" w:cstheme="majorHAnsi"/>
          <w:b/>
          <w:i/>
          <w:sz w:val="18"/>
          <w:szCs w:val="18"/>
        </w:rPr>
        <w:t>Sursă: Elaborat de audit</w:t>
      </w:r>
      <w:r w:rsidR="00B85E08" w:rsidRPr="00912A99">
        <w:rPr>
          <w:rFonts w:asciiTheme="majorHAnsi" w:hAnsiTheme="majorHAnsi" w:cstheme="majorHAnsi"/>
          <w:b/>
          <w:i/>
          <w:sz w:val="18"/>
          <w:szCs w:val="18"/>
        </w:rPr>
        <w:t xml:space="preserve"> ca</w:t>
      </w:r>
      <w:r w:rsidRPr="00912A99">
        <w:rPr>
          <w:rFonts w:asciiTheme="majorHAnsi" w:hAnsiTheme="majorHAnsi" w:cstheme="majorHAnsi"/>
          <w:b/>
          <w:i/>
          <w:sz w:val="18"/>
          <w:szCs w:val="18"/>
        </w:rPr>
        <w:t xml:space="preserve"> urmare </w:t>
      </w:r>
      <w:r w:rsidR="00B85E08" w:rsidRPr="00912A99">
        <w:rPr>
          <w:rFonts w:asciiTheme="majorHAnsi" w:hAnsiTheme="majorHAnsi" w:cstheme="majorHAnsi"/>
          <w:b/>
          <w:i/>
          <w:sz w:val="18"/>
          <w:szCs w:val="18"/>
        </w:rPr>
        <w:t xml:space="preserve">a </w:t>
      </w:r>
      <w:r w:rsidRPr="00912A99">
        <w:rPr>
          <w:rFonts w:asciiTheme="majorHAnsi" w:hAnsiTheme="majorHAnsi" w:cstheme="majorHAnsi"/>
          <w:b/>
          <w:i/>
          <w:sz w:val="18"/>
          <w:szCs w:val="18"/>
        </w:rPr>
        <w:t>analizelor efectuate și completat de AGE.</w:t>
      </w:r>
    </w:p>
    <w:p w14:paraId="059C489B" w14:textId="78F454C0" w:rsidR="000C29C2" w:rsidRPr="00C609B6" w:rsidRDefault="00D17425" w:rsidP="009A4DDF">
      <w:pPr>
        <w:keepNext/>
        <w:ind w:firstLine="567"/>
        <w:rPr>
          <w:rFonts w:asciiTheme="majorHAnsi" w:hAnsiTheme="majorHAnsi" w:cstheme="majorHAnsi"/>
          <w:i/>
          <w:sz w:val="24"/>
        </w:rPr>
      </w:pPr>
      <w:r w:rsidRPr="00ED7131">
        <w:rPr>
          <w:rFonts w:asciiTheme="majorHAnsi" w:hAnsiTheme="majorHAnsi" w:cstheme="majorHAnsi"/>
          <w:i/>
          <w:sz w:val="24"/>
        </w:rPr>
        <w:t>Potrivit</w:t>
      </w:r>
      <w:r w:rsidR="00093019" w:rsidRPr="00ED7131">
        <w:rPr>
          <w:rFonts w:asciiTheme="majorHAnsi" w:hAnsiTheme="majorHAnsi" w:cstheme="majorHAnsi"/>
          <w:i/>
          <w:sz w:val="24"/>
        </w:rPr>
        <w:t xml:space="preserve"> motivației </w:t>
      </w:r>
      <w:r w:rsidRPr="00ED7131">
        <w:rPr>
          <w:rFonts w:asciiTheme="majorHAnsi" w:hAnsiTheme="majorHAnsi" w:cstheme="majorHAnsi"/>
          <w:i/>
          <w:sz w:val="24"/>
        </w:rPr>
        <w:t xml:space="preserve">AGE, </w:t>
      </w:r>
      <w:r w:rsidR="00093019" w:rsidRPr="00ED7131">
        <w:rPr>
          <w:rFonts w:asciiTheme="majorHAnsi" w:hAnsiTheme="majorHAnsi" w:cstheme="majorHAnsi"/>
          <w:i/>
          <w:sz w:val="24"/>
        </w:rPr>
        <w:t xml:space="preserve">la </w:t>
      </w:r>
      <w:r w:rsidRPr="00ED7131">
        <w:rPr>
          <w:rFonts w:asciiTheme="majorHAnsi" w:hAnsiTheme="majorHAnsi" w:cstheme="majorHAnsi"/>
          <w:i/>
          <w:sz w:val="24"/>
        </w:rPr>
        <w:t>recepționa</w:t>
      </w:r>
      <w:r w:rsidR="00093019" w:rsidRPr="00ED7131">
        <w:rPr>
          <w:rFonts w:asciiTheme="majorHAnsi" w:hAnsiTheme="majorHAnsi" w:cstheme="majorHAnsi"/>
          <w:i/>
          <w:sz w:val="24"/>
        </w:rPr>
        <w:t>rea cererii</w:t>
      </w:r>
      <w:r w:rsidRPr="00ED7131">
        <w:rPr>
          <w:rFonts w:asciiTheme="majorHAnsi" w:hAnsiTheme="majorHAnsi" w:cstheme="majorHAnsi"/>
          <w:i/>
          <w:sz w:val="24"/>
        </w:rPr>
        <w:t xml:space="preserve"> de conetcare la platforma de interoperabilitate MConnect, ace</w:t>
      </w:r>
      <w:r w:rsidR="00912A99">
        <w:rPr>
          <w:rFonts w:asciiTheme="majorHAnsi" w:hAnsiTheme="majorHAnsi" w:cstheme="majorHAnsi"/>
          <w:i/>
          <w:sz w:val="24"/>
        </w:rPr>
        <w:t>a</w:t>
      </w:r>
      <w:r w:rsidRPr="00912A99">
        <w:rPr>
          <w:rFonts w:asciiTheme="majorHAnsi" w:hAnsiTheme="majorHAnsi" w:cstheme="majorHAnsi"/>
          <w:i/>
          <w:sz w:val="24"/>
        </w:rPr>
        <w:t>sta se examinează prin prisma completitudinii, temeiniciei solicitărilor, măsurii în care sunt clare seturile de date solicitate de consumator, precum și disponibilității acestora în MConnect. Astfel, în cazul în care se con</w:t>
      </w:r>
      <w:r w:rsidR="00093019" w:rsidRPr="00912A99">
        <w:rPr>
          <w:rFonts w:asciiTheme="majorHAnsi" w:hAnsiTheme="majorHAnsi" w:cstheme="majorHAnsi"/>
          <w:i/>
          <w:sz w:val="24"/>
        </w:rPr>
        <w:t>s</w:t>
      </w:r>
      <w:r w:rsidRPr="00912A99">
        <w:rPr>
          <w:rFonts w:asciiTheme="majorHAnsi" w:hAnsiTheme="majorHAnsi" w:cstheme="majorHAnsi"/>
          <w:i/>
          <w:sz w:val="24"/>
        </w:rPr>
        <w:t>tată anumite neclarități, AGE intervine</w:t>
      </w:r>
      <w:r w:rsidRPr="00C609B6">
        <w:rPr>
          <w:rFonts w:asciiTheme="majorHAnsi" w:hAnsiTheme="majorHAnsi" w:cstheme="majorHAnsi"/>
          <w:i/>
          <w:sz w:val="24"/>
        </w:rPr>
        <w:t xml:space="preserve"> </w:t>
      </w:r>
      <w:r w:rsidR="00093019" w:rsidRPr="00C609B6">
        <w:rPr>
          <w:rFonts w:asciiTheme="majorHAnsi" w:hAnsiTheme="majorHAnsi" w:cstheme="majorHAnsi"/>
          <w:i/>
          <w:sz w:val="24"/>
        </w:rPr>
        <w:t xml:space="preserve">către consumatori </w:t>
      </w:r>
      <w:r w:rsidRPr="00C609B6">
        <w:rPr>
          <w:rFonts w:asciiTheme="majorHAnsi" w:hAnsiTheme="majorHAnsi" w:cstheme="majorHAnsi"/>
          <w:i/>
          <w:sz w:val="24"/>
        </w:rPr>
        <w:t>cu solicitări de clarificări, acord</w:t>
      </w:r>
      <w:r w:rsidR="00912A99">
        <w:rPr>
          <w:rFonts w:asciiTheme="majorHAnsi" w:hAnsiTheme="majorHAnsi" w:cstheme="majorHAnsi"/>
          <w:i/>
          <w:sz w:val="24"/>
        </w:rPr>
        <w:t>â</w:t>
      </w:r>
      <w:r w:rsidRPr="00C609B6">
        <w:rPr>
          <w:rFonts w:asciiTheme="majorHAnsi" w:hAnsiTheme="majorHAnsi" w:cstheme="majorHAnsi"/>
          <w:i/>
          <w:sz w:val="24"/>
        </w:rPr>
        <w:t>ndu-le inclusiv suportul metodoligic pentru identificarea corectă a datelor, argumentarea acestora, după caz, fără a emite o decizie de refuz. Acest fapt</w:t>
      </w:r>
      <w:r w:rsidR="004F4C05" w:rsidRPr="00C609B6">
        <w:rPr>
          <w:rFonts w:asciiTheme="majorHAnsi" w:hAnsiTheme="majorHAnsi" w:cstheme="majorHAnsi"/>
          <w:i/>
          <w:sz w:val="24"/>
        </w:rPr>
        <w:t>,</w:t>
      </w:r>
      <w:r w:rsidRPr="00C609B6">
        <w:rPr>
          <w:rFonts w:asciiTheme="majorHAnsi" w:hAnsiTheme="majorHAnsi" w:cstheme="majorHAnsi"/>
          <w:i/>
          <w:sz w:val="24"/>
        </w:rPr>
        <w:t xml:space="preserve"> în unele cazuri, inclusiv cele expuse în Tabel, deși impactează durata examinării, totuși permite clarificarea tuturor aspectelor legate de cererea de conectare, intențiile și obiectivele participanților </w:t>
      </w:r>
      <w:r w:rsidR="00912A99">
        <w:rPr>
          <w:rFonts w:asciiTheme="majorHAnsi" w:hAnsiTheme="majorHAnsi" w:cstheme="majorHAnsi"/>
          <w:i/>
          <w:sz w:val="24"/>
        </w:rPr>
        <w:t>cu</w:t>
      </w:r>
      <w:r w:rsidRPr="00C609B6">
        <w:rPr>
          <w:rFonts w:asciiTheme="majorHAnsi" w:hAnsiTheme="majorHAnsi" w:cstheme="majorHAnsi"/>
          <w:i/>
          <w:sz w:val="24"/>
        </w:rPr>
        <w:t xml:space="preserve"> soluționarea pozitivă a acestor solicitări.</w:t>
      </w:r>
    </w:p>
    <w:p w14:paraId="0408401B" w14:textId="50645305" w:rsidR="00343AA1" w:rsidRPr="00C609B6" w:rsidRDefault="00343AA1" w:rsidP="009A4DDF">
      <w:pPr>
        <w:keepNext/>
        <w:ind w:firstLine="567"/>
        <w:rPr>
          <w:rFonts w:asciiTheme="majorHAnsi" w:hAnsiTheme="majorHAnsi" w:cstheme="majorHAnsi"/>
          <w:sz w:val="24"/>
        </w:rPr>
      </w:pPr>
      <w:r w:rsidRPr="00C609B6">
        <w:rPr>
          <w:rFonts w:asciiTheme="majorHAnsi" w:hAnsiTheme="majorHAnsi" w:cstheme="majorHAnsi"/>
          <w:sz w:val="24"/>
        </w:rPr>
        <w:t>Auditul remară că divergențele constatate au fost condiționate și de situația pandemică din țară, care a impus, pe lângă cerințe specifice situației de urgență, și un regim de muncă mai special</w:t>
      </w:r>
      <w:r w:rsidR="00971BCA" w:rsidRPr="00C609B6">
        <w:rPr>
          <w:rFonts w:asciiTheme="majorHAnsi" w:hAnsiTheme="majorHAnsi" w:cstheme="majorHAnsi"/>
          <w:sz w:val="24"/>
        </w:rPr>
        <w:t>, condiținând, totodată, tergiversarea mai multor activități</w:t>
      </w:r>
      <w:r w:rsidRPr="00C609B6">
        <w:rPr>
          <w:rFonts w:asciiTheme="majorHAnsi" w:hAnsiTheme="majorHAnsi" w:cstheme="majorHAnsi"/>
          <w:sz w:val="24"/>
        </w:rPr>
        <w:t>.</w:t>
      </w:r>
    </w:p>
    <w:p w14:paraId="16E298B0" w14:textId="567BA68C" w:rsidR="000C29C2" w:rsidRPr="00107FD7" w:rsidRDefault="00912A99" w:rsidP="00A5126B">
      <w:pPr>
        <w:keepNext/>
        <w:ind w:firstLine="567"/>
        <w:rPr>
          <w:rFonts w:asciiTheme="majorHAnsi" w:hAnsiTheme="majorHAnsi" w:cstheme="majorHAnsi"/>
          <w:sz w:val="24"/>
        </w:rPr>
      </w:pPr>
      <w:r>
        <w:rPr>
          <w:rFonts w:asciiTheme="majorHAnsi" w:hAnsiTheme="majorHAnsi" w:cstheme="majorHAnsi"/>
          <w:sz w:val="24"/>
        </w:rPr>
        <w:t>E</w:t>
      </w:r>
      <w:r w:rsidR="00343AA1" w:rsidRPr="00C609B6">
        <w:rPr>
          <w:rFonts w:asciiTheme="majorHAnsi" w:hAnsiTheme="majorHAnsi" w:cstheme="majorHAnsi"/>
          <w:sz w:val="24"/>
        </w:rPr>
        <w:t>ste de evidențiat că, în contextul sporirii treptate a numărului de solicitări de conectare și ut</w:t>
      </w:r>
      <w:r w:rsidR="00A5126B">
        <w:rPr>
          <w:rFonts w:asciiTheme="majorHAnsi" w:hAnsiTheme="majorHAnsi" w:cstheme="majorHAnsi"/>
          <w:sz w:val="24"/>
        </w:rPr>
        <w:t>ilizare a platformei MConnect, i</w:t>
      </w:r>
      <w:r w:rsidR="00343AA1" w:rsidRPr="00C609B6">
        <w:rPr>
          <w:rFonts w:asciiTheme="majorHAnsi" w:hAnsiTheme="majorHAnsi" w:cstheme="majorHAnsi"/>
          <w:sz w:val="24"/>
        </w:rPr>
        <w:t>nclusiv prin servciul MAcces (</w:t>
      </w:r>
      <w:r w:rsidR="00343AA1" w:rsidRPr="003334C4">
        <w:rPr>
          <w:rFonts w:asciiTheme="majorHAnsi" w:hAnsiTheme="majorHAnsi" w:cstheme="majorHAnsi"/>
          <w:color w:val="2E74B5" w:themeColor="accent1" w:themeShade="BF"/>
          <w:sz w:val="24"/>
          <w:u w:val="single"/>
        </w:rPr>
        <w:t>Date autorizate.gov.md</w:t>
      </w:r>
      <w:r w:rsidR="00343AA1" w:rsidRPr="00C609B6">
        <w:rPr>
          <w:rFonts w:asciiTheme="majorHAnsi" w:hAnsiTheme="majorHAnsi" w:cstheme="majorHAnsi"/>
          <w:sz w:val="24"/>
        </w:rPr>
        <w:t>), precum și calității cererilor de conectare, există riscul ca personalul AGE să nu facă față situației, care, pe lângă atribuiile nemijlocite aferente gestionării schimbului de date și interoperabilit</w:t>
      </w:r>
      <w:r>
        <w:rPr>
          <w:rFonts w:asciiTheme="majorHAnsi" w:hAnsiTheme="majorHAnsi" w:cstheme="majorHAnsi"/>
          <w:sz w:val="24"/>
        </w:rPr>
        <w:t>ății</w:t>
      </w:r>
      <w:r w:rsidR="00343AA1" w:rsidRPr="00C609B6">
        <w:rPr>
          <w:rFonts w:asciiTheme="majorHAnsi" w:hAnsiTheme="majorHAnsi" w:cstheme="majorHAnsi"/>
          <w:sz w:val="24"/>
        </w:rPr>
        <w:t xml:space="preserve"> dețin și responsabilități în dezvoltarea Catalogului semantic, oferirea avizelor la proiecte de acte normative etc., fapt ce poate influența eficienț</w:t>
      </w:r>
      <w:r>
        <w:rPr>
          <w:rFonts w:asciiTheme="majorHAnsi" w:hAnsiTheme="majorHAnsi" w:cstheme="majorHAnsi"/>
          <w:sz w:val="24"/>
        </w:rPr>
        <w:t>a</w:t>
      </w:r>
      <w:r w:rsidR="00343AA1" w:rsidRPr="00C609B6">
        <w:rPr>
          <w:rFonts w:asciiTheme="majorHAnsi" w:hAnsiTheme="majorHAnsi" w:cstheme="majorHAnsi"/>
          <w:sz w:val="24"/>
        </w:rPr>
        <w:t xml:space="preserve"> activităților. Astfel, o evaluare și gestionare adecvată a riscului respectiv </w:t>
      </w:r>
      <w:r w:rsidR="007828C0">
        <w:rPr>
          <w:rFonts w:asciiTheme="majorHAnsi" w:hAnsiTheme="majorHAnsi" w:cstheme="majorHAnsi"/>
          <w:sz w:val="24"/>
        </w:rPr>
        <w:t>ar contribui la asigurarea</w:t>
      </w:r>
      <w:r w:rsidR="00343AA1" w:rsidRPr="00C609B6">
        <w:rPr>
          <w:rFonts w:asciiTheme="majorHAnsi" w:hAnsiTheme="majorHAnsi" w:cstheme="majorHAnsi"/>
          <w:sz w:val="24"/>
        </w:rPr>
        <w:t xml:space="preserve"> efic</w:t>
      </w:r>
      <w:r w:rsidR="007828C0">
        <w:rPr>
          <w:rFonts w:asciiTheme="majorHAnsi" w:hAnsiTheme="majorHAnsi" w:cstheme="majorHAnsi"/>
          <w:sz w:val="24"/>
        </w:rPr>
        <w:t xml:space="preserve">ientă și valorificarea </w:t>
      </w:r>
      <w:r>
        <w:rPr>
          <w:rFonts w:asciiTheme="majorHAnsi" w:hAnsiTheme="majorHAnsi" w:cstheme="majorHAnsi"/>
          <w:sz w:val="24"/>
        </w:rPr>
        <w:t xml:space="preserve">la maxim a </w:t>
      </w:r>
      <w:r w:rsidR="007828C0">
        <w:rPr>
          <w:rFonts w:asciiTheme="majorHAnsi" w:hAnsiTheme="majorHAnsi" w:cstheme="majorHAnsi"/>
          <w:sz w:val="24"/>
        </w:rPr>
        <w:t>P</w:t>
      </w:r>
      <w:r w:rsidR="00107FD7">
        <w:rPr>
          <w:rFonts w:asciiTheme="majorHAnsi" w:hAnsiTheme="majorHAnsi" w:cstheme="majorHAnsi"/>
          <w:sz w:val="24"/>
        </w:rPr>
        <w:t>latformei.</w:t>
      </w:r>
    </w:p>
    <w:p w14:paraId="58CB6220" w14:textId="60B13B93" w:rsidR="00472B06" w:rsidRPr="00107FD7" w:rsidRDefault="00D95BEC" w:rsidP="00612F0D">
      <w:pPr>
        <w:pStyle w:val="ac"/>
        <w:numPr>
          <w:ilvl w:val="2"/>
          <w:numId w:val="4"/>
        </w:numPr>
        <w:ind w:left="0" w:firstLine="284"/>
        <w:outlineLvl w:val="2"/>
        <w:rPr>
          <w:rFonts w:asciiTheme="majorHAnsi" w:hAnsiTheme="majorHAnsi" w:cstheme="majorHAnsi"/>
          <w:b/>
          <w:i/>
          <w:color w:val="2E74B5" w:themeColor="accent1" w:themeShade="BF"/>
          <w:sz w:val="24"/>
        </w:rPr>
      </w:pPr>
      <w:bookmarkStart w:id="28" w:name="_Toc76979550"/>
      <w:r w:rsidRPr="00107FD7">
        <w:rPr>
          <w:rFonts w:asciiTheme="majorHAnsi" w:hAnsiTheme="majorHAnsi" w:cstheme="majorHAnsi"/>
          <w:b/>
          <w:i/>
          <w:color w:val="2E74B5" w:themeColor="accent1" w:themeShade="BF"/>
          <w:sz w:val="24"/>
        </w:rPr>
        <w:t>M</w:t>
      </w:r>
      <w:r w:rsidR="002F53B2" w:rsidRPr="00107FD7">
        <w:rPr>
          <w:rFonts w:asciiTheme="majorHAnsi" w:hAnsiTheme="majorHAnsi" w:cstheme="majorHAnsi"/>
          <w:b/>
          <w:i/>
          <w:color w:val="2E74B5" w:themeColor="accent1" w:themeShade="BF"/>
          <w:sz w:val="24"/>
        </w:rPr>
        <w:t xml:space="preserve">odul </w:t>
      </w:r>
      <w:r w:rsidRPr="00107FD7">
        <w:rPr>
          <w:rFonts w:asciiTheme="majorHAnsi" w:hAnsiTheme="majorHAnsi" w:cstheme="majorHAnsi"/>
          <w:b/>
          <w:i/>
          <w:color w:val="2E74B5" w:themeColor="accent1" w:themeShade="BF"/>
          <w:sz w:val="24"/>
        </w:rPr>
        <w:t xml:space="preserve">de acordare a </w:t>
      </w:r>
      <w:r w:rsidR="002F53B2" w:rsidRPr="00107FD7">
        <w:rPr>
          <w:rFonts w:asciiTheme="majorHAnsi" w:hAnsiTheme="majorHAnsi" w:cstheme="majorHAnsi"/>
          <w:b/>
          <w:i/>
          <w:color w:val="2E74B5" w:themeColor="accent1" w:themeShade="BF"/>
          <w:sz w:val="24"/>
        </w:rPr>
        <w:t>accesului la MConnect</w:t>
      </w:r>
      <w:r w:rsidRPr="00107FD7">
        <w:rPr>
          <w:rFonts w:asciiTheme="majorHAnsi" w:hAnsiTheme="majorHAnsi" w:cstheme="majorHAnsi"/>
          <w:b/>
          <w:i/>
          <w:color w:val="2E74B5" w:themeColor="accent1" w:themeShade="BF"/>
          <w:sz w:val="24"/>
        </w:rPr>
        <w:t xml:space="preserve">, inclusiv la datele deținute în SI, în unele cazuri nu întrunește condițiile necesare, fapt ce condiționează riscuri aferente </w:t>
      </w:r>
      <w:r w:rsidR="004606A3" w:rsidRPr="00107FD7">
        <w:rPr>
          <w:rFonts w:asciiTheme="majorHAnsi" w:hAnsiTheme="majorHAnsi" w:cstheme="majorHAnsi"/>
          <w:b/>
          <w:i/>
          <w:color w:val="2E74B5" w:themeColor="accent1" w:themeShade="BF"/>
          <w:sz w:val="24"/>
        </w:rPr>
        <w:t>protecției datelor cu caracter personal</w:t>
      </w:r>
      <w:r w:rsidR="00912A99">
        <w:rPr>
          <w:rFonts w:asciiTheme="majorHAnsi" w:hAnsiTheme="majorHAnsi" w:cstheme="majorHAnsi"/>
          <w:b/>
          <w:i/>
          <w:color w:val="2E74B5" w:themeColor="accent1" w:themeShade="BF"/>
          <w:sz w:val="24"/>
        </w:rPr>
        <w:t>.</w:t>
      </w:r>
      <w:bookmarkEnd w:id="28"/>
    </w:p>
    <w:p w14:paraId="7C0C6F78" w14:textId="71DAAB9C" w:rsidR="00E74CC8" w:rsidRPr="00C609B6" w:rsidRDefault="002F53B2" w:rsidP="002F53B2">
      <w:pPr>
        <w:pStyle w:val="Default"/>
        <w:jc w:val="both"/>
        <w:rPr>
          <w:rFonts w:asciiTheme="majorHAnsi" w:hAnsiTheme="majorHAnsi" w:cstheme="majorHAnsi"/>
        </w:rPr>
      </w:pPr>
      <w:r w:rsidRPr="00C609B6">
        <w:rPr>
          <w:bCs/>
          <w:color w:val="auto"/>
        </w:rPr>
        <w:t xml:space="preserve"> </w:t>
      </w:r>
      <w:r w:rsidRPr="00C609B6">
        <w:rPr>
          <w:bCs/>
          <w:color w:val="auto"/>
        </w:rPr>
        <w:tab/>
      </w:r>
      <w:r w:rsidR="00E77E20" w:rsidRPr="00C609B6">
        <w:rPr>
          <w:rFonts w:asciiTheme="majorHAnsi" w:hAnsiTheme="majorHAnsi" w:cstheme="majorHAnsi"/>
          <w:bCs/>
          <w:color w:val="auto"/>
        </w:rPr>
        <w:t>Potrivit prevederilor legale</w:t>
      </w:r>
      <w:r w:rsidR="006D4954" w:rsidRPr="00C609B6">
        <w:rPr>
          <w:rStyle w:val="ab"/>
          <w:rFonts w:asciiTheme="majorHAnsi" w:hAnsiTheme="majorHAnsi" w:cstheme="majorHAnsi"/>
          <w:bCs/>
          <w:color w:val="auto"/>
        </w:rPr>
        <w:footnoteReference w:id="125"/>
      </w:r>
      <w:r w:rsidR="00E77E20" w:rsidRPr="00C609B6">
        <w:rPr>
          <w:rFonts w:asciiTheme="majorHAnsi" w:hAnsiTheme="majorHAnsi" w:cstheme="majorHAnsi"/>
          <w:bCs/>
          <w:color w:val="auto"/>
        </w:rPr>
        <w:t>, conectarea și consumul de date din platforma de interoperabilitate este condiționată de necesitatea obținerii de la CNPDCP a autorizației pentru prelucrarea setului respectiv de date cu caracter personal. Totodată, la conectare autoritatea competentă trebuie să verifice și să acorde acces la datele din platforma de interoperabilitate doar în cazul în care SI deținute</w:t>
      </w:r>
      <w:r w:rsidR="00E77E20" w:rsidRPr="00C609B6">
        <w:rPr>
          <w:rFonts w:asciiTheme="majorHAnsi" w:hAnsiTheme="majorHAnsi" w:cstheme="majorHAnsi"/>
        </w:rPr>
        <w:t xml:space="preserve"> de consumator sunt înregistrate în modul stabilit în Registrul deținut de CNPDCP. Astfel, pentru a verifica dacă operatorul de date cu caracter personal este autorizat de CNPDCP de a consuma și a face schimb de date prin platforma de interoperabilitate, </w:t>
      </w:r>
      <w:r w:rsidR="00E74CC8" w:rsidRPr="00C609B6">
        <w:rPr>
          <w:rFonts w:asciiTheme="majorHAnsi" w:hAnsiTheme="majorHAnsi" w:cstheme="majorHAnsi"/>
        </w:rPr>
        <w:t>în decizia de autorizare, pe lângă categoriile de date cu caracter personal prelucrate,</w:t>
      </w:r>
      <w:r w:rsidR="00E77E20" w:rsidRPr="00C609B6">
        <w:rPr>
          <w:rFonts w:asciiTheme="majorHAnsi" w:hAnsiTheme="majorHAnsi" w:cstheme="majorHAnsi"/>
        </w:rPr>
        <w:t xml:space="preserve"> trebuie să fie indicată mențiunea corespunzătoare</w:t>
      </w:r>
      <w:r w:rsidR="00E74CC8" w:rsidRPr="00C609B6">
        <w:rPr>
          <w:rFonts w:asciiTheme="majorHAnsi" w:hAnsiTheme="majorHAnsi" w:cstheme="majorHAnsi"/>
        </w:rPr>
        <w:t xml:space="preserve"> la rubrica </w:t>
      </w:r>
      <w:r w:rsidR="00912A99">
        <w:rPr>
          <w:rFonts w:asciiTheme="majorHAnsi" w:hAnsiTheme="majorHAnsi" w:cstheme="majorHAnsi"/>
        </w:rPr>
        <w:t>„</w:t>
      </w:r>
      <w:r w:rsidR="00E74CC8" w:rsidRPr="00C609B6">
        <w:rPr>
          <w:rFonts w:asciiTheme="majorHAnsi" w:hAnsiTheme="majorHAnsi" w:cstheme="majorHAnsi"/>
        </w:rPr>
        <w:t>Legături cu alte sisteme de evidență” din Registrul de evidență al operatorilor de date cu caracter personal</w:t>
      </w:r>
      <w:r w:rsidR="00E74CC8" w:rsidRPr="00C609B6">
        <w:rPr>
          <w:rFonts w:asciiTheme="majorHAnsi" w:hAnsiTheme="majorHAnsi" w:cstheme="majorHAnsi"/>
          <w:bCs/>
          <w:color w:val="auto"/>
        </w:rPr>
        <w:t xml:space="preserve"> deținut de Centru (în continuare – REODCP)</w:t>
      </w:r>
      <w:r w:rsidR="00E74CC8" w:rsidRPr="00C609B6">
        <w:rPr>
          <w:rFonts w:asciiTheme="majorHAnsi" w:hAnsiTheme="majorHAnsi" w:cstheme="majorHAnsi"/>
        </w:rPr>
        <w:t>.</w:t>
      </w:r>
    </w:p>
    <w:p w14:paraId="28F3AE8E" w14:textId="769F8971" w:rsidR="006D4954" w:rsidRPr="00C609B6" w:rsidRDefault="00912A99" w:rsidP="00E74CC8">
      <w:pPr>
        <w:pStyle w:val="Default"/>
        <w:ind w:firstLine="567"/>
        <w:jc w:val="both"/>
        <w:rPr>
          <w:rFonts w:asciiTheme="majorHAnsi" w:hAnsiTheme="majorHAnsi" w:cstheme="majorHAnsi"/>
          <w:bCs/>
          <w:color w:val="auto"/>
        </w:rPr>
      </w:pPr>
      <w:r>
        <w:rPr>
          <w:rFonts w:asciiTheme="majorHAnsi" w:hAnsiTheme="majorHAnsi" w:cstheme="majorHAnsi"/>
          <w:bCs/>
          <w:color w:val="auto"/>
        </w:rPr>
        <w:t>Ca u</w:t>
      </w:r>
      <w:r w:rsidR="002F53B2" w:rsidRPr="00C609B6">
        <w:rPr>
          <w:rFonts w:asciiTheme="majorHAnsi" w:hAnsiTheme="majorHAnsi" w:cstheme="majorHAnsi"/>
          <w:bCs/>
          <w:color w:val="auto"/>
        </w:rPr>
        <w:t xml:space="preserve">rmare a activităților de audit efectuate, inclusiv a contrapunerii datelor prezentate de AGE cu </w:t>
      </w:r>
      <w:r w:rsidR="00393851" w:rsidRPr="00C609B6">
        <w:rPr>
          <w:rFonts w:asciiTheme="majorHAnsi" w:hAnsiTheme="majorHAnsi" w:cstheme="majorHAnsi"/>
          <w:bCs/>
          <w:color w:val="auto"/>
        </w:rPr>
        <w:t>cele</w:t>
      </w:r>
      <w:r w:rsidR="002F53B2" w:rsidRPr="00C609B6">
        <w:rPr>
          <w:rFonts w:asciiTheme="majorHAnsi" w:hAnsiTheme="majorHAnsi" w:cstheme="majorHAnsi"/>
          <w:bCs/>
          <w:color w:val="auto"/>
        </w:rPr>
        <w:t xml:space="preserve"> din Registrul deținut de Centrul, </w:t>
      </w:r>
      <w:r w:rsidR="00393851" w:rsidRPr="00C609B6">
        <w:rPr>
          <w:rFonts w:asciiTheme="majorHAnsi" w:hAnsiTheme="majorHAnsi" w:cstheme="majorHAnsi"/>
          <w:bCs/>
          <w:color w:val="auto"/>
        </w:rPr>
        <w:t xml:space="preserve">care este </w:t>
      </w:r>
      <w:r w:rsidR="002F53B2" w:rsidRPr="00C609B6">
        <w:rPr>
          <w:rFonts w:asciiTheme="majorHAnsi" w:hAnsiTheme="majorHAnsi" w:cstheme="majorHAnsi"/>
          <w:bCs/>
          <w:color w:val="auto"/>
        </w:rPr>
        <w:t>disponibil public</w:t>
      </w:r>
      <w:r w:rsidR="006D4954" w:rsidRPr="00C609B6">
        <w:rPr>
          <w:rStyle w:val="ab"/>
          <w:rFonts w:asciiTheme="majorHAnsi" w:hAnsiTheme="majorHAnsi" w:cstheme="majorHAnsi"/>
          <w:bCs/>
          <w:color w:val="auto"/>
        </w:rPr>
        <w:footnoteReference w:id="126"/>
      </w:r>
      <w:r w:rsidR="006D4954" w:rsidRPr="00C609B6">
        <w:rPr>
          <w:rFonts w:asciiTheme="majorHAnsi" w:hAnsiTheme="majorHAnsi" w:cstheme="majorHAnsi"/>
          <w:bCs/>
          <w:color w:val="auto"/>
        </w:rPr>
        <w:t xml:space="preserve">, auditul </w:t>
      </w:r>
      <w:r>
        <w:rPr>
          <w:rFonts w:asciiTheme="majorHAnsi" w:hAnsiTheme="majorHAnsi" w:cstheme="majorHAnsi"/>
          <w:bCs/>
          <w:color w:val="auto"/>
        </w:rPr>
        <w:t>relevă</w:t>
      </w:r>
      <w:r w:rsidRPr="00C609B6">
        <w:rPr>
          <w:rFonts w:asciiTheme="majorHAnsi" w:hAnsiTheme="majorHAnsi" w:cstheme="majorHAnsi"/>
          <w:bCs/>
          <w:color w:val="auto"/>
        </w:rPr>
        <w:t xml:space="preserve"> </w:t>
      </w:r>
      <w:r w:rsidR="006D4954" w:rsidRPr="00C609B6">
        <w:rPr>
          <w:rFonts w:asciiTheme="majorHAnsi" w:hAnsiTheme="majorHAnsi" w:cstheme="majorHAnsi"/>
          <w:bCs/>
          <w:color w:val="auto"/>
        </w:rPr>
        <w:t xml:space="preserve">că, în mare parte, autorizațiile/notificările din REODCP aferente participanților la schimbul de date prin MConnect nu conțin </w:t>
      </w:r>
      <w:r w:rsidR="005A7334" w:rsidRPr="00C609B6">
        <w:rPr>
          <w:rFonts w:asciiTheme="majorHAnsi" w:hAnsiTheme="majorHAnsi" w:cstheme="majorHAnsi"/>
          <w:bCs/>
          <w:color w:val="auto"/>
        </w:rPr>
        <w:t xml:space="preserve">referințele respective </w:t>
      </w:r>
      <w:r w:rsidR="006D4954" w:rsidRPr="00C609B6">
        <w:rPr>
          <w:rFonts w:asciiTheme="majorHAnsi" w:hAnsiTheme="majorHAnsi" w:cstheme="majorHAnsi"/>
          <w:bCs/>
          <w:color w:val="auto"/>
        </w:rPr>
        <w:t xml:space="preserve">și/sau </w:t>
      </w:r>
      <w:r w:rsidR="006D4954" w:rsidRPr="00C609B6">
        <w:rPr>
          <w:rFonts w:asciiTheme="majorHAnsi" w:hAnsiTheme="majorHAnsi" w:cstheme="majorHAnsi"/>
          <w:bCs/>
          <w:color w:val="auto"/>
          <w:u w:val="single"/>
        </w:rPr>
        <w:t>nu au fost modificate</w:t>
      </w:r>
      <w:r w:rsidR="00393851" w:rsidRPr="00C609B6">
        <w:rPr>
          <w:rFonts w:asciiTheme="majorHAnsi" w:hAnsiTheme="majorHAnsi" w:cstheme="majorHAnsi"/>
          <w:bCs/>
          <w:color w:val="auto"/>
        </w:rPr>
        <w:t>, în cazul</w:t>
      </w:r>
      <w:r w:rsidR="006D4954" w:rsidRPr="00C609B6">
        <w:rPr>
          <w:rFonts w:asciiTheme="majorHAnsi" w:hAnsiTheme="majorHAnsi" w:cstheme="majorHAnsi"/>
          <w:bCs/>
          <w:color w:val="auto"/>
        </w:rPr>
        <w:t xml:space="preserve"> dezvoltării SI</w:t>
      </w:r>
      <w:r w:rsidR="00393851" w:rsidRPr="00C609B6">
        <w:rPr>
          <w:rFonts w:asciiTheme="majorHAnsi" w:hAnsiTheme="majorHAnsi" w:cstheme="majorHAnsi"/>
          <w:bCs/>
          <w:color w:val="auto"/>
        </w:rPr>
        <w:t xml:space="preserve"> notificate</w:t>
      </w:r>
      <w:r w:rsidR="006D4954" w:rsidRPr="00C609B6">
        <w:rPr>
          <w:rFonts w:asciiTheme="majorHAnsi" w:hAnsiTheme="majorHAnsi" w:cstheme="majorHAnsi"/>
          <w:bCs/>
          <w:color w:val="auto"/>
        </w:rPr>
        <w:t>, precum și asigurării schimbului de date prin i</w:t>
      </w:r>
      <w:r w:rsidR="00393851" w:rsidRPr="00C609B6">
        <w:rPr>
          <w:rFonts w:asciiTheme="majorHAnsi" w:hAnsiTheme="majorHAnsi" w:cstheme="majorHAnsi"/>
          <w:bCs/>
          <w:color w:val="auto"/>
        </w:rPr>
        <w:t>ntermediul platformei MConnect</w:t>
      </w:r>
      <w:r w:rsidR="006D4954" w:rsidRPr="00C609B6">
        <w:rPr>
          <w:rFonts w:asciiTheme="majorHAnsi" w:hAnsiTheme="majorHAnsi" w:cstheme="majorHAnsi"/>
          <w:bCs/>
          <w:color w:val="auto"/>
        </w:rPr>
        <w:t>.</w:t>
      </w:r>
    </w:p>
    <w:p w14:paraId="1837FFF2" w14:textId="063471AE" w:rsidR="006D4954" w:rsidRPr="00C609B6" w:rsidRDefault="005A7334" w:rsidP="00E74CC8">
      <w:pPr>
        <w:pStyle w:val="Default"/>
        <w:ind w:firstLine="567"/>
        <w:jc w:val="both"/>
        <w:rPr>
          <w:rFonts w:asciiTheme="majorHAnsi" w:hAnsiTheme="majorHAnsi" w:cstheme="majorHAnsi"/>
          <w:bCs/>
          <w:color w:val="auto"/>
        </w:rPr>
      </w:pPr>
      <w:r w:rsidRPr="00C609B6">
        <w:rPr>
          <w:rFonts w:asciiTheme="majorHAnsi" w:hAnsiTheme="majorHAnsi" w:cstheme="majorHAnsi"/>
          <w:bCs/>
          <w:color w:val="auto"/>
        </w:rPr>
        <w:t xml:space="preserve">În aceeași ordine de idei, </w:t>
      </w:r>
      <w:r w:rsidR="002F53B2" w:rsidRPr="00C609B6">
        <w:rPr>
          <w:rFonts w:asciiTheme="majorHAnsi" w:hAnsiTheme="majorHAnsi" w:cstheme="majorHAnsi"/>
          <w:color w:val="333333"/>
          <w:shd w:val="clear" w:color="auto" w:fill="FFFFFF"/>
        </w:rPr>
        <w:t>auditul a constatat că</w:t>
      </w:r>
      <w:r w:rsidR="000E7776" w:rsidRPr="00C609B6">
        <w:rPr>
          <w:rFonts w:asciiTheme="majorHAnsi" w:hAnsiTheme="majorHAnsi" w:cstheme="majorHAnsi"/>
          <w:b/>
          <w:color w:val="333333"/>
          <w:shd w:val="clear" w:color="auto" w:fill="FFFFFF"/>
        </w:rPr>
        <w:t xml:space="preserve"> 19</w:t>
      </w:r>
      <w:r w:rsidR="002F53B2" w:rsidRPr="00C609B6">
        <w:rPr>
          <w:rFonts w:asciiTheme="majorHAnsi" w:hAnsiTheme="majorHAnsi" w:cstheme="majorHAnsi"/>
          <w:b/>
          <w:color w:val="333333"/>
          <w:shd w:val="clear" w:color="auto" w:fill="FFFFFF"/>
        </w:rPr>
        <w:t xml:space="preserve"> </w:t>
      </w:r>
      <w:r w:rsidR="000B48E4" w:rsidRPr="00C609B6">
        <w:rPr>
          <w:rFonts w:asciiTheme="majorHAnsi" w:hAnsiTheme="majorHAnsi" w:cstheme="majorHAnsi"/>
          <w:color w:val="333333"/>
          <w:shd w:val="clear" w:color="auto" w:fill="FFFFFF"/>
        </w:rPr>
        <w:t>participanți publici</w:t>
      </w:r>
      <w:r w:rsidR="002F53B2" w:rsidRPr="00C609B6">
        <w:rPr>
          <w:rFonts w:asciiTheme="majorHAnsi" w:hAnsiTheme="majorHAnsi" w:cstheme="majorHAnsi"/>
          <w:color w:val="333333"/>
          <w:shd w:val="clear" w:color="auto" w:fill="FFFFFF"/>
        </w:rPr>
        <w:t xml:space="preserve"> (16 APL ș</w:t>
      </w:r>
      <w:r w:rsidR="000E7776" w:rsidRPr="00C609B6">
        <w:rPr>
          <w:rFonts w:asciiTheme="majorHAnsi" w:hAnsiTheme="majorHAnsi" w:cstheme="majorHAnsi"/>
          <w:color w:val="333333"/>
          <w:shd w:val="clear" w:color="auto" w:fill="FFFFFF"/>
        </w:rPr>
        <w:t>i 3</w:t>
      </w:r>
      <w:r w:rsidR="002F53B2" w:rsidRPr="00C609B6">
        <w:rPr>
          <w:rFonts w:asciiTheme="majorHAnsi" w:hAnsiTheme="majorHAnsi" w:cstheme="majorHAnsi"/>
          <w:color w:val="333333"/>
          <w:shd w:val="clear" w:color="auto" w:fill="FFFFFF"/>
        </w:rPr>
        <w:t xml:space="preserve"> APC)</w:t>
      </w:r>
      <w:r w:rsidR="000B48E4" w:rsidRPr="00C609B6">
        <w:rPr>
          <w:rFonts w:asciiTheme="majorHAnsi" w:hAnsiTheme="majorHAnsi" w:cstheme="majorHAnsi"/>
          <w:color w:val="333333"/>
          <w:shd w:val="clear" w:color="auto" w:fill="FFFFFF"/>
        </w:rPr>
        <w:t xml:space="preserve"> conectați la </w:t>
      </w:r>
      <w:r w:rsidR="00912A99">
        <w:rPr>
          <w:rFonts w:asciiTheme="majorHAnsi" w:hAnsiTheme="majorHAnsi" w:cstheme="majorHAnsi"/>
          <w:color w:val="333333"/>
          <w:shd w:val="clear" w:color="auto" w:fill="FFFFFF"/>
        </w:rPr>
        <w:t>p</w:t>
      </w:r>
      <w:r w:rsidR="000B48E4" w:rsidRPr="00C609B6">
        <w:rPr>
          <w:rFonts w:asciiTheme="majorHAnsi" w:hAnsiTheme="majorHAnsi" w:cstheme="majorHAnsi"/>
          <w:color w:val="333333"/>
          <w:shd w:val="clear" w:color="auto" w:fill="FFFFFF"/>
        </w:rPr>
        <w:t>latforma MConnect</w:t>
      </w:r>
      <w:r w:rsidR="00573618" w:rsidRPr="00C609B6">
        <w:rPr>
          <w:rFonts w:asciiTheme="majorHAnsi" w:hAnsiTheme="majorHAnsi" w:cstheme="majorHAnsi"/>
          <w:color w:val="333333"/>
          <w:shd w:val="clear" w:color="auto" w:fill="FFFFFF"/>
        </w:rPr>
        <w:t xml:space="preserve"> (</w:t>
      </w:r>
      <w:r w:rsidR="000E7776" w:rsidRPr="00C609B6">
        <w:rPr>
          <w:rFonts w:asciiTheme="majorHAnsi" w:hAnsiTheme="majorHAnsi" w:cstheme="majorHAnsi"/>
          <w:i/>
          <w:color w:val="333333"/>
          <w:shd w:val="clear" w:color="auto" w:fill="FFFFFF"/>
        </w:rPr>
        <w:t>din care 18 conectați și la mediul de producție</w:t>
      </w:r>
      <w:r w:rsidR="000E7776" w:rsidRPr="00C609B6">
        <w:rPr>
          <w:rFonts w:asciiTheme="majorHAnsi" w:hAnsiTheme="majorHAnsi" w:cstheme="majorHAnsi"/>
          <w:color w:val="333333"/>
          <w:shd w:val="clear" w:color="auto" w:fill="FFFFFF"/>
        </w:rPr>
        <w:t>)</w:t>
      </w:r>
      <w:r w:rsidR="002F53B2" w:rsidRPr="00C609B6">
        <w:rPr>
          <w:rFonts w:asciiTheme="majorHAnsi" w:hAnsiTheme="majorHAnsi" w:cstheme="majorHAnsi"/>
          <w:color w:val="333333"/>
          <w:shd w:val="clear" w:color="auto" w:fill="FFFFFF"/>
        </w:rPr>
        <w:t xml:space="preserve"> nu sunt înregistrați ca operatori în registrul deținut de CNPDCP, iar 32 SI</w:t>
      </w:r>
      <w:r w:rsidR="000E7776" w:rsidRPr="00C609B6">
        <w:rPr>
          <w:rFonts w:asciiTheme="majorHAnsi" w:hAnsiTheme="majorHAnsi" w:cstheme="majorHAnsi"/>
          <w:color w:val="333333"/>
          <w:shd w:val="clear" w:color="auto" w:fill="FFFFFF"/>
        </w:rPr>
        <w:t xml:space="preserve"> </w:t>
      </w:r>
      <w:r w:rsidR="000E7776" w:rsidRPr="00C609B6">
        <w:rPr>
          <w:rFonts w:asciiTheme="majorHAnsi" w:hAnsiTheme="majorHAnsi" w:cstheme="majorHAnsi"/>
          <w:i/>
          <w:color w:val="333333"/>
          <w:shd w:val="clear" w:color="auto" w:fill="FFFFFF"/>
        </w:rPr>
        <w:t>(26 pe mediul de producție)</w:t>
      </w:r>
      <w:r w:rsidR="002F53B2" w:rsidRPr="00C609B6">
        <w:rPr>
          <w:rFonts w:asciiTheme="majorHAnsi" w:hAnsiTheme="majorHAnsi" w:cstheme="majorHAnsi"/>
          <w:color w:val="333333"/>
          <w:shd w:val="clear" w:color="auto" w:fill="FFFFFF"/>
        </w:rPr>
        <w:t xml:space="preserve"> deținute de 26 participanți publici și 4 SI deținute de 4 participanți privați </w:t>
      </w:r>
      <w:r w:rsidR="000E7776" w:rsidRPr="00C609B6">
        <w:rPr>
          <w:rFonts w:asciiTheme="majorHAnsi" w:hAnsiTheme="majorHAnsi" w:cstheme="majorHAnsi"/>
          <w:color w:val="333333"/>
          <w:shd w:val="clear" w:color="auto" w:fill="FFFFFF"/>
        </w:rPr>
        <w:t xml:space="preserve">conectate la platforma MConnect </w:t>
      </w:r>
      <w:r w:rsidR="002F53B2" w:rsidRPr="00C609B6">
        <w:rPr>
          <w:rFonts w:asciiTheme="majorHAnsi" w:hAnsiTheme="majorHAnsi" w:cstheme="majorHAnsi"/>
          <w:color w:val="333333"/>
          <w:shd w:val="clear" w:color="auto" w:fill="FFFFFF"/>
        </w:rPr>
        <w:t>nu sunt înregistrate în</w:t>
      </w:r>
      <w:r w:rsidR="000B48E4" w:rsidRPr="00C609B6">
        <w:rPr>
          <w:rFonts w:asciiTheme="majorHAnsi" w:hAnsiTheme="majorHAnsi" w:cstheme="majorHAnsi"/>
          <w:color w:val="333333"/>
          <w:shd w:val="clear" w:color="auto" w:fill="FFFFFF"/>
        </w:rPr>
        <w:t xml:space="preserve"> modul stabilit în </w:t>
      </w:r>
      <w:r w:rsidR="002F53B2" w:rsidRPr="00C609B6">
        <w:rPr>
          <w:rFonts w:asciiTheme="majorHAnsi" w:hAnsiTheme="majorHAnsi" w:cstheme="majorHAnsi"/>
          <w:color w:val="333333"/>
          <w:shd w:val="clear" w:color="auto" w:fill="FFFFFF"/>
        </w:rPr>
        <w:t>REODCP</w:t>
      </w:r>
      <w:r w:rsidR="000B48E4" w:rsidRPr="00C609B6">
        <w:rPr>
          <w:rFonts w:asciiTheme="majorHAnsi" w:hAnsiTheme="majorHAnsi" w:cstheme="majorHAnsi"/>
          <w:color w:val="333333"/>
          <w:shd w:val="clear" w:color="auto" w:fill="FFFFFF"/>
        </w:rPr>
        <w:t xml:space="preserve">, neavând </w:t>
      </w:r>
      <w:r w:rsidR="00247844" w:rsidRPr="00C609B6">
        <w:rPr>
          <w:rFonts w:asciiTheme="majorHAnsi" w:hAnsiTheme="majorHAnsi" w:cstheme="majorHAnsi"/>
          <w:bCs/>
          <w:color w:val="auto"/>
        </w:rPr>
        <w:t>autorizația</w:t>
      </w:r>
      <w:r w:rsidR="002F53B2" w:rsidRPr="00C609B6">
        <w:rPr>
          <w:rFonts w:asciiTheme="majorHAnsi" w:hAnsiTheme="majorHAnsi" w:cstheme="majorHAnsi"/>
          <w:bCs/>
          <w:color w:val="auto"/>
        </w:rPr>
        <w:t xml:space="preserve"> pentru prelucrarea setului respectiv de date cu caracter personal, emisă de CNPDCP în conformitate cu prevederile legislației </w:t>
      </w:r>
      <w:r w:rsidR="000B48E4" w:rsidRPr="00C609B6">
        <w:rPr>
          <w:rFonts w:asciiTheme="majorHAnsi" w:hAnsiTheme="majorHAnsi" w:cstheme="majorHAnsi"/>
          <w:bCs/>
          <w:color w:val="auto"/>
        </w:rPr>
        <w:t xml:space="preserve">în domeniu. </w:t>
      </w:r>
      <w:r w:rsidRPr="00C609B6">
        <w:rPr>
          <w:rFonts w:asciiTheme="majorHAnsi" w:hAnsiTheme="majorHAnsi" w:cstheme="majorHAnsi"/>
          <w:bCs/>
          <w:color w:val="auto"/>
        </w:rPr>
        <w:t xml:space="preserve">Cele </w:t>
      </w:r>
      <w:r w:rsidR="00ED7131">
        <w:rPr>
          <w:rFonts w:asciiTheme="majorHAnsi" w:hAnsiTheme="majorHAnsi" w:cstheme="majorHAnsi"/>
          <w:bCs/>
          <w:color w:val="auto"/>
        </w:rPr>
        <w:t>menționate</w:t>
      </w:r>
      <w:r w:rsidR="00ED7131" w:rsidRPr="00C609B6">
        <w:rPr>
          <w:rFonts w:asciiTheme="majorHAnsi" w:hAnsiTheme="majorHAnsi" w:cstheme="majorHAnsi"/>
          <w:bCs/>
          <w:color w:val="auto"/>
        </w:rPr>
        <w:t xml:space="preserve"> </w:t>
      </w:r>
      <w:r w:rsidRPr="00C609B6">
        <w:rPr>
          <w:rFonts w:asciiTheme="majorHAnsi" w:hAnsiTheme="majorHAnsi" w:cstheme="majorHAnsi"/>
          <w:bCs/>
          <w:color w:val="auto"/>
        </w:rPr>
        <w:t>au fost confirmate, la solicitarea auditului de examinare, și de CNPDCP.</w:t>
      </w:r>
    </w:p>
    <w:p w14:paraId="434F91B3" w14:textId="7EF9262A" w:rsidR="00F31572" w:rsidRPr="00C609B6" w:rsidRDefault="00F31572" w:rsidP="00F31572">
      <w:pPr>
        <w:pStyle w:val="Default"/>
        <w:ind w:firstLine="567"/>
        <w:jc w:val="both"/>
        <w:rPr>
          <w:rFonts w:asciiTheme="majorHAnsi" w:hAnsiTheme="majorHAnsi" w:cstheme="majorHAnsi"/>
          <w:i/>
          <w:color w:val="333333"/>
          <w:shd w:val="clear" w:color="auto" w:fill="FFFFFF"/>
        </w:rPr>
      </w:pPr>
      <w:r w:rsidRPr="00C609B6">
        <w:rPr>
          <w:rFonts w:asciiTheme="majorHAnsi" w:hAnsiTheme="majorHAnsi" w:cstheme="majorHAnsi"/>
          <w:i/>
          <w:color w:val="333333"/>
          <w:shd w:val="clear" w:color="auto" w:fill="FFFFFF"/>
        </w:rPr>
        <w:t>Potrivit explicațiilor AGE, în procesul de conectare la platform</w:t>
      </w:r>
      <w:r w:rsidR="00ED7131">
        <w:rPr>
          <w:rFonts w:asciiTheme="majorHAnsi" w:hAnsiTheme="majorHAnsi" w:cstheme="majorHAnsi"/>
          <w:i/>
          <w:color w:val="333333"/>
          <w:shd w:val="clear" w:color="auto" w:fill="FFFFFF"/>
        </w:rPr>
        <w:t>a</w:t>
      </w:r>
      <w:r w:rsidRPr="00C609B6">
        <w:rPr>
          <w:rFonts w:asciiTheme="majorHAnsi" w:hAnsiTheme="majorHAnsi" w:cstheme="majorHAnsi"/>
          <w:i/>
          <w:color w:val="333333"/>
          <w:shd w:val="clear" w:color="auto" w:fill="FFFFFF"/>
        </w:rPr>
        <w:t xml:space="preserve"> de int</w:t>
      </w:r>
      <w:r w:rsidR="003F1CED" w:rsidRPr="00C609B6">
        <w:rPr>
          <w:rFonts w:asciiTheme="majorHAnsi" w:hAnsiTheme="majorHAnsi" w:cstheme="majorHAnsi"/>
          <w:i/>
          <w:color w:val="333333"/>
          <w:shd w:val="clear" w:color="auto" w:fill="FFFFFF"/>
        </w:rPr>
        <w:t>eroperabilitate, sunt realizate</w:t>
      </w:r>
      <w:r w:rsidRPr="00C609B6">
        <w:rPr>
          <w:rFonts w:asciiTheme="majorHAnsi" w:hAnsiTheme="majorHAnsi" w:cstheme="majorHAnsi"/>
          <w:i/>
          <w:color w:val="333333"/>
          <w:shd w:val="clear" w:color="auto" w:fill="FFFFFF"/>
        </w:rPr>
        <w:t xml:space="preserve"> acțiunile prevăzute în cadrul normativ, inclusiv de verificare a deținerii autorizației din partea CNPDCP</w:t>
      </w:r>
      <w:r w:rsidR="00ED7131">
        <w:rPr>
          <w:rFonts w:asciiTheme="majorHAnsi" w:hAnsiTheme="majorHAnsi" w:cstheme="majorHAnsi"/>
          <w:i/>
          <w:color w:val="333333"/>
          <w:shd w:val="clear" w:color="auto" w:fill="FFFFFF"/>
        </w:rPr>
        <w:t>.</w:t>
      </w:r>
      <w:r w:rsidRPr="00C609B6">
        <w:rPr>
          <w:rFonts w:asciiTheme="majorHAnsi" w:hAnsiTheme="majorHAnsi" w:cstheme="majorHAnsi"/>
          <w:i/>
          <w:color w:val="333333"/>
          <w:shd w:val="clear" w:color="auto" w:fill="FFFFFF"/>
        </w:rPr>
        <w:t xml:space="preserve"> </w:t>
      </w:r>
      <w:r w:rsidR="00ED7131">
        <w:rPr>
          <w:rFonts w:asciiTheme="majorHAnsi" w:hAnsiTheme="majorHAnsi" w:cstheme="majorHAnsi"/>
          <w:i/>
          <w:color w:val="333333"/>
          <w:shd w:val="clear" w:color="auto" w:fill="FFFFFF"/>
        </w:rPr>
        <w:t>T</w:t>
      </w:r>
      <w:r w:rsidRPr="00C609B6">
        <w:rPr>
          <w:rFonts w:asciiTheme="majorHAnsi" w:hAnsiTheme="majorHAnsi" w:cstheme="majorHAnsi"/>
          <w:i/>
          <w:color w:val="333333"/>
          <w:shd w:val="clear" w:color="auto" w:fill="FFFFFF"/>
        </w:rPr>
        <w:t>otuși, pentru unele cazuri identificate de audit</w:t>
      </w:r>
      <w:r w:rsidR="00ED7131">
        <w:rPr>
          <w:rFonts w:asciiTheme="majorHAnsi" w:hAnsiTheme="majorHAnsi" w:cstheme="majorHAnsi"/>
          <w:i/>
          <w:color w:val="333333"/>
          <w:shd w:val="clear" w:color="auto" w:fill="FFFFFF"/>
        </w:rPr>
        <w:t>,</w:t>
      </w:r>
      <w:r w:rsidRPr="00C609B6">
        <w:rPr>
          <w:rFonts w:asciiTheme="majorHAnsi" w:hAnsiTheme="majorHAnsi" w:cstheme="majorHAnsi"/>
          <w:i/>
          <w:color w:val="333333"/>
          <w:shd w:val="clear" w:color="auto" w:fill="FFFFFF"/>
        </w:rPr>
        <w:t xml:space="preserve"> accesul a fost acordat doar la mediul de test. Conectarea în lipsa autorizării deținute în modul stabilit este motivată de necesitatea eficientizării activităților de utilizare ulterioară (după obținerea autorizației din partea CNPDCP) a platformei MConnect, evitării blocajului tehnic, pregătir</w:t>
      </w:r>
      <w:r w:rsidR="00ED7131">
        <w:rPr>
          <w:rFonts w:asciiTheme="majorHAnsi" w:hAnsiTheme="majorHAnsi" w:cstheme="majorHAnsi"/>
          <w:i/>
          <w:color w:val="333333"/>
          <w:shd w:val="clear" w:color="auto" w:fill="FFFFFF"/>
        </w:rPr>
        <w:t>ii</w:t>
      </w:r>
      <w:r w:rsidRPr="00C609B6">
        <w:rPr>
          <w:rFonts w:asciiTheme="majorHAnsi" w:hAnsiTheme="majorHAnsi" w:cstheme="majorHAnsi"/>
          <w:i/>
          <w:color w:val="333333"/>
          <w:shd w:val="clear" w:color="auto" w:fill="FFFFFF"/>
        </w:rPr>
        <w:t xml:space="preserve"> (serviciilor) participanților pentru utilizarea în producție a Platformei</w:t>
      </w:r>
      <w:r w:rsidR="00ED7131">
        <w:rPr>
          <w:rFonts w:asciiTheme="majorHAnsi" w:hAnsiTheme="majorHAnsi" w:cstheme="majorHAnsi"/>
          <w:i/>
          <w:color w:val="333333"/>
          <w:shd w:val="clear" w:color="auto" w:fill="FFFFFF"/>
        </w:rPr>
        <w:t>,</w:t>
      </w:r>
      <w:r w:rsidRPr="00C609B6">
        <w:rPr>
          <w:rFonts w:asciiTheme="majorHAnsi" w:hAnsiTheme="majorHAnsi" w:cstheme="majorHAnsi"/>
          <w:i/>
          <w:color w:val="333333"/>
          <w:shd w:val="clear" w:color="auto" w:fill="FFFFFF"/>
        </w:rPr>
        <w:t xml:space="preserve"> or, în cazul SI dezvoltate în baza contractelor de externalizare a serviciilor, termenele de realizare a activităților </w:t>
      </w:r>
      <w:r w:rsidR="00C00826">
        <w:rPr>
          <w:rFonts w:asciiTheme="majorHAnsi" w:hAnsiTheme="majorHAnsi" w:cstheme="majorHAnsi"/>
          <w:i/>
          <w:color w:val="333333"/>
          <w:shd w:val="clear" w:color="auto" w:fill="FFFFFF"/>
        </w:rPr>
        <w:t>sunt</w:t>
      </w:r>
      <w:r w:rsidRPr="00C609B6">
        <w:rPr>
          <w:rFonts w:asciiTheme="majorHAnsi" w:hAnsiTheme="majorHAnsi" w:cstheme="majorHAnsi"/>
          <w:i/>
          <w:color w:val="333333"/>
          <w:shd w:val="clear" w:color="auto" w:fill="FFFFFF"/>
        </w:rPr>
        <w:t xml:space="preserve"> limitat</w:t>
      </w:r>
      <w:r w:rsidR="00C00826">
        <w:rPr>
          <w:rFonts w:asciiTheme="majorHAnsi" w:hAnsiTheme="majorHAnsi" w:cstheme="majorHAnsi"/>
          <w:i/>
          <w:color w:val="333333"/>
          <w:shd w:val="clear" w:color="auto" w:fill="FFFFFF"/>
        </w:rPr>
        <w:t>e</w:t>
      </w:r>
      <w:r w:rsidRPr="00C609B6">
        <w:rPr>
          <w:rFonts w:asciiTheme="majorHAnsi" w:hAnsiTheme="majorHAnsi" w:cstheme="majorHAnsi"/>
          <w:i/>
          <w:color w:val="333333"/>
          <w:shd w:val="clear" w:color="auto" w:fill="FFFFFF"/>
        </w:rPr>
        <w:t>.</w:t>
      </w:r>
      <w:r w:rsidR="00FD34D2" w:rsidRPr="00C609B6">
        <w:rPr>
          <w:rFonts w:asciiTheme="majorHAnsi" w:hAnsiTheme="majorHAnsi" w:cstheme="majorHAnsi"/>
          <w:i/>
          <w:color w:val="333333"/>
          <w:shd w:val="clear" w:color="auto" w:fill="FFFFFF"/>
        </w:rPr>
        <w:t xml:space="preserve"> Astfel, majoritatea conectărilor la platforma MConnect implică necesitatea de a efectua anumite dezvoltări pe partea SI ale instituțiilor în cauză. Având în vedere că aceste dezvoltări se efectuează în cadrul unor contracte externalizate, care au limite foarte stricte de timp pentru executare, AGE a pus la dispoziția instituțiilor în cauză serviciile web destinate lor, pe mediul de test, pentru a nu bloca dezvoltare</w:t>
      </w:r>
      <w:r w:rsidR="00ED7131">
        <w:rPr>
          <w:rFonts w:asciiTheme="majorHAnsi" w:hAnsiTheme="majorHAnsi" w:cstheme="majorHAnsi"/>
          <w:i/>
          <w:color w:val="333333"/>
          <w:shd w:val="clear" w:color="auto" w:fill="FFFFFF"/>
        </w:rPr>
        <w:t>a</w:t>
      </w:r>
      <w:r w:rsidR="00FD34D2" w:rsidRPr="00C609B6">
        <w:rPr>
          <w:rFonts w:asciiTheme="majorHAnsi" w:hAnsiTheme="majorHAnsi" w:cstheme="majorHAnsi"/>
          <w:i/>
          <w:color w:val="333333"/>
          <w:shd w:val="clear" w:color="auto" w:fill="FFFFFF"/>
        </w:rPr>
        <w:t xml:space="preserve"> acelor sisteme și executarea contractelor. Serviciul pe mediul de test, deși nu operează cu date reale/actuale/veridice, totuși permite dezvoltatorilor a înțelege logica fluxului de schimb de date și</w:t>
      </w:r>
      <w:r w:rsidR="00ED7131">
        <w:rPr>
          <w:rFonts w:asciiTheme="majorHAnsi" w:hAnsiTheme="majorHAnsi" w:cstheme="majorHAnsi"/>
          <w:i/>
          <w:color w:val="333333"/>
          <w:shd w:val="clear" w:color="auto" w:fill="FFFFFF"/>
        </w:rPr>
        <w:t>,</w:t>
      </w:r>
      <w:r w:rsidR="00FD34D2" w:rsidRPr="00C609B6">
        <w:rPr>
          <w:rFonts w:asciiTheme="majorHAnsi" w:hAnsiTheme="majorHAnsi" w:cstheme="majorHAnsi"/>
          <w:i/>
          <w:color w:val="333333"/>
          <w:shd w:val="clear" w:color="auto" w:fill="FFFFFF"/>
        </w:rPr>
        <w:t xml:space="preserve"> respectiv</w:t>
      </w:r>
      <w:r w:rsidR="00ED7131">
        <w:rPr>
          <w:rFonts w:asciiTheme="majorHAnsi" w:hAnsiTheme="majorHAnsi" w:cstheme="majorHAnsi"/>
          <w:i/>
          <w:color w:val="333333"/>
          <w:shd w:val="clear" w:color="auto" w:fill="FFFFFF"/>
        </w:rPr>
        <w:t>,</w:t>
      </w:r>
      <w:r w:rsidR="00FD34D2" w:rsidRPr="00C609B6">
        <w:rPr>
          <w:rFonts w:asciiTheme="majorHAnsi" w:hAnsiTheme="majorHAnsi" w:cstheme="majorHAnsi"/>
          <w:i/>
          <w:color w:val="333333"/>
          <w:shd w:val="clear" w:color="auto" w:fill="FFFFFF"/>
        </w:rPr>
        <w:t xml:space="preserve"> a configura corect interacțiunea între sisteme, pentru un ulterior schimb de date pe mediul de producție.</w:t>
      </w:r>
    </w:p>
    <w:p w14:paraId="2C5D09D7" w14:textId="373A0E5F" w:rsidR="00253814" w:rsidRPr="00C609B6" w:rsidRDefault="00253814" w:rsidP="00253814">
      <w:pPr>
        <w:pStyle w:val="Default"/>
        <w:ind w:firstLine="567"/>
        <w:jc w:val="both"/>
        <w:rPr>
          <w:rFonts w:asciiTheme="majorHAnsi" w:hAnsiTheme="majorHAnsi" w:cstheme="majorHAnsi"/>
          <w:color w:val="333333"/>
          <w:shd w:val="clear" w:color="auto" w:fill="FFFFFF"/>
        </w:rPr>
      </w:pPr>
      <w:r w:rsidRPr="00C609B6">
        <w:rPr>
          <w:rFonts w:asciiTheme="majorHAnsi" w:hAnsiTheme="majorHAnsi" w:cstheme="majorHAnsi"/>
          <w:color w:val="333333"/>
          <w:shd w:val="clear" w:color="auto" w:fill="FFFFFF"/>
        </w:rPr>
        <w:t>De asemenea,</w:t>
      </w:r>
      <w:r w:rsidR="00ED7131">
        <w:rPr>
          <w:rFonts w:asciiTheme="majorHAnsi" w:hAnsiTheme="majorHAnsi" w:cstheme="majorHAnsi"/>
          <w:color w:val="333333"/>
          <w:shd w:val="clear" w:color="auto" w:fill="FFFFFF"/>
        </w:rPr>
        <w:t xml:space="preserve"> ca</w:t>
      </w:r>
      <w:r w:rsidRPr="00C609B6">
        <w:rPr>
          <w:rFonts w:asciiTheme="majorHAnsi" w:hAnsiTheme="majorHAnsi" w:cstheme="majorHAnsi"/>
          <w:color w:val="333333"/>
          <w:shd w:val="clear" w:color="auto" w:fill="FFFFFF"/>
        </w:rPr>
        <w:t xml:space="preserve"> urmare a examinării răspunsurilor oferite de </w:t>
      </w:r>
      <w:r w:rsidR="003448D2">
        <w:rPr>
          <w:rFonts w:asciiTheme="majorHAnsi" w:hAnsiTheme="majorHAnsi" w:cstheme="majorHAnsi"/>
          <w:color w:val="333333"/>
          <w:shd w:val="clear" w:color="auto" w:fill="FFFFFF"/>
        </w:rPr>
        <w:t xml:space="preserve">către </w:t>
      </w:r>
      <w:r w:rsidRPr="00C609B6">
        <w:rPr>
          <w:rFonts w:asciiTheme="majorHAnsi" w:hAnsiTheme="majorHAnsi" w:cstheme="majorHAnsi"/>
          <w:color w:val="333333"/>
          <w:shd w:val="clear" w:color="auto" w:fill="FFFFFF"/>
        </w:rPr>
        <w:t>participanții la schimbul de date prin MConnect, cât și de potențialii participanți (autoritățile care prestează servicii publice)</w:t>
      </w:r>
      <w:r w:rsidR="00ED7131">
        <w:rPr>
          <w:rFonts w:asciiTheme="majorHAnsi" w:hAnsiTheme="majorHAnsi" w:cstheme="majorHAnsi"/>
          <w:color w:val="333333"/>
          <w:shd w:val="clear" w:color="auto" w:fill="FFFFFF"/>
        </w:rPr>
        <w:t>,</w:t>
      </w:r>
      <w:r w:rsidRPr="00C609B6">
        <w:rPr>
          <w:rFonts w:asciiTheme="majorHAnsi" w:hAnsiTheme="majorHAnsi" w:cstheme="majorHAnsi"/>
          <w:color w:val="333333"/>
          <w:shd w:val="clear" w:color="auto" w:fill="FFFFFF"/>
        </w:rPr>
        <w:t xml:space="preserve"> s-a evidențiat faptul că există și situații în care autoritățile publice</w:t>
      </w:r>
      <w:r w:rsidR="00ED7131">
        <w:rPr>
          <w:rFonts w:asciiTheme="majorHAnsi" w:hAnsiTheme="majorHAnsi" w:cstheme="majorHAnsi"/>
          <w:color w:val="333333"/>
          <w:shd w:val="clear" w:color="auto" w:fill="FFFFFF"/>
        </w:rPr>
        <w:t>,</w:t>
      </w:r>
      <w:r w:rsidRPr="00C609B6">
        <w:rPr>
          <w:rFonts w:asciiTheme="majorHAnsi" w:hAnsiTheme="majorHAnsi" w:cstheme="majorHAnsi"/>
          <w:color w:val="333333"/>
          <w:shd w:val="clear" w:color="auto" w:fill="FFFFFF"/>
        </w:rPr>
        <w:t xml:space="preserve"> având intenția de a face schimb de date prin intermediul platformei de interoperabilitate, inițiază procedura de înregistrare și autorizare a prelucrărilor de date cu caracter personal, însă întâmpină dificultăți esențiale la depunerea notificărilor în Registrul deținut de Centrul, inclusiv: </w:t>
      </w:r>
      <w:r w:rsidR="008A68D4" w:rsidRPr="00C609B6">
        <w:rPr>
          <w:rFonts w:asciiTheme="majorHAnsi" w:hAnsiTheme="majorHAnsi" w:cstheme="majorHAnsi"/>
          <w:i/>
          <w:color w:val="333333"/>
          <w:shd w:val="clear" w:color="auto" w:fill="FFFFFF"/>
        </w:rPr>
        <w:t>nu este prevăzută exhaustiv</w:t>
      </w:r>
      <w:r w:rsidRPr="00C609B6">
        <w:rPr>
          <w:rFonts w:asciiTheme="majorHAnsi" w:hAnsiTheme="majorHAnsi" w:cstheme="majorHAnsi"/>
          <w:i/>
          <w:color w:val="333333"/>
          <w:shd w:val="clear" w:color="auto" w:fill="FFFFFF"/>
        </w:rPr>
        <w:t xml:space="preserve"> lista documentelor și informațiilor ce necesită a fi prezentate către CNPDCP</w:t>
      </w:r>
      <w:r w:rsidR="008A68D4" w:rsidRPr="00C609B6">
        <w:rPr>
          <w:rFonts w:asciiTheme="majorHAnsi" w:hAnsiTheme="majorHAnsi" w:cstheme="majorHAnsi"/>
          <w:i/>
          <w:color w:val="333333"/>
          <w:shd w:val="clear" w:color="auto" w:fill="FFFFFF"/>
        </w:rPr>
        <w:t>, termenul de examinare a notificărilor durează de la 30 până la 45 de zile, iar depunerea notificării nu garantează obținerea autorizației, adesea notificările fiind depuse de 2, 3 sau de mai multe ori</w:t>
      </w:r>
      <w:r w:rsidR="008A68D4" w:rsidRPr="00C609B6">
        <w:rPr>
          <w:rFonts w:asciiTheme="majorHAnsi" w:hAnsiTheme="majorHAnsi" w:cstheme="majorHAnsi"/>
          <w:color w:val="333333"/>
          <w:shd w:val="clear" w:color="auto" w:fill="FFFFFF"/>
        </w:rPr>
        <w:t xml:space="preserve"> etc.</w:t>
      </w:r>
    </w:p>
    <w:p w14:paraId="29078178" w14:textId="7262465A" w:rsidR="00D80C71" w:rsidRDefault="00D80C71" w:rsidP="00D80C71">
      <w:pPr>
        <w:ind w:firstLine="709"/>
        <w:rPr>
          <w:rFonts w:asciiTheme="majorHAnsi" w:hAnsiTheme="majorHAnsi" w:cstheme="majorHAnsi"/>
          <w:sz w:val="24"/>
        </w:rPr>
      </w:pPr>
      <w:r w:rsidRPr="007B1B67">
        <w:rPr>
          <w:rFonts w:asciiTheme="majorHAnsi" w:hAnsiTheme="majorHAnsi" w:cstheme="majorHAnsi"/>
          <w:sz w:val="24"/>
        </w:rPr>
        <w:t>Situația în cauză, denotă inaplicabilitatea acestor cerințe legale în vederea obținerii autorizați</w:t>
      </w:r>
      <w:r w:rsidR="00C00826" w:rsidRPr="007B1B67">
        <w:rPr>
          <w:rFonts w:asciiTheme="majorHAnsi" w:hAnsiTheme="majorHAnsi" w:cstheme="majorHAnsi"/>
          <w:sz w:val="24"/>
        </w:rPr>
        <w:t>ei</w:t>
      </w:r>
      <w:r w:rsidRPr="007B1B67">
        <w:rPr>
          <w:rFonts w:asciiTheme="majorHAnsi" w:hAnsiTheme="majorHAnsi" w:cstheme="majorHAnsi"/>
          <w:sz w:val="24"/>
        </w:rPr>
        <w:t xml:space="preserve"> din partea CNPDCP. Totodată, existența acestei dualități de competențe dintre AGE și CNPDCP</w:t>
      </w:r>
      <w:r w:rsidR="00ED7131" w:rsidRPr="007B1B67">
        <w:rPr>
          <w:rFonts w:asciiTheme="majorHAnsi" w:hAnsiTheme="majorHAnsi" w:cstheme="majorHAnsi"/>
          <w:sz w:val="24"/>
        </w:rPr>
        <w:t xml:space="preserve"> cauzează</w:t>
      </w:r>
      <w:r w:rsidRPr="007B1B67">
        <w:rPr>
          <w:rFonts w:asciiTheme="majorHAnsi" w:hAnsiTheme="majorHAnsi" w:cstheme="majorHAnsi"/>
          <w:sz w:val="24"/>
        </w:rPr>
        <w:t xml:space="preserve"> pasarea responsabilități, dar și neîndeplinirea regimului juridic de protecți</w:t>
      </w:r>
      <w:r w:rsidR="00C00826" w:rsidRPr="007B1B67">
        <w:rPr>
          <w:rFonts w:asciiTheme="majorHAnsi" w:hAnsiTheme="majorHAnsi" w:cstheme="majorHAnsi"/>
          <w:sz w:val="24"/>
        </w:rPr>
        <w:t>e</w:t>
      </w:r>
      <w:r w:rsidRPr="007B1B67">
        <w:rPr>
          <w:rFonts w:asciiTheme="majorHAnsi" w:hAnsiTheme="majorHAnsi" w:cstheme="majorHAnsi"/>
          <w:sz w:val="24"/>
        </w:rPr>
        <w:t xml:space="preserve"> </w:t>
      </w:r>
      <w:r w:rsidR="00ED7131" w:rsidRPr="007B1B67">
        <w:rPr>
          <w:rFonts w:asciiTheme="majorHAnsi" w:hAnsiTheme="majorHAnsi" w:cstheme="majorHAnsi"/>
          <w:sz w:val="24"/>
        </w:rPr>
        <w:t xml:space="preserve">a </w:t>
      </w:r>
      <w:r w:rsidRPr="007B1B67">
        <w:rPr>
          <w:rFonts w:asciiTheme="majorHAnsi" w:hAnsiTheme="majorHAnsi" w:cstheme="majorHAnsi"/>
          <w:sz w:val="24"/>
        </w:rPr>
        <w:t>datelor cu caracter personal.</w:t>
      </w:r>
    </w:p>
    <w:p w14:paraId="4C7E249A" w14:textId="77777777" w:rsidR="00BE290A" w:rsidRDefault="007B1B67" w:rsidP="00D80C71">
      <w:pPr>
        <w:ind w:firstLine="709"/>
        <w:rPr>
          <w:rFonts w:asciiTheme="majorHAnsi" w:hAnsiTheme="majorHAnsi" w:cstheme="majorHAnsi"/>
          <w:sz w:val="24"/>
        </w:rPr>
      </w:pPr>
      <w:r>
        <w:rPr>
          <w:rFonts w:asciiTheme="majorHAnsi" w:hAnsiTheme="majorHAnsi" w:cstheme="majorHAnsi"/>
          <w:sz w:val="24"/>
        </w:rPr>
        <w:t>Potrivit explicațiilor CNPDCP</w:t>
      </w:r>
      <w:r>
        <w:rPr>
          <w:rStyle w:val="ab"/>
          <w:rFonts w:asciiTheme="majorHAnsi" w:hAnsiTheme="majorHAnsi" w:cstheme="majorHAnsi"/>
          <w:sz w:val="24"/>
        </w:rPr>
        <w:footnoteReference w:id="127"/>
      </w:r>
      <w:r>
        <w:rPr>
          <w:rFonts w:asciiTheme="majorHAnsi" w:hAnsiTheme="majorHAnsi" w:cstheme="majorHAnsi"/>
          <w:sz w:val="24"/>
        </w:rPr>
        <w:t xml:space="preserve">, ca </w:t>
      </w:r>
      <w:r w:rsidRPr="007B1B67">
        <w:rPr>
          <w:rFonts w:asciiTheme="majorHAnsi" w:hAnsiTheme="majorHAnsi" w:cstheme="majorHAnsi"/>
          <w:sz w:val="24"/>
        </w:rPr>
        <w:t xml:space="preserve">urmare a recomandărilor Curții de Conturi în rezultatul misiunilor de audit anterioare, CNPDCP a elaborat Ghidul privind procedura înregistrării operatorilor și a sistemelor de evidență a datelor cu caracter personal. </w:t>
      </w:r>
      <w:r w:rsidR="00BE290A">
        <w:rPr>
          <w:rFonts w:asciiTheme="majorHAnsi" w:hAnsiTheme="majorHAnsi" w:cstheme="majorHAnsi"/>
          <w:sz w:val="24"/>
        </w:rPr>
        <w:t>T</w:t>
      </w:r>
      <w:r w:rsidR="00BE290A" w:rsidRPr="00BE290A">
        <w:rPr>
          <w:rFonts w:asciiTheme="majorHAnsi" w:hAnsiTheme="majorHAnsi" w:cstheme="majorHAnsi"/>
          <w:sz w:val="24"/>
        </w:rPr>
        <w:t xml:space="preserve">ermenul verificării prealabile este stabilit  în </w:t>
      </w:r>
      <w:r w:rsidR="00BE290A">
        <w:rPr>
          <w:rFonts w:asciiTheme="majorHAnsi" w:hAnsiTheme="majorHAnsi" w:cstheme="majorHAnsi"/>
          <w:sz w:val="24"/>
        </w:rPr>
        <w:t>legilsația în domeniu</w:t>
      </w:r>
      <w:r w:rsidR="00BE290A">
        <w:rPr>
          <w:rStyle w:val="ab"/>
          <w:rFonts w:asciiTheme="majorHAnsi" w:hAnsiTheme="majorHAnsi" w:cstheme="majorHAnsi"/>
          <w:sz w:val="24"/>
        </w:rPr>
        <w:footnoteReference w:id="128"/>
      </w:r>
      <w:r w:rsidR="00BE290A" w:rsidRPr="00BE290A">
        <w:rPr>
          <w:rFonts w:asciiTheme="majorHAnsi" w:hAnsiTheme="majorHAnsi" w:cstheme="majorHAnsi"/>
          <w:sz w:val="24"/>
        </w:rPr>
        <w:t xml:space="preserve">, fiind statuat că durata verificării prealabile nu poate depăşi 45 de zile. În caz de necesitate, ţinînd cont de complexitatea operaţiunilor de prelucrare a datelor cu caracter personal, Centrul poate prelungi termenul de verificare prealabilă cu încă 45 de zile, fapt despre care este informat operatorul sau persoana împuternicită de către acesta. Concomitent, </w:t>
      </w:r>
      <w:r w:rsidR="00BE290A">
        <w:rPr>
          <w:rFonts w:asciiTheme="majorHAnsi" w:hAnsiTheme="majorHAnsi" w:cstheme="majorHAnsi"/>
          <w:sz w:val="24"/>
        </w:rPr>
        <w:t xml:space="preserve">în cadrul verificării </w:t>
      </w:r>
      <w:r w:rsidR="00BE290A" w:rsidRPr="00BE290A">
        <w:rPr>
          <w:rFonts w:asciiTheme="majorHAnsi" w:hAnsiTheme="majorHAnsi" w:cstheme="majorHAnsi"/>
          <w:sz w:val="24"/>
        </w:rPr>
        <w:t>prealabil</w:t>
      </w:r>
      <w:r w:rsidR="00BE290A">
        <w:rPr>
          <w:rFonts w:asciiTheme="majorHAnsi" w:hAnsiTheme="majorHAnsi" w:cstheme="majorHAnsi"/>
          <w:sz w:val="24"/>
        </w:rPr>
        <w:t>e</w:t>
      </w:r>
      <w:r w:rsidR="00BE290A" w:rsidRPr="00BE290A">
        <w:rPr>
          <w:rFonts w:asciiTheme="majorHAnsi" w:hAnsiTheme="majorHAnsi" w:cstheme="majorHAnsi"/>
          <w:sz w:val="24"/>
        </w:rPr>
        <w:t xml:space="preserve"> Centrul poate solicita şi alte informaţii privind originea datelor cu caracter personal, tehnologia de prelucrare automatizată utilizată, măsurile de securitate a prelucrării datelor cu caracter personal. </w:t>
      </w:r>
    </w:p>
    <w:p w14:paraId="3F31EB46" w14:textId="3E4086BF" w:rsidR="007B1B67" w:rsidRPr="007B1B67" w:rsidRDefault="007B1B67" w:rsidP="00D80C71">
      <w:pPr>
        <w:ind w:firstLine="709"/>
        <w:rPr>
          <w:rFonts w:asciiTheme="majorHAnsi" w:hAnsiTheme="majorHAnsi" w:cstheme="majorHAnsi"/>
          <w:sz w:val="24"/>
        </w:rPr>
      </w:pPr>
      <w:r>
        <w:rPr>
          <w:rFonts w:asciiTheme="majorHAnsi" w:hAnsiTheme="majorHAnsi" w:cstheme="majorHAnsi"/>
          <w:sz w:val="24"/>
        </w:rPr>
        <w:t xml:space="preserve">Astfel, o </w:t>
      </w:r>
      <w:r w:rsidRPr="007B1B67">
        <w:rPr>
          <w:rFonts w:asciiTheme="majorHAnsi" w:hAnsiTheme="majorHAnsi" w:cstheme="majorHAnsi"/>
          <w:sz w:val="24"/>
        </w:rPr>
        <w:t>mare parte a cazurilor de refuz a autorizării operațiunilor de prelucrare/înregistrare a sistemelor automatizate de stat/registrelor de stat se datorează faptului inexistenței regulamentelor privind modul de ținere a registrului/sistemului vizat, prin prisma prevederilor</w:t>
      </w:r>
      <w:r>
        <w:rPr>
          <w:rFonts w:asciiTheme="majorHAnsi" w:hAnsiTheme="majorHAnsi" w:cstheme="majorHAnsi"/>
          <w:sz w:val="24"/>
        </w:rPr>
        <w:t xml:space="preserve"> legislației în domeniul TIC</w:t>
      </w:r>
      <w:r>
        <w:rPr>
          <w:rStyle w:val="ab"/>
          <w:rFonts w:asciiTheme="majorHAnsi" w:hAnsiTheme="majorHAnsi" w:cstheme="majorHAnsi"/>
          <w:sz w:val="24"/>
        </w:rPr>
        <w:footnoteReference w:id="129"/>
      </w:r>
      <w:r>
        <w:rPr>
          <w:rFonts w:asciiTheme="majorHAnsi" w:hAnsiTheme="majorHAnsi" w:cstheme="majorHAnsi"/>
          <w:sz w:val="24"/>
        </w:rPr>
        <w:t>. Totodată, l</w:t>
      </w:r>
      <w:r w:rsidRPr="007B1B67">
        <w:rPr>
          <w:rFonts w:asciiTheme="majorHAnsi" w:hAnsiTheme="majorHAnsi" w:cstheme="majorHAnsi"/>
          <w:sz w:val="24"/>
        </w:rPr>
        <w:t>a emiterea deciziilor de refuz a înregistrării operatorilor şi a sistemelor de evidenţă a datelor cu caracter personal, CNPDCP indică motivel</w:t>
      </w:r>
      <w:r>
        <w:rPr>
          <w:rFonts w:asciiTheme="majorHAnsi" w:hAnsiTheme="majorHAnsi" w:cstheme="majorHAnsi"/>
          <w:sz w:val="24"/>
        </w:rPr>
        <w:t xml:space="preserve">e care stau la baza refuzului, </w:t>
      </w:r>
      <w:r w:rsidRPr="007B1B67">
        <w:rPr>
          <w:rFonts w:asciiTheme="majorHAnsi" w:hAnsiTheme="majorHAnsi" w:cstheme="majorHAnsi"/>
          <w:sz w:val="24"/>
        </w:rPr>
        <w:t xml:space="preserve">iar luarea în calcul și înlăturarea motivelor care au stat la baza refuzului ține doar de competența operatorului de date cu caracter personal vizat. Or, nu poate fi emisă decizia de autorizare/înregistrare a operatorilor şi a sistemelor de evidenţă a datelor cu caracter personal în condițiile în care se constată neconformități la examinarea notificărilor și documentelor aferente. </w:t>
      </w:r>
      <w:r>
        <w:rPr>
          <w:rFonts w:asciiTheme="majorHAnsi" w:hAnsiTheme="majorHAnsi" w:cstheme="majorHAnsi"/>
          <w:sz w:val="24"/>
        </w:rPr>
        <w:t xml:space="preserve">În context, s-a menționat </w:t>
      </w:r>
      <w:r w:rsidRPr="007B1B67">
        <w:rPr>
          <w:rFonts w:asciiTheme="majorHAnsi" w:hAnsiTheme="majorHAnsi" w:cstheme="majorHAnsi"/>
          <w:sz w:val="24"/>
        </w:rPr>
        <w:t>că, cazurile de refuz de autorizare a operațiunilor de prelucrare a datelor cu caracter personal de 3 sau mai multe ori au fost foarte puține și, practic, nu vizau entitățile implicate în schimb de date, care constituie obiectul auditului în cauză</w:t>
      </w:r>
      <w:r>
        <w:rPr>
          <w:rFonts w:asciiTheme="majorHAnsi" w:hAnsiTheme="majorHAnsi" w:cstheme="majorHAnsi"/>
          <w:sz w:val="24"/>
        </w:rPr>
        <w:t>.</w:t>
      </w:r>
    </w:p>
    <w:p w14:paraId="70E2AE79" w14:textId="27E490D1" w:rsidR="00185912" w:rsidRPr="00C609B6" w:rsidRDefault="00ED7131" w:rsidP="00F90487">
      <w:pPr>
        <w:ind w:firstLine="567"/>
        <w:rPr>
          <w:rFonts w:asciiTheme="majorHAnsi" w:hAnsiTheme="majorHAnsi" w:cstheme="majorHAnsi"/>
          <w:b/>
          <w:sz w:val="24"/>
        </w:rPr>
      </w:pPr>
      <w:r>
        <w:rPr>
          <w:rFonts w:asciiTheme="majorHAnsi" w:hAnsiTheme="majorHAnsi" w:cstheme="majorHAnsi"/>
          <w:sz w:val="24"/>
        </w:rPr>
        <w:t>A</w:t>
      </w:r>
      <w:r w:rsidR="00D80C71" w:rsidRPr="00C609B6">
        <w:rPr>
          <w:rFonts w:asciiTheme="majorHAnsi" w:hAnsiTheme="majorHAnsi" w:cstheme="majorHAnsi"/>
          <w:sz w:val="24"/>
        </w:rPr>
        <w:t xml:space="preserve">uditul </w:t>
      </w:r>
      <w:r>
        <w:rPr>
          <w:rFonts w:asciiTheme="majorHAnsi" w:hAnsiTheme="majorHAnsi" w:cstheme="majorHAnsi"/>
          <w:sz w:val="24"/>
        </w:rPr>
        <w:t xml:space="preserve">mai </w:t>
      </w:r>
      <w:r w:rsidR="00D80C71" w:rsidRPr="00C609B6">
        <w:rPr>
          <w:rFonts w:asciiTheme="majorHAnsi" w:hAnsiTheme="majorHAnsi" w:cstheme="majorHAnsi"/>
          <w:sz w:val="24"/>
        </w:rPr>
        <w:t xml:space="preserve">constată că </w:t>
      </w:r>
      <w:r w:rsidR="007423AE" w:rsidRPr="00C609B6">
        <w:rPr>
          <w:rFonts w:asciiTheme="majorHAnsi" w:hAnsiTheme="majorHAnsi" w:cstheme="majorHAnsi"/>
          <w:sz w:val="24"/>
        </w:rPr>
        <w:t>MEI, cu suportul Consiliului Economic pe l</w:t>
      </w:r>
      <w:r>
        <w:rPr>
          <w:rFonts w:asciiTheme="majorHAnsi" w:hAnsiTheme="majorHAnsi" w:cstheme="majorHAnsi"/>
          <w:sz w:val="24"/>
        </w:rPr>
        <w:t>â</w:t>
      </w:r>
      <w:r w:rsidR="007423AE" w:rsidRPr="00C609B6">
        <w:rPr>
          <w:rFonts w:asciiTheme="majorHAnsi" w:hAnsiTheme="majorHAnsi" w:cstheme="majorHAnsi"/>
          <w:sz w:val="24"/>
        </w:rPr>
        <w:t>ngă Prim</w:t>
      </w:r>
      <w:r>
        <w:rPr>
          <w:rFonts w:asciiTheme="majorHAnsi" w:hAnsiTheme="majorHAnsi" w:cstheme="majorHAnsi"/>
          <w:sz w:val="24"/>
        </w:rPr>
        <w:t>-</w:t>
      </w:r>
      <w:r w:rsidR="007423AE" w:rsidRPr="00C609B6">
        <w:rPr>
          <w:rFonts w:asciiTheme="majorHAnsi" w:hAnsiTheme="majorHAnsi" w:cstheme="majorHAnsi"/>
          <w:sz w:val="24"/>
        </w:rPr>
        <w:t>ministru și a</w:t>
      </w:r>
      <w:r w:rsidR="003F2171">
        <w:rPr>
          <w:rFonts w:asciiTheme="majorHAnsi" w:hAnsiTheme="majorHAnsi" w:cstheme="majorHAnsi"/>
          <w:sz w:val="24"/>
        </w:rPr>
        <w:t>l</w:t>
      </w:r>
      <w:r w:rsidR="007423AE" w:rsidRPr="00C609B6">
        <w:rPr>
          <w:rFonts w:asciiTheme="majorHAnsi" w:hAnsiTheme="majorHAnsi" w:cstheme="majorHAnsi"/>
          <w:sz w:val="24"/>
        </w:rPr>
        <w:t xml:space="preserve"> donatorilor internaționali din domeniul acordării asistenței în dezvoltarea economică, a elaborat și </w:t>
      </w:r>
      <w:r w:rsidR="003F2171">
        <w:rPr>
          <w:rFonts w:asciiTheme="majorHAnsi" w:hAnsiTheme="majorHAnsi" w:cstheme="majorHAnsi"/>
          <w:sz w:val="24"/>
        </w:rPr>
        <w:t xml:space="preserve">a </w:t>
      </w:r>
      <w:r w:rsidR="007423AE" w:rsidRPr="00C609B6">
        <w:rPr>
          <w:rFonts w:asciiTheme="majorHAnsi" w:hAnsiTheme="majorHAnsi" w:cstheme="majorHAnsi"/>
          <w:sz w:val="24"/>
        </w:rPr>
        <w:t>promovat</w:t>
      </w:r>
      <w:r w:rsidR="003F2171">
        <w:rPr>
          <w:rFonts w:asciiTheme="majorHAnsi" w:hAnsiTheme="majorHAnsi" w:cstheme="majorHAnsi"/>
          <w:sz w:val="24"/>
        </w:rPr>
        <w:t>,</w:t>
      </w:r>
      <w:r w:rsidR="007423AE" w:rsidRPr="00C609B6">
        <w:rPr>
          <w:rFonts w:asciiTheme="majorHAnsi" w:hAnsiTheme="majorHAnsi" w:cstheme="majorHAnsi"/>
          <w:sz w:val="24"/>
        </w:rPr>
        <w:t xml:space="preserve"> în modul stabilit</w:t>
      </w:r>
      <w:r w:rsidR="003F2171">
        <w:rPr>
          <w:rFonts w:asciiTheme="majorHAnsi" w:hAnsiTheme="majorHAnsi" w:cstheme="majorHAnsi"/>
          <w:sz w:val="24"/>
        </w:rPr>
        <w:t>,</w:t>
      </w:r>
      <w:r w:rsidR="007423AE" w:rsidRPr="00C609B6">
        <w:rPr>
          <w:rFonts w:asciiTheme="majorHAnsi" w:hAnsiTheme="majorHAnsi" w:cstheme="majorHAnsi"/>
          <w:sz w:val="24"/>
        </w:rPr>
        <w:t xml:space="preserve"> proiectul de lege de modificare</w:t>
      </w:r>
      <w:r w:rsidR="007423AE" w:rsidRPr="00C609B6">
        <w:rPr>
          <w:rStyle w:val="ab"/>
          <w:rFonts w:asciiTheme="majorHAnsi" w:hAnsiTheme="majorHAnsi" w:cstheme="majorHAnsi"/>
          <w:sz w:val="24"/>
        </w:rPr>
        <w:footnoteReference w:id="130"/>
      </w:r>
      <w:r w:rsidR="007423AE" w:rsidRPr="00C609B6">
        <w:rPr>
          <w:rFonts w:asciiTheme="majorHAnsi" w:hAnsiTheme="majorHAnsi" w:cstheme="majorHAnsi"/>
          <w:sz w:val="24"/>
        </w:rPr>
        <w:t>, inclusiv a Legii n</w:t>
      </w:r>
      <w:r w:rsidR="00971BCA" w:rsidRPr="00C609B6">
        <w:rPr>
          <w:rFonts w:asciiTheme="majorHAnsi" w:hAnsiTheme="majorHAnsi" w:cstheme="majorHAnsi"/>
          <w:sz w:val="24"/>
        </w:rPr>
        <w:t xml:space="preserve">r.133/2011, în aspectul </w:t>
      </w:r>
      <w:r w:rsidR="00971BCA" w:rsidRPr="00C609B6">
        <w:rPr>
          <w:rFonts w:asciiTheme="majorHAnsi" w:hAnsiTheme="majorHAnsi" w:cstheme="majorHAnsi"/>
          <w:i/>
          <w:sz w:val="24"/>
        </w:rPr>
        <w:t>adaptării</w:t>
      </w:r>
      <w:r w:rsidR="007423AE" w:rsidRPr="00C609B6">
        <w:rPr>
          <w:rFonts w:asciiTheme="majorHAnsi" w:hAnsiTheme="majorHAnsi" w:cstheme="majorHAnsi"/>
          <w:i/>
          <w:sz w:val="24"/>
        </w:rPr>
        <w:t xml:space="preserve"> noțiunilor cu cele stabilite </w:t>
      </w:r>
      <w:r w:rsidR="003F2171">
        <w:rPr>
          <w:rFonts w:asciiTheme="majorHAnsi" w:hAnsiTheme="majorHAnsi" w:cstheme="majorHAnsi"/>
          <w:i/>
          <w:sz w:val="24"/>
        </w:rPr>
        <w:t>în</w:t>
      </w:r>
      <w:r w:rsidR="007423AE" w:rsidRPr="00C609B6">
        <w:rPr>
          <w:rFonts w:asciiTheme="majorHAnsi" w:hAnsiTheme="majorHAnsi" w:cstheme="majorHAnsi"/>
          <w:i/>
          <w:sz w:val="24"/>
        </w:rPr>
        <w:t xml:space="preserve"> Regulamentul General privind Pro</w:t>
      </w:r>
      <w:r w:rsidR="00971BCA" w:rsidRPr="00C609B6">
        <w:rPr>
          <w:rFonts w:asciiTheme="majorHAnsi" w:hAnsiTheme="majorHAnsi" w:cstheme="majorHAnsi"/>
          <w:i/>
          <w:sz w:val="24"/>
        </w:rPr>
        <w:t xml:space="preserve">tecția Datelor (GDPR), excluderii obligativității </w:t>
      </w:r>
      <w:r w:rsidR="007423AE" w:rsidRPr="00C609B6">
        <w:rPr>
          <w:rFonts w:asciiTheme="majorHAnsi" w:hAnsiTheme="majorHAnsi" w:cstheme="majorHAnsi"/>
          <w:i/>
          <w:sz w:val="24"/>
        </w:rPr>
        <w:t>notificării privind înregistrarea și autorizarea în calitate de operator de date cu caracter personal, în conformitate cu Regulamentul General privind Protecția Datelor cu Caracter Personal</w:t>
      </w:r>
      <w:r w:rsidR="003F2171">
        <w:rPr>
          <w:rFonts w:asciiTheme="majorHAnsi" w:hAnsiTheme="majorHAnsi" w:cstheme="majorHAnsi"/>
          <w:i/>
          <w:sz w:val="24"/>
        </w:rPr>
        <w:t>,</w:t>
      </w:r>
      <w:r w:rsidR="007423AE" w:rsidRPr="00C609B6">
        <w:rPr>
          <w:rFonts w:asciiTheme="majorHAnsi" w:hAnsiTheme="majorHAnsi" w:cstheme="majorHAnsi"/>
          <w:i/>
          <w:sz w:val="24"/>
        </w:rPr>
        <w:t xml:space="preserve"> care este exclusă</w:t>
      </w:r>
      <w:r w:rsidR="003F2171">
        <w:rPr>
          <w:rFonts w:asciiTheme="majorHAnsi" w:hAnsiTheme="majorHAnsi" w:cstheme="majorHAnsi"/>
          <w:i/>
          <w:sz w:val="24"/>
        </w:rPr>
        <w:t>,</w:t>
      </w:r>
      <w:r w:rsidR="007423AE" w:rsidRPr="00C609B6">
        <w:rPr>
          <w:rFonts w:asciiTheme="majorHAnsi" w:hAnsiTheme="majorHAnsi" w:cstheme="majorHAnsi"/>
          <w:i/>
          <w:sz w:val="24"/>
        </w:rPr>
        <w:t xml:space="preserve"> dacă nu interzisă</w:t>
      </w:r>
      <w:r w:rsidR="003F2171">
        <w:rPr>
          <w:rFonts w:asciiTheme="majorHAnsi" w:hAnsiTheme="majorHAnsi" w:cstheme="majorHAnsi"/>
          <w:i/>
          <w:sz w:val="24"/>
        </w:rPr>
        <w:t>,</w:t>
      </w:r>
      <w:r w:rsidR="007423AE" w:rsidRPr="00C609B6">
        <w:rPr>
          <w:rFonts w:asciiTheme="majorHAnsi" w:hAnsiTheme="majorHAnsi" w:cstheme="majorHAnsi"/>
          <w:i/>
          <w:sz w:val="24"/>
        </w:rPr>
        <w:t xml:space="preserve"> în toate cele 28 de țări ale Uniunii Europene</w:t>
      </w:r>
      <w:r w:rsidR="003F2171">
        <w:rPr>
          <w:rFonts w:asciiTheme="majorHAnsi" w:hAnsiTheme="majorHAnsi" w:cstheme="majorHAnsi"/>
          <w:i/>
          <w:sz w:val="24"/>
        </w:rPr>
        <w:t>,</w:t>
      </w:r>
      <w:r w:rsidR="007423AE" w:rsidRPr="00C609B6">
        <w:rPr>
          <w:rFonts w:asciiTheme="majorHAnsi" w:hAnsiTheme="majorHAnsi" w:cstheme="majorHAnsi"/>
          <w:i/>
          <w:sz w:val="24"/>
        </w:rPr>
        <w:t xml:space="preserve"> din 25 mai 2018.</w:t>
      </w:r>
      <w:r w:rsidR="007423AE" w:rsidRPr="00C609B6">
        <w:rPr>
          <w:rFonts w:asciiTheme="majorHAnsi" w:hAnsiTheme="majorHAnsi" w:cstheme="majorHAnsi"/>
          <w:sz w:val="24"/>
        </w:rPr>
        <w:t xml:space="preserve"> Totodată, proiectul prevede modificarea Legii nr.142/2018 </w:t>
      </w:r>
      <w:r w:rsidR="00971BCA" w:rsidRPr="00C609B6">
        <w:rPr>
          <w:rFonts w:asciiTheme="majorHAnsi" w:hAnsiTheme="majorHAnsi" w:cstheme="majorHAnsi"/>
          <w:sz w:val="24"/>
        </w:rPr>
        <w:t xml:space="preserve">referitor la </w:t>
      </w:r>
      <w:r w:rsidR="007423AE" w:rsidRPr="00C609B6">
        <w:rPr>
          <w:rFonts w:asciiTheme="majorHAnsi" w:hAnsiTheme="majorHAnsi" w:cstheme="majorHAnsi"/>
          <w:i/>
          <w:sz w:val="24"/>
        </w:rPr>
        <w:t>excluder</w:t>
      </w:r>
      <w:r w:rsidR="003448D2">
        <w:rPr>
          <w:rFonts w:asciiTheme="majorHAnsi" w:hAnsiTheme="majorHAnsi" w:cstheme="majorHAnsi"/>
          <w:i/>
          <w:sz w:val="24"/>
        </w:rPr>
        <w:t>ea</w:t>
      </w:r>
      <w:r w:rsidR="007423AE" w:rsidRPr="00C609B6">
        <w:rPr>
          <w:rFonts w:asciiTheme="majorHAnsi" w:hAnsiTheme="majorHAnsi" w:cstheme="majorHAnsi"/>
          <w:i/>
          <w:sz w:val="24"/>
        </w:rPr>
        <w:t xml:space="preserve"> responsabilităților CNPDCP de autorizare a prelucrării datelor cu caracter personal prin platforma de interoperabilitate, precum și de supraveghere a respectării cerințelor la implementarea Cadrului de interoperabilitate</w:t>
      </w:r>
      <w:r w:rsidR="007423AE" w:rsidRPr="00C609B6">
        <w:rPr>
          <w:rFonts w:asciiTheme="majorHAnsi" w:hAnsiTheme="majorHAnsi" w:cstheme="majorHAnsi"/>
          <w:sz w:val="24"/>
        </w:rPr>
        <w:t>.</w:t>
      </w:r>
      <w:r w:rsidR="00185912" w:rsidRPr="00C609B6">
        <w:rPr>
          <w:rFonts w:asciiTheme="majorHAnsi" w:hAnsiTheme="majorHAnsi" w:cstheme="majorHAnsi"/>
          <w:b/>
          <w:sz w:val="24"/>
        </w:rPr>
        <w:t xml:space="preserve"> </w:t>
      </w:r>
    </w:p>
    <w:p w14:paraId="617590CD" w14:textId="2532469F" w:rsidR="00D80C71" w:rsidRPr="00C609B6" w:rsidRDefault="00185912" w:rsidP="007423AE">
      <w:pPr>
        <w:ind w:firstLine="709"/>
        <w:rPr>
          <w:rFonts w:asciiTheme="majorHAnsi" w:hAnsiTheme="majorHAnsi" w:cstheme="majorHAnsi"/>
          <w:sz w:val="24"/>
        </w:rPr>
      </w:pPr>
      <w:r w:rsidRPr="00C609B6">
        <w:rPr>
          <w:rFonts w:asciiTheme="majorHAnsi" w:hAnsiTheme="majorHAnsi" w:cstheme="majorHAnsi"/>
          <w:sz w:val="24"/>
        </w:rPr>
        <w:t xml:space="preserve">În acest sens, delegarea AGE a competenței depline de autorizare a accesului la datele </w:t>
      </w:r>
      <w:r w:rsidR="00971BCA" w:rsidRPr="00C609B6">
        <w:rPr>
          <w:rFonts w:asciiTheme="majorHAnsi" w:hAnsiTheme="majorHAnsi" w:cstheme="majorHAnsi"/>
          <w:sz w:val="24"/>
        </w:rPr>
        <w:t xml:space="preserve">deținute în SI de stat </w:t>
      </w:r>
      <w:r w:rsidRPr="00C609B6">
        <w:rPr>
          <w:rFonts w:asciiTheme="majorHAnsi" w:hAnsiTheme="majorHAnsi" w:cstheme="majorHAnsi"/>
          <w:sz w:val="24"/>
        </w:rPr>
        <w:t>prin intermediul platformei de interoperabilitate, cu verificarea respectării cerințelor de protecți</w:t>
      </w:r>
      <w:r w:rsidR="003F2171">
        <w:rPr>
          <w:rFonts w:asciiTheme="majorHAnsi" w:hAnsiTheme="majorHAnsi" w:cstheme="majorHAnsi"/>
          <w:sz w:val="24"/>
        </w:rPr>
        <w:t xml:space="preserve">e </w:t>
      </w:r>
      <w:r w:rsidRPr="00C609B6">
        <w:rPr>
          <w:rFonts w:asciiTheme="majorHAnsi" w:hAnsiTheme="majorHAnsi" w:cstheme="majorHAnsi"/>
          <w:sz w:val="24"/>
        </w:rPr>
        <w:t>a datelor cu caracter personal de către o subdiviziune specializată, care să dispună de competențe calificate și efective în domeniul protecției datelor cu caracter personal, iar CNPDCP să verifice în cadrul unor controale, conformitatea prelucrării datelor cu caracter personal</w:t>
      </w:r>
      <w:r w:rsidR="003F2171">
        <w:rPr>
          <w:rFonts w:asciiTheme="majorHAnsi" w:hAnsiTheme="majorHAnsi" w:cstheme="majorHAnsi"/>
          <w:sz w:val="24"/>
        </w:rPr>
        <w:t>,</w:t>
      </w:r>
      <w:r w:rsidRPr="00C609B6">
        <w:rPr>
          <w:rFonts w:asciiTheme="majorHAnsi" w:hAnsiTheme="majorHAnsi" w:cstheme="majorHAnsi"/>
          <w:sz w:val="24"/>
        </w:rPr>
        <w:t xml:space="preserve"> ar asigura eficientizarea activităților în acest sens.</w:t>
      </w:r>
    </w:p>
    <w:p w14:paraId="5BC8E4F9" w14:textId="787782BA" w:rsidR="00FD34D2" w:rsidRPr="00C609B6" w:rsidRDefault="00DE5F00" w:rsidP="00971BCA">
      <w:pPr>
        <w:ind w:firstLine="567"/>
        <w:rPr>
          <w:rFonts w:asciiTheme="majorHAnsi" w:hAnsiTheme="majorHAnsi" w:cstheme="majorHAnsi"/>
          <w:sz w:val="24"/>
        </w:rPr>
      </w:pPr>
      <w:r w:rsidRPr="00C609B6">
        <w:rPr>
          <w:rFonts w:asciiTheme="majorHAnsi" w:hAnsiTheme="majorHAnsi" w:cstheme="majorHAnsi"/>
          <w:sz w:val="24"/>
        </w:rPr>
        <w:t>De menționat că, în contextul atribuțiilor stabilite CNPDCP de cadrul normativ relevant</w:t>
      </w:r>
      <w:r w:rsidR="00253814" w:rsidRPr="00C609B6">
        <w:rPr>
          <w:rStyle w:val="ab"/>
          <w:rFonts w:asciiTheme="majorHAnsi" w:hAnsiTheme="majorHAnsi" w:cstheme="majorHAnsi"/>
          <w:sz w:val="24"/>
        </w:rPr>
        <w:footnoteReference w:id="131"/>
      </w:r>
      <w:r w:rsidR="003F2171">
        <w:rPr>
          <w:rFonts w:asciiTheme="majorHAnsi" w:hAnsiTheme="majorHAnsi" w:cstheme="majorHAnsi"/>
          <w:sz w:val="24"/>
        </w:rPr>
        <w:t>,</w:t>
      </w:r>
      <w:r w:rsidRPr="00C609B6">
        <w:rPr>
          <w:rFonts w:asciiTheme="majorHAnsi" w:hAnsiTheme="majorHAnsi" w:cstheme="majorHAnsi"/>
          <w:sz w:val="24"/>
        </w:rPr>
        <w:t xml:space="preserve"> în calitatea sa de organ de control (monitorizare, verificare, autorizare) al prelucrării datelor cu caracter personal, cât și de autoritate responsabilă de supravegherea implementării cadrului de interoperabilitate și a măsurilor de asigurare a cerințelor de interoperabilitate juridică, organizatorică, semantică și tehnică de către participanții la schimbul de date, </w:t>
      </w:r>
      <w:r w:rsidR="00253814" w:rsidRPr="00C609B6">
        <w:rPr>
          <w:rFonts w:asciiTheme="majorHAnsi" w:hAnsiTheme="majorHAnsi" w:cstheme="majorHAnsi"/>
          <w:sz w:val="24"/>
        </w:rPr>
        <w:t>pe parcursul auditului</w:t>
      </w:r>
      <w:r w:rsidR="00FE2E8C" w:rsidRPr="00C609B6">
        <w:rPr>
          <w:rFonts w:asciiTheme="majorHAnsi" w:hAnsiTheme="majorHAnsi" w:cstheme="majorHAnsi"/>
          <w:sz w:val="24"/>
        </w:rPr>
        <w:t xml:space="preserve">, </w:t>
      </w:r>
      <w:r w:rsidR="003F2171">
        <w:rPr>
          <w:rFonts w:asciiTheme="majorHAnsi" w:hAnsiTheme="majorHAnsi" w:cstheme="majorHAnsi"/>
          <w:sz w:val="24"/>
        </w:rPr>
        <w:t xml:space="preserve">misiunea de </w:t>
      </w:r>
      <w:r w:rsidR="00FE2E8C" w:rsidRPr="00C609B6">
        <w:rPr>
          <w:rFonts w:asciiTheme="majorHAnsi" w:hAnsiTheme="majorHAnsi" w:cstheme="majorHAnsi"/>
          <w:sz w:val="24"/>
        </w:rPr>
        <w:t xml:space="preserve">audit a </w:t>
      </w:r>
      <w:r w:rsidR="00253814" w:rsidRPr="00C609B6">
        <w:rPr>
          <w:rFonts w:asciiTheme="majorHAnsi" w:hAnsiTheme="majorHAnsi" w:cstheme="majorHAnsi"/>
          <w:sz w:val="24"/>
        </w:rPr>
        <w:t>informat</w:t>
      </w:r>
      <w:r w:rsidR="00FE2E8C" w:rsidRPr="00C609B6">
        <w:rPr>
          <w:rFonts w:asciiTheme="majorHAnsi" w:hAnsiTheme="majorHAnsi" w:cstheme="majorHAnsi"/>
          <w:sz w:val="24"/>
        </w:rPr>
        <w:t xml:space="preserve"> Centrul despre carențele identificate solicitând examinarea</w:t>
      </w:r>
      <w:r w:rsidRPr="00C609B6">
        <w:rPr>
          <w:rFonts w:asciiTheme="majorHAnsi" w:hAnsiTheme="majorHAnsi" w:cstheme="majorHAnsi"/>
          <w:sz w:val="24"/>
        </w:rPr>
        <w:t xml:space="preserve"> și întreprinderea, după caz, a acțiunilor de rigoare prin prisma competențelor.</w:t>
      </w:r>
    </w:p>
    <w:p w14:paraId="1FCD2729" w14:textId="5C7E0E01" w:rsidR="00185912" w:rsidRPr="00C609B6" w:rsidRDefault="00185912" w:rsidP="00185912">
      <w:pPr>
        <w:ind w:firstLine="709"/>
        <w:rPr>
          <w:rFonts w:asciiTheme="majorHAnsi" w:hAnsiTheme="majorHAnsi" w:cstheme="majorHAnsi"/>
          <w:i/>
          <w:sz w:val="24"/>
        </w:rPr>
      </w:pPr>
      <w:r w:rsidRPr="00C609B6">
        <w:rPr>
          <w:rFonts w:asciiTheme="majorHAnsi" w:hAnsiTheme="majorHAnsi" w:cstheme="majorHAnsi"/>
          <w:i/>
          <w:sz w:val="24"/>
        </w:rPr>
        <w:t>Potrivit răspunsului CNPDCP</w:t>
      </w:r>
      <w:r w:rsidRPr="00C609B6">
        <w:rPr>
          <w:rStyle w:val="ab"/>
          <w:rFonts w:asciiTheme="majorHAnsi" w:hAnsiTheme="majorHAnsi" w:cstheme="majorHAnsi"/>
          <w:i/>
          <w:sz w:val="24"/>
        </w:rPr>
        <w:footnoteReference w:id="132"/>
      </w:r>
      <w:r w:rsidRPr="00C609B6">
        <w:rPr>
          <w:rFonts w:asciiTheme="majorHAnsi" w:hAnsiTheme="majorHAnsi" w:cstheme="majorHAnsi"/>
          <w:i/>
          <w:sz w:val="24"/>
        </w:rPr>
        <w:t xml:space="preserve">, o mare parte din autoritățile publice menționate de audit pe parcursul ultimilor ani au fost informate despre obligațiile </w:t>
      </w:r>
      <w:r w:rsidR="003F2171">
        <w:rPr>
          <w:rFonts w:asciiTheme="majorHAnsi" w:hAnsiTheme="majorHAnsi" w:cstheme="majorHAnsi"/>
          <w:i/>
          <w:sz w:val="24"/>
        </w:rPr>
        <w:t>ce le au</w:t>
      </w:r>
      <w:r w:rsidRPr="00C609B6">
        <w:rPr>
          <w:rFonts w:asciiTheme="majorHAnsi" w:hAnsiTheme="majorHAnsi" w:cstheme="majorHAnsi"/>
          <w:i/>
          <w:sz w:val="24"/>
        </w:rPr>
        <w:t xml:space="preserve"> prevăzute de legislația în domeniul protecției datelor cu caracter personal, iar un</w:t>
      </w:r>
      <w:r w:rsidR="003F2171">
        <w:rPr>
          <w:rFonts w:asciiTheme="majorHAnsi" w:hAnsiTheme="majorHAnsi" w:cstheme="majorHAnsi"/>
          <w:i/>
          <w:sz w:val="24"/>
        </w:rPr>
        <w:t>ele</w:t>
      </w:r>
      <w:r w:rsidRPr="00C609B6">
        <w:rPr>
          <w:rFonts w:asciiTheme="majorHAnsi" w:hAnsiTheme="majorHAnsi" w:cstheme="majorHAnsi"/>
          <w:i/>
          <w:sz w:val="24"/>
        </w:rPr>
        <w:t xml:space="preserve"> din</w:t>
      </w:r>
      <w:r w:rsidR="003F2171">
        <w:rPr>
          <w:rFonts w:asciiTheme="majorHAnsi" w:hAnsiTheme="majorHAnsi" w:cstheme="majorHAnsi"/>
          <w:i/>
          <w:sz w:val="24"/>
        </w:rPr>
        <w:t>tre</w:t>
      </w:r>
      <w:r w:rsidRPr="00C609B6">
        <w:rPr>
          <w:rFonts w:asciiTheme="majorHAnsi" w:hAnsiTheme="majorHAnsi" w:cstheme="majorHAnsi"/>
          <w:i/>
          <w:sz w:val="24"/>
        </w:rPr>
        <w:t xml:space="preserve"> ace</w:t>
      </w:r>
      <w:r w:rsidR="003F2171">
        <w:rPr>
          <w:rFonts w:asciiTheme="majorHAnsi" w:hAnsiTheme="majorHAnsi" w:cstheme="majorHAnsi"/>
          <w:i/>
          <w:sz w:val="24"/>
        </w:rPr>
        <w:t>stea</w:t>
      </w:r>
      <w:r w:rsidRPr="00C609B6">
        <w:rPr>
          <w:rFonts w:asciiTheme="majorHAnsi" w:hAnsiTheme="majorHAnsi" w:cstheme="majorHAnsi"/>
          <w:i/>
          <w:sz w:val="24"/>
        </w:rPr>
        <w:t xml:space="preserve"> au notificat sistemele de evidență gestionate, care sunt la moment în examinare sau </w:t>
      </w:r>
      <w:r w:rsidR="003F2171">
        <w:rPr>
          <w:rFonts w:asciiTheme="majorHAnsi" w:hAnsiTheme="majorHAnsi" w:cstheme="majorHAnsi"/>
          <w:i/>
          <w:sz w:val="24"/>
        </w:rPr>
        <w:t xml:space="preserve">a căror </w:t>
      </w:r>
      <w:r w:rsidRPr="00C609B6">
        <w:rPr>
          <w:rFonts w:asciiTheme="majorHAnsi" w:hAnsiTheme="majorHAnsi" w:cstheme="majorHAnsi"/>
          <w:i/>
          <w:sz w:val="24"/>
        </w:rPr>
        <w:t xml:space="preserve">autorizare a fost refuzată din diferite motive. Totodată, CNPDCP </w:t>
      </w:r>
      <w:r w:rsidR="00FE2E8C" w:rsidRPr="00C609B6">
        <w:rPr>
          <w:rFonts w:asciiTheme="majorHAnsi" w:hAnsiTheme="majorHAnsi" w:cstheme="majorHAnsi"/>
          <w:i/>
          <w:sz w:val="24"/>
        </w:rPr>
        <w:t>a menționat că este</w:t>
      </w:r>
      <w:r w:rsidRPr="00C609B6">
        <w:rPr>
          <w:rFonts w:asciiTheme="majorHAnsi" w:hAnsiTheme="majorHAnsi" w:cstheme="majorHAnsi"/>
          <w:i/>
          <w:sz w:val="24"/>
        </w:rPr>
        <w:t xml:space="preserve"> </w:t>
      </w:r>
      <w:r w:rsidR="003F2171">
        <w:rPr>
          <w:rFonts w:asciiTheme="majorHAnsi" w:hAnsiTheme="majorHAnsi" w:cstheme="majorHAnsi"/>
          <w:i/>
          <w:sz w:val="24"/>
        </w:rPr>
        <w:t xml:space="preserve">în </w:t>
      </w:r>
      <w:r w:rsidRPr="00C609B6">
        <w:rPr>
          <w:rFonts w:asciiTheme="majorHAnsi" w:hAnsiTheme="majorHAnsi" w:cstheme="majorHAnsi"/>
          <w:i/>
          <w:sz w:val="24"/>
        </w:rPr>
        <w:t>proces de definitivare</w:t>
      </w:r>
      <w:r w:rsidR="00FE2E8C" w:rsidRPr="00C609B6">
        <w:rPr>
          <w:rFonts w:asciiTheme="majorHAnsi" w:hAnsiTheme="majorHAnsi" w:cstheme="majorHAnsi"/>
          <w:i/>
          <w:sz w:val="24"/>
        </w:rPr>
        <w:t xml:space="preserve"> </w:t>
      </w:r>
      <w:r w:rsidRPr="00C609B6">
        <w:rPr>
          <w:rFonts w:asciiTheme="majorHAnsi" w:hAnsiTheme="majorHAnsi" w:cstheme="majorHAnsi"/>
          <w:i/>
          <w:sz w:val="24"/>
        </w:rPr>
        <w:t>Decizi</w:t>
      </w:r>
      <w:r w:rsidR="00FE2E8C" w:rsidRPr="00C609B6">
        <w:rPr>
          <w:rFonts w:asciiTheme="majorHAnsi" w:hAnsiTheme="majorHAnsi" w:cstheme="majorHAnsi"/>
          <w:i/>
          <w:sz w:val="24"/>
        </w:rPr>
        <w:t>a</w:t>
      </w:r>
      <w:r w:rsidRPr="00C609B6">
        <w:rPr>
          <w:rFonts w:asciiTheme="majorHAnsi" w:hAnsiTheme="majorHAnsi" w:cstheme="majorHAnsi"/>
          <w:i/>
          <w:sz w:val="24"/>
        </w:rPr>
        <w:t xml:space="preserve"> privind stabilirea cazurilor de prelucrare a datelor cu caracter personal în care nu este necesară notificarea</w:t>
      </w:r>
      <w:r w:rsidRPr="00C609B6">
        <w:rPr>
          <w:rStyle w:val="ab"/>
          <w:rFonts w:asciiTheme="majorHAnsi" w:hAnsiTheme="majorHAnsi" w:cstheme="majorHAnsi"/>
          <w:i/>
          <w:sz w:val="24"/>
        </w:rPr>
        <w:footnoteReference w:id="133"/>
      </w:r>
      <w:r w:rsidRPr="00C609B6">
        <w:rPr>
          <w:rFonts w:asciiTheme="majorHAnsi" w:hAnsiTheme="majorHAnsi" w:cstheme="majorHAnsi"/>
          <w:i/>
          <w:sz w:val="24"/>
        </w:rPr>
        <w:t xml:space="preserve">, care ar </w:t>
      </w:r>
      <w:r w:rsidRPr="00C609B6">
        <w:rPr>
          <w:rFonts w:asciiTheme="majorHAnsi" w:hAnsiTheme="majorHAnsi" w:cstheme="majorHAnsi"/>
          <w:i/>
          <w:sz w:val="24"/>
          <w:u w:val="single"/>
        </w:rPr>
        <w:t>exclude obligația de notificare a majorității sistemelor de evidență, în afara de cele care prezintă riscuri pentru drepturile şi libertățile persoanelor, datorită naturii datelor prelucrate, scopului prelucrării</w:t>
      </w:r>
      <w:r w:rsidRPr="00C609B6">
        <w:rPr>
          <w:rFonts w:asciiTheme="majorHAnsi" w:hAnsiTheme="majorHAnsi" w:cstheme="majorHAnsi"/>
          <w:i/>
          <w:sz w:val="24"/>
        </w:rPr>
        <w:t>, caracterului specific al categoriilor de persoane vizate sau mecanismelor utilizate pentru prelucrarea datelor, inclusiv vor fi scutite de notificare solicitările de acces automatizat la resursele informaţionale de stat în cazurile expres prevăzute de lege. Mai mult</w:t>
      </w:r>
      <w:r w:rsidR="003F2171">
        <w:rPr>
          <w:rFonts w:asciiTheme="majorHAnsi" w:hAnsiTheme="majorHAnsi" w:cstheme="majorHAnsi"/>
          <w:i/>
          <w:sz w:val="24"/>
        </w:rPr>
        <w:t xml:space="preserve"> decât atât</w:t>
      </w:r>
      <w:r w:rsidRPr="00C609B6">
        <w:rPr>
          <w:rFonts w:asciiTheme="majorHAnsi" w:hAnsiTheme="majorHAnsi" w:cstheme="majorHAnsi"/>
          <w:i/>
          <w:sz w:val="24"/>
        </w:rPr>
        <w:t>, faptul excluderii notificării sistemelor de evidență este prevăzut și de proiectul Legii privind protecția datelor cu caracter personal, care a fost votat în prima lectură de către Parlamentul Republicii Moldova.</w:t>
      </w:r>
    </w:p>
    <w:p w14:paraId="1B01E973" w14:textId="050B7354" w:rsidR="004E71CF" w:rsidRPr="001C46AB" w:rsidRDefault="00F90487" w:rsidP="001C46AB">
      <w:pPr>
        <w:ind w:firstLine="709"/>
        <w:rPr>
          <w:rFonts w:asciiTheme="majorHAnsi" w:hAnsiTheme="majorHAnsi" w:cstheme="majorHAnsi"/>
          <w:sz w:val="24"/>
        </w:rPr>
      </w:pPr>
      <w:r w:rsidRPr="00C609B6">
        <w:rPr>
          <w:rFonts w:asciiTheme="majorHAnsi" w:hAnsiTheme="majorHAnsi" w:cstheme="majorHAnsi"/>
          <w:sz w:val="24"/>
        </w:rPr>
        <w:t xml:space="preserve">Auditul denotă că, până la aprobarea </w:t>
      </w:r>
      <w:r w:rsidR="00FE2E8C" w:rsidRPr="00C609B6">
        <w:rPr>
          <w:rFonts w:asciiTheme="majorHAnsi" w:hAnsiTheme="majorHAnsi" w:cstheme="majorHAnsi"/>
          <w:sz w:val="24"/>
        </w:rPr>
        <w:t xml:space="preserve">actelor </w:t>
      </w:r>
      <w:r w:rsidRPr="00C609B6">
        <w:rPr>
          <w:rFonts w:asciiTheme="majorHAnsi" w:hAnsiTheme="majorHAnsi" w:cstheme="majorHAnsi"/>
          <w:sz w:val="24"/>
        </w:rPr>
        <w:t>menționate mai sus, o implicare</w:t>
      </w:r>
      <w:r w:rsidR="009375AB" w:rsidRPr="00C609B6">
        <w:rPr>
          <w:rFonts w:asciiTheme="majorHAnsi" w:hAnsiTheme="majorHAnsi" w:cstheme="majorHAnsi"/>
          <w:sz w:val="24"/>
        </w:rPr>
        <w:t xml:space="preserve"> mai inte</w:t>
      </w:r>
      <w:r w:rsidR="003F2171">
        <w:rPr>
          <w:rFonts w:asciiTheme="majorHAnsi" w:hAnsiTheme="majorHAnsi" w:cstheme="majorHAnsi"/>
          <w:sz w:val="24"/>
        </w:rPr>
        <w:t>n</w:t>
      </w:r>
      <w:r w:rsidR="009375AB" w:rsidRPr="00C609B6">
        <w:rPr>
          <w:rFonts w:asciiTheme="majorHAnsi" w:hAnsiTheme="majorHAnsi" w:cstheme="majorHAnsi"/>
          <w:sz w:val="24"/>
        </w:rPr>
        <w:t>să și eficace</w:t>
      </w:r>
      <w:r w:rsidRPr="00C609B6">
        <w:rPr>
          <w:rFonts w:asciiTheme="majorHAnsi" w:hAnsiTheme="majorHAnsi" w:cstheme="majorHAnsi"/>
          <w:sz w:val="24"/>
        </w:rPr>
        <w:t>, precum și o  îmbunătățire/consolidare a colaborării între CNPDCP și AGE, în contextul sporirii capacităților instituționale, ar contribui la o eficientizare a activităților de conectare și</w:t>
      </w:r>
      <w:r w:rsidR="003F2171">
        <w:rPr>
          <w:rFonts w:asciiTheme="majorHAnsi" w:hAnsiTheme="majorHAnsi" w:cstheme="majorHAnsi"/>
          <w:sz w:val="24"/>
        </w:rPr>
        <w:t>,</w:t>
      </w:r>
      <w:r w:rsidRPr="00C609B6">
        <w:rPr>
          <w:rFonts w:asciiTheme="majorHAnsi" w:hAnsiTheme="majorHAnsi" w:cstheme="majorHAnsi"/>
          <w:sz w:val="24"/>
        </w:rPr>
        <w:t xml:space="preserve"> respectiv</w:t>
      </w:r>
      <w:r w:rsidR="003F2171">
        <w:rPr>
          <w:rFonts w:asciiTheme="majorHAnsi" w:hAnsiTheme="majorHAnsi" w:cstheme="majorHAnsi"/>
          <w:sz w:val="24"/>
        </w:rPr>
        <w:t>,</w:t>
      </w:r>
      <w:r w:rsidRPr="00C609B6">
        <w:rPr>
          <w:rFonts w:asciiTheme="majorHAnsi" w:hAnsiTheme="majorHAnsi" w:cstheme="majorHAnsi"/>
          <w:sz w:val="24"/>
        </w:rPr>
        <w:t xml:space="preserve"> </w:t>
      </w:r>
      <w:r w:rsidR="00FE2E8C" w:rsidRPr="00C609B6">
        <w:rPr>
          <w:rFonts w:asciiTheme="majorHAnsi" w:hAnsiTheme="majorHAnsi" w:cstheme="majorHAnsi"/>
          <w:sz w:val="24"/>
        </w:rPr>
        <w:t xml:space="preserve">de </w:t>
      </w:r>
      <w:r w:rsidRPr="00C609B6">
        <w:rPr>
          <w:rFonts w:asciiTheme="majorHAnsi" w:hAnsiTheme="majorHAnsi" w:cstheme="majorHAnsi"/>
          <w:sz w:val="24"/>
        </w:rPr>
        <w:t>utilizare/valorificare a platformei MConnect.</w:t>
      </w:r>
      <w:r w:rsidR="001C46AB">
        <w:rPr>
          <w:rFonts w:asciiTheme="majorHAnsi" w:hAnsiTheme="majorHAnsi" w:cstheme="majorHAnsi"/>
          <w:sz w:val="24"/>
        </w:rPr>
        <w:t xml:space="preserve">  </w:t>
      </w:r>
    </w:p>
    <w:p w14:paraId="00909FF5" w14:textId="63787A2F" w:rsidR="00626492" w:rsidRPr="003334C4" w:rsidRDefault="00366F39" w:rsidP="00612F0D">
      <w:pPr>
        <w:pStyle w:val="ac"/>
        <w:numPr>
          <w:ilvl w:val="2"/>
          <w:numId w:val="4"/>
        </w:numPr>
        <w:ind w:left="0" w:firstLine="567"/>
        <w:outlineLvl w:val="2"/>
        <w:rPr>
          <w:rFonts w:asciiTheme="majorHAnsi" w:hAnsiTheme="majorHAnsi" w:cstheme="majorHAnsi"/>
          <w:b/>
          <w:i/>
          <w:color w:val="2E74B5" w:themeColor="accent1" w:themeShade="BF"/>
          <w:sz w:val="24"/>
        </w:rPr>
      </w:pPr>
      <w:bookmarkStart w:id="29" w:name="_Toc76979551"/>
      <w:r w:rsidRPr="003334C4">
        <w:rPr>
          <w:rFonts w:asciiTheme="majorHAnsi" w:hAnsiTheme="majorHAnsi" w:cstheme="majorHAnsi"/>
          <w:b/>
          <w:i/>
          <w:color w:val="2E74B5" w:themeColor="accent1" w:themeShade="BF"/>
          <w:sz w:val="24"/>
        </w:rPr>
        <w:t>Modalitatea de gestionare a participanților la MConnect necesită îmbunătățiri în scopul asigurării informațiilor exhaustive, veridice și oportune pentru monitorizarea eficientă a utilizării Platformei, cât și luarea deciziilor</w:t>
      </w:r>
      <w:r w:rsidR="003F2171">
        <w:rPr>
          <w:rFonts w:asciiTheme="majorHAnsi" w:hAnsiTheme="majorHAnsi" w:cstheme="majorHAnsi"/>
          <w:b/>
          <w:i/>
          <w:color w:val="2E74B5" w:themeColor="accent1" w:themeShade="BF"/>
          <w:sz w:val="24"/>
        </w:rPr>
        <w:t>.</w:t>
      </w:r>
      <w:bookmarkEnd w:id="29"/>
      <w:r w:rsidRPr="003334C4">
        <w:rPr>
          <w:rFonts w:asciiTheme="majorHAnsi" w:hAnsiTheme="majorHAnsi" w:cstheme="majorHAnsi"/>
          <w:b/>
          <w:i/>
          <w:color w:val="2E74B5" w:themeColor="accent1" w:themeShade="BF"/>
          <w:sz w:val="24"/>
        </w:rPr>
        <w:t xml:space="preserve"> </w:t>
      </w:r>
    </w:p>
    <w:p w14:paraId="38DA3533" w14:textId="5BDB2372" w:rsidR="00C7045E" w:rsidRPr="00C609B6" w:rsidRDefault="00626492" w:rsidP="00626492">
      <w:pPr>
        <w:ind w:firstLine="567"/>
        <w:rPr>
          <w:rFonts w:asciiTheme="majorHAnsi" w:hAnsiTheme="majorHAnsi" w:cstheme="majorHAnsi"/>
          <w:sz w:val="24"/>
        </w:rPr>
      </w:pPr>
      <w:r w:rsidRPr="001C46AB">
        <w:rPr>
          <w:rFonts w:asciiTheme="majorHAnsi" w:hAnsiTheme="majorHAnsi" w:cstheme="majorHAnsi"/>
          <w:sz w:val="24"/>
        </w:rPr>
        <w:t>Analiza informațiilor deținute ref</w:t>
      </w:r>
      <w:r w:rsidRPr="00C609B6">
        <w:rPr>
          <w:rFonts w:asciiTheme="majorHAnsi" w:hAnsiTheme="majorHAnsi" w:cstheme="majorHAnsi"/>
          <w:sz w:val="24"/>
        </w:rPr>
        <w:t>eritor la modalitatea de înregistrare și evidență a participanților în cadrul MConnect atestă unele neconcordanțe</w:t>
      </w:r>
      <w:r w:rsidR="00366F39" w:rsidRPr="00C609B6">
        <w:rPr>
          <w:rFonts w:asciiTheme="majorHAnsi" w:hAnsiTheme="majorHAnsi" w:cstheme="majorHAnsi"/>
          <w:sz w:val="24"/>
        </w:rPr>
        <w:t>/carențe</w:t>
      </w:r>
      <w:r w:rsidRPr="00C609B6">
        <w:rPr>
          <w:rFonts w:asciiTheme="majorHAnsi" w:hAnsiTheme="majorHAnsi" w:cstheme="majorHAnsi"/>
          <w:sz w:val="24"/>
        </w:rPr>
        <w:t xml:space="preserve"> între datele statistice</w:t>
      </w:r>
      <w:r w:rsidR="00366F39" w:rsidRPr="00C609B6">
        <w:rPr>
          <w:rFonts w:asciiTheme="majorHAnsi" w:hAnsiTheme="majorHAnsi" w:cstheme="majorHAnsi"/>
          <w:sz w:val="24"/>
        </w:rPr>
        <w:t xml:space="preserve"> generate în SI</w:t>
      </w:r>
      <w:r w:rsidR="00545909">
        <w:rPr>
          <w:rFonts w:asciiTheme="majorHAnsi" w:hAnsiTheme="majorHAnsi" w:cstheme="majorHAnsi"/>
          <w:sz w:val="24"/>
        </w:rPr>
        <w:t>,</w:t>
      </w:r>
      <w:r w:rsidRPr="00C609B6">
        <w:rPr>
          <w:rFonts w:asciiTheme="majorHAnsi" w:hAnsiTheme="majorHAnsi" w:cstheme="majorHAnsi"/>
          <w:sz w:val="24"/>
        </w:rPr>
        <w:t xml:space="preserve"> cele oferite de AGE</w:t>
      </w:r>
      <w:r w:rsidR="00366F39" w:rsidRPr="00C609B6">
        <w:rPr>
          <w:rFonts w:asciiTheme="majorHAnsi" w:hAnsiTheme="majorHAnsi" w:cstheme="majorHAnsi"/>
          <w:sz w:val="24"/>
        </w:rPr>
        <w:t xml:space="preserve"> potrivit evidenței</w:t>
      </w:r>
      <w:r w:rsidR="00C7045E" w:rsidRPr="00C609B6">
        <w:rPr>
          <w:rFonts w:asciiTheme="majorHAnsi" w:hAnsiTheme="majorHAnsi" w:cstheme="majorHAnsi"/>
          <w:sz w:val="24"/>
        </w:rPr>
        <w:t>, răspunsurile oferite de entitățile chestionate de audit</w:t>
      </w:r>
      <w:r w:rsidRPr="00C609B6">
        <w:rPr>
          <w:rFonts w:asciiTheme="majorHAnsi" w:hAnsiTheme="majorHAnsi" w:cstheme="majorHAnsi"/>
          <w:sz w:val="24"/>
        </w:rPr>
        <w:t xml:space="preserve"> privind lista celor efectiv conectați la platformă</w:t>
      </w:r>
      <w:r w:rsidR="00537938" w:rsidRPr="00C609B6">
        <w:rPr>
          <w:rFonts w:asciiTheme="majorHAnsi" w:hAnsiTheme="majorHAnsi" w:cstheme="majorHAnsi"/>
          <w:sz w:val="24"/>
        </w:rPr>
        <w:t xml:space="preserve">, ceea ce </w:t>
      </w:r>
      <w:r w:rsidR="00366F39" w:rsidRPr="00C609B6">
        <w:rPr>
          <w:rFonts w:asciiTheme="majorHAnsi" w:hAnsiTheme="majorHAnsi" w:cstheme="majorHAnsi"/>
          <w:sz w:val="24"/>
        </w:rPr>
        <w:t>a condiționat dificultăți în stabilirea nivelului de utilizare a Platformei</w:t>
      </w:r>
      <w:r w:rsidR="00E73334" w:rsidRPr="00C609B6">
        <w:rPr>
          <w:rFonts w:asciiTheme="majorHAnsi" w:hAnsiTheme="majorHAnsi" w:cstheme="majorHAnsi"/>
          <w:sz w:val="24"/>
        </w:rPr>
        <w:t>, numărului participanților efectivi, numărul</w:t>
      </w:r>
      <w:r w:rsidR="00340076">
        <w:rPr>
          <w:rFonts w:asciiTheme="majorHAnsi" w:hAnsiTheme="majorHAnsi" w:cstheme="majorHAnsi"/>
          <w:sz w:val="24"/>
        </w:rPr>
        <w:t>ui</w:t>
      </w:r>
      <w:r w:rsidR="00E73334" w:rsidRPr="00C609B6">
        <w:rPr>
          <w:rFonts w:asciiTheme="majorHAnsi" w:hAnsiTheme="majorHAnsi" w:cstheme="majorHAnsi"/>
          <w:sz w:val="24"/>
        </w:rPr>
        <w:t xml:space="preserve"> SI integrate și alt</w:t>
      </w:r>
      <w:r w:rsidR="00340076">
        <w:rPr>
          <w:rFonts w:asciiTheme="majorHAnsi" w:hAnsiTheme="majorHAnsi" w:cstheme="majorHAnsi"/>
          <w:sz w:val="24"/>
        </w:rPr>
        <w:t>or</w:t>
      </w:r>
      <w:r w:rsidR="00E73334" w:rsidRPr="00C609B6">
        <w:rPr>
          <w:rFonts w:asciiTheme="majorHAnsi" w:hAnsiTheme="majorHAnsi" w:cstheme="majorHAnsi"/>
          <w:sz w:val="24"/>
        </w:rPr>
        <w:t xml:space="preserve"> date relevante</w:t>
      </w:r>
      <w:r w:rsidR="00366F39" w:rsidRPr="00C609B6">
        <w:rPr>
          <w:rFonts w:asciiTheme="majorHAnsi" w:hAnsiTheme="majorHAnsi" w:cstheme="majorHAnsi"/>
          <w:sz w:val="24"/>
        </w:rPr>
        <w:t>. Totodată, c</w:t>
      </w:r>
      <w:r w:rsidR="00545909">
        <w:rPr>
          <w:rFonts w:asciiTheme="majorHAnsi" w:hAnsiTheme="majorHAnsi" w:cstheme="majorHAnsi"/>
          <w:sz w:val="24"/>
        </w:rPr>
        <w:t>ele constatate, în opinia audit</w:t>
      </w:r>
      <w:r w:rsidR="00366F39" w:rsidRPr="00C609B6">
        <w:rPr>
          <w:rFonts w:asciiTheme="majorHAnsi" w:hAnsiTheme="majorHAnsi" w:cstheme="majorHAnsi"/>
          <w:sz w:val="24"/>
        </w:rPr>
        <w:t>ui</w:t>
      </w:r>
      <w:r w:rsidR="00340076">
        <w:rPr>
          <w:rFonts w:asciiTheme="majorHAnsi" w:hAnsiTheme="majorHAnsi" w:cstheme="majorHAnsi"/>
          <w:sz w:val="24"/>
        </w:rPr>
        <w:t>,</w:t>
      </w:r>
      <w:r w:rsidR="00366F39" w:rsidRPr="00C609B6">
        <w:rPr>
          <w:rFonts w:asciiTheme="majorHAnsi" w:hAnsiTheme="majorHAnsi" w:cstheme="majorHAnsi"/>
          <w:sz w:val="24"/>
        </w:rPr>
        <w:t xml:space="preserve"> </w:t>
      </w:r>
      <w:r w:rsidR="00537938" w:rsidRPr="00C609B6">
        <w:rPr>
          <w:rFonts w:asciiTheme="majorHAnsi" w:hAnsiTheme="majorHAnsi" w:cstheme="majorHAnsi"/>
          <w:sz w:val="24"/>
        </w:rPr>
        <w:t xml:space="preserve">condiționează dificultăți </w:t>
      </w:r>
      <w:r w:rsidR="00E73334" w:rsidRPr="00C609B6">
        <w:rPr>
          <w:rFonts w:asciiTheme="majorHAnsi" w:hAnsiTheme="majorHAnsi" w:cstheme="majorHAnsi"/>
          <w:sz w:val="24"/>
        </w:rPr>
        <w:t xml:space="preserve">înclusiv </w:t>
      </w:r>
      <w:r w:rsidR="00537938" w:rsidRPr="00C609B6">
        <w:rPr>
          <w:rFonts w:asciiTheme="majorHAnsi" w:hAnsiTheme="majorHAnsi" w:cstheme="majorHAnsi"/>
          <w:sz w:val="24"/>
        </w:rPr>
        <w:t xml:space="preserve">pentru </w:t>
      </w:r>
      <w:r w:rsidR="00366F39" w:rsidRPr="00C609B6">
        <w:rPr>
          <w:rFonts w:asciiTheme="majorHAnsi" w:hAnsiTheme="majorHAnsi" w:cstheme="majorHAnsi"/>
          <w:sz w:val="24"/>
        </w:rPr>
        <w:t xml:space="preserve">activitățile AGE de </w:t>
      </w:r>
      <w:r w:rsidR="00537938" w:rsidRPr="00C609B6">
        <w:rPr>
          <w:rFonts w:asciiTheme="majorHAnsi" w:hAnsiTheme="majorHAnsi" w:cstheme="majorHAnsi"/>
          <w:sz w:val="24"/>
        </w:rPr>
        <w:t>monitorizare, evidenț</w:t>
      </w:r>
      <w:r w:rsidR="00366F39" w:rsidRPr="00C609B6">
        <w:rPr>
          <w:rFonts w:asciiTheme="majorHAnsi" w:hAnsiTheme="majorHAnsi" w:cstheme="majorHAnsi"/>
          <w:sz w:val="24"/>
        </w:rPr>
        <w:t>ă</w:t>
      </w:r>
      <w:r w:rsidR="00537938" w:rsidRPr="00C609B6">
        <w:rPr>
          <w:rFonts w:asciiTheme="majorHAnsi" w:hAnsiTheme="majorHAnsi" w:cstheme="majorHAnsi"/>
          <w:sz w:val="24"/>
        </w:rPr>
        <w:t xml:space="preserve"> și control în acest sens</w:t>
      </w:r>
      <w:r w:rsidR="00366F39" w:rsidRPr="00C609B6">
        <w:rPr>
          <w:rFonts w:asciiTheme="majorHAnsi" w:hAnsiTheme="majorHAnsi" w:cstheme="majorHAnsi"/>
          <w:sz w:val="24"/>
        </w:rPr>
        <w:t>, diminuând eficiența activităților realizate</w:t>
      </w:r>
      <w:r w:rsidR="00537938" w:rsidRPr="00C609B6">
        <w:rPr>
          <w:rFonts w:asciiTheme="majorHAnsi" w:hAnsiTheme="majorHAnsi" w:cstheme="majorHAnsi"/>
          <w:sz w:val="24"/>
        </w:rPr>
        <w:t>.</w:t>
      </w:r>
      <w:r w:rsidRPr="00C609B6">
        <w:rPr>
          <w:rFonts w:asciiTheme="majorHAnsi" w:hAnsiTheme="majorHAnsi" w:cstheme="majorHAnsi"/>
          <w:sz w:val="24"/>
        </w:rPr>
        <w:t xml:space="preserve"> Astfel, </w:t>
      </w:r>
      <w:r w:rsidR="00537938" w:rsidRPr="00C609B6">
        <w:rPr>
          <w:rFonts w:asciiTheme="majorHAnsi" w:hAnsiTheme="majorHAnsi" w:cstheme="majorHAnsi"/>
          <w:sz w:val="24"/>
        </w:rPr>
        <w:t>se exemplifică următoarele:</w:t>
      </w:r>
    </w:p>
    <w:p w14:paraId="03EB291E" w14:textId="00EBBDDC" w:rsidR="00626492" w:rsidRPr="00C609B6" w:rsidRDefault="00C7045E" w:rsidP="00626492">
      <w:pPr>
        <w:ind w:firstLine="567"/>
        <w:rPr>
          <w:rFonts w:asciiTheme="majorHAnsi" w:hAnsiTheme="majorHAnsi" w:cstheme="majorHAnsi"/>
          <w:iCs/>
          <w:sz w:val="24"/>
          <w:u w:val="single"/>
        </w:rPr>
      </w:pPr>
      <w:r w:rsidRPr="00C609B6">
        <w:rPr>
          <w:rFonts w:asciiTheme="majorHAnsi" w:hAnsiTheme="majorHAnsi" w:cstheme="majorHAnsi"/>
          <w:sz w:val="24"/>
        </w:rPr>
        <w:t xml:space="preserve">- </w:t>
      </w:r>
      <w:r w:rsidR="00626492" w:rsidRPr="00C609B6">
        <w:rPr>
          <w:rFonts w:asciiTheme="majorHAnsi" w:hAnsiTheme="majorHAnsi" w:cstheme="majorHAnsi"/>
          <w:iCs/>
          <w:sz w:val="24"/>
        </w:rPr>
        <w:t>în lista instituțiilor utilizatori ai MConnect</w:t>
      </w:r>
      <w:r w:rsidR="00340076">
        <w:rPr>
          <w:rFonts w:asciiTheme="majorHAnsi" w:hAnsiTheme="majorHAnsi" w:cstheme="majorHAnsi"/>
          <w:iCs/>
          <w:sz w:val="24"/>
        </w:rPr>
        <w:t>,</w:t>
      </w:r>
      <w:r w:rsidR="00626492" w:rsidRPr="00C609B6">
        <w:rPr>
          <w:rFonts w:asciiTheme="majorHAnsi" w:hAnsiTheme="majorHAnsi" w:cstheme="majorHAnsi"/>
          <w:iCs/>
          <w:sz w:val="24"/>
        </w:rPr>
        <w:t xml:space="preserve"> extrasă din Biling (domenul de administrare a MConnect),  auditul nu a identificat unele instituții care, potrivit informațiilor prezentate de AGE, sunt conectate efectiv la platforma MConnect, și anume: </w:t>
      </w:r>
      <w:r w:rsidR="002D1857" w:rsidRPr="00C609B6">
        <w:rPr>
          <w:rFonts w:asciiTheme="majorHAnsi" w:hAnsiTheme="majorHAnsi" w:cstheme="majorHAnsi"/>
          <w:iCs/>
          <w:sz w:val="24"/>
        </w:rPr>
        <w:t>AAIJ</w:t>
      </w:r>
      <w:r w:rsidR="00626492" w:rsidRPr="00C609B6">
        <w:rPr>
          <w:rFonts w:asciiTheme="majorHAnsi" w:hAnsiTheme="majorHAnsi" w:cstheme="majorHAnsi"/>
          <w:iCs/>
          <w:sz w:val="24"/>
        </w:rPr>
        <w:t xml:space="preserve">; </w:t>
      </w:r>
      <w:r w:rsidR="002D1857" w:rsidRPr="00C609B6">
        <w:rPr>
          <w:rFonts w:asciiTheme="majorHAnsi" w:hAnsiTheme="majorHAnsi" w:cstheme="majorHAnsi"/>
          <w:iCs/>
          <w:sz w:val="24"/>
        </w:rPr>
        <w:t>AM</w:t>
      </w:r>
      <w:r w:rsidR="00626492" w:rsidRPr="00C609B6">
        <w:rPr>
          <w:rFonts w:asciiTheme="majorHAnsi" w:hAnsiTheme="majorHAnsi" w:cstheme="majorHAnsi"/>
          <w:iCs/>
          <w:sz w:val="24"/>
        </w:rPr>
        <w:t xml:space="preserve">; </w:t>
      </w:r>
      <w:r w:rsidR="002D1857" w:rsidRPr="00C609B6">
        <w:rPr>
          <w:rFonts w:asciiTheme="majorHAnsi" w:hAnsiTheme="majorHAnsi" w:cstheme="majorHAnsi"/>
          <w:iCs/>
          <w:sz w:val="24"/>
        </w:rPr>
        <w:t>IGP</w:t>
      </w:r>
      <w:r w:rsidR="00626492" w:rsidRPr="00C609B6">
        <w:rPr>
          <w:rFonts w:asciiTheme="majorHAnsi" w:hAnsiTheme="majorHAnsi" w:cstheme="majorHAnsi"/>
          <w:iCs/>
          <w:sz w:val="24"/>
          <w:u w:val="single"/>
        </w:rPr>
        <w:t xml:space="preserve">; </w:t>
      </w:r>
      <w:r w:rsidRPr="00C609B6">
        <w:rPr>
          <w:rFonts w:asciiTheme="majorHAnsi" w:hAnsiTheme="majorHAnsi" w:cstheme="majorHAnsi"/>
          <w:iCs/>
          <w:sz w:val="24"/>
          <w:u w:val="single"/>
        </w:rPr>
        <w:t xml:space="preserve">DGASS </w:t>
      </w:r>
      <w:r w:rsidR="00626492" w:rsidRPr="00C609B6">
        <w:rPr>
          <w:rFonts w:asciiTheme="majorHAnsi" w:hAnsiTheme="majorHAnsi" w:cstheme="majorHAnsi"/>
          <w:iCs/>
          <w:sz w:val="24"/>
          <w:u w:val="single"/>
        </w:rPr>
        <w:t xml:space="preserve">a Consiliului Municipal Chișinău; preturile mun. Chișinău; </w:t>
      </w:r>
    </w:p>
    <w:p w14:paraId="13D68224" w14:textId="5ADEDE15" w:rsidR="00C7045E" w:rsidRPr="00C609B6" w:rsidRDefault="00C7045E" w:rsidP="00612F0D">
      <w:pPr>
        <w:pStyle w:val="ac"/>
        <w:numPr>
          <w:ilvl w:val="0"/>
          <w:numId w:val="6"/>
        </w:numPr>
        <w:ind w:left="0" w:firstLine="426"/>
        <w:rPr>
          <w:rFonts w:asciiTheme="majorHAnsi" w:hAnsiTheme="majorHAnsi" w:cstheme="majorHAnsi"/>
          <w:sz w:val="24"/>
        </w:rPr>
      </w:pPr>
      <w:r w:rsidRPr="00C609B6">
        <w:rPr>
          <w:rFonts w:asciiTheme="majorHAnsi" w:hAnsiTheme="majorHAnsi" w:cstheme="majorHAnsi"/>
          <w:sz w:val="24"/>
        </w:rPr>
        <w:t>în lista participanților publici, potrivit statisticilor din MConnect, figurează instituții care au fost reorganizate (</w:t>
      </w:r>
      <w:r w:rsidR="00340076">
        <w:rPr>
          <w:rFonts w:asciiTheme="majorHAnsi" w:hAnsiTheme="majorHAnsi" w:cstheme="majorHAnsi"/>
          <w:sz w:val="24"/>
        </w:rPr>
        <w:t xml:space="preserve">de </w:t>
      </w:r>
      <w:r w:rsidRPr="00C609B6">
        <w:rPr>
          <w:rFonts w:asciiTheme="majorHAnsi" w:hAnsiTheme="majorHAnsi" w:cstheme="majorHAnsi"/>
          <w:sz w:val="24"/>
        </w:rPr>
        <w:t>ex.</w:t>
      </w:r>
      <w:r w:rsidR="00340076">
        <w:rPr>
          <w:rFonts w:asciiTheme="majorHAnsi" w:hAnsiTheme="majorHAnsi" w:cstheme="majorHAnsi"/>
          <w:sz w:val="24"/>
        </w:rPr>
        <w:t>,</w:t>
      </w:r>
      <w:r w:rsidRPr="00C609B6">
        <w:rPr>
          <w:rFonts w:asciiTheme="majorHAnsi" w:hAnsiTheme="majorHAnsi" w:cstheme="majorHAnsi"/>
          <w:sz w:val="24"/>
        </w:rPr>
        <w:t xml:space="preserve"> Ministerul Agriculturii și Industriei Alimentare; Ministerul Educației, Î.S. </w:t>
      </w:r>
      <w:r w:rsidR="00340076">
        <w:rPr>
          <w:rFonts w:asciiTheme="majorHAnsi" w:hAnsiTheme="majorHAnsi" w:cstheme="majorHAnsi"/>
          <w:sz w:val="24"/>
        </w:rPr>
        <w:t>„</w:t>
      </w:r>
      <w:r w:rsidRPr="00C609B6">
        <w:rPr>
          <w:rFonts w:asciiTheme="majorHAnsi" w:hAnsiTheme="majorHAnsi" w:cstheme="majorHAnsi"/>
          <w:sz w:val="24"/>
        </w:rPr>
        <w:t>Cadastru</w:t>
      </w:r>
      <w:r w:rsidR="00340076">
        <w:rPr>
          <w:rFonts w:asciiTheme="majorHAnsi" w:hAnsiTheme="majorHAnsi" w:cstheme="majorHAnsi"/>
          <w:sz w:val="24"/>
        </w:rPr>
        <w:t>”</w:t>
      </w:r>
      <w:r w:rsidRPr="00C609B6">
        <w:rPr>
          <w:rFonts w:asciiTheme="majorHAnsi" w:hAnsiTheme="majorHAnsi" w:cstheme="majorHAnsi"/>
          <w:sz w:val="24"/>
        </w:rPr>
        <w:t xml:space="preserve"> etc.), precum și, separat</w:t>
      </w:r>
      <w:r w:rsidR="00340076">
        <w:rPr>
          <w:rFonts w:asciiTheme="majorHAnsi" w:hAnsiTheme="majorHAnsi" w:cstheme="majorHAnsi"/>
          <w:sz w:val="24"/>
        </w:rPr>
        <w:t>,</w:t>
      </w:r>
      <w:r w:rsidRPr="00C609B6">
        <w:rPr>
          <w:rFonts w:asciiTheme="majorHAnsi" w:hAnsiTheme="majorHAnsi" w:cstheme="majorHAnsi"/>
          <w:sz w:val="24"/>
        </w:rPr>
        <w:t xml:space="preserve"> instituțiile în care acestea au fost reorganizate </w:t>
      </w:r>
      <w:r w:rsidR="00340076">
        <w:rPr>
          <w:rFonts w:asciiTheme="majorHAnsi" w:hAnsiTheme="majorHAnsi" w:cstheme="majorHAnsi"/>
          <w:sz w:val="24"/>
        </w:rPr>
        <w:t>(</w:t>
      </w:r>
      <w:r w:rsidRPr="00C609B6">
        <w:rPr>
          <w:rFonts w:asciiTheme="majorHAnsi" w:hAnsiTheme="majorHAnsi" w:cstheme="majorHAnsi"/>
          <w:sz w:val="24"/>
        </w:rPr>
        <w:t>ASP, MADRM etc.). Totodată, deși Anexele tehnice/contractele sunt semnate separat, în informațiile statistice sunt reflectate noțiuni/conturi generice: „notarii”, „executorii judecătorești”, „Consiliul Național pentru Asistența Juridică Garantată de Stat”</w:t>
      </w:r>
      <w:r w:rsidR="00340076">
        <w:rPr>
          <w:rFonts w:asciiTheme="majorHAnsi" w:hAnsiTheme="majorHAnsi" w:cstheme="majorHAnsi"/>
          <w:sz w:val="24"/>
        </w:rPr>
        <w:t>,</w:t>
      </w:r>
      <w:r w:rsidRPr="00C609B6">
        <w:rPr>
          <w:rFonts w:asciiTheme="majorHAnsi" w:hAnsiTheme="majorHAnsi" w:cstheme="majorHAnsi"/>
          <w:sz w:val="24"/>
        </w:rPr>
        <w:t xml:space="preserve"> care de facto nici nu utilizează MConnect</w:t>
      </w:r>
      <w:r w:rsidR="00340076">
        <w:rPr>
          <w:rFonts w:asciiTheme="majorHAnsi" w:hAnsiTheme="majorHAnsi" w:cstheme="majorHAnsi"/>
          <w:sz w:val="24"/>
        </w:rPr>
        <w:t>;</w:t>
      </w:r>
    </w:p>
    <w:p w14:paraId="20E315D9" w14:textId="32FAA1DF" w:rsidR="00C7045E" w:rsidRPr="00C609B6" w:rsidRDefault="00C7045E" w:rsidP="00612F0D">
      <w:pPr>
        <w:pStyle w:val="ac"/>
        <w:numPr>
          <w:ilvl w:val="0"/>
          <w:numId w:val="6"/>
        </w:numPr>
        <w:ind w:left="0" w:firstLine="426"/>
        <w:rPr>
          <w:rFonts w:asciiTheme="majorHAnsi" w:hAnsiTheme="majorHAnsi" w:cstheme="majorHAnsi"/>
          <w:sz w:val="24"/>
        </w:rPr>
      </w:pPr>
      <w:r w:rsidRPr="00C609B6">
        <w:rPr>
          <w:rFonts w:asciiTheme="majorHAnsi" w:hAnsiTheme="majorHAnsi" w:cstheme="majorHAnsi"/>
          <w:sz w:val="24"/>
        </w:rPr>
        <w:t>deși unele instituții au fost incluse ca participanți la schimbul de date prin MConnect, acestea au menționat că nu sunt conectate și nu utilizează platforma  MConnect</w:t>
      </w:r>
      <w:r w:rsidR="002D1857" w:rsidRPr="00C609B6">
        <w:rPr>
          <w:rFonts w:asciiTheme="majorHAnsi" w:hAnsiTheme="majorHAnsi" w:cstheme="majorHAnsi"/>
          <w:sz w:val="24"/>
        </w:rPr>
        <w:t xml:space="preserve"> (SV, BMA, AAP etc.)</w:t>
      </w:r>
      <w:r w:rsidRPr="00C609B6">
        <w:rPr>
          <w:rFonts w:asciiTheme="majorHAnsi" w:hAnsiTheme="majorHAnsi" w:cstheme="majorHAnsi"/>
          <w:sz w:val="24"/>
        </w:rPr>
        <w:t xml:space="preserve">; </w:t>
      </w:r>
    </w:p>
    <w:p w14:paraId="4C136143" w14:textId="081E3558" w:rsidR="00C7045E" w:rsidRPr="00C609B6" w:rsidRDefault="002D1857" w:rsidP="00612F0D">
      <w:pPr>
        <w:pStyle w:val="ac"/>
        <w:numPr>
          <w:ilvl w:val="0"/>
          <w:numId w:val="6"/>
        </w:numPr>
        <w:ind w:left="0" w:firstLine="567"/>
        <w:rPr>
          <w:rFonts w:asciiTheme="majorHAnsi" w:hAnsiTheme="majorHAnsi" w:cstheme="majorHAnsi"/>
          <w:sz w:val="24"/>
        </w:rPr>
      </w:pPr>
      <w:r w:rsidRPr="00C609B6">
        <w:rPr>
          <w:rFonts w:asciiTheme="majorHAnsi" w:hAnsiTheme="majorHAnsi" w:cstheme="majorHAnsi"/>
          <w:sz w:val="24"/>
        </w:rPr>
        <w:t>s-au constatat cazuri în care unele instituții (</w:t>
      </w:r>
      <w:r w:rsidR="00340076">
        <w:rPr>
          <w:rFonts w:asciiTheme="majorHAnsi" w:hAnsiTheme="majorHAnsi" w:cstheme="majorHAnsi"/>
          <w:sz w:val="24"/>
        </w:rPr>
        <w:t xml:space="preserve">de </w:t>
      </w:r>
      <w:r w:rsidRPr="00C609B6">
        <w:rPr>
          <w:rFonts w:asciiTheme="majorHAnsi" w:hAnsiTheme="majorHAnsi" w:cstheme="majorHAnsi"/>
          <w:sz w:val="24"/>
        </w:rPr>
        <w:t>ex.</w:t>
      </w:r>
      <w:r w:rsidR="00340076">
        <w:rPr>
          <w:rFonts w:asciiTheme="majorHAnsi" w:hAnsiTheme="majorHAnsi" w:cstheme="majorHAnsi"/>
          <w:sz w:val="24"/>
        </w:rPr>
        <w:t>,</w:t>
      </w:r>
      <w:r w:rsidRPr="00C609B6">
        <w:rPr>
          <w:rFonts w:asciiTheme="majorHAnsi" w:hAnsiTheme="majorHAnsi" w:cstheme="majorHAnsi"/>
          <w:sz w:val="24"/>
        </w:rPr>
        <w:t xml:space="preserve"> ANRE, BNAAA etc.), deși au semnat anexele tehnice la începutul anului 2021, actualmente fiind la etapă de testare, nefiind conectate la mediul de producție, au înregistrat mesaje consumate pentru anul 2020.</w:t>
      </w:r>
    </w:p>
    <w:p w14:paraId="7136E06D" w14:textId="04604BF5" w:rsidR="004F4C05" w:rsidRPr="00C609B6" w:rsidRDefault="00C7045E" w:rsidP="004F4C05">
      <w:pPr>
        <w:ind w:left="66" w:firstLine="501"/>
        <w:rPr>
          <w:rFonts w:asciiTheme="majorHAnsi" w:hAnsiTheme="majorHAnsi" w:cstheme="majorHAnsi"/>
          <w:bCs/>
          <w:i/>
          <w:iCs/>
          <w:sz w:val="24"/>
        </w:rPr>
      </w:pPr>
      <w:r w:rsidRPr="00C609B6">
        <w:rPr>
          <w:rFonts w:asciiTheme="majorHAnsi" w:hAnsiTheme="majorHAnsi" w:cstheme="majorHAnsi"/>
          <w:bCs/>
          <w:i/>
          <w:iCs/>
          <w:sz w:val="24"/>
        </w:rPr>
        <w:t xml:space="preserve">Potrivit </w:t>
      </w:r>
      <w:r w:rsidR="00D87E0B">
        <w:rPr>
          <w:rFonts w:asciiTheme="majorHAnsi" w:hAnsiTheme="majorHAnsi" w:cstheme="majorHAnsi"/>
          <w:bCs/>
          <w:i/>
          <w:iCs/>
          <w:sz w:val="24"/>
        </w:rPr>
        <w:t>explicațiilor oferite de către</w:t>
      </w:r>
      <w:r w:rsidRPr="00C609B6">
        <w:rPr>
          <w:rFonts w:asciiTheme="majorHAnsi" w:hAnsiTheme="majorHAnsi" w:cstheme="majorHAnsi"/>
          <w:bCs/>
          <w:i/>
          <w:iCs/>
          <w:sz w:val="24"/>
        </w:rPr>
        <w:t xml:space="preserve"> AGE, </w:t>
      </w:r>
      <w:r w:rsidR="004F4C05" w:rsidRPr="00C609B6">
        <w:rPr>
          <w:rFonts w:asciiTheme="majorHAnsi" w:hAnsiTheme="majorHAnsi" w:cstheme="majorHAnsi"/>
          <w:bCs/>
          <w:i/>
          <w:iCs/>
          <w:sz w:val="24"/>
        </w:rPr>
        <w:t xml:space="preserve">Platforma MConnect nu dispune de un modul separat de rapoarte și statistici. Evidența participanților se realizează în baza tenant-urilor create pentru fiecare instituție/autoritate participantă, astfel că, urmare a redenumirii anumitor instituții, reorganizării acestora, denumirile tenantului rămân neschimbate, nefiind posibilă modificarea din motive tehnice. </w:t>
      </w:r>
    </w:p>
    <w:p w14:paraId="781F9893" w14:textId="48B7AEFB" w:rsidR="00C7045E" w:rsidRPr="00C609B6" w:rsidRDefault="004F4C05" w:rsidP="004F4C05">
      <w:pPr>
        <w:ind w:left="66" w:firstLine="654"/>
        <w:rPr>
          <w:rFonts w:asciiTheme="majorHAnsi" w:hAnsiTheme="majorHAnsi" w:cstheme="majorHAnsi"/>
          <w:bCs/>
          <w:i/>
          <w:iCs/>
          <w:sz w:val="24"/>
        </w:rPr>
      </w:pPr>
      <w:r w:rsidRPr="00C609B6">
        <w:rPr>
          <w:rFonts w:asciiTheme="majorHAnsi" w:hAnsiTheme="majorHAnsi" w:cstheme="majorHAnsi"/>
          <w:bCs/>
          <w:i/>
          <w:iCs/>
          <w:sz w:val="24"/>
        </w:rPr>
        <w:t>În cazul notarilor, executorilor judecătorești și oficiilor teritoriale ale CNAJGS</w:t>
      </w:r>
      <w:r w:rsidR="00340076">
        <w:rPr>
          <w:rFonts w:asciiTheme="majorHAnsi" w:hAnsiTheme="majorHAnsi" w:cstheme="majorHAnsi"/>
          <w:bCs/>
          <w:i/>
          <w:iCs/>
          <w:sz w:val="24"/>
        </w:rPr>
        <w:t>,</w:t>
      </w:r>
      <w:r w:rsidRPr="00C609B6">
        <w:rPr>
          <w:rFonts w:asciiTheme="majorHAnsi" w:hAnsiTheme="majorHAnsi" w:cstheme="majorHAnsi"/>
          <w:bCs/>
          <w:i/>
          <w:iCs/>
          <w:sz w:val="24"/>
        </w:rPr>
        <w:t xml:space="preserve"> se creează un tenant, cont generic. </w:t>
      </w:r>
      <w:r w:rsidRPr="00C609B6">
        <w:rPr>
          <w:rFonts w:asciiTheme="majorHAnsi" w:hAnsiTheme="majorHAnsi" w:cstheme="majorHAnsi"/>
          <w:sz w:val="24"/>
        </w:rPr>
        <w:t xml:space="preserve">În aceeași ordine de idei, și alte </w:t>
      </w:r>
      <w:r w:rsidR="00C7045E" w:rsidRPr="00C609B6">
        <w:rPr>
          <w:rFonts w:asciiTheme="majorHAnsi" w:hAnsiTheme="majorHAnsi" w:cstheme="majorHAnsi"/>
          <w:sz w:val="24"/>
        </w:rPr>
        <w:t>instituții</w:t>
      </w:r>
      <w:r w:rsidRPr="00C609B6">
        <w:rPr>
          <w:rFonts w:asciiTheme="majorHAnsi" w:hAnsiTheme="majorHAnsi" w:cstheme="majorHAnsi"/>
          <w:sz w:val="24"/>
        </w:rPr>
        <w:t xml:space="preserve"> evidențiate de audit </w:t>
      </w:r>
      <w:r w:rsidR="00C7045E" w:rsidRPr="00C609B6">
        <w:rPr>
          <w:rFonts w:asciiTheme="majorHAnsi" w:hAnsiTheme="majorHAnsi" w:cstheme="majorHAnsi"/>
          <w:sz w:val="24"/>
        </w:rPr>
        <w:t xml:space="preserve">tehnologic fac parte din (sunt incluși în) tentanți mai cuprinzători, corespunzător fiecărei instituții, </w:t>
      </w:r>
      <w:r w:rsidR="00C7045E" w:rsidRPr="00C609B6">
        <w:rPr>
          <w:rFonts w:asciiTheme="majorHAnsi" w:hAnsiTheme="majorHAnsi" w:cstheme="majorHAnsi"/>
          <w:b/>
          <w:sz w:val="24"/>
        </w:rPr>
        <w:t>grupuri generice,</w:t>
      </w:r>
      <w:r w:rsidR="00C7045E" w:rsidRPr="00C609B6">
        <w:rPr>
          <w:rFonts w:asciiTheme="majorHAnsi" w:hAnsiTheme="majorHAnsi" w:cstheme="majorHAnsi"/>
          <w:sz w:val="24"/>
        </w:rPr>
        <w:t xml:space="preserve"> după cum urmează: </w:t>
      </w:r>
      <w:r w:rsidR="00C7045E" w:rsidRPr="00C609B6">
        <w:rPr>
          <w:rFonts w:asciiTheme="majorHAnsi" w:hAnsiTheme="majorHAnsi" w:cstheme="majorHAnsi"/>
          <w:i/>
          <w:sz w:val="24"/>
        </w:rPr>
        <w:t>AAIJ – Ministerul Justiției; AM – Ministerul Agriculturii</w:t>
      </w:r>
      <w:r w:rsidR="00340076">
        <w:rPr>
          <w:rFonts w:asciiTheme="majorHAnsi" w:hAnsiTheme="majorHAnsi" w:cstheme="majorHAnsi"/>
          <w:i/>
          <w:sz w:val="24"/>
        </w:rPr>
        <w:t>,</w:t>
      </w:r>
      <w:r w:rsidR="00C7045E" w:rsidRPr="00C609B6">
        <w:rPr>
          <w:rFonts w:asciiTheme="majorHAnsi" w:hAnsiTheme="majorHAnsi" w:cstheme="majorHAnsi"/>
          <w:i/>
          <w:sz w:val="24"/>
        </w:rPr>
        <w:t xml:space="preserve"> Dezvoltării Regionale și Mediului; IGPF – Ministerul Afacerilor Interne; CCPI Interpol – Ministerul Afacerilor Interne; DGASS Chișinău, preturile mun. Chișinău - grupul autorităților publice locale (APL)</w:t>
      </w:r>
      <w:r w:rsidR="00C7045E" w:rsidRPr="00C609B6">
        <w:rPr>
          <w:rFonts w:asciiTheme="majorHAnsi" w:hAnsiTheme="majorHAnsi" w:cstheme="majorHAnsi"/>
          <w:sz w:val="24"/>
        </w:rPr>
        <w:t>.</w:t>
      </w:r>
      <w:r w:rsidRPr="00C609B6">
        <w:rPr>
          <w:rFonts w:asciiTheme="majorHAnsi" w:hAnsiTheme="majorHAnsi" w:cstheme="majorHAnsi"/>
          <w:bCs/>
          <w:i/>
          <w:iCs/>
          <w:sz w:val="24"/>
        </w:rPr>
        <w:t xml:space="preserve"> </w:t>
      </w:r>
      <w:r w:rsidR="00AC7989" w:rsidRPr="00C609B6">
        <w:rPr>
          <w:rFonts w:asciiTheme="majorHAnsi" w:hAnsiTheme="majorHAnsi" w:cstheme="majorHAnsi"/>
          <w:bCs/>
          <w:i/>
          <w:iCs/>
          <w:sz w:val="24"/>
        </w:rPr>
        <w:t>Totuși, e</w:t>
      </w:r>
      <w:r w:rsidRPr="00C609B6">
        <w:rPr>
          <w:rFonts w:asciiTheme="majorHAnsi" w:hAnsiTheme="majorHAnsi" w:cstheme="majorHAnsi"/>
          <w:bCs/>
          <w:i/>
          <w:iCs/>
          <w:sz w:val="24"/>
        </w:rPr>
        <w:t>vidența interpelărilor se extrage separat pe fiecare participant individual (notar, executor judecătoresc).</w:t>
      </w:r>
    </w:p>
    <w:p w14:paraId="01CD87ED" w14:textId="7D4EB996" w:rsidR="004F4C05" w:rsidRPr="00C609B6" w:rsidRDefault="00C7045E" w:rsidP="004F4C05">
      <w:pPr>
        <w:ind w:left="66" w:firstLine="785"/>
        <w:rPr>
          <w:rFonts w:asciiTheme="majorHAnsi" w:hAnsiTheme="majorHAnsi" w:cstheme="majorHAnsi"/>
          <w:bCs/>
          <w:i/>
          <w:iCs/>
          <w:sz w:val="24"/>
        </w:rPr>
      </w:pPr>
      <w:r w:rsidRPr="00C609B6">
        <w:rPr>
          <w:rFonts w:asciiTheme="majorHAnsi" w:hAnsiTheme="majorHAnsi" w:cstheme="majorHAnsi"/>
          <w:bCs/>
          <w:i/>
          <w:iCs/>
          <w:sz w:val="24"/>
        </w:rPr>
        <w:t>Totodată, deși au fost semnate acorduri/anexe tehnice în modul corespunzător, unele dintre ele (SV, BMA, AGRM, AAP etc.) așa și nu s-au conectat efectiv și nu utilizează platforma MConnect.</w:t>
      </w:r>
    </w:p>
    <w:p w14:paraId="6F2D44B2" w14:textId="616DB109" w:rsidR="00C7045E" w:rsidRPr="00C609B6" w:rsidRDefault="00340076" w:rsidP="00CC3473">
      <w:pPr>
        <w:ind w:left="66" w:firstLine="501"/>
        <w:rPr>
          <w:rFonts w:asciiTheme="majorHAnsi" w:hAnsiTheme="majorHAnsi" w:cstheme="majorHAnsi"/>
          <w:b/>
          <w:sz w:val="24"/>
        </w:rPr>
      </w:pPr>
      <w:r>
        <w:rPr>
          <w:rFonts w:asciiTheme="majorHAnsi" w:hAnsiTheme="majorHAnsi" w:cstheme="majorHAnsi"/>
          <w:b/>
          <w:sz w:val="24"/>
        </w:rPr>
        <w:t>Ca u</w:t>
      </w:r>
      <w:r w:rsidR="00C7045E" w:rsidRPr="00C609B6">
        <w:rPr>
          <w:rFonts w:asciiTheme="majorHAnsi" w:hAnsiTheme="majorHAnsi" w:cstheme="majorHAnsi"/>
          <w:b/>
          <w:sz w:val="24"/>
        </w:rPr>
        <w:t xml:space="preserve">rmare a constatărilor </w:t>
      </w:r>
      <w:r w:rsidR="00CC3473" w:rsidRPr="00C609B6">
        <w:rPr>
          <w:rFonts w:asciiTheme="majorHAnsi" w:hAnsiTheme="majorHAnsi" w:cstheme="majorHAnsi"/>
          <w:b/>
          <w:sz w:val="24"/>
        </w:rPr>
        <w:t>auditului</w:t>
      </w:r>
      <w:r w:rsidR="00C7045E" w:rsidRPr="00C609B6">
        <w:rPr>
          <w:rFonts w:asciiTheme="majorHAnsi" w:hAnsiTheme="majorHAnsi" w:cstheme="majorHAnsi"/>
          <w:b/>
          <w:sz w:val="24"/>
        </w:rPr>
        <w:t xml:space="preserve">, AGE a inițiat deja activitățile </w:t>
      </w:r>
      <w:r>
        <w:rPr>
          <w:rFonts w:asciiTheme="majorHAnsi" w:hAnsiTheme="majorHAnsi" w:cstheme="majorHAnsi"/>
          <w:b/>
          <w:sz w:val="24"/>
        </w:rPr>
        <w:t>de</w:t>
      </w:r>
      <w:r w:rsidR="00CC3473" w:rsidRPr="00C609B6">
        <w:rPr>
          <w:rFonts w:asciiTheme="majorHAnsi" w:hAnsiTheme="majorHAnsi" w:cstheme="majorHAnsi"/>
          <w:b/>
          <w:sz w:val="24"/>
        </w:rPr>
        <w:t xml:space="preserve"> ajusta</w:t>
      </w:r>
      <w:r>
        <w:rPr>
          <w:rFonts w:asciiTheme="majorHAnsi" w:hAnsiTheme="majorHAnsi" w:cstheme="majorHAnsi"/>
          <w:b/>
          <w:sz w:val="24"/>
        </w:rPr>
        <w:t>re a</w:t>
      </w:r>
      <w:r w:rsidR="00CC3473" w:rsidRPr="00C609B6">
        <w:rPr>
          <w:rFonts w:asciiTheme="majorHAnsi" w:hAnsiTheme="majorHAnsi" w:cstheme="majorHAnsi"/>
          <w:b/>
          <w:sz w:val="24"/>
        </w:rPr>
        <w:t xml:space="preserve"> informați</w:t>
      </w:r>
      <w:r>
        <w:rPr>
          <w:rFonts w:asciiTheme="majorHAnsi" w:hAnsiTheme="majorHAnsi" w:cstheme="majorHAnsi"/>
          <w:b/>
          <w:sz w:val="24"/>
        </w:rPr>
        <w:t>ilor</w:t>
      </w:r>
      <w:r w:rsidR="00CC3473" w:rsidRPr="00C609B6">
        <w:rPr>
          <w:rFonts w:asciiTheme="majorHAnsi" w:hAnsiTheme="majorHAnsi" w:cstheme="majorHAnsi"/>
          <w:b/>
          <w:sz w:val="24"/>
        </w:rPr>
        <w:t xml:space="preserve"> statistic</w:t>
      </w:r>
      <w:r>
        <w:rPr>
          <w:rFonts w:asciiTheme="majorHAnsi" w:hAnsiTheme="majorHAnsi" w:cstheme="majorHAnsi"/>
          <w:b/>
          <w:sz w:val="24"/>
        </w:rPr>
        <w:t>e</w:t>
      </w:r>
      <w:r w:rsidR="00CC3473" w:rsidRPr="00C609B6">
        <w:rPr>
          <w:rFonts w:asciiTheme="majorHAnsi" w:hAnsiTheme="majorHAnsi" w:cstheme="majorHAnsi"/>
          <w:b/>
          <w:sz w:val="24"/>
        </w:rPr>
        <w:t xml:space="preserve"> în scopul reflectării</w:t>
      </w:r>
      <w:r w:rsidR="00C7045E" w:rsidRPr="00C609B6">
        <w:rPr>
          <w:rFonts w:asciiTheme="majorHAnsi" w:hAnsiTheme="majorHAnsi" w:cstheme="majorHAnsi"/>
          <w:b/>
          <w:sz w:val="24"/>
        </w:rPr>
        <w:t xml:space="preserve"> corect</w:t>
      </w:r>
      <w:r w:rsidR="00CC3473" w:rsidRPr="00C609B6">
        <w:rPr>
          <w:rFonts w:asciiTheme="majorHAnsi" w:hAnsiTheme="majorHAnsi" w:cstheme="majorHAnsi"/>
          <w:b/>
          <w:sz w:val="24"/>
        </w:rPr>
        <w:t>e a situației</w:t>
      </w:r>
      <w:r w:rsidR="00C7045E" w:rsidRPr="00C609B6">
        <w:rPr>
          <w:rFonts w:asciiTheme="majorHAnsi" w:hAnsiTheme="majorHAnsi" w:cstheme="majorHAnsi"/>
          <w:b/>
          <w:sz w:val="24"/>
        </w:rPr>
        <w:t xml:space="preserve"> real</w:t>
      </w:r>
      <w:r w:rsidR="00CC3473" w:rsidRPr="00C609B6">
        <w:rPr>
          <w:rFonts w:asciiTheme="majorHAnsi" w:hAnsiTheme="majorHAnsi" w:cstheme="majorHAnsi"/>
          <w:b/>
          <w:sz w:val="24"/>
        </w:rPr>
        <w:t>e</w:t>
      </w:r>
      <w:r w:rsidR="00C7045E" w:rsidRPr="00C609B6">
        <w:rPr>
          <w:rFonts w:asciiTheme="majorHAnsi" w:hAnsiTheme="majorHAnsi" w:cstheme="majorHAnsi"/>
          <w:b/>
          <w:sz w:val="24"/>
        </w:rPr>
        <w:t>.</w:t>
      </w:r>
    </w:p>
    <w:p w14:paraId="30F084FE" w14:textId="7E615AF8" w:rsidR="00CC3473" w:rsidRPr="00C609B6" w:rsidRDefault="00CC3473" w:rsidP="00CC3473">
      <w:pPr>
        <w:ind w:left="66" w:firstLine="501"/>
        <w:rPr>
          <w:rFonts w:asciiTheme="majorHAnsi" w:hAnsiTheme="majorHAnsi" w:cstheme="majorHAnsi"/>
          <w:sz w:val="24"/>
        </w:rPr>
      </w:pPr>
      <w:r w:rsidRPr="00C609B6">
        <w:rPr>
          <w:rFonts w:asciiTheme="majorHAnsi" w:hAnsiTheme="majorHAnsi" w:cstheme="majorHAnsi"/>
          <w:sz w:val="24"/>
        </w:rPr>
        <w:t>De asemenea,</w:t>
      </w:r>
      <w:r w:rsidRPr="00C609B6">
        <w:rPr>
          <w:rFonts w:asciiTheme="majorHAnsi" w:hAnsiTheme="majorHAnsi" w:cstheme="majorHAnsi"/>
          <w:b/>
          <w:sz w:val="24"/>
        </w:rPr>
        <w:t xml:space="preserve"> </w:t>
      </w:r>
      <w:r w:rsidRPr="00C609B6">
        <w:rPr>
          <w:rFonts w:asciiTheme="majorHAnsi" w:hAnsiTheme="majorHAnsi" w:cstheme="majorHAnsi"/>
          <w:sz w:val="24"/>
        </w:rPr>
        <w:t xml:space="preserve">AGE reiterează că mediile de test și cel de producție ale MConect sunt divizate, iar </w:t>
      </w:r>
      <w:r w:rsidR="00526123">
        <w:rPr>
          <w:rFonts w:asciiTheme="majorHAnsi" w:hAnsiTheme="majorHAnsi" w:cstheme="majorHAnsi"/>
          <w:sz w:val="24"/>
        </w:rPr>
        <w:t>situațiile</w:t>
      </w:r>
      <w:r w:rsidR="00526123" w:rsidRPr="00C609B6">
        <w:rPr>
          <w:rFonts w:asciiTheme="majorHAnsi" w:hAnsiTheme="majorHAnsi" w:cstheme="majorHAnsi"/>
          <w:sz w:val="24"/>
        </w:rPr>
        <w:t xml:space="preserve"> </w:t>
      </w:r>
      <w:r w:rsidRPr="00C609B6">
        <w:rPr>
          <w:rFonts w:asciiTheme="majorHAnsi" w:hAnsiTheme="majorHAnsi" w:cstheme="majorHAnsi"/>
          <w:sz w:val="24"/>
        </w:rPr>
        <w:t xml:space="preserve">identificate de audit sunt motivate de faptul că, în cazul instituțiilor care au fost conectate doar la mediul de test pentru elaborarea/testarea serviciilor web în contextul necesităților de furnizare/consum de date, pentru definitivarea testării serviciilor create se fac interpelări și </w:t>
      </w:r>
      <w:r w:rsidR="00C00826">
        <w:rPr>
          <w:rFonts w:asciiTheme="majorHAnsi" w:hAnsiTheme="majorHAnsi" w:cstheme="majorHAnsi"/>
          <w:sz w:val="24"/>
        </w:rPr>
        <w:t xml:space="preserve">pe </w:t>
      </w:r>
      <w:r w:rsidRPr="00C609B6">
        <w:rPr>
          <w:rFonts w:asciiTheme="majorHAnsi" w:hAnsiTheme="majorHAnsi" w:cstheme="majorHAnsi"/>
          <w:sz w:val="24"/>
        </w:rPr>
        <w:t>mediul de producție</w:t>
      </w:r>
      <w:r w:rsidR="00526123">
        <w:rPr>
          <w:rFonts w:asciiTheme="majorHAnsi" w:hAnsiTheme="majorHAnsi" w:cstheme="majorHAnsi"/>
          <w:sz w:val="24"/>
        </w:rPr>
        <w:t>,</w:t>
      </w:r>
      <w:r w:rsidRPr="00C609B6">
        <w:rPr>
          <w:rFonts w:asciiTheme="majorHAnsi" w:hAnsiTheme="majorHAnsi" w:cstheme="majorHAnsi"/>
          <w:sz w:val="24"/>
        </w:rPr>
        <w:t xml:space="preserve"> </w:t>
      </w:r>
      <w:r w:rsidR="00526123">
        <w:rPr>
          <w:rFonts w:asciiTheme="majorHAnsi" w:hAnsiTheme="majorHAnsi" w:cstheme="majorHAnsi"/>
          <w:sz w:val="24"/>
        </w:rPr>
        <w:t>în vederea</w:t>
      </w:r>
      <w:r w:rsidRPr="00C609B6">
        <w:rPr>
          <w:rFonts w:asciiTheme="majorHAnsi" w:hAnsiTheme="majorHAnsi" w:cstheme="majorHAnsi"/>
          <w:sz w:val="24"/>
        </w:rPr>
        <w:t xml:space="preserve"> asigur</w:t>
      </w:r>
      <w:r w:rsidR="00526123">
        <w:rPr>
          <w:rFonts w:asciiTheme="majorHAnsi" w:hAnsiTheme="majorHAnsi" w:cstheme="majorHAnsi"/>
          <w:sz w:val="24"/>
        </w:rPr>
        <w:t>ării</w:t>
      </w:r>
      <w:r w:rsidRPr="00C609B6">
        <w:rPr>
          <w:rFonts w:asciiTheme="majorHAnsi" w:hAnsiTheme="majorHAnsi" w:cstheme="majorHAnsi"/>
          <w:sz w:val="24"/>
        </w:rPr>
        <w:t xml:space="preserve"> funcționalit</w:t>
      </w:r>
      <w:r w:rsidR="00526123">
        <w:rPr>
          <w:rFonts w:asciiTheme="majorHAnsi" w:hAnsiTheme="majorHAnsi" w:cstheme="majorHAnsi"/>
          <w:sz w:val="24"/>
        </w:rPr>
        <w:t>ății</w:t>
      </w:r>
      <w:r w:rsidRPr="00C609B6">
        <w:rPr>
          <w:rFonts w:asciiTheme="majorHAnsi" w:hAnsiTheme="majorHAnsi" w:cstheme="majorHAnsi"/>
          <w:sz w:val="24"/>
        </w:rPr>
        <w:t xml:space="preserve"> integral</w:t>
      </w:r>
      <w:r w:rsidR="00526123">
        <w:rPr>
          <w:rFonts w:asciiTheme="majorHAnsi" w:hAnsiTheme="majorHAnsi" w:cstheme="majorHAnsi"/>
          <w:sz w:val="24"/>
        </w:rPr>
        <w:t>e</w:t>
      </w:r>
      <w:r w:rsidRPr="00C609B6">
        <w:rPr>
          <w:rFonts w:asciiTheme="majorHAnsi" w:hAnsiTheme="majorHAnsi" w:cstheme="majorHAnsi"/>
          <w:sz w:val="24"/>
        </w:rPr>
        <w:t xml:space="preserve"> a acestuia pentru ca, odată cu obținerea autorizației din partea CNPDCP, să fie lansat serviciul în producție, astfel fiind eficientizate activitățile de conectare și utilizare a platformei. Totodată, numărul mesajelor consumate/</w:t>
      </w:r>
      <w:r w:rsidR="00C00826">
        <w:rPr>
          <w:rFonts w:asciiTheme="majorHAnsi" w:hAnsiTheme="majorHAnsi" w:cstheme="majorHAnsi"/>
          <w:sz w:val="24"/>
        </w:rPr>
        <w:t>furnizate</w:t>
      </w:r>
      <w:r w:rsidR="00C00826" w:rsidRPr="00C609B6">
        <w:rPr>
          <w:rFonts w:asciiTheme="majorHAnsi" w:hAnsiTheme="majorHAnsi" w:cstheme="majorHAnsi"/>
          <w:sz w:val="24"/>
        </w:rPr>
        <w:t xml:space="preserve"> </w:t>
      </w:r>
      <w:r w:rsidRPr="00C609B6">
        <w:rPr>
          <w:rFonts w:asciiTheme="majorHAnsi" w:hAnsiTheme="majorHAnsi" w:cstheme="majorHAnsi"/>
          <w:sz w:val="24"/>
        </w:rPr>
        <w:t>în contextul relatat nu influențează semnificativ asupra numărului total.</w:t>
      </w:r>
    </w:p>
    <w:p w14:paraId="3A77E652" w14:textId="5037D35C" w:rsidR="00C7045E" w:rsidRPr="001C46AB" w:rsidRDefault="004867C2" w:rsidP="001C46AB">
      <w:pPr>
        <w:pStyle w:val="ac"/>
        <w:ind w:left="0" w:firstLine="567"/>
        <w:outlineLvl w:val="3"/>
        <w:rPr>
          <w:rFonts w:asciiTheme="majorHAnsi" w:hAnsiTheme="majorHAnsi" w:cstheme="majorHAnsi"/>
          <w:b/>
          <w:i/>
          <w:color w:val="2E74B5" w:themeColor="accent1" w:themeShade="BF"/>
          <w:sz w:val="24"/>
        </w:rPr>
      </w:pPr>
      <w:r w:rsidRPr="001C46AB">
        <w:rPr>
          <w:rFonts w:asciiTheme="majorHAnsi" w:hAnsiTheme="majorHAnsi" w:cstheme="majorHAnsi"/>
          <w:b/>
          <w:i/>
          <w:color w:val="2E74B5" w:themeColor="accent1" w:themeShade="BF"/>
          <w:sz w:val="24"/>
        </w:rPr>
        <w:t>Unele date/seturi de date solicitate de participanți</w:t>
      </w:r>
      <w:r w:rsidR="00526123">
        <w:rPr>
          <w:rFonts w:asciiTheme="majorHAnsi" w:hAnsiTheme="majorHAnsi" w:cstheme="majorHAnsi"/>
          <w:b/>
          <w:i/>
          <w:color w:val="2E74B5" w:themeColor="accent1" w:themeShade="BF"/>
          <w:sz w:val="24"/>
        </w:rPr>
        <w:t>i</w:t>
      </w:r>
      <w:r w:rsidRPr="001C46AB">
        <w:rPr>
          <w:rFonts w:asciiTheme="majorHAnsi" w:hAnsiTheme="majorHAnsi" w:cstheme="majorHAnsi"/>
          <w:b/>
          <w:i/>
          <w:color w:val="2E74B5" w:themeColor="accent1" w:themeShade="BF"/>
          <w:sz w:val="24"/>
        </w:rPr>
        <w:t xml:space="preserve"> la schimbul de date prin MConnect nu sunt disponibile, deși sunt întreprinse anumite acțiuni în acest sens</w:t>
      </w:r>
      <w:r w:rsidR="00A47E78">
        <w:rPr>
          <w:rFonts w:asciiTheme="majorHAnsi" w:hAnsiTheme="majorHAnsi" w:cstheme="majorHAnsi"/>
          <w:b/>
          <w:i/>
          <w:color w:val="2E74B5" w:themeColor="accent1" w:themeShade="BF"/>
          <w:sz w:val="24"/>
        </w:rPr>
        <w:t>.</w:t>
      </w:r>
    </w:p>
    <w:p w14:paraId="3F9501DC" w14:textId="1E12E877" w:rsidR="001E04BE" w:rsidRPr="00C609B6" w:rsidRDefault="00C92B42" w:rsidP="00C92B42">
      <w:pPr>
        <w:pStyle w:val="ac"/>
        <w:ind w:left="0" w:firstLine="709"/>
        <w:rPr>
          <w:rFonts w:asciiTheme="majorHAnsi" w:hAnsiTheme="majorHAnsi" w:cstheme="majorHAnsi"/>
          <w:sz w:val="24"/>
        </w:rPr>
      </w:pPr>
      <w:r w:rsidRPr="00C609B6">
        <w:rPr>
          <w:rFonts w:asciiTheme="majorHAnsi" w:hAnsiTheme="majorHAnsi" w:cstheme="majorHAnsi"/>
          <w:sz w:val="24"/>
        </w:rPr>
        <w:t xml:space="preserve">Examinând răspunsurile oferite de entitățile/instituțiile publice și cele private potrivit Chestionarului, se constată cazuri în care sunt solicitate, pentru consum, unele date deținute în SI de stat, care însă nu sunt disponibile prin platforma de interoperabilitate MConnect </w:t>
      </w:r>
      <w:r w:rsidRPr="00C609B6">
        <w:rPr>
          <w:rFonts w:asciiTheme="majorHAnsi" w:hAnsiTheme="majorHAnsi" w:cstheme="majorHAnsi"/>
          <w:i/>
          <w:sz w:val="24"/>
        </w:rPr>
        <w:t>(spre ex.</w:t>
      </w:r>
      <w:r w:rsidR="00526123">
        <w:rPr>
          <w:rFonts w:asciiTheme="majorHAnsi" w:hAnsiTheme="majorHAnsi" w:cstheme="majorHAnsi"/>
          <w:i/>
          <w:sz w:val="24"/>
        </w:rPr>
        <w:t>,</w:t>
      </w:r>
      <w:r w:rsidRPr="00C609B6">
        <w:rPr>
          <w:rFonts w:asciiTheme="majorHAnsi" w:hAnsiTheme="majorHAnsi" w:cstheme="majorHAnsi"/>
          <w:sz w:val="24"/>
        </w:rPr>
        <w:t xml:space="preserve"> </w:t>
      </w:r>
      <w:r w:rsidRPr="00C609B6">
        <w:rPr>
          <w:rFonts w:asciiTheme="majorHAnsi" w:hAnsiTheme="majorHAnsi" w:cstheme="majorHAnsi"/>
          <w:i/>
          <w:sz w:val="24"/>
        </w:rPr>
        <w:t xml:space="preserve">unele seturi de date din SI deținute de </w:t>
      </w:r>
      <w:r w:rsidR="00D446B7" w:rsidRPr="00C609B6">
        <w:rPr>
          <w:rFonts w:asciiTheme="majorHAnsi" w:hAnsiTheme="majorHAnsi" w:cstheme="majorHAnsi"/>
          <w:i/>
          <w:sz w:val="24"/>
        </w:rPr>
        <w:t>ASP</w:t>
      </w:r>
      <w:r w:rsidRPr="00C609B6">
        <w:rPr>
          <w:rFonts w:asciiTheme="majorHAnsi" w:hAnsiTheme="majorHAnsi" w:cstheme="majorHAnsi"/>
          <w:i/>
          <w:sz w:val="24"/>
        </w:rPr>
        <w:t xml:space="preserve"> (Cadastrul bunurilor imobile), </w:t>
      </w:r>
      <w:r w:rsidR="00D446B7" w:rsidRPr="00C609B6">
        <w:rPr>
          <w:rFonts w:asciiTheme="majorHAnsi" w:hAnsiTheme="majorHAnsi" w:cstheme="majorHAnsi"/>
          <w:i/>
          <w:sz w:val="24"/>
        </w:rPr>
        <w:t>SV</w:t>
      </w:r>
      <w:r w:rsidRPr="00C609B6">
        <w:rPr>
          <w:rFonts w:asciiTheme="majorHAnsi" w:hAnsiTheme="majorHAnsi" w:cstheme="majorHAnsi"/>
          <w:i/>
          <w:sz w:val="24"/>
        </w:rPr>
        <w:t xml:space="preserve">, </w:t>
      </w:r>
      <w:r w:rsidR="00D446B7" w:rsidRPr="00C609B6">
        <w:rPr>
          <w:rFonts w:asciiTheme="majorHAnsi" w:hAnsiTheme="majorHAnsi" w:cstheme="majorHAnsi"/>
          <w:i/>
          <w:sz w:val="24"/>
        </w:rPr>
        <w:t>MJ</w:t>
      </w:r>
      <w:r w:rsidRPr="00C609B6">
        <w:rPr>
          <w:rFonts w:asciiTheme="majorHAnsi" w:hAnsiTheme="majorHAnsi" w:cstheme="majorHAnsi"/>
          <w:i/>
          <w:sz w:val="24"/>
        </w:rPr>
        <w:t xml:space="preserve"> (</w:t>
      </w:r>
      <w:r w:rsidR="00D446B7" w:rsidRPr="00C609B6">
        <w:rPr>
          <w:rFonts w:asciiTheme="majorHAnsi" w:hAnsiTheme="majorHAnsi" w:cstheme="majorHAnsi"/>
          <w:i/>
          <w:sz w:val="24"/>
        </w:rPr>
        <w:t>ARIJ, AAIJ, ANP</w:t>
      </w:r>
      <w:r w:rsidRPr="00C609B6">
        <w:rPr>
          <w:rFonts w:asciiTheme="majorHAnsi" w:hAnsiTheme="majorHAnsi" w:cstheme="majorHAnsi"/>
          <w:sz w:val="24"/>
        </w:rPr>
        <w:t>)</w:t>
      </w:r>
      <w:r w:rsidR="00D446B7" w:rsidRPr="00C609B6">
        <w:rPr>
          <w:rFonts w:asciiTheme="majorHAnsi" w:hAnsiTheme="majorHAnsi" w:cstheme="majorHAnsi"/>
          <w:sz w:val="24"/>
        </w:rPr>
        <w:t>, MAI etc</w:t>
      </w:r>
      <w:r w:rsidRPr="00C609B6">
        <w:rPr>
          <w:rFonts w:asciiTheme="majorHAnsi" w:hAnsiTheme="majorHAnsi" w:cstheme="majorHAnsi"/>
          <w:sz w:val="24"/>
        </w:rPr>
        <w:t xml:space="preserve">. </w:t>
      </w:r>
      <w:r w:rsidR="00D87E0B">
        <w:rPr>
          <w:rFonts w:asciiTheme="majorHAnsi" w:hAnsiTheme="majorHAnsi" w:cstheme="majorHAnsi"/>
          <w:sz w:val="24"/>
        </w:rPr>
        <w:t>Î</w:t>
      </w:r>
      <w:r w:rsidR="004B2FFB" w:rsidRPr="00C609B6">
        <w:rPr>
          <w:rFonts w:asciiTheme="majorHAnsi" w:hAnsiTheme="majorHAnsi" w:cstheme="majorHAnsi"/>
          <w:sz w:val="24"/>
        </w:rPr>
        <w:t>n</w:t>
      </w:r>
      <w:r w:rsidR="00526123">
        <w:rPr>
          <w:rFonts w:asciiTheme="majorHAnsi" w:hAnsiTheme="majorHAnsi" w:cstheme="majorHAnsi"/>
          <w:sz w:val="24"/>
        </w:rPr>
        <w:t xml:space="preserve"> acest</w:t>
      </w:r>
      <w:r w:rsidR="004B2FFB" w:rsidRPr="00C609B6">
        <w:rPr>
          <w:rFonts w:asciiTheme="majorHAnsi" w:hAnsiTheme="majorHAnsi" w:cstheme="majorHAnsi"/>
          <w:sz w:val="24"/>
        </w:rPr>
        <w:t xml:space="preserve"> context, a</w:t>
      </w:r>
      <w:r w:rsidR="0095482A" w:rsidRPr="00C609B6">
        <w:rPr>
          <w:rFonts w:asciiTheme="majorHAnsi" w:hAnsiTheme="majorHAnsi" w:cstheme="majorHAnsi"/>
          <w:sz w:val="24"/>
        </w:rPr>
        <w:t>uditul constată că, pe parcursul perioadei de referință</w:t>
      </w:r>
      <w:r w:rsidR="00526123">
        <w:rPr>
          <w:rFonts w:asciiTheme="majorHAnsi" w:hAnsiTheme="majorHAnsi" w:cstheme="majorHAnsi"/>
          <w:sz w:val="24"/>
        </w:rPr>
        <w:t>,</w:t>
      </w:r>
      <w:r w:rsidR="0095482A" w:rsidRPr="00C609B6">
        <w:rPr>
          <w:rFonts w:asciiTheme="majorHAnsi" w:hAnsiTheme="majorHAnsi" w:cstheme="majorHAnsi"/>
          <w:sz w:val="24"/>
        </w:rPr>
        <w:t xml:space="preserve"> AGE, în baza solicitărilor </w:t>
      </w:r>
      <w:r w:rsidR="004B2FFB" w:rsidRPr="00C609B6">
        <w:rPr>
          <w:rFonts w:asciiTheme="majorHAnsi" w:hAnsiTheme="majorHAnsi" w:cstheme="majorHAnsi"/>
          <w:sz w:val="24"/>
        </w:rPr>
        <w:t xml:space="preserve">parvenite de la </w:t>
      </w:r>
      <w:r w:rsidR="0095482A" w:rsidRPr="00C609B6">
        <w:rPr>
          <w:rFonts w:asciiTheme="majorHAnsi" w:hAnsiTheme="majorHAnsi" w:cstheme="majorHAnsi"/>
          <w:sz w:val="24"/>
        </w:rPr>
        <w:t>entitățil</w:t>
      </w:r>
      <w:r w:rsidR="004B2FFB" w:rsidRPr="00C609B6">
        <w:rPr>
          <w:rFonts w:asciiTheme="majorHAnsi" w:hAnsiTheme="majorHAnsi" w:cstheme="majorHAnsi"/>
          <w:sz w:val="24"/>
        </w:rPr>
        <w:t>e</w:t>
      </w:r>
      <w:r w:rsidR="0095482A" w:rsidRPr="00C609B6">
        <w:rPr>
          <w:rFonts w:asciiTheme="majorHAnsi" w:hAnsiTheme="majorHAnsi" w:cstheme="majorHAnsi"/>
          <w:sz w:val="24"/>
        </w:rPr>
        <w:t xml:space="preserve"> și instituțiil</w:t>
      </w:r>
      <w:r w:rsidR="004B2FFB" w:rsidRPr="00C609B6">
        <w:rPr>
          <w:rFonts w:asciiTheme="majorHAnsi" w:hAnsiTheme="majorHAnsi" w:cstheme="majorHAnsi"/>
          <w:sz w:val="24"/>
        </w:rPr>
        <w:t>e</w:t>
      </w:r>
      <w:r w:rsidR="0095482A" w:rsidRPr="00C609B6">
        <w:rPr>
          <w:rFonts w:asciiTheme="majorHAnsi" w:hAnsiTheme="majorHAnsi" w:cstheme="majorHAnsi"/>
          <w:sz w:val="24"/>
        </w:rPr>
        <w:t xml:space="preserve"> publice</w:t>
      </w:r>
      <w:r w:rsidR="00526123">
        <w:rPr>
          <w:rFonts w:asciiTheme="majorHAnsi" w:hAnsiTheme="majorHAnsi" w:cstheme="majorHAnsi"/>
          <w:sz w:val="24"/>
        </w:rPr>
        <w:t>,</w:t>
      </w:r>
      <w:r w:rsidR="0095482A" w:rsidRPr="00C609B6">
        <w:rPr>
          <w:rFonts w:asciiTheme="majorHAnsi" w:hAnsiTheme="majorHAnsi" w:cstheme="majorHAnsi"/>
          <w:sz w:val="24"/>
        </w:rPr>
        <w:t xml:space="preserve"> a înaintat mai multe demersuri în adresa instituțiilor care dețin datele solicitate pentru a asigura disponibilitate lor prin MConnect. În </w:t>
      </w:r>
      <w:r w:rsidR="00D446B7" w:rsidRPr="00C609B6">
        <w:rPr>
          <w:rFonts w:asciiTheme="majorHAnsi" w:hAnsiTheme="majorHAnsi" w:cstheme="majorHAnsi"/>
          <w:sz w:val="24"/>
        </w:rPr>
        <w:t xml:space="preserve">anumite situații, acestea au fost </w:t>
      </w:r>
      <w:r w:rsidR="0095482A" w:rsidRPr="00C609B6">
        <w:rPr>
          <w:rFonts w:asciiTheme="majorHAnsi" w:hAnsiTheme="majorHAnsi" w:cstheme="majorHAnsi"/>
          <w:sz w:val="24"/>
        </w:rPr>
        <w:t xml:space="preserve">soluționate, </w:t>
      </w:r>
      <w:r w:rsidR="00526123">
        <w:rPr>
          <w:rFonts w:asciiTheme="majorHAnsi" w:hAnsiTheme="majorHAnsi" w:cstheme="majorHAnsi"/>
          <w:sz w:val="24"/>
        </w:rPr>
        <w:t>dar</w:t>
      </w:r>
      <w:r w:rsidR="0095482A" w:rsidRPr="00C609B6">
        <w:rPr>
          <w:rFonts w:asciiTheme="majorHAnsi" w:hAnsiTheme="majorHAnsi" w:cstheme="majorHAnsi"/>
          <w:sz w:val="24"/>
        </w:rPr>
        <w:t xml:space="preserve"> unele dintre acestea rămân nesoluționate din diverse motive, printre care se pot evidenția: </w:t>
      </w:r>
      <w:r w:rsidR="0095482A" w:rsidRPr="00C609B6">
        <w:rPr>
          <w:rFonts w:asciiTheme="majorHAnsi" w:hAnsiTheme="majorHAnsi" w:cstheme="majorHAnsi"/>
          <w:i/>
          <w:sz w:val="24"/>
        </w:rPr>
        <w:t>motive tehnice</w:t>
      </w:r>
      <w:r w:rsidR="00526123">
        <w:rPr>
          <w:rFonts w:asciiTheme="majorHAnsi" w:hAnsiTheme="majorHAnsi" w:cstheme="majorHAnsi"/>
          <w:i/>
          <w:sz w:val="24"/>
        </w:rPr>
        <w:t>,</w:t>
      </w:r>
      <w:r w:rsidR="0095482A" w:rsidRPr="00C609B6">
        <w:rPr>
          <w:rFonts w:asciiTheme="majorHAnsi" w:hAnsiTheme="majorHAnsi" w:cstheme="majorHAnsi"/>
          <w:i/>
          <w:sz w:val="24"/>
        </w:rPr>
        <w:t xml:space="preserve"> în contextul în care SI care prelucrează datele sunt învechite</w:t>
      </w:r>
      <w:r w:rsidR="00207682" w:rsidRPr="00C609B6">
        <w:rPr>
          <w:rFonts w:asciiTheme="majorHAnsi" w:hAnsiTheme="majorHAnsi" w:cstheme="majorHAnsi"/>
          <w:i/>
          <w:sz w:val="24"/>
        </w:rPr>
        <w:t xml:space="preserve"> și necesită ajustări și resurse fianciare pentru efectuarea dezvoltărilor</w:t>
      </w:r>
      <w:r w:rsidR="004867C2" w:rsidRPr="00C609B6">
        <w:rPr>
          <w:rFonts w:asciiTheme="majorHAnsi" w:hAnsiTheme="majorHAnsi" w:cstheme="majorHAnsi"/>
          <w:i/>
          <w:sz w:val="24"/>
        </w:rPr>
        <w:t xml:space="preserve"> (</w:t>
      </w:r>
      <w:r w:rsidR="00526123">
        <w:rPr>
          <w:rFonts w:asciiTheme="majorHAnsi" w:hAnsiTheme="majorHAnsi" w:cstheme="majorHAnsi"/>
          <w:i/>
          <w:sz w:val="24"/>
        </w:rPr>
        <w:t xml:space="preserve">de </w:t>
      </w:r>
      <w:r w:rsidR="004867C2" w:rsidRPr="00C609B6">
        <w:rPr>
          <w:rFonts w:asciiTheme="majorHAnsi" w:hAnsiTheme="majorHAnsi" w:cstheme="majorHAnsi"/>
          <w:i/>
          <w:sz w:val="24"/>
        </w:rPr>
        <w:t>ex</w:t>
      </w:r>
      <w:r w:rsidR="00526123">
        <w:rPr>
          <w:rFonts w:asciiTheme="majorHAnsi" w:hAnsiTheme="majorHAnsi" w:cstheme="majorHAnsi"/>
          <w:i/>
          <w:sz w:val="24"/>
        </w:rPr>
        <w:t>.,</w:t>
      </w:r>
      <w:r w:rsidR="004867C2" w:rsidRPr="00C609B6">
        <w:rPr>
          <w:rFonts w:asciiTheme="majorHAnsi" w:hAnsiTheme="majorHAnsi" w:cstheme="majorHAnsi"/>
          <w:i/>
          <w:sz w:val="24"/>
        </w:rPr>
        <w:t xml:space="preserve"> STI a MAI)</w:t>
      </w:r>
      <w:r w:rsidR="0095482A" w:rsidRPr="00C609B6">
        <w:rPr>
          <w:rFonts w:asciiTheme="majorHAnsi" w:hAnsiTheme="majorHAnsi" w:cstheme="majorHAnsi"/>
          <w:i/>
          <w:sz w:val="24"/>
        </w:rPr>
        <w:t xml:space="preserve">, </w:t>
      </w:r>
      <w:r w:rsidR="00207682" w:rsidRPr="00C609B6">
        <w:rPr>
          <w:rFonts w:asciiTheme="majorHAnsi" w:hAnsiTheme="majorHAnsi" w:cstheme="majorHAnsi"/>
          <w:i/>
          <w:sz w:val="24"/>
        </w:rPr>
        <w:t>lipsa/insuficiența capacităților instituționale în domeniul TIC</w:t>
      </w:r>
      <w:r w:rsidR="004867C2" w:rsidRPr="00C609B6">
        <w:rPr>
          <w:rFonts w:asciiTheme="majorHAnsi" w:hAnsiTheme="majorHAnsi" w:cstheme="majorHAnsi"/>
          <w:i/>
          <w:sz w:val="24"/>
        </w:rPr>
        <w:t xml:space="preserve"> (MSMPS, AAP)</w:t>
      </w:r>
      <w:r w:rsidR="00207682" w:rsidRPr="00C609B6">
        <w:rPr>
          <w:rFonts w:asciiTheme="majorHAnsi" w:hAnsiTheme="majorHAnsi" w:cstheme="majorHAnsi"/>
          <w:i/>
          <w:sz w:val="24"/>
        </w:rPr>
        <w:t xml:space="preserve">, </w:t>
      </w:r>
      <w:r w:rsidR="0095482A" w:rsidRPr="00C609B6">
        <w:rPr>
          <w:rFonts w:asciiTheme="majorHAnsi" w:hAnsiTheme="majorHAnsi" w:cstheme="majorHAnsi"/>
          <w:i/>
          <w:sz w:val="24"/>
        </w:rPr>
        <w:t xml:space="preserve">reticența </w:t>
      </w:r>
      <w:r w:rsidR="004867C2" w:rsidRPr="00C609B6">
        <w:rPr>
          <w:rFonts w:asciiTheme="majorHAnsi" w:hAnsiTheme="majorHAnsi" w:cstheme="majorHAnsi"/>
          <w:i/>
          <w:sz w:val="24"/>
        </w:rPr>
        <w:t xml:space="preserve">unor </w:t>
      </w:r>
      <w:r w:rsidR="0095482A" w:rsidRPr="00C609B6">
        <w:rPr>
          <w:rFonts w:asciiTheme="majorHAnsi" w:hAnsiTheme="majorHAnsi" w:cstheme="majorHAnsi"/>
          <w:i/>
          <w:sz w:val="24"/>
        </w:rPr>
        <w:t>instituții de a se conecta și a asigura disponibilitatea datelor, inclusiv în cazul în care acestea sunt oferite actualmente cu titlu oneros și reprezintă o sursă de venituri pentru aceste instituții,</w:t>
      </w:r>
      <w:r w:rsidR="004867C2" w:rsidRPr="00C609B6">
        <w:rPr>
          <w:rFonts w:asciiTheme="majorHAnsi" w:hAnsiTheme="majorHAnsi" w:cstheme="majorHAnsi"/>
          <w:i/>
          <w:sz w:val="24"/>
        </w:rPr>
        <w:t xml:space="preserve"> fie sunt limitate de cadrul normativ care vizează expres modul de accesare/oferire a seturilor de date respective </w:t>
      </w:r>
      <w:r w:rsidR="0095482A" w:rsidRPr="00C609B6">
        <w:rPr>
          <w:rFonts w:asciiTheme="majorHAnsi" w:hAnsiTheme="majorHAnsi" w:cstheme="majorHAnsi"/>
          <w:i/>
          <w:sz w:val="24"/>
        </w:rPr>
        <w:t>etc</w:t>
      </w:r>
      <w:r w:rsidR="0095482A" w:rsidRPr="00C609B6">
        <w:rPr>
          <w:rFonts w:asciiTheme="majorHAnsi" w:hAnsiTheme="majorHAnsi" w:cstheme="majorHAnsi"/>
          <w:sz w:val="24"/>
        </w:rPr>
        <w:t xml:space="preserve">. În </w:t>
      </w:r>
      <w:r w:rsidR="00526123">
        <w:rPr>
          <w:rFonts w:asciiTheme="majorHAnsi" w:hAnsiTheme="majorHAnsi" w:cstheme="majorHAnsi"/>
          <w:sz w:val="24"/>
        </w:rPr>
        <w:t xml:space="preserve">acest </w:t>
      </w:r>
      <w:r w:rsidR="0095482A" w:rsidRPr="00C609B6">
        <w:rPr>
          <w:rFonts w:asciiTheme="majorHAnsi" w:hAnsiTheme="majorHAnsi" w:cstheme="majorHAnsi"/>
          <w:sz w:val="24"/>
        </w:rPr>
        <w:t>context, se pot exemplifica: SV, BNS (rapoarte statistice), ASP (unele date din Cadastrul bunurilor imobile), MSMPS (date deținute în S</w:t>
      </w:r>
      <w:r w:rsidR="004867C2" w:rsidRPr="00C609B6">
        <w:rPr>
          <w:rFonts w:asciiTheme="majorHAnsi" w:hAnsiTheme="majorHAnsi" w:cstheme="majorHAnsi"/>
          <w:sz w:val="24"/>
        </w:rPr>
        <w:t xml:space="preserve">istemul </w:t>
      </w:r>
      <w:r w:rsidR="0095482A" w:rsidRPr="00C609B6">
        <w:rPr>
          <w:rFonts w:asciiTheme="majorHAnsi" w:hAnsiTheme="majorHAnsi" w:cstheme="majorHAnsi"/>
          <w:sz w:val="24"/>
        </w:rPr>
        <w:t>I</w:t>
      </w:r>
      <w:r w:rsidR="004867C2" w:rsidRPr="00C609B6">
        <w:rPr>
          <w:rFonts w:asciiTheme="majorHAnsi" w:hAnsiTheme="majorHAnsi" w:cstheme="majorHAnsi"/>
          <w:sz w:val="24"/>
        </w:rPr>
        <w:t xml:space="preserve">nformațional </w:t>
      </w:r>
      <w:r w:rsidR="0095482A" w:rsidRPr="00C609B6">
        <w:rPr>
          <w:rFonts w:asciiTheme="majorHAnsi" w:hAnsiTheme="majorHAnsi" w:cstheme="majorHAnsi"/>
          <w:sz w:val="24"/>
        </w:rPr>
        <w:t>A</w:t>
      </w:r>
      <w:r w:rsidR="004867C2" w:rsidRPr="00C609B6">
        <w:rPr>
          <w:rFonts w:asciiTheme="majorHAnsi" w:hAnsiTheme="majorHAnsi" w:cstheme="majorHAnsi"/>
          <w:sz w:val="24"/>
        </w:rPr>
        <w:t xml:space="preserve">utomatizat de </w:t>
      </w:r>
      <w:r w:rsidR="0095482A" w:rsidRPr="00C609B6">
        <w:rPr>
          <w:rFonts w:asciiTheme="majorHAnsi" w:hAnsiTheme="majorHAnsi" w:cstheme="majorHAnsi"/>
          <w:sz w:val="24"/>
        </w:rPr>
        <w:t>A</w:t>
      </w:r>
      <w:r w:rsidR="004867C2" w:rsidRPr="00C609B6">
        <w:rPr>
          <w:rFonts w:asciiTheme="majorHAnsi" w:hAnsiTheme="majorHAnsi" w:cstheme="majorHAnsi"/>
          <w:sz w:val="24"/>
        </w:rPr>
        <w:t xml:space="preserve">sistență </w:t>
      </w:r>
      <w:r w:rsidR="0095482A" w:rsidRPr="00C609B6">
        <w:rPr>
          <w:rFonts w:asciiTheme="majorHAnsi" w:hAnsiTheme="majorHAnsi" w:cstheme="majorHAnsi"/>
          <w:sz w:val="24"/>
        </w:rPr>
        <w:t>S</w:t>
      </w:r>
      <w:r w:rsidR="004867C2" w:rsidRPr="00C609B6">
        <w:rPr>
          <w:rFonts w:asciiTheme="majorHAnsi" w:hAnsiTheme="majorHAnsi" w:cstheme="majorHAnsi"/>
          <w:sz w:val="24"/>
        </w:rPr>
        <w:t>ocială</w:t>
      </w:r>
      <w:r w:rsidR="0095482A" w:rsidRPr="00C609B6">
        <w:rPr>
          <w:rFonts w:asciiTheme="majorHAnsi" w:hAnsiTheme="majorHAnsi" w:cstheme="majorHAnsi"/>
          <w:sz w:val="24"/>
        </w:rPr>
        <w:t>)</w:t>
      </w:r>
      <w:r w:rsidR="00D446B7" w:rsidRPr="00C609B6">
        <w:rPr>
          <w:rFonts w:asciiTheme="majorHAnsi" w:hAnsiTheme="majorHAnsi" w:cstheme="majorHAnsi"/>
          <w:sz w:val="24"/>
        </w:rPr>
        <w:t xml:space="preserve">, </w:t>
      </w:r>
      <w:r w:rsidR="004867C2" w:rsidRPr="00C609B6">
        <w:rPr>
          <w:rFonts w:asciiTheme="majorHAnsi" w:hAnsiTheme="majorHAnsi" w:cstheme="majorHAnsi"/>
          <w:sz w:val="24"/>
        </w:rPr>
        <w:t xml:space="preserve">STI a </w:t>
      </w:r>
      <w:r w:rsidR="00D446B7" w:rsidRPr="00C609B6">
        <w:rPr>
          <w:rFonts w:asciiTheme="majorHAnsi" w:hAnsiTheme="majorHAnsi" w:cstheme="majorHAnsi"/>
          <w:sz w:val="24"/>
        </w:rPr>
        <w:t>MAI</w:t>
      </w:r>
      <w:r w:rsidR="004867C2" w:rsidRPr="00C609B6">
        <w:rPr>
          <w:rFonts w:asciiTheme="majorHAnsi" w:hAnsiTheme="majorHAnsi" w:cstheme="majorHAnsi"/>
          <w:sz w:val="24"/>
        </w:rPr>
        <w:t xml:space="preserve"> (date referitor la cazierul juridic etc.), ANP, AAIJ, ARIJ din subordinea MJ</w:t>
      </w:r>
      <w:r w:rsidR="0095482A" w:rsidRPr="00C609B6">
        <w:rPr>
          <w:rFonts w:asciiTheme="majorHAnsi" w:hAnsiTheme="majorHAnsi" w:cstheme="majorHAnsi"/>
          <w:sz w:val="24"/>
        </w:rPr>
        <w:t>.</w:t>
      </w:r>
      <w:r w:rsidR="003805C9" w:rsidRPr="00C609B6">
        <w:rPr>
          <w:rFonts w:asciiTheme="majorHAnsi" w:hAnsiTheme="majorHAnsi" w:cstheme="majorHAnsi"/>
          <w:sz w:val="24"/>
        </w:rPr>
        <w:t xml:space="preserve"> </w:t>
      </w:r>
    </w:p>
    <w:p w14:paraId="539B46A8" w14:textId="46064F28" w:rsidR="003805C9" w:rsidRPr="00C609B6" w:rsidRDefault="004867C2" w:rsidP="00C92B42">
      <w:pPr>
        <w:pStyle w:val="ac"/>
        <w:ind w:left="0" w:firstLine="709"/>
        <w:rPr>
          <w:rFonts w:asciiTheme="majorHAnsi" w:hAnsiTheme="majorHAnsi" w:cstheme="majorHAnsi"/>
          <w:sz w:val="24"/>
        </w:rPr>
      </w:pPr>
      <w:r w:rsidRPr="00C609B6">
        <w:rPr>
          <w:rFonts w:asciiTheme="majorHAnsi" w:hAnsiTheme="majorHAnsi" w:cstheme="majorHAnsi"/>
          <w:sz w:val="24"/>
        </w:rPr>
        <w:t xml:space="preserve">Auditul reiterează necesitatea reexaminării </w:t>
      </w:r>
      <w:r w:rsidR="00577B3E" w:rsidRPr="00C609B6">
        <w:rPr>
          <w:rFonts w:asciiTheme="majorHAnsi" w:hAnsiTheme="majorHAnsi" w:cstheme="majorHAnsi"/>
          <w:sz w:val="24"/>
        </w:rPr>
        <w:t>modalității</w:t>
      </w:r>
      <w:r w:rsidR="001E04BE" w:rsidRPr="00C609B6">
        <w:rPr>
          <w:rFonts w:asciiTheme="majorHAnsi" w:hAnsiTheme="majorHAnsi" w:cstheme="majorHAnsi"/>
          <w:sz w:val="24"/>
        </w:rPr>
        <w:t xml:space="preserve"> de asigurare a schimbului de date speciale deținute în registrele și SI ale autorităților și instituțiiilor publice care fac parte din categoria excepțiilor de la obligativitatea integrării și utilizării MConnect.</w:t>
      </w:r>
    </w:p>
    <w:p w14:paraId="1BDB2BF2" w14:textId="2702A7C4" w:rsidR="00C92B42" w:rsidRPr="001C46AB" w:rsidRDefault="003805C9" w:rsidP="001C46AB">
      <w:pPr>
        <w:pStyle w:val="ac"/>
        <w:ind w:left="0" w:firstLine="709"/>
        <w:rPr>
          <w:rFonts w:asciiTheme="majorHAnsi" w:hAnsiTheme="majorHAnsi" w:cstheme="majorHAnsi"/>
          <w:sz w:val="24"/>
        </w:rPr>
      </w:pPr>
      <w:r w:rsidRPr="001C46AB">
        <w:rPr>
          <w:rFonts w:asciiTheme="majorHAnsi" w:hAnsiTheme="majorHAnsi" w:cstheme="majorHAnsi"/>
          <w:sz w:val="24"/>
        </w:rPr>
        <w:t xml:space="preserve">Totodată, la solicitarea auditului, entitățile vizate au comunicat despre demararea mai multor acțiuni necesare pentru asigurarea schimbului de date prin </w:t>
      </w:r>
      <w:r w:rsidR="004867C2" w:rsidRPr="001C46AB">
        <w:rPr>
          <w:rFonts w:asciiTheme="majorHAnsi" w:hAnsiTheme="majorHAnsi" w:cstheme="majorHAnsi"/>
          <w:sz w:val="24"/>
        </w:rPr>
        <w:t>intermediul platformei MConnect, incusiv de planificare a resurselor financiare pentru dezvoltarea/ajustarea SI și crearea web</w:t>
      </w:r>
      <w:r w:rsidR="003542FE">
        <w:rPr>
          <w:rFonts w:asciiTheme="majorHAnsi" w:hAnsiTheme="majorHAnsi" w:cstheme="majorHAnsi"/>
          <w:sz w:val="24"/>
        </w:rPr>
        <w:t>-</w:t>
      </w:r>
      <w:r w:rsidR="004867C2" w:rsidRPr="001C46AB">
        <w:rPr>
          <w:rFonts w:asciiTheme="majorHAnsi" w:hAnsiTheme="majorHAnsi" w:cstheme="majorHAnsi"/>
          <w:sz w:val="24"/>
        </w:rPr>
        <w:t>serviciilor necesare pentru asigurarea schimbului de date, elaborare</w:t>
      </w:r>
      <w:r w:rsidR="00526123">
        <w:rPr>
          <w:rFonts w:asciiTheme="majorHAnsi" w:hAnsiTheme="majorHAnsi" w:cstheme="majorHAnsi"/>
          <w:sz w:val="24"/>
        </w:rPr>
        <w:t>a</w:t>
      </w:r>
      <w:r w:rsidR="004867C2" w:rsidRPr="001C46AB">
        <w:rPr>
          <w:rFonts w:asciiTheme="majorHAnsi" w:hAnsiTheme="majorHAnsi" w:cstheme="majorHAnsi"/>
          <w:sz w:val="24"/>
        </w:rPr>
        <w:t xml:space="preserve">/promovarea modificărilor la cadrul normativ. </w:t>
      </w:r>
    </w:p>
    <w:p w14:paraId="420E3C0B" w14:textId="2116B25B" w:rsidR="004867C2" w:rsidRPr="001C46AB" w:rsidRDefault="00526123" w:rsidP="001C46AB">
      <w:pPr>
        <w:pStyle w:val="ac"/>
        <w:ind w:left="0" w:firstLine="709"/>
        <w:rPr>
          <w:rFonts w:asciiTheme="majorHAnsi" w:hAnsiTheme="majorHAnsi" w:cstheme="majorHAnsi"/>
          <w:sz w:val="24"/>
        </w:rPr>
      </w:pPr>
      <w:r>
        <w:rPr>
          <w:rFonts w:asciiTheme="majorHAnsi" w:hAnsiTheme="majorHAnsi" w:cstheme="majorHAnsi"/>
          <w:sz w:val="24"/>
        </w:rPr>
        <w:t>S</w:t>
      </w:r>
      <w:r w:rsidR="001E04BE" w:rsidRPr="001C46AB">
        <w:rPr>
          <w:rFonts w:asciiTheme="majorHAnsi" w:hAnsiTheme="majorHAnsi" w:cstheme="majorHAnsi"/>
          <w:sz w:val="24"/>
        </w:rPr>
        <w:t xml:space="preserve">e menționează că </w:t>
      </w:r>
      <w:r w:rsidR="004867C2" w:rsidRPr="001C46AB">
        <w:rPr>
          <w:rFonts w:asciiTheme="majorHAnsi" w:hAnsiTheme="majorHAnsi" w:cstheme="majorHAnsi"/>
          <w:sz w:val="24"/>
        </w:rPr>
        <w:t>ANP</w:t>
      </w:r>
      <w:r w:rsidR="001E04BE" w:rsidRPr="001C46AB">
        <w:rPr>
          <w:rFonts w:asciiTheme="majorHAnsi" w:hAnsiTheme="majorHAnsi" w:cstheme="majorHAnsi"/>
          <w:sz w:val="24"/>
        </w:rPr>
        <w:t>, la solicitarea auditului</w:t>
      </w:r>
      <w:r>
        <w:rPr>
          <w:rFonts w:asciiTheme="majorHAnsi" w:hAnsiTheme="majorHAnsi" w:cstheme="majorHAnsi"/>
          <w:sz w:val="24"/>
        </w:rPr>
        <w:t>,</w:t>
      </w:r>
      <w:r w:rsidR="001E04BE" w:rsidRPr="001C46AB">
        <w:rPr>
          <w:rFonts w:asciiTheme="majorHAnsi" w:hAnsiTheme="majorHAnsi" w:cstheme="majorHAnsi"/>
          <w:sz w:val="24"/>
        </w:rPr>
        <w:t xml:space="preserve"> a comunicat </w:t>
      </w:r>
      <w:r w:rsidR="004867C2" w:rsidRPr="001C46AB">
        <w:rPr>
          <w:rFonts w:asciiTheme="majorHAnsi" w:hAnsiTheme="majorHAnsi" w:cstheme="majorHAnsi"/>
          <w:sz w:val="24"/>
        </w:rPr>
        <w:t>despre faptul că</w:t>
      </w:r>
      <w:r w:rsidR="001E04BE" w:rsidRPr="001C46AB">
        <w:rPr>
          <w:rStyle w:val="ab"/>
          <w:rFonts w:asciiTheme="majorHAnsi" w:hAnsiTheme="majorHAnsi" w:cstheme="majorHAnsi"/>
          <w:sz w:val="24"/>
        </w:rPr>
        <w:footnoteReference w:id="134"/>
      </w:r>
      <w:r w:rsidR="004867C2" w:rsidRPr="001C46AB">
        <w:rPr>
          <w:rFonts w:asciiTheme="majorHAnsi" w:hAnsiTheme="majorHAnsi" w:cstheme="majorHAnsi"/>
          <w:sz w:val="24"/>
        </w:rPr>
        <w:t>, în scopul conformării la cerințele cadrului normativ aferent schimbului de date și interoperabilitate</w:t>
      </w:r>
      <w:r>
        <w:rPr>
          <w:rFonts w:asciiTheme="majorHAnsi" w:hAnsiTheme="majorHAnsi" w:cstheme="majorHAnsi"/>
          <w:sz w:val="24"/>
        </w:rPr>
        <w:t>,</w:t>
      </w:r>
      <w:r w:rsidR="004867C2" w:rsidRPr="001C46AB">
        <w:rPr>
          <w:rFonts w:asciiTheme="majorHAnsi" w:hAnsiTheme="majorHAnsi" w:cstheme="majorHAnsi"/>
          <w:sz w:val="24"/>
        </w:rPr>
        <w:t xml:space="preserve"> a încheiat un Acord de colaborare cu AGE în acest sens, actualmente fiind inițiată procedura de reinginerie a SIA Registrul Persoanel</w:t>
      </w:r>
      <w:r w:rsidR="001E04BE" w:rsidRPr="001C46AB">
        <w:rPr>
          <w:rFonts w:asciiTheme="majorHAnsi" w:hAnsiTheme="majorHAnsi" w:cstheme="majorHAnsi"/>
          <w:sz w:val="24"/>
        </w:rPr>
        <w:t xml:space="preserve">or Reținute, Arestate și </w:t>
      </w:r>
      <w:r>
        <w:rPr>
          <w:rFonts w:asciiTheme="majorHAnsi" w:hAnsiTheme="majorHAnsi" w:cstheme="majorHAnsi"/>
          <w:sz w:val="24"/>
        </w:rPr>
        <w:t>C</w:t>
      </w:r>
      <w:r w:rsidR="001E04BE" w:rsidRPr="001C46AB">
        <w:rPr>
          <w:rFonts w:asciiTheme="majorHAnsi" w:hAnsiTheme="majorHAnsi" w:cstheme="majorHAnsi"/>
          <w:sz w:val="24"/>
        </w:rPr>
        <w:t xml:space="preserve">ondamnate (SIA RPRAC) și inițiat procesul de migrare a acestuia pe platforma guvernamentală MCloud, aceasta fiind inclusă ca parte a planului de conectare la platforma de interoperabilitate. </w:t>
      </w:r>
    </w:p>
    <w:p w14:paraId="384569A4" w14:textId="68B7C229" w:rsidR="005C0684" w:rsidRPr="00C609B6" w:rsidRDefault="00AF6792" w:rsidP="001C46AB">
      <w:pPr>
        <w:pStyle w:val="ac"/>
        <w:ind w:left="0" w:firstLine="709"/>
        <w:rPr>
          <w:rFonts w:asciiTheme="majorHAnsi" w:hAnsiTheme="majorHAnsi" w:cstheme="majorHAnsi"/>
          <w:sz w:val="16"/>
          <w:szCs w:val="16"/>
        </w:rPr>
      </w:pPr>
      <w:r w:rsidRPr="001C46AB">
        <w:rPr>
          <w:rFonts w:asciiTheme="majorHAnsi" w:hAnsiTheme="majorHAnsi" w:cstheme="majorHAnsi"/>
          <w:sz w:val="24"/>
        </w:rPr>
        <w:t>În aceeași ordine de idei, BNS menționează</w:t>
      </w:r>
      <w:r w:rsidR="00986835" w:rsidRPr="001C46AB">
        <w:rPr>
          <w:rStyle w:val="ab"/>
          <w:rFonts w:asciiTheme="majorHAnsi" w:hAnsiTheme="majorHAnsi" w:cstheme="majorHAnsi"/>
          <w:sz w:val="24"/>
        </w:rPr>
        <w:footnoteReference w:id="135"/>
      </w:r>
      <w:r w:rsidRPr="001C46AB">
        <w:rPr>
          <w:rFonts w:asciiTheme="majorHAnsi" w:hAnsiTheme="majorHAnsi" w:cstheme="majorHAnsi"/>
          <w:sz w:val="24"/>
        </w:rPr>
        <w:t xml:space="preserve"> despre revizuirea Acordurilor </w:t>
      </w:r>
      <w:r w:rsidR="00986835" w:rsidRPr="001C46AB">
        <w:rPr>
          <w:rFonts w:asciiTheme="majorHAnsi" w:hAnsiTheme="majorHAnsi" w:cstheme="majorHAnsi"/>
          <w:sz w:val="24"/>
        </w:rPr>
        <w:t xml:space="preserve">încheiate cu ASP, IGPF </w:t>
      </w:r>
      <w:r w:rsidR="00C70EC5" w:rsidRPr="001C46AB">
        <w:rPr>
          <w:rFonts w:asciiTheme="majorHAnsi" w:hAnsiTheme="majorHAnsi" w:cstheme="majorHAnsi"/>
          <w:sz w:val="24"/>
        </w:rPr>
        <w:t>pentru consumarea datelor în mod direct din SI deținute de aces</w:t>
      </w:r>
      <w:r w:rsidR="00526123">
        <w:rPr>
          <w:rFonts w:asciiTheme="majorHAnsi" w:hAnsiTheme="majorHAnsi" w:cstheme="majorHAnsi"/>
          <w:sz w:val="24"/>
        </w:rPr>
        <w:t>t</w:t>
      </w:r>
      <w:r w:rsidR="00C70EC5" w:rsidRPr="001C46AB">
        <w:rPr>
          <w:rFonts w:asciiTheme="majorHAnsi" w:hAnsiTheme="majorHAnsi" w:cstheme="majorHAnsi"/>
          <w:sz w:val="24"/>
        </w:rPr>
        <w:t xml:space="preserve">ea </w:t>
      </w:r>
      <w:r w:rsidR="00986835" w:rsidRPr="001C46AB">
        <w:rPr>
          <w:rFonts w:asciiTheme="majorHAnsi" w:hAnsiTheme="majorHAnsi" w:cstheme="majorHAnsi"/>
          <w:sz w:val="24"/>
        </w:rPr>
        <w:t xml:space="preserve">și </w:t>
      </w:r>
      <w:r w:rsidR="00C70EC5" w:rsidRPr="001C46AB">
        <w:rPr>
          <w:rFonts w:asciiTheme="majorHAnsi" w:hAnsiTheme="majorHAnsi" w:cstheme="majorHAnsi"/>
          <w:sz w:val="24"/>
        </w:rPr>
        <w:t xml:space="preserve">cu </w:t>
      </w:r>
      <w:r w:rsidR="00986835" w:rsidRPr="001C46AB">
        <w:rPr>
          <w:rFonts w:asciiTheme="majorHAnsi" w:hAnsiTheme="majorHAnsi" w:cstheme="majorHAnsi"/>
          <w:sz w:val="24"/>
        </w:rPr>
        <w:t>SFS privin</w:t>
      </w:r>
      <w:r w:rsidR="00C70EC5" w:rsidRPr="001C46AB">
        <w:rPr>
          <w:rFonts w:asciiTheme="majorHAnsi" w:hAnsiTheme="majorHAnsi" w:cstheme="majorHAnsi"/>
          <w:sz w:val="24"/>
        </w:rPr>
        <w:t>d asigurarea schimbului de date prin intermediul platformei de interoperabilitate MConnect. Totodată, s-a evidențiat că conformarea la prevederile cadrului normativ aferent schimbului de date și interoperabilitate se realizează gradual, conform necesităților și posbilităților (tehhnice și financiare), actual</w:t>
      </w:r>
      <w:r w:rsidR="00934C28">
        <w:rPr>
          <w:rFonts w:asciiTheme="majorHAnsi" w:hAnsiTheme="majorHAnsi" w:cstheme="majorHAnsi"/>
          <w:sz w:val="24"/>
        </w:rPr>
        <w:t>m</w:t>
      </w:r>
      <w:r w:rsidR="00C70EC5" w:rsidRPr="001C46AB">
        <w:rPr>
          <w:rFonts w:asciiTheme="majorHAnsi" w:hAnsiTheme="majorHAnsi" w:cstheme="majorHAnsi"/>
          <w:sz w:val="24"/>
        </w:rPr>
        <w:t>e</w:t>
      </w:r>
      <w:r w:rsidR="00934C28">
        <w:rPr>
          <w:rFonts w:asciiTheme="majorHAnsi" w:hAnsiTheme="majorHAnsi" w:cstheme="majorHAnsi"/>
          <w:sz w:val="24"/>
        </w:rPr>
        <w:t>n</w:t>
      </w:r>
      <w:r w:rsidR="00C70EC5" w:rsidRPr="001C46AB">
        <w:rPr>
          <w:rFonts w:asciiTheme="majorHAnsi" w:hAnsiTheme="majorHAnsi" w:cstheme="majorHAnsi"/>
          <w:sz w:val="24"/>
        </w:rPr>
        <w:t>te entitatea demarând acți</w:t>
      </w:r>
      <w:r w:rsidR="00C00826">
        <w:rPr>
          <w:rFonts w:asciiTheme="majorHAnsi" w:hAnsiTheme="majorHAnsi" w:cstheme="majorHAnsi"/>
          <w:sz w:val="24"/>
        </w:rPr>
        <w:t>u</w:t>
      </w:r>
      <w:r w:rsidR="00C70EC5" w:rsidRPr="001C46AB">
        <w:rPr>
          <w:rFonts w:asciiTheme="majorHAnsi" w:hAnsiTheme="majorHAnsi" w:cstheme="majorHAnsi"/>
          <w:sz w:val="24"/>
        </w:rPr>
        <w:t xml:space="preserve">ni de modificare și </w:t>
      </w:r>
      <w:r w:rsidR="00934C28">
        <w:rPr>
          <w:rFonts w:asciiTheme="majorHAnsi" w:hAnsiTheme="majorHAnsi" w:cstheme="majorHAnsi"/>
          <w:sz w:val="24"/>
        </w:rPr>
        <w:t>completare</w:t>
      </w:r>
      <w:r w:rsidR="00934C28" w:rsidRPr="001C46AB">
        <w:rPr>
          <w:rFonts w:asciiTheme="majorHAnsi" w:hAnsiTheme="majorHAnsi" w:cstheme="majorHAnsi"/>
          <w:sz w:val="24"/>
        </w:rPr>
        <w:t xml:space="preserve"> </w:t>
      </w:r>
      <w:r w:rsidR="00C70EC5" w:rsidRPr="001C46AB">
        <w:rPr>
          <w:rFonts w:asciiTheme="majorHAnsi" w:hAnsiTheme="majorHAnsi" w:cstheme="majorHAnsi"/>
          <w:sz w:val="24"/>
        </w:rPr>
        <w:t>a Legii nr.93/2017 cu privire la statistica oficială, precum și promovarea spre aprobare a Conceptului SIA „Statistici demografice și sociale”, sistem care va gestiona datele statistice din mai multe registre deținute.</w:t>
      </w:r>
    </w:p>
    <w:p w14:paraId="3ACA242B" w14:textId="423E9C00" w:rsidR="00C72489" w:rsidRPr="00107FD7" w:rsidRDefault="00107FD7" w:rsidP="004118AD">
      <w:pPr>
        <w:pStyle w:val="ac"/>
        <w:numPr>
          <w:ilvl w:val="2"/>
          <w:numId w:val="4"/>
        </w:numPr>
        <w:ind w:left="0" w:firstLine="567"/>
        <w:outlineLvl w:val="2"/>
        <w:rPr>
          <w:rFonts w:asciiTheme="majorHAnsi" w:hAnsiTheme="majorHAnsi" w:cstheme="majorHAnsi"/>
          <w:b/>
          <w:i/>
          <w:sz w:val="24"/>
        </w:rPr>
      </w:pPr>
      <w:bookmarkStart w:id="30" w:name="_Toc76979552"/>
      <w:r w:rsidRPr="00107FD7">
        <w:rPr>
          <w:rFonts w:asciiTheme="majorHAnsi" w:hAnsiTheme="majorHAnsi" w:cstheme="majorHAnsi"/>
          <w:b/>
          <w:i/>
          <w:color w:val="2E74B5" w:themeColor="accent1" w:themeShade="BF"/>
          <w:sz w:val="24"/>
        </w:rPr>
        <w:t>M</w:t>
      </w:r>
      <w:r w:rsidR="00C72489" w:rsidRPr="00107FD7">
        <w:rPr>
          <w:rFonts w:asciiTheme="majorHAnsi" w:hAnsiTheme="majorHAnsi" w:cstheme="majorHAnsi"/>
          <w:b/>
          <w:i/>
          <w:color w:val="2E74B5" w:themeColor="accent1" w:themeShade="BF"/>
          <w:sz w:val="24"/>
        </w:rPr>
        <w:t>onitorizarea nivelului de funcționare a Platformei necesittă a fi îmbunătățit</w:t>
      </w:r>
      <w:r w:rsidR="00934C28">
        <w:rPr>
          <w:rFonts w:asciiTheme="majorHAnsi" w:hAnsiTheme="majorHAnsi" w:cstheme="majorHAnsi"/>
          <w:b/>
          <w:i/>
          <w:color w:val="2E74B5" w:themeColor="accent1" w:themeShade="BF"/>
          <w:sz w:val="24"/>
        </w:rPr>
        <w:t>ă</w:t>
      </w:r>
      <w:r w:rsidR="00C72489" w:rsidRPr="00107FD7">
        <w:rPr>
          <w:rFonts w:asciiTheme="majorHAnsi" w:hAnsiTheme="majorHAnsi" w:cstheme="majorHAnsi"/>
          <w:b/>
          <w:i/>
          <w:color w:val="2E74B5" w:themeColor="accent1" w:themeShade="BF"/>
          <w:sz w:val="24"/>
        </w:rPr>
        <w:t>, inclusiv prin instituirea unor proceduri eficiente de gestionare a nivelului agreat de servicii</w:t>
      </w:r>
      <w:r w:rsidR="00934C28">
        <w:rPr>
          <w:rFonts w:asciiTheme="majorHAnsi" w:hAnsiTheme="majorHAnsi" w:cstheme="majorHAnsi"/>
          <w:b/>
          <w:i/>
          <w:color w:val="2E74B5" w:themeColor="accent1" w:themeShade="BF"/>
          <w:sz w:val="24"/>
        </w:rPr>
        <w:t>.</w:t>
      </w:r>
      <w:bookmarkEnd w:id="30"/>
    </w:p>
    <w:p w14:paraId="26BD21FA" w14:textId="401F4891" w:rsidR="00C72489" w:rsidRPr="00C609B6" w:rsidRDefault="00934C28" w:rsidP="00C72489">
      <w:pPr>
        <w:ind w:firstLine="720"/>
        <w:rPr>
          <w:rFonts w:asciiTheme="majorHAnsi" w:hAnsiTheme="majorHAnsi" w:cstheme="majorHAnsi"/>
          <w:sz w:val="24"/>
        </w:rPr>
      </w:pPr>
      <w:r>
        <w:rPr>
          <w:rFonts w:asciiTheme="majorHAnsi" w:hAnsiTheme="majorHAnsi" w:cstheme="majorHAnsi"/>
          <w:sz w:val="24"/>
        </w:rPr>
        <w:t>A</w:t>
      </w:r>
      <w:r w:rsidR="00C72489" w:rsidRPr="00C609B6">
        <w:rPr>
          <w:rFonts w:asciiTheme="majorHAnsi" w:hAnsiTheme="majorHAnsi" w:cstheme="majorHAnsi"/>
          <w:sz w:val="24"/>
        </w:rPr>
        <w:t>uditul evidențiază unele carențe/neajunsuri ce necesită o atenție sporită din partea deținătorului platformei de interoperabilitate, în vederea u</w:t>
      </w:r>
      <w:r>
        <w:rPr>
          <w:rFonts w:asciiTheme="majorHAnsi" w:hAnsiTheme="majorHAnsi" w:cstheme="majorHAnsi"/>
          <w:sz w:val="24"/>
        </w:rPr>
        <w:t>t</w:t>
      </w:r>
      <w:r w:rsidR="00C72489" w:rsidRPr="00C609B6">
        <w:rPr>
          <w:rFonts w:asciiTheme="majorHAnsi" w:hAnsiTheme="majorHAnsi" w:cstheme="majorHAnsi"/>
          <w:sz w:val="24"/>
        </w:rPr>
        <w:t>ilizării eficiente a acesteia, care au fost comunicate și Autorității responsabile. Astfel, în aspectul vizat, auditul relevă necesitatea instituirii:</w:t>
      </w:r>
    </w:p>
    <w:p w14:paraId="062EC22C" w14:textId="77777777" w:rsidR="004118AD" w:rsidRDefault="00C72489" w:rsidP="003334C4">
      <w:pPr>
        <w:numPr>
          <w:ilvl w:val="0"/>
          <w:numId w:val="17"/>
        </w:numPr>
        <w:ind w:left="0" w:firstLine="426"/>
        <w:contextualSpacing/>
        <w:rPr>
          <w:rFonts w:asciiTheme="majorHAnsi" w:eastAsia="Times New Roman" w:hAnsiTheme="majorHAnsi" w:cstheme="majorHAnsi"/>
          <w:i/>
          <w:sz w:val="24"/>
        </w:rPr>
      </w:pPr>
      <w:r w:rsidRPr="00C609B6">
        <w:rPr>
          <w:rFonts w:asciiTheme="majorHAnsi" w:eastAsia="Times New Roman" w:hAnsiTheme="majorHAnsi" w:cstheme="majorHAnsi"/>
          <w:b/>
          <w:i/>
          <w:sz w:val="24"/>
        </w:rPr>
        <w:t>mecanismului eficient de asigurare a înregistrării, investigării, monitorizării, soluționării și înlăturării în termenele stabilite</w:t>
      </w:r>
      <w:r w:rsidRPr="00C609B6">
        <w:rPr>
          <w:rFonts w:asciiTheme="majorHAnsi" w:eastAsia="Times New Roman" w:hAnsiTheme="majorHAnsi" w:cstheme="majorHAnsi"/>
          <w:sz w:val="24"/>
        </w:rPr>
        <w:t xml:space="preserve"> a erorilor comunicate de participanți, a vulnerabilităților și a incidentelor depistate, inclusiv a </w:t>
      </w:r>
      <w:r w:rsidRPr="00C609B6">
        <w:rPr>
          <w:rFonts w:asciiTheme="majorHAnsi" w:eastAsia="Times New Roman" w:hAnsiTheme="majorHAnsi" w:cstheme="majorHAnsi"/>
          <w:b/>
          <w:i/>
          <w:sz w:val="24"/>
        </w:rPr>
        <w:t>erorilor identificate sau comunicate</w:t>
      </w:r>
      <w:r w:rsidRPr="00C609B6">
        <w:rPr>
          <w:rFonts w:asciiTheme="majorHAnsi" w:eastAsia="Times New Roman" w:hAnsiTheme="majorHAnsi" w:cstheme="majorHAnsi"/>
          <w:sz w:val="24"/>
        </w:rPr>
        <w:t xml:space="preserve"> de participanții la schimbul de date</w:t>
      </w:r>
      <w:r w:rsidRPr="00C609B6">
        <w:rPr>
          <w:rStyle w:val="ab"/>
          <w:rFonts w:asciiTheme="majorHAnsi" w:eastAsia="Times New Roman" w:hAnsiTheme="majorHAnsi" w:cstheme="majorHAnsi"/>
          <w:sz w:val="24"/>
        </w:rPr>
        <w:footnoteReference w:id="136"/>
      </w:r>
      <w:r w:rsidRPr="00C609B6">
        <w:rPr>
          <w:rFonts w:asciiTheme="majorHAnsi" w:eastAsia="Times New Roman" w:hAnsiTheme="majorHAnsi" w:cstheme="majorHAnsi"/>
          <w:sz w:val="24"/>
        </w:rPr>
        <w:t xml:space="preserve">. Auditul constată că, </w:t>
      </w:r>
      <w:r w:rsidRPr="00C609B6">
        <w:rPr>
          <w:rFonts w:asciiTheme="majorHAnsi" w:eastAsia="Times New Roman" w:hAnsiTheme="majorHAnsi" w:cstheme="majorHAnsi"/>
          <w:iCs/>
          <w:sz w:val="24"/>
          <w:lang w:eastAsia="en-US"/>
        </w:rPr>
        <w:t xml:space="preserve">în documentația tehnică (Anexa tehnică) aferentă fiecărui flux/scenariu de schimb de date, care se semnează în mod obligatoriu cu fiecare participant la schimbul de date, este </w:t>
      </w:r>
      <w:r w:rsidR="00934C28">
        <w:rPr>
          <w:rFonts w:asciiTheme="majorHAnsi" w:eastAsia="Times New Roman" w:hAnsiTheme="majorHAnsi" w:cstheme="majorHAnsi"/>
          <w:iCs/>
          <w:sz w:val="24"/>
          <w:lang w:eastAsia="en-US"/>
        </w:rPr>
        <w:t>specificată</w:t>
      </w:r>
      <w:r w:rsidR="00934C28" w:rsidRPr="00C609B6">
        <w:rPr>
          <w:rFonts w:asciiTheme="majorHAnsi" w:eastAsia="Times New Roman" w:hAnsiTheme="majorHAnsi" w:cstheme="majorHAnsi"/>
          <w:iCs/>
          <w:sz w:val="24"/>
          <w:lang w:eastAsia="en-US"/>
        </w:rPr>
        <w:t xml:space="preserve"> </w:t>
      </w:r>
      <w:r w:rsidRPr="00C609B6">
        <w:rPr>
          <w:rFonts w:asciiTheme="majorHAnsi" w:eastAsia="Times New Roman" w:hAnsiTheme="majorHAnsi" w:cstheme="majorHAnsi"/>
          <w:iCs/>
          <w:sz w:val="24"/>
          <w:lang w:eastAsia="en-US"/>
        </w:rPr>
        <w:t xml:space="preserve">expres modalitatea în cauză de raportare a erorilor, și anume la adresa de email </w:t>
      </w:r>
      <w:hyperlink r:id="rId57" w:history="1">
        <w:r w:rsidRPr="00C609B6">
          <w:rPr>
            <w:rFonts w:asciiTheme="majorHAnsi" w:eastAsia="Times New Roman" w:hAnsiTheme="majorHAnsi" w:cstheme="majorHAnsi"/>
            <w:iCs/>
            <w:color w:val="0563C1" w:themeColor="hyperlink"/>
            <w:sz w:val="24"/>
            <w:u w:val="single"/>
            <w:lang w:eastAsia="en-US"/>
          </w:rPr>
          <w:t>suport.mconnect@egov.md</w:t>
        </w:r>
      </w:hyperlink>
      <w:r w:rsidRPr="00C609B6">
        <w:rPr>
          <w:rFonts w:asciiTheme="majorHAnsi" w:eastAsia="Times New Roman" w:hAnsiTheme="majorHAnsi" w:cstheme="majorHAnsi"/>
          <w:iCs/>
          <w:sz w:val="24"/>
          <w:lang w:eastAsia="en-US"/>
        </w:rPr>
        <w:t xml:space="preserve"> și alternativ </w:t>
      </w:r>
      <w:r w:rsidRPr="00C609B6">
        <w:rPr>
          <w:rFonts w:asciiTheme="majorHAnsi" w:eastAsia="Times New Roman" w:hAnsiTheme="majorHAnsi" w:cstheme="majorHAnsi"/>
          <w:sz w:val="24"/>
          <w:lang w:eastAsia="en-US"/>
        </w:rPr>
        <w:t>la numărul de telefon.</w:t>
      </w:r>
      <w:r w:rsidRPr="00C609B6">
        <w:rPr>
          <w:rFonts w:asciiTheme="majorHAnsi" w:eastAsia="Times New Roman" w:hAnsiTheme="majorHAnsi" w:cstheme="majorHAnsi"/>
          <w:i/>
          <w:sz w:val="24"/>
          <w:lang w:eastAsia="en-US"/>
        </w:rPr>
        <w:t xml:space="preserve"> </w:t>
      </w:r>
      <w:r w:rsidRPr="00C609B6">
        <w:rPr>
          <w:rFonts w:asciiTheme="majorHAnsi" w:eastAsia="Times New Roman" w:hAnsiTheme="majorHAnsi" w:cstheme="majorHAnsi"/>
          <w:sz w:val="24"/>
          <w:lang w:eastAsia="en-US"/>
        </w:rPr>
        <w:t>Totuși, un document care ar descrie procedura de management a</w:t>
      </w:r>
      <w:r w:rsidR="00934C28">
        <w:rPr>
          <w:rFonts w:asciiTheme="majorHAnsi" w:eastAsia="Times New Roman" w:hAnsiTheme="majorHAnsi" w:cstheme="majorHAnsi"/>
          <w:sz w:val="24"/>
          <w:lang w:eastAsia="en-US"/>
        </w:rPr>
        <w:t>l</w:t>
      </w:r>
      <w:r w:rsidRPr="00C609B6">
        <w:rPr>
          <w:rFonts w:asciiTheme="majorHAnsi" w:eastAsia="Times New Roman" w:hAnsiTheme="majorHAnsi" w:cstheme="majorHAnsi"/>
          <w:sz w:val="24"/>
          <w:lang w:eastAsia="en-US"/>
        </w:rPr>
        <w:t xml:space="preserve"> erorilor/incidentelor la moment AGE nu deține. Mai mult decât atât, examinările efectuate de audit denotă riscuri privind managementul inadecvat al problemelor, dat fiind că nu toate problemele/erorile sunt înregistrate, evaluate, nefiind stabilit</w:t>
      </w:r>
      <w:r w:rsidR="00934C28">
        <w:rPr>
          <w:rFonts w:asciiTheme="majorHAnsi" w:eastAsia="Times New Roman" w:hAnsiTheme="majorHAnsi" w:cstheme="majorHAnsi"/>
          <w:sz w:val="24"/>
          <w:lang w:eastAsia="en-US"/>
        </w:rPr>
        <w:t>e</w:t>
      </w:r>
      <w:r w:rsidRPr="00C609B6">
        <w:rPr>
          <w:rFonts w:asciiTheme="majorHAnsi" w:eastAsia="Times New Roman" w:hAnsiTheme="majorHAnsi" w:cstheme="majorHAnsi"/>
          <w:sz w:val="24"/>
          <w:lang w:eastAsia="en-US"/>
        </w:rPr>
        <w:t xml:space="preserve"> cauzele apariției lor, ceea ce condiționează cazuri de repetare a acestora, cu impact nefast asupra eficienței utilizării platformei, respectiv asupra satisfacției beneficiarilor/utilizatorilor. În aceeași ordine de idei, ținând cont de specificul platformei și diversitatea utilzatorilor, instituirea unui mecanims eficient de gestionare a erorilor/problemelor și incidentelor ar spori și asigura eficiența platformei MConnect. </w:t>
      </w:r>
    </w:p>
    <w:p w14:paraId="1E90C4EC" w14:textId="2E01628F" w:rsidR="00C72489" w:rsidRPr="004118AD" w:rsidRDefault="00C72489" w:rsidP="004118AD">
      <w:pPr>
        <w:ind w:firstLine="567"/>
        <w:contextualSpacing/>
        <w:rPr>
          <w:rFonts w:asciiTheme="majorHAnsi" w:eastAsia="Times New Roman" w:hAnsiTheme="majorHAnsi" w:cstheme="majorHAnsi"/>
          <w:i/>
          <w:sz w:val="24"/>
        </w:rPr>
      </w:pPr>
      <w:r w:rsidRPr="004118AD">
        <w:rPr>
          <w:rFonts w:asciiTheme="majorHAnsi" w:eastAsia="Times New Roman" w:hAnsiTheme="majorHAnsi" w:cstheme="majorHAnsi"/>
          <w:sz w:val="24"/>
          <w:lang w:eastAsia="en-US"/>
        </w:rPr>
        <w:t xml:space="preserve">De menționat că, urmare a examinării listei erorilor/incidentelor produse în perioada ianuarie – februarie 2021, remise de către unii utilizatori ai Platformei (CNAS și AM), precum și raportate de către participanții la MConnect în baza Chestionarului remis </w:t>
      </w:r>
      <w:r w:rsidR="00A47E78" w:rsidRPr="004118AD">
        <w:rPr>
          <w:rFonts w:asciiTheme="majorHAnsi" w:eastAsia="Times New Roman" w:hAnsiTheme="majorHAnsi" w:cstheme="majorHAnsi"/>
          <w:sz w:val="24"/>
          <w:lang w:eastAsia="en-US"/>
        </w:rPr>
        <w:t>de audit</w:t>
      </w:r>
      <w:r w:rsidR="00934C28" w:rsidRPr="004118AD">
        <w:rPr>
          <w:rFonts w:asciiTheme="majorHAnsi" w:eastAsia="Times New Roman" w:hAnsiTheme="majorHAnsi" w:cstheme="majorHAnsi"/>
          <w:sz w:val="24"/>
          <w:lang w:eastAsia="en-US"/>
        </w:rPr>
        <w:t>, se</w:t>
      </w:r>
      <w:r w:rsidR="00A47E78" w:rsidRPr="004118AD">
        <w:rPr>
          <w:rFonts w:asciiTheme="majorHAnsi" w:eastAsia="Times New Roman" w:hAnsiTheme="majorHAnsi" w:cstheme="majorHAnsi"/>
          <w:sz w:val="24"/>
          <w:lang w:eastAsia="en-US"/>
        </w:rPr>
        <w:t xml:space="preserve"> denotă că nu toate au fost</w:t>
      </w:r>
      <w:r w:rsidRPr="004118AD">
        <w:rPr>
          <w:rFonts w:asciiTheme="majorHAnsi" w:eastAsia="Times New Roman" w:hAnsiTheme="majorHAnsi" w:cstheme="majorHAnsi"/>
          <w:sz w:val="24"/>
          <w:lang w:eastAsia="en-US"/>
        </w:rPr>
        <w:t xml:space="preserve"> înregistrate în Registrul incidentelor deținut de Agenție și prezentat echipei de audit. </w:t>
      </w:r>
      <w:r w:rsidR="00A47E78" w:rsidRPr="004118AD">
        <w:rPr>
          <w:rFonts w:asciiTheme="majorHAnsi" w:eastAsia="Times New Roman" w:hAnsiTheme="majorHAnsi" w:cstheme="majorHAnsi"/>
          <w:sz w:val="24"/>
          <w:lang w:eastAsia="en-US"/>
        </w:rPr>
        <w:t xml:space="preserve">Mai mult, auditul nu a identificat probe care să confirme analiza carențelor raportate de către participanții la schimbul de date prin MConnect. </w:t>
      </w:r>
      <w:r w:rsidR="00934C28" w:rsidRPr="004118AD">
        <w:rPr>
          <w:rFonts w:asciiTheme="majorHAnsi" w:eastAsia="Times New Roman" w:hAnsiTheme="majorHAnsi" w:cstheme="majorHAnsi"/>
          <w:sz w:val="24"/>
          <w:lang w:eastAsia="en-US"/>
        </w:rPr>
        <w:t>Ca u</w:t>
      </w:r>
      <w:r w:rsidR="00A47E78" w:rsidRPr="004118AD">
        <w:rPr>
          <w:rFonts w:asciiTheme="majorHAnsi" w:eastAsia="Times New Roman" w:hAnsiTheme="majorHAnsi" w:cstheme="majorHAnsi"/>
          <w:sz w:val="24"/>
          <w:lang w:eastAsia="en-US"/>
        </w:rPr>
        <w:t>rmare a examinărilor efectuate privind raportarea cazurilor de i</w:t>
      </w:r>
      <w:r w:rsidR="00BC765F" w:rsidRPr="004118AD">
        <w:rPr>
          <w:rFonts w:asciiTheme="majorHAnsi" w:eastAsia="Times New Roman" w:hAnsiTheme="majorHAnsi" w:cstheme="majorHAnsi"/>
          <w:sz w:val="24"/>
          <w:lang w:eastAsia="en-US"/>
        </w:rPr>
        <w:t>ndiponibilitate sau prezentarea unor date eronate din Registrul bunurilor imobile deținut de ASP, s-a constatat că problemele sunt cauzate de utilizarea infrastructurii învechite, re</w:t>
      </w:r>
      <w:r w:rsidR="00934C28" w:rsidRPr="004118AD">
        <w:rPr>
          <w:rFonts w:asciiTheme="majorHAnsi" w:eastAsia="Times New Roman" w:hAnsiTheme="majorHAnsi" w:cstheme="majorHAnsi"/>
          <w:sz w:val="24"/>
          <w:lang w:eastAsia="en-US"/>
        </w:rPr>
        <w:t>î</w:t>
      </w:r>
      <w:r w:rsidR="00BC765F" w:rsidRPr="004118AD">
        <w:rPr>
          <w:rFonts w:asciiTheme="majorHAnsi" w:eastAsia="Times New Roman" w:hAnsiTheme="majorHAnsi" w:cstheme="majorHAnsi"/>
          <w:sz w:val="24"/>
          <w:lang w:eastAsia="en-US"/>
        </w:rPr>
        <w:t xml:space="preserve">nnoirea acesteia fiind imposibilă în contextul prevederilor Hotărârii Guvernului nr.823/2020, potrivit căreia centrele de date urmează a fi transmise STISC în gestiune economică. Astfel, </w:t>
      </w:r>
      <w:r w:rsidR="004A193A" w:rsidRPr="004118AD">
        <w:rPr>
          <w:rFonts w:asciiTheme="majorHAnsi" w:eastAsia="Times New Roman" w:hAnsiTheme="majorHAnsi" w:cstheme="majorHAnsi"/>
          <w:sz w:val="24"/>
          <w:lang w:eastAsia="en-US"/>
        </w:rPr>
        <w:t>conform</w:t>
      </w:r>
      <w:r w:rsidR="00BC765F" w:rsidRPr="004118AD">
        <w:rPr>
          <w:rFonts w:asciiTheme="majorHAnsi" w:eastAsia="Times New Roman" w:hAnsiTheme="majorHAnsi" w:cstheme="majorHAnsi"/>
          <w:sz w:val="24"/>
          <w:lang w:eastAsia="en-US"/>
        </w:rPr>
        <w:t xml:space="preserve"> motivației ASP, SI și centrele de date nu pot fi asigurate cu suportul tehnic necesar, iar migrarea Sistemelor respective nu poate fi realizată dat fiind că acestea nu corespund cerințelor înaintate de STISC, ca urmare a utilizării sistemelor de operare învechite. Totodată, ASP menționează că în prezent este în proces de testare un nou Sistem (MODLIS), compatibil cu platforma guvernamentală comună (MCloud), or, realizarea cheltuielilor suplimentare pentru adaptarea SI vechi este irațională/ineficientă.</w:t>
      </w:r>
    </w:p>
    <w:p w14:paraId="32DF5F5C" w14:textId="478D2F09" w:rsidR="00C72489" w:rsidRPr="00C609B6" w:rsidRDefault="00C72489" w:rsidP="00A47E78">
      <w:pPr>
        <w:ind w:firstLine="709"/>
        <w:contextualSpacing/>
        <w:rPr>
          <w:rFonts w:asciiTheme="majorHAnsi" w:eastAsia="Times New Roman" w:hAnsiTheme="majorHAnsi" w:cstheme="majorHAnsi"/>
          <w:i/>
          <w:sz w:val="24"/>
        </w:rPr>
      </w:pPr>
      <w:r w:rsidRPr="00C609B6">
        <w:rPr>
          <w:rFonts w:asciiTheme="majorHAnsi" w:eastAsia="Times New Roman" w:hAnsiTheme="majorHAnsi" w:cstheme="majorHAnsi"/>
          <w:i/>
          <w:sz w:val="24"/>
        </w:rPr>
        <w:t>Potrivit AGE, a</w:t>
      </w:r>
      <w:r w:rsidRPr="00C609B6">
        <w:rPr>
          <w:rFonts w:asciiTheme="majorHAnsi" w:eastAsia="Times New Roman" w:hAnsiTheme="majorHAnsi" w:cstheme="majorHAnsi"/>
          <w:i/>
          <w:sz w:val="24"/>
          <w:lang w:eastAsia="en-US"/>
        </w:rPr>
        <w:t>ctivitățile de elaborare și aprobare a procedurii menționate</w:t>
      </w:r>
      <w:r w:rsidR="00A47E78">
        <w:rPr>
          <w:rFonts w:asciiTheme="majorHAnsi" w:eastAsia="Times New Roman" w:hAnsiTheme="majorHAnsi" w:cstheme="majorHAnsi"/>
          <w:i/>
          <w:sz w:val="24"/>
          <w:lang w:eastAsia="en-US"/>
        </w:rPr>
        <w:t>, cât și instituirea unui mecanism de help desk</w:t>
      </w:r>
      <w:r w:rsidRPr="00C609B6">
        <w:rPr>
          <w:rFonts w:asciiTheme="majorHAnsi" w:eastAsia="Times New Roman" w:hAnsiTheme="majorHAnsi" w:cstheme="majorHAnsi"/>
          <w:i/>
          <w:sz w:val="24"/>
          <w:lang w:eastAsia="en-US"/>
        </w:rPr>
        <w:t xml:space="preserve"> </w:t>
      </w:r>
      <w:r w:rsidR="00A47E78">
        <w:rPr>
          <w:rFonts w:asciiTheme="majorHAnsi" w:eastAsia="Times New Roman" w:hAnsiTheme="majorHAnsi" w:cstheme="majorHAnsi"/>
          <w:i/>
          <w:sz w:val="24"/>
          <w:lang w:eastAsia="en-US"/>
        </w:rPr>
        <w:t>urmează a fi examinate și, după caz,</w:t>
      </w:r>
      <w:r w:rsidRPr="00C609B6">
        <w:rPr>
          <w:rFonts w:asciiTheme="majorHAnsi" w:eastAsia="Times New Roman" w:hAnsiTheme="majorHAnsi" w:cstheme="majorHAnsi"/>
          <w:i/>
          <w:sz w:val="24"/>
          <w:lang w:eastAsia="en-US"/>
        </w:rPr>
        <w:t xml:space="preserve"> asigurate de AGE pe parcursul 2021</w:t>
      </w:r>
      <w:r w:rsidR="004A193A">
        <w:rPr>
          <w:rFonts w:asciiTheme="majorHAnsi" w:eastAsia="Times New Roman" w:hAnsiTheme="majorHAnsi" w:cstheme="majorHAnsi"/>
          <w:i/>
          <w:sz w:val="24"/>
          <w:lang w:eastAsia="en-US"/>
        </w:rPr>
        <w:t>;</w:t>
      </w:r>
      <w:r w:rsidRPr="00C609B6">
        <w:rPr>
          <w:rFonts w:asciiTheme="majorHAnsi" w:eastAsia="Times New Roman" w:hAnsiTheme="majorHAnsi" w:cstheme="majorHAnsi"/>
          <w:sz w:val="24"/>
          <w:lang w:eastAsia="en-US"/>
        </w:rPr>
        <w:t xml:space="preserve"> </w:t>
      </w:r>
    </w:p>
    <w:p w14:paraId="3E5A2D28" w14:textId="44A1A444" w:rsidR="00C72489" w:rsidRPr="00C609B6" w:rsidRDefault="00C72489" w:rsidP="00612F0D">
      <w:pPr>
        <w:numPr>
          <w:ilvl w:val="0"/>
          <w:numId w:val="17"/>
        </w:numPr>
        <w:ind w:left="0" w:firstLine="567"/>
        <w:contextualSpacing/>
        <w:rPr>
          <w:rFonts w:asciiTheme="majorHAnsi" w:eastAsia="Times New Roman" w:hAnsiTheme="majorHAnsi" w:cstheme="majorHAnsi"/>
          <w:sz w:val="24"/>
        </w:rPr>
      </w:pPr>
      <w:r w:rsidRPr="00C609B6">
        <w:rPr>
          <w:rFonts w:asciiTheme="majorHAnsi" w:eastAsia="Times New Roman" w:hAnsiTheme="majorHAnsi" w:cstheme="majorHAnsi"/>
          <w:sz w:val="24"/>
          <w:lang w:eastAsia="en-US"/>
        </w:rPr>
        <w:t xml:space="preserve"> modului de </w:t>
      </w:r>
      <w:r w:rsidRPr="00C609B6">
        <w:rPr>
          <w:rFonts w:asciiTheme="majorHAnsi" w:eastAsia="Times New Roman" w:hAnsiTheme="majorHAnsi" w:cstheme="majorHAnsi"/>
          <w:b/>
          <w:sz w:val="24"/>
          <w:lang w:eastAsia="en-US"/>
        </w:rPr>
        <w:t xml:space="preserve">mandatare </w:t>
      </w:r>
      <w:r w:rsidRPr="00C609B6">
        <w:rPr>
          <w:rFonts w:asciiTheme="majorHAnsi" w:eastAsia="Times New Roman" w:hAnsiTheme="majorHAnsi" w:cstheme="majorHAnsi"/>
          <w:sz w:val="24"/>
          <w:lang w:eastAsia="en-US"/>
        </w:rPr>
        <w:t>a Autorității competente de către participanții la schimbul de date publici prin platforma MConnect</w:t>
      </w:r>
      <w:r w:rsidRPr="00C609B6">
        <w:rPr>
          <w:rStyle w:val="ab"/>
          <w:rFonts w:asciiTheme="majorHAnsi" w:eastAsia="Times New Roman" w:hAnsiTheme="majorHAnsi" w:cstheme="majorHAnsi"/>
          <w:sz w:val="24"/>
          <w:lang w:eastAsia="en-US"/>
        </w:rPr>
        <w:footnoteReference w:id="137"/>
      </w:r>
      <w:r w:rsidRPr="00C609B6">
        <w:rPr>
          <w:rFonts w:asciiTheme="majorHAnsi" w:eastAsia="Times New Roman" w:hAnsiTheme="majorHAnsi" w:cstheme="majorHAnsi"/>
          <w:sz w:val="24"/>
          <w:lang w:eastAsia="en-US"/>
        </w:rPr>
        <w:t xml:space="preserve">, îndeosebi în contextul schimbului de date speciale (argumentele auditului referitor la necesitatea încheierii unui acord cu participanții publici au fost relevate anterior în prezentul Raport). </w:t>
      </w:r>
      <w:r w:rsidRPr="00C609B6">
        <w:rPr>
          <w:rFonts w:asciiTheme="majorHAnsi" w:eastAsia="Times New Roman" w:hAnsiTheme="majorHAnsi" w:cstheme="majorHAnsi"/>
          <w:sz w:val="24"/>
        </w:rPr>
        <w:t>Menționăm că, odată cu aprobarea Hotărârii nominalizate, care reglementează drepturil</w:t>
      </w:r>
      <w:r w:rsidR="00C8745E">
        <w:rPr>
          <w:rFonts w:asciiTheme="majorHAnsi" w:eastAsia="Times New Roman" w:hAnsiTheme="majorHAnsi" w:cstheme="majorHAnsi"/>
          <w:sz w:val="24"/>
        </w:rPr>
        <w:t>e</w:t>
      </w:r>
      <w:r w:rsidRPr="00C609B6">
        <w:rPr>
          <w:rFonts w:asciiTheme="majorHAnsi" w:eastAsia="Times New Roman" w:hAnsiTheme="majorHAnsi" w:cstheme="majorHAnsi"/>
          <w:sz w:val="24"/>
        </w:rPr>
        <w:t xml:space="preserve"> și responsabilitățil</w:t>
      </w:r>
      <w:r w:rsidR="00C8745E">
        <w:rPr>
          <w:rFonts w:asciiTheme="majorHAnsi" w:eastAsia="Times New Roman" w:hAnsiTheme="majorHAnsi" w:cstheme="majorHAnsi"/>
          <w:sz w:val="24"/>
        </w:rPr>
        <w:t>e</w:t>
      </w:r>
      <w:r w:rsidRPr="00C609B6">
        <w:rPr>
          <w:rFonts w:asciiTheme="majorHAnsi" w:eastAsia="Times New Roman" w:hAnsiTheme="majorHAnsi" w:cstheme="majorHAnsi"/>
          <w:sz w:val="24"/>
        </w:rPr>
        <w:t xml:space="preserve"> participanților la schimbul de date, AGE nu mai încheie cu participanții publici la schimbul de date Acorduri privind utilizarea platformei de interoperabilitate. </w:t>
      </w:r>
    </w:p>
    <w:p w14:paraId="24831E1E" w14:textId="2ED26700" w:rsidR="00C72489" w:rsidRPr="00C609B6" w:rsidRDefault="00C72489" w:rsidP="003334C4">
      <w:pPr>
        <w:ind w:firstLine="567"/>
        <w:rPr>
          <w:rFonts w:asciiTheme="majorHAnsi" w:hAnsiTheme="majorHAnsi" w:cstheme="majorHAnsi"/>
          <w:sz w:val="24"/>
        </w:rPr>
      </w:pPr>
      <w:r w:rsidRPr="00C609B6">
        <w:rPr>
          <w:rFonts w:asciiTheme="majorHAnsi" w:hAnsiTheme="majorHAnsi" w:cstheme="majorHAnsi"/>
          <w:i/>
          <w:sz w:val="24"/>
        </w:rPr>
        <w:t xml:space="preserve">Potrivit motivației AGE, </w:t>
      </w:r>
      <w:r w:rsidRPr="00C609B6">
        <w:rPr>
          <w:rFonts w:asciiTheme="majorHAnsi" w:hAnsiTheme="majorHAnsi" w:cstheme="majorHAnsi"/>
          <w:i/>
          <w:iCs/>
          <w:sz w:val="24"/>
          <w:lang w:eastAsia="en-US"/>
        </w:rPr>
        <w:t xml:space="preserve">mandatarea autorității competente de către participanții la schimbul de date </w:t>
      </w:r>
      <w:r w:rsidRPr="00C609B6">
        <w:rPr>
          <w:rFonts w:asciiTheme="majorHAnsi" w:hAnsiTheme="majorHAnsi" w:cstheme="majorHAnsi"/>
          <w:b/>
          <w:bCs/>
          <w:i/>
          <w:iCs/>
          <w:sz w:val="24"/>
          <w:lang w:eastAsia="en-US"/>
        </w:rPr>
        <w:t xml:space="preserve">are loc nemijlocit prin efectul prevederilor normative ale Regulamentului nominalizat. </w:t>
      </w:r>
      <w:r w:rsidRPr="00C609B6">
        <w:rPr>
          <w:rFonts w:asciiTheme="majorHAnsi" w:hAnsiTheme="majorHAnsi" w:cstheme="majorHAnsi"/>
          <w:i/>
          <w:sz w:val="24"/>
        </w:rPr>
        <w:t xml:space="preserve">Scenariile de schimb de date cu participanții publici la schimbul de date sunt documentate prin intermediul </w:t>
      </w:r>
      <w:r w:rsidRPr="00C609B6">
        <w:rPr>
          <w:rFonts w:asciiTheme="majorHAnsi" w:hAnsiTheme="majorHAnsi" w:cstheme="majorHAnsi"/>
          <w:b/>
          <w:i/>
          <w:sz w:val="24"/>
        </w:rPr>
        <w:t>Anexelor tehnice</w:t>
      </w:r>
      <w:r w:rsidRPr="00C609B6">
        <w:rPr>
          <w:rFonts w:asciiTheme="majorHAnsi" w:hAnsiTheme="majorHAnsi" w:cstheme="majorHAnsi"/>
          <w:i/>
          <w:sz w:val="24"/>
        </w:rPr>
        <w:t>. Totodată, în ceea ce privește schimbul de date cu participanți privați, AGE încheie și semnează Contracte privind utilizarea platformei de interoperabilitate (MConnect), dar și</w:t>
      </w:r>
      <w:r w:rsidR="00BC765F">
        <w:rPr>
          <w:rFonts w:asciiTheme="majorHAnsi" w:hAnsiTheme="majorHAnsi" w:cstheme="majorHAnsi"/>
          <w:i/>
          <w:sz w:val="24"/>
        </w:rPr>
        <w:t xml:space="preserve"> documentația tehnică aferentă. Argumentele privind necesitatea, în opinia auditului, de a încheia/revizui acordurile cu participanții publici au fost expuse anterior în prezentul Raport</w:t>
      </w:r>
      <w:r w:rsidR="00C8745E">
        <w:rPr>
          <w:rFonts w:asciiTheme="majorHAnsi" w:hAnsiTheme="majorHAnsi" w:cstheme="majorHAnsi"/>
          <w:i/>
          <w:sz w:val="24"/>
        </w:rPr>
        <w:t>;</w:t>
      </w:r>
    </w:p>
    <w:p w14:paraId="09C17848" w14:textId="77777777" w:rsidR="00BC765F" w:rsidRPr="00BC765F" w:rsidRDefault="00C72489" w:rsidP="00612F0D">
      <w:pPr>
        <w:numPr>
          <w:ilvl w:val="0"/>
          <w:numId w:val="17"/>
        </w:numPr>
        <w:ind w:left="0" w:firstLine="426"/>
        <w:contextualSpacing/>
        <w:rPr>
          <w:rFonts w:asciiTheme="majorHAnsi" w:hAnsiTheme="majorHAnsi" w:cstheme="majorHAnsi"/>
          <w:sz w:val="24"/>
          <w:lang w:eastAsia="en-US"/>
        </w:rPr>
      </w:pPr>
      <w:r w:rsidRPr="00C609B6">
        <w:rPr>
          <w:rFonts w:asciiTheme="majorHAnsi" w:eastAsia="Times New Roman" w:hAnsiTheme="majorHAnsi" w:cstheme="majorHAnsi"/>
          <w:sz w:val="24"/>
        </w:rPr>
        <w:t xml:space="preserve">modului de </w:t>
      </w:r>
      <w:r w:rsidRPr="00C609B6">
        <w:rPr>
          <w:rFonts w:asciiTheme="majorHAnsi" w:eastAsia="Times New Roman" w:hAnsiTheme="majorHAnsi" w:cstheme="majorHAnsi"/>
          <w:b/>
          <w:sz w:val="24"/>
        </w:rPr>
        <w:t>monitorizare, control și raportare</w:t>
      </w:r>
      <w:r w:rsidRPr="00C609B6">
        <w:rPr>
          <w:rFonts w:asciiTheme="majorHAnsi" w:eastAsia="Times New Roman" w:hAnsiTheme="majorHAnsi" w:cstheme="majorHAnsi"/>
          <w:sz w:val="24"/>
        </w:rPr>
        <w:t xml:space="preserve">, inclusiv periodicitatea raportării, a </w:t>
      </w:r>
      <w:r w:rsidRPr="00C609B6">
        <w:rPr>
          <w:rFonts w:asciiTheme="majorHAnsi" w:eastAsia="Times New Roman" w:hAnsiTheme="majorHAnsi" w:cstheme="majorHAnsi"/>
          <w:b/>
          <w:sz w:val="24"/>
        </w:rPr>
        <w:t>nivelului agreat de servicii</w:t>
      </w:r>
      <w:r w:rsidRPr="00C609B6">
        <w:rPr>
          <w:rFonts w:asciiTheme="majorHAnsi" w:eastAsia="Times New Roman" w:hAnsiTheme="majorHAnsi" w:cstheme="majorHAnsi"/>
          <w:sz w:val="24"/>
        </w:rPr>
        <w:t xml:space="preserve"> în ceea ce privește perioada de disponibilitate, nivelurile de disponibilitate și de accesibilitate ale platformei MConnect, precum și alți indicatori și prevederi stabilite potrivit Anexei tehnice, după caz, de executare a clauzelor contractului de schimb de date prin intermediul platformei MConnect semnate între AGE și participanții la schimbul de date (furnizor/consumator)</w:t>
      </w:r>
      <w:r w:rsidRPr="00C609B6">
        <w:rPr>
          <w:rStyle w:val="ab"/>
          <w:rFonts w:asciiTheme="majorHAnsi" w:eastAsia="Times New Roman" w:hAnsiTheme="majorHAnsi" w:cstheme="majorHAnsi"/>
          <w:sz w:val="24"/>
        </w:rPr>
        <w:footnoteReference w:id="138"/>
      </w:r>
      <w:r w:rsidRPr="00C609B6">
        <w:rPr>
          <w:rFonts w:asciiTheme="majorHAnsi" w:eastAsia="Times New Roman" w:hAnsiTheme="majorHAnsi" w:cstheme="majorHAnsi"/>
          <w:sz w:val="24"/>
        </w:rPr>
        <w:t xml:space="preserve">. </w:t>
      </w:r>
    </w:p>
    <w:p w14:paraId="55271C6B" w14:textId="44E4F079" w:rsidR="00C72489" w:rsidRPr="00C609B6" w:rsidRDefault="00C72489" w:rsidP="00BC765F">
      <w:pPr>
        <w:ind w:firstLine="426"/>
        <w:contextualSpacing/>
        <w:rPr>
          <w:rFonts w:asciiTheme="majorHAnsi" w:hAnsiTheme="majorHAnsi" w:cstheme="majorHAnsi"/>
          <w:sz w:val="24"/>
          <w:lang w:eastAsia="en-US"/>
        </w:rPr>
      </w:pPr>
      <w:r w:rsidRPr="00C609B6">
        <w:rPr>
          <w:rFonts w:asciiTheme="majorHAnsi" w:eastAsia="Times New Roman" w:hAnsiTheme="majorHAnsi" w:cstheme="majorHAnsi"/>
          <w:sz w:val="24"/>
          <w:lang w:eastAsia="en-US"/>
        </w:rPr>
        <w:t xml:space="preserve">Nivelul Agreat de Servicii (SLA) se stabilește de către autoritatea competentă (AGE), de regulă în anexele tehnice și se ajustează de comun cu fiecare participant la schimbul de date, în </w:t>
      </w:r>
      <w:r w:rsidR="00C8745E">
        <w:rPr>
          <w:rFonts w:asciiTheme="majorHAnsi" w:eastAsia="Times New Roman" w:hAnsiTheme="majorHAnsi" w:cstheme="majorHAnsi"/>
          <w:sz w:val="24"/>
          <w:lang w:eastAsia="en-US"/>
        </w:rPr>
        <w:t>funcție</w:t>
      </w:r>
      <w:r w:rsidR="00C8745E" w:rsidRPr="00C609B6">
        <w:rPr>
          <w:rFonts w:asciiTheme="majorHAnsi" w:eastAsia="Times New Roman" w:hAnsiTheme="majorHAnsi" w:cstheme="majorHAnsi"/>
          <w:sz w:val="24"/>
          <w:lang w:eastAsia="en-US"/>
        </w:rPr>
        <w:t xml:space="preserve"> </w:t>
      </w:r>
      <w:r w:rsidRPr="00C609B6">
        <w:rPr>
          <w:rFonts w:asciiTheme="majorHAnsi" w:eastAsia="Times New Roman" w:hAnsiTheme="majorHAnsi" w:cstheme="majorHAnsi"/>
          <w:sz w:val="24"/>
          <w:lang w:eastAsia="en-US"/>
        </w:rPr>
        <w:t xml:space="preserve">de particularitățile schimbului de date solicitat, cele de activitate ale participantului la schimbul de date, precum și în limita SLA disponibil și asigurat de furnizorii de date. </w:t>
      </w:r>
      <w:r w:rsidRPr="00C609B6">
        <w:rPr>
          <w:rFonts w:asciiTheme="majorHAnsi" w:hAnsiTheme="majorHAnsi" w:cstheme="majorHAnsi"/>
          <w:sz w:val="24"/>
          <w:lang w:eastAsia="en-US"/>
        </w:rPr>
        <w:t xml:space="preserve">SLA este stabilit pentru fiecare serviciu informațional de consum de date și este </w:t>
      </w:r>
      <w:r w:rsidR="00614293">
        <w:rPr>
          <w:rFonts w:asciiTheme="majorHAnsi" w:hAnsiTheme="majorHAnsi" w:cstheme="majorHAnsi"/>
          <w:sz w:val="24"/>
          <w:lang w:eastAsia="en-US"/>
        </w:rPr>
        <w:t>specificat</w:t>
      </w:r>
      <w:r w:rsidR="00614293" w:rsidRPr="00C609B6">
        <w:rPr>
          <w:rFonts w:asciiTheme="majorHAnsi" w:hAnsiTheme="majorHAnsi" w:cstheme="majorHAnsi"/>
          <w:sz w:val="24"/>
          <w:lang w:eastAsia="en-US"/>
        </w:rPr>
        <w:t xml:space="preserve"> </w:t>
      </w:r>
      <w:r w:rsidRPr="00C609B6">
        <w:rPr>
          <w:rFonts w:asciiTheme="majorHAnsi" w:hAnsiTheme="majorHAnsi" w:cstheme="majorHAnsi"/>
          <w:sz w:val="24"/>
          <w:lang w:eastAsia="en-US"/>
        </w:rPr>
        <w:t>în documentația tehnică (Anexa tehnică) a fiecărui scenariu de schimb de date, care se semnează cu fiecare participant la schimb</w:t>
      </w:r>
      <w:r w:rsidR="00614293">
        <w:rPr>
          <w:rFonts w:asciiTheme="majorHAnsi" w:hAnsiTheme="majorHAnsi" w:cstheme="majorHAnsi"/>
          <w:sz w:val="24"/>
          <w:lang w:eastAsia="en-US"/>
        </w:rPr>
        <w:t>ul</w:t>
      </w:r>
      <w:r w:rsidRPr="00C609B6">
        <w:rPr>
          <w:rFonts w:asciiTheme="majorHAnsi" w:hAnsiTheme="majorHAnsi" w:cstheme="majorHAnsi"/>
          <w:sz w:val="24"/>
          <w:lang w:eastAsia="en-US"/>
        </w:rPr>
        <w:t xml:space="preserve"> de date.</w:t>
      </w:r>
    </w:p>
    <w:p w14:paraId="587A2590" w14:textId="1DEA2F8B" w:rsidR="00C72489" w:rsidRDefault="00C72489" w:rsidP="00C72489">
      <w:pPr>
        <w:ind w:firstLine="426"/>
        <w:contextualSpacing/>
        <w:rPr>
          <w:rFonts w:asciiTheme="majorHAnsi" w:hAnsiTheme="majorHAnsi" w:cstheme="majorHAnsi"/>
          <w:sz w:val="24"/>
          <w:lang w:eastAsia="en-US"/>
        </w:rPr>
      </w:pPr>
      <w:r w:rsidRPr="00C609B6">
        <w:rPr>
          <w:rFonts w:asciiTheme="majorHAnsi" w:hAnsiTheme="majorHAnsi" w:cstheme="majorHAnsi"/>
          <w:sz w:val="24"/>
          <w:lang w:eastAsia="en-US"/>
        </w:rPr>
        <w:t xml:space="preserve">Verificările auditului pe </w:t>
      </w:r>
      <w:r w:rsidR="00C00826">
        <w:rPr>
          <w:rFonts w:asciiTheme="majorHAnsi" w:hAnsiTheme="majorHAnsi" w:cstheme="majorHAnsi"/>
          <w:sz w:val="24"/>
          <w:lang w:eastAsia="en-US"/>
        </w:rPr>
        <w:t xml:space="preserve">un </w:t>
      </w:r>
      <w:r w:rsidRPr="00C609B6">
        <w:rPr>
          <w:rFonts w:asciiTheme="majorHAnsi" w:hAnsiTheme="majorHAnsi" w:cstheme="majorHAnsi"/>
          <w:sz w:val="24"/>
          <w:lang w:eastAsia="en-US"/>
        </w:rPr>
        <w:t>eșantion de</w:t>
      </w:r>
      <w:r w:rsidR="00C00826">
        <w:rPr>
          <w:rFonts w:asciiTheme="majorHAnsi" w:hAnsiTheme="majorHAnsi" w:cstheme="majorHAnsi"/>
          <w:sz w:val="24"/>
          <w:lang w:eastAsia="en-US"/>
        </w:rPr>
        <w:t xml:space="preserve"> </w:t>
      </w:r>
      <w:r w:rsidRPr="00C609B6">
        <w:rPr>
          <w:rFonts w:asciiTheme="majorHAnsi" w:hAnsiTheme="majorHAnsi" w:cstheme="majorHAnsi"/>
          <w:sz w:val="24"/>
          <w:lang w:eastAsia="en-US"/>
        </w:rPr>
        <w:t>85</w:t>
      </w:r>
      <w:r w:rsidR="00614293">
        <w:rPr>
          <w:rFonts w:asciiTheme="majorHAnsi" w:hAnsiTheme="majorHAnsi" w:cstheme="majorHAnsi"/>
          <w:sz w:val="24"/>
          <w:lang w:eastAsia="en-US"/>
        </w:rPr>
        <w:t xml:space="preserve"> de</w:t>
      </w:r>
      <w:r w:rsidRPr="00C609B6">
        <w:rPr>
          <w:rFonts w:asciiTheme="majorHAnsi" w:hAnsiTheme="majorHAnsi" w:cstheme="majorHAnsi"/>
          <w:sz w:val="24"/>
          <w:lang w:eastAsia="en-US"/>
        </w:rPr>
        <w:t xml:space="preserve"> anexe tehnice examinate</w:t>
      </w:r>
      <w:r w:rsidR="00614293">
        <w:rPr>
          <w:rFonts w:asciiTheme="majorHAnsi" w:hAnsiTheme="majorHAnsi" w:cstheme="majorHAnsi"/>
          <w:sz w:val="24"/>
          <w:lang w:eastAsia="en-US"/>
        </w:rPr>
        <w:t>,</w:t>
      </w:r>
      <w:r w:rsidRPr="00C609B6">
        <w:rPr>
          <w:rFonts w:asciiTheme="majorHAnsi" w:hAnsiTheme="majorHAnsi" w:cstheme="majorHAnsi"/>
          <w:sz w:val="24"/>
          <w:lang w:eastAsia="en-US"/>
        </w:rPr>
        <w:t xml:space="preserve"> din numărul total de 248 puse la disponziția auditului de AGE, semnate pe parcursul anilor 2019-2021, denotă că 35% din ele (sau în număr de 30) nu conțin expres indicat parametrii nivelului agreat de servicii. Potrivit AGE, în baza contractelor încheiate cu prestatorii privați, lunar sunt prezentate acte de prestare și acceptare a serviciilor, care includ rapoarte privind volumul și nivelul serviciilor prestate. Totuși, auditul constată că pentru participanții publici nu sunt realizate astfel de activități.</w:t>
      </w:r>
    </w:p>
    <w:p w14:paraId="3E012744" w14:textId="0492D64D" w:rsidR="004F4B93" w:rsidRDefault="004F4B93" w:rsidP="004F4B93">
      <w:pPr>
        <w:ind w:firstLine="426"/>
        <w:contextualSpacing/>
        <w:rPr>
          <w:rFonts w:asciiTheme="majorHAnsi" w:hAnsiTheme="majorHAnsi" w:cstheme="majorHAnsi"/>
          <w:sz w:val="24"/>
          <w:lang w:eastAsia="en-US"/>
        </w:rPr>
      </w:pPr>
      <w:r>
        <w:rPr>
          <w:rFonts w:asciiTheme="majorHAnsi" w:hAnsiTheme="majorHAnsi" w:cstheme="majorHAnsi"/>
          <w:sz w:val="24"/>
          <w:lang w:eastAsia="en-US"/>
        </w:rPr>
        <w:t xml:space="preserve">Analizele efectuate, inclusiv a răspunsurilor entităților auditate, denotă necesitatea punerii la dispoziție de către Autoritatea competentă/AGE </w:t>
      </w:r>
      <w:r w:rsidRPr="004F4B93">
        <w:rPr>
          <w:rFonts w:asciiTheme="majorHAnsi" w:hAnsiTheme="majorHAnsi" w:cstheme="majorHAnsi"/>
          <w:sz w:val="24"/>
          <w:lang w:eastAsia="en-US"/>
        </w:rPr>
        <w:t>un web</w:t>
      </w:r>
      <w:r w:rsidR="003542FE">
        <w:rPr>
          <w:rFonts w:asciiTheme="majorHAnsi" w:hAnsiTheme="majorHAnsi" w:cstheme="majorHAnsi"/>
          <w:sz w:val="24"/>
          <w:lang w:eastAsia="en-US"/>
        </w:rPr>
        <w:t>-</w:t>
      </w:r>
      <w:r w:rsidRPr="004F4B93">
        <w:rPr>
          <w:rFonts w:asciiTheme="majorHAnsi" w:hAnsiTheme="majorHAnsi" w:cstheme="majorHAnsi"/>
          <w:sz w:val="24"/>
          <w:lang w:eastAsia="en-US"/>
        </w:rPr>
        <w:t>serviciu pentru accesare în regim de administrare de către serviciile</w:t>
      </w:r>
      <w:r>
        <w:rPr>
          <w:rFonts w:asciiTheme="majorHAnsi" w:hAnsiTheme="majorHAnsi" w:cstheme="majorHAnsi"/>
          <w:sz w:val="24"/>
          <w:lang w:eastAsia="en-US"/>
        </w:rPr>
        <w:t>/subdiviziunile TI</w:t>
      </w:r>
      <w:r w:rsidRPr="004F4B93">
        <w:rPr>
          <w:rFonts w:asciiTheme="majorHAnsi" w:hAnsiTheme="majorHAnsi" w:cstheme="majorHAnsi"/>
          <w:sz w:val="24"/>
          <w:lang w:eastAsia="en-US"/>
        </w:rPr>
        <w:t xml:space="preserve"> ale participanților </w:t>
      </w:r>
      <w:r>
        <w:rPr>
          <w:rFonts w:asciiTheme="majorHAnsi" w:hAnsiTheme="majorHAnsi" w:cstheme="majorHAnsi"/>
          <w:sz w:val="24"/>
          <w:lang w:eastAsia="en-US"/>
        </w:rPr>
        <w:t>la schimbul de date prin MConnect</w:t>
      </w:r>
      <w:r w:rsidR="00614293">
        <w:rPr>
          <w:rFonts w:asciiTheme="majorHAnsi" w:hAnsiTheme="majorHAnsi" w:cstheme="majorHAnsi"/>
          <w:sz w:val="24"/>
          <w:lang w:eastAsia="en-US"/>
        </w:rPr>
        <w:t>,</w:t>
      </w:r>
      <w:r w:rsidRPr="004F4B93">
        <w:rPr>
          <w:rFonts w:asciiTheme="majorHAnsi" w:hAnsiTheme="majorHAnsi" w:cstheme="majorHAnsi"/>
          <w:sz w:val="24"/>
          <w:lang w:eastAsia="en-US"/>
        </w:rPr>
        <w:t xml:space="preserve"> care ar asigura furnizare</w:t>
      </w:r>
      <w:r>
        <w:rPr>
          <w:rFonts w:asciiTheme="majorHAnsi" w:hAnsiTheme="majorHAnsi" w:cstheme="majorHAnsi"/>
          <w:sz w:val="24"/>
          <w:lang w:eastAsia="en-US"/>
        </w:rPr>
        <w:t xml:space="preserve">a statisticilor de ordin tehnic, </w:t>
      </w:r>
      <w:r w:rsidRPr="004F4B93">
        <w:rPr>
          <w:rFonts w:asciiTheme="majorHAnsi" w:hAnsiTheme="majorHAnsi" w:cstheme="majorHAnsi"/>
          <w:sz w:val="24"/>
          <w:lang w:eastAsia="en-US"/>
        </w:rPr>
        <w:t>în contextul executării pct.9</w:t>
      </w:r>
      <w:r>
        <w:rPr>
          <w:rFonts w:asciiTheme="majorHAnsi" w:hAnsiTheme="majorHAnsi" w:cstheme="majorHAnsi"/>
          <w:sz w:val="24"/>
          <w:lang w:eastAsia="en-US"/>
        </w:rPr>
        <w:t xml:space="preserve"> din HG nr.211/2019. Deși potrivit AGE, u</w:t>
      </w:r>
      <w:r w:rsidRPr="004F4B93">
        <w:rPr>
          <w:rFonts w:asciiTheme="majorHAnsi" w:hAnsiTheme="majorHAnsi" w:cstheme="majorHAnsi"/>
          <w:sz w:val="24"/>
          <w:lang w:eastAsia="en-US"/>
        </w:rPr>
        <w:t>n astfel de serviciu a fost elaborat, există și este pus la dispoziția participanților la schimbul de date prin MCo</w:t>
      </w:r>
      <w:r>
        <w:rPr>
          <w:rFonts w:asciiTheme="majorHAnsi" w:hAnsiTheme="majorHAnsi" w:cstheme="majorHAnsi"/>
          <w:sz w:val="24"/>
          <w:lang w:eastAsia="en-US"/>
        </w:rPr>
        <w:t>nnect, la solicitarea acestora niciunul din participanții publici la schimbul de date nu cunosc despre serviciul respectiv. AGE menționează că pentru participanți ce utilizează S</w:t>
      </w:r>
      <w:r w:rsidRPr="004F4B93">
        <w:rPr>
          <w:rFonts w:asciiTheme="majorHAnsi" w:hAnsiTheme="majorHAnsi" w:cstheme="majorHAnsi"/>
          <w:sz w:val="24"/>
          <w:lang w:eastAsia="en-US"/>
        </w:rPr>
        <w:t>erviciul MAcces</w:t>
      </w:r>
      <w:r>
        <w:rPr>
          <w:rFonts w:asciiTheme="majorHAnsi" w:hAnsiTheme="majorHAnsi" w:cstheme="majorHAnsi"/>
          <w:sz w:val="24"/>
          <w:lang w:eastAsia="en-US"/>
        </w:rPr>
        <w:t>s (Modul</w:t>
      </w:r>
      <w:r w:rsidR="00C00826">
        <w:rPr>
          <w:rFonts w:asciiTheme="majorHAnsi" w:hAnsiTheme="majorHAnsi" w:cstheme="majorHAnsi"/>
          <w:sz w:val="24"/>
          <w:lang w:eastAsia="en-US"/>
        </w:rPr>
        <w:t>ul</w:t>
      </w:r>
      <w:r>
        <w:rPr>
          <w:rFonts w:asciiTheme="majorHAnsi" w:hAnsiTheme="majorHAnsi" w:cstheme="majorHAnsi"/>
          <w:sz w:val="24"/>
          <w:lang w:eastAsia="en-US"/>
        </w:rPr>
        <w:t xml:space="preserve"> „D</w:t>
      </w:r>
      <w:r w:rsidRPr="004F4B93">
        <w:rPr>
          <w:rFonts w:asciiTheme="majorHAnsi" w:hAnsiTheme="majorHAnsi" w:cstheme="majorHAnsi"/>
          <w:sz w:val="24"/>
          <w:lang w:eastAsia="en-US"/>
        </w:rPr>
        <w:t>ate cu acces autorizat”), serviciul este disponibil la accesarea modul</w:t>
      </w:r>
      <w:r w:rsidR="00C00826">
        <w:rPr>
          <w:rFonts w:asciiTheme="majorHAnsi" w:hAnsiTheme="majorHAnsi" w:cstheme="majorHAnsi"/>
          <w:sz w:val="24"/>
          <w:lang w:eastAsia="en-US"/>
        </w:rPr>
        <w:t>ul</w:t>
      </w:r>
      <w:r w:rsidRPr="004F4B93">
        <w:rPr>
          <w:rFonts w:asciiTheme="majorHAnsi" w:hAnsiTheme="majorHAnsi" w:cstheme="majorHAnsi"/>
          <w:sz w:val="24"/>
          <w:lang w:eastAsia="en-US"/>
        </w:rPr>
        <w:t>ui, iar în cazul celorlalți participanți, acesta poate fi pus la dispoziție la solicitarea lor.</w:t>
      </w:r>
      <w:r>
        <w:rPr>
          <w:rFonts w:asciiTheme="majorHAnsi" w:hAnsiTheme="majorHAnsi" w:cstheme="majorHAnsi"/>
          <w:sz w:val="24"/>
          <w:lang w:eastAsia="en-US"/>
        </w:rPr>
        <w:t xml:space="preserve"> </w:t>
      </w:r>
      <w:r w:rsidR="00614293">
        <w:rPr>
          <w:rFonts w:asciiTheme="majorHAnsi" w:hAnsiTheme="majorHAnsi" w:cstheme="majorHAnsi"/>
          <w:sz w:val="24"/>
          <w:lang w:eastAsia="en-US"/>
        </w:rPr>
        <w:t>La</w:t>
      </w:r>
      <w:r>
        <w:rPr>
          <w:rFonts w:asciiTheme="majorHAnsi" w:hAnsiTheme="majorHAnsi" w:cstheme="majorHAnsi"/>
          <w:sz w:val="24"/>
          <w:lang w:eastAsia="en-US"/>
        </w:rPr>
        <w:t xml:space="preserve"> contrapuner</w:t>
      </w:r>
      <w:r w:rsidR="00614293">
        <w:rPr>
          <w:rFonts w:asciiTheme="majorHAnsi" w:hAnsiTheme="majorHAnsi" w:cstheme="majorHAnsi"/>
          <w:sz w:val="24"/>
          <w:lang w:eastAsia="en-US"/>
        </w:rPr>
        <w:t>ea</w:t>
      </w:r>
      <w:r>
        <w:rPr>
          <w:rFonts w:asciiTheme="majorHAnsi" w:hAnsiTheme="majorHAnsi" w:cstheme="majorHAnsi"/>
          <w:sz w:val="24"/>
          <w:lang w:eastAsia="en-US"/>
        </w:rPr>
        <w:t xml:space="preserve"> datelor referitor la numărul mesajelor/accesărilor realizate de către unele instituții prin MConnect din diverse surse, auditul atestă unele divergențe, care necesită a fi examinate corespunzător (Tabelul nr.1</w:t>
      </w:r>
      <w:r w:rsidR="004118AD">
        <w:rPr>
          <w:rFonts w:asciiTheme="majorHAnsi" w:hAnsiTheme="majorHAnsi" w:cstheme="majorHAnsi"/>
          <w:sz w:val="24"/>
          <w:lang w:eastAsia="en-US"/>
        </w:rPr>
        <w:t>4</w:t>
      </w:r>
      <w:r>
        <w:rPr>
          <w:rFonts w:asciiTheme="majorHAnsi" w:hAnsiTheme="majorHAnsi" w:cstheme="majorHAnsi"/>
          <w:sz w:val="24"/>
          <w:lang w:eastAsia="en-US"/>
        </w:rPr>
        <w:t>)</w:t>
      </w:r>
      <w:r w:rsidR="00154F73">
        <w:rPr>
          <w:rFonts w:asciiTheme="majorHAnsi" w:hAnsiTheme="majorHAnsi" w:cstheme="majorHAnsi"/>
          <w:sz w:val="24"/>
          <w:lang w:eastAsia="en-US"/>
        </w:rPr>
        <w:t xml:space="preserve"> și care denotă necesitatea instituirii serviciului menționat</w:t>
      </w:r>
      <w:r w:rsidR="00614293">
        <w:rPr>
          <w:rFonts w:asciiTheme="majorHAnsi" w:hAnsiTheme="majorHAnsi" w:cstheme="majorHAnsi"/>
          <w:sz w:val="24"/>
          <w:lang w:eastAsia="en-US"/>
        </w:rPr>
        <w:t>,</w:t>
      </w:r>
      <w:r w:rsidR="00154F73">
        <w:rPr>
          <w:rFonts w:asciiTheme="majorHAnsi" w:hAnsiTheme="majorHAnsi" w:cstheme="majorHAnsi"/>
          <w:sz w:val="24"/>
          <w:lang w:eastAsia="en-US"/>
        </w:rPr>
        <w:t xml:space="preserve"> în scopul unei monitorizări riguroase și oferirii informațiilor exhaustive și credibile în acest sens.</w:t>
      </w:r>
    </w:p>
    <w:p w14:paraId="386B0817" w14:textId="204EECC5" w:rsidR="004F4B93" w:rsidRPr="00154F73" w:rsidRDefault="004F4B93" w:rsidP="00154F73">
      <w:pPr>
        <w:ind w:right="-235"/>
        <w:jc w:val="center"/>
        <w:rPr>
          <w:rFonts w:asciiTheme="majorHAnsi" w:hAnsiTheme="majorHAnsi" w:cstheme="majorHAnsi"/>
          <w:b/>
          <w:sz w:val="20"/>
          <w:szCs w:val="20"/>
        </w:rPr>
      </w:pPr>
      <w:r w:rsidRPr="00154F73">
        <w:rPr>
          <w:rFonts w:asciiTheme="majorHAnsi" w:hAnsiTheme="majorHAnsi" w:cstheme="majorHAnsi"/>
          <w:b/>
          <w:sz w:val="20"/>
          <w:szCs w:val="20"/>
          <w:lang w:eastAsia="en-US"/>
        </w:rPr>
        <w:t>Tabelul nr.1</w:t>
      </w:r>
      <w:r w:rsidR="004118AD">
        <w:rPr>
          <w:rFonts w:asciiTheme="majorHAnsi" w:hAnsiTheme="majorHAnsi" w:cstheme="majorHAnsi"/>
          <w:b/>
          <w:sz w:val="20"/>
          <w:szCs w:val="20"/>
          <w:lang w:eastAsia="en-US"/>
        </w:rPr>
        <w:t>4</w:t>
      </w:r>
      <w:r w:rsidRPr="00154F73">
        <w:rPr>
          <w:rFonts w:asciiTheme="majorHAnsi" w:hAnsiTheme="majorHAnsi" w:cstheme="majorHAnsi"/>
          <w:b/>
          <w:sz w:val="20"/>
          <w:szCs w:val="20"/>
          <w:lang w:eastAsia="en-US"/>
        </w:rPr>
        <w:t xml:space="preserve">. </w:t>
      </w:r>
      <w:r w:rsidRPr="00154F73">
        <w:rPr>
          <w:rFonts w:asciiTheme="majorHAnsi" w:hAnsiTheme="majorHAnsi" w:cstheme="majorHAnsi"/>
          <w:b/>
          <w:sz w:val="20"/>
          <w:szCs w:val="20"/>
        </w:rPr>
        <w:t>C</w:t>
      </w:r>
      <w:r w:rsidR="00154F73">
        <w:rPr>
          <w:rFonts w:asciiTheme="majorHAnsi" w:hAnsiTheme="majorHAnsi" w:cstheme="majorHAnsi"/>
          <w:b/>
          <w:sz w:val="20"/>
          <w:szCs w:val="20"/>
        </w:rPr>
        <w:t xml:space="preserve">ontrapunerea datelor privind numărul de </w:t>
      </w:r>
      <w:r w:rsidRPr="00154F73">
        <w:rPr>
          <w:rFonts w:asciiTheme="majorHAnsi" w:hAnsiTheme="majorHAnsi" w:cstheme="majorHAnsi"/>
          <w:b/>
          <w:sz w:val="20"/>
          <w:szCs w:val="20"/>
        </w:rPr>
        <w:t>mesaje/interpelări efectuate prin MConnect</w:t>
      </w:r>
      <w:r w:rsidR="00154F73">
        <w:rPr>
          <w:rFonts w:asciiTheme="majorHAnsi" w:hAnsiTheme="majorHAnsi" w:cstheme="majorHAnsi"/>
          <w:b/>
          <w:sz w:val="20"/>
          <w:szCs w:val="20"/>
        </w:rPr>
        <w:t xml:space="preserve"> potrivit informațiilor </w:t>
      </w:r>
      <w:r w:rsidRPr="00154F73">
        <w:rPr>
          <w:rFonts w:asciiTheme="majorHAnsi" w:hAnsiTheme="majorHAnsi" w:cstheme="majorHAnsi"/>
          <w:b/>
          <w:sz w:val="20"/>
          <w:szCs w:val="20"/>
        </w:rPr>
        <w:t xml:space="preserve"> din mai multe surse</w:t>
      </w:r>
      <w:r w:rsidR="00154F73" w:rsidRPr="00154F73">
        <w:rPr>
          <w:rFonts w:asciiTheme="majorHAnsi" w:hAnsiTheme="majorHAnsi" w:cstheme="majorHAnsi"/>
          <w:b/>
          <w:sz w:val="20"/>
          <w:szCs w:val="20"/>
        </w:rPr>
        <w:t>,</w:t>
      </w:r>
      <w:r w:rsidRPr="00154F73">
        <w:rPr>
          <w:rFonts w:asciiTheme="majorHAnsi" w:hAnsiTheme="majorHAnsi" w:cstheme="majorHAnsi"/>
          <w:b/>
          <w:sz w:val="20"/>
          <w:szCs w:val="20"/>
        </w:rPr>
        <w:t xml:space="preserve"> în perioada 2019 – 2020</w:t>
      </w:r>
    </w:p>
    <w:tbl>
      <w:tblPr>
        <w:tblStyle w:val="TableGrid18"/>
        <w:tblW w:w="9538" w:type="dxa"/>
        <w:tblLook w:val="04A0" w:firstRow="1" w:lastRow="0" w:firstColumn="1" w:lastColumn="0" w:noHBand="0" w:noVBand="1"/>
      </w:tblPr>
      <w:tblGrid>
        <w:gridCol w:w="471"/>
        <w:gridCol w:w="1020"/>
        <w:gridCol w:w="1493"/>
        <w:gridCol w:w="1613"/>
        <w:gridCol w:w="1099"/>
        <w:gridCol w:w="1586"/>
        <w:gridCol w:w="1192"/>
        <w:gridCol w:w="1064"/>
      </w:tblGrid>
      <w:tr w:rsidR="004F4B93" w:rsidRPr="00614293" w14:paraId="1FF26335" w14:textId="77777777" w:rsidTr="008615AE">
        <w:trPr>
          <w:trHeight w:val="247"/>
        </w:trPr>
        <w:tc>
          <w:tcPr>
            <w:tcW w:w="471" w:type="dxa"/>
            <w:vMerge w:val="restart"/>
          </w:tcPr>
          <w:p w14:paraId="321126C3" w14:textId="77777777" w:rsidR="004F4B93" w:rsidRPr="003334C4" w:rsidRDefault="004F4B93" w:rsidP="004F4B93">
            <w:pPr>
              <w:rPr>
                <w:rFonts w:asciiTheme="majorHAnsi" w:hAnsiTheme="majorHAnsi" w:cstheme="majorHAnsi"/>
                <w:b/>
                <w:sz w:val="18"/>
                <w:szCs w:val="18"/>
              </w:rPr>
            </w:pPr>
            <w:r w:rsidRPr="003334C4">
              <w:rPr>
                <w:rFonts w:asciiTheme="majorHAnsi" w:hAnsiTheme="majorHAnsi" w:cstheme="majorHAnsi"/>
                <w:b/>
                <w:sz w:val="18"/>
                <w:szCs w:val="18"/>
              </w:rPr>
              <w:t>Nr.</w:t>
            </w:r>
          </w:p>
          <w:p w14:paraId="7D22352A" w14:textId="1F343CE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d/o</w:t>
            </w:r>
          </w:p>
        </w:tc>
        <w:tc>
          <w:tcPr>
            <w:tcW w:w="942" w:type="dxa"/>
            <w:vMerge w:val="restart"/>
          </w:tcPr>
          <w:p w14:paraId="245E9228"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Denumirea entității</w:t>
            </w:r>
          </w:p>
        </w:tc>
        <w:tc>
          <w:tcPr>
            <w:tcW w:w="8125" w:type="dxa"/>
            <w:gridSpan w:val="6"/>
          </w:tcPr>
          <w:p w14:paraId="08B84316" w14:textId="6D499FCC" w:rsidR="004F4B93" w:rsidRPr="003334C4" w:rsidRDefault="004F4B93" w:rsidP="004F4B93">
            <w:pPr>
              <w:tabs>
                <w:tab w:val="left" w:pos="1550"/>
              </w:tabs>
              <w:jc w:val="center"/>
              <w:rPr>
                <w:rFonts w:asciiTheme="majorHAnsi" w:hAnsiTheme="majorHAnsi" w:cstheme="majorHAnsi"/>
                <w:b/>
                <w:sz w:val="18"/>
                <w:szCs w:val="18"/>
              </w:rPr>
            </w:pPr>
            <w:r w:rsidRPr="003334C4">
              <w:rPr>
                <w:rFonts w:asciiTheme="majorHAnsi" w:hAnsiTheme="majorHAnsi" w:cstheme="majorHAnsi"/>
                <w:b/>
                <w:sz w:val="18"/>
                <w:szCs w:val="18"/>
              </w:rPr>
              <w:t>Numărul interpelărilor</w:t>
            </w:r>
          </w:p>
        </w:tc>
      </w:tr>
      <w:tr w:rsidR="004F4B93" w:rsidRPr="00614293" w14:paraId="14332568" w14:textId="77777777" w:rsidTr="008615AE">
        <w:trPr>
          <w:trHeight w:val="746"/>
        </w:trPr>
        <w:tc>
          <w:tcPr>
            <w:tcW w:w="471" w:type="dxa"/>
            <w:vMerge/>
          </w:tcPr>
          <w:p w14:paraId="30D4B548" w14:textId="77777777" w:rsidR="004F4B93" w:rsidRPr="003334C4" w:rsidRDefault="004F4B93" w:rsidP="004F4B93">
            <w:pPr>
              <w:rPr>
                <w:rFonts w:asciiTheme="majorHAnsi" w:hAnsiTheme="majorHAnsi" w:cstheme="majorHAnsi"/>
                <w:b/>
                <w:sz w:val="18"/>
                <w:szCs w:val="18"/>
              </w:rPr>
            </w:pPr>
          </w:p>
        </w:tc>
        <w:tc>
          <w:tcPr>
            <w:tcW w:w="942" w:type="dxa"/>
            <w:vMerge/>
          </w:tcPr>
          <w:p w14:paraId="6B3B5A81" w14:textId="77777777" w:rsidR="004F4B93" w:rsidRPr="003334C4" w:rsidRDefault="004F4B93" w:rsidP="004F4B93">
            <w:pPr>
              <w:rPr>
                <w:rFonts w:asciiTheme="majorHAnsi" w:hAnsiTheme="majorHAnsi" w:cstheme="majorHAnsi"/>
                <w:b/>
                <w:sz w:val="18"/>
                <w:szCs w:val="18"/>
              </w:rPr>
            </w:pPr>
          </w:p>
        </w:tc>
        <w:tc>
          <w:tcPr>
            <w:tcW w:w="1511" w:type="dxa"/>
            <w:shd w:val="clear" w:color="auto" w:fill="D5DCE4" w:themeFill="text2" w:themeFillTint="33"/>
          </w:tcPr>
          <w:p w14:paraId="67C6338B" w14:textId="5AD2AB6E" w:rsidR="004F4B93" w:rsidRPr="003334C4" w:rsidRDefault="004F4B93" w:rsidP="00154F73">
            <w:pPr>
              <w:ind w:left="-89" w:right="-105"/>
              <w:jc w:val="center"/>
              <w:rPr>
                <w:rFonts w:asciiTheme="majorHAnsi" w:hAnsiTheme="majorHAnsi" w:cstheme="majorHAnsi"/>
                <w:b/>
                <w:sz w:val="18"/>
                <w:szCs w:val="18"/>
              </w:rPr>
            </w:pPr>
            <w:r w:rsidRPr="003334C4">
              <w:rPr>
                <w:rFonts w:asciiTheme="majorHAnsi" w:hAnsiTheme="majorHAnsi" w:cstheme="majorHAnsi"/>
                <w:b/>
                <w:sz w:val="18"/>
                <w:szCs w:val="18"/>
              </w:rPr>
              <w:t xml:space="preserve">Date </w:t>
            </w:r>
            <w:r w:rsidR="00354A39" w:rsidRPr="003334C4">
              <w:rPr>
                <w:rFonts w:asciiTheme="majorHAnsi" w:hAnsiTheme="majorHAnsi" w:cstheme="majorHAnsi"/>
                <w:b/>
                <w:sz w:val="18"/>
                <w:szCs w:val="18"/>
              </w:rPr>
              <w:t>prezentate de</w:t>
            </w:r>
            <w:r w:rsidRPr="003334C4">
              <w:rPr>
                <w:rFonts w:asciiTheme="majorHAnsi" w:hAnsiTheme="majorHAnsi" w:cstheme="majorHAnsi"/>
                <w:b/>
                <w:sz w:val="18"/>
                <w:szCs w:val="18"/>
              </w:rPr>
              <w:t xml:space="preserve"> autoritatea</w:t>
            </w:r>
            <w:r w:rsidR="00354A39" w:rsidRPr="003334C4">
              <w:rPr>
                <w:rFonts w:asciiTheme="majorHAnsi" w:hAnsiTheme="majorHAnsi" w:cstheme="majorHAnsi"/>
                <w:b/>
                <w:sz w:val="18"/>
                <w:szCs w:val="18"/>
              </w:rPr>
              <w:t xml:space="preserve"> publică</w:t>
            </w:r>
            <w:r w:rsidR="00614293">
              <w:rPr>
                <w:rFonts w:asciiTheme="majorHAnsi" w:hAnsiTheme="majorHAnsi" w:cstheme="majorHAnsi"/>
                <w:b/>
                <w:sz w:val="18"/>
                <w:szCs w:val="18"/>
              </w:rPr>
              <w:t>,</w:t>
            </w:r>
            <w:r w:rsidRPr="003334C4">
              <w:rPr>
                <w:rFonts w:asciiTheme="majorHAnsi" w:hAnsiTheme="majorHAnsi" w:cstheme="majorHAnsi"/>
                <w:b/>
                <w:sz w:val="18"/>
                <w:szCs w:val="18"/>
              </w:rPr>
              <w:t xml:space="preserve"> 2019</w:t>
            </w:r>
          </w:p>
        </w:tc>
        <w:tc>
          <w:tcPr>
            <w:tcW w:w="1632" w:type="dxa"/>
          </w:tcPr>
          <w:p w14:paraId="1481C296" w14:textId="5BB61B94" w:rsidR="004F4B93" w:rsidRPr="003334C4" w:rsidRDefault="004F4B93" w:rsidP="00154F73">
            <w:pPr>
              <w:jc w:val="center"/>
              <w:rPr>
                <w:rFonts w:asciiTheme="majorHAnsi" w:hAnsiTheme="majorHAnsi" w:cstheme="majorHAnsi"/>
                <w:b/>
                <w:sz w:val="18"/>
                <w:szCs w:val="18"/>
              </w:rPr>
            </w:pPr>
            <w:r w:rsidRPr="003334C4">
              <w:rPr>
                <w:rFonts w:asciiTheme="majorHAnsi" w:hAnsiTheme="majorHAnsi" w:cstheme="majorHAnsi"/>
                <w:b/>
                <w:sz w:val="18"/>
                <w:szCs w:val="18"/>
              </w:rPr>
              <w:t xml:space="preserve">Date conform </w:t>
            </w:r>
            <w:r w:rsidR="00354A39" w:rsidRPr="003334C4">
              <w:rPr>
                <w:rFonts w:asciiTheme="majorHAnsi" w:hAnsiTheme="majorHAnsi" w:cstheme="majorHAnsi"/>
                <w:b/>
                <w:sz w:val="18"/>
                <w:szCs w:val="18"/>
              </w:rPr>
              <w:t xml:space="preserve">statisticilor </w:t>
            </w:r>
            <w:r w:rsidRPr="003334C4">
              <w:rPr>
                <w:rFonts w:asciiTheme="majorHAnsi" w:hAnsiTheme="majorHAnsi" w:cstheme="majorHAnsi"/>
                <w:b/>
                <w:sz w:val="18"/>
                <w:szCs w:val="18"/>
              </w:rPr>
              <w:t>AGE</w:t>
            </w:r>
            <w:r w:rsidR="00354A39" w:rsidRPr="003334C4">
              <w:rPr>
                <w:rFonts w:asciiTheme="majorHAnsi" w:hAnsiTheme="majorHAnsi" w:cstheme="majorHAnsi"/>
                <w:b/>
                <w:sz w:val="18"/>
                <w:szCs w:val="18"/>
              </w:rPr>
              <w:t xml:space="preserve"> pentru anul </w:t>
            </w:r>
            <w:r w:rsidRPr="003334C4">
              <w:rPr>
                <w:rFonts w:asciiTheme="majorHAnsi" w:hAnsiTheme="majorHAnsi" w:cstheme="majorHAnsi"/>
                <w:b/>
                <w:sz w:val="18"/>
                <w:szCs w:val="18"/>
              </w:rPr>
              <w:t>2019</w:t>
            </w:r>
          </w:p>
        </w:tc>
        <w:tc>
          <w:tcPr>
            <w:tcW w:w="1106" w:type="dxa"/>
            <w:shd w:val="clear" w:color="auto" w:fill="FBE4D5" w:themeFill="accent2" w:themeFillTint="33"/>
          </w:tcPr>
          <w:p w14:paraId="5112AE43"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 xml:space="preserve">Diferența </w:t>
            </w:r>
          </w:p>
          <w:p w14:paraId="54B41BE7" w14:textId="429803CF" w:rsidR="004F4B93" w:rsidRPr="003334C4" w:rsidRDefault="00354A39" w:rsidP="00354A39">
            <w:pPr>
              <w:ind w:left="-126"/>
              <w:jc w:val="center"/>
              <w:rPr>
                <w:rFonts w:asciiTheme="majorHAnsi" w:hAnsiTheme="majorHAnsi" w:cstheme="majorHAnsi"/>
                <w:b/>
                <w:sz w:val="18"/>
                <w:szCs w:val="18"/>
              </w:rPr>
            </w:pPr>
            <w:r w:rsidRPr="003334C4">
              <w:rPr>
                <w:rFonts w:asciiTheme="majorHAnsi" w:hAnsiTheme="majorHAnsi" w:cstheme="majorHAnsi"/>
                <w:b/>
                <w:sz w:val="18"/>
                <w:szCs w:val="18"/>
              </w:rPr>
              <w:t>(col.2</w:t>
            </w:r>
            <w:r w:rsidR="004F4B93" w:rsidRPr="003334C4">
              <w:rPr>
                <w:rFonts w:asciiTheme="majorHAnsi" w:hAnsiTheme="majorHAnsi" w:cstheme="majorHAnsi"/>
                <w:b/>
                <w:sz w:val="18"/>
                <w:szCs w:val="18"/>
              </w:rPr>
              <w:t xml:space="preserve"> – col.</w:t>
            </w:r>
            <w:r w:rsidRPr="003334C4">
              <w:rPr>
                <w:rFonts w:asciiTheme="majorHAnsi" w:hAnsiTheme="majorHAnsi" w:cstheme="majorHAnsi"/>
                <w:b/>
                <w:sz w:val="18"/>
                <w:szCs w:val="18"/>
              </w:rPr>
              <w:t>1</w:t>
            </w:r>
            <w:r w:rsidR="004F4B93" w:rsidRPr="003334C4">
              <w:rPr>
                <w:rFonts w:asciiTheme="majorHAnsi" w:hAnsiTheme="majorHAnsi" w:cstheme="majorHAnsi"/>
                <w:b/>
                <w:sz w:val="18"/>
                <w:szCs w:val="18"/>
              </w:rPr>
              <w:t>)</w:t>
            </w:r>
          </w:p>
        </w:tc>
        <w:tc>
          <w:tcPr>
            <w:tcW w:w="1604" w:type="dxa"/>
            <w:shd w:val="clear" w:color="auto" w:fill="D5DCE4" w:themeFill="text2" w:themeFillTint="33"/>
          </w:tcPr>
          <w:p w14:paraId="1C9F4569" w14:textId="02783334"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 xml:space="preserve">Date </w:t>
            </w:r>
            <w:r w:rsidR="00D32EC3" w:rsidRPr="003334C4">
              <w:rPr>
                <w:rFonts w:asciiTheme="majorHAnsi" w:hAnsiTheme="majorHAnsi" w:cstheme="majorHAnsi"/>
                <w:b/>
                <w:sz w:val="18"/>
                <w:szCs w:val="18"/>
              </w:rPr>
              <w:t xml:space="preserve">prezentate de </w:t>
            </w:r>
            <w:r w:rsidRPr="003334C4">
              <w:rPr>
                <w:rFonts w:asciiTheme="majorHAnsi" w:hAnsiTheme="majorHAnsi" w:cstheme="majorHAnsi"/>
                <w:b/>
                <w:sz w:val="18"/>
                <w:szCs w:val="18"/>
              </w:rPr>
              <w:t>autoritatea</w:t>
            </w:r>
            <w:r w:rsidR="00D32EC3" w:rsidRPr="003334C4">
              <w:rPr>
                <w:rFonts w:asciiTheme="majorHAnsi" w:hAnsiTheme="majorHAnsi" w:cstheme="majorHAnsi"/>
                <w:b/>
                <w:sz w:val="18"/>
                <w:szCs w:val="18"/>
              </w:rPr>
              <w:t xml:space="preserve"> publică</w:t>
            </w:r>
            <w:r w:rsidR="00614293">
              <w:rPr>
                <w:rFonts w:asciiTheme="majorHAnsi" w:hAnsiTheme="majorHAnsi" w:cstheme="majorHAnsi"/>
                <w:b/>
                <w:sz w:val="18"/>
                <w:szCs w:val="18"/>
              </w:rPr>
              <w:t>,</w:t>
            </w:r>
            <w:r w:rsidRPr="003334C4">
              <w:rPr>
                <w:rFonts w:asciiTheme="majorHAnsi" w:hAnsiTheme="majorHAnsi" w:cstheme="majorHAnsi"/>
                <w:b/>
                <w:sz w:val="18"/>
                <w:szCs w:val="18"/>
              </w:rPr>
              <w:t xml:space="preserve"> </w:t>
            </w:r>
          </w:p>
          <w:p w14:paraId="2536947A"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2020</w:t>
            </w:r>
          </w:p>
        </w:tc>
        <w:tc>
          <w:tcPr>
            <w:tcW w:w="1206" w:type="dxa"/>
          </w:tcPr>
          <w:p w14:paraId="031989BE" w14:textId="48E3B5FA" w:rsidR="004F4B93" w:rsidRPr="003334C4" w:rsidRDefault="004F4B93" w:rsidP="00154F73">
            <w:pPr>
              <w:ind w:left="-111" w:right="-108"/>
              <w:jc w:val="center"/>
              <w:rPr>
                <w:rFonts w:asciiTheme="majorHAnsi" w:hAnsiTheme="majorHAnsi" w:cstheme="majorHAnsi"/>
                <w:b/>
                <w:sz w:val="18"/>
                <w:szCs w:val="18"/>
              </w:rPr>
            </w:pPr>
            <w:r w:rsidRPr="003334C4">
              <w:rPr>
                <w:rFonts w:asciiTheme="majorHAnsi" w:hAnsiTheme="majorHAnsi" w:cstheme="majorHAnsi"/>
                <w:b/>
                <w:sz w:val="18"/>
                <w:szCs w:val="18"/>
              </w:rPr>
              <w:t xml:space="preserve">Date conform </w:t>
            </w:r>
            <w:r w:rsidR="00154F73" w:rsidRPr="003334C4">
              <w:rPr>
                <w:rFonts w:asciiTheme="majorHAnsi" w:hAnsiTheme="majorHAnsi" w:cstheme="majorHAnsi"/>
                <w:b/>
                <w:sz w:val="18"/>
                <w:szCs w:val="18"/>
              </w:rPr>
              <w:t>statisticii</w:t>
            </w:r>
            <w:r w:rsidRPr="003334C4">
              <w:rPr>
                <w:rFonts w:asciiTheme="majorHAnsi" w:hAnsiTheme="majorHAnsi" w:cstheme="majorHAnsi"/>
                <w:b/>
                <w:sz w:val="18"/>
                <w:szCs w:val="18"/>
              </w:rPr>
              <w:t xml:space="preserve"> AGE</w:t>
            </w:r>
            <w:r w:rsidR="00154F73" w:rsidRPr="003334C4">
              <w:rPr>
                <w:rFonts w:asciiTheme="majorHAnsi" w:hAnsiTheme="majorHAnsi" w:cstheme="majorHAnsi"/>
                <w:b/>
                <w:sz w:val="18"/>
                <w:szCs w:val="18"/>
              </w:rPr>
              <w:t xml:space="preserve"> pentru anul </w:t>
            </w:r>
            <w:r w:rsidRPr="003334C4">
              <w:rPr>
                <w:rFonts w:asciiTheme="majorHAnsi" w:hAnsiTheme="majorHAnsi" w:cstheme="majorHAnsi"/>
                <w:b/>
                <w:sz w:val="18"/>
                <w:szCs w:val="18"/>
              </w:rPr>
              <w:t>2020</w:t>
            </w:r>
          </w:p>
        </w:tc>
        <w:tc>
          <w:tcPr>
            <w:tcW w:w="1066" w:type="dxa"/>
            <w:shd w:val="clear" w:color="auto" w:fill="FBE4D5" w:themeFill="accent2" w:themeFillTint="33"/>
          </w:tcPr>
          <w:p w14:paraId="05C5FC71" w14:textId="1D4194AC"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 xml:space="preserve">Divergența </w:t>
            </w:r>
          </w:p>
          <w:p w14:paraId="17723A4C" w14:textId="3CB34FE5" w:rsidR="004F4B93" w:rsidRPr="003334C4" w:rsidRDefault="00154F73" w:rsidP="00154F73">
            <w:pPr>
              <w:ind w:left="-108" w:right="-150"/>
              <w:jc w:val="center"/>
              <w:rPr>
                <w:rFonts w:asciiTheme="majorHAnsi" w:hAnsiTheme="majorHAnsi" w:cstheme="majorHAnsi"/>
                <w:b/>
                <w:sz w:val="18"/>
                <w:szCs w:val="18"/>
              </w:rPr>
            </w:pPr>
            <w:r w:rsidRPr="003334C4">
              <w:rPr>
                <w:rFonts w:asciiTheme="majorHAnsi" w:hAnsiTheme="majorHAnsi" w:cstheme="majorHAnsi"/>
                <w:b/>
                <w:sz w:val="18"/>
                <w:szCs w:val="18"/>
              </w:rPr>
              <w:t>(col.5</w:t>
            </w:r>
            <w:r w:rsidR="004F4B93" w:rsidRPr="003334C4">
              <w:rPr>
                <w:rFonts w:asciiTheme="majorHAnsi" w:hAnsiTheme="majorHAnsi" w:cstheme="majorHAnsi"/>
                <w:b/>
                <w:sz w:val="18"/>
                <w:szCs w:val="18"/>
              </w:rPr>
              <w:t xml:space="preserve"> – col.</w:t>
            </w:r>
            <w:r w:rsidRPr="003334C4">
              <w:rPr>
                <w:rFonts w:asciiTheme="majorHAnsi" w:hAnsiTheme="majorHAnsi" w:cstheme="majorHAnsi"/>
                <w:b/>
                <w:sz w:val="18"/>
                <w:szCs w:val="18"/>
              </w:rPr>
              <w:t>4</w:t>
            </w:r>
            <w:r w:rsidR="004F4B93" w:rsidRPr="003334C4">
              <w:rPr>
                <w:rFonts w:asciiTheme="majorHAnsi" w:hAnsiTheme="majorHAnsi" w:cstheme="majorHAnsi"/>
                <w:b/>
                <w:sz w:val="18"/>
                <w:szCs w:val="18"/>
              </w:rPr>
              <w:t>)</w:t>
            </w:r>
          </w:p>
        </w:tc>
      </w:tr>
      <w:tr w:rsidR="004F4B93" w:rsidRPr="00614293" w14:paraId="16ADCB23" w14:textId="77777777" w:rsidTr="008615AE">
        <w:trPr>
          <w:trHeight w:val="235"/>
        </w:trPr>
        <w:tc>
          <w:tcPr>
            <w:tcW w:w="471" w:type="dxa"/>
            <w:vMerge/>
          </w:tcPr>
          <w:p w14:paraId="092ECD08" w14:textId="77777777" w:rsidR="004F4B93" w:rsidRPr="003334C4" w:rsidRDefault="004F4B93" w:rsidP="004F4B93">
            <w:pPr>
              <w:rPr>
                <w:rFonts w:asciiTheme="majorHAnsi" w:hAnsiTheme="majorHAnsi" w:cstheme="majorHAnsi"/>
                <w:b/>
                <w:sz w:val="18"/>
                <w:szCs w:val="18"/>
              </w:rPr>
            </w:pPr>
          </w:p>
        </w:tc>
        <w:tc>
          <w:tcPr>
            <w:tcW w:w="942" w:type="dxa"/>
            <w:vMerge/>
          </w:tcPr>
          <w:p w14:paraId="637C5740" w14:textId="77777777" w:rsidR="004F4B93" w:rsidRPr="003334C4" w:rsidRDefault="004F4B93" w:rsidP="004F4B93">
            <w:pPr>
              <w:rPr>
                <w:rFonts w:asciiTheme="majorHAnsi" w:hAnsiTheme="majorHAnsi" w:cstheme="majorHAnsi"/>
                <w:b/>
                <w:sz w:val="18"/>
                <w:szCs w:val="18"/>
              </w:rPr>
            </w:pPr>
          </w:p>
        </w:tc>
        <w:tc>
          <w:tcPr>
            <w:tcW w:w="1511" w:type="dxa"/>
            <w:shd w:val="clear" w:color="auto" w:fill="D5DCE4" w:themeFill="text2" w:themeFillTint="33"/>
          </w:tcPr>
          <w:p w14:paraId="342C224E"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1</w:t>
            </w:r>
          </w:p>
        </w:tc>
        <w:tc>
          <w:tcPr>
            <w:tcW w:w="1632" w:type="dxa"/>
          </w:tcPr>
          <w:p w14:paraId="1C2CE9A6"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2</w:t>
            </w:r>
          </w:p>
        </w:tc>
        <w:tc>
          <w:tcPr>
            <w:tcW w:w="1106" w:type="dxa"/>
            <w:shd w:val="clear" w:color="auto" w:fill="FBE4D5" w:themeFill="accent2" w:themeFillTint="33"/>
          </w:tcPr>
          <w:p w14:paraId="020C3A95"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3</w:t>
            </w:r>
          </w:p>
        </w:tc>
        <w:tc>
          <w:tcPr>
            <w:tcW w:w="1604" w:type="dxa"/>
            <w:shd w:val="clear" w:color="auto" w:fill="D5DCE4" w:themeFill="text2" w:themeFillTint="33"/>
          </w:tcPr>
          <w:p w14:paraId="2A301F3A"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4</w:t>
            </w:r>
          </w:p>
        </w:tc>
        <w:tc>
          <w:tcPr>
            <w:tcW w:w="1206" w:type="dxa"/>
          </w:tcPr>
          <w:p w14:paraId="132AB749" w14:textId="77777777" w:rsidR="004F4B93" w:rsidRPr="003334C4" w:rsidRDefault="004F4B93" w:rsidP="004F4B93">
            <w:pPr>
              <w:jc w:val="center"/>
              <w:rPr>
                <w:rFonts w:asciiTheme="majorHAnsi" w:hAnsiTheme="majorHAnsi" w:cstheme="majorHAnsi"/>
                <w:b/>
                <w:sz w:val="18"/>
                <w:szCs w:val="18"/>
              </w:rPr>
            </w:pPr>
            <w:r w:rsidRPr="003334C4">
              <w:rPr>
                <w:rFonts w:asciiTheme="majorHAnsi" w:hAnsiTheme="majorHAnsi" w:cstheme="majorHAnsi"/>
                <w:b/>
                <w:sz w:val="18"/>
                <w:szCs w:val="18"/>
              </w:rPr>
              <w:t>5</w:t>
            </w:r>
          </w:p>
        </w:tc>
        <w:tc>
          <w:tcPr>
            <w:tcW w:w="1066" w:type="dxa"/>
            <w:shd w:val="clear" w:color="auto" w:fill="FBE4D5" w:themeFill="accent2" w:themeFillTint="33"/>
          </w:tcPr>
          <w:p w14:paraId="68C63360" w14:textId="77777777" w:rsidR="004F4B93" w:rsidRPr="003334C4" w:rsidRDefault="004F4B93" w:rsidP="004F4B93">
            <w:pPr>
              <w:jc w:val="center"/>
              <w:rPr>
                <w:rFonts w:asciiTheme="majorHAnsi" w:hAnsiTheme="majorHAnsi" w:cstheme="majorHAnsi"/>
                <w:sz w:val="20"/>
                <w:szCs w:val="20"/>
              </w:rPr>
            </w:pPr>
            <w:r w:rsidRPr="003334C4">
              <w:rPr>
                <w:rFonts w:asciiTheme="majorHAnsi" w:hAnsiTheme="majorHAnsi" w:cstheme="majorHAnsi"/>
                <w:sz w:val="20"/>
                <w:szCs w:val="20"/>
              </w:rPr>
              <w:t>6</w:t>
            </w:r>
          </w:p>
        </w:tc>
      </w:tr>
      <w:tr w:rsidR="004F4B93" w:rsidRPr="00614293" w14:paraId="3C48A019" w14:textId="77777777" w:rsidTr="008615AE">
        <w:trPr>
          <w:trHeight w:val="235"/>
        </w:trPr>
        <w:tc>
          <w:tcPr>
            <w:tcW w:w="471" w:type="dxa"/>
          </w:tcPr>
          <w:p w14:paraId="2456A85A" w14:textId="77777777" w:rsidR="004F4B93" w:rsidRPr="003334C4" w:rsidRDefault="004F4B93" w:rsidP="004F4B93">
            <w:pPr>
              <w:rPr>
                <w:rFonts w:asciiTheme="majorHAnsi" w:hAnsiTheme="majorHAnsi" w:cstheme="majorHAnsi"/>
                <w:b/>
                <w:sz w:val="18"/>
                <w:szCs w:val="18"/>
              </w:rPr>
            </w:pPr>
            <w:r w:rsidRPr="003334C4">
              <w:rPr>
                <w:rFonts w:asciiTheme="majorHAnsi" w:hAnsiTheme="majorHAnsi" w:cstheme="majorHAnsi"/>
                <w:b/>
                <w:sz w:val="18"/>
                <w:szCs w:val="18"/>
              </w:rPr>
              <w:t>1</w:t>
            </w:r>
          </w:p>
        </w:tc>
        <w:tc>
          <w:tcPr>
            <w:tcW w:w="942" w:type="dxa"/>
          </w:tcPr>
          <w:p w14:paraId="2B8545BC"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ASP</w:t>
            </w:r>
          </w:p>
        </w:tc>
        <w:tc>
          <w:tcPr>
            <w:tcW w:w="1511" w:type="dxa"/>
            <w:shd w:val="clear" w:color="auto" w:fill="D5DCE4" w:themeFill="text2" w:themeFillTint="33"/>
          </w:tcPr>
          <w:p w14:paraId="32D10A40" w14:textId="26D6C8A0"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2 499 416</w:t>
            </w:r>
          </w:p>
        </w:tc>
        <w:tc>
          <w:tcPr>
            <w:tcW w:w="1632" w:type="dxa"/>
          </w:tcPr>
          <w:p w14:paraId="188301A2" w14:textId="6D1996C1"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20"/>
                <w:szCs w:val="20"/>
              </w:rPr>
              <w:t>2 739 134</w:t>
            </w:r>
          </w:p>
        </w:tc>
        <w:tc>
          <w:tcPr>
            <w:tcW w:w="1106" w:type="dxa"/>
            <w:shd w:val="clear" w:color="auto" w:fill="FBE4D5" w:themeFill="accent2" w:themeFillTint="33"/>
          </w:tcPr>
          <w:p w14:paraId="74E26928" w14:textId="419F60C2" w:rsidR="004F4B93" w:rsidRPr="003334C4" w:rsidRDefault="00354A39" w:rsidP="004F4B93">
            <w:pPr>
              <w:rPr>
                <w:rFonts w:asciiTheme="majorHAnsi" w:hAnsiTheme="majorHAnsi" w:cstheme="majorHAnsi"/>
                <w:sz w:val="18"/>
                <w:szCs w:val="18"/>
              </w:rPr>
            </w:pPr>
            <w:r w:rsidRPr="003334C4">
              <w:rPr>
                <w:rFonts w:asciiTheme="majorHAnsi" w:hAnsiTheme="majorHAnsi" w:cstheme="majorHAnsi"/>
                <w:sz w:val="18"/>
                <w:szCs w:val="18"/>
              </w:rPr>
              <w:t xml:space="preserve">+ </w:t>
            </w:r>
            <w:r w:rsidR="004F4B93" w:rsidRPr="003334C4">
              <w:rPr>
                <w:rFonts w:asciiTheme="majorHAnsi" w:hAnsiTheme="majorHAnsi" w:cstheme="majorHAnsi"/>
                <w:sz w:val="18"/>
                <w:szCs w:val="18"/>
              </w:rPr>
              <w:t>239 718</w:t>
            </w:r>
          </w:p>
        </w:tc>
        <w:tc>
          <w:tcPr>
            <w:tcW w:w="1604" w:type="dxa"/>
            <w:shd w:val="clear" w:color="auto" w:fill="D5DCE4" w:themeFill="text2" w:themeFillTint="33"/>
          </w:tcPr>
          <w:p w14:paraId="2CE92469" w14:textId="14F3FD6D"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7</w:t>
            </w:r>
            <w:r w:rsidR="00154F73" w:rsidRPr="003334C4">
              <w:rPr>
                <w:rFonts w:asciiTheme="majorHAnsi" w:hAnsiTheme="majorHAnsi" w:cstheme="majorHAnsi"/>
                <w:sz w:val="18"/>
                <w:szCs w:val="18"/>
              </w:rPr>
              <w:t xml:space="preserve"> </w:t>
            </w:r>
            <w:r w:rsidRPr="003334C4">
              <w:rPr>
                <w:rFonts w:asciiTheme="majorHAnsi" w:hAnsiTheme="majorHAnsi" w:cstheme="majorHAnsi"/>
                <w:sz w:val="18"/>
                <w:szCs w:val="18"/>
              </w:rPr>
              <w:t>530 554</w:t>
            </w:r>
          </w:p>
        </w:tc>
        <w:tc>
          <w:tcPr>
            <w:tcW w:w="1206" w:type="dxa"/>
          </w:tcPr>
          <w:p w14:paraId="072693CF" w14:textId="5858FA96"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7 108 892</w:t>
            </w:r>
          </w:p>
        </w:tc>
        <w:tc>
          <w:tcPr>
            <w:tcW w:w="1066" w:type="dxa"/>
            <w:shd w:val="clear" w:color="auto" w:fill="FBE4D5" w:themeFill="accent2" w:themeFillTint="33"/>
          </w:tcPr>
          <w:p w14:paraId="6E01207F" w14:textId="55C7F1BE" w:rsidR="004F4B93" w:rsidRPr="003334C4" w:rsidRDefault="00154F73" w:rsidP="004F4B93">
            <w:pPr>
              <w:rPr>
                <w:rFonts w:asciiTheme="majorHAnsi" w:hAnsiTheme="majorHAnsi" w:cstheme="majorHAnsi"/>
                <w:sz w:val="18"/>
                <w:szCs w:val="18"/>
              </w:rPr>
            </w:pPr>
            <w:r w:rsidRPr="003334C4">
              <w:rPr>
                <w:rFonts w:asciiTheme="majorHAnsi" w:hAnsiTheme="majorHAnsi" w:cstheme="majorHAnsi"/>
                <w:sz w:val="18"/>
                <w:szCs w:val="18"/>
              </w:rPr>
              <w:t>-</w:t>
            </w:r>
            <w:r w:rsidR="004F4B93" w:rsidRPr="003334C4">
              <w:rPr>
                <w:rFonts w:asciiTheme="majorHAnsi" w:hAnsiTheme="majorHAnsi" w:cstheme="majorHAnsi"/>
                <w:sz w:val="18"/>
                <w:szCs w:val="18"/>
              </w:rPr>
              <w:t>421 662</w:t>
            </w:r>
          </w:p>
        </w:tc>
      </w:tr>
      <w:tr w:rsidR="004F4B93" w:rsidRPr="00614293" w14:paraId="4D7438A9" w14:textId="77777777" w:rsidTr="008615AE">
        <w:trPr>
          <w:trHeight w:val="247"/>
        </w:trPr>
        <w:tc>
          <w:tcPr>
            <w:tcW w:w="471" w:type="dxa"/>
          </w:tcPr>
          <w:p w14:paraId="4932B194" w14:textId="77777777" w:rsidR="004F4B93" w:rsidRPr="003334C4" w:rsidRDefault="004F4B93" w:rsidP="004F4B93">
            <w:pPr>
              <w:rPr>
                <w:rFonts w:asciiTheme="majorHAnsi" w:hAnsiTheme="majorHAnsi" w:cstheme="majorHAnsi"/>
                <w:b/>
                <w:sz w:val="18"/>
                <w:szCs w:val="18"/>
              </w:rPr>
            </w:pPr>
            <w:r w:rsidRPr="003334C4">
              <w:rPr>
                <w:rFonts w:asciiTheme="majorHAnsi" w:hAnsiTheme="majorHAnsi" w:cstheme="majorHAnsi"/>
                <w:b/>
                <w:sz w:val="18"/>
                <w:szCs w:val="18"/>
              </w:rPr>
              <w:t>3</w:t>
            </w:r>
          </w:p>
        </w:tc>
        <w:tc>
          <w:tcPr>
            <w:tcW w:w="942" w:type="dxa"/>
          </w:tcPr>
          <w:p w14:paraId="38D35415"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CNAS</w:t>
            </w:r>
          </w:p>
        </w:tc>
        <w:tc>
          <w:tcPr>
            <w:tcW w:w="1511" w:type="dxa"/>
            <w:shd w:val="clear" w:color="auto" w:fill="D5DCE4" w:themeFill="text2" w:themeFillTint="33"/>
          </w:tcPr>
          <w:p w14:paraId="1E4D70E3" w14:textId="13C8C2DC"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2</w:t>
            </w:r>
            <w:r w:rsidR="00D32EC3" w:rsidRPr="003334C4">
              <w:rPr>
                <w:rFonts w:asciiTheme="majorHAnsi" w:hAnsiTheme="majorHAnsi" w:cstheme="majorHAnsi"/>
                <w:sz w:val="18"/>
                <w:szCs w:val="18"/>
              </w:rPr>
              <w:t xml:space="preserve"> </w:t>
            </w:r>
            <w:r w:rsidRPr="003334C4">
              <w:rPr>
                <w:rFonts w:asciiTheme="majorHAnsi" w:hAnsiTheme="majorHAnsi" w:cstheme="majorHAnsi"/>
                <w:sz w:val="18"/>
                <w:szCs w:val="18"/>
              </w:rPr>
              <w:t>082</w:t>
            </w:r>
            <w:r w:rsidR="00D32EC3" w:rsidRPr="003334C4">
              <w:rPr>
                <w:rFonts w:asciiTheme="majorHAnsi" w:hAnsiTheme="majorHAnsi" w:cstheme="majorHAnsi"/>
                <w:sz w:val="18"/>
                <w:szCs w:val="18"/>
              </w:rPr>
              <w:t xml:space="preserve"> </w:t>
            </w:r>
            <w:r w:rsidRPr="003334C4">
              <w:rPr>
                <w:rFonts w:asciiTheme="majorHAnsi" w:hAnsiTheme="majorHAnsi" w:cstheme="majorHAnsi"/>
                <w:sz w:val="18"/>
                <w:szCs w:val="18"/>
              </w:rPr>
              <w:t>494</w:t>
            </w:r>
          </w:p>
        </w:tc>
        <w:tc>
          <w:tcPr>
            <w:tcW w:w="1632" w:type="dxa"/>
          </w:tcPr>
          <w:p w14:paraId="1BF08457" w14:textId="4AC0B4E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20"/>
                <w:szCs w:val="20"/>
              </w:rPr>
              <w:t>2</w:t>
            </w:r>
            <w:r w:rsidR="00D32EC3" w:rsidRPr="003334C4">
              <w:rPr>
                <w:rFonts w:asciiTheme="majorHAnsi" w:hAnsiTheme="majorHAnsi" w:cstheme="majorHAnsi"/>
                <w:sz w:val="20"/>
                <w:szCs w:val="20"/>
              </w:rPr>
              <w:t xml:space="preserve"> </w:t>
            </w:r>
            <w:r w:rsidRPr="003334C4">
              <w:rPr>
                <w:rFonts w:asciiTheme="majorHAnsi" w:hAnsiTheme="majorHAnsi" w:cstheme="majorHAnsi"/>
                <w:sz w:val="20"/>
                <w:szCs w:val="20"/>
              </w:rPr>
              <w:t>853</w:t>
            </w:r>
            <w:r w:rsidR="00D32EC3" w:rsidRPr="003334C4">
              <w:rPr>
                <w:rFonts w:asciiTheme="majorHAnsi" w:hAnsiTheme="majorHAnsi" w:cstheme="majorHAnsi"/>
                <w:sz w:val="20"/>
                <w:szCs w:val="20"/>
              </w:rPr>
              <w:t xml:space="preserve"> </w:t>
            </w:r>
            <w:r w:rsidRPr="003334C4">
              <w:rPr>
                <w:rFonts w:asciiTheme="majorHAnsi" w:hAnsiTheme="majorHAnsi" w:cstheme="majorHAnsi"/>
                <w:sz w:val="20"/>
                <w:szCs w:val="20"/>
              </w:rPr>
              <w:t>845</w:t>
            </w:r>
          </w:p>
        </w:tc>
        <w:tc>
          <w:tcPr>
            <w:tcW w:w="1106" w:type="dxa"/>
            <w:shd w:val="clear" w:color="auto" w:fill="FBE4D5" w:themeFill="accent2" w:themeFillTint="33"/>
          </w:tcPr>
          <w:p w14:paraId="7511C935" w14:textId="072AEFF9" w:rsidR="004F4B93" w:rsidRPr="003334C4" w:rsidRDefault="00D32EC3" w:rsidP="004F4B93">
            <w:pPr>
              <w:rPr>
                <w:rFonts w:asciiTheme="majorHAnsi" w:hAnsiTheme="majorHAnsi" w:cstheme="majorHAnsi"/>
                <w:sz w:val="18"/>
                <w:szCs w:val="18"/>
              </w:rPr>
            </w:pPr>
            <w:r w:rsidRPr="003334C4">
              <w:rPr>
                <w:rFonts w:asciiTheme="majorHAnsi" w:hAnsiTheme="majorHAnsi" w:cstheme="majorHAnsi"/>
                <w:sz w:val="18"/>
                <w:szCs w:val="18"/>
              </w:rPr>
              <w:t>+</w:t>
            </w:r>
            <w:r w:rsidR="004F4B93" w:rsidRPr="003334C4">
              <w:rPr>
                <w:rFonts w:asciiTheme="majorHAnsi" w:hAnsiTheme="majorHAnsi" w:cstheme="majorHAnsi"/>
                <w:sz w:val="18"/>
                <w:szCs w:val="18"/>
              </w:rPr>
              <w:t>771 351</w:t>
            </w:r>
          </w:p>
        </w:tc>
        <w:tc>
          <w:tcPr>
            <w:tcW w:w="1604" w:type="dxa"/>
            <w:shd w:val="clear" w:color="auto" w:fill="D5DCE4" w:themeFill="text2" w:themeFillTint="33"/>
          </w:tcPr>
          <w:p w14:paraId="4660DAA8" w14:textId="0768DFD6"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2 918 569</w:t>
            </w:r>
          </w:p>
        </w:tc>
        <w:tc>
          <w:tcPr>
            <w:tcW w:w="1206" w:type="dxa"/>
          </w:tcPr>
          <w:p w14:paraId="0CB14829" w14:textId="487847A0"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15 054 098</w:t>
            </w:r>
          </w:p>
        </w:tc>
        <w:tc>
          <w:tcPr>
            <w:tcW w:w="1066" w:type="dxa"/>
            <w:shd w:val="clear" w:color="auto" w:fill="FBE4D5" w:themeFill="accent2" w:themeFillTint="33"/>
          </w:tcPr>
          <w:p w14:paraId="0829FA4E" w14:textId="6EDD1777" w:rsidR="004F4B93" w:rsidRPr="003334C4" w:rsidRDefault="00154F73" w:rsidP="004F4B93">
            <w:pPr>
              <w:rPr>
                <w:rFonts w:asciiTheme="majorHAnsi" w:hAnsiTheme="majorHAnsi" w:cstheme="majorHAnsi"/>
                <w:sz w:val="18"/>
                <w:szCs w:val="18"/>
              </w:rPr>
            </w:pPr>
            <w:r w:rsidRPr="003334C4">
              <w:rPr>
                <w:rFonts w:asciiTheme="majorHAnsi" w:hAnsiTheme="majorHAnsi" w:cstheme="majorHAnsi"/>
                <w:sz w:val="18"/>
                <w:szCs w:val="18"/>
              </w:rPr>
              <w:t>+</w:t>
            </w:r>
            <w:r w:rsidR="004F4B93" w:rsidRPr="003334C4">
              <w:rPr>
                <w:rFonts w:asciiTheme="majorHAnsi" w:hAnsiTheme="majorHAnsi" w:cstheme="majorHAnsi"/>
                <w:sz w:val="18"/>
                <w:szCs w:val="18"/>
              </w:rPr>
              <w:t>12135 529</w:t>
            </w:r>
          </w:p>
        </w:tc>
      </w:tr>
      <w:tr w:rsidR="004F4B93" w:rsidRPr="00614293" w14:paraId="4975359C" w14:textId="77777777" w:rsidTr="008615AE">
        <w:trPr>
          <w:trHeight w:val="247"/>
        </w:trPr>
        <w:tc>
          <w:tcPr>
            <w:tcW w:w="471" w:type="dxa"/>
          </w:tcPr>
          <w:p w14:paraId="7EAE7951" w14:textId="77777777" w:rsidR="004F4B93" w:rsidRPr="003334C4" w:rsidRDefault="004F4B93" w:rsidP="004F4B93">
            <w:pPr>
              <w:rPr>
                <w:rFonts w:asciiTheme="majorHAnsi" w:hAnsiTheme="majorHAnsi" w:cstheme="majorHAnsi"/>
                <w:b/>
                <w:sz w:val="18"/>
                <w:szCs w:val="18"/>
              </w:rPr>
            </w:pPr>
            <w:r w:rsidRPr="003334C4">
              <w:rPr>
                <w:rFonts w:asciiTheme="majorHAnsi" w:hAnsiTheme="majorHAnsi" w:cstheme="majorHAnsi"/>
                <w:b/>
                <w:sz w:val="18"/>
                <w:szCs w:val="18"/>
              </w:rPr>
              <w:t>4</w:t>
            </w:r>
          </w:p>
        </w:tc>
        <w:tc>
          <w:tcPr>
            <w:tcW w:w="942" w:type="dxa"/>
          </w:tcPr>
          <w:p w14:paraId="06711509"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IGPF</w:t>
            </w:r>
          </w:p>
        </w:tc>
        <w:tc>
          <w:tcPr>
            <w:tcW w:w="1511" w:type="dxa"/>
            <w:shd w:val="clear" w:color="auto" w:fill="D5DCE4" w:themeFill="text2" w:themeFillTint="33"/>
          </w:tcPr>
          <w:p w14:paraId="3B40B071"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91</w:t>
            </w:r>
          </w:p>
        </w:tc>
        <w:tc>
          <w:tcPr>
            <w:tcW w:w="1632" w:type="dxa"/>
          </w:tcPr>
          <w:p w14:paraId="3BBDC567"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20"/>
                <w:szCs w:val="20"/>
              </w:rPr>
              <w:t>38</w:t>
            </w:r>
          </w:p>
        </w:tc>
        <w:tc>
          <w:tcPr>
            <w:tcW w:w="1106" w:type="dxa"/>
            <w:shd w:val="clear" w:color="auto" w:fill="FBE4D5" w:themeFill="accent2" w:themeFillTint="33"/>
          </w:tcPr>
          <w:p w14:paraId="7A4ADEE6" w14:textId="482E499A" w:rsidR="004F4B93" w:rsidRPr="003334C4" w:rsidRDefault="00D32EC3" w:rsidP="00D32EC3">
            <w:pPr>
              <w:rPr>
                <w:rFonts w:asciiTheme="majorHAnsi" w:hAnsiTheme="majorHAnsi" w:cstheme="majorHAnsi"/>
                <w:sz w:val="18"/>
                <w:szCs w:val="18"/>
              </w:rPr>
            </w:pPr>
            <w:r w:rsidRPr="003334C4">
              <w:rPr>
                <w:rFonts w:asciiTheme="majorHAnsi" w:hAnsiTheme="majorHAnsi" w:cstheme="majorHAnsi"/>
                <w:sz w:val="18"/>
                <w:szCs w:val="18"/>
              </w:rPr>
              <w:t>-</w:t>
            </w:r>
            <w:r w:rsidR="004F4B93" w:rsidRPr="003334C4">
              <w:rPr>
                <w:rFonts w:asciiTheme="majorHAnsi" w:hAnsiTheme="majorHAnsi" w:cstheme="majorHAnsi"/>
                <w:sz w:val="18"/>
                <w:szCs w:val="18"/>
              </w:rPr>
              <w:t>53</w:t>
            </w:r>
          </w:p>
        </w:tc>
        <w:tc>
          <w:tcPr>
            <w:tcW w:w="1604" w:type="dxa"/>
            <w:shd w:val="clear" w:color="auto" w:fill="D5DCE4" w:themeFill="text2" w:themeFillTint="33"/>
          </w:tcPr>
          <w:p w14:paraId="25561FA2"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782</w:t>
            </w:r>
          </w:p>
        </w:tc>
        <w:tc>
          <w:tcPr>
            <w:tcW w:w="1206" w:type="dxa"/>
          </w:tcPr>
          <w:p w14:paraId="740849EA" w14:textId="77777777" w:rsidR="004F4B93" w:rsidRPr="003334C4" w:rsidRDefault="004F4B93" w:rsidP="004F4B93">
            <w:pPr>
              <w:rPr>
                <w:rFonts w:asciiTheme="majorHAnsi" w:hAnsiTheme="majorHAnsi" w:cstheme="majorHAnsi"/>
                <w:sz w:val="18"/>
                <w:szCs w:val="18"/>
              </w:rPr>
            </w:pPr>
            <w:r w:rsidRPr="003334C4">
              <w:rPr>
                <w:rFonts w:asciiTheme="majorHAnsi" w:hAnsiTheme="majorHAnsi" w:cstheme="majorHAnsi"/>
                <w:sz w:val="18"/>
                <w:szCs w:val="18"/>
              </w:rPr>
              <w:t>473</w:t>
            </w:r>
          </w:p>
        </w:tc>
        <w:tc>
          <w:tcPr>
            <w:tcW w:w="1066" w:type="dxa"/>
            <w:shd w:val="clear" w:color="auto" w:fill="FBE4D5" w:themeFill="accent2" w:themeFillTint="33"/>
          </w:tcPr>
          <w:p w14:paraId="7D087B75" w14:textId="08B2ACA3" w:rsidR="004F4B93" w:rsidRPr="003334C4" w:rsidRDefault="00154F73" w:rsidP="004F4B93">
            <w:pPr>
              <w:rPr>
                <w:rFonts w:asciiTheme="majorHAnsi" w:hAnsiTheme="majorHAnsi" w:cstheme="majorHAnsi"/>
                <w:sz w:val="18"/>
                <w:szCs w:val="18"/>
              </w:rPr>
            </w:pPr>
            <w:r w:rsidRPr="003334C4">
              <w:rPr>
                <w:rFonts w:asciiTheme="majorHAnsi" w:hAnsiTheme="majorHAnsi" w:cstheme="majorHAnsi"/>
                <w:sz w:val="18"/>
                <w:szCs w:val="18"/>
              </w:rPr>
              <w:t>-</w:t>
            </w:r>
            <w:r w:rsidR="004F4B93" w:rsidRPr="003334C4">
              <w:rPr>
                <w:rFonts w:asciiTheme="majorHAnsi" w:hAnsiTheme="majorHAnsi" w:cstheme="majorHAnsi"/>
                <w:sz w:val="18"/>
                <w:szCs w:val="18"/>
              </w:rPr>
              <w:t>309</w:t>
            </w:r>
          </w:p>
        </w:tc>
      </w:tr>
    </w:tbl>
    <w:p w14:paraId="6C4735D2" w14:textId="7149C8E8" w:rsidR="004F4B93" w:rsidRPr="003334C4" w:rsidRDefault="004F4B93" w:rsidP="00107FD7">
      <w:pPr>
        <w:rPr>
          <w:rFonts w:asciiTheme="majorHAnsi" w:hAnsiTheme="majorHAnsi" w:cstheme="majorHAnsi"/>
          <w:b/>
          <w:i/>
          <w:sz w:val="20"/>
          <w:szCs w:val="20"/>
        </w:rPr>
      </w:pPr>
      <w:r w:rsidRPr="003334C4">
        <w:rPr>
          <w:rFonts w:asciiTheme="majorHAnsi" w:hAnsiTheme="majorHAnsi" w:cstheme="majorHAnsi"/>
          <w:b/>
          <w:i/>
          <w:sz w:val="20"/>
          <w:szCs w:val="20"/>
        </w:rPr>
        <w:t xml:space="preserve">Sursă: Date sintetizate </w:t>
      </w:r>
      <w:r w:rsidR="00614293">
        <w:rPr>
          <w:rFonts w:asciiTheme="majorHAnsi" w:hAnsiTheme="majorHAnsi" w:cstheme="majorHAnsi"/>
          <w:b/>
          <w:i/>
          <w:sz w:val="20"/>
          <w:szCs w:val="20"/>
        </w:rPr>
        <w:t xml:space="preserve">ca </w:t>
      </w:r>
      <w:r w:rsidRPr="003334C4">
        <w:rPr>
          <w:rFonts w:asciiTheme="majorHAnsi" w:hAnsiTheme="majorHAnsi" w:cstheme="majorHAnsi"/>
          <w:b/>
          <w:i/>
          <w:sz w:val="20"/>
          <w:szCs w:val="20"/>
        </w:rPr>
        <w:t xml:space="preserve">urmare </w:t>
      </w:r>
      <w:r w:rsidR="00614293">
        <w:rPr>
          <w:rFonts w:asciiTheme="majorHAnsi" w:hAnsiTheme="majorHAnsi" w:cstheme="majorHAnsi"/>
          <w:b/>
          <w:i/>
          <w:sz w:val="20"/>
          <w:szCs w:val="20"/>
        </w:rPr>
        <w:t xml:space="preserve">a </w:t>
      </w:r>
      <w:r w:rsidRPr="003334C4">
        <w:rPr>
          <w:rFonts w:asciiTheme="majorHAnsi" w:hAnsiTheme="majorHAnsi" w:cstheme="majorHAnsi"/>
          <w:b/>
          <w:i/>
          <w:sz w:val="20"/>
          <w:szCs w:val="20"/>
        </w:rPr>
        <w:t>analizei și prezentării informațiilor de către autoritățile vizat</w:t>
      </w:r>
      <w:r w:rsidR="00107FD7" w:rsidRPr="003334C4">
        <w:rPr>
          <w:rFonts w:asciiTheme="majorHAnsi" w:hAnsiTheme="majorHAnsi" w:cstheme="majorHAnsi"/>
          <w:b/>
          <w:i/>
          <w:sz w:val="20"/>
          <w:szCs w:val="20"/>
        </w:rPr>
        <w:t>e.</w:t>
      </w:r>
    </w:p>
    <w:p w14:paraId="589E046F" w14:textId="7237EE0D" w:rsidR="006E4416" w:rsidRDefault="006E4416" w:rsidP="008C4C28">
      <w:pPr>
        <w:ind w:firstLine="426"/>
        <w:contextualSpacing/>
        <w:rPr>
          <w:rFonts w:asciiTheme="majorHAnsi" w:hAnsiTheme="majorHAnsi" w:cstheme="majorHAnsi"/>
          <w:sz w:val="24"/>
          <w:lang w:eastAsia="en-US"/>
        </w:rPr>
      </w:pPr>
      <w:r w:rsidRPr="006E4416">
        <w:rPr>
          <w:rFonts w:asciiTheme="majorHAnsi" w:hAnsiTheme="majorHAnsi" w:cstheme="majorHAnsi"/>
          <w:sz w:val="24"/>
          <w:lang w:eastAsia="en-US"/>
        </w:rPr>
        <w:t>În opinia AGE, aceste situații necesită a fi investigate și analizate minuțios cu fiecare autoritate în parte, pentru clarificarea cauzei acestor divergențe, analiza configurărilor tehnice setate pe partea autorităților furnizoare, stabilirea lipsei/existenței evidenței interpelărilor, pentru fiecare serviciu de schimb de date și uniformizarea regulilor aplicabile (spre ex.</w:t>
      </w:r>
      <w:r w:rsidR="00614293">
        <w:rPr>
          <w:rFonts w:asciiTheme="majorHAnsi" w:hAnsiTheme="majorHAnsi" w:cstheme="majorHAnsi"/>
          <w:sz w:val="24"/>
          <w:lang w:eastAsia="en-US"/>
        </w:rPr>
        <w:t>,</w:t>
      </w:r>
      <w:r w:rsidRPr="006E4416">
        <w:rPr>
          <w:rFonts w:asciiTheme="majorHAnsi" w:hAnsiTheme="majorHAnsi" w:cstheme="majorHAnsi"/>
          <w:sz w:val="24"/>
          <w:lang w:eastAsia="en-US"/>
        </w:rPr>
        <w:t xml:space="preserve"> din practică s-a demonstrat că unele autorități tratau situația de lipsă a datelor în Registru/Sistem în privința unui obiect ca eroare și</w:t>
      </w:r>
      <w:r w:rsidR="00614293">
        <w:rPr>
          <w:rFonts w:asciiTheme="majorHAnsi" w:hAnsiTheme="majorHAnsi" w:cstheme="majorHAnsi"/>
          <w:sz w:val="24"/>
          <w:lang w:eastAsia="en-US"/>
        </w:rPr>
        <w:t>,</w:t>
      </w:r>
      <w:r w:rsidRPr="006E4416">
        <w:rPr>
          <w:rFonts w:asciiTheme="majorHAnsi" w:hAnsiTheme="majorHAnsi" w:cstheme="majorHAnsi"/>
          <w:sz w:val="24"/>
          <w:lang w:eastAsia="en-US"/>
        </w:rPr>
        <w:t xml:space="preserve"> respectiv</w:t>
      </w:r>
      <w:r w:rsidR="00614293">
        <w:rPr>
          <w:rFonts w:asciiTheme="majorHAnsi" w:hAnsiTheme="majorHAnsi" w:cstheme="majorHAnsi"/>
          <w:sz w:val="24"/>
          <w:lang w:eastAsia="en-US"/>
        </w:rPr>
        <w:t>,</w:t>
      </w:r>
      <w:r w:rsidRPr="006E4416">
        <w:rPr>
          <w:rFonts w:asciiTheme="majorHAnsi" w:hAnsiTheme="majorHAnsi" w:cstheme="majorHAnsi"/>
          <w:sz w:val="24"/>
          <w:lang w:eastAsia="en-US"/>
        </w:rPr>
        <w:t xml:space="preserve"> nu contorizau astfel de interpelări).</w:t>
      </w:r>
    </w:p>
    <w:p w14:paraId="60FFE658" w14:textId="26BDF06E" w:rsidR="00C72489" w:rsidRPr="00C609B6" w:rsidRDefault="004F4B93" w:rsidP="008C4C28">
      <w:pPr>
        <w:ind w:firstLine="426"/>
        <w:contextualSpacing/>
        <w:rPr>
          <w:rFonts w:asciiTheme="majorHAnsi" w:eastAsia="Times New Roman" w:hAnsiTheme="majorHAnsi" w:cstheme="majorHAnsi"/>
          <w:sz w:val="24"/>
        </w:rPr>
      </w:pPr>
      <w:r>
        <w:rPr>
          <w:rFonts w:asciiTheme="majorHAnsi" w:hAnsiTheme="majorHAnsi" w:cstheme="majorHAnsi"/>
          <w:sz w:val="24"/>
          <w:lang w:eastAsia="en-US"/>
        </w:rPr>
        <w:t>Auditul constată că,</w:t>
      </w:r>
      <w:r w:rsidR="00C72489" w:rsidRPr="008C4C28">
        <w:rPr>
          <w:rFonts w:asciiTheme="majorHAnsi" w:hAnsiTheme="majorHAnsi" w:cstheme="majorHAnsi"/>
          <w:sz w:val="24"/>
          <w:lang w:eastAsia="en-US"/>
        </w:rPr>
        <w:t xml:space="preserve"> în aspect tehnic de funcționalitate a Platformei, </w:t>
      </w:r>
      <w:r w:rsidR="00C72489" w:rsidRPr="008C4C28">
        <w:rPr>
          <w:rFonts w:asciiTheme="majorHAnsi" w:eastAsia="Times New Roman" w:hAnsiTheme="majorHAnsi" w:cstheme="majorHAnsi"/>
          <w:sz w:val="24"/>
        </w:rPr>
        <w:t xml:space="preserve">monitorizarea este asigurată de echipa STISC, în baza Acordului semnat cu AGE, însă </w:t>
      </w:r>
      <w:r w:rsidR="00265B39">
        <w:rPr>
          <w:rFonts w:asciiTheme="majorHAnsi" w:eastAsia="Times New Roman" w:hAnsiTheme="majorHAnsi" w:cstheme="majorHAnsi"/>
          <w:sz w:val="24"/>
        </w:rPr>
        <w:t xml:space="preserve">de </w:t>
      </w:r>
      <w:r w:rsidR="00C72489" w:rsidRPr="008C4C28">
        <w:rPr>
          <w:rFonts w:asciiTheme="majorHAnsi" w:eastAsia="Times New Roman" w:hAnsiTheme="majorHAnsi" w:cstheme="majorHAnsi"/>
          <w:sz w:val="24"/>
        </w:rPr>
        <w:t>documente confirmative privind activități realizate pentru anul 2020 la moment AGE nu dispune</w:t>
      </w:r>
      <w:r w:rsidR="001C46AB" w:rsidRPr="008C4C28">
        <w:rPr>
          <w:rFonts w:asciiTheme="majorHAnsi" w:eastAsia="Times New Roman" w:hAnsiTheme="majorHAnsi" w:cstheme="majorHAnsi"/>
          <w:sz w:val="24"/>
        </w:rPr>
        <w:t>, dat fiind că nici Acordul nu prevede astfel de documente</w:t>
      </w:r>
      <w:r w:rsidR="00C72489" w:rsidRPr="008C4C28">
        <w:rPr>
          <w:rFonts w:asciiTheme="majorHAnsi" w:eastAsia="Times New Roman" w:hAnsiTheme="majorHAnsi" w:cstheme="majorHAnsi"/>
          <w:sz w:val="24"/>
        </w:rPr>
        <w:t>.</w:t>
      </w:r>
      <w:r w:rsidR="001C46AB">
        <w:rPr>
          <w:rFonts w:asciiTheme="majorHAnsi" w:eastAsia="Times New Roman" w:hAnsiTheme="majorHAnsi" w:cstheme="majorHAnsi"/>
          <w:sz w:val="24"/>
        </w:rPr>
        <w:t xml:space="preserve"> </w:t>
      </w:r>
      <w:r w:rsidR="00614293">
        <w:rPr>
          <w:rFonts w:asciiTheme="majorHAnsi" w:eastAsia="Times New Roman" w:hAnsiTheme="majorHAnsi" w:cstheme="majorHAnsi"/>
          <w:sz w:val="24"/>
        </w:rPr>
        <w:t>L</w:t>
      </w:r>
      <w:r w:rsidR="00C72489" w:rsidRPr="00C609B6">
        <w:rPr>
          <w:rFonts w:asciiTheme="majorHAnsi" w:eastAsia="Times New Roman" w:hAnsiTheme="majorHAnsi" w:cstheme="majorHAnsi"/>
          <w:sz w:val="24"/>
        </w:rPr>
        <w:t>a nivel tehnic AGE a implementat un mecanism automatizat de alertare în cazul apariției unor erori în procesul de schimb de date, prin care sunt notificate persoanele responsabile de MConnect. Totodată, în scopul confirmării activităților de menținere tehnică a Platformei, la solicitarea auditului CS a comunicat că, potrivit nivelul</w:t>
      </w:r>
      <w:r w:rsidR="00614293">
        <w:rPr>
          <w:rFonts w:asciiTheme="majorHAnsi" w:eastAsia="Times New Roman" w:hAnsiTheme="majorHAnsi" w:cstheme="majorHAnsi"/>
          <w:sz w:val="24"/>
        </w:rPr>
        <w:t>ui</w:t>
      </w:r>
      <w:r w:rsidR="00C72489" w:rsidRPr="00C609B6">
        <w:rPr>
          <w:rFonts w:asciiTheme="majorHAnsi" w:eastAsia="Times New Roman" w:hAnsiTheme="majorHAnsi" w:cstheme="majorHAnsi"/>
          <w:sz w:val="24"/>
        </w:rPr>
        <w:t xml:space="preserve"> agreat de servicii stabilit prin Acordul nr.3009-02 din 02.01.2019, raportarea indicatorilor de performanță se face exclusiv </w:t>
      </w:r>
      <w:r w:rsidR="00C72489" w:rsidRPr="00C609B6">
        <w:rPr>
          <w:rFonts w:asciiTheme="majorHAnsi" w:eastAsia="Times New Roman" w:hAnsiTheme="majorHAnsi" w:cstheme="majorHAnsi"/>
          <w:i/>
          <w:sz w:val="24"/>
        </w:rPr>
        <w:t>la solicitarea posesorului platformei</w:t>
      </w:r>
      <w:r w:rsidR="00C72489" w:rsidRPr="00C609B6">
        <w:rPr>
          <w:rFonts w:asciiTheme="majorHAnsi" w:eastAsia="Times New Roman" w:hAnsiTheme="majorHAnsi" w:cstheme="majorHAnsi"/>
          <w:sz w:val="24"/>
        </w:rPr>
        <w:t xml:space="preserve"> (AGE). Astfel, având în vedere faptul că posesorul platformei nu a solicitat raportarea indicatorilor de performanță, documentele solicitate nu au fost întocmite. Totodată, Acordul menționat nu prevede perfectarea actelor de acceptanță a serviciilor, prin urmare acestea nu au fost întocmite. </w:t>
      </w:r>
      <w:r w:rsidR="00D47027">
        <w:rPr>
          <w:rFonts w:asciiTheme="majorHAnsi" w:eastAsia="Times New Roman" w:hAnsiTheme="majorHAnsi" w:cstheme="majorHAnsi"/>
          <w:sz w:val="24"/>
        </w:rPr>
        <w:t>P</w:t>
      </w:r>
      <w:r w:rsidR="00C72489" w:rsidRPr="00C609B6">
        <w:rPr>
          <w:rFonts w:asciiTheme="majorHAnsi" w:eastAsia="Times New Roman" w:hAnsiTheme="majorHAnsi" w:cstheme="majorHAnsi"/>
          <w:sz w:val="24"/>
        </w:rPr>
        <w:t xml:space="preserve">otrivit atribuțiilor, CS finanțează subsidiile/granturile din bugetul de stat pentru acoperirea cheltuielilor lunare în baza </w:t>
      </w:r>
      <w:r w:rsidR="00C72489" w:rsidRPr="00C609B6">
        <w:rPr>
          <w:rFonts w:asciiTheme="majorHAnsi" w:eastAsia="Times New Roman" w:hAnsiTheme="majorHAnsi" w:cstheme="majorHAnsi"/>
          <w:i/>
          <w:sz w:val="24"/>
        </w:rPr>
        <w:t>solicitărilor prezentate de STISC</w:t>
      </w:r>
      <w:r w:rsidR="00C72489" w:rsidRPr="00C609B6">
        <w:rPr>
          <w:rFonts w:asciiTheme="majorHAnsi" w:eastAsia="Times New Roman" w:hAnsiTheme="majorHAnsi" w:cstheme="majorHAnsi"/>
          <w:sz w:val="24"/>
        </w:rPr>
        <w:t xml:space="preserve">. </w:t>
      </w:r>
    </w:p>
    <w:p w14:paraId="5434A06C" w14:textId="01F71B5A" w:rsidR="00C72489" w:rsidRPr="00C609B6" w:rsidRDefault="00C72489" w:rsidP="00C72489">
      <w:pPr>
        <w:ind w:firstLine="567"/>
        <w:contextualSpacing/>
        <w:rPr>
          <w:rFonts w:asciiTheme="majorHAnsi" w:eastAsia="Times New Roman" w:hAnsiTheme="majorHAnsi" w:cstheme="majorHAnsi"/>
          <w:sz w:val="24"/>
        </w:rPr>
      </w:pPr>
      <w:r w:rsidRPr="00C609B6">
        <w:rPr>
          <w:rFonts w:asciiTheme="majorHAnsi" w:eastAsia="Times New Roman" w:hAnsiTheme="majorHAnsi" w:cstheme="majorHAnsi"/>
          <w:sz w:val="24"/>
        </w:rPr>
        <w:t xml:space="preserve">În </w:t>
      </w:r>
      <w:r w:rsidR="00D47027">
        <w:rPr>
          <w:rFonts w:asciiTheme="majorHAnsi" w:eastAsia="Times New Roman" w:hAnsiTheme="majorHAnsi" w:cstheme="majorHAnsi"/>
          <w:sz w:val="24"/>
        </w:rPr>
        <w:t xml:space="preserve">acest </w:t>
      </w:r>
      <w:r w:rsidRPr="00C609B6">
        <w:rPr>
          <w:rFonts w:asciiTheme="majorHAnsi" w:eastAsia="Times New Roman" w:hAnsiTheme="majorHAnsi" w:cstheme="majorHAnsi"/>
          <w:sz w:val="24"/>
        </w:rPr>
        <w:t xml:space="preserve">context, auditul relevă că AGE urmează să întreprindă acțiunile necesare pentru dezvoltarea unui sistem complex de monitorizare (soluție tehnologică, resurse umane), care să răspundă pe deplin necesităților platformei de schimb de date și cerințelor </w:t>
      </w:r>
      <w:r w:rsidR="00D47027">
        <w:rPr>
          <w:rFonts w:asciiTheme="majorHAnsi" w:eastAsia="Times New Roman" w:hAnsiTheme="majorHAnsi" w:cstheme="majorHAnsi"/>
          <w:sz w:val="24"/>
        </w:rPr>
        <w:t>stabilite</w:t>
      </w:r>
      <w:r w:rsidRPr="00C609B6">
        <w:rPr>
          <w:rFonts w:asciiTheme="majorHAnsi" w:eastAsia="Times New Roman" w:hAnsiTheme="majorHAnsi" w:cstheme="majorHAnsi"/>
          <w:sz w:val="24"/>
        </w:rPr>
        <w:t xml:space="preserve"> prin Regulamentul aferent MConnect. Totodată, se necesită o intensificare a procedurii de monitorizare și control a</w:t>
      </w:r>
      <w:r w:rsidR="00D47027">
        <w:rPr>
          <w:rFonts w:asciiTheme="majorHAnsi" w:eastAsia="Times New Roman" w:hAnsiTheme="majorHAnsi" w:cstheme="majorHAnsi"/>
          <w:sz w:val="24"/>
        </w:rPr>
        <w:t>l</w:t>
      </w:r>
      <w:r w:rsidRPr="00C609B6">
        <w:rPr>
          <w:rFonts w:asciiTheme="majorHAnsi" w:eastAsia="Times New Roman" w:hAnsiTheme="majorHAnsi" w:cstheme="majorHAnsi"/>
          <w:sz w:val="24"/>
        </w:rPr>
        <w:t xml:space="preserve"> calității serviciilor aferente MConnect, examinând oportunitatea revizuirii Acordului încheiat cu operatorul tehnico-tehnologic prin prisma aspectelor elucidate de audit</w:t>
      </w:r>
      <w:r w:rsidR="00D47027">
        <w:rPr>
          <w:rFonts w:asciiTheme="majorHAnsi" w:eastAsia="Times New Roman" w:hAnsiTheme="majorHAnsi" w:cstheme="majorHAnsi"/>
          <w:sz w:val="24"/>
        </w:rPr>
        <w:t>;</w:t>
      </w:r>
    </w:p>
    <w:p w14:paraId="01FB4301" w14:textId="7FE0F50D" w:rsidR="00C72489" w:rsidRPr="00C609B6" w:rsidRDefault="00C72489" w:rsidP="00612F0D">
      <w:pPr>
        <w:numPr>
          <w:ilvl w:val="0"/>
          <w:numId w:val="17"/>
        </w:numPr>
        <w:ind w:left="0" w:firstLine="567"/>
        <w:contextualSpacing/>
        <w:rPr>
          <w:rFonts w:asciiTheme="majorHAnsi" w:eastAsia="Times New Roman" w:hAnsiTheme="majorHAnsi" w:cstheme="majorHAnsi"/>
          <w:iCs/>
          <w:sz w:val="24"/>
          <w:lang w:eastAsia="en-US"/>
        </w:rPr>
      </w:pPr>
      <w:r w:rsidRPr="00C609B6">
        <w:rPr>
          <w:rFonts w:asciiTheme="majorHAnsi" w:eastAsia="Times New Roman" w:hAnsiTheme="majorHAnsi" w:cstheme="majorHAnsi"/>
          <w:sz w:val="24"/>
        </w:rPr>
        <w:t>modul</w:t>
      </w:r>
      <w:r w:rsidR="00F04A78">
        <w:rPr>
          <w:rFonts w:asciiTheme="majorHAnsi" w:eastAsia="Times New Roman" w:hAnsiTheme="majorHAnsi" w:cstheme="majorHAnsi"/>
          <w:sz w:val="24"/>
        </w:rPr>
        <w:t>ui</w:t>
      </w:r>
      <w:r w:rsidRPr="00C609B6">
        <w:rPr>
          <w:rFonts w:asciiTheme="majorHAnsi" w:eastAsia="Times New Roman" w:hAnsiTheme="majorHAnsi" w:cstheme="majorHAnsi"/>
          <w:sz w:val="24"/>
        </w:rPr>
        <w:t xml:space="preserve"> de gestionare a </w:t>
      </w:r>
      <w:r w:rsidRPr="00C609B6">
        <w:rPr>
          <w:rFonts w:asciiTheme="majorHAnsi" w:eastAsia="Times New Roman" w:hAnsiTheme="majorHAnsi" w:cstheme="majorHAnsi"/>
          <w:b/>
          <w:sz w:val="24"/>
        </w:rPr>
        <w:t>riscurilor aferente utilizării platformei MConnect</w:t>
      </w:r>
      <w:r w:rsidRPr="00C609B6">
        <w:rPr>
          <w:rStyle w:val="ab"/>
          <w:rFonts w:asciiTheme="majorHAnsi" w:eastAsia="Times New Roman" w:hAnsiTheme="majorHAnsi" w:cstheme="majorHAnsi"/>
          <w:b/>
          <w:sz w:val="24"/>
        </w:rPr>
        <w:footnoteReference w:id="139"/>
      </w:r>
      <w:r w:rsidRPr="00C609B6">
        <w:rPr>
          <w:rFonts w:asciiTheme="majorHAnsi" w:eastAsia="Times New Roman" w:hAnsiTheme="majorHAnsi" w:cstheme="majorHAnsi"/>
          <w:sz w:val="24"/>
        </w:rPr>
        <w:t xml:space="preserve">. </w:t>
      </w:r>
      <w:r w:rsidRPr="00C609B6">
        <w:rPr>
          <w:rFonts w:asciiTheme="majorHAnsi" w:eastAsia="Times New Roman" w:hAnsiTheme="majorHAnsi" w:cstheme="majorHAnsi"/>
          <w:i/>
          <w:sz w:val="24"/>
        </w:rPr>
        <w:t xml:space="preserve">Potrivit explicațiilor AGE, </w:t>
      </w:r>
      <w:r w:rsidRPr="00C609B6">
        <w:rPr>
          <w:rFonts w:asciiTheme="majorHAnsi" w:eastAsia="Times New Roman" w:hAnsiTheme="majorHAnsi" w:cstheme="majorHAnsi"/>
          <w:i/>
          <w:iCs/>
          <w:sz w:val="24"/>
          <w:lang w:eastAsia="en-US"/>
        </w:rPr>
        <w:t>până în prezent activități de prevenire, gestionare și combatere a riscurilor aferente platformei de interoperabilitate (MConnect) au fost întreprinse de către echipa responsabilă din cadrul AGE în măsura priorităților și timpului disponibil. Totodată, a</w:t>
      </w:r>
      <w:r w:rsidRPr="00C609B6">
        <w:rPr>
          <w:rFonts w:asciiTheme="majorHAnsi" w:hAnsiTheme="majorHAnsi" w:cstheme="majorHAnsi"/>
          <w:i/>
          <w:iCs/>
          <w:sz w:val="24"/>
          <w:lang w:eastAsia="en-US"/>
        </w:rPr>
        <w:t xml:space="preserve">ctivități privind elaborarea/ documentarea și punerea în aplicare a politicilor, procedurilor, regulilor interne, proceselor și activităților, pentru a gestiona riscurile și a asigura atingerea obiectivelor și rezultatelor planificate </w:t>
      </w:r>
      <w:r w:rsidRPr="00C609B6">
        <w:rPr>
          <w:rFonts w:asciiTheme="majorHAnsi" w:eastAsia="Times New Roman" w:hAnsiTheme="majorHAnsi" w:cstheme="majorHAnsi"/>
          <w:i/>
          <w:iCs/>
          <w:sz w:val="24"/>
          <w:lang w:eastAsia="en-US"/>
        </w:rPr>
        <w:t>su</w:t>
      </w:r>
      <w:r w:rsidRPr="00C609B6">
        <w:rPr>
          <w:rFonts w:asciiTheme="majorHAnsi" w:hAnsiTheme="majorHAnsi" w:cstheme="majorHAnsi"/>
          <w:i/>
          <w:iCs/>
          <w:sz w:val="24"/>
          <w:lang w:eastAsia="en-US"/>
        </w:rPr>
        <w:t xml:space="preserve">nt prevăzute </w:t>
      </w:r>
      <w:r w:rsidR="00D47027">
        <w:rPr>
          <w:rFonts w:asciiTheme="majorHAnsi" w:hAnsiTheme="majorHAnsi" w:cstheme="majorHAnsi"/>
          <w:i/>
          <w:iCs/>
          <w:sz w:val="24"/>
          <w:lang w:eastAsia="en-US"/>
        </w:rPr>
        <w:t xml:space="preserve">în </w:t>
      </w:r>
      <w:r w:rsidRPr="00C609B6">
        <w:rPr>
          <w:rFonts w:asciiTheme="majorHAnsi" w:hAnsiTheme="majorHAnsi" w:cstheme="majorHAnsi"/>
          <w:i/>
          <w:iCs/>
          <w:sz w:val="24"/>
          <w:lang w:eastAsia="en-US"/>
        </w:rPr>
        <w:t xml:space="preserve">planul de acțiuni al </w:t>
      </w:r>
      <w:r w:rsidRPr="00C609B6">
        <w:rPr>
          <w:rFonts w:asciiTheme="majorHAnsi" w:eastAsia="Times New Roman" w:hAnsiTheme="majorHAnsi" w:cstheme="majorHAnsi"/>
          <w:i/>
          <w:iCs/>
          <w:sz w:val="24"/>
          <w:lang w:eastAsia="en-US"/>
        </w:rPr>
        <w:t>instituției</w:t>
      </w:r>
      <w:r w:rsidRPr="00C609B6">
        <w:rPr>
          <w:rFonts w:asciiTheme="majorHAnsi" w:hAnsiTheme="majorHAnsi" w:cstheme="majorHAnsi"/>
          <w:i/>
          <w:iCs/>
          <w:sz w:val="24"/>
          <w:lang w:eastAsia="en-US"/>
        </w:rPr>
        <w:t xml:space="preserve"> stabilit pentru anul 2021 și urmează a fi puse în aplicare pe parcursul anului</w:t>
      </w:r>
      <w:r w:rsidRPr="00C609B6">
        <w:rPr>
          <w:rFonts w:asciiTheme="majorHAnsi" w:eastAsia="Times New Roman" w:hAnsiTheme="majorHAnsi" w:cstheme="majorHAnsi"/>
          <w:iCs/>
          <w:sz w:val="24"/>
          <w:lang w:eastAsia="en-US"/>
        </w:rPr>
        <w:t>;</w:t>
      </w:r>
    </w:p>
    <w:p w14:paraId="1F4622D4" w14:textId="7092A22E" w:rsidR="00C72489" w:rsidRPr="00C609B6" w:rsidRDefault="00C72489" w:rsidP="00612F0D">
      <w:pPr>
        <w:numPr>
          <w:ilvl w:val="0"/>
          <w:numId w:val="17"/>
        </w:numPr>
        <w:ind w:left="0" w:firstLine="567"/>
        <w:contextualSpacing/>
        <w:rPr>
          <w:rFonts w:asciiTheme="majorHAnsi" w:eastAsia="Times New Roman" w:hAnsiTheme="majorHAnsi" w:cstheme="majorHAnsi"/>
          <w:i/>
          <w:iCs/>
          <w:sz w:val="24"/>
          <w:lang w:eastAsia="en-US"/>
        </w:rPr>
      </w:pPr>
      <w:r w:rsidRPr="00C609B6">
        <w:rPr>
          <w:rFonts w:asciiTheme="majorHAnsi" w:eastAsia="Times New Roman" w:hAnsiTheme="majorHAnsi" w:cstheme="majorHAnsi"/>
          <w:sz w:val="24"/>
        </w:rPr>
        <w:t>modul</w:t>
      </w:r>
      <w:r w:rsidR="00F04A78">
        <w:rPr>
          <w:rFonts w:asciiTheme="majorHAnsi" w:eastAsia="Times New Roman" w:hAnsiTheme="majorHAnsi" w:cstheme="majorHAnsi"/>
          <w:sz w:val="24"/>
        </w:rPr>
        <w:t>ui</w:t>
      </w:r>
      <w:r w:rsidRPr="00C609B6">
        <w:rPr>
          <w:rFonts w:asciiTheme="majorHAnsi" w:eastAsia="Times New Roman" w:hAnsiTheme="majorHAnsi" w:cstheme="majorHAnsi"/>
          <w:sz w:val="24"/>
        </w:rPr>
        <w:t>/procedur</w:t>
      </w:r>
      <w:r w:rsidR="00F04A78">
        <w:rPr>
          <w:rFonts w:asciiTheme="majorHAnsi" w:eastAsia="Times New Roman" w:hAnsiTheme="majorHAnsi" w:cstheme="majorHAnsi"/>
          <w:sz w:val="24"/>
        </w:rPr>
        <w:t xml:space="preserve">ii </w:t>
      </w:r>
      <w:r w:rsidRPr="00C609B6">
        <w:rPr>
          <w:rFonts w:asciiTheme="majorHAnsi" w:eastAsia="Times New Roman" w:hAnsiTheme="majorHAnsi" w:cstheme="majorHAnsi"/>
          <w:sz w:val="24"/>
        </w:rPr>
        <w:t xml:space="preserve">de </w:t>
      </w:r>
      <w:r w:rsidRPr="00C609B6">
        <w:rPr>
          <w:rFonts w:asciiTheme="majorHAnsi" w:eastAsia="Times New Roman" w:hAnsiTheme="majorHAnsi" w:cstheme="majorHAnsi"/>
          <w:b/>
          <w:sz w:val="24"/>
        </w:rPr>
        <w:t>gestionare a utilizatorilor</w:t>
      </w:r>
      <w:r w:rsidRPr="00C609B6">
        <w:rPr>
          <w:rFonts w:asciiTheme="majorHAnsi" w:eastAsia="Times New Roman" w:hAnsiTheme="majorHAnsi" w:cstheme="majorHAnsi"/>
          <w:sz w:val="24"/>
        </w:rPr>
        <w:t xml:space="preserve"> platformei de interoperabilitate</w:t>
      </w:r>
      <w:r w:rsidRPr="00C609B6">
        <w:rPr>
          <w:rFonts w:asciiTheme="majorHAnsi" w:eastAsia="Times New Roman" w:hAnsiTheme="majorHAnsi" w:cstheme="majorHAnsi"/>
          <w:b/>
          <w:sz w:val="24"/>
        </w:rPr>
        <w:t xml:space="preserve"> </w:t>
      </w:r>
      <w:r w:rsidRPr="00C609B6">
        <w:rPr>
          <w:rFonts w:asciiTheme="majorHAnsi" w:eastAsia="Times New Roman" w:hAnsiTheme="majorHAnsi" w:cstheme="majorHAnsi"/>
          <w:sz w:val="24"/>
        </w:rPr>
        <w:t>(</w:t>
      </w:r>
      <w:r w:rsidRPr="00C609B6">
        <w:rPr>
          <w:rFonts w:asciiTheme="majorHAnsi" w:eastAsia="Times New Roman" w:hAnsiTheme="majorHAnsi" w:cstheme="majorHAnsi"/>
          <w:i/>
          <w:sz w:val="24"/>
        </w:rPr>
        <w:t>acordare/retragere a accesului utilizatorilor, definirea categoriilor de utilizatori și a permisiunilor acestora în cadrul platformei)</w:t>
      </w:r>
      <w:r w:rsidRPr="00C609B6">
        <w:rPr>
          <w:rFonts w:asciiTheme="majorHAnsi" w:eastAsia="Times New Roman" w:hAnsiTheme="majorHAnsi" w:cstheme="majorHAnsi"/>
          <w:sz w:val="24"/>
        </w:rPr>
        <w:t xml:space="preserve">. De menționat că unele proceduri ce vizează mecanismul de conectare a utilizatorilor externi (autorități și instituții publice, cât și cele private) sunt descrise în Regulamentul aprobat prin Hotărârea Guvernului nr.211/2019. Totuși, ținând cont de faptul că utilizarea platformei se realizează și de către alte categorii de utilizatori, auditul consideră necesară o procedură documentată exhaustivă în acest sens, inclusiv pentru asigurarea gestionării adecvate a platformei MConnect, a securității și sustenabilității acesteia. </w:t>
      </w:r>
      <w:r w:rsidRPr="00C609B6">
        <w:rPr>
          <w:rFonts w:asciiTheme="majorHAnsi" w:eastAsia="Times New Roman" w:hAnsiTheme="majorHAnsi" w:cstheme="majorHAnsi"/>
          <w:i/>
          <w:sz w:val="24"/>
        </w:rPr>
        <w:t>Astfel, potrivit AGE, un document intern ce ar descrie o procedură privind managementul utilizatorilor este actualmente în proces de elaborare de către subdiviziunea responsabilă din cadrul AGE</w:t>
      </w:r>
      <w:r w:rsidR="00D47027">
        <w:rPr>
          <w:rFonts w:asciiTheme="majorHAnsi" w:eastAsia="Times New Roman" w:hAnsiTheme="majorHAnsi" w:cstheme="majorHAnsi"/>
          <w:i/>
          <w:sz w:val="24"/>
        </w:rPr>
        <w:t>;</w:t>
      </w:r>
    </w:p>
    <w:p w14:paraId="60B2F1F6" w14:textId="4CD4B061" w:rsidR="00C72489" w:rsidRPr="00C609B6" w:rsidRDefault="00F04A78" w:rsidP="00612F0D">
      <w:pPr>
        <w:numPr>
          <w:ilvl w:val="0"/>
          <w:numId w:val="17"/>
        </w:numPr>
        <w:ind w:left="0" w:firstLine="567"/>
        <w:contextualSpacing/>
        <w:rPr>
          <w:rFonts w:asciiTheme="majorHAnsi" w:eastAsia="Times New Roman" w:hAnsiTheme="majorHAnsi" w:cstheme="majorHAnsi"/>
          <w:i/>
          <w:iCs/>
          <w:sz w:val="24"/>
          <w:lang w:eastAsia="en-US"/>
        </w:rPr>
      </w:pPr>
      <w:r>
        <w:rPr>
          <w:rFonts w:asciiTheme="majorHAnsi" w:eastAsia="Times New Roman" w:hAnsiTheme="majorHAnsi" w:cstheme="majorHAnsi"/>
          <w:sz w:val="24"/>
        </w:rPr>
        <w:t>procedurilor</w:t>
      </w:r>
      <w:r w:rsidR="00C72489" w:rsidRPr="00C609B6">
        <w:rPr>
          <w:rFonts w:asciiTheme="majorHAnsi" w:eastAsia="Times New Roman" w:hAnsiTheme="majorHAnsi" w:cstheme="majorHAnsi"/>
          <w:sz w:val="24"/>
        </w:rPr>
        <w:t xml:space="preserve"> aferente </w:t>
      </w:r>
      <w:r w:rsidR="00C72489" w:rsidRPr="00C609B6">
        <w:rPr>
          <w:rFonts w:asciiTheme="majorHAnsi" w:eastAsia="Times New Roman" w:hAnsiTheme="majorHAnsi" w:cstheme="majorHAnsi"/>
          <w:b/>
          <w:sz w:val="24"/>
        </w:rPr>
        <w:t>mentenanței, efectuării copiilor de rezervă</w:t>
      </w:r>
      <w:r w:rsidR="00C72489" w:rsidRPr="00C609B6">
        <w:rPr>
          <w:rFonts w:asciiTheme="majorHAnsi" w:eastAsia="Times New Roman" w:hAnsiTheme="majorHAnsi" w:cstheme="majorHAnsi"/>
          <w:sz w:val="24"/>
        </w:rPr>
        <w:t xml:space="preserve"> (concepția și Planul de mentenanță a platformei), precum și </w:t>
      </w:r>
      <w:r w:rsidR="00C72489" w:rsidRPr="00C609B6">
        <w:rPr>
          <w:rFonts w:asciiTheme="majorHAnsi" w:eastAsia="Times New Roman" w:hAnsiTheme="majorHAnsi" w:cstheme="majorHAnsi"/>
          <w:b/>
          <w:sz w:val="24"/>
        </w:rPr>
        <w:t>de recuperare în caz de dezastru</w:t>
      </w:r>
      <w:r w:rsidR="00C72489" w:rsidRPr="00C609B6">
        <w:rPr>
          <w:rFonts w:asciiTheme="majorHAnsi" w:eastAsia="Times New Roman" w:hAnsiTheme="majorHAnsi" w:cstheme="majorHAnsi"/>
          <w:sz w:val="24"/>
        </w:rPr>
        <w:t xml:space="preserve"> (Planul de recuperare în caz de dezastru). </w:t>
      </w:r>
      <w:r w:rsidR="00C72489" w:rsidRPr="00C609B6">
        <w:rPr>
          <w:rFonts w:asciiTheme="majorHAnsi" w:eastAsia="Times New Roman" w:hAnsiTheme="majorHAnsi" w:cstheme="majorHAnsi"/>
          <w:i/>
          <w:sz w:val="24"/>
        </w:rPr>
        <w:t xml:space="preserve">Potrivit AGE, </w:t>
      </w:r>
      <w:r w:rsidR="00C72489" w:rsidRPr="00C609B6">
        <w:rPr>
          <w:rFonts w:asciiTheme="majorHAnsi" w:eastAsia="Times New Roman" w:hAnsiTheme="majorHAnsi" w:cstheme="majorHAnsi"/>
          <w:i/>
          <w:iCs/>
          <w:sz w:val="24"/>
          <w:lang w:eastAsia="en-US"/>
        </w:rPr>
        <w:t xml:space="preserve">în prezent, mentenanța </w:t>
      </w:r>
      <w:r w:rsidR="00C72489" w:rsidRPr="00C609B6">
        <w:rPr>
          <w:rFonts w:asciiTheme="majorHAnsi" w:eastAsia="Times New Roman" w:hAnsiTheme="majorHAnsi" w:cstheme="majorHAnsi"/>
          <w:b/>
          <w:i/>
          <w:iCs/>
          <w:sz w:val="24"/>
          <w:lang w:eastAsia="en-US"/>
        </w:rPr>
        <w:t>componentelor platformei</w:t>
      </w:r>
      <w:r w:rsidR="00C72489" w:rsidRPr="00C609B6">
        <w:rPr>
          <w:rFonts w:asciiTheme="majorHAnsi" w:eastAsia="Times New Roman" w:hAnsiTheme="majorHAnsi" w:cstheme="majorHAnsi"/>
          <w:i/>
          <w:iCs/>
          <w:sz w:val="24"/>
          <w:lang w:eastAsia="en-US"/>
        </w:rPr>
        <w:t xml:space="preserve"> de interoperabilitate (MConnect) este asigurată de Direcția Automatizări și Integrări a AGE. Concepția și planul de mentenanță </w:t>
      </w:r>
      <w:r w:rsidR="00C72489" w:rsidRPr="00C609B6">
        <w:rPr>
          <w:rFonts w:asciiTheme="majorHAnsi" w:eastAsia="Times New Roman" w:hAnsiTheme="majorHAnsi" w:cstheme="majorHAnsi"/>
          <w:b/>
          <w:i/>
          <w:iCs/>
          <w:sz w:val="24"/>
          <w:lang w:eastAsia="en-US"/>
        </w:rPr>
        <w:t>urmează a fi elaborate</w:t>
      </w:r>
      <w:r w:rsidR="00C72489" w:rsidRPr="00C609B6">
        <w:rPr>
          <w:rFonts w:asciiTheme="majorHAnsi" w:eastAsia="Times New Roman" w:hAnsiTheme="majorHAnsi" w:cstheme="majorHAnsi"/>
          <w:i/>
          <w:iCs/>
          <w:sz w:val="24"/>
          <w:lang w:eastAsia="en-US"/>
        </w:rPr>
        <w:t xml:space="preserve"> în aliniere cu planul de acțiuni al Instituției pentru anul 2021, precum și în corespundere cu planul de acțiuni cu privire la implementarea recomandărilor de audit intern înaintate în urma realizării misiunii de audit intern.</w:t>
      </w:r>
      <w:r w:rsidR="00C72489" w:rsidRPr="00C609B6">
        <w:rPr>
          <w:rFonts w:asciiTheme="majorHAnsi" w:eastAsia="Times New Roman" w:hAnsiTheme="majorHAnsi" w:cstheme="majorHAnsi"/>
          <w:iCs/>
          <w:sz w:val="24"/>
          <w:lang w:eastAsia="en-US"/>
        </w:rPr>
        <w:t xml:space="preserve"> </w:t>
      </w:r>
      <w:r w:rsidR="00C72489" w:rsidRPr="00C609B6">
        <w:rPr>
          <w:rFonts w:asciiTheme="majorHAnsi" w:eastAsia="Times New Roman" w:hAnsiTheme="majorHAnsi" w:cstheme="majorHAnsi"/>
          <w:i/>
          <w:iCs/>
          <w:sz w:val="24"/>
          <w:lang w:eastAsia="en-US"/>
        </w:rPr>
        <w:t>Activitățile de mentenanță tehnică, inclusiv de recuperare în caz de dezastru</w:t>
      </w:r>
      <w:r w:rsidR="00D47027">
        <w:rPr>
          <w:rFonts w:asciiTheme="majorHAnsi" w:eastAsia="Times New Roman" w:hAnsiTheme="majorHAnsi" w:cstheme="majorHAnsi"/>
          <w:i/>
          <w:iCs/>
          <w:sz w:val="24"/>
          <w:lang w:eastAsia="en-US"/>
        </w:rPr>
        <w:t>,</w:t>
      </w:r>
      <w:r w:rsidR="00C72489" w:rsidRPr="00C609B6">
        <w:rPr>
          <w:rFonts w:asciiTheme="majorHAnsi" w:eastAsia="Times New Roman" w:hAnsiTheme="majorHAnsi" w:cstheme="majorHAnsi"/>
          <w:i/>
          <w:iCs/>
          <w:sz w:val="24"/>
          <w:lang w:eastAsia="en-US"/>
        </w:rPr>
        <w:t xml:space="preserve"> sunt asigurate de STISC în baza Acordului semnat cu AGE privind asigurarea activităților de administrare tehnică, mentenanță și suport tehnic. </w:t>
      </w:r>
      <w:r w:rsidR="00C72489" w:rsidRPr="00C609B6">
        <w:rPr>
          <w:rFonts w:asciiTheme="majorHAnsi" w:eastAsia="Times New Roman" w:hAnsiTheme="majorHAnsi" w:cstheme="majorHAnsi"/>
          <w:i/>
          <w:sz w:val="24"/>
          <w:lang w:eastAsia="en-US"/>
        </w:rPr>
        <w:t>Un plan de continuitate urmează a fi elaborat și aprobat pe parcursul anului.</w:t>
      </w:r>
      <w:r w:rsidR="00C72489" w:rsidRPr="00C609B6">
        <w:rPr>
          <w:rFonts w:asciiTheme="majorHAnsi" w:eastAsia="Times New Roman" w:hAnsiTheme="majorHAnsi" w:cstheme="majorHAnsi"/>
          <w:sz w:val="24"/>
          <w:lang w:eastAsia="en-US"/>
        </w:rPr>
        <w:t xml:space="preserve"> Totuși, auditul ține să menționeze că, în lipsa unui mecanism eficient de monitorizare a executării activităților prevăzute în Acordul încheiat cu operatorul tehnic (condiționată inclusiv de capacitățile umane insuficiente ale AGE), deși auditul nu a identificat astfel de situații, există riscul de exercitare neconformă a acestora, cu impact nefast asupra funcționalității și sustenabilității platformei de interoperabilitate</w:t>
      </w:r>
      <w:r w:rsidR="00D47027">
        <w:rPr>
          <w:rFonts w:asciiTheme="majorHAnsi" w:eastAsia="Times New Roman" w:hAnsiTheme="majorHAnsi" w:cstheme="majorHAnsi"/>
          <w:sz w:val="24"/>
          <w:lang w:eastAsia="en-US"/>
        </w:rPr>
        <w:t>;</w:t>
      </w:r>
    </w:p>
    <w:p w14:paraId="4BF95E22" w14:textId="29BAC911" w:rsidR="00C72489" w:rsidRPr="00C609B6" w:rsidRDefault="00F04A78" w:rsidP="00612F0D">
      <w:pPr>
        <w:numPr>
          <w:ilvl w:val="0"/>
          <w:numId w:val="17"/>
        </w:numPr>
        <w:ind w:left="0" w:firstLine="567"/>
        <w:contextualSpacing/>
        <w:rPr>
          <w:rFonts w:asciiTheme="majorHAnsi" w:eastAsia="Times New Roman" w:hAnsiTheme="majorHAnsi" w:cstheme="majorHAnsi"/>
          <w:i/>
          <w:iCs/>
          <w:sz w:val="24"/>
          <w:lang w:eastAsia="en-US"/>
        </w:rPr>
      </w:pPr>
      <w:r>
        <w:rPr>
          <w:rFonts w:asciiTheme="majorHAnsi" w:eastAsia="Times New Roman" w:hAnsiTheme="majorHAnsi" w:cstheme="majorHAnsi"/>
          <w:sz w:val="24"/>
          <w:lang w:eastAsia="en-US"/>
        </w:rPr>
        <w:t>mecanismelor</w:t>
      </w:r>
      <w:r w:rsidR="00C72489" w:rsidRPr="00C609B6">
        <w:rPr>
          <w:rFonts w:asciiTheme="majorHAnsi" w:eastAsia="Times New Roman" w:hAnsiTheme="majorHAnsi" w:cstheme="majorHAnsi"/>
          <w:sz w:val="24"/>
          <w:lang w:eastAsia="en-US"/>
        </w:rPr>
        <w:t xml:space="preserve"> de </w:t>
      </w:r>
      <w:r w:rsidR="00C72489" w:rsidRPr="00C609B6">
        <w:rPr>
          <w:rFonts w:asciiTheme="majorHAnsi" w:eastAsia="Times New Roman" w:hAnsiTheme="majorHAnsi" w:cstheme="majorHAnsi"/>
          <w:b/>
          <w:sz w:val="24"/>
          <w:lang w:eastAsia="en-US"/>
        </w:rPr>
        <w:t>monitorizare, evaluare și control a</w:t>
      </w:r>
      <w:r w:rsidR="00045CA1">
        <w:rPr>
          <w:rFonts w:asciiTheme="majorHAnsi" w:eastAsia="Times New Roman" w:hAnsiTheme="majorHAnsi" w:cstheme="majorHAnsi"/>
          <w:b/>
          <w:sz w:val="24"/>
          <w:lang w:eastAsia="en-US"/>
        </w:rPr>
        <w:t>l</w:t>
      </w:r>
      <w:r w:rsidR="00C72489" w:rsidRPr="00C609B6">
        <w:rPr>
          <w:rFonts w:asciiTheme="majorHAnsi" w:eastAsia="Times New Roman" w:hAnsiTheme="majorHAnsi" w:cstheme="majorHAnsi"/>
          <w:b/>
          <w:sz w:val="24"/>
          <w:lang w:eastAsia="en-US"/>
        </w:rPr>
        <w:t xml:space="preserve"> modului de utilizare</w:t>
      </w:r>
      <w:r w:rsidR="00C72489" w:rsidRPr="00C609B6">
        <w:rPr>
          <w:rFonts w:asciiTheme="majorHAnsi" w:eastAsia="Times New Roman" w:hAnsiTheme="majorHAnsi" w:cstheme="majorHAnsi"/>
          <w:sz w:val="24"/>
          <w:lang w:eastAsia="en-US"/>
        </w:rPr>
        <w:t xml:space="preserve"> a platformei de interoperabilitate, a eficienței și eficacității acesteia (responsabilități atribuite CS, cu suportul AGE). Auditul reiterează că, deși în scopul responsabilizării participanților la schimbul de date, prin modificările operate în anul 2020</w:t>
      </w:r>
      <w:r w:rsidR="00C72489" w:rsidRPr="00C609B6">
        <w:rPr>
          <w:rFonts w:asciiTheme="majorHAnsi" w:eastAsia="Times New Roman" w:hAnsiTheme="majorHAnsi" w:cstheme="majorHAnsi"/>
          <w:sz w:val="24"/>
          <w:vertAlign w:val="superscript"/>
          <w:lang w:eastAsia="en-US"/>
        </w:rPr>
        <w:footnoteReference w:id="140"/>
      </w:r>
      <w:r w:rsidR="00C72489" w:rsidRPr="00C609B6">
        <w:rPr>
          <w:rFonts w:asciiTheme="majorHAnsi" w:eastAsia="Times New Roman" w:hAnsiTheme="majorHAnsi" w:cstheme="majorHAnsi"/>
          <w:sz w:val="24"/>
          <w:lang w:eastAsia="en-US"/>
        </w:rPr>
        <w:t xml:space="preserve"> în Legea nr.142/2018, neexecutarea prevederilor legislației în domeniu de către autoritățile și instituțiile publice este pasibilă sancționării potrivit Codului contravențional</w:t>
      </w:r>
      <w:r w:rsidR="00447621">
        <w:rPr>
          <w:rFonts w:asciiTheme="majorHAnsi" w:eastAsia="Times New Roman" w:hAnsiTheme="majorHAnsi" w:cstheme="majorHAnsi"/>
          <w:sz w:val="24"/>
          <w:lang w:eastAsia="en-US"/>
        </w:rPr>
        <w:t>.</w:t>
      </w:r>
      <w:r w:rsidR="00C72489" w:rsidRPr="00C609B6">
        <w:rPr>
          <w:rFonts w:asciiTheme="majorHAnsi" w:eastAsia="Times New Roman" w:hAnsiTheme="majorHAnsi" w:cstheme="majorHAnsi"/>
          <w:sz w:val="24"/>
          <w:lang w:eastAsia="en-US"/>
        </w:rPr>
        <w:t xml:space="preserve"> </w:t>
      </w:r>
      <w:r w:rsidR="00447621">
        <w:rPr>
          <w:rFonts w:asciiTheme="majorHAnsi" w:eastAsia="Times New Roman" w:hAnsiTheme="majorHAnsi" w:cstheme="majorHAnsi"/>
          <w:sz w:val="24"/>
          <w:lang w:eastAsia="en-US"/>
        </w:rPr>
        <w:t>P</w:t>
      </w:r>
      <w:r w:rsidR="00C72489" w:rsidRPr="00C609B6">
        <w:rPr>
          <w:rFonts w:asciiTheme="majorHAnsi" w:eastAsia="Times New Roman" w:hAnsiTheme="majorHAnsi" w:cstheme="majorHAnsi"/>
          <w:sz w:val="24"/>
          <w:lang w:eastAsia="en-US"/>
        </w:rPr>
        <w:t xml:space="preserve">entru asigurarea aplicabilității prevederilor menționate este necesar </w:t>
      </w:r>
      <w:r w:rsidR="00447621">
        <w:rPr>
          <w:rFonts w:asciiTheme="majorHAnsi" w:eastAsia="Times New Roman" w:hAnsiTheme="majorHAnsi" w:cstheme="majorHAnsi"/>
          <w:sz w:val="24"/>
          <w:lang w:eastAsia="en-US"/>
        </w:rPr>
        <w:t xml:space="preserve">de </w:t>
      </w:r>
      <w:r w:rsidR="00C72489" w:rsidRPr="00C609B6">
        <w:rPr>
          <w:rFonts w:asciiTheme="majorHAnsi" w:eastAsia="Times New Roman" w:hAnsiTheme="majorHAnsi" w:cstheme="majorHAnsi"/>
          <w:sz w:val="24"/>
          <w:lang w:eastAsia="en-US"/>
        </w:rPr>
        <w:t>a stabili/descri</w:t>
      </w:r>
      <w:r w:rsidR="00447621">
        <w:rPr>
          <w:rFonts w:asciiTheme="majorHAnsi" w:eastAsia="Times New Roman" w:hAnsiTheme="majorHAnsi" w:cstheme="majorHAnsi"/>
          <w:sz w:val="24"/>
          <w:lang w:eastAsia="en-US"/>
        </w:rPr>
        <w:t>e</w:t>
      </w:r>
      <w:r w:rsidR="00C72489" w:rsidRPr="00C609B6">
        <w:rPr>
          <w:rFonts w:asciiTheme="majorHAnsi" w:eastAsia="Times New Roman" w:hAnsiTheme="majorHAnsi" w:cstheme="majorHAnsi"/>
          <w:sz w:val="24"/>
          <w:lang w:eastAsia="en-US"/>
        </w:rPr>
        <w:t xml:space="preserve"> mecanismul de aplicare a noilor prevederi</w:t>
      </w:r>
      <w:r w:rsidR="00447621">
        <w:rPr>
          <w:rFonts w:asciiTheme="majorHAnsi" w:eastAsia="Times New Roman" w:hAnsiTheme="majorHAnsi" w:cstheme="majorHAnsi"/>
          <w:sz w:val="24"/>
          <w:lang w:eastAsia="en-US"/>
        </w:rPr>
        <w:t>;</w:t>
      </w:r>
    </w:p>
    <w:p w14:paraId="6CD45ECD" w14:textId="77777777" w:rsidR="00791AF2" w:rsidRDefault="00F04A78" w:rsidP="00C72489">
      <w:pPr>
        <w:ind w:firstLine="426"/>
        <w:rPr>
          <w:rFonts w:asciiTheme="majorHAnsi" w:hAnsiTheme="majorHAnsi" w:cstheme="majorHAnsi"/>
          <w:sz w:val="24"/>
        </w:rPr>
      </w:pPr>
      <w:r>
        <w:rPr>
          <w:rFonts w:asciiTheme="majorHAnsi" w:hAnsiTheme="majorHAnsi" w:cstheme="majorHAnsi"/>
          <w:sz w:val="24"/>
        </w:rPr>
        <w:t>- periodicității</w:t>
      </w:r>
      <w:r w:rsidR="00C72489" w:rsidRPr="00C609B6">
        <w:rPr>
          <w:rFonts w:asciiTheme="majorHAnsi" w:hAnsiTheme="majorHAnsi" w:cstheme="majorHAnsi"/>
          <w:sz w:val="24"/>
        </w:rPr>
        <w:t xml:space="preserve"> și modul</w:t>
      </w:r>
      <w:r>
        <w:rPr>
          <w:rFonts w:asciiTheme="majorHAnsi" w:hAnsiTheme="majorHAnsi" w:cstheme="majorHAnsi"/>
          <w:sz w:val="24"/>
        </w:rPr>
        <w:t>ui</w:t>
      </w:r>
      <w:r w:rsidR="00C72489" w:rsidRPr="00C609B6">
        <w:rPr>
          <w:rFonts w:asciiTheme="majorHAnsi" w:hAnsiTheme="majorHAnsi" w:cstheme="majorHAnsi"/>
          <w:sz w:val="24"/>
        </w:rPr>
        <w:t xml:space="preserve"> de prezentare participanților furnizori de date (deținători de sisteme informaționale) a </w:t>
      </w:r>
      <w:r w:rsidR="00C72489" w:rsidRPr="00C609B6">
        <w:rPr>
          <w:rFonts w:asciiTheme="majorHAnsi" w:hAnsiTheme="majorHAnsi" w:cstheme="majorHAnsi"/>
          <w:b/>
          <w:i/>
          <w:sz w:val="24"/>
        </w:rPr>
        <w:t>datelor statistice</w:t>
      </w:r>
      <w:r w:rsidR="00C72489" w:rsidRPr="00C609B6">
        <w:rPr>
          <w:rFonts w:asciiTheme="majorHAnsi" w:hAnsiTheme="majorHAnsi" w:cstheme="majorHAnsi"/>
          <w:sz w:val="24"/>
        </w:rPr>
        <w:t xml:space="preserve"> cu privire la </w:t>
      </w:r>
      <w:r w:rsidR="00C72489" w:rsidRPr="00C609B6">
        <w:rPr>
          <w:rFonts w:asciiTheme="majorHAnsi" w:hAnsiTheme="majorHAnsi" w:cstheme="majorHAnsi"/>
          <w:b/>
          <w:i/>
          <w:sz w:val="24"/>
        </w:rPr>
        <w:t>numărul de interpelări</w:t>
      </w:r>
      <w:r w:rsidR="00C72489" w:rsidRPr="00C609B6">
        <w:rPr>
          <w:rFonts w:asciiTheme="majorHAnsi" w:hAnsiTheme="majorHAnsi" w:cstheme="majorHAnsi"/>
          <w:sz w:val="24"/>
        </w:rPr>
        <w:t xml:space="preserve"> efectuate în contextul schimbului de date prin platforma de interoperabilitate (MConnect), cu implicarea sistemelor lor informaționale</w:t>
      </w:r>
      <w:r w:rsidR="00C72489" w:rsidRPr="00C609B6">
        <w:rPr>
          <w:rStyle w:val="ab"/>
          <w:rFonts w:asciiTheme="majorHAnsi" w:hAnsiTheme="majorHAnsi" w:cstheme="majorHAnsi"/>
          <w:sz w:val="24"/>
        </w:rPr>
        <w:footnoteReference w:id="141"/>
      </w:r>
      <w:r w:rsidR="00791AF2">
        <w:rPr>
          <w:rFonts w:asciiTheme="majorHAnsi" w:hAnsiTheme="majorHAnsi" w:cstheme="majorHAnsi"/>
          <w:sz w:val="24"/>
        </w:rPr>
        <w:t xml:space="preserve">, precum și noii consumatori de date, potrivit prevederilor cadrului normativ. </w:t>
      </w:r>
    </w:p>
    <w:p w14:paraId="79D19856" w14:textId="1C0A388A" w:rsidR="00EB6AD5" w:rsidRDefault="00EB6AD5" w:rsidP="00C72489">
      <w:pPr>
        <w:ind w:firstLine="426"/>
        <w:rPr>
          <w:rFonts w:asciiTheme="majorHAnsi" w:hAnsiTheme="majorHAnsi" w:cstheme="majorHAnsi"/>
          <w:i/>
          <w:sz w:val="24"/>
        </w:rPr>
      </w:pPr>
      <w:r>
        <w:rPr>
          <w:rFonts w:asciiTheme="majorHAnsi" w:hAnsiTheme="majorHAnsi" w:cstheme="majorHAnsi"/>
          <w:sz w:val="24"/>
        </w:rPr>
        <w:t>Potrivit informațiilor deținute</w:t>
      </w:r>
      <w:r w:rsidR="00791AF2">
        <w:rPr>
          <w:rFonts w:asciiTheme="majorHAnsi" w:hAnsiTheme="majorHAnsi" w:cstheme="majorHAnsi"/>
          <w:sz w:val="24"/>
        </w:rPr>
        <w:t xml:space="preserve">, auditul constată că, pe parcursul </w:t>
      </w:r>
      <w:r w:rsidR="00C84B17">
        <w:rPr>
          <w:rFonts w:asciiTheme="majorHAnsi" w:hAnsiTheme="majorHAnsi" w:cstheme="majorHAnsi"/>
          <w:sz w:val="24"/>
        </w:rPr>
        <w:t xml:space="preserve">anilor </w:t>
      </w:r>
      <w:r w:rsidR="00791AF2">
        <w:rPr>
          <w:rFonts w:asciiTheme="majorHAnsi" w:hAnsiTheme="majorHAnsi" w:cstheme="majorHAnsi"/>
          <w:sz w:val="24"/>
        </w:rPr>
        <w:t xml:space="preserve">2019-2020, AGE a remis </w:t>
      </w:r>
      <w:r>
        <w:rPr>
          <w:rFonts w:asciiTheme="majorHAnsi" w:hAnsiTheme="majorHAnsi" w:cstheme="majorHAnsi"/>
          <w:sz w:val="24"/>
        </w:rPr>
        <w:t xml:space="preserve">4 </w:t>
      </w:r>
      <w:r w:rsidR="00791AF2">
        <w:rPr>
          <w:rFonts w:asciiTheme="majorHAnsi" w:hAnsiTheme="majorHAnsi" w:cstheme="majorHAnsi"/>
          <w:sz w:val="24"/>
        </w:rPr>
        <w:t>scrisori de informare în adresa IGPF (2 scrisori)</w:t>
      </w:r>
      <w:r>
        <w:rPr>
          <w:rFonts w:asciiTheme="majorHAnsi" w:hAnsiTheme="majorHAnsi" w:cstheme="majorHAnsi"/>
          <w:sz w:val="24"/>
        </w:rPr>
        <w:t xml:space="preserve">, </w:t>
      </w:r>
      <w:r w:rsidR="00791AF2">
        <w:rPr>
          <w:rFonts w:asciiTheme="majorHAnsi" w:hAnsiTheme="majorHAnsi" w:cstheme="majorHAnsi"/>
          <w:sz w:val="24"/>
        </w:rPr>
        <w:t>CNPF</w:t>
      </w:r>
      <w:r>
        <w:rPr>
          <w:rFonts w:asciiTheme="majorHAnsi" w:hAnsiTheme="majorHAnsi" w:cstheme="majorHAnsi"/>
          <w:sz w:val="24"/>
        </w:rPr>
        <w:t xml:space="preserve"> și ASP</w:t>
      </w:r>
      <w:r w:rsidR="00791AF2">
        <w:rPr>
          <w:rFonts w:asciiTheme="majorHAnsi" w:hAnsiTheme="majorHAnsi" w:cstheme="majorHAnsi"/>
          <w:sz w:val="24"/>
        </w:rPr>
        <w:t xml:space="preserve"> </w:t>
      </w:r>
      <w:r w:rsidR="00791AF2" w:rsidRPr="00791AF2">
        <w:rPr>
          <w:rFonts w:asciiTheme="majorHAnsi" w:hAnsiTheme="majorHAnsi" w:cstheme="majorHAnsi"/>
          <w:sz w:val="24"/>
        </w:rPr>
        <w:t>despre faptul conectării noilor consumatori de date, cu indicarea temeiului legal de acces la datele puse la dispoziție</w:t>
      </w:r>
      <w:r>
        <w:rPr>
          <w:rFonts w:asciiTheme="majorHAnsi" w:hAnsiTheme="majorHAnsi" w:cstheme="majorHAnsi"/>
          <w:sz w:val="24"/>
        </w:rPr>
        <w:t>,</w:t>
      </w:r>
      <w:r w:rsidR="00791AF2">
        <w:rPr>
          <w:rFonts w:asciiTheme="majorHAnsi" w:hAnsiTheme="majorHAnsi" w:cstheme="majorHAnsi"/>
          <w:sz w:val="24"/>
        </w:rPr>
        <w:t xml:space="preserve"> </w:t>
      </w:r>
      <w:r>
        <w:rPr>
          <w:rFonts w:asciiTheme="majorHAnsi" w:hAnsiTheme="majorHAnsi" w:cstheme="majorHAnsi"/>
          <w:sz w:val="24"/>
        </w:rPr>
        <w:t xml:space="preserve">precum </w:t>
      </w:r>
      <w:r w:rsidR="00791AF2">
        <w:rPr>
          <w:rFonts w:asciiTheme="majorHAnsi" w:hAnsiTheme="majorHAnsi" w:cstheme="majorHAnsi"/>
          <w:sz w:val="24"/>
        </w:rPr>
        <w:t>și</w:t>
      </w:r>
      <w:r>
        <w:rPr>
          <w:rFonts w:asciiTheme="majorHAnsi" w:hAnsiTheme="majorHAnsi" w:cstheme="majorHAnsi"/>
          <w:sz w:val="24"/>
        </w:rPr>
        <w:t xml:space="preserve"> o scrisoare</w:t>
      </w:r>
      <w:r w:rsidR="00791AF2">
        <w:rPr>
          <w:rFonts w:asciiTheme="majorHAnsi" w:hAnsiTheme="majorHAnsi" w:cstheme="majorHAnsi"/>
          <w:sz w:val="24"/>
        </w:rPr>
        <w:t xml:space="preserve"> către ASP</w:t>
      </w:r>
      <w:r>
        <w:rPr>
          <w:rFonts w:asciiTheme="majorHAnsi" w:hAnsiTheme="majorHAnsi" w:cstheme="majorHAnsi"/>
          <w:sz w:val="24"/>
        </w:rPr>
        <w:t>, la solicitarea acesteia, privind numărul de interpelări/nivelul de consum al datelor din SI ale Agenției conectate la MConnect. Totodată, auditul denotă că, deși CNAS a intervenit către AGE cu o astfel de solicitare încă la 26.05.2021</w:t>
      </w:r>
      <w:r>
        <w:rPr>
          <w:rStyle w:val="ab"/>
          <w:rFonts w:asciiTheme="majorHAnsi" w:hAnsiTheme="majorHAnsi" w:cstheme="majorHAnsi"/>
          <w:sz w:val="24"/>
        </w:rPr>
        <w:footnoteReference w:id="142"/>
      </w:r>
      <w:r>
        <w:rPr>
          <w:rFonts w:asciiTheme="majorHAnsi" w:hAnsiTheme="majorHAnsi" w:cstheme="majorHAnsi"/>
          <w:sz w:val="24"/>
        </w:rPr>
        <w:t xml:space="preserve">, până la finele auditului (26.06.2021) nu s-a oferit un răspuns în acest sens. Totodată, potrivit </w:t>
      </w:r>
      <w:r w:rsidR="00C72489" w:rsidRPr="00C609B6">
        <w:rPr>
          <w:rFonts w:asciiTheme="majorHAnsi" w:hAnsiTheme="majorHAnsi" w:cstheme="majorHAnsi"/>
          <w:sz w:val="24"/>
        </w:rPr>
        <w:t xml:space="preserve">explicațiilor AGE, </w:t>
      </w:r>
      <w:r w:rsidR="00C72489" w:rsidRPr="00C609B6">
        <w:rPr>
          <w:rFonts w:asciiTheme="majorHAnsi" w:hAnsiTheme="majorHAnsi" w:cstheme="majorHAnsi"/>
          <w:i/>
          <w:sz w:val="24"/>
        </w:rPr>
        <w:t xml:space="preserve">date statistice cu privire la numărul de interpelări sunt prezentate participanților furnizori de date la </w:t>
      </w:r>
      <w:r w:rsidR="00C72489" w:rsidRPr="00C609B6">
        <w:rPr>
          <w:rFonts w:asciiTheme="majorHAnsi" w:hAnsiTheme="majorHAnsi" w:cstheme="majorHAnsi"/>
          <w:b/>
          <w:i/>
          <w:sz w:val="24"/>
        </w:rPr>
        <w:t>solicitarea lor</w:t>
      </w:r>
      <w:r>
        <w:rPr>
          <w:rFonts w:asciiTheme="majorHAnsi" w:hAnsiTheme="majorHAnsi" w:cstheme="majorHAnsi"/>
          <w:i/>
          <w:sz w:val="24"/>
        </w:rPr>
        <w:t>. La fel,</w:t>
      </w:r>
      <w:r w:rsidR="00C72489" w:rsidRPr="00C609B6">
        <w:rPr>
          <w:rFonts w:asciiTheme="majorHAnsi" w:hAnsiTheme="majorHAnsi" w:cstheme="majorHAnsi"/>
          <w:i/>
          <w:sz w:val="24"/>
        </w:rPr>
        <w:t xml:space="preserve"> s-a menționat că platforma de interoperabilitate (MConnect) are dezvoltate servicii web privind statistica interpelărilor efectuate, care pot fi puse la dispoziție furnizorilor de date pentru a fi integrate în sistemele informaționale proprii.</w:t>
      </w:r>
    </w:p>
    <w:p w14:paraId="49879B95" w14:textId="7DC05F8C" w:rsidR="00791AF2" w:rsidRDefault="00C72489" w:rsidP="00C72489">
      <w:pPr>
        <w:ind w:firstLine="426"/>
        <w:rPr>
          <w:rFonts w:asciiTheme="majorHAnsi" w:hAnsiTheme="majorHAnsi" w:cstheme="majorHAnsi"/>
          <w:sz w:val="24"/>
        </w:rPr>
      </w:pPr>
      <w:r w:rsidRPr="00C609B6">
        <w:rPr>
          <w:rFonts w:asciiTheme="majorHAnsi" w:hAnsiTheme="majorHAnsi" w:cstheme="majorHAnsi"/>
          <w:sz w:val="24"/>
        </w:rPr>
        <w:t xml:space="preserve">Totuși, </w:t>
      </w:r>
      <w:r w:rsidR="00C84B17">
        <w:rPr>
          <w:rFonts w:asciiTheme="majorHAnsi" w:hAnsiTheme="majorHAnsi" w:cstheme="majorHAnsi"/>
          <w:sz w:val="24"/>
        </w:rPr>
        <w:t xml:space="preserve">ca </w:t>
      </w:r>
      <w:r w:rsidRPr="00C609B6">
        <w:rPr>
          <w:rFonts w:asciiTheme="majorHAnsi" w:hAnsiTheme="majorHAnsi" w:cstheme="majorHAnsi"/>
          <w:sz w:val="24"/>
        </w:rPr>
        <w:t xml:space="preserve">urmare </w:t>
      </w:r>
      <w:r w:rsidR="00265B39">
        <w:rPr>
          <w:rFonts w:asciiTheme="majorHAnsi" w:hAnsiTheme="majorHAnsi" w:cstheme="majorHAnsi"/>
          <w:sz w:val="24"/>
        </w:rPr>
        <w:t xml:space="preserve">a </w:t>
      </w:r>
      <w:r w:rsidRPr="00C609B6">
        <w:rPr>
          <w:rFonts w:asciiTheme="majorHAnsi" w:hAnsiTheme="majorHAnsi" w:cstheme="majorHAnsi"/>
          <w:sz w:val="24"/>
        </w:rPr>
        <w:t xml:space="preserve">discuțiilor cu unii furnizori de date, precum și analizei răspunsurilor oferite la chestionarul auditului de către participanții la schimbul de date prin MConnect, auditul denotă </w:t>
      </w:r>
      <w:r w:rsidR="00265B39">
        <w:rPr>
          <w:rFonts w:asciiTheme="majorHAnsi" w:hAnsiTheme="majorHAnsi" w:cstheme="majorHAnsi"/>
          <w:sz w:val="24"/>
        </w:rPr>
        <w:t xml:space="preserve">că </w:t>
      </w:r>
      <w:r w:rsidRPr="00C609B6">
        <w:rPr>
          <w:rFonts w:asciiTheme="majorHAnsi" w:hAnsiTheme="majorHAnsi" w:cstheme="majorHAnsi"/>
          <w:sz w:val="24"/>
        </w:rPr>
        <w:t>entitățile nu cunsoc destre serviciile respective și, deși unele dintre ele au înaintat solicitări în adresa AGE, astfel de informații nu au fost prezentate și/sau prezentate în</w:t>
      </w:r>
      <w:r w:rsidR="00C84B17">
        <w:rPr>
          <w:rFonts w:asciiTheme="majorHAnsi" w:hAnsiTheme="majorHAnsi" w:cstheme="majorHAnsi"/>
          <w:sz w:val="24"/>
        </w:rPr>
        <w:t>tr-un</w:t>
      </w:r>
      <w:r w:rsidRPr="00C609B6">
        <w:rPr>
          <w:rFonts w:asciiTheme="majorHAnsi" w:hAnsiTheme="majorHAnsi" w:cstheme="majorHAnsi"/>
          <w:sz w:val="24"/>
        </w:rPr>
        <w:t xml:space="preserve"> termen îndelungat. </w:t>
      </w:r>
    </w:p>
    <w:p w14:paraId="389D0A2E" w14:textId="581E7DE9" w:rsidR="00C72489" w:rsidRPr="00C609B6" w:rsidRDefault="00C72489" w:rsidP="00C72489">
      <w:pPr>
        <w:ind w:firstLine="426"/>
        <w:rPr>
          <w:rFonts w:asciiTheme="majorHAnsi" w:hAnsiTheme="majorHAnsi" w:cstheme="majorHAnsi"/>
          <w:sz w:val="24"/>
        </w:rPr>
      </w:pPr>
      <w:r w:rsidRPr="00C609B6">
        <w:rPr>
          <w:rFonts w:asciiTheme="majorHAnsi" w:hAnsiTheme="majorHAnsi" w:cstheme="majorHAnsi"/>
          <w:sz w:val="24"/>
        </w:rPr>
        <w:t>Cele constatate denotă necesitatea instituirii unui mecanism eficient pentru asigurarea</w:t>
      </w:r>
      <w:r w:rsidR="00F04A78">
        <w:rPr>
          <w:rFonts w:asciiTheme="majorHAnsi" w:hAnsiTheme="majorHAnsi" w:cstheme="majorHAnsi"/>
          <w:sz w:val="24"/>
        </w:rPr>
        <w:t xml:space="preserve"> disponibilității datelor prin M</w:t>
      </w:r>
      <w:r w:rsidRPr="00C609B6">
        <w:rPr>
          <w:rFonts w:asciiTheme="majorHAnsi" w:hAnsiTheme="majorHAnsi" w:cstheme="majorHAnsi"/>
          <w:sz w:val="24"/>
        </w:rPr>
        <w:t>Connect, precum și eficientizarea activităților și conlucrării între participanții la schimbul de date</w:t>
      </w:r>
      <w:r w:rsidR="00C84B17">
        <w:rPr>
          <w:rFonts w:asciiTheme="majorHAnsi" w:hAnsiTheme="majorHAnsi" w:cstheme="majorHAnsi"/>
          <w:sz w:val="24"/>
        </w:rPr>
        <w:t>;</w:t>
      </w:r>
    </w:p>
    <w:p w14:paraId="6C97B247" w14:textId="701FFB65" w:rsidR="00C72489" w:rsidRPr="001C46AB" w:rsidRDefault="00C72489" w:rsidP="001C46AB">
      <w:pPr>
        <w:ind w:firstLine="426"/>
        <w:rPr>
          <w:rFonts w:asciiTheme="majorHAnsi" w:hAnsiTheme="majorHAnsi" w:cstheme="majorHAnsi"/>
          <w:sz w:val="24"/>
        </w:rPr>
      </w:pPr>
      <w:r w:rsidRPr="00C609B6">
        <w:rPr>
          <w:rFonts w:asciiTheme="majorHAnsi" w:hAnsiTheme="majorHAnsi" w:cstheme="majorHAnsi"/>
          <w:i/>
          <w:sz w:val="24"/>
        </w:rPr>
        <w:t>- modul</w:t>
      </w:r>
      <w:r w:rsidR="00C84B17">
        <w:rPr>
          <w:rFonts w:asciiTheme="majorHAnsi" w:hAnsiTheme="majorHAnsi" w:cstheme="majorHAnsi"/>
          <w:i/>
          <w:sz w:val="24"/>
        </w:rPr>
        <w:t>ui</w:t>
      </w:r>
      <w:r w:rsidRPr="00C609B6">
        <w:rPr>
          <w:rFonts w:asciiTheme="majorHAnsi" w:hAnsiTheme="majorHAnsi" w:cstheme="majorHAnsi"/>
          <w:i/>
          <w:sz w:val="24"/>
        </w:rPr>
        <w:t xml:space="preserve"> de efectuare a </w:t>
      </w:r>
      <w:r w:rsidRPr="00C609B6">
        <w:rPr>
          <w:rFonts w:asciiTheme="majorHAnsi" w:hAnsiTheme="majorHAnsi" w:cstheme="majorHAnsi"/>
          <w:b/>
          <w:i/>
          <w:sz w:val="24"/>
        </w:rPr>
        <w:t>auditului schimbului de date</w:t>
      </w:r>
      <w:r w:rsidRPr="00C609B6">
        <w:rPr>
          <w:rFonts w:asciiTheme="majorHAnsi" w:hAnsiTheme="majorHAnsi" w:cstheme="majorHAnsi"/>
          <w:i/>
          <w:sz w:val="24"/>
        </w:rPr>
        <w:t xml:space="preserve"> prin MConnect. </w:t>
      </w:r>
      <w:r w:rsidRPr="00C609B6">
        <w:rPr>
          <w:rFonts w:asciiTheme="majorHAnsi" w:hAnsiTheme="majorHAnsi" w:cstheme="majorHAnsi"/>
          <w:sz w:val="24"/>
        </w:rPr>
        <w:t xml:space="preserve">În </w:t>
      </w:r>
      <w:r w:rsidR="00C84B17">
        <w:rPr>
          <w:rFonts w:asciiTheme="majorHAnsi" w:hAnsiTheme="majorHAnsi" w:cstheme="majorHAnsi"/>
          <w:sz w:val="24"/>
        </w:rPr>
        <w:t xml:space="preserve">acest </w:t>
      </w:r>
      <w:r w:rsidRPr="00C609B6">
        <w:rPr>
          <w:rFonts w:asciiTheme="majorHAnsi" w:hAnsiTheme="majorHAnsi" w:cstheme="majorHAnsi"/>
          <w:sz w:val="24"/>
        </w:rPr>
        <w:t>context, auditul menționează că, deși potrivit cadrului normativ</w:t>
      </w:r>
      <w:r w:rsidRPr="00C609B6">
        <w:rPr>
          <w:rStyle w:val="ab"/>
          <w:rFonts w:asciiTheme="majorHAnsi" w:hAnsiTheme="majorHAnsi" w:cstheme="majorHAnsi"/>
          <w:sz w:val="24"/>
        </w:rPr>
        <w:footnoteReference w:id="143"/>
      </w:r>
      <w:r w:rsidRPr="00C609B6">
        <w:rPr>
          <w:rFonts w:asciiTheme="majorHAnsi" w:hAnsiTheme="majorHAnsi" w:cstheme="majorHAnsi"/>
          <w:sz w:val="24"/>
        </w:rPr>
        <w:t xml:space="preserve"> Autoritatea competentă este în drept să efectueze auditul schimbului de date din oficiu, în baza unei solicitări argumentate a participantului la schimbul de date, modul de efectuare a auditului urmând a fi stabilit de AGE, pe parcursul perioadei auditate se constată nerealizarea activităților respective. De menționat că, la solicitarea auditului, AGE a comunicat că nu a inițiat activități de audit </w:t>
      </w:r>
      <w:r w:rsidR="006E4416">
        <w:rPr>
          <w:rFonts w:asciiTheme="majorHAnsi" w:hAnsiTheme="majorHAnsi" w:cstheme="majorHAnsi"/>
          <w:sz w:val="24"/>
        </w:rPr>
        <w:t>asupra</w:t>
      </w:r>
      <w:r w:rsidRPr="00C609B6">
        <w:rPr>
          <w:rFonts w:asciiTheme="majorHAnsi" w:hAnsiTheme="majorHAnsi" w:cstheme="majorHAnsi"/>
          <w:sz w:val="24"/>
        </w:rPr>
        <w:t xml:space="preserve"> schimbului de date</w:t>
      </w:r>
      <w:r w:rsidR="006E4416">
        <w:rPr>
          <w:rFonts w:asciiTheme="majorHAnsi" w:hAnsiTheme="majorHAnsi" w:cstheme="majorHAnsi"/>
          <w:sz w:val="24"/>
        </w:rPr>
        <w:t xml:space="preserve"> prin MConnect</w:t>
      </w:r>
      <w:r w:rsidRPr="00C609B6">
        <w:rPr>
          <w:rFonts w:asciiTheme="majorHAnsi" w:hAnsiTheme="majorHAnsi" w:cstheme="majorHAnsi"/>
          <w:sz w:val="24"/>
        </w:rPr>
        <w:t>, nu din cauza unor impedimente de ordin normativ, reiterăm că deși acest domeniu reprezintă unul de interes și o prioritate pentru autoritatea competentă, totuși din lipsa capacităților, îndeosebi a personalului instruit privind particularitățile și modul de efectuare a misiunilor de audit, aceste activități nu au fost inițiate. Respectiv, AGE urmează să examineze pe viitor posibilitatea de consolidare a capacităților interne de personal, specializat pe segmentul auditului în domeniul schimbului de date, pentru a face posibilă executarea prevederilor din Regulament. Auditul ține să evidențieze că, în scopul implementării eficiente și rezultative a activităților, AGE urmează să stabilească/descrie clar modul de efectuare a auditului</w:t>
      </w:r>
      <w:r w:rsidR="006E4416">
        <w:rPr>
          <w:rFonts w:asciiTheme="majorHAnsi" w:hAnsiTheme="majorHAnsi" w:cstheme="majorHAnsi"/>
          <w:sz w:val="24"/>
        </w:rPr>
        <w:t xml:space="preserve"> respectiv</w:t>
      </w:r>
      <w:r w:rsidRPr="00C609B6">
        <w:rPr>
          <w:rFonts w:asciiTheme="majorHAnsi" w:hAnsiTheme="majorHAnsi" w:cstheme="majorHAnsi"/>
          <w:sz w:val="24"/>
        </w:rPr>
        <w:t>, ghidându-se inclusiv de bunele practici în domeniul schimbului de</w:t>
      </w:r>
      <w:r w:rsidR="001C46AB">
        <w:rPr>
          <w:rFonts w:asciiTheme="majorHAnsi" w:hAnsiTheme="majorHAnsi" w:cstheme="majorHAnsi"/>
          <w:sz w:val="24"/>
        </w:rPr>
        <w:t xml:space="preserve"> date și a interoperabilității.</w:t>
      </w:r>
    </w:p>
    <w:p w14:paraId="59F29989" w14:textId="4C01654A" w:rsidR="00B630D0" w:rsidRPr="00C609B6" w:rsidRDefault="00692C29" w:rsidP="00107FD7">
      <w:pPr>
        <w:pStyle w:val="ae"/>
        <w:spacing w:after="0"/>
        <w:ind w:firstLine="709"/>
        <w:jc w:val="both"/>
        <w:outlineLvl w:val="9"/>
        <w:rPr>
          <w:rFonts w:asciiTheme="majorHAnsi" w:hAnsiTheme="majorHAnsi" w:cstheme="majorHAnsi"/>
          <w:b/>
          <w:i/>
          <w:color w:val="2E74B5" w:themeColor="accent1" w:themeShade="BF"/>
          <w:sz w:val="24"/>
        </w:rPr>
      </w:pPr>
      <w:bookmarkStart w:id="31" w:name="_Toc75376017"/>
      <w:r w:rsidRPr="00C609B6">
        <w:rPr>
          <w:rFonts w:asciiTheme="majorHAnsi" w:hAnsiTheme="majorHAnsi" w:cstheme="majorHAnsi"/>
          <w:b/>
          <w:i/>
          <w:color w:val="2E74B5" w:themeColor="accent1" w:themeShade="BF"/>
          <w:sz w:val="24"/>
        </w:rPr>
        <w:t>Activitățile aferente securității și protecției</w:t>
      </w:r>
      <w:r w:rsidR="000278E5" w:rsidRPr="00C609B6">
        <w:rPr>
          <w:rFonts w:asciiTheme="majorHAnsi" w:hAnsiTheme="majorHAnsi" w:cstheme="majorHAnsi"/>
          <w:b/>
          <w:i/>
          <w:color w:val="2E74B5" w:themeColor="accent1" w:themeShade="BF"/>
          <w:sz w:val="24"/>
        </w:rPr>
        <w:t xml:space="preserve"> datelor cu caracter personal</w:t>
      </w:r>
      <w:r w:rsidR="005C0684" w:rsidRPr="00C609B6">
        <w:rPr>
          <w:rFonts w:asciiTheme="majorHAnsi" w:hAnsiTheme="majorHAnsi" w:cstheme="majorHAnsi"/>
          <w:b/>
          <w:i/>
          <w:color w:val="2E74B5" w:themeColor="accent1" w:themeShade="BF"/>
          <w:sz w:val="24"/>
        </w:rPr>
        <w:t xml:space="preserve"> prelucrate în </w:t>
      </w:r>
      <w:r w:rsidR="009A344D" w:rsidRPr="00C609B6">
        <w:rPr>
          <w:rFonts w:asciiTheme="majorHAnsi" w:hAnsiTheme="majorHAnsi" w:cstheme="majorHAnsi"/>
          <w:b/>
          <w:i/>
          <w:color w:val="2E74B5" w:themeColor="accent1" w:themeShade="BF"/>
          <w:sz w:val="24"/>
        </w:rPr>
        <w:t>MConnect</w:t>
      </w:r>
      <w:r w:rsidRPr="00C609B6">
        <w:rPr>
          <w:rFonts w:asciiTheme="majorHAnsi" w:hAnsiTheme="majorHAnsi" w:cstheme="majorHAnsi"/>
          <w:b/>
          <w:i/>
          <w:color w:val="2E74B5" w:themeColor="accent1" w:themeShade="BF"/>
          <w:sz w:val="24"/>
        </w:rPr>
        <w:t xml:space="preserve"> necesită a fi con</w:t>
      </w:r>
      <w:r w:rsidR="002F53B2" w:rsidRPr="00C609B6">
        <w:rPr>
          <w:rFonts w:asciiTheme="majorHAnsi" w:hAnsiTheme="majorHAnsi" w:cstheme="majorHAnsi"/>
          <w:b/>
          <w:i/>
          <w:color w:val="2E74B5" w:themeColor="accent1" w:themeShade="BF"/>
          <w:sz w:val="24"/>
        </w:rPr>
        <w:t>s</w:t>
      </w:r>
      <w:r w:rsidRPr="00C609B6">
        <w:rPr>
          <w:rFonts w:asciiTheme="majorHAnsi" w:hAnsiTheme="majorHAnsi" w:cstheme="majorHAnsi"/>
          <w:b/>
          <w:i/>
          <w:color w:val="2E74B5" w:themeColor="accent1" w:themeShade="BF"/>
          <w:sz w:val="24"/>
        </w:rPr>
        <w:t>olidate.</w:t>
      </w:r>
      <w:bookmarkEnd w:id="31"/>
    </w:p>
    <w:p w14:paraId="05D072F5" w14:textId="15FC4B3A" w:rsidR="000C1097" w:rsidRPr="00C609B6" w:rsidRDefault="001D3C6C" w:rsidP="00BF2D46">
      <w:pPr>
        <w:ind w:firstLine="709"/>
        <w:rPr>
          <w:rFonts w:asciiTheme="majorHAnsi" w:hAnsiTheme="majorHAnsi" w:cstheme="majorHAnsi"/>
          <w:sz w:val="24"/>
        </w:rPr>
      </w:pPr>
      <w:r w:rsidRPr="00C609B6">
        <w:rPr>
          <w:rFonts w:asciiTheme="majorHAnsi" w:hAnsiTheme="majorHAnsi" w:cstheme="majorHAnsi"/>
          <w:sz w:val="24"/>
        </w:rPr>
        <w:t>Potrivit bunelor practici internaționale</w:t>
      </w:r>
      <w:r w:rsidRPr="00C609B6">
        <w:rPr>
          <w:rStyle w:val="ab"/>
          <w:rFonts w:asciiTheme="majorHAnsi" w:hAnsiTheme="majorHAnsi" w:cstheme="majorHAnsi"/>
          <w:sz w:val="24"/>
        </w:rPr>
        <w:footnoteReference w:id="144"/>
      </w:r>
      <w:r w:rsidRPr="00C609B6">
        <w:rPr>
          <w:rFonts w:asciiTheme="majorHAnsi" w:hAnsiTheme="majorHAnsi" w:cstheme="majorHAnsi"/>
          <w:sz w:val="24"/>
        </w:rPr>
        <w:t xml:space="preserve"> şi standardelor de management al sistemelor informaționale</w:t>
      </w:r>
      <w:r w:rsidRPr="00C609B6">
        <w:rPr>
          <w:rStyle w:val="ab"/>
          <w:rFonts w:asciiTheme="majorHAnsi" w:hAnsiTheme="majorHAnsi" w:cstheme="majorHAnsi"/>
          <w:sz w:val="24"/>
        </w:rPr>
        <w:footnoteReference w:id="145"/>
      </w:r>
      <w:r w:rsidRPr="00C609B6">
        <w:rPr>
          <w:rFonts w:asciiTheme="majorHAnsi" w:hAnsiTheme="majorHAnsi" w:cstheme="majorHAnsi"/>
          <w:sz w:val="24"/>
        </w:rPr>
        <w:t xml:space="preserve">, în cadrul instituțiilor </w:t>
      </w:r>
      <w:r w:rsidR="00911EE6" w:rsidRPr="00C609B6">
        <w:rPr>
          <w:rFonts w:asciiTheme="majorHAnsi" w:hAnsiTheme="majorHAnsi" w:cstheme="majorHAnsi"/>
          <w:sz w:val="24"/>
        </w:rPr>
        <w:t>este</w:t>
      </w:r>
      <w:r w:rsidRPr="00C609B6">
        <w:rPr>
          <w:rFonts w:asciiTheme="majorHAnsi" w:hAnsiTheme="majorHAnsi" w:cstheme="majorHAnsi"/>
          <w:sz w:val="24"/>
        </w:rPr>
        <w:t xml:space="preserve"> necesar</w:t>
      </w:r>
      <w:r w:rsidR="00911EE6" w:rsidRPr="00C609B6">
        <w:rPr>
          <w:rFonts w:asciiTheme="majorHAnsi" w:hAnsiTheme="majorHAnsi" w:cstheme="majorHAnsi"/>
          <w:sz w:val="24"/>
        </w:rPr>
        <w:t>ă</w:t>
      </w:r>
      <w:r w:rsidR="00AC6EE4" w:rsidRPr="00C609B6">
        <w:rPr>
          <w:rFonts w:asciiTheme="majorHAnsi" w:hAnsiTheme="majorHAnsi" w:cstheme="majorHAnsi"/>
          <w:sz w:val="24"/>
        </w:rPr>
        <w:t xml:space="preserve"> institui</w:t>
      </w:r>
      <w:r w:rsidR="00911EE6" w:rsidRPr="00C609B6">
        <w:rPr>
          <w:rFonts w:asciiTheme="majorHAnsi" w:hAnsiTheme="majorHAnsi" w:cstheme="majorHAnsi"/>
          <w:sz w:val="24"/>
        </w:rPr>
        <w:t>rea</w:t>
      </w:r>
      <w:r w:rsidRPr="00C609B6">
        <w:rPr>
          <w:rFonts w:asciiTheme="majorHAnsi" w:hAnsiTheme="majorHAnsi" w:cstheme="majorHAnsi"/>
          <w:sz w:val="24"/>
        </w:rPr>
        <w:t xml:space="preserve"> politici</w:t>
      </w:r>
      <w:r w:rsidR="00911EE6" w:rsidRPr="00C609B6">
        <w:rPr>
          <w:rFonts w:asciiTheme="majorHAnsi" w:hAnsiTheme="majorHAnsi" w:cstheme="majorHAnsi"/>
          <w:sz w:val="24"/>
        </w:rPr>
        <w:t>lor</w:t>
      </w:r>
      <w:r w:rsidRPr="00C609B6">
        <w:rPr>
          <w:rFonts w:asciiTheme="majorHAnsi" w:hAnsiTheme="majorHAnsi" w:cstheme="majorHAnsi"/>
          <w:sz w:val="24"/>
        </w:rPr>
        <w:t xml:space="preserve"> şi proceduri</w:t>
      </w:r>
      <w:r w:rsidR="00911EE6" w:rsidRPr="00C609B6">
        <w:rPr>
          <w:rFonts w:asciiTheme="majorHAnsi" w:hAnsiTheme="majorHAnsi" w:cstheme="majorHAnsi"/>
          <w:sz w:val="24"/>
        </w:rPr>
        <w:t>lor</w:t>
      </w:r>
      <w:r w:rsidRPr="00C609B6">
        <w:rPr>
          <w:rFonts w:asciiTheme="majorHAnsi" w:hAnsiTheme="majorHAnsi" w:cstheme="majorHAnsi"/>
          <w:sz w:val="24"/>
        </w:rPr>
        <w:t xml:space="preserve"> pentru fiecare componentă/activitate aferentă SI, iar în acest sens trebui</w:t>
      </w:r>
      <w:r w:rsidR="00EB56A9" w:rsidRPr="00C609B6">
        <w:rPr>
          <w:rFonts w:asciiTheme="majorHAnsi" w:hAnsiTheme="majorHAnsi" w:cstheme="majorHAnsi"/>
          <w:sz w:val="24"/>
        </w:rPr>
        <w:t>e</w:t>
      </w:r>
      <w:r w:rsidRPr="00C609B6">
        <w:rPr>
          <w:rFonts w:asciiTheme="majorHAnsi" w:hAnsiTheme="majorHAnsi" w:cstheme="majorHAnsi"/>
          <w:sz w:val="24"/>
        </w:rPr>
        <w:t xml:space="preserve"> elaborate o serie de politici şi proceduri care ar reglementa funcționarea componentelor infrastructurii informaționale. În același context, implementarea unui sistem de management al </w:t>
      </w:r>
      <w:r w:rsidR="000C1097" w:rsidRPr="00C609B6">
        <w:rPr>
          <w:rFonts w:asciiTheme="majorHAnsi" w:hAnsiTheme="majorHAnsi" w:cstheme="majorHAnsi"/>
          <w:sz w:val="24"/>
        </w:rPr>
        <w:t>securității</w:t>
      </w:r>
      <w:r w:rsidRPr="00C609B6">
        <w:rPr>
          <w:rFonts w:asciiTheme="majorHAnsi" w:hAnsiTheme="majorHAnsi" w:cstheme="majorHAnsi"/>
          <w:sz w:val="24"/>
        </w:rPr>
        <w:t xml:space="preserve"> </w:t>
      </w:r>
      <w:r w:rsidR="000C1097" w:rsidRPr="00C609B6">
        <w:rPr>
          <w:rFonts w:asciiTheme="majorHAnsi" w:hAnsiTheme="majorHAnsi" w:cstheme="majorHAnsi"/>
          <w:sz w:val="24"/>
        </w:rPr>
        <w:t>informației</w:t>
      </w:r>
      <w:r w:rsidRPr="00C609B6">
        <w:rPr>
          <w:rStyle w:val="ab"/>
          <w:rFonts w:asciiTheme="majorHAnsi" w:hAnsiTheme="majorHAnsi" w:cstheme="majorHAnsi"/>
          <w:sz w:val="24"/>
        </w:rPr>
        <w:footnoteReference w:id="146"/>
      </w:r>
      <w:r w:rsidR="009A344D" w:rsidRPr="00C609B6">
        <w:rPr>
          <w:rFonts w:asciiTheme="majorHAnsi" w:hAnsiTheme="majorHAnsi" w:cstheme="majorHAnsi"/>
          <w:sz w:val="24"/>
        </w:rPr>
        <w:t xml:space="preserve">, </w:t>
      </w:r>
      <w:r w:rsidRPr="00C609B6">
        <w:rPr>
          <w:rFonts w:asciiTheme="majorHAnsi" w:hAnsiTheme="majorHAnsi" w:cstheme="majorHAnsi"/>
          <w:sz w:val="24"/>
        </w:rPr>
        <w:t>în continuare</w:t>
      </w:r>
      <w:r w:rsidR="00FD68D8" w:rsidRPr="00C609B6">
        <w:rPr>
          <w:rFonts w:asciiTheme="majorHAnsi" w:hAnsiTheme="majorHAnsi" w:cstheme="majorHAnsi"/>
          <w:sz w:val="24"/>
        </w:rPr>
        <w:t xml:space="preserve"> </w:t>
      </w:r>
      <w:r w:rsidR="00911EE6" w:rsidRPr="00C609B6">
        <w:rPr>
          <w:rFonts w:asciiTheme="majorHAnsi" w:hAnsiTheme="majorHAnsi" w:cstheme="majorHAnsi"/>
          <w:sz w:val="24"/>
        </w:rPr>
        <w:t>–</w:t>
      </w:r>
      <w:r w:rsidRPr="00C609B6">
        <w:rPr>
          <w:rFonts w:asciiTheme="majorHAnsi" w:hAnsiTheme="majorHAnsi" w:cstheme="majorHAnsi"/>
          <w:i/>
          <w:sz w:val="24"/>
        </w:rPr>
        <w:t xml:space="preserve"> SMSI</w:t>
      </w:r>
      <w:r w:rsidR="009A344D" w:rsidRPr="00C609B6">
        <w:rPr>
          <w:rFonts w:asciiTheme="majorHAnsi" w:hAnsiTheme="majorHAnsi" w:cstheme="majorHAnsi"/>
          <w:i/>
          <w:sz w:val="24"/>
        </w:rPr>
        <w:t>,</w:t>
      </w:r>
      <w:r w:rsidR="00466C1B" w:rsidRPr="00C609B6">
        <w:rPr>
          <w:rFonts w:asciiTheme="majorHAnsi" w:hAnsiTheme="majorHAnsi" w:cstheme="majorHAnsi"/>
          <w:sz w:val="24"/>
        </w:rPr>
        <w:t xml:space="preserve"> </w:t>
      </w:r>
      <w:r w:rsidRPr="00C609B6">
        <w:rPr>
          <w:rFonts w:asciiTheme="majorHAnsi" w:hAnsiTheme="majorHAnsi" w:cstheme="majorHAnsi"/>
          <w:sz w:val="24"/>
        </w:rPr>
        <w:t xml:space="preserve">este o sarcină de bază în procesul de asigurare a </w:t>
      </w:r>
      <w:r w:rsidR="000C1097" w:rsidRPr="00C609B6">
        <w:rPr>
          <w:rFonts w:asciiTheme="majorHAnsi" w:hAnsiTheme="majorHAnsi" w:cstheme="majorHAnsi"/>
          <w:sz w:val="24"/>
        </w:rPr>
        <w:t>securității</w:t>
      </w:r>
      <w:r w:rsidRPr="00C609B6">
        <w:rPr>
          <w:rFonts w:asciiTheme="majorHAnsi" w:hAnsiTheme="majorHAnsi" w:cstheme="majorHAnsi"/>
          <w:sz w:val="24"/>
        </w:rPr>
        <w:t xml:space="preserve"> infrastructurii </w:t>
      </w:r>
      <w:r w:rsidR="000C1097" w:rsidRPr="00C609B6">
        <w:rPr>
          <w:rFonts w:asciiTheme="majorHAnsi" w:hAnsiTheme="majorHAnsi" w:cstheme="majorHAnsi"/>
          <w:sz w:val="24"/>
        </w:rPr>
        <w:t>informaționale</w:t>
      </w:r>
      <w:r w:rsidRPr="00C609B6">
        <w:rPr>
          <w:rFonts w:asciiTheme="majorHAnsi" w:hAnsiTheme="majorHAnsi" w:cstheme="majorHAnsi"/>
          <w:sz w:val="24"/>
        </w:rPr>
        <w:t xml:space="preserve">. </w:t>
      </w:r>
    </w:p>
    <w:p w14:paraId="3A8DE9AF" w14:textId="2E10CB1E" w:rsidR="00B56590" w:rsidRPr="00C609B6" w:rsidRDefault="00035F0B" w:rsidP="009A4DDF">
      <w:pPr>
        <w:tabs>
          <w:tab w:val="left" w:pos="293"/>
          <w:tab w:val="left" w:pos="385"/>
          <w:tab w:val="left" w:pos="565"/>
        </w:tabs>
        <w:ind w:right="-35" w:firstLine="426"/>
        <w:rPr>
          <w:rFonts w:asciiTheme="majorHAnsi" w:hAnsiTheme="majorHAnsi" w:cstheme="majorHAnsi"/>
          <w:bCs/>
          <w:sz w:val="24"/>
        </w:rPr>
      </w:pPr>
      <w:r w:rsidRPr="00C609B6">
        <w:rPr>
          <w:rFonts w:asciiTheme="majorHAnsi" w:eastAsia="Times New Roman" w:hAnsiTheme="majorHAnsi" w:cstheme="majorHAnsi"/>
          <w:bCs/>
          <w:sz w:val="24"/>
          <w:lang w:eastAsia="ru-RU"/>
        </w:rPr>
        <w:t xml:space="preserve">În aceeași ordine de idei, </w:t>
      </w:r>
      <w:r w:rsidR="002628A2" w:rsidRPr="00C609B6">
        <w:rPr>
          <w:rFonts w:asciiTheme="majorHAnsi" w:eastAsia="Times New Roman" w:hAnsiTheme="majorHAnsi" w:cstheme="majorHAnsi"/>
          <w:bCs/>
          <w:sz w:val="24"/>
          <w:lang w:eastAsia="ru-RU"/>
        </w:rPr>
        <w:t>potrivit prevederilor cadrului normativ relevant</w:t>
      </w:r>
      <w:r w:rsidR="002628A2" w:rsidRPr="00C609B6">
        <w:rPr>
          <w:rStyle w:val="ab"/>
          <w:rFonts w:asciiTheme="majorHAnsi" w:eastAsia="Times New Roman" w:hAnsiTheme="majorHAnsi" w:cstheme="majorHAnsi"/>
          <w:bCs/>
          <w:sz w:val="24"/>
          <w:lang w:eastAsia="ru-RU"/>
        </w:rPr>
        <w:footnoteReference w:id="147"/>
      </w:r>
      <w:r w:rsidR="002628A2" w:rsidRPr="00C609B6">
        <w:rPr>
          <w:rFonts w:asciiTheme="majorHAnsi" w:eastAsia="Times New Roman" w:hAnsiTheme="majorHAnsi" w:cstheme="majorHAnsi"/>
          <w:bCs/>
          <w:sz w:val="24"/>
          <w:lang w:eastAsia="ru-RU"/>
        </w:rPr>
        <w:t>,</w:t>
      </w:r>
      <w:r w:rsidRPr="00C609B6">
        <w:rPr>
          <w:rFonts w:asciiTheme="majorHAnsi" w:eastAsia="Times New Roman" w:hAnsiTheme="majorHAnsi" w:cstheme="majorHAnsi"/>
          <w:bCs/>
          <w:sz w:val="24"/>
          <w:lang w:eastAsia="ru-RU"/>
        </w:rPr>
        <w:t xml:space="preserve"> riscurile de securitate legate de serviciile publice electronice trebuie să fie gestionate pe tot parcursul ciclului de livrare a serviciilor (</w:t>
      </w:r>
      <w:r w:rsidRPr="00C609B6">
        <w:rPr>
          <w:rFonts w:asciiTheme="majorHAnsi" w:eastAsia="Times New Roman" w:hAnsiTheme="majorHAnsi" w:cstheme="majorHAnsi"/>
          <w:bCs/>
          <w:i/>
          <w:sz w:val="24"/>
          <w:lang w:eastAsia="ru-RU"/>
        </w:rPr>
        <w:t xml:space="preserve">planificare, analiză, proiectare, dezvoltare, testare, implementare, operare </w:t>
      </w:r>
      <w:r w:rsidR="00911EE6" w:rsidRPr="00C609B6">
        <w:rPr>
          <w:rFonts w:asciiTheme="majorHAnsi" w:eastAsia="Times New Roman" w:hAnsiTheme="majorHAnsi" w:cstheme="majorHAnsi"/>
          <w:bCs/>
          <w:i/>
          <w:sz w:val="24"/>
          <w:lang w:eastAsia="ru-RU"/>
        </w:rPr>
        <w:t>ș</w:t>
      </w:r>
      <w:r w:rsidRPr="00C609B6">
        <w:rPr>
          <w:rFonts w:asciiTheme="majorHAnsi" w:eastAsia="Times New Roman" w:hAnsiTheme="majorHAnsi" w:cstheme="majorHAnsi"/>
          <w:bCs/>
          <w:i/>
          <w:sz w:val="24"/>
          <w:lang w:eastAsia="ru-RU"/>
        </w:rPr>
        <w:t xml:space="preserve">i </w:t>
      </w:r>
      <w:r w:rsidR="00E1595B" w:rsidRPr="00C609B6">
        <w:rPr>
          <w:rFonts w:asciiTheme="majorHAnsi" w:eastAsia="Times New Roman" w:hAnsiTheme="majorHAnsi" w:cstheme="majorHAnsi"/>
          <w:bCs/>
          <w:i/>
          <w:sz w:val="24"/>
          <w:lang w:eastAsia="ru-RU"/>
        </w:rPr>
        <w:t>menținere</w:t>
      </w:r>
      <w:r w:rsidRPr="00C609B6">
        <w:rPr>
          <w:rFonts w:asciiTheme="majorHAnsi" w:eastAsia="Times New Roman" w:hAnsiTheme="majorHAnsi" w:cstheme="majorHAnsi"/>
          <w:bCs/>
          <w:i/>
          <w:sz w:val="24"/>
          <w:lang w:eastAsia="ru-RU"/>
        </w:rPr>
        <w:t>, scoatere din uz</w:t>
      </w:r>
      <w:r w:rsidRPr="00C609B6">
        <w:rPr>
          <w:rFonts w:asciiTheme="majorHAnsi" w:eastAsia="Times New Roman" w:hAnsiTheme="majorHAnsi" w:cstheme="majorHAnsi"/>
          <w:bCs/>
          <w:sz w:val="24"/>
          <w:lang w:eastAsia="ru-RU"/>
        </w:rPr>
        <w:t xml:space="preserve">). </w:t>
      </w:r>
      <w:r w:rsidR="00BD45AA" w:rsidRPr="00C609B6">
        <w:rPr>
          <w:rFonts w:asciiTheme="majorHAnsi" w:eastAsia="Times New Roman" w:hAnsiTheme="majorHAnsi" w:cstheme="majorHAnsi"/>
          <w:bCs/>
          <w:sz w:val="24"/>
          <w:lang w:eastAsia="ru-RU"/>
        </w:rPr>
        <w:t>Î</w:t>
      </w:r>
      <w:r w:rsidR="00FD68D8" w:rsidRPr="00C609B6">
        <w:rPr>
          <w:rFonts w:asciiTheme="majorHAnsi" w:hAnsiTheme="majorHAnsi" w:cstheme="majorHAnsi"/>
          <w:sz w:val="24"/>
        </w:rPr>
        <w:t>n calitate de posesor</w:t>
      </w:r>
      <w:r w:rsidR="00BD45AA" w:rsidRPr="00C609B6">
        <w:rPr>
          <w:rFonts w:asciiTheme="majorHAnsi" w:hAnsiTheme="majorHAnsi" w:cstheme="majorHAnsi"/>
          <w:sz w:val="24"/>
        </w:rPr>
        <w:t xml:space="preserve"> și deținător </w:t>
      </w:r>
      <w:r w:rsidR="00FD68D8" w:rsidRPr="00C609B6">
        <w:rPr>
          <w:rFonts w:asciiTheme="majorHAnsi" w:hAnsiTheme="majorHAnsi" w:cstheme="majorHAnsi"/>
          <w:sz w:val="24"/>
        </w:rPr>
        <w:t xml:space="preserve">al </w:t>
      </w:r>
      <w:r w:rsidR="009A344D" w:rsidRPr="00C609B6">
        <w:rPr>
          <w:rFonts w:asciiTheme="majorHAnsi" w:hAnsiTheme="majorHAnsi" w:cstheme="majorHAnsi"/>
          <w:sz w:val="24"/>
        </w:rPr>
        <w:t>MConnect</w:t>
      </w:r>
      <w:r w:rsidR="00FD68D8" w:rsidRPr="00C609B6">
        <w:rPr>
          <w:rFonts w:asciiTheme="majorHAnsi" w:hAnsiTheme="majorHAnsi" w:cstheme="majorHAnsi"/>
          <w:sz w:val="24"/>
        </w:rPr>
        <w:t xml:space="preserve">, </w:t>
      </w:r>
      <w:r w:rsidR="009A344D" w:rsidRPr="00C609B6">
        <w:rPr>
          <w:rFonts w:asciiTheme="majorHAnsi" w:hAnsiTheme="majorHAnsi" w:cstheme="majorHAnsi"/>
          <w:sz w:val="24"/>
        </w:rPr>
        <w:t>AGE</w:t>
      </w:r>
      <w:r w:rsidR="009A344D" w:rsidRPr="00C609B6">
        <w:rPr>
          <w:rStyle w:val="ab"/>
          <w:rFonts w:asciiTheme="majorHAnsi" w:hAnsiTheme="majorHAnsi" w:cstheme="majorHAnsi"/>
          <w:sz w:val="24"/>
        </w:rPr>
        <w:footnoteReference w:id="148"/>
      </w:r>
      <w:r w:rsidR="00FD68D8" w:rsidRPr="00C609B6">
        <w:rPr>
          <w:rFonts w:asciiTheme="majorHAnsi" w:hAnsiTheme="majorHAnsi" w:cstheme="majorHAnsi"/>
          <w:sz w:val="24"/>
        </w:rPr>
        <w:t xml:space="preserve"> </w:t>
      </w:r>
      <w:r w:rsidR="009A344D" w:rsidRPr="00C609B6">
        <w:rPr>
          <w:rFonts w:asciiTheme="majorHAnsi" w:hAnsiTheme="majorHAnsi" w:cstheme="majorHAnsi"/>
          <w:sz w:val="24"/>
        </w:rPr>
        <w:t>trebuie</w:t>
      </w:r>
      <w:r w:rsidR="00FD68D8" w:rsidRPr="00C609B6">
        <w:rPr>
          <w:rFonts w:asciiTheme="majorHAnsi" w:hAnsiTheme="majorHAnsi" w:cstheme="majorHAnsi"/>
          <w:sz w:val="24"/>
        </w:rPr>
        <w:t xml:space="preserve"> să asigure securitatea, autenticitatea, plenitudinea, integritatea și protecția datelor </w:t>
      </w:r>
      <w:r w:rsidR="00BA6919" w:rsidRPr="00C609B6">
        <w:rPr>
          <w:rFonts w:asciiTheme="majorHAnsi" w:hAnsiTheme="majorHAnsi" w:cstheme="majorHAnsi"/>
          <w:sz w:val="24"/>
        </w:rPr>
        <w:t xml:space="preserve">prelucrate prin </w:t>
      </w:r>
      <w:r w:rsidR="009A344D" w:rsidRPr="00C609B6">
        <w:rPr>
          <w:rFonts w:asciiTheme="majorHAnsi" w:hAnsiTheme="majorHAnsi" w:cstheme="majorHAnsi"/>
          <w:sz w:val="24"/>
        </w:rPr>
        <w:t>Platform</w:t>
      </w:r>
      <w:r w:rsidR="00BA6919" w:rsidRPr="00C609B6">
        <w:rPr>
          <w:rFonts w:asciiTheme="majorHAnsi" w:hAnsiTheme="majorHAnsi" w:cstheme="majorHAnsi"/>
          <w:sz w:val="24"/>
        </w:rPr>
        <w:t>a</w:t>
      </w:r>
      <w:r w:rsidR="009A344D" w:rsidRPr="00C609B6">
        <w:rPr>
          <w:rFonts w:asciiTheme="majorHAnsi" w:hAnsiTheme="majorHAnsi" w:cstheme="majorHAnsi"/>
          <w:sz w:val="24"/>
        </w:rPr>
        <w:t xml:space="preserve"> Guvernamental</w:t>
      </w:r>
      <w:r w:rsidR="00BA6919" w:rsidRPr="00C609B6">
        <w:rPr>
          <w:rFonts w:asciiTheme="majorHAnsi" w:hAnsiTheme="majorHAnsi" w:cstheme="majorHAnsi"/>
          <w:sz w:val="24"/>
        </w:rPr>
        <w:t>ă</w:t>
      </w:r>
      <w:r w:rsidR="00FD68D8" w:rsidRPr="00C609B6">
        <w:rPr>
          <w:rFonts w:asciiTheme="majorHAnsi" w:hAnsiTheme="majorHAnsi" w:cstheme="majorHAnsi"/>
          <w:sz w:val="24"/>
        </w:rPr>
        <w:t xml:space="preserve">, prin instituirea cerințelor corespunzătoare și </w:t>
      </w:r>
      <w:r w:rsidR="00FD68D8" w:rsidRPr="00C609B6">
        <w:rPr>
          <w:rFonts w:asciiTheme="majorHAnsi" w:hAnsiTheme="majorHAnsi" w:cstheme="majorHAnsi"/>
          <w:b/>
          <w:sz w:val="24"/>
        </w:rPr>
        <w:t>implementarea unui mecanism eficient de monitorizare a respectării acestora</w:t>
      </w:r>
      <w:r w:rsidR="00FD68D8" w:rsidRPr="00C609B6">
        <w:rPr>
          <w:rFonts w:asciiTheme="majorHAnsi" w:hAnsiTheme="majorHAnsi" w:cstheme="majorHAnsi"/>
          <w:sz w:val="24"/>
        </w:rPr>
        <w:t>.</w:t>
      </w:r>
      <w:r w:rsidR="00E8519C" w:rsidRPr="00C609B6">
        <w:rPr>
          <w:rFonts w:asciiTheme="majorHAnsi" w:hAnsiTheme="majorHAnsi" w:cstheme="majorHAnsi"/>
          <w:sz w:val="24"/>
        </w:rPr>
        <w:t xml:space="preserve"> </w:t>
      </w:r>
      <w:r w:rsidR="00B56590" w:rsidRPr="00C609B6">
        <w:rPr>
          <w:rFonts w:asciiTheme="majorHAnsi" w:hAnsiTheme="majorHAnsi" w:cstheme="majorHAnsi"/>
          <w:sz w:val="24"/>
        </w:rPr>
        <w:t xml:space="preserve">La fel, </w:t>
      </w:r>
      <w:r w:rsidRPr="00C609B6">
        <w:rPr>
          <w:rFonts w:asciiTheme="majorHAnsi" w:hAnsiTheme="majorHAnsi" w:cstheme="majorHAnsi"/>
          <w:bCs/>
          <w:sz w:val="24"/>
        </w:rPr>
        <w:t>Arhitectura de Securitate</w:t>
      </w:r>
      <w:r w:rsidR="00FD68D8" w:rsidRPr="00C609B6">
        <w:rPr>
          <w:rFonts w:asciiTheme="majorHAnsi" w:hAnsiTheme="majorHAnsi" w:cstheme="majorHAnsi"/>
          <w:bCs/>
          <w:sz w:val="24"/>
        </w:rPr>
        <w:t xml:space="preserve"> aferentă platformei MCloud</w:t>
      </w:r>
      <w:r w:rsidRPr="00C609B6">
        <w:rPr>
          <w:rFonts w:asciiTheme="majorHAnsi" w:hAnsiTheme="majorHAnsi" w:cstheme="majorHAnsi"/>
          <w:bCs/>
          <w:sz w:val="24"/>
        </w:rPr>
        <w:t xml:space="preserve">, aprobată de </w:t>
      </w:r>
      <w:r w:rsidR="002628A2" w:rsidRPr="00C609B6">
        <w:rPr>
          <w:rFonts w:asciiTheme="majorHAnsi" w:hAnsiTheme="majorHAnsi" w:cstheme="majorHAnsi"/>
          <w:bCs/>
          <w:sz w:val="24"/>
        </w:rPr>
        <w:t>CS</w:t>
      </w:r>
      <w:r w:rsidRPr="00C609B6">
        <w:rPr>
          <w:rStyle w:val="ab"/>
          <w:rFonts w:asciiTheme="majorHAnsi" w:hAnsiTheme="majorHAnsi" w:cstheme="majorHAnsi"/>
          <w:bCs/>
          <w:sz w:val="24"/>
        </w:rPr>
        <w:footnoteReference w:id="149"/>
      </w:r>
      <w:r w:rsidRPr="00C609B6">
        <w:rPr>
          <w:rFonts w:asciiTheme="majorHAnsi" w:hAnsiTheme="majorHAnsi" w:cstheme="majorHAnsi"/>
          <w:bCs/>
          <w:sz w:val="24"/>
        </w:rPr>
        <w:t>, mandatează definirea nivelurilor de securitat</w:t>
      </w:r>
      <w:r w:rsidR="009A344D" w:rsidRPr="00C609B6">
        <w:rPr>
          <w:rFonts w:asciiTheme="majorHAnsi" w:hAnsiTheme="majorHAnsi" w:cstheme="majorHAnsi"/>
          <w:bCs/>
          <w:sz w:val="24"/>
        </w:rPr>
        <w:t>e ale S</w:t>
      </w:r>
      <w:r w:rsidRPr="00C609B6">
        <w:rPr>
          <w:rFonts w:asciiTheme="majorHAnsi" w:hAnsiTheme="majorHAnsi" w:cstheme="majorHAnsi"/>
          <w:bCs/>
          <w:sz w:val="24"/>
        </w:rPr>
        <w:t xml:space="preserve">istemului şi </w:t>
      </w:r>
      <w:r w:rsidR="005744C7" w:rsidRPr="00C609B6">
        <w:rPr>
          <w:rFonts w:asciiTheme="majorHAnsi" w:hAnsiTheme="majorHAnsi" w:cstheme="majorHAnsi"/>
          <w:bCs/>
          <w:sz w:val="24"/>
        </w:rPr>
        <w:t>cerințele</w:t>
      </w:r>
      <w:r w:rsidRPr="00C609B6">
        <w:rPr>
          <w:rFonts w:asciiTheme="majorHAnsi" w:hAnsiTheme="majorHAnsi" w:cstheme="majorHAnsi"/>
          <w:bCs/>
          <w:sz w:val="24"/>
        </w:rPr>
        <w:t xml:space="preserve"> minime de securitate care trebuie implementate şi </w:t>
      </w:r>
      <w:r w:rsidR="005744C7" w:rsidRPr="00C609B6">
        <w:rPr>
          <w:rFonts w:asciiTheme="majorHAnsi" w:hAnsiTheme="majorHAnsi" w:cstheme="majorHAnsi"/>
          <w:bCs/>
          <w:sz w:val="24"/>
        </w:rPr>
        <w:t>menținute</w:t>
      </w:r>
      <w:r w:rsidRPr="00C609B6">
        <w:rPr>
          <w:rFonts w:asciiTheme="majorHAnsi" w:hAnsiTheme="majorHAnsi" w:cstheme="majorHAnsi"/>
          <w:bCs/>
          <w:sz w:val="24"/>
        </w:rPr>
        <w:t xml:space="preserve"> în timpul funcţionării </w:t>
      </w:r>
      <w:r w:rsidR="005744C7" w:rsidRPr="00C609B6">
        <w:rPr>
          <w:rFonts w:asciiTheme="majorHAnsi" w:hAnsiTheme="majorHAnsi" w:cstheme="majorHAnsi"/>
          <w:bCs/>
          <w:sz w:val="24"/>
        </w:rPr>
        <w:t>aplicațiilor</w:t>
      </w:r>
      <w:r w:rsidRPr="00C609B6">
        <w:rPr>
          <w:rFonts w:asciiTheme="majorHAnsi" w:hAnsiTheme="majorHAnsi" w:cstheme="majorHAnsi"/>
          <w:bCs/>
          <w:sz w:val="24"/>
        </w:rPr>
        <w:t xml:space="preserve"> software găzduite pe platforma MCloud, precum şi </w:t>
      </w:r>
      <w:r w:rsidR="005744C7" w:rsidRPr="00C609B6">
        <w:rPr>
          <w:rFonts w:asciiTheme="majorHAnsi" w:hAnsiTheme="majorHAnsi" w:cstheme="majorHAnsi"/>
          <w:bCs/>
          <w:sz w:val="24"/>
        </w:rPr>
        <w:t>stabilește</w:t>
      </w:r>
      <w:r w:rsidRPr="00C609B6">
        <w:rPr>
          <w:rFonts w:asciiTheme="majorHAnsi" w:hAnsiTheme="majorHAnsi" w:cstheme="majorHAnsi"/>
          <w:bCs/>
          <w:sz w:val="24"/>
        </w:rPr>
        <w:t xml:space="preserve"> în mod clar rolurile şi </w:t>
      </w:r>
      <w:r w:rsidR="005744C7" w:rsidRPr="00C609B6">
        <w:rPr>
          <w:rFonts w:asciiTheme="majorHAnsi" w:hAnsiTheme="majorHAnsi" w:cstheme="majorHAnsi"/>
          <w:bCs/>
          <w:sz w:val="24"/>
        </w:rPr>
        <w:t>responsabilitățile</w:t>
      </w:r>
      <w:r w:rsidRPr="00C609B6">
        <w:rPr>
          <w:rFonts w:asciiTheme="majorHAnsi" w:hAnsiTheme="majorHAnsi" w:cstheme="majorHAnsi"/>
          <w:bCs/>
          <w:sz w:val="24"/>
        </w:rPr>
        <w:t xml:space="preserve"> legate de securitatea TI.</w:t>
      </w:r>
    </w:p>
    <w:p w14:paraId="28D6D11C" w14:textId="0ADEBB87" w:rsidR="00035F0B" w:rsidRPr="00C609B6" w:rsidRDefault="00035F0B" w:rsidP="009A4DDF">
      <w:pPr>
        <w:tabs>
          <w:tab w:val="left" w:pos="293"/>
          <w:tab w:val="left" w:pos="385"/>
          <w:tab w:val="left" w:pos="565"/>
        </w:tabs>
        <w:ind w:right="-35" w:firstLine="426"/>
        <w:rPr>
          <w:rFonts w:asciiTheme="majorHAnsi" w:eastAsia="Times New Roman" w:hAnsiTheme="majorHAnsi" w:cstheme="majorHAnsi"/>
          <w:bCs/>
          <w:sz w:val="24"/>
          <w:lang w:eastAsia="ru-RU"/>
        </w:rPr>
      </w:pPr>
      <w:r w:rsidRPr="00C609B6">
        <w:rPr>
          <w:rFonts w:asciiTheme="majorHAnsi" w:hAnsiTheme="majorHAnsi" w:cstheme="majorHAnsi"/>
          <w:bCs/>
          <w:sz w:val="24"/>
        </w:rPr>
        <w:t xml:space="preserve"> </w:t>
      </w:r>
      <w:r w:rsidR="00BD45AA" w:rsidRPr="00C609B6">
        <w:rPr>
          <w:rFonts w:asciiTheme="majorHAnsi" w:hAnsiTheme="majorHAnsi" w:cstheme="majorHAnsi"/>
          <w:bCs/>
          <w:sz w:val="24"/>
        </w:rPr>
        <w:t>În aceeași ordine de idei, cadrul normativ aferent schimbului de date și interoperabilit</w:t>
      </w:r>
      <w:r w:rsidR="00C84B17">
        <w:rPr>
          <w:rFonts w:asciiTheme="majorHAnsi" w:hAnsiTheme="majorHAnsi" w:cstheme="majorHAnsi"/>
          <w:bCs/>
          <w:sz w:val="24"/>
        </w:rPr>
        <w:t>ății</w:t>
      </w:r>
      <w:r w:rsidR="00BD45AA" w:rsidRPr="00C609B6">
        <w:rPr>
          <w:rFonts w:asciiTheme="majorHAnsi" w:hAnsiTheme="majorHAnsi" w:cstheme="majorHAnsi"/>
          <w:bCs/>
          <w:sz w:val="24"/>
        </w:rPr>
        <w:t xml:space="preserve"> stabilește principiul de</w:t>
      </w:r>
      <w:r w:rsidR="00C84B17">
        <w:rPr>
          <w:rFonts w:asciiTheme="majorHAnsi" w:hAnsiTheme="majorHAnsi" w:cstheme="majorHAnsi"/>
          <w:bCs/>
          <w:sz w:val="24"/>
        </w:rPr>
        <w:t xml:space="preserve"> </w:t>
      </w:r>
      <w:r w:rsidR="00BD45AA" w:rsidRPr="00C609B6">
        <w:rPr>
          <w:rFonts w:asciiTheme="majorHAnsi" w:hAnsiTheme="majorHAnsi" w:cstheme="majorHAnsi"/>
          <w:bCs/>
          <w:sz w:val="24"/>
        </w:rPr>
        <w:t xml:space="preserve">responsabilitate partajată – fiecare dintre participanții la schimbul de date este responsabil, în funcție de rolul său în procesul de schimb de date, pentru partea respectivă de proces. Totodată, schimbul de date prin intermediul platformei MConnect se conformează cerințelor minime de securitate corespunzătoare cerințelor de securitate de tip PaaS, livrate din platforma tehnologică guvernamentală MCloud. </w:t>
      </w:r>
      <w:r w:rsidRPr="00C609B6">
        <w:rPr>
          <w:rFonts w:asciiTheme="majorHAnsi" w:hAnsiTheme="majorHAnsi" w:cstheme="majorHAnsi"/>
          <w:bCs/>
          <w:sz w:val="24"/>
        </w:rPr>
        <w:t xml:space="preserve">Astfel, cadrul de reglementare a cerinţelor de securitate pentru </w:t>
      </w:r>
      <w:r w:rsidR="009A344D" w:rsidRPr="00C609B6">
        <w:rPr>
          <w:rFonts w:asciiTheme="majorHAnsi" w:hAnsiTheme="majorHAnsi" w:cstheme="majorHAnsi"/>
          <w:bCs/>
          <w:sz w:val="24"/>
        </w:rPr>
        <w:t>MConnect</w:t>
      </w:r>
      <w:r w:rsidR="00EB5200" w:rsidRPr="00C609B6">
        <w:rPr>
          <w:rFonts w:asciiTheme="majorHAnsi" w:hAnsiTheme="majorHAnsi" w:cstheme="majorHAnsi"/>
          <w:bCs/>
          <w:sz w:val="24"/>
        </w:rPr>
        <w:t>/MAcces</w:t>
      </w:r>
      <w:r w:rsidR="00C84B17">
        <w:rPr>
          <w:rFonts w:asciiTheme="majorHAnsi" w:hAnsiTheme="majorHAnsi" w:cstheme="majorHAnsi"/>
          <w:bCs/>
          <w:sz w:val="24"/>
        </w:rPr>
        <w:t>,</w:t>
      </w:r>
      <w:r w:rsidRPr="00C609B6">
        <w:rPr>
          <w:rFonts w:asciiTheme="majorHAnsi" w:hAnsiTheme="majorHAnsi" w:cstheme="majorHAnsi"/>
          <w:bCs/>
          <w:sz w:val="24"/>
        </w:rPr>
        <w:t xml:space="preserve"> care este de tip PaaS, asigură atât </w:t>
      </w:r>
      <w:r w:rsidR="005744C7" w:rsidRPr="00C609B6">
        <w:rPr>
          <w:rFonts w:asciiTheme="majorHAnsi" w:hAnsiTheme="majorHAnsi" w:cstheme="majorHAnsi"/>
          <w:bCs/>
          <w:sz w:val="24"/>
        </w:rPr>
        <w:t>cerințele</w:t>
      </w:r>
      <w:r w:rsidRPr="00C609B6">
        <w:rPr>
          <w:rFonts w:asciiTheme="majorHAnsi" w:hAnsiTheme="majorHAnsi" w:cstheme="majorHAnsi"/>
          <w:bCs/>
          <w:sz w:val="24"/>
        </w:rPr>
        <w:t xml:space="preserve"> minime de securitate</w:t>
      </w:r>
      <w:r w:rsidRPr="00C609B6">
        <w:rPr>
          <w:rFonts w:asciiTheme="majorHAnsi" w:hAnsiTheme="majorHAnsi" w:cstheme="majorHAnsi"/>
          <w:sz w:val="24"/>
        </w:rPr>
        <w:t xml:space="preserve"> </w:t>
      </w:r>
      <w:r w:rsidRPr="00C609B6">
        <w:rPr>
          <w:rFonts w:asciiTheme="majorHAnsi" w:hAnsiTheme="majorHAnsi" w:cstheme="majorHAnsi"/>
          <w:i/>
          <w:iCs/>
          <w:sz w:val="24"/>
        </w:rPr>
        <w:t xml:space="preserve">(conform prevederilor cadrului </w:t>
      </w:r>
      <w:r w:rsidR="005744C7" w:rsidRPr="00C609B6">
        <w:rPr>
          <w:rFonts w:asciiTheme="majorHAnsi" w:hAnsiTheme="majorHAnsi" w:cstheme="majorHAnsi"/>
          <w:i/>
          <w:iCs/>
          <w:sz w:val="24"/>
        </w:rPr>
        <w:t>național</w:t>
      </w:r>
      <w:r w:rsidRPr="00C609B6">
        <w:rPr>
          <w:rStyle w:val="ab"/>
          <w:rFonts w:asciiTheme="majorHAnsi" w:hAnsiTheme="majorHAnsi" w:cstheme="majorHAnsi"/>
          <w:i/>
          <w:iCs/>
          <w:sz w:val="24"/>
        </w:rPr>
        <w:footnoteReference w:id="150"/>
      </w:r>
      <w:r w:rsidRPr="00C609B6">
        <w:rPr>
          <w:rFonts w:asciiTheme="majorHAnsi" w:hAnsiTheme="majorHAnsi" w:cstheme="majorHAnsi"/>
          <w:sz w:val="24"/>
        </w:rPr>
        <w:t xml:space="preserve">, </w:t>
      </w:r>
      <w:r w:rsidRPr="00C609B6">
        <w:rPr>
          <w:rFonts w:asciiTheme="majorHAnsi" w:hAnsiTheme="majorHAnsi" w:cstheme="majorHAnsi"/>
          <w:i/>
          <w:iCs/>
          <w:sz w:val="24"/>
        </w:rPr>
        <w:t xml:space="preserve">dar şi celor mai bune practici </w:t>
      </w:r>
      <w:r w:rsidR="005744C7" w:rsidRPr="00C609B6">
        <w:rPr>
          <w:rFonts w:asciiTheme="majorHAnsi" w:hAnsiTheme="majorHAnsi" w:cstheme="majorHAnsi"/>
          <w:i/>
          <w:iCs/>
          <w:sz w:val="24"/>
        </w:rPr>
        <w:t>internaționale</w:t>
      </w:r>
      <w:r w:rsidRPr="00C609B6">
        <w:rPr>
          <w:rFonts w:asciiTheme="majorHAnsi" w:hAnsiTheme="majorHAnsi" w:cstheme="majorHAnsi"/>
          <w:i/>
          <w:iCs/>
          <w:sz w:val="24"/>
        </w:rPr>
        <w:t xml:space="preserve"> în domeniu)</w:t>
      </w:r>
      <w:r w:rsidR="00FD68D8" w:rsidRPr="00C609B6">
        <w:rPr>
          <w:rFonts w:asciiTheme="majorHAnsi" w:hAnsiTheme="majorHAnsi" w:cstheme="majorHAnsi"/>
          <w:iCs/>
          <w:sz w:val="24"/>
        </w:rPr>
        <w:t>, stabilind</w:t>
      </w:r>
      <w:r w:rsidRPr="00C609B6">
        <w:rPr>
          <w:rFonts w:asciiTheme="majorHAnsi" w:hAnsiTheme="majorHAnsi" w:cstheme="majorHAnsi"/>
          <w:sz w:val="24"/>
        </w:rPr>
        <w:t xml:space="preserve"> </w:t>
      </w:r>
      <w:r w:rsidRPr="00C609B6">
        <w:rPr>
          <w:rFonts w:asciiTheme="majorHAnsi" w:hAnsiTheme="majorHAnsi" w:cstheme="majorHAnsi"/>
          <w:i/>
          <w:iCs/>
          <w:sz w:val="24"/>
        </w:rPr>
        <w:t>(în capitolul 15 din Arhitectură)</w:t>
      </w:r>
      <w:r w:rsidRPr="00C609B6">
        <w:rPr>
          <w:rFonts w:asciiTheme="majorHAnsi" w:hAnsiTheme="majorHAnsi" w:cstheme="majorHAnsi"/>
          <w:sz w:val="24"/>
        </w:rPr>
        <w:t xml:space="preserve"> majoritatea domeniilor cu riscuri </w:t>
      </w:r>
      <w:r w:rsidR="005744C7" w:rsidRPr="00C609B6">
        <w:rPr>
          <w:rFonts w:asciiTheme="majorHAnsi" w:hAnsiTheme="majorHAnsi" w:cstheme="majorHAnsi"/>
          <w:sz w:val="24"/>
        </w:rPr>
        <w:t>potențiale</w:t>
      </w:r>
      <w:r w:rsidRPr="00C609B6">
        <w:rPr>
          <w:rFonts w:asciiTheme="majorHAnsi" w:hAnsiTheme="majorHAnsi" w:cstheme="majorHAnsi"/>
          <w:sz w:val="24"/>
        </w:rPr>
        <w:t xml:space="preserve"> de securitate,</w:t>
      </w:r>
      <w:r w:rsidR="00EB5200" w:rsidRPr="00C609B6">
        <w:rPr>
          <w:rFonts w:asciiTheme="majorHAnsi" w:hAnsiTheme="majorHAnsi" w:cstheme="majorHAnsi"/>
          <w:sz w:val="24"/>
        </w:rPr>
        <w:t xml:space="preserve"> </w:t>
      </w:r>
      <w:r w:rsidRPr="00C609B6">
        <w:rPr>
          <w:rFonts w:asciiTheme="majorHAnsi" w:hAnsiTheme="majorHAnsi" w:cstheme="majorHAnsi"/>
          <w:sz w:val="24"/>
        </w:rPr>
        <w:t>inclusiv externalizarea serviciilor de pe platforma MCloud, raportate la bune</w:t>
      </w:r>
      <w:r w:rsidR="000212A9" w:rsidRPr="00C609B6">
        <w:rPr>
          <w:rFonts w:asciiTheme="majorHAnsi" w:hAnsiTheme="majorHAnsi" w:cstheme="majorHAnsi"/>
          <w:sz w:val="24"/>
        </w:rPr>
        <w:t>le</w:t>
      </w:r>
      <w:r w:rsidRPr="00C609B6">
        <w:rPr>
          <w:rFonts w:asciiTheme="majorHAnsi" w:hAnsiTheme="majorHAnsi" w:cstheme="majorHAnsi"/>
          <w:sz w:val="24"/>
        </w:rPr>
        <w:t xml:space="preserve"> practici din domeniul </w:t>
      </w:r>
      <w:r w:rsidR="005744C7" w:rsidRPr="00C609B6">
        <w:rPr>
          <w:rFonts w:asciiTheme="majorHAnsi" w:hAnsiTheme="majorHAnsi" w:cstheme="majorHAnsi"/>
          <w:sz w:val="24"/>
        </w:rPr>
        <w:t>securității</w:t>
      </w:r>
      <w:r w:rsidRPr="00C609B6">
        <w:rPr>
          <w:rFonts w:asciiTheme="majorHAnsi" w:hAnsiTheme="majorHAnsi" w:cstheme="majorHAnsi"/>
          <w:sz w:val="24"/>
        </w:rPr>
        <w:t xml:space="preserve"> </w:t>
      </w:r>
      <w:r w:rsidR="005744C7" w:rsidRPr="00C609B6">
        <w:rPr>
          <w:rFonts w:asciiTheme="majorHAnsi" w:hAnsiTheme="majorHAnsi" w:cstheme="majorHAnsi"/>
          <w:sz w:val="24"/>
        </w:rPr>
        <w:t>informațiilor</w:t>
      </w:r>
      <w:r w:rsidR="000212A9" w:rsidRPr="00C609B6">
        <w:rPr>
          <w:rStyle w:val="ab"/>
          <w:rFonts w:asciiTheme="majorHAnsi" w:hAnsiTheme="majorHAnsi" w:cstheme="majorHAnsi"/>
          <w:sz w:val="24"/>
        </w:rPr>
        <w:footnoteReference w:id="151"/>
      </w:r>
      <w:r w:rsidRPr="00C609B6">
        <w:rPr>
          <w:rFonts w:asciiTheme="majorHAnsi" w:hAnsiTheme="majorHAnsi" w:cstheme="majorHAnsi"/>
          <w:sz w:val="24"/>
        </w:rPr>
        <w:t>.</w:t>
      </w:r>
      <w:r w:rsidR="00CC6887" w:rsidRPr="00C609B6">
        <w:rPr>
          <w:rFonts w:asciiTheme="majorHAnsi" w:hAnsiTheme="majorHAnsi" w:cstheme="majorHAnsi"/>
          <w:sz w:val="24"/>
        </w:rPr>
        <w:t xml:space="preserve"> </w:t>
      </w:r>
    </w:p>
    <w:p w14:paraId="7E2D1542" w14:textId="56D9AECF" w:rsidR="00005111" w:rsidRPr="00C609B6" w:rsidRDefault="00C84B17" w:rsidP="00005111">
      <w:pPr>
        <w:ind w:firstLine="567"/>
        <w:rPr>
          <w:rFonts w:asciiTheme="majorHAnsi" w:hAnsiTheme="majorHAnsi" w:cstheme="majorHAnsi"/>
          <w:sz w:val="24"/>
        </w:rPr>
      </w:pPr>
      <w:r>
        <w:rPr>
          <w:rFonts w:asciiTheme="majorHAnsi" w:hAnsiTheme="majorHAnsi" w:cstheme="majorHAnsi"/>
          <w:sz w:val="24"/>
        </w:rPr>
        <w:t>Ca u</w:t>
      </w:r>
      <w:r w:rsidR="00CC6887" w:rsidRPr="00C609B6">
        <w:rPr>
          <w:rFonts w:asciiTheme="majorHAnsi" w:hAnsiTheme="majorHAnsi" w:cstheme="majorHAnsi"/>
          <w:sz w:val="24"/>
        </w:rPr>
        <w:t xml:space="preserve">rmare a verificărilor </w:t>
      </w:r>
      <w:r w:rsidR="001C46AB">
        <w:rPr>
          <w:rFonts w:asciiTheme="majorHAnsi" w:hAnsiTheme="majorHAnsi" w:cstheme="majorHAnsi"/>
          <w:sz w:val="24"/>
        </w:rPr>
        <w:t xml:space="preserve">anterioare </w:t>
      </w:r>
      <w:r w:rsidR="00CC6887" w:rsidRPr="00C609B6">
        <w:rPr>
          <w:rFonts w:asciiTheme="majorHAnsi" w:hAnsiTheme="majorHAnsi" w:cstheme="majorHAnsi"/>
          <w:sz w:val="24"/>
        </w:rPr>
        <w:t>efectuate</w:t>
      </w:r>
      <w:r w:rsidR="00E02213" w:rsidRPr="00C609B6">
        <w:rPr>
          <w:rFonts w:asciiTheme="majorHAnsi" w:hAnsiTheme="majorHAnsi" w:cstheme="majorHAnsi"/>
          <w:sz w:val="24"/>
        </w:rPr>
        <w:t>,</w:t>
      </w:r>
      <w:r w:rsidR="00CC6887" w:rsidRPr="00C609B6">
        <w:rPr>
          <w:rFonts w:asciiTheme="majorHAnsi" w:hAnsiTheme="majorHAnsi" w:cstheme="majorHAnsi"/>
          <w:sz w:val="24"/>
        </w:rPr>
        <w:t xml:space="preserve"> </w:t>
      </w:r>
      <w:r w:rsidR="001C46AB">
        <w:rPr>
          <w:rFonts w:asciiTheme="majorHAnsi" w:hAnsiTheme="majorHAnsi" w:cstheme="majorHAnsi"/>
          <w:sz w:val="24"/>
        </w:rPr>
        <w:t>s-a constatat</w:t>
      </w:r>
      <w:r w:rsidR="00CC6887" w:rsidRPr="00C609B6">
        <w:rPr>
          <w:rFonts w:asciiTheme="majorHAnsi" w:hAnsiTheme="majorHAnsi" w:cstheme="majorHAnsi"/>
          <w:sz w:val="24"/>
        </w:rPr>
        <w:t xml:space="preserve"> că </w:t>
      </w:r>
      <w:r w:rsidR="00EB5200" w:rsidRPr="00C609B6">
        <w:rPr>
          <w:rFonts w:asciiTheme="majorHAnsi" w:hAnsiTheme="majorHAnsi" w:cstheme="majorHAnsi"/>
          <w:sz w:val="24"/>
        </w:rPr>
        <w:t xml:space="preserve">AGE </w:t>
      </w:r>
      <w:r w:rsidR="00BA6919" w:rsidRPr="00C609B6">
        <w:rPr>
          <w:rFonts w:asciiTheme="majorHAnsi" w:hAnsiTheme="majorHAnsi" w:cstheme="majorHAnsi"/>
          <w:sz w:val="24"/>
        </w:rPr>
        <w:t>deține</w:t>
      </w:r>
      <w:r w:rsidR="00005111" w:rsidRPr="00C609B6">
        <w:rPr>
          <w:rFonts w:asciiTheme="majorHAnsi" w:hAnsiTheme="majorHAnsi" w:cstheme="majorHAnsi"/>
          <w:sz w:val="24"/>
        </w:rPr>
        <w:t xml:space="preserve"> 7 documente</w:t>
      </w:r>
      <w:r w:rsidR="00005111" w:rsidRPr="00C609B6">
        <w:rPr>
          <w:rStyle w:val="ab"/>
          <w:rFonts w:asciiTheme="majorHAnsi" w:hAnsiTheme="majorHAnsi" w:cstheme="majorHAnsi"/>
          <w:sz w:val="24"/>
        </w:rPr>
        <w:footnoteReference w:id="152"/>
      </w:r>
      <w:r w:rsidR="00005111" w:rsidRPr="00C609B6">
        <w:rPr>
          <w:rFonts w:asciiTheme="majorHAnsi" w:hAnsiTheme="majorHAnsi" w:cstheme="majorHAnsi"/>
          <w:sz w:val="24"/>
        </w:rPr>
        <w:t xml:space="preserve"> privind politicile și procedurile aferente securității informaționale și protecției datelor cu caracter personal la prelucrarea </w:t>
      </w:r>
      <w:r w:rsidR="00D31D60">
        <w:rPr>
          <w:rFonts w:asciiTheme="majorHAnsi" w:hAnsiTheme="majorHAnsi" w:cstheme="majorHAnsi"/>
          <w:sz w:val="24"/>
        </w:rPr>
        <w:t xml:space="preserve">acestora în cadrul instituției, care </w:t>
      </w:r>
      <w:r w:rsidR="00005111" w:rsidRPr="00C609B6">
        <w:rPr>
          <w:rFonts w:asciiTheme="majorHAnsi" w:hAnsiTheme="majorHAnsi" w:cstheme="majorHAnsi"/>
          <w:sz w:val="24"/>
        </w:rPr>
        <w:t>creează condiții organizatorice relevante pentru asigurarea securității și protecției datelor la nivelul instituției, necesitând a fi implementate, monitorizate și evaluate pe parcurs.</w:t>
      </w:r>
    </w:p>
    <w:p w14:paraId="495660E1" w14:textId="78140E37" w:rsidR="000E1608" w:rsidRPr="00C609B6" w:rsidRDefault="00AF6AE1" w:rsidP="009A4DDF">
      <w:pPr>
        <w:pStyle w:val="a3"/>
        <w:rPr>
          <w:rFonts w:asciiTheme="majorHAnsi" w:hAnsiTheme="majorHAnsi" w:cstheme="majorHAnsi"/>
          <w:lang w:val="ro-RO"/>
        </w:rPr>
      </w:pPr>
      <w:r w:rsidRPr="00C609B6">
        <w:rPr>
          <w:rFonts w:asciiTheme="majorHAnsi" w:hAnsiTheme="majorHAnsi" w:cstheme="majorHAnsi"/>
          <w:lang w:val="ro-RO"/>
        </w:rPr>
        <w:t xml:space="preserve">Totodată, auditul </w:t>
      </w:r>
      <w:r w:rsidR="000E1608" w:rsidRPr="00C609B6">
        <w:rPr>
          <w:rFonts w:asciiTheme="majorHAnsi" w:hAnsiTheme="majorHAnsi" w:cstheme="majorHAnsi"/>
          <w:lang w:val="ro-RO"/>
        </w:rPr>
        <w:t>const</w:t>
      </w:r>
      <w:r w:rsidRPr="00C609B6">
        <w:rPr>
          <w:rFonts w:asciiTheme="majorHAnsi" w:hAnsiTheme="majorHAnsi" w:cstheme="majorHAnsi"/>
          <w:lang w:val="ro-RO"/>
        </w:rPr>
        <w:t>ată</w:t>
      </w:r>
      <w:r w:rsidR="000E1608" w:rsidRPr="00C609B6">
        <w:rPr>
          <w:rFonts w:asciiTheme="majorHAnsi" w:hAnsiTheme="majorHAnsi" w:cstheme="majorHAnsi"/>
          <w:lang w:val="ro-RO"/>
        </w:rPr>
        <w:t xml:space="preserve"> că</w:t>
      </w:r>
      <w:r w:rsidRPr="00C609B6">
        <w:rPr>
          <w:rFonts w:asciiTheme="majorHAnsi" w:hAnsiTheme="majorHAnsi" w:cstheme="majorHAnsi"/>
          <w:lang w:val="ro-RO"/>
        </w:rPr>
        <w:t>,</w:t>
      </w:r>
      <w:r w:rsidR="000E1608" w:rsidRPr="00C609B6">
        <w:rPr>
          <w:rFonts w:asciiTheme="majorHAnsi" w:hAnsiTheme="majorHAnsi" w:cstheme="majorHAnsi"/>
          <w:lang w:val="ro-RO"/>
        </w:rPr>
        <w:t xml:space="preserve"> </w:t>
      </w:r>
      <w:r w:rsidR="00005111" w:rsidRPr="00C609B6">
        <w:rPr>
          <w:rFonts w:asciiTheme="majorHAnsi" w:hAnsiTheme="majorHAnsi" w:cstheme="majorHAnsi"/>
          <w:lang w:val="ro-RO"/>
        </w:rPr>
        <w:t xml:space="preserve">deși </w:t>
      </w:r>
      <w:r w:rsidR="00AB6A41" w:rsidRPr="00C609B6">
        <w:rPr>
          <w:rFonts w:asciiTheme="majorHAnsi" w:hAnsiTheme="majorHAnsi" w:cstheme="majorHAnsi"/>
          <w:lang w:val="ro-RO"/>
        </w:rPr>
        <w:t xml:space="preserve">unele </w:t>
      </w:r>
      <w:r w:rsidR="00005111" w:rsidRPr="00C609B6">
        <w:rPr>
          <w:rFonts w:asciiTheme="majorHAnsi" w:hAnsiTheme="majorHAnsi" w:cstheme="majorHAnsi"/>
          <w:lang w:val="ro-RO"/>
        </w:rPr>
        <w:t xml:space="preserve">principii </w:t>
      </w:r>
      <w:r w:rsidRPr="00C609B6">
        <w:rPr>
          <w:rFonts w:asciiTheme="majorHAnsi" w:hAnsiTheme="majorHAnsi" w:cstheme="majorHAnsi"/>
          <w:lang w:val="ro-RO"/>
        </w:rPr>
        <w:t xml:space="preserve">și referințe </w:t>
      </w:r>
      <w:r w:rsidR="00005111" w:rsidRPr="00C609B6">
        <w:rPr>
          <w:rFonts w:asciiTheme="majorHAnsi" w:hAnsiTheme="majorHAnsi" w:cstheme="majorHAnsi"/>
          <w:lang w:val="ro-RO"/>
        </w:rPr>
        <w:t>de asigurare a securității informației și protecției datelor se regăsesc în contractele</w:t>
      </w:r>
      <w:r w:rsidRPr="00C609B6">
        <w:rPr>
          <w:rFonts w:asciiTheme="majorHAnsi" w:hAnsiTheme="majorHAnsi" w:cstheme="majorHAnsi"/>
          <w:lang w:val="ro-RO"/>
        </w:rPr>
        <w:t>/</w:t>
      </w:r>
      <w:r w:rsidR="00005111" w:rsidRPr="00C609B6">
        <w:rPr>
          <w:rFonts w:asciiTheme="majorHAnsi" w:hAnsiTheme="majorHAnsi" w:cstheme="majorHAnsi"/>
          <w:lang w:val="ro-RO"/>
        </w:rPr>
        <w:t>acordurile</w:t>
      </w:r>
      <w:r w:rsidRPr="00C609B6">
        <w:rPr>
          <w:rFonts w:asciiTheme="majorHAnsi" w:hAnsiTheme="majorHAnsi" w:cstheme="majorHAnsi"/>
          <w:lang w:val="ro-RO"/>
        </w:rPr>
        <w:t xml:space="preserve"> și anexele tehnice</w:t>
      </w:r>
      <w:r w:rsidR="00005111" w:rsidRPr="00C609B6">
        <w:rPr>
          <w:rFonts w:asciiTheme="majorHAnsi" w:hAnsiTheme="majorHAnsi" w:cstheme="majorHAnsi"/>
          <w:lang w:val="ro-RO"/>
        </w:rPr>
        <w:t xml:space="preserve"> semnate dintre AGE și beneficiarii/utilizatorii platformei de interoperabilitate, acestea necesită a fi consolidate prin prevederi clare stabilite în corespundere cu cerințele față de asigurarea securității datelor</w:t>
      </w:r>
      <w:r w:rsidR="00005111" w:rsidRPr="00C609B6">
        <w:rPr>
          <w:rStyle w:val="ab"/>
          <w:rFonts w:asciiTheme="majorHAnsi" w:hAnsiTheme="majorHAnsi" w:cstheme="majorHAnsi"/>
          <w:lang w:val="ro-RO"/>
        </w:rPr>
        <w:footnoteReference w:id="153"/>
      </w:r>
      <w:r w:rsidR="00005111" w:rsidRPr="00C609B6">
        <w:rPr>
          <w:rFonts w:asciiTheme="majorHAnsi" w:hAnsiTheme="majorHAnsi" w:cstheme="majorHAnsi"/>
          <w:lang w:val="ro-RO"/>
        </w:rPr>
        <w:t>, inclusiv asupra datelor cu caracter personal la prelucrarea acestora în cadrul sistemelor, prevăzute în cadrul normativ relevant</w:t>
      </w:r>
      <w:r w:rsidR="00005111" w:rsidRPr="00C609B6">
        <w:rPr>
          <w:rStyle w:val="ab"/>
          <w:rFonts w:asciiTheme="majorHAnsi" w:hAnsiTheme="majorHAnsi" w:cstheme="majorHAnsi"/>
          <w:lang w:val="ro-RO"/>
        </w:rPr>
        <w:footnoteReference w:id="154"/>
      </w:r>
      <w:r w:rsidR="00005111" w:rsidRPr="00C609B6">
        <w:rPr>
          <w:rFonts w:asciiTheme="majorHAnsi" w:hAnsiTheme="majorHAnsi" w:cstheme="majorHAnsi"/>
          <w:lang w:val="ro-RO"/>
        </w:rPr>
        <w:t xml:space="preserve">. </w:t>
      </w:r>
      <w:r w:rsidR="00412ED5" w:rsidRPr="00C609B6">
        <w:rPr>
          <w:rFonts w:asciiTheme="majorHAnsi" w:hAnsiTheme="majorHAnsi" w:cstheme="majorHAnsi"/>
          <w:lang w:val="ro-RO"/>
        </w:rPr>
        <w:t xml:space="preserve">Cele menționate denotă încă o </w:t>
      </w:r>
      <w:r w:rsidRPr="00C609B6">
        <w:rPr>
          <w:rFonts w:asciiTheme="majorHAnsi" w:hAnsiTheme="majorHAnsi" w:cstheme="majorHAnsi"/>
          <w:lang w:val="ro-RO"/>
        </w:rPr>
        <w:t>dată</w:t>
      </w:r>
      <w:r w:rsidR="00412ED5" w:rsidRPr="00C609B6">
        <w:rPr>
          <w:rFonts w:asciiTheme="majorHAnsi" w:hAnsiTheme="majorHAnsi" w:cstheme="majorHAnsi"/>
          <w:lang w:val="ro-RO"/>
        </w:rPr>
        <w:t xml:space="preserve"> necesitatea încheierii unui acord și cu participanții publici pentru a stabili exhaustiv cerințele respective, precum și mecanismul de monitorizare a respectări acestora. </w:t>
      </w:r>
      <w:r w:rsidR="00005111" w:rsidRPr="00C609B6">
        <w:rPr>
          <w:rFonts w:asciiTheme="majorHAnsi" w:hAnsiTheme="majorHAnsi" w:cstheme="majorHAnsi"/>
          <w:lang w:val="ro-RO"/>
        </w:rPr>
        <w:t xml:space="preserve">Or, lipsa acestora, precum și a unui mecanism </w:t>
      </w:r>
      <w:r w:rsidR="00B72399" w:rsidRPr="00C609B6">
        <w:rPr>
          <w:rFonts w:asciiTheme="majorHAnsi" w:hAnsiTheme="majorHAnsi" w:cstheme="majorHAnsi"/>
          <w:lang w:val="ro-RO"/>
        </w:rPr>
        <w:t>ef</w:t>
      </w:r>
      <w:r w:rsidR="00005111" w:rsidRPr="00C609B6">
        <w:rPr>
          <w:rFonts w:asciiTheme="majorHAnsi" w:hAnsiTheme="majorHAnsi" w:cstheme="majorHAnsi"/>
          <w:lang w:val="ro-RO"/>
        </w:rPr>
        <w:t>icient de monitorizare</w:t>
      </w:r>
      <w:r w:rsidRPr="00C609B6">
        <w:rPr>
          <w:rFonts w:asciiTheme="majorHAnsi" w:hAnsiTheme="majorHAnsi" w:cstheme="majorHAnsi"/>
          <w:lang w:val="ro-RO"/>
        </w:rPr>
        <w:t xml:space="preserve"> a respectării lor, </w:t>
      </w:r>
      <w:r w:rsidR="000E1608" w:rsidRPr="00C609B6">
        <w:rPr>
          <w:rFonts w:asciiTheme="majorHAnsi" w:hAnsiTheme="majorHAnsi" w:cstheme="majorHAnsi"/>
          <w:lang w:val="ro-RO"/>
        </w:rPr>
        <w:t xml:space="preserve">ar putea </w:t>
      </w:r>
      <w:r w:rsidR="00D4064B" w:rsidRPr="00C609B6">
        <w:rPr>
          <w:rFonts w:asciiTheme="majorHAnsi" w:hAnsiTheme="majorHAnsi" w:cstheme="majorHAnsi"/>
          <w:lang w:val="ro-RO"/>
        </w:rPr>
        <w:t>cauza</w:t>
      </w:r>
      <w:r w:rsidR="000E1608" w:rsidRPr="00C609B6">
        <w:rPr>
          <w:rFonts w:asciiTheme="majorHAnsi" w:hAnsiTheme="majorHAnsi" w:cstheme="majorHAnsi"/>
          <w:lang w:val="ro-RO"/>
        </w:rPr>
        <w:t xml:space="preserve"> faptul că beneficiarii </w:t>
      </w:r>
      <w:r w:rsidR="000E1608" w:rsidRPr="00C609B6">
        <w:rPr>
          <w:rFonts w:asciiTheme="majorHAnsi" w:hAnsiTheme="majorHAnsi" w:cstheme="majorHAnsi"/>
          <w:i/>
          <w:lang w:val="ro-RO"/>
        </w:rPr>
        <w:t>vor fi în imposibilitate de a demonstra că au fost implementate măsuri</w:t>
      </w:r>
      <w:r w:rsidR="00D521F3" w:rsidRPr="00C609B6">
        <w:rPr>
          <w:rFonts w:asciiTheme="majorHAnsi" w:hAnsiTheme="majorHAnsi" w:cstheme="majorHAnsi"/>
          <w:i/>
          <w:lang w:val="ro-RO"/>
        </w:rPr>
        <w:t>le</w:t>
      </w:r>
      <w:r w:rsidR="000E1608" w:rsidRPr="00C609B6">
        <w:rPr>
          <w:rFonts w:asciiTheme="majorHAnsi" w:hAnsiTheme="majorHAnsi" w:cstheme="majorHAnsi"/>
          <w:i/>
          <w:lang w:val="ro-RO"/>
        </w:rPr>
        <w:t xml:space="preserve"> de securitate corespunzătoare.</w:t>
      </w:r>
      <w:r w:rsidR="000E1608" w:rsidRPr="00C609B6">
        <w:rPr>
          <w:rFonts w:asciiTheme="majorHAnsi" w:hAnsiTheme="majorHAnsi" w:cstheme="majorHAnsi"/>
          <w:lang w:val="ro-RO"/>
        </w:rPr>
        <w:t xml:space="preserve"> </w:t>
      </w:r>
    </w:p>
    <w:p w14:paraId="11CF6884" w14:textId="34725E13" w:rsidR="001C7977" w:rsidRPr="00C609B6" w:rsidRDefault="004B4460" w:rsidP="009A4DDF">
      <w:pPr>
        <w:pStyle w:val="a3"/>
        <w:rPr>
          <w:rFonts w:asciiTheme="majorHAnsi" w:hAnsiTheme="majorHAnsi" w:cstheme="majorHAnsi"/>
          <w:lang w:val="ro-RO"/>
        </w:rPr>
      </w:pPr>
      <w:r>
        <w:rPr>
          <w:rFonts w:asciiTheme="majorHAnsi" w:hAnsiTheme="majorHAnsi" w:cstheme="majorHAnsi"/>
          <w:lang w:val="ro-RO"/>
        </w:rPr>
        <w:t>De menționat că</w:t>
      </w:r>
      <w:r w:rsidR="00FD68D8" w:rsidRPr="00C609B6">
        <w:rPr>
          <w:rFonts w:asciiTheme="majorHAnsi" w:hAnsiTheme="majorHAnsi" w:cstheme="majorHAnsi"/>
          <w:lang w:val="ro-RO"/>
        </w:rPr>
        <w:t>,</w:t>
      </w:r>
      <w:r w:rsidR="000E1608" w:rsidRPr="00C609B6">
        <w:rPr>
          <w:rFonts w:asciiTheme="majorHAnsi" w:hAnsiTheme="majorHAnsi" w:cstheme="majorHAnsi"/>
          <w:lang w:val="ro-RO"/>
        </w:rPr>
        <w:t xml:space="preserve"> în contextul în care</w:t>
      </w:r>
      <w:r w:rsidR="00196579" w:rsidRPr="00C609B6">
        <w:rPr>
          <w:rFonts w:asciiTheme="majorHAnsi" w:hAnsiTheme="majorHAnsi" w:cstheme="majorHAnsi"/>
          <w:lang w:val="ro-RO"/>
        </w:rPr>
        <w:t>, pe parcursul perioadei de referință,</w:t>
      </w:r>
      <w:r w:rsidR="000E1608" w:rsidRPr="00C609B6">
        <w:rPr>
          <w:rFonts w:asciiTheme="majorHAnsi" w:hAnsiTheme="majorHAnsi" w:cstheme="majorHAnsi"/>
          <w:lang w:val="ro-RO"/>
        </w:rPr>
        <w:t xml:space="preserve"> </w:t>
      </w:r>
      <w:r w:rsidR="00196579" w:rsidRPr="00C609B6">
        <w:rPr>
          <w:rFonts w:asciiTheme="majorHAnsi" w:hAnsiTheme="majorHAnsi" w:cstheme="majorHAnsi"/>
          <w:lang w:val="ro-RO"/>
        </w:rPr>
        <w:t>AGE</w:t>
      </w:r>
      <w:r w:rsidR="000E1608" w:rsidRPr="00C609B6">
        <w:rPr>
          <w:rFonts w:asciiTheme="majorHAnsi" w:hAnsiTheme="majorHAnsi" w:cstheme="majorHAnsi"/>
          <w:lang w:val="ro-RO"/>
        </w:rPr>
        <w:t xml:space="preserve"> </w:t>
      </w:r>
      <w:r w:rsidR="00196579" w:rsidRPr="00C609B6">
        <w:rPr>
          <w:rFonts w:asciiTheme="majorHAnsi" w:hAnsiTheme="majorHAnsi" w:cstheme="majorHAnsi"/>
          <w:lang w:val="ro-RO"/>
        </w:rPr>
        <w:t xml:space="preserve">a </w:t>
      </w:r>
      <w:r w:rsidR="00FD68D8" w:rsidRPr="00C609B6">
        <w:rPr>
          <w:rFonts w:asciiTheme="majorHAnsi" w:hAnsiTheme="majorHAnsi" w:cstheme="majorHAnsi"/>
          <w:lang w:val="ro-RO"/>
        </w:rPr>
        <w:t>ext</w:t>
      </w:r>
      <w:r w:rsidR="00CD73EA" w:rsidRPr="00C609B6">
        <w:rPr>
          <w:rFonts w:asciiTheme="majorHAnsi" w:hAnsiTheme="majorHAnsi" w:cstheme="majorHAnsi"/>
          <w:lang w:val="ro-RO"/>
        </w:rPr>
        <w:t>ernaliz</w:t>
      </w:r>
      <w:r w:rsidR="00196579" w:rsidRPr="00C609B6">
        <w:rPr>
          <w:rFonts w:asciiTheme="majorHAnsi" w:hAnsiTheme="majorHAnsi" w:cstheme="majorHAnsi"/>
          <w:lang w:val="ro-RO"/>
        </w:rPr>
        <w:t>at</w:t>
      </w:r>
      <w:r w:rsidR="000E1608" w:rsidRPr="00C609B6">
        <w:rPr>
          <w:rFonts w:asciiTheme="majorHAnsi" w:hAnsiTheme="majorHAnsi" w:cstheme="majorHAnsi"/>
          <w:lang w:val="ro-RO"/>
        </w:rPr>
        <w:t xml:space="preserve"> serviciile </w:t>
      </w:r>
      <w:r w:rsidR="00196579" w:rsidRPr="00C609B6">
        <w:rPr>
          <w:rFonts w:asciiTheme="majorHAnsi" w:hAnsiTheme="majorHAnsi" w:cstheme="majorHAnsi"/>
          <w:lang w:val="ro-RO"/>
        </w:rPr>
        <w:t>de menținere/dezvoltare și suport a platformei MConnect</w:t>
      </w:r>
      <w:r w:rsidR="000E1608" w:rsidRPr="00C609B6">
        <w:rPr>
          <w:rFonts w:asciiTheme="majorHAnsi" w:hAnsiTheme="majorHAnsi" w:cstheme="majorHAnsi"/>
          <w:lang w:val="ro-RO"/>
        </w:rPr>
        <w:t xml:space="preserve">, ca parte a infrastructurii MCloud, </w:t>
      </w:r>
      <w:r w:rsidR="00AE5BD9" w:rsidRPr="00C609B6">
        <w:rPr>
          <w:rFonts w:asciiTheme="majorHAnsi" w:hAnsiTheme="majorHAnsi" w:cstheme="majorHAnsi"/>
          <w:lang w:val="ro-RO"/>
        </w:rPr>
        <w:t>trebuia</w:t>
      </w:r>
      <w:r w:rsidR="000E1608" w:rsidRPr="00C609B6">
        <w:rPr>
          <w:rFonts w:asciiTheme="majorHAnsi" w:hAnsiTheme="majorHAnsi" w:cstheme="majorHAnsi"/>
          <w:lang w:val="ro-RO"/>
        </w:rPr>
        <w:t xml:space="preserve"> să ofere o direcționare </w:t>
      </w:r>
      <w:r w:rsidR="00AE5BD9" w:rsidRPr="00C609B6">
        <w:rPr>
          <w:rFonts w:asciiTheme="majorHAnsi" w:hAnsiTheme="majorHAnsi" w:cstheme="majorHAnsi"/>
          <w:lang w:val="ro-RO"/>
        </w:rPr>
        <w:t xml:space="preserve">operatorului </w:t>
      </w:r>
      <w:r w:rsidR="001C7977" w:rsidRPr="00C609B6">
        <w:rPr>
          <w:rFonts w:asciiTheme="majorHAnsi" w:hAnsiTheme="majorHAnsi" w:cstheme="majorHAnsi"/>
          <w:lang w:val="ro-RO"/>
        </w:rPr>
        <w:t xml:space="preserve">tehnico-tehnologic </w:t>
      </w:r>
      <w:r w:rsidR="00AE5BD9" w:rsidRPr="00C609B6">
        <w:rPr>
          <w:rFonts w:asciiTheme="majorHAnsi" w:hAnsiTheme="majorHAnsi" w:cstheme="majorHAnsi"/>
          <w:lang w:val="ro-RO"/>
        </w:rPr>
        <w:t>(</w:t>
      </w:r>
      <w:r w:rsidR="00196579" w:rsidRPr="00C609B6">
        <w:rPr>
          <w:rFonts w:asciiTheme="majorHAnsi" w:hAnsiTheme="majorHAnsi" w:cstheme="majorHAnsi"/>
          <w:lang w:val="ro-RO"/>
        </w:rPr>
        <w:t>STISC</w:t>
      </w:r>
      <w:r w:rsidR="00AE5BD9" w:rsidRPr="00C609B6">
        <w:rPr>
          <w:rFonts w:asciiTheme="majorHAnsi" w:hAnsiTheme="majorHAnsi" w:cstheme="majorHAnsi"/>
          <w:lang w:val="ro-RO"/>
        </w:rPr>
        <w:t>)</w:t>
      </w:r>
      <w:r w:rsidR="00196579" w:rsidRPr="00C609B6">
        <w:rPr>
          <w:rFonts w:asciiTheme="majorHAnsi" w:hAnsiTheme="majorHAnsi" w:cstheme="majorHAnsi"/>
          <w:lang w:val="ro-RO"/>
        </w:rPr>
        <w:t>, cât și companiei WSO2,</w:t>
      </w:r>
      <w:r w:rsidR="000E1608" w:rsidRPr="00C609B6">
        <w:rPr>
          <w:rFonts w:asciiTheme="majorHAnsi" w:hAnsiTheme="majorHAnsi" w:cstheme="majorHAnsi"/>
          <w:lang w:val="ro-RO"/>
        </w:rPr>
        <w:t xml:space="preserve"> în ceea ce privește </w:t>
      </w:r>
      <w:r w:rsidR="00AE5BD9" w:rsidRPr="00C609B6">
        <w:rPr>
          <w:rFonts w:asciiTheme="majorHAnsi" w:hAnsiTheme="majorHAnsi" w:cstheme="majorHAnsi"/>
          <w:lang w:val="ro-RO"/>
        </w:rPr>
        <w:t>funcțiile</w:t>
      </w:r>
      <w:r w:rsidR="000E1608" w:rsidRPr="00C609B6">
        <w:rPr>
          <w:rFonts w:asciiTheme="majorHAnsi" w:hAnsiTheme="majorHAnsi" w:cstheme="majorHAnsi"/>
          <w:lang w:val="ro-RO"/>
        </w:rPr>
        <w:t xml:space="preserve"> TI critice și</w:t>
      </w:r>
      <w:r w:rsidR="00AE5BD9" w:rsidRPr="00C609B6">
        <w:rPr>
          <w:rFonts w:asciiTheme="majorHAnsi" w:hAnsiTheme="majorHAnsi" w:cstheme="majorHAnsi"/>
          <w:lang w:val="ro-RO"/>
        </w:rPr>
        <w:t>,</w:t>
      </w:r>
      <w:r w:rsidR="000E1608" w:rsidRPr="00C609B6">
        <w:rPr>
          <w:rFonts w:asciiTheme="majorHAnsi" w:hAnsiTheme="majorHAnsi" w:cstheme="majorHAnsi"/>
          <w:lang w:val="ro-RO"/>
        </w:rPr>
        <w:t xml:space="preserve"> totodată</w:t>
      </w:r>
      <w:r w:rsidR="00AE5BD9" w:rsidRPr="00C609B6">
        <w:rPr>
          <w:rFonts w:asciiTheme="majorHAnsi" w:hAnsiTheme="majorHAnsi" w:cstheme="majorHAnsi"/>
          <w:lang w:val="ro-RO"/>
        </w:rPr>
        <w:t>,</w:t>
      </w:r>
      <w:r w:rsidR="000E1608" w:rsidRPr="00C609B6">
        <w:rPr>
          <w:rFonts w:asciiTheme="majorHAnsi" w:hAnsiTheme="majorHAnsi" w:cstheme="majorHAnsi"/>
          <w:lang w:val="ro-RO"/>
        </w:rPr>
        <w:t xml:space="preserve"> să definească </w:t>
      </w:r>
      <w:r w:rsidR="000E1608" w:rsidRPr="00C609B6">
        <w:rPr>
          <w:rFonts w:asciiTheme="majorHAnsi" w:hAnsiTheme="majorHAnsi" w:cstheme="majorHAnsi"/>
          <w:i/>
          <w:lang w:val="ro-RO"/>
        </w:rPr>
        <w:t xml:space="preserve">o procedură clară pentru monitorizarea conformității cu </w:t>
      </w:r>
      <w:r w:rsidR="00AE5BD9" w:rsidRPr="00C609B6">
        <w:rPr>
          <w:rFonts w:asciiTheme="majorHAnsi" w:hAnsiTheme="majorHAnsi" w:cstheme="majorHAnsi"/>
          <w:i/>
          <w:lang w:val="ro-RO"/>
        </w:rPr>
        <w:t>cerințele</w:t>
      </w:r>
      <w:r w:rsidR="000E1608" w:rsidRPr="00C609B6">
        <w:rPr>
          <w:rFonts w:asciiTheme="majorHAnsi" w:hAnsiTheme="majorHAnsi" w:cstheme="majorHAnsi"/>
          <w:i/>
          <w:lang w:val="ro-RO"/>
        </w:rPr>
        <w:t xml:space="preserve"> de securitate ale sistemului convenite în planul de gestionare a riscurilor</w:t>
      </w:r>
      <w:r w:rsidR="000E1608" w:rsidRPr="00C609B6">
        <w:rPr>
          <w:rFonts w:asciiTheme="majorHAnsi" w:hAnsiTheme="majorHAnsi" w:cstheme="majorHAnsi"/>
          <w:lang w:val="ro-RO"/>
        </w:rPr>
        <w:t xml:space="preserve">. Aceste aspecte se referă </w:t>
      </w:r>
      <w:r w:rsidR="00CD73EA" w:rsidRPr="00C609B6">
        <w:rPr>
          <w:rFonts w:asciiTheme="majorHAnsi" w:hAnsiTheme="majorHAnsi" w:cstheme="majorHAnsi"/>
          <w:lang w:val="ro-RO"/>
        </w:rPr>
        <w:t>inclusiv asupra dezvoltărilor</w:t>
      </w:r>
      <w:r w:rsidR="000E1608" w:rsidRPr="00C609B6">
        <w:rPr>
          <w:rFonts w:asciiTheme="majorHAnsi" w:hAnsiTheme="majorHAnsi" w:cstheme="majorHAnsi"/>
          <w:lang w:val="ro-RO"/>
        </w:rPr>
        <w:t xml:space="preserve"> efectuate de către </w:t>
      </w:r>
      <w:r w:rsidR="00196579" w:rsidRPr="00C609B6">
        <w:rPr>
          <w:rFonts w:asciiTheme="majorHAnsi" w:hAnsiTheme="majorHAnsi" w:cstheme="majorHAnsi"/>
          <w:lang w:val="ro-RO"/>
        </w:rPr>
        <w:t>WSO2</w:t>
      </w:r>
      <w:r w:rsidR="000E1608" w:rsidRPr="00C609B6">
        <w:rPr>
          <w:rFonts w:asciiTheme="majorHAnsi" w:hAnsiTheme="majorHAnsi" w:cstheme="majorHAnsi"/>
          <w:lang w:val="ro-RO"/>
        </w:rPr>
        <w:t xml:space="preserve"> pentru softul aplicativ aferent </w:t>
      </w:r>
      <w:r w:rsidR="00196579" w:rsidRPr="00C609B6">
        <w:rPr>
          <w:rFonts w:asciiTheme="majorHAnsi" w:hAnsiTheme="majorHAnsi" w:cstheme="majorHAnsi"/>
          <w:lang w:val="ro-RO"/>
        </w:rPr>
        <w:t>MConnect,</w:t>
      </w:r>
      <w:r w:rsidR="000E1608" w:rsidRPr="00C609B6">
        <w:rPr>
          <w:rFonts w:asciiTheme="majorHAnsi" w:hAnsiTheme="majorHAnsi" w:cstheme="majorHAnsi"/>
          <w:lang w:val="ro-RO"/>
        </w:rPr>
        <w:t xml:space="preserve"> care ar trebui să fie în concordanță cu cadrul normativ național</w:t>
      </w:r>
      <w:r w:rsidR="000E1608" w:rsidRPr="00C609B6">
        <w:rPr>
          <w:rStyle w:val="ab"/>
          <w:rFonts w:asciiTheme="majorHAnsi" w:hAnsiTheme="majorHAnsi" w:cstheme="majorHAnsi"/>
          <w:lang w:val="ro-RO"/>
        </w:rPr>
        <w:footnoteReference w:id="155"/>
      </w:r>
      <w:r w:rsidR="00CD73EA" w:rsidRPr="00C609B6">
        <w:rPr>
          <w:rFonts w:asciiTheme="majorHAnsi" w:hAnsiTheme="majorHAnsi" w:cstheme="majorHAnsi"/>
          <w:lang w:val="ro-RO"/>
        </w:rPr>
        <w:t>,</w:t>
      </w:r>
      <w:r w:rsidR="00466C1B" w:rsidRPr="00C609B6">
        <w:rPr>
          <w:rFonts w:asciiTheme="majorHAnsi" w:hAnsiTheme="majorHAnsi" w:cstheme="majorHAnsi"/>
          <w:lang w:val="ro-RO"/>
        </w:rPr>
        <w:t xml:space="preserve"> </w:t>
      </w:r>
      <w:r w:rsidR="001C7977" w:rsidRPr="00C609B6">
        <w:rPr>
          <w:rFonts w:asciiTheme="majorHAnsi" w:hAnsiTheme="majorHAnsi" w:cstheme="majorHAnsi"/>
          <w:lang w:val="ro-RO"/>
        </w:rPr>
        <w:t>potrivit cărui</w:t>
      </w:r>
      <w:r w:rsidR="00D4064B" w:rsidRPr="00C609B6">
        <w:rPr>
          <w:rFonts w:asciiTheme="majorHAnsi" w:hAnsiTheme="majorHAnsi" w:cstheme="majorHAnsi"/>
          <w:lang w:val="ro-RO"/>
        </w:rPr>
        <w:t>a</w:t>
      </w:r>
      <w:r w:rsidR="000E1608" w:rsidRPr="00C609B6">
        <w:rPr>
          <w:rFonts w:asciiTheme="majorHAnsi" w:hAnsiTheme="majorHAnsi" w:cstheme="majorHAnsi"/>
          <w:lang w:val="ro-RO"/>
        </w:rPr>
        <w:t xml:space="preserve"> </w:t>
      </w:r>
      <w:r w:rsidR="00196579" w:rsidRPr="00C609B6">
        <w:rPr>
          <w:rFonts w:asciiTheme="majorHAnsi" w:hAnsiTheme="majorHAnsi" w:cstheme="majorHAnsi"/>
          <w:lang w:val="ro-RO"/>
        </w:rPr>
        <w:t>AGE</w:t>
      </w:r>
      <w:r w:rsidR="000E1608" w:rsidRPr="00C609B6">
        <w:rPr>
          <w:rFonts w:asciiTheme="majorHAnsi" w:hAnsiTheme="majorHAnsi" w:cstheme="majorHAnsi"/>
          <w:lang w:val="ro-RO"/>
        </w:rPr>
        <w:t xml:space="preserve"> trebuie să exercite o monitorizare permanent</w:t>
      </w:r>
      <w:r w:rsidR="00FD68D8" w:rsidRPr="00C609B6">
        <w:rPr>
          <w:rFonts w:asciiTheme="majorHAnsi" w:hAnsiTheme="majorHAnsi" w:cstheme="majorHAnsi"/>
          <w:lang w:val="ro-RO"/>
        </w:rPr>
        <w:t>ă</w:t>
      </w:r>
      <w:r w:rsidR="000E1608" w:rsidRPr="00C609B6">
        <w:rPr>
          <w:rFonts w:asciiTheme="majorHAnsi" w:hAnsiTheme="majorHAnsi" w:cstheme="majorHAnsi"/>
          <w:lang w:val="ro-RO"/>
        </w:rPr>
        <w:t xml:space="preserve"> și în timp util a îndeplinirii </w:t>
      </w:r>
      <w:r w:rsidR="00CD73EA" w:rsidRPr="00C609B6">
        <w:rPr>
          <w:rFonts w:asciiTheme="majorHAnsi" w:hAnsiTheme="majorHAnsi" w:cstheme="majorHAnsi"/>
          <w:lang w:val="ro-RO"/>
        </w:rPr>
        <w:t>responsabilităților</w:t>
      </w:r>
      <w:r w:rsidR="000E1608" w:rsidRPr="00C609B6">
        <w:rPr>
          <w:rFonts w:asciiTheme="majorHAnsi" w:hAnsiTheme="majorHAnsi" w:cstheme="majorHAnsi"/>
          <w:lang w:val="ro-RO"/>
        </w:rPr>
        <w:t xml:space="preserve"> de către prestatorul definit în contract. Monitorizarea şi controlul trebuie efectuate pe baza raportării periodice, în timp util</w:t>
      </w:r>
      <w:r w:rsidR="00FD68D8" w:rsidRPr="00C609B6">
        <w:rPr>
          <w:rFonts w:asciiTheme="majorHAnsi" w:hAnsiTheme="majorHAnsi" w:cstheme="majorHAnsi"/>
          <w:lang w:val="ro-RO"/>
        </w:rPr>
        <w:t>,</w:t>
      </w:r>
      <w:r w:rsidR="000E1608" w:rsidRPr="00C609B6">
        <w:rPr>
          <w:rFonts w:asciiTheme="majorHAnsi" w:hAnsiTheme="majorHAnsi" w:cstheme="majorHAnsi"/>
          <w:lang w:val="ro-RO"/>
        </w:rPr>
        <w:t xml:space="preserve"> a </w:t>
      </w:r>
      <w:r w:rsidR="00FD68D8" w:rsidRPr="00C609B6">
        <w:rPr>
          <w:rFonts w:asciiTheme="majorHAnsi" w:hAnsiTheme="majorHAnsi" w:cstheme="majorHAnsi"/>
          <w:lang w:val="ro-RO"/>
        </w:rPr>
        <w:t>informațiilor</w:t>
      </w:r>
      <w:r w:rsidR="000E1608" w:rsidRPr="00C609B6">
        <w:rPr>
          <w:rFonts w:asciiTheme="majorHAnsi" w:hAnsiTheme="majorHAnsi" w:cstheme="majorHAnsi"/>
          <w:lang w:val="ro-RO"/>
        </w:rPr>
        <w:t xml:space="preserve"> relevante în modul stabilit. </w:t>
      </w:r>
      <w:r w:rsidR="001C7977" w:rsidRPr="00C609B6">
        <w:rPr>
          <w:rFonts w:asciiTheme="majorHAnsi" w:hAnsiTheme="majorHAnsi" w:cstheme="majorHAnsi"/>
          <w:lang w:val="ro-RO"/>
        </w:rPr>
        <w:t xml:space="preserve">Verificările auditului denotă că în cadrul </w:t>
      </w:r>
      <w:r w:rsidR="00196579" w:rsidRPr="00C609B6">
        <w:rPr>
          <w:rFonts w:asciiTheme="majorHAnsi" w:hAnsiTheme="majorHAnsi" w:cstheme="majorHAnsi"/>
          <w:lang w:val="ro-RO"/>
        </w:rPr>
        <w:t>AGE</w:t>
      </w:r>
      <w:r w:rsidR="001C7977" w:rsidRPr="00C609B6">
        <w:rPr>
          <w:rFonts w:asciiTheme="majorHAnsi" w:hAnsiTheme="majorHAnsi" w:cstheme="majorHAnsi"/>
          <w:lang w:val="ro-RO"/>
        </w:rPr>
        <w:t xml:space="preserve"> nu a</w:t>
      </w:r>
      <w:r w:rsidR="00D4064B" w:rsidRPr="00C609B6">
        <w:rPr>
          <w:rFonts w:asciiTheme="majorHAnsi" w:hAnsiTheme="majorHAnsi" w:cstheme="majorHAnsi"/>
          <w:lang w:val="ro-RO"/>
        </w:rPr>
        <w:t>u</w:t>
      </w:r>
      <w:r w:rsidR="001C7977" w:rsidRPr="00C609B6">
        <w:rPr>
          <w:rFonts w:asciiTheme="majorHAnsi" w:hAnsiTheme="majorHAnsi" w:cstheme="majorHAnsi"/>
          <w:lang w:val="ro-RO"/>
        </w:rPr>
        <w:t xml:space="preserve"> fost </w:t>
      </w:r>
      <w:r w:rsidR="001C7977" w:rsidRPr="00C609B6">
        <w:rPr>
          <w:rFonts w:asciiTheme="majorHAnsi" w:hAnsiTheme="majorHAnsi" w:cstheme="majorHAnsi"/>
          <w:i/>
          <w:lang w:val="ro-RO"/>
        </w:rPr>
        <w:t xml:space="preserve">identificate </w:t>
      </w:r>
      <w:r w:rsidR="001C7977" w:rsidRPr="00E45F82">
        <w:rPr>
          <w:rFonts w:asciiTheme="majorHAnsi" w:hAnsiTheme="majorHAnsi" w:cstheme="majorHAnsi"/>
          <w:i/>
          <w:lang w:val="ro-RO"/>
        </w:rPr>
        <w:t>proceduri interne</w:t>
      </w:r>
      <w:r w:rsidR="001C7977" w:rsidRPr="00C609B6">
        <w:rPr>
          <w:rFonts w:asciiTheme="majorHAnsi" w:hAnsiTheme="majorHAnsi" w:cstheme="majorHAnsi"/>
          <w:i/>
          <w:lang w:val="ro-RO"/>
        </w:rPr>
        <w:t xml:space="preserve"> privind evaluarea, gestionarea şi monitorizarea activităților externalizate, și </w:t>
      </w:r>
      <w:r w:rsidR="00D4064B" w:rsidRPr="00C609B6">
        <w:rPr>
          <w:rFonts w:asciiTheme="majorHAnsi" w:hAnsiTheme="majorHAnsi" w:cstheme="majorHAnsi"/>
          <w:i/>
          <w:lang w:val="ro-RO"/>
        </w:rPr>
        <w:t xml:space="preserve">nici </w:t>
      </w:r>
      <w:r w:rsidR="001C7977" w:rsidRPr="00C609B6">
        <w:rPr>
          <w:rFonts w:asciiTheme="majorHAnsi" w:hAnsiTheme="majorHAnsi" w:cstheme="majorHAnsi"/>
          <w:i/>
          <w:lang w:val="ro-RO"/>
        </w:rPr>
        <w:t>proceduri detaliate de restabilire a activităților externalizate din perspectiva scenariilor de prevenire și restabilire</w:t>
      </w:r>
      <w:r w:rsidR="00D4064B" w:rsidRPr="00C609B6">
        <w:rPr>
          <w:rFonts w:asciiTheme="majorHAnsi" w:hAnsiTheme="majorHAnsi" w:cstheme="majorHAnsi"/>
          <w:i/>
          <w:lang w:val="ro-RO"/>
        </w:rPr>
        <w:t xml:space="preserve"> </w:t>
      </w:r>
      <w:r w:rsidR="001C7977" w:rsidRPr="00C609B6">
        <w:rPr>
          <w:rFonts w:asciiTheme="majorHAnsi" w:hAnsiTheme="majorHAnsi" w:cstheme="majorHAnsi"/>
          <w:i/>
          <w:lang w:val="ro-RO"/>
        </w:rPr>
        <w:t>a serviciilor cu resurse proprii</w:t>
      </w:r>
      <w:r w:rsidR="001C7977" w:rsidRPr="00C609B6">
        <w:rPr>
          <w:rFonts w:asciiTheme="majorHAnsi" w:hAnsiTheme="majorHAnsi" w:cstheme="majorHAnsi"/>
          <w:lang w:val="ro-RO"/>
        </w:rPr>
        <w:t xml:space="preserve">. </w:t>
      </w:r>
    </w:p>
    <w:p w14:paraId="7AB2F14E" w14:textId="31B6BBA5" w:rsidR="00620211" w:rsidRPr="00C609B6" w:rsidRDefault="00FB58E7" w:rsidP="009A4DDF">
      <w:pPr>
        <w:tabs>
          <w:tab w:val="left" w:pos="293"/>
          <w:tab w:val="left" w:pos="385"/>
          <w:tab w:val="left" w:pos="565"/>
        </w:tabs>
        <w:ind w:right="-35" w:firstLine="567"/>
        <w:rPr>
          <w:rFonts w:asciiTheme="majorHAnsi" w:hAnsiTheme="majorHAnsi" w:cstheme="majorHAnsi"/>
          <w:bCs/>
          <w:sz w:val="24"/>
          <w:lang w:eastAsia="ru-RU"/>
        </w:rPr>
      </w:pPr>
      <w:r w:rsidRPr="00C609B6">
        <w:rPr>
          <w:rFonts w:asciiTheme="majorHAnsi" w:hAnsiTheme="majorHAnsi" w:cstheme="majorHAnsi"/>
          <w:bCs/>
          <w:sz w:val="24"/>
          <w:lang w:eastAsia="ru-RU"/>
        </w:rPr>
        <w:t xml:space="preserve">De </w:t>
      </w:r>
      <w:r w:rsidR="001F6C63" w:rsidRPr="00C609B6">
        <w:rPr>
          <w:rFonts w:asciiTheme="majorHAnsi" w:hAnsiTheme="majorHAnsi" w:cstheme="majorHAnsi"/>
          <w:bCs/>
          <w:sz w:val="24"/>
          <w:lang w:eastAsia="ru-RU"/>
        </w:rPr>
        <w:t>asemenea, verificările auditului</w:t>
      </w:r>
      <w:r w:rsidR="00E45F82">
        <w:rPr>
          <w:rFonts w:asciiTheme="majorHAnsi" w:hAnsiTheme="majorHAnsi" w:cstheme="majorHAnsi"/>
          <w:bCs/>
          <w:sz w:val="24"/>
          <w:lang w:eastAsia="ru-RU"/>
        </w:rPr>
        <w:t>,</w:t>
      </w:r>
      <w:r w:rsidR="001F6C63" w:rsidRPr="00C609B6">
        <w:rPr>
          <w:rFonts w:asciiTheme="majorHAnsi" w:hAnsiTheme="majorHAnsi" w:cstheme="majorHAnsi"/>
          <w:bCs/>
          <w:sz w:val="24"/>
          <w:lang w:eastAsia="ru-RU"/>
        </w:rPr>
        <w:t xml:space="preserve"> </w:t>
      </w:r>
      <w:r w:rsidR="00C566CD" w:rsidRPr="00C609B6">
        <w:rPr>
          <w:rFonts w:asciiTheme="majorHAnsi" w:hAnsiTheme="majorHAnsi" w:cstheme="majorHAnsi"/>
          <w:bCs/>
          <w:sz w:val="24"/>
          <w:lang w:eastAsia="ru-RU"/>
        </w:rPr>
        <w:t>deși nu au constatat incidente de securitate, denotă necesitatea consolidării cadrului procedural intern cu</w:t>
      </w:r>
      <w:r w:rsidR="001F6C63" w:rsidRPr="00C609B6">
        <w:rPr>
          <w:rFonts w:asciiTheme="majorHAnsi" w:hAnsiTheme="majorHAnsi" w:cstheme="majorHAnsi"/>
          <w:bCs/>
          <w:sz w:val="24"/>
          <w:lang w:eastAsia="ru-RU"/>
        </w:rPr>
        <w:t xml:space="preserve"> impact a</w:t>
      </w:r>
      <w:r w:rsidR="002F7416" w:rsidRPr="00C609B6">
        <w:rPr>
          <w:rFonts w:asciiTheme="majorHAnsi" w:hAnsiTheme="majorHAnsi" w:cstheme="majorHAnsi"/>
          <w:bCs/>
          <w:sz w:val="24"/>
          <w:lang w:eastAsia="ru-RU"/>
        </w:rPr>
        <w:t xml:space="preserve">supra mediului de control aferent securității </w:t>
      </w:r>
      <w:r w:rsidR="001F6C63" w:rsidRPr="00C609B6">
        <w:rPr>
          <w:rFonts w:asciiTheme="majorHAnsi" w:hAnsiTheme="majorHAnsi" w:cstheme="majorHAnsi"/>
          <w:bCs/>
          <w:sz w:val="24"/>
          <w:lang w:eastAsia="ru-RU"/>
        </w:rPr>
        <w:t>MConnect</w:t>
      </w:r>
      <w:r w:rsidR="00C566CD" w:rsidRPr="00C609B6">
        <w:rPr>
          <w:rFonts w:asciiTheme="majorHAnsi" w:hAnsiTheme="majorHAnsi" w:cstheme="majorHAnsi"/>
          <w:bCs/>
          <w:sz w:val="24"/>
          <w:lang w:eastAsia="ru-RU"/>
        </w:rPr>
        <w:t>, inclusiv prin:</w:t>
      </w:r>
    </w:p>
    <w:p w14:paraId="40160B36" w14:textId="026A228E" w:rsidR="00620211" w:rsidRPr="00C609B6" w:rsidRDefault="00C566CD" w:rsidP="00612F0D">
      <w:pPr>
        <w:pStyle w:val="a3"/>
        <w:numPr>
          <w:ilvl w:val="0"/>
          <w:numId w:val="9"/>
        </w:numPr>
        <w:ind w:left="0" w:firstLine="567"/>
        <w:rPr>
          <w:rFonts w:asciiTheme="majorHAnsi" w:hAnsiTheme="majorHAnsi" w:cstheme="majorHAnsi"/>
          <w:b/>
          <w:i/>
          <w:lang w:val="ro-RO"/>
        </w:rPr>
      </w:pPr>
      <w:r w:rsidRPr="00C609B6">
        <w:rPr>
          <w:rFonts w:asciiTheme="majorHAnsi" w:hAnsiTheme="majorHAnsi" w:cstheme="majorHAnsi"/>
          <w:lang w:val="ro-RO"/>
        </w:rPr>
        <w:t xml:space="preserve">elaborarea unui </w:t>
      </w:r>
      <w:r w:rsidR="00620211" w:rsidRPr="00C609B6">
        <w:rPr>
          <w:rFonts w:asciiTheme="majorHAnsi" w:hAnsiTheme="majorHAnsi" w:cstheme="majorHAnsi"/>
          <w:lang w:val="ro-RO"/>
        </w:rPr>
        <w:t xml:space="preserve">plan de tratare a riscurilor de securitate prin care să fie stabilit un set de măsuri și acțiuni, inclusiv persoanele responsabile, resursele necesare alocate și </w:t>
      </w:r>
      <w:r w:rsidR="009A2132" w:rsidRPr="00C609B6">
        <w:rPr>
          <w:rFonts w:asciiTheme="majorHAnsi" w:hAnsiTheme="majorHAnsi" w:cstheme="majorHAnsi"/>
          <w:lang w:val="ro-RO"/>
        </w:rPr>
        <w:t>termenele limită,</w:t>
      </w:r>
      <w:r w:rsidR="00620211" w:rsidRPr="00C609B6">
        <w:rPr>
          <w:rFonts w:asciiTheme="majorHAnsi" w:hAnsiTheme="majorHAnsi" w:cstheme="majorHAnsi"/>
          <w:lang w:val="ro-RO"/>
        </w:rPr>
        <w:t xml:space="preserve"> implementate de către </w:t>
      </w:r>
      <w:r w:rsidR="00196579" w:rsidRPr="00C609B6">
        <w:rPr>
          <w:rFonts w:asciiTheme="majorHAnsi" w:hAnsiTheme="majorHAnsi" w:cstheme="majorHAnsi"/>
          <w:lang w:val="ro-RO"/>
        </w:rPr>
        <w:t>AGE</w:t>
      </w:r>
      <w:r w:rsidR="00620211" w:rsidRPr="00C609B6">
        <w:rPr>
          <w:rFonts w:asciiTheme="majorHAnsi" w:hAnsiTheme="majorHAnsi" w:cstheme="majorHAnsi"/>
          <w:lang w:val="ro-RO"/>
        </w:rPr>
        <w:t xml:space="preserve"> în vederea tratării riscurilor reziduale ce depășesc nivelul tolerabil</w:t>
      </w:r>
      <w:r w:rsidR="00623828" w:rsidRPr="00C609B6">
        <w:rPr>
          <w:rFonts w:asciiTheme="majorHAnsi" w:hAnsiTheme="majorHAnsi" w:cstheme="majorHAnsi"/>
          <w:lang w:val="ro-RO"/>
        </w:rPr>
        <w:t>;</w:t>
      </w:r>
    </w:p>
    <w:p w14:paraId="28B8F6E7" w14:textId="65254EFB" w:rsidR="009A2132" w:rsidRPr="00C609B6" w:rsidRDefault="00C566CD" w:rsidP="00612F0D">
      <w:pPr>
        <w:pStyle w:val="a3"/>
        <w:numPr>
          <w:ilvl w:val="0"/>
          <w:numId w:val="9"/>
        </w:numPr>
        <w:ind w:left="0" w:firstLine="426"/>
        <w:rPr>
          <w:rFonts w:asciiTheme="majorHAnsi" w:eastAsia="Times New Roman" w:hAnsiTheme="majorHAnsi" w:cstheme="majorHAnsi"/>
          <w:b/>
          <w:i/>
          <w:lang w:val="ro-RO" w:eastAsia="ru-RU"/>
        </w:rPr>
      </w:pPr>
      <w:r w:rsidRPr="00C609B6">
        <w:rPr>
          <w:rFonts w:asciiTheme="majorHAnsi" w:hAnsiTheme="majorHAnsi" w:cstheme="majorHAnsi"/>
          <w:lang w:val="ro-RO"/>
        </w:rPr>
        <w:t xml:space="preserve">stabilirea unei </w:t>
      </w:r>
      <w:r w:rsidRPr="00C609B6">
        <w:rPr>
          <w:rFonts w:asciiTheme="majorHAnsi" w:hAnsiTheme="majorHAnsi" w:cstheme="majorHAnsi"/>
          <w:i/>
          <w:lang w:val="ro-RO"/>
        </w:rPr>
        <w:t>proceduri</w:t>
      </w:r>
      <w:r w:rsidR="00FB58E7" w:rsidRPr="00C609B6">
        <w:rPr>
          <w:rFonts w:asciiTheme="majorHAnsi" w:hAnsiTheme="majorHAnsi" w:cstheme="majorHAnsi"/>
          <w:i/>
          <w:lang w:val="ro-RO"/>
        </w:rPr>
        <w:t xml:space="preserve"> </w:t>
      </w:r>
      <w:r w:rsidRPr="00C609B6">
        <w:rPr>
          <w:rFonts w:asciiTheme="majorHAnsi" w:hAnsiTheme="majorHAnsi" w:cstheme="majorHAnsi"/>
          <w:i/>
          <w:lang w:val="ro-RO"/>
        </w:rPr>
        <w:t>interne</w:t>
      </w:r>
      <w:r w:rsidR="00196579" w:rsidRPr="00C609B6">
        <w:rPr>
          <w:rFonts w:asciiTheme="majorHAnsi" w:hAnsiTheme="majorHAnsi" w:cstheme="majorHAnsi"/>
          <w:i/>
          <w:lang w:val="ro-RO"/>
        </w:rPr>
        <w:t xml:space="preserve"> </w:t>
      </w:r>
      <w:r w:rsidRPr="00C609B6">
        <w:rPr>
          <w:rFonts w:asciiTheme="majorHAnsi" w:hAnsiTheme="majorHAnsi" w:cstheme="majorHAnsi"/>
          <w:i/>
          <w:lang w:val="ro-RO"/>
        </w:rPr>
        <w:t>exhaustive</w:t>
      </w:r>
      <w:r w:rsidR="00620211" w:rsidRPr="00C609B6">
        <w:rPr>
          <w:rFonts w:asciiTheme="majorHAnsi" w:hAnsiTheme="majorHAnsi" w:cstheme="majorHAnsi"/>
          <w:i/>
          <w:lang w:val="ro-RO"/>
        </w:rPr>
        <w:t xml:space="preserve"> de acordare, </w:t>
      </w:r>
      <w:r w:rsidR="009A2132" w:rsidRPr="00C609B6">
        <w:rPr>
          <w:rFonts w:asciiTheme="majorHAnsi" w:hAnsiTheme="majorHAnsi" w:cstheme="majorHAnsi"/>
          <w:i/>
          <w:lang w:val="ro-RO"/>
        </w:rPr>
        <w:t xml:space="preserve">retragere, </w:t>
      </w:r>
      <w:r w:rsidR="00620211" w:rsidRPr="00C609B6">
        <w:rPr>
          <w:rFonts w:asciiTheme="majorHAnsi" w:hAnsiTheme="majorHAnsi" w:cstheme="majorHAnsi"/>
          <w:i/>
          <w:lang w:val="ro-RO"/>
        </w:rPr>
        <w:t xml:space="preserve">monitorizare și </w:t>
      </w:r>
      <w:r w:rsidR="009A2132" w:rsidRPr="00C609B6">
        <w:rPr>
          <w:rFonts w:asciiTheme="majorHAnsi" w:hAnsiTheme="majorHAnsi" w:cstheme="majorHAnsi"/>
          <w:i/>
          <w:lang w:val="ro-RO"/>
        </w:rPr>
        <w:t xml:space="preserve">control </w:t>
      </w:r>
      <w:r w:rsidR="00620211" w:rsidRPr="00C609B6">
        <w:rPr>
          <w:rFonts w:asciiTheme="majorHAnsi" w:hAnsiTheme="majorHAnsi" w:cstheme="majorHAnsi"/>
          <w:i/>
          <w:lang w:val="ro-RO"/>
        </w:rPr>
        <w:t>al acces</w:t>
      </w:r>
      <w:r w:rsidR="00D57A64" w:rsidRPr="00C609B6">
        <w:rPr>
          <w:rFonts w:asciiTheme="majorHAnsi" w:hAnsiTheme="majorHAnsi" w:cstheme="majorHAnsi"/>
          <w:i/>
          <w:lang w:val="ro-RO"/>
        </w:rPr>
        <w:t>ului</w:t>
      </w:r>
      <w:r w:rsidR="00620211" w:rsidRPr="00C609B6">
        <w:rPr>
          <w:rFonts w:asciiTheme="majorHAnsi" w:hAnsiTheme="majorHAnsi" w:cstheme="majorHAnsi"/>
          <w:i/>
          <w:lang w:val="ro-RO"/>
        </w:rPr>
        <w:t xml:space="preserve"> la </w:t>
      </w:r>
      <w:r w:rsidR="00196579" w:rsidRPr="00C609B6">
        <w:rPr>
          <w:rFonts w:asciiTheme="majorHAnsi" w:hAnsiTheme="majorHAnsi" w:cstheme="majorHAnsi"/>
          <w:i/>
          <w:lang w:val="ro-RO"/>
        </w:rPr>
        <w:t>M</w:t>
      </w:r>
      <w:r w:rsidR="004B4460">
        <w:rPr>
          <w:rFonts w:asciiTheme="majorHAnsi" w:hAnsiTheme="majorHAnsi" w:cstheme="majorHAnsi"/>
          <w:i/>
          <w:lang w:val="ro-RO"/>
        </w:rPr>
        <w:t>C</w:t>
      </w:r>
      <w:r w:rsidR="00196579" w:rsidRPr="00C609B6">
        <w:rPr>
          <w:rFonts w:asciiTheme="majorHAnsi" w:hAnsiTheme="majorHAnsi" w:cstheme="majorHAnsi"/>
          <w:i/>
          <w:lang w:val="ro-RO"/>
        </w:rPr>
        <w:t>onnect și componentele acesteia</w:t>
      </w:r>
      <w:r w:rsidR="00AB6A41" w:rsidRPr="00C609B6">
        <w:rPr>
          <w:rFonts w:asciiTheme="majorHAnsi" w:hAnsiTheme="majorHAnsi" w:cstheme="majorHAnsi"/>
          <w:i/>
          <w:lang w:val="ro-RO"/>
        </w:rPr>
        <w:t xml:space="preserve">, </w:t>
      </w:r>
      <w:r w:rsidR="00AB6A41" w:rsidRPr="00E45F82">
        <w:rPr>
          <w:rFonts w:asciiTheme="majorHAnsi" w:hAnsiTheme="majorHAnsi" w:cstheme="majorHAnsi"/>
          <w:lang w:val="ro-RO"/>
        </w:rPr>
        <w:t>aspecte descrise anterior</w:t>
      </w:r>
      <w:r w:rsidR="00AB6A41" w:rsidRPr="00C609B6">
        <w:rPr>
          <w:rFonts w:asciiTheme="majorHAnsi" w:hAnsiTheme="majorHAnsi" w:cstheme="majorHAnsi"/>
          <w:i/>
          <w:lang w:val="ro-RO"/>
        </w:rPr>
        <w:t>.</w:t>
      </w:r>
      <w:r w:rsidR="009A2132" w:rsidRPr="00C609B6">
        <w:rPr>
          <w:rFonts w:asciiTheme="majorHAnsi" w:hAnsiTheme="majorHAnsi" w:cstheme="majorHAnsi"/>
          <w:b/>
          <w:i/>
          <w:lang w:val="ro-RO"/>
        </w:rPr>
        <w:t xml:space="preserve"> </w:t>
      </w:r>
      <w:r w:rsidR="009A2132" w:rsidRPr="00C609B6">
        <w:rPr>
          <w:rFonts w:asciiTheme="majorHAnsi" w:eastAsia="Times New Roman" w:hAnsiTheme="majorHAnsi" w:cstheme="majorHAnsi"/>
          <w:lang w:val="ro-RO" w:eastAsia="ru-RU"/>
        </w:rPr>
        <w:t xml:space="preserve">De menționat că, deși unele proceduri </w:t>
      </w:r>
      <w:r w:rsidR="009A2132" w:rsidRPr="00C609B6">
        <w:rPr>
          <w:rFonts w:asciiTheme="majorHAnsi" w:eastAsia="Times New Roman" w:hAnsiTheme="majorHAnsi" w:cstheme="majorHAnsi"/>
          <w:bCs/>
          <w:lang w:val="ro-RO" w:eastAsia="ru-RU"/>
        </w:rPr>
        <w:t xml:space="preserve">sunt </w:t>
      </w:r>
      <w:r w:rsidR="00D57A64" w:rsidRPr="00C609B6">
        <w:rPr>
          <w:rFonts w:asciiTheme="majorHAnsi" w:eastAsia="Times New Roman" w:hAnsiTheme="majorHAnsi" w:cstheme="majorHAnsi"/>
          <w:bCs/>
          <w:lang w:val="ro-RO" w:eastAsia="ru-RU"/>
        </w:rPr>
        <w:t xml:space="preserve">descrise </w:t>
      </w:r>
      <w:r w:rsidR="00EE729A" w:rsidRPr="004D5844">
        <w:rPr>
          <w:rFonts w:asciiTheme="majorHAnsi" w:eastAsia="Times New Roman" w:hAnsiTheme="majorHAnsi" w:cstheme="majorHAnsi"/>
          <w:bCs/>
          <w:lang w:val="ro-RO" w:eastAsia="ru-RU"/>
        </w:rPr>
        <w:t xml:space="preserve">în </w:t>
      </w:r>
      <w:r w:rsidRPr="004D5844">
        <w:rPr>
          <w:rFonts w:asciiTheme="majorHAnsi" w:eastAsia="Times New Roman" w:hAnsiTheme="majorHAnsi" w:cstheme="majorHAnsi"/>
          <w:bCs/>
          <w:lang w:val="ro-RO" w:eastAsia="ru-RU"/>
        </w:rPr>
        <w:t>c</w:t>
      </w:r>
      <w:r w:rsidR="009A2132" w:rsidRPr="004D5844">
        <w:rPr>
          <w:rFonts w:asciiTheme="majorHAnsi" w:eastAsia="Times New Roman" w:hAnsiTheme="majorHAnsi" w:cstheme="majorHAnsi"/>
          <w:bCs/>
          <w:lang w:val="ro-RO" w:eastAsia="ru-RU"/>
        </w:rPr>
        <w:t>erințele de securitate pentru accesarea</w:t>
      </w:r>
      <w:r w:rsidR="00EE729A" w:rsidRPr="004D5844">
        <w:rPr>
          <w:rFonts w:asciiTheme="majorHAnsi" w:eastAsia="Times New Roman" w:hAnsiTheme="majorHAnsi" w:cstheme="majorHAnsi"/>
          <w:bCs/>
          <w:lang w:val="ro-RO" w:eastAsia="ru-RU"/>
        </w:rPr>
        <w:t xml:space="preserve"> și utilizarea</w:t>
      </w:r>
      <w:r w:rsidR="00EE729A" w:rsidRPr="00C609B6">
        <w:rPr>
          <w:rFonts w:asciiTheme="majorHAnsi" w:eastAsia="Times New Roman" w:hAnsiTheme="majorHAnsi" w:cstheme="majorHAnsi"/>
          <w:bCs/>
          <w:lang w:val="ro-RO" w:eastAsia="ru-RU"/>
        </w:rPr>
        <w:t xml:space="preserve"> </w:t>
      </w:r>
      <w:r w:rsidR="00196579" w:rsidRPr="00C609B6">
        <w:rPr>
          <w:rFonts w:asciiTheme="majorHAnsi" w:eastAsia="Times New Roman" w:hAnsiTheme="majorHAnsi" w:cstheme="majorHAnsi"/>
          <w:bCs/>
          <w:lang w:val="ro-RO" w:eastAsia="ru-RU"/>
        </w:rPr>
        <w:t>Platformei</w:t>
      </w:r>
      <w:r w:rsidR="00652836" w:rsidRPr="00C609B6">
        <w:rPr>
          <w:rFonts w:asciiTheme="majorHAnsi" w:eastAsia="Times New Roman" w:hAnsiTheme="majorHAnsi" w:cstheme="majorHAnsi"/>
          <w:bCs/>
          <w:lang w:val="ro-RO" w:eastAsia="ru-RU"/>
        </w:rPr>
        <w:t>, precum</w:t>
      </w:r>
      <w:r w:rsidR="00EE729A" w:rsidRPr="00C609B6">
        <w:rPr>
          <w:rFonts w:asciiTheme="majorHAnsi" w:eastAsia="Times New Roman" w:hAnsiTheme="majorHAnsi" w:cstheme="majorHAnsi"/>
          <w:bCs/>
          <w:lang w:val="ro-RO" w:eastAsia="ru-RU"/>
        </w:rPr>
        <w:t xml:space="preserve"> și </w:t>
      </w:r>
      <w:r w:rsidR="00623828" w:rsidRPr="00C609B6">
        <w:rPr>
          <w:rFonts w:asciiTheme="majorHAnsi" w:eastAsia="Times New Roman" w:hAnsiTheme="majorHAnsi" w:cstheme="majorHAnsi"/>
          <w:bCs/>
          <w:lang w:val="ro-RO" w:eastAsia="ru-RU"/>
        </w:rPr>
        <w:t xml:space="preserve">în </w:t>
      </w:r>
      <w:r w:rsidR="009A2132" w:rsidRPr="00C609B6">
        <w:rPr>
          <w:rFonts w:asciiTheme="majorHAnsi" w:eastAsia="Times New Roman" w:hAnsiTheme="majorHAnsi" w:cstheme="majorHAnsi"/>
          <w:bCs/>
          <w:lang w:val="ro-RO" w:eastAsia="ru-RU"/>
        </w:rPr>
        <w:t>contractele</w:t>
      </w:r>
      <w:r w:rsidR="00EE729A" w:rsidRPr="00C609B6">
        <w:rPr>
          <w:rFonts w:asciiTheme="majorHAnsi" w:eastAsia="Times New Roman" w:hAnsiTheme="majorHAnsi" w:cstheme="majorHAnsi"/>
          <w:bCs/>
          <w:lang w:val="ro-RO" w:eastAsia="ru-RU"/>
        </w:rPr>
        <w:t>/acordurile</w:t>
      </w:r>
      <w:r w:rsidR="00196579" w:rsidRPr="00C609B6">
        <w:rPr>
          <w:rFonts w:asciiTheme="majorHAnsi" w:eastAsia="Times New Roman" w:hAnsiTheme="majorHAnsi" w:cstheme="majorHAnsi"/>
          <w:bCs/>
          <w:lang w:val="ro-RO" w:eastAsia="ru-RU"/>
        </w:rPr>
        <w:t>/anexele</w:t>
      </w:r>
      <w:r w:rsidR="00EE729A" w:rsidRPr="00C609B6">
        <w:rPr>
          <w:rFonts w:asciiTheme="majorHAnsi" w:eastAsia="Times New Roman" w:hAnsiTheme="majorHAnsi" w:cstheme="majorHAnsi"/>
          <w:bCs/>
          <w:lang w:val="ro-RO" w:eastAsia="ru-RU"/>
        </w:rPr>
        <w:t xml:space="preserve"> încheiate de </w:t>
      </w:r>
      <w:r w:rsidR="00196579" w:rsidRPr="00C609B6">
        <w:rPr>
          <w:rFonts w:asciiTheme="majorHAnsi" w:eastAsia="Times New Roman" w:hAnsiTheme="majorHAnsi" w:cstheme="majorHAnsi"/>
          <w:bCs/>
          <w:lang w:val="ro-RO" w:eastAsia="ru-RU"/>
        </w:rPr>
        <w:t>AGE cu participanții publici</w:t>
      </w:r>
      <w:r w:rsidR="00EE729A" w:rsidRPr="00C609B6">
        <w:rPr>
          <w:rFonts w:asciiTheme="majorHAnsi" w:eastAsia="Times New Roman" w:hAnsiTheme="majorHAnsi" w:cstheme="majorHAnsi"/>
          <w:bCs/>
          <w:lang w:val="ro-RO" w:eastAsia="ru-RU"/>
        </w:rPr>
        <w:t xml:space="preserve"> și</w:t>
      </w:r>
      <w:r w:rsidR="009A2132" w:rsidRPr="00C609B6">
        <w:rPr>
          <w:rFonts w:asciiTheme="majorHAnsi" w:eastAsia="Times New Roman" w:hAnsiTheme="majorHAnsi" w:cstheme="majorHAnsi"/>
          <w:bCs/>
          <w:lang w:val="ro-RO" w:eastAsia="ru-RU"/>
        </w:rPr>
        <w:t xml:space="preserve"> </w:t>
      </w:r>
      <w:r w:rsidR="00196579" w:rsidRPr="00C609B6">
        <w:rPr>
          <w:rFonts w:asciiTheme="majorHAnsi" w:eastAsia="Times New Roman" w:hAnsiTheme="majorHAnsi" w:cstheme="majorHAnsi"/>
          <w:bCs/>
          <w:lang w:val="ro-RO" w:eastAsia="ru-RU"/>
        </w:rPr>
        <w:t>participanții privați</w:t>
      </w:r>
      <w:r w:rsidR="009A2132" w:rsidRPr="00C609B6">
        <w:rPr>
          <w:rFonts w:asciiTheme="majorHAnsi" w:eastAsia="Times New Roman" w:hAnsiTheme="majorHAnsi" w:cstheme="majorHAnsi"/>
          <w:bCs/>
          <w:lang w:val="ro-RO" w:eastAsia="ru-RU"/>
        </w:rPr>
        <w:t xml:space="preserve">, </w:t>
      </w:r>
      <w:r w:rsidR="00154C51" w:rsidRPr="00C609B6">
        <w:rPr>
          <w:rFonts w:asciiTheme="majorHAnsi" w:eastAsia="Times New Roman" w:hAnsiTheme="majorHAnsi" w:cstheme="majorHAnsi"/>
          <w:bCs/>
          <w:lang w:val="ro-RO" w:eastAsia="ru-RU"/>
        </w:rPr>
        <w:t xml:space="preserve">acestea </w:t>
      </w:r>
      <w:r w:rsidR="00462885" w:rsidRPr="00C609B6">
        <w:rPr>
          <w:rFonts w:asciiTheme="majorHAnsi" w:eastAsia="Times New Roman" w:hAnsiTheme="majorHAnsi" w:cstheme="majorHAnsi"/>
          <w:bCs/>
          <w:lang w:val="ro-RO" w:eastAsia="ru-RU"/>
        </w:rPr>
        <w:t>necesită a fi consolidate și monitorizate corespunzător</w:t>
      </w:r>
      <w:r w:rsidR="00154C51" w:rsidRPr="00C609B6">
        <w:rPr>
          <w:rFonts w:asciiTheme="majorHAnsi" w:eastAsia="Times New Roman" w:hAnsiTheme="majorHAnsi" w:cstheme="majorHAnsi"/>
          <w:bCs/>
          <w:lang w:val="ro-RO" w:eastAsia="ru-RU"/>
        </w:rPr>
        <w:t xml:space="preserve">. Astfel, se constată că </w:t>
      </w:r>
      <w:r w:rsidR="00196579" w:rsidRPr="00C609B6">
        <w:rPr>
          <w:rFonts w:asciiTheme="majorHAnsi" w:eastAsia="Times New Roman" w:hAnsiTheme="majorHAnsi" w:cstheme="majorHAnsi"/>
          <w:bCs/>
          <w:lang w:val="ro-RO" w:eastAsia="ru-RU"/>
        </w:rPr>
        <w:t xml:space="preserve">cerințele stabilite în Regulamentul aferent Platformei MConnect </w:t>
      </w:r>
      <w:r w:rsidR="00C702AC" w:rsidRPr="00C609B6">
        <w:rPr>
          <w:rFonts w:asciiTheme="majorHAnsi" w:eastAsia="Times New Roman" w:hAnsiTheme="majorHAnsi" w:cstheme="majorHAnsi"/>
          <w:bCs/>
          <w:lang w:val="ro-RO" w:eastAsia="ru-RU"/>
        </w:rPr>
        <w:t xml:space="preserve">reglementează doar modul de acordare </w:t>
      </w:r>
      <w:r w:rsidR="00076FB0" w:rsidRPr="00C609B6">
        <w:rPr>
          <w:rFonts w:asciiTheme="majorHAnsi" w:eastAsia="Times New Roman" w:hAnsiTheme="majorHAnsi" w:cstheme="majorHAnsi"/>
          <w:bCs/>
          <w:lang w:val="ro-RO" w:eastAsia="ru-RU"/>
        </w:rPr>
        <w:t xml:space="preserve">a accesului </w:t>
      </w:r>
      <w:r w:rsidR="00C702AC" w:rsidRPr="00C609B6">
        <w:rPr>
          <w:rFonts w:asciiTheme="majorHAnsi" w:eastAsia="Times New Roman" w:hAnsiTheme="majorHAnsi" w:cstheme="majorHAnsi"/>
          <w:bCs/>
          <w:lang w:val="ro-RO" w:eastAsia="ru-RU"/>
        </w:rPr>
        <w:t>utilizatorilor</w:t>
      </w:r>
      <w:r w:rsidR="00196579" w:rsidRPr="00C609B6">
        <w:rPr>
          <w:rFonts w:asciiTheme="majorHAnsi" w:eastAsia="Times New Roman" w:hAnsiTheme="majorHAnsi" w:cstheme="majorHAnsi"/>
          <w:bCs/>
          <w:lang w:val="ro-RO" w:eastAsia="ru-RU"/>
        </w:rPr>
        <w:t xml:space="preserve"> </w:t>
      </w:r>
      <w:r w:rsidR="007C3F92" w:rsidRPr="00C609B6">
        <w:rPr>
          <w:rFonts w:asciiTheme="majorHAnsi" w:eastAsia="Times New Roman" w:hAnsiTheme="majorHAnsi" w:cstheme="majorHAnsi"/>
          <w:bCs/>
          <w:lang w:val="ro-RO" w:eastAsia="ru-RU"/>
        </w:rPr>
        <w:t xml:space="preserve">externi </w:t>
      </w:r>
      <w:r w:rsidR="00196579" w:rsidRPr="00C609B6">
        <w:rPr>
          <w:rFonts w:asciiTheme="majorHAnsi" w:eastAsia="Times New Roman" w:hAnsiTheme="majorHAnsi" w:cstheme="majorHAnsi"/>
          <w:bCs/>
          <w:lang w:val="ro-RO" w:eastAsia="ru-RU"/>
        </w:rPr>
        <w:t>la serviciul MAcces/parte comonentă a M</w:t>
      </w:r>
      <w:r w:rsidR="004B4460">
        <w:rPr>
          <w:rFonts w:asciiTheme="majorHAnsi" w:eastAsia="Times New Roman" w:hAnsiTheme="majorHAnsi" w:cstheme="majorHAnsi"/>
          <w:bCs/>
          <w:lang w:val="ro-RO" w:eastAsia="ru-RU"/>
        </w:rPr>
        <w:t>C</w:t>
      </w:r>
      <w:r w:rsidR="00196579" w:rsidRPr="00C609B6">
        <w:rPr>
          <w:rFonts w:asciiTheme="majorHAnsi" w:eastAsia="Times New Roman" w:hAnsiTheme="majorHAnsi" w:cstheme="majorHAnsi"/>
          <w:bCs/>
          <w:lang w:val="ro-RO" w:eastAsia="ru-RU"/>
        </w:rPr>
        <w:t>onnect</w:t>
      </w:r>
      <w:r w:rsidR="007C3F92" w:rsidRPr="00C609B6">
        <w:rPr>
          <w:rFonts w:asciiTheme="majorHAnsi" w:eastAsia="Times New Roman" w:hAnsiTheme="majorHAnsi" w:cstheme="majorHAnsi"/>
          <w:bCs/>
          <w:lang w:val="ro-RO" w:eastAsia="ru-RU"/>
        </w:rPr>
        <w:t xml:space="preserve">, </w:t>
      </w:r>
      <w:r w:rsidR="00C702AC" w:rsidRPr="00C609B6">
        <w:rPr>
          <w:rFonts w:asciiTheme="majorHAnsi" w:eastAsia="Times New Roman" w:hAnsiTheme="majorHAnsi" w:cstheme="majorHAnsi"/>
          <w:bCs/>
          <w:lang w:val="ro-RO" w:eastAsia="ru-RU"/>
        </w:rPr>
        <w:t>nu și cel</w:t>
      </w:r>
      <w:r w:rsidR="006C49C4" w:rsidRPr="00C609B6">
        <w:rPr>
          <w:rFonts w:asciiTheme="majorHAnsi" w:eastAsia="Times New Roman" w:hAnsiTheme="majorHAnsi" w:cstheme="majorHAnsi"/>
          <w:bCs/>
          <w:lang w:val="ro-RO" w:eastAsia="ru-RU"/>
        </w:rPr>
        <w:t>orl</w:t>
      </w:r>
      <w:r w:rsidR="00C702AC" w:rsidRPr="00C609B6">
        <w:rPr>
          <w:rFonts w:asciiTheme="majorHAnsi" w:eastAsia="Times New Roman" w:hAnsiTheme="majorHAnsi" w:cstheme="majorHAnsi"/>
          <w:bCs/>
          <w:lang w:val="ro-RO" w:eastAsia="ru-RU"/>
        </w:rPr>
        <w:t>alte categorii de utilizatori și component</w:t>
      </w:r>
      <w:r w:rsidR="00076FB0" w:rsidRPr="00C609B6">
        <w:rPr>
          <w:rFonts w:asciiTheme="majorHAnsi" w:eastAsia="Times New Roman" w:hAnsiTheme="majorHAnsi" w:cstheme="majorHAnsi"/>
          <w:bCs/>
          <w:lang w:val="ro-RO" w:eastAsia="ru-RU"/>
        </w:rPr>
        <w:t>e</w:t>
      </w:r>
      <w:r w:rsidR="00C702AC" w:rsidRPr="00C609B6">
        <w:rPr>
          <w:rFonts w:asciiTheme="majorHAnsi" w:eastAsia="Times New Roman" w:hAnsiTheme="majorHAnsi" w:cstheme="majorHAnsi"/>
          <w:bCs/>
          <w:lang w:val="ro-RO" w:eastAsia="ru-RU"/>
        </w:rPr>
        <w:t xml:space="preserve"> a</w:t>
      </w:r>
      <w:r w:rsidR="004B4460">
        <w:rPr>
          <w:rFonts w:asciiTheme="majorHAnsi" w:eastAsia="Times New Roman" w:hAnsiTheme="majorHAnsi" w:cstheme="majorHAnsi"/>
          <w:bCs/>
          <w:lang w:val="ro-RO" w:eastAsia="ru-RU"/>
        </w:rPr>
        <w:t>le</w:t>
      </w:r>
      <w:r w:rsidR="00C702AC" w:rsidRPr="00C609B6">
        <w:rPr>
          <w:rFonts w:asciiTheme="majorHAnsi" w:eastAsia="Times New Roman" w:hAnsiTheme="majorHAnsi" w:cstheme="majorHAnsi"/>
          <w:bCs/>
          <w:lang w:val="ro-RO" w:eastAsia="ru-RU"/>
        </w:rPr>
        <w:t xml:space="preserve"> </w:t>
      </w:r>
      <w:r w:rsidR="007C3F92" w:rsidRPr="00C609B6">
        <w:rPr>
          <w:rFonts w:asciiTheme="majorHAnsi" w:eastAsia="Times New Roman" w:hAnsiTheme="majorHAnsi" w:cstheme="majorHAnsi"/>
          <w:bCs/>
          <w:lang w:val="ro-RO" w:eastAsia="ru-RU"/>
        </w:rPr>
        <w:t>platformei</w:t>
      </w:r>
      <w:r w:rsidR="00C702AC" w:rsidRPr="00C609B6">
        <w:rPr>
          <w:rFonts w:asciiTheme="majorHAnsi" w:eastAsia="Times New Roman" w:hAnsiTheme="majorHAnsi" w:cstheme="majorHAnsi"/>
          <w:bCs/>
          <w:lang w:val="ro-RO" w:eastAsia="ru-RU"/>
        </w:rPr>
        <w:t xml:space="preserve">. </w:t>
      </w:r>
      <w:r w:rsidR="004B4460">
        <w:rPr>
          <w:rFonts w:asciiTheme="majorHAnsi" w:eastAsia="Times New Roman" w:hAnsiTheme="majorHAnsi" w:cstheme="majorHAnsi"/>
          <w:bCs/>
          <w:lang w:val="ro-RO" w:eastAsia="ru-RU"/>
        </w:rPr>
        <w:t>Chiar dacă</w:t>
      </w:r>
      <w:r w:rsidR="007C3F92" w:rsidRPr="00C609B6">
        <w:rPr>
          <w:rFonts w:asciiTheme="majorHAnsi" w:eastAsia="Times New Roman" w:hAnsiTheme="majorHAnsi" w:cstheme="majorHAnsi"/>
          <w:bCs/>
          <w:lang w:val="ro-RO" w:eastAsia="ru-RU"/>
        </w:rPr>
        <w:t xml:space="preserve"> auditul nu a identifcat cazuri de acces neautorizat la platforma MConnect, se</w:t>
      </w:r>
      <w:r w:rsidR="00C702AC" w:rsidRPr="00C609B6">
        <w:rPr>
          <w:rFonts w:asciiTheme="majorHAnsi" w:eastAsia="Times New Roman" w:hAnsiTheme="majorHAnsi" w:cstheme="majorHAnsi"/>
          <w:bCs/>
          <w:lang w:val="ro-RO" w:eastAsia="ru-RU"/>
        </w:rPr>
        <w:t xml:space="preserve"> </w:t>
      </w:r>
      <w:r w:rsidR="00A00712" w:rsidRPr="00C609B6">
        <w:rPr>
          <w:rFonts w:asciiTheme="majorHAnsi" w:eastAsia="Times New Roman" w:hAnsiTheme="majorHAnsi" w:cstheme="majorHAnsi"/>
          <w:bCs/>
          <w:lang w:val="ro-RO" w:eastAsia="ru-RU"/>
        </w:rPr>
        <w:t xml:space="preserve">denotă lipsa </w:t>
      </w:r>
      <w:r w:rsidR="007C3F92" w:rsidRPr="00C609B6">
        <w:rPr>
          <w:rFonts w:asciiTheme="majorHAnsi" w:eastAsia="Times New Roman" w:hAnsiTheme="majorHAnsi" w:cstheme="majorHAnsi"/>
          <w:bCs/>
          <w:lang w:val="ro-RO" w:eastAsia="ru-RU"/>
        </w:rPr>
        <w:t>unor reglementări aferente gestionării eficiente a acesteia, inclusiv cele</w:t>
      </w:r>
      <w:r w:rsidR="00A00712" w:rsidRPr="00C609B6">
        <w:rPr>
          <w:rFonts w:asciiTheme="majorHAnsi" w:eastAsia="Times New Roman" w:hAnsiTheme="majorHAnsi" w:cstheme="majorHAnsi"/>
          <w:bCs/>
          <w:lang w:val="ro-RO" w:eastAsia="ru-RU"/>
        </w:rPr>
        <w:t xml:space="preserve"> privind</w:t>
      </w:r>
      <w:r w:rsidR="00C702AC" w:rsidRPr="00C609B6">
        <w:rPr>
          <w:rFonts w:asciiTheme="majorHAnsi" w:eastAsia="Times New Roman" w:hAnsiTheme="majorHAnsi" w:cstheme="majorHAnsi"/>
          <w:bCs/>
          <w:lang w:val="ro-RO" w:eastAsia="ru-RU"/>
        </w:rPr>
        <w:t>:</w:t>
      </w:r>
    </w:p>
    <w:p w14:paraId="5AE4BF0D" w14:textId="2D6A5AE3" w:rsidR="009A2132" w:rsidRPr="00C609B6" w:rsidRDefault="00623828" w:rsidP="00612F0D">
      <w:pPr>
        <w:numPr>
          <w:ilvl w:val="0"/>
          <w:numId w:val="10"/>
        </w:numPr>
        <w:tabs>
          <w:tab w:val="left" w:pos="293"/>
          <w:tab w:val="left" w:pos="385"/>
          <w:tab w:val="left" w:pos="565"/>
          <w:tab w:val="left" w:pos="709"/>
        </w:tabs>
        <w:ind w:left="0" w:right="-35" w:firstLine="426"/>
        <w:contextualSpacing/>
        <w:rPr>
          <w:rFonts w:asciiTheme="majorHAnsi" w:eastAsia="Calibri" w:hAnsiTheme="majorHAnsi" w:cstheme="majorHAnsi"/>
          <w:bCs/>
          <w:sz w:val="24"/>
          <w:lang w:eastAsia="ru-RU"/>
        </w:rPr>
      </w:pPr>
      <w:r w:rsidRPr="00C609B6">
        <w:rPr>
          <w:rFonts w:asciiTheme="majorHAnsi" w:eastAsia="Calibri" w:hAnsiTheme="majorHAnsi" w:cstheme="majorHAnsi"/>
          <w:bCs/>
          <w:sz w:val="24"/>
          <w:lang w:eastAsia="en-US"/>
        </w:rPr>
        <w:t xml:space="preserve"> </w:t>
      </w:r>
      <w:r w:rsidR="009A2132" w:rsidRPr="00C609B6">
        <w:rPr>
          <w:rFonts w:asciiTheme="majorHAnsi" w:eastAsia="Calibri" w:hAnsiTheme="majorHAnsi" w:cstheme="majorHAnsi"/>
          <w:bCs/>
          <w:sz w:val="24"/>
          <w:lang w:eastAsia="en-US"/>
        </w:rPr>
        <w:t xml:space="preserve">modalitatea de acordare a credențialelor pentru </w:t>
      </w:r>
      <w:r w:rsidR="00462885" w:rsidRPr="00C609B6">
        <w:rPr>
          <w:rFonts w:asciiTheme="majorHAnsi" w:eastAsia="Calibri" w:hAnsiTheme="majorHAnsi" w:cstheme="majorHAnsi"/>
          <w:bCs/>
          <w:sz w:val="24"/>
          <w:lang w:eastAsia="en-US"/>
        </w:rPr>
        <w:t>o accesare autorizată la sistem</w:t>
      </w:r>
      <w:r w:rsidR="009A2132" w:rsidRPr="00C609B6">
        <w:rPr>
          <w:rFonts w:asciiTheme="majorHAnsi" w:eastAsia="Calibri" w:hAnsiTheme="majorHAnsi" w:cstheme="majorHAnsi"/>
          <w:bCs/>
          <w:sz w:val="24"/>
          <w:lang w:eastAsia="en-US"/>
        </w:rPr>
        <w:t>;</w:t>
      </w:r>
    </w:p>
    <w:p w14:paraId="7550C1F1" w14:textId="6353D689" w:rsidR="00A57F38" w:rsidRPr="00A73C07" w:rsidRDefault="00623828" w:rsidP="00612F0D">
      <w:pPr>
        <w:numPr>
          <w:ilvl w:val="0"/>
          <w:numId w:val="10"/>
        </w:numPr>
        <w:tabs>
          <w:tab w:val="left" w:pos="293"/>
          <w:tab w:val="left" w:pos="385"/>
          <w:tab w:val="left" w:pos="565"/>
          <w:tab w:val="left" w:pos="993"/>
        </w:tabs>
        <w:ind w:left="0" w:right="-35" w:firstLine="426"/>
        <w:contextualSpacing/>
        <w:rPr>
          <w:rFonts w:asciiTheme="majorHAnsi" w:eastAsia="Calibri" w:hAnsiTheme="majorHAnsi" w:cstheme="majorHAnsi"/>
          <w:bCs/>
          <w:sz w:val="24"/>
          <w:lang w:eastAsia="ru-RU"/>
        </w:rPr>
      </w:pPr>
      <w:r w:rsidRPr="00C609B6">
        <w:rPr>
          <w:rFonts w:asciiTheme="majorHAnsi" w:eastAsia="Calibri" w:hAnsiTheme="majorHAnsi" w:cstheme="majorHAnsi"/>
          <w:bCs/>
          <w:sz w:val="24"/>
          <w:lang w:eastAsia="en-US"/>
        </w:rPr>
        <w:t xml:space="preserve"> </w:t>
      </w:r>
      <w:r w:rsidR="009A2132" w:rsidRPr="00C609B6">
        <w:rPr>
          <w:rFonts w:asciiTheme="majorHAnsi" w:eastAsia="Calibri" w:hAnsiTheme="majorHAnsi" w:cstheme="majorHAnsi"/>
          <w:bCs/>
          <w:sz w:val="24"/>
          <w:lang w:eastAsia="en-US"/>
        </w:rPr>
        <w:t>tipurile de utilizatori din</w:t>
      </w:r>
      <w:r w:rsidR="00556830" w:rsidRPr="00C609B6">
        <w:rPr>
          <w:rFonts w:asciiTheme="majorHAnsi" w:eastAsia="Calibri" w:hAnsiTheme="majorHAnsi" w:cstheme="majorHAnsi"/>
          <w:bCs/>
          <w:sz w:val="24"/>
          <w:lang w:eastAsia="en-US"/>
        </w:rPr>
        <w:t xml:space="preserve"> cadrul</w:t>
      </w:r>
      <w:r w:rsidR="00462885" w:rsidRPr="00C609B6">
        <w:rPr>
          <w:rFonts w:asciiTheme="majorHAnsi" w:eastAsia="Calibri" w:hAnsiTheme="majorHAnsi" w:cstheme="majorHAnsi"/>
          <w:bCs/>
          <w:sz w:val="24"/>
          <w:lang w:eastAsia="en-US"/>
        </w:rPr>
        <w:t xml:space="preserve"> SI, categoriile de roluri </w:t>
      </w:r>
      <w:r w:rsidR="009A2132" w:rsidRPr="00C609B6">
        <w:rPr>
          <w:rFonts w:asciiTheme="majorHAnsi" w:eastAsia="Calibri" w:hAnsiTheme="majorHAnsi" w:cstheme="majorHAnsi"/>
          <w:bCs/>
          <w:sz w:val="24"/>
          <w:lang w:eastAsia="en-US"/>
        </w:rPr>
        <w:t>și la ce tipuri de date sau module se acordă accesul</w:t>
      </w:r>
      <w:r w:rsidR="007C3F92" w:rsidRPr="00C609B6">
        <w:rPr>
          <w:rFonts w:asciiTheme="majorHAnsi" w:eastAsia="Calibri" w:hAnsiTheme="majorHAnsi" w:cstheme="majorHAnsi"/>
          <w:bCs/>
          <w:sz w:val="24"/>
          <w:lang w:eastAsia="en-US"/>
        </w:rPr>
        <w:t xml:space="preserve">, </w:t>
      </w:r>
      <w:r w:rsidR="007C3F92" w:rsidRPr="00C609B6">
        <w:rPr>
          <w:rFonts w:asciiTheme="majorHAnsi" w:eastAsia="Calibri" w:hAnsiTheme="majorHAnsi" w:cstheme="majorHAnsi"/>
          <w:b/>
          <w:bCs/>
          <w:sz w:val="24"/>
          <w:lang w:eastAsia="en-US"/>
        </w:rPr>
        <w:t>matricea de acces</w:t>
      </w:r>
      <w:r w:rsidR="009A2132" w:rsidRPr="00C609B6">
        <w:rPr>
          <w:rFonts w:asciiTheme="majorHAnsi" w:eastAsia="Calibri" w:hAnsiTheme="majorHAnsi" w:cstheme="majorHAnsi"/>
          <w:bCs/>
          <w:sz w:val="24"/>
          <w:lang w:eastAsia="en-US"/>
        </w:rPr>
        <w:t>.</w:t>
      </w:r>
      <w:r w:rsidR="009A2132" w:rsidRPr="00C609B6">
        <w:rPr>
          <w:rFonts w:asciiTheme="majorHAnsi" w:eastAsia="Calibri" w:hAnsiTheme="majorHAnsi" w:cstheme="majorHAnsi"/>
          <w:bCs/>
          <w:sz w:val="24"/>
          <w:lang w:eastAsia="ru-RU"/>
        </w:rPr>
        <w:t xml:space="preserve"> </w:t>
      </w:r>
      <w:r w:rsidR="009A2132" w:rsidRPr="00C609B6">
        <w:rPr>
          <w:rFonts w:asciiTheme="majorHAnsi" w:eastAsia="Calibri" w:hAnsiTheme="majorHAnsi" w:cstheme="majorHAnsi"/>
          <w:bCs/>
          <w:sz w:val="24"/>
          <w:lang w:eastAsia="en-US"/>
        </w:rPr>
        <w:t>De remarcat că</w:t>
      </w:r>
      <w:r w:rsidR="00E051AF" w:rsidRPr="00C609B6">
        <w:rPr>
          <w:rFonts w:asciiTheme="majorHAnsi" w:eastAsia="Calibri" w:hAnsiTheme="majorHAnsi" w:cstheme="majorHAnsi"/>
          <w:bCs/>
          <w:sz w:val="24"/>
          <w:lang w:eastAsia="en-US"/>
        </w:rPr>
        <w:t xml:space="preserve"> G</w:t>
      </w:r>
      <w:r w:rsidR="007C3F92" w:rsidRPr="00C609B6">
        <w:rPr>
          <w:rFonts w:asciiTheme="majorHAnsi" w:eastAsia="Calibri" w:hAnsiTheme="majorHAnsi" w:cstheme="majorHAnsi"/>
          <w:bCs/>
          <w:sz w:val="24"/>
          <w:lang w:eastAsia="en-US"/>
        </w:rPr>
        <w:t xml:space="preserve">hidul de administrare a platformei MConnect este doar în limba engleză și nu descrie exhaustiv categoriile de utilizatori/administratori, precum și </w:t>
      </w:r>
      <w:r w:rsidR="009A2132" w:rsidRPr="00C609B6">
        <w:rPr>
          <w:rFonts w:asciiTheme="majorHAnsi" w:eastAsia="Calibri" w:hAnsiTheme="majorHAnsi" w:cstheme="majorHAnsi"/>
          <w:bCs/>
          <w:sz w:val="24"/>
          <w:lang w:eastAsia="en-US"/>
        </w:rPr>
        <w:t>descrierea tuturor drepturilor de acces la care are acces fiecare tip de utiliza</w:t>
      </w:r>
      <w:r w:rsidR="00C90AB7" w:rsidRPr="00C609B6">
        <w:rPr>
          <w:rFonts w:asciiTheme="majorHAnsi" w:eastAsia="Calibri" w:hAnsiTheme="majorHAnsi" w:cstheme="majorHAnsi"/>
          <w:bCs/>
          <w:sz w:val="24"/>
          <w:lang w:eastAsia="en-US"/>
        </w:rPr>
        <w:t>tor, inclusiv asupra tipurilor</w:t>
      </w:r>
      <w:r w:rsidR="009A2132" w:rsidRPr="00C609B6">
        <w:rPr>
          <w:rFonts w:asciiTheme="majorHAnsi" w:eastAsia="Calibri" w:hAnsiTheme="majorHAnsi" w:cstheme="majorHAnsi"/>
          <w:bCs/>
          <w:sz w:val="24"/>
          <w:lang w:eastAsia="en-US"/>
        </w:rPr>
        <w:t xml:space="preserve"> de date. </w:t>
      </w:r>
      <w:r w:rsidR="00C702AC" w:rsidRPr="00C609B6">
        <w:rPr>
          <w:rFonts w:asciiTheme="majorHAnsi" w:eastAsia="Calibri" w:hAnsiTheme="majorHAnsi" w:cstheme="majorHAnsi"/>
          <w:bCs/>
          <w:sz w:val="24"/>
          <w:lang w:eastAsia="en-US"/>
        </w:rPr>
        <w:t>Or</w:t>
      </w:r>
      <w:r w:rsidR="00646D50" w:rsidRPr="00C609B6">
        <w:rPr>
          <w:rFonts w:asciiTheme="majorHAnsi" w:eastAsia="Calibri" w:hAnsiTheme="majorHAnsi" w:cstheme="majorHAnsi"/>
          <w:bCs/>
          <w:sz w:val="24"/>
          <w:lang w:eastAsia="en-US"/>
        </w:rPr>
        <w:t>,</w:t>
      </w:r>
      <w:r w:rsidR="00C702AC" w:rsidRPr="00C609B6">
        <w:rPr>
          <w:rFonts w:asciiTheme="majorHAnsi" w:eastAsia="Calibri" w:hAnsiTheme="majorHAnsi" w:cstheme="majorHAnsi"/>
          <w:bCs/>
          <w:sz w:val="24"/>
          <w:lang w:eastAsia="en-US"/>
        </w:rPr>
        <w:t xml:space="preserve"> acest fapt conduce, </w:t>
      </w:r>
      <w:r w:rsidR="005F4CDD" w:rsidRPr="00C609B6">
        <w:rPr>
          <w:rFonts w:asciiTheme="majorHAnsi" w:eastAsia="Calibri" w:hAnsiTheme="majorHAnsi" w:cstheme="majorHAnsi"/>
          <w:bCs/>
          <w:sz w:val="24"/>
          <w:lang w:eastAsia="en-US"/>
        </w:rPr>
        <w:t>implicit,</w:t>
      </w:r>
      <w:r w:rsidR="00C702AC" w:rsidRPr="00C609B6">
        <w:rPr>
          <w:rFonts w:asciiTheme="majorHAnsi" w:eastAsia="Calibri" w:hAnsiTheme="majorHAnsi" w:cstheme="majorHAnsi"/>
          <w:bCs/>
          <w:sz w:val="24"/>
          <w:lang w:eastAsia="en-US"/>
        </w:rPr>
        <w:t xml:space="preserve"> la riscuri</w:t>
      </w:r>
      <w:r w:rsidR="00462885" w:rsidRPr="00C609B6">
        <w:rPr>
          <w:rFonts w:asciiTheme="majorHAnsi" w:eastAsia="Calibri" w:hAnsiTheme="majorHAnsi" w:cstheme="majorHAnsi"/>
          <w:bCs/>
          <w:sz w:val="24"/>
          <w:lang w:eastAsia="en-US"/>
        </w:rPr>
        <w:t xml:space="preserve"> aferente gestionării, </w:t>
      </w:r>
      <w:r w:rsidR="00C702AC" w:rsidRPr="00C609B6">
        <w:rPr>
          <w:rFonts w:asciiTheme="majorHAnsi" w:eastAsia="Calibri" w:hAnsiTheme="majorHAnsi" w:cstheme="majorHAnsi"/>
          <w:bCs/>
          <w:sz w:val="24"/>
          <w:lang w:eastAsia="en-US"/>
        </w:rPr>
        <w:t xml:space="preserve">monitorizării </w:t>
      </w:r>
      <w:r w:rsidR="005F4CDD" w:rsidRPr="00C609B6">
        <w:rPr>
          <w:rFonts w:asciiTheme="majorHAnsi" w:eastAsia="Calibri" w:hAnsiTheme="majorHAnsi" w:cstheme="majorHAnsi"/>
          <w:bCs/>
          <w:sz w:val="24"/>
          <w:lang w:eastAsia="en-US"/>
        </w:rPr>
        <w:t xml:space="preserve">asupra </w:t>
      </w:r>
      <w:r w:rsidR="007C3F92" w:rsidRPr="00C609B6">
        <w:rPr>
          <w:rFonts w:asciiTheme="majorHAnsi" w:eastAsia="Calibri" w:hAnsiTheme="majorHAnsi" w:cstheme="majorHAnsi"/>
          <w:bCs/>
          <w:sz w:val="24"/>
          <w:lang w:eastAsia="en-US"/>
        </w:rPr>
        <w:t>controlului accesului la Sistem</w:t>
      </w:r>
      <w:r w:rsidR="00652525" w:rsidRPr="00C609B6">
        <w:rPr>
          <w:rFonts w:asciiTheme="majorHAnsi" w:eastAsia="Calibri" w:hAnsiTheme="majorHAnsi" w:cstheme="majorHAnsi"/>
          <w:bCs/>
          <w:sz w:val="24"/>
          <w:lang w:eastAsia="en-US"/>
        </w:rPr>
        <w:t>.</w:t>
      </w:r>
    </w:p>
    <w:p w14:paraId="38111C56" w14:textId="7B667CB2" w:rsidR="00594CA7" w:rsidRPr="00E45F82" w:rsidRDefault="00D31D60" w:rsidP="00D31D60">
      <w:pPr>
        <w:ind w:firstLine="567"/>
        <w:rPr>
          <w:rFonts w:asciiTheme="majorHAnsi" w:eastAsia="Times New Roman" w:hAnsiTheme="majorHAnsi" w:cstheme="majorHAnsi"/>
          <w:sz w:val="24"/>
          <w:lang w:eastAsia="en-US"/>
        </w:rPr>
      </w:pPr>
      <w:r w:rsidRPr="00A73C07">
        <w:rPr>
          <w:rFonts w:asciiTheme="majorHAnsi" w:eastAsia="Times New Roman" w:hAnsiTheme="majorHAnsi" w:cstheme="majorHAnsi"/>
          <w:sz w:val="24"/>
          <w:lang w:eastAsia="en-US"/>
        </w:rPr>
        <w:t>De asemenea, auditul relevă că, potrivit</w:t>
      </w:r>
      <w:r>
        <w:rPr>
          <w:rFonts w:asciiTheme="majorHAnsi" w:eastAsia="Times New Roman" w:hAnsiTheme="majorHAnsi" w:cstheme="majorHAnsi"/>
          <w:b/>
          <w:i/>
          <w:sz w:val="24"/>
          <w:lang w:eastAsia="en-US"/>
        </w:rPr>
        <w:t xml:space="preserve"> </w:t>
      </w:r>
      <w:r w:rsidR="006912E2" w:rsidRPr="00E45F82">
        <w:rPr>
          <w:rFonts w:asciiTheme="majorHAnsi" w:eastAsia="Times New Roman" w:hAnsiTheme="majorHAnsi" w:cstheme="majorHAnsi"/>
          <w:sz w:val="24"/>
          <w:lang w:eastAsia="en-US"/>
        </w:rPr>
        <w:t>cadrului normativ</w:t>
      </w:r>
      <w:r w:rsidR="006912E2" w:rsidRPr="00E45F82">
        <w:rPr>
          <w:rFonts w:asciiTheme="majorHAnsi" w:eastAsia="Times New Roman" w:hAnsiTheme="majorHAnsi" w:cstheme="majorHAnsi"/>
          <w:sz w:val="24"/>
          <w:vertAlign w:val="superscript"/>
          <w:lang w:eastAsia="en-US"/>
        </w:rPr>
        <w:footnoteReference w:id="156"/>
      </w:r>
      <w:r w:rsidR="006912E2" w:rsidRPr="00E45F82">
        <w:rPr>
          <w:rFonts w:asciiTheme="majorHAnsi" w:eastAsia="Times New Roman" w:hAnsiTheme="majorHAnsi" w:cstheme="majorHAnsi"/>
          <w:sz w:val="24"/>
          <w:lang w:eastAsia="en-US"/>
        </w:rPr>
        <w:t>, toate operațiunile efectuate de către utilizatori sau de alte sisteme care accesează sistemul trebuie să păstreze o urmă în component</w:t>
      </w:r>
      <w:r w:rsidR="008F3F46" w:rsidRPr="00E45F82">
        <w:rPr>
          <w:rFonts w:asciiTheme="majorHAnsi" w:eastAsia="Times New Roman" w:hAnsiTheme="majorHAnsi" w:cstheme="majorHAnsi"/>
          <w:sz w:val="24"/>
          <w:lang w:eastAsia="en-US"/>
        </w:rPr>
        <w:t>a</w:t>
      </w:r>
      <w:r w:rsidR="006912E2" w:rsidRPr="00E45F82">
        <w:rPr>
          <w:rFonts w:asciiTheme="majorHAnsi" w:eastAsia="Times New Roman" w:hAnsiTheme="majorHAnsi" w:cstheme="majorHAnsi"/>
          <w:sz w:val="24"/>
          <w:lang w:eastAsia="en-US"/>
        </w:rPr>
        <w:t xml:space="preserve"> de auditare. Potrivit observațiilor auditului și </w:t>
      </w:r>
      <w:r w:rsidR="00CD429E" w:rsidRPr="00E45F82">
        <w:rPr>
          <w:rFonts w:asciiTheme="majorHAnsi" w:eastAsia="Times New Roman" w:hAnsiTheme="majorHAnsi" w:cstheme="majorHAnsi"/>
          <w:sz w:val="24"/>
          <w:lang w:eastAsia="en-US"/>
        </w:rPr>
        <w:t>informațiil</w:t>
      </w:r>
      <w:r w:rsidR="004B4460">
        <w:rPr>
          <w:rFonts w:asciiTheme="majorHAnsi" w:eastAsia="Times New Roman" w:hAnsiTheme="majorHAnsi" w:cstheme="majorHAnsi"/>
          <w:sz w:val="24"/>
          <w:lang w:eastAsia="en-US"/>
        </w:rPr>
        <w:t>or</w:t>
      </w:r>
      <w:r w:rsidR="00CD429E" w:rsidRPr="00E45F82">
        <w:rPr>
          <w:rFonts w:asciiTheme="majorHAnsi" w:eastAsia="Times New Roman" w:hAnsiTheme="majorHAnsi" w:cstheme="majorHAnsi"/>
          <w:sz w:val="24"/>
          <w:lang w:eastAsia="en-US"/>
        </w:rPr>
        <w:t xml:space="preserve"> prezentate de </w:t>
      </w:r>
      <w:r w:rsidR="00145864" w:rsidRPr="00E45F82">
        <w:rPr>
          <w:rFonts w:asciiTheme="majorHAnsi" w:eastAsia="Times New Roman" w:hAnsiTheme="majorHAnsi" w:cstheme="majorHAnsi"/>
          <w:sz w:val="24"/>
          <w:lang w:eastAsia="en-US"/>
        </w:rPr>
        <w:t>AGE</w:t>
      </w:r>
      <w:r w:rsidR="006912E2" w:rsidRPr="00E45F82">
        <w:rPr>
          <w:rFonts w:asciiTheme="majorHAnsi" w:eastAsia="Times New Roman" w:hAnsiTheme="majorHAnsi" w:cstheme="majorHAnsi"/>
          <w:sz w:val="24"/>
          <w:lang w:eastAsia="en-US"/>
        </w:rPr>
        <w:t xml:space="preserve">, </w:t>
      </w:r>
      <w:r w:rsidR="00462885" w:rsidRPr="00E45F82">
        <w:rPr>
          <w:rFonts w:asciiTheme="majorHAnsi" w:eastAsia="Times New Roman" w:hAnsiTheme="majorHAnsi" w:cstheme="majorHAnsi"/>
          <w:sz w:val="24"/>
          <w:lang w:eastAsia="en-US"/>
        </w:rPr>
        <w:t>toate categoriile de utilizatori sunt autentificați prin intermediul serviciului guvernamental de autentificare și control al accesului (MPass), accesul fiind gestionat în mod distribuit prin intermediul serviciului MP</w:t>
      </w:r>
      <w:r w:rsidR="00594CA7" w:rsidRPr="00E45F82">
        <w:rPr>
          <w:rFonts w:asciiTheme="majorHAnsi" w:eastAsia="Times New Roman" w:hAnsiTheme="majorHAnsi" w:cstheme="majorHAnsi"/>
          <w:sz w:val="24"/>
          <w:lang w:eastAsia="en-US"/>
        </w:rPr>
        <w:t xml:space="preserve">ass. </w:t>
      </w:r>
    </w:p>
    <w:p w14:paraId="4ABA11EB" w14:textId="25CAB678" w:rsidR="00594CA7" w:rsidRPr="00E45F82" w:rsidRDefault="00594CA7" w:rsidP="00D31D60">
      <w:pPr>
        <w:ind w:firstLine="567"/>
        <w:rPr>
          <w:rFonts w:asciiTheme="majorHAnsi" w:eastAsia="Times New Roman" w:hAnsiTheme="majorHAnsi" w:cstheme="majorHAnsi"/>
          <w:sz w:val="24"/>
          <w:lang w:eastAsia="en-US"/>
        </w:rPr>
      </w:pPr>
      <w:r w:rsidRPr="00E45F82">
        <w:rPr>
          <w:rFonts w:asciiTheme="majorHAnsi" w:eastAsia="Times New Roman" w:hAnsiTheme="majorHAnsi" w:cstheme="majorHAnsi"/>
          <w:sz w:val="24"/>
          <w:lang w:eastAsia="en-US"/>
        </w:rPr>
        <w:t>Evenimentele de schimb de date prin platforma MConnect sunt jurnalizate prin intermediul serviciului guvernamental de jurnalizare și audit (MLog), ceea ce oferă capabilități extensive de căutare, raportare și generare</w:t>
      </w:r>
      <w:r w:rsidR="00A2107E">
        <w:rPr>
          <w:rFonts w:asciiTheme="majorHAnsi" w:eastAsia="Times New Roman" w:hAnsiTheme="majorHAnsi" w:cstheme="majorHAnsi"/>
          <w:sz w:val="24"/>
          <w:lang w:eastAsia="en-US"/>
        </w:rPr>
        <w:t xml:space="preserve"> </w:t>
      </w:r>
      <w:r w:rsidRPr="00E45F82">
        <w:rPr>
          <w:rFonts w:asciiTheme="majorHAnsi" w:eastAsia="Times New Roman" w:hAnsiTheme="majorHAnsi" w:cstheme="majorHAnsi"/>
          <w:sz w:val="24"/>
          <w:lang w:eastAsia="en-US"/>
        </w:rPr>
        <w:t>a statisticilor detaliate, precum și auditarea, analiza inclusiv a evenimentelor de prelucrare a datelor cu caracter personal.</w:t>
      </w:r>
      <w:r w:rsidR="00E351C4" w:rsidRPr="00E45F82">
        <w:rPr>
          <w:rFonts w:asciiTheme="majorHAnsi" w:hAnsiTheme="majorHAnsi" w:cstheme="majorHAnsi"/>
          <w:sz w:val="24"/>
        </w:rPr>
        <w:t xml:space="preserve"> Verificările efectuate stabilesc că, deși activitățile sunt jurnalizate prin serviciul guvernamental MLog, informațiile nu conțin toate detaliile mini</w:t>
      </w:r>
      <w:r w:rsidR="00A07785" w:rsidRPr="00E45F82">
        <w:rPr>
          <w:rFonts w:asciiTheme="majorHAnsi" w:hAnsiTheme="majorHAnsi" w:cstheme="majorHAnsi"/>
          <w:sz w:val="24"/>
        </w:rPr>
        <w:t>me stabilite de cadrul normativ.</w:t>
      </w:r>
    </w:p>
    <w:p w14:paraId="664FC718" w14:textId="6CC6F288" w:rsidR="00CD649D" w:rsidRPr="00E45F82" w:rsidRDefault="00655DAB" w:rsidP="00D31D60">
      <w:pPr>
        <w:ind w:firstLine="567"/>
        <w:rPr>
          <w:rFonts w:asciiTheme="majorHAnsi" w:hAnsiTheme="majorHAnsi" w:cstheme="majorHAnsi"/>
          <w:sz w:val="24"/>
        </w:rPr>
      </w:pPr>
      <w:r w:rsidRPr="00E45F82">
        <w:rPr>
          <w:rFonts w:asciiTheme="majorHAnsi" w:hAnsiTheme="majorHAnsi" w:cstheme="majorHAnsi"/>
          <w:sz w:val="24"/>
        </w:rPr>
        <w:t>Verificările auditului denotă că, deși p</w:t>
      </w:r>
      <w:r w:rsidR="000D7091" w:rsidRPr="00E45F82">
        <w:rPr>
          <w:rFonts w:asciiTheme="majorHAnsi" w:hAnsiTheme="majorHAnsi" w:cstheme="majorHAnsi"/>
          <w:sz w:val="24"/>
        </w:rPr>
        <w:t>otrivit cadrului normativ</w:t>
      </w:r>
      <w:r w:rsidR="000D7091" w:rsidRPr="00E45F82">
        <w:rPr>
          <w:rStyle w:val="ab"/>
          <w:rFonts w:asciiTheme="majorHAnsi" w:hAnsiTheme="majorHAnsi" w:cstheme="majorHAnsi"/>
          <w:sz w:val="24"/>
        </w:rPr>
        <w:footnoteReference w:id="157"/>
      </w:r>
      <w:r w:rsidR="000D7091" w:rsidRPr="00E45F82">
        <w:rPr>
          <w:rFonts w:asciiTheme="majorHAnsi" w:hAnsiTheme="majorHAnsi" w:cstheme="majorHAnsi"/>
          <w:sz w:val="24"/>
        </w:rPr>
        <w:t xml:space="preserve">, Autoritatea competentă, </w:t>
      </w:r>
      <w:r w:rsidR="000D7091" w:rsidRPr="00E45F82">
        <w:rPr>
          <w:rFonts w:asciiTheme="majorHAnsi" w:hAnsiTheme="majorHAnsi" w:cstheme="majorHAnsi"/>
          <w:b/>
          <w:i/>
          <w:sz w:val="24"/>
        </w:rPr>
        <w:t>utiliz</w:t>
      </w:r>
      <w:r w:rsidR="00A2107E">
        <w:rPr>
          <w:rFonts w:asciiTheme="majorHAnsi" w:hAnsiTheme="majorHAnsi" w:cstheme="majorHAnsi"/>
          <w:b/>
          <w:i/>
          <w:sz w:val="24"/>
        </w:rPr>
        <w:t>â</w:t>
      </w:r>
      <w:r w:rsidR="000D7091" w:rsidRPr="00E45F82">
        <w:rPr>
          <w:rFonts w:asciiTheme="majorHAnsi" w:hAnsiTheme="majorHAnsi" w:cstheme="majorHAnsi"/>
          <w:b/>
          <w:i/>
          <w:sz w:val="24"/>
        </w:rPr>
        <w:t>nd funcționalitățile serviciului MAccess</w:t>
      </w:r>
      <w:r w:rsidR="000D7091" w:rsidRPr="00E45F82">
        <w:rPr>
          <w:rFonts w:asciiTheme="majorHAnsi" w:hAnsiTheme="majorHAnsi" w:cstheme="majorHAnsi"/>
          <w:sz w:val="24"/>
        </w:rPr>
        <w:t>, pune la dispoziția subiecților de date cu caracter personal informații de audit privind prelucrarea datelor cu caracter personal de către participanții la schimbul de date, care conțin</w:t>
      </w:r>
      <w:r w:rsidRPr="00E45F82">
        <w:rPr>
          <w:rFonts w:asciiTheme="majorHAnsi" w:hAnsiTheme="majorHAnsi" w:cstheme="majorHAnsi"/>
          <w:sz w:val="24"/>
        </w:rPr>
        <w:t xml:space="preserve"> un set minim de </w:t>
      </w:r>
      <w:r w:rsidR="000D7091" w:rsidRPr="00E45F82">
        <w:rPr>
          <w:rFonts w:asciiTheme="majorHAnsi" w:hAnsiTheme="majorHAnsi" w:cstheme="majorHAnsi"/>
          <w:sz w:val="24"/>
        </w:rPr>
        <w:t>detalii</w:t>
      </w:r>
      <w:r w:rsidR="001F7028" w:rsidRPr="00E45F82">
        <w:rPr>
          <w:rStyle w:val="ab"/>
          <w:rFonts w:asciiTheme="majorHAnsi" w:hAnsiTheme="majorHAnsi" w:cstheme="majorHAnsi"/>
          <w:sz w:val="24"/>
        </w:rPr>
        <w:footnoteReference w:id="158"/>
      </w:r>
      <w:r w:rsidR="00277CF6" w:rsidRPr="00E45F82">
        <w:rPr>
          <w:rFonts w:asciiTheme="majorHAnsi" w:hAnsiTheme="majorHAnsi" w:cstheme="majorHAnsi"/>
          <w:sz w:val="24"/>
        </w:rPr>
        <w:t xml:space="preserve">, auditul constată că vizualizarea </w:t>
      </w:r>
      <w:r w:rsidR="00D60BB1" w:rsidRPr="00E45F82">
        <w:rPr>
          <w:rFonts w:asciiTheme="majorHAnsi" w:hAnsiTheme="majorHAnsi" w:cstheme="majorHAnsi"/>
          <w:sz w:val="24"/>
        </w:rPr>
        <w:t>informațiil</w:t>
      </w:r>
      <w:r w:rsidR="00E351C4" w:rsidRPr="00E45F82">
        <w:rPr>
          <w:rFonts w:asciiTheme="majorHAnsi" w:hAnsiTheme="majorHAnsi" w:cstheme="majorHAnsi"/>
          <w:sz w:val="24"/>
        </w:rPr>
        <w:t>or</w:t>
      </w:r>
      <w:r w:rsidR="00D60BB1" w:rsidRPr="00E45F82">
        <w:rPr>
          <w:rFonts w:asciiTheme="majorHAnsi" w:hAnsiTheme="majorHAnsi" w:cstheme="majorHAnsi"/>
          <w:sz w:val="24"/>
        </w:rPr>
        <w:t xml:space="preserve"> privind prelucrarea datelor cu caracter personal prin intermediul MConnect a fost asigurat</w:t>
      </w:r>
      <w:r w:rsidR="00E351C4" w:rsidRPr="00E45F82">
        <w:rPr>
          <w:rFonts w:asciiTheme="majorHAnsi" w:hAnsiTheme="majorHAnsi" w:cstheme="majorHAnsi"/>
          <w:sz w:val="24"/>
        </w:rPr>
        <w:t>ă</w:t>
      </w:r>
      <w:r w:rsidR="00D60BB1" w:rsidRPr="00E45F82">
        <w:rPr>
          <w:rFonts w:asciiTheme="majorHAnsi" w:hAnsiTheme="majorHAnsi" w:cstheme="majorHAnsi"/>
          <w:sz w:val="24"/>
        </w:rPr>
        <w:t xml:space="preserve"> prin </w:t>
      </w:r>
      <w:r w:rsidR="00D60BB1" w:rsidRPr="00E45F82">
        <w:rPr>
          <w:rFonts w:asciiTheme="majorHAnsi" w:hAnsiTheme="majorHAnsi" w:cstheme="majorHAnsi"/>
          <w:i/>
          <w:sz w:val="24"/>
        </w:rPr>
        <w:t>intemediul SI MCabinnet</w:t>
      </w:r>
      <w:r w:rsidR="00D60BB1" w:rsidRPr="00E45F82">
        <w:rPr>
          <w:rFonts w:asciiTheme="majorHAnsi" w:hAnsiTheme="majorHAnsi" w:cstheme="majorHAnsi"/>
          <w:sz w:val="24"/>
        </w:rPr>
        <w:t xml:space="preserve"> </w:t>
      </w:r>
      <w:r w:rsidR="00CD649D" w:rsidRPr="00E45F82">
        <w:rPr>
          <w:rFonts w:asciiTheme="majorHAnsi" w:hAnsiTheme="majorHAnsi" w:cstheme="majorHAnsi"/>
          <w:sz w:val="24"/>
        </w:rPr>
        <w:t>(SI „Cabinetul personal al cetățeanului”), implementat de AGE.</w:t>
      </w:r>
    </w:p>
    <w:p w14:paraId="1C085A20" w14:textId="26DAADF4" w:rsidR="00CD649D" w:rsidRPr="00E45F82" w:rsidRDefault="00CD649D" w:rsidP="00D31D60">
      <w:pPr>
        <w:ind w:firstLine="567"/>
        <w:rPr>
          <w:rFonts w:asciiTheme="majorHAnsi" w:hAnsiTheme="majorHAnsi" w:cstheme="majorHAnsi"/>
          <w:sz w:val="24"/>
        </w:rPr>
      </w:pPr>
      <w:r w:rsidRPr="00E45F82">
        <w:rPr>
          <w:rFonts w:asciiTheme="majorHAnsi" w:hAnsiTheme="majorHAnsi" w:cstheme="majorHAnsi"/>
          <w:sz w:val="24"/>
        </w:rPr>
        <w:t xml:space="preserve">Totodată, examinând informațiile disponibile în SI respectiv, auditul constată că acestea nu includ unele detalii specificate de cadrul normativ, și anume: </w:t>
      </w:r>
      <w:r w:rsidRPr="00FB3058">
        <w:rPr>
          <w:rFonts w:asciiTheme="majorHAnsi" w:hAnsiTheme="majorHAnsi" w:cstheme="majorHAnsi"/>
          <w:i/>
          <w:sz w:val="24"/>
        </w:rPr>
        <w:t>utilizatorul care procesează datele cu caracter personal și categoriile de date cu caracter personal prelucrate</w:t>
      </w:r>
      <w:r w:rsidRPr="00E45F82">
        <w:rPr>
          <w:rFonts w:asciiTheme="majorHAnsi" w:hAnsiTheme="majorHAnsi" w:cstheme="majorHAnsi"/>
          <w:sz w:val="24"/>
        </w:rPr>
        <w:t>. Mai mult decât atât, acestea nu includ accesările efectuate de i</w:t>
      </w:r>
      <w:r w:rsidR="00FB3058">
        <w:rPr>
          <w:rFonts w:asciiTheme="majorHAnsi" w:hAnsiTheme="majorHAnsi" w:cstheme="majorHAnsi"/>
          <w:sz w:val="24"/>
        </w:rPr>
        <w:t>nstituțiile din anumite domenii (CNA, MAI etc.).</w:t>
      </w:r>
    </w:p>
    <w:p w14:paraId="4E30C23B" w14:textId="790499E7" w:rsidR="000D7091" w:rsidRDefault="00CD649D" w:rsidP="00D31D60">
      <w:pPr>
        <w:ind w:firstLine="567"/>
        <w:rPr>
          <w:rFonts w:asciiTheme="majorHAnsi" w:hAnsiTheme="majorHAnsi" w:cstheme="majorHAnsi"/>
          <w:color w:val="2E74B5" w:themeColor="accent1" w:themeShade="BF"/>
          <w:sz w:val="24"/>
        </w:rPr>
      </w:pPr>
      <w:r w:rsidRPr="00E45F82">
        <w:rPr>
          <w:rFonts w:asciiTheme="majorHAnsi" w:hAnsiTheme="majorHAnsi" w:cstheme="majorHAnsi"/>
          <w:sz w:val="24"/>
        </w:rPr>
        <w:t>O problemă identificată de AGE și la care se lucrează pentru soluționare este și faptul că SI e-Servicii deținut de ASP, în informațiile privind instituția care a accesat datele personale, în cazul în care acestea sunt accesate prin platforma MConnect, indică denumirea AGE, nu instituția/consumatorul efectiv al acestor date. Astfel, petițiile din partea ce</w:t>
      </w:r>
      <w:r w:rsidR="00CF2B03" w:rsidRPr="00E45F82">
        <w:rPr>
          <w:rFonts w:asciiTheme="majorHAnsi" w:hAnsiTheme="majorHAnsi" w:cstheme="majorHAnsi"/>
          <w:sz w:val="24"/>
        </w:rPr>
        <w:t>tățenilor parvin doar către AGE.</w:t>
      </w:r>
      <w:r w:rsidRPr="00E45F82">
        <w:rPr>
          <w:rFonts w:asciiTheme="majorHAnsi" w:hAnsiTheme="majorHAnsi" w:cstheme="majorHAnsi"/>
          <w:sz w:val="24"/>
        </w:rPr>
        <w:t xml:space="preserve"> După cum s-a menționat, problema se examinează în vederea identificării soluțiilor optime</w:t>
      </w:r>
      <w:r w:rsidRPr="00CD649D">
        <w:rPr>
          <w:rFonts w:asciiTheme="majorHAnsi" w:hAnsiTheme="majorHAnsi" w:cstheme="majorHAnsi"/>
          <w:color w:val="2E74B5" w:themeColor="accent1" w:themeShade="BF"/>
          <w:sz w:val="24"/>
        </w:rPr>
        <w:t>.</w:t>
      </w:r>
    </w:p>
    <w:p w14:paraId="62D83256" w14:textId="068162B8" w:rsidR="00EA180E" w:rsidRPr="00DE1068" w:rsidRDefault="00FB1C0A" w:rsidP="00DE1068">
      <w:pPr>
        <w:pStyle w:val="ac"/>
        <w:numPr>
          <w:ilvl w:val="0"/>
          <w:numId w:val="4"/>
        </w:numPr>
        <w:spacing w:line="276" w:lineRule="auto"/>
        <w:ind w:left="0" w:firstLine="0"/>
        <w:jc w:val="center"/>
        <w:outlineLvl w:val="0"/>
        <w:rPr>
          <w:rFonts w:asciiTheme="majorHAnsi" w:hAnsiTheme="majorHAnsi" w:cstheme="majorHAnsi"/>
          <w:color w:val="2E74B5" w:themeColor="accent1" w:themeShade="BF"/>
          <w:szCs w:val="28"/>
          <w:lang w:eastAsia="en-US"/>
        </w:rPr>
      </w:pPr>
      <w:bookmarkStart w:id="32" w:name="_Toc499813199"/>
      <w:bookmarkStart w:id="33" w:name="_Toc76979553"/>
      <w:r w:rsidRPr="00C609B6">
        <w:rPr>
          <w:rFonts w:asciiTheme="majorHAnsi" w:hAnsiTheme="majorHAnsi" w:cstheme="majorHAnsi"/>
          <w:b/>
          <w:color w:val="2E74B5" w:themeColor="accent1" w:themeShade="BF"/>
          <w:szCs w:val="28"/>
          <w:lang w:eastAsia="en-US"/>
        </w:rPr>
        <w:t>Concluzii generale</w:t>
      </w:r>
      <w:r w:rsidR="00EA180E" w:rsidRPr="00C609B6">
        <w:rPr>
          <w:rFonts w:asciiTheme="majorHAnsi" w:hAnsiTheme="majorHAnsi" w:cstheme="majorHAnsi"/>
          <w:b/>
          <w:color w:val="2E74B5" w:themeColor="accent1" w:themeShade="BF"/>
          <w:szCs w:val="28"/>
          <w:lang w:eastAsia="en-US"/>
        </w:rPr>
        <w:t xml:space="preserve"> de audit</w:t>
      </w:r>
      <w:bookmarkEnd w:id="32"/>
      <w:bookmarkEnd w:id="33"/>
    </w:p>
    <w:p w14:paraId="682C1353" w14:textId="27533C8D" w:rsidR="004B0545" w:rsidRPr="00BF4A7F" w:rsidRDefault="00EA180E" w:rsidP="009A4DDF">
      <w:pPr>
        <w:ind w:firstLine="567"/>
        <w:contextualSpacing/>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Generalizând cele constatate, auditul atestă că, per ansamblu, cu unele rezerve de îmbunătăți</w:t>
      </w:r>
      <w:r w:rsidR="005A0AD3" w:rsidRPr="00C609B6">
        <w:rPr>
          <w:rFonts w:asciiTheme="majorHAnsi" w:eastAsia="Times New Roman" w:hAnsiTheme="majorHAnsi" w:cstheme="majorHAnsi"/>
          <w:sz w:val="24"/>
          <w:lang w:eastAsia="en-US"/>
        </w:rPr>
        <w:t xml:space="preserve">re, au fost asigurate </w:t>
      </w:r>
      <w:r w:rsidR="009B1A8C" w:rsidRPr="00C609B6">
        <w:rPr>
          <w:rFonts w:asciiTheme="majorHAnsi" w:eastAsia="Times New Roman" w:hAnsiTheme="majorHAnsi" w:cstheme="majorHAnsi"/>
          <w:sz w:val="24"/>
          <w:lang w:eastAsia="en-US"/>
        </w:rPr>
        <w:t xml:space="preserve">anumite </w:t>
      </w:r>
      <w:r w:rsidR="005A0AD3" w:rsidRPr="00C609B6">
        <w:rPr>
          <w:rFonts w:asciiTheme="majorHAnsi" w:eastAsia="Times New Roman" w:hAnsiTheme="majorHAnsi" w:cstheme="majorHAnsi"/>
          <w:sz w:val="24"/>
          <w:lang w:eastAsia="en-US"/>
        </w:rPr>
        <w:t>condiții</w:t>
      </w:r>
      <w:r w:rsidRPr="00C609B6">
        <w:rPr>
          <w:rFonts w:asciiTheme="majorHAnsi" w:eastAsia="Times New Roman" w:hAnsiTheme="majorHAnsi" w:cstheme="majorHAnsi"/>
          <w:sz w:val="24"/>
          <w:lang w:eastAsia="en-US"/>
        </w:rPr>
        <w:t xml:space="preserve"> necesare în vederea obținerii rezultatelor scontate </w:t>
      </w:r>
      <w:r w:rsidR="00F72B0E" w:rsidRPr="00C609B6">
        <w:rPr>
          <w:rFonts w:asciiTheme="majorHAnsi" w:eastAsia="Times New Roman" w:hAnsiTheme="majorHAnsi" w:cstheme="majorHAnsi"/>
          <w:sz w:val="24"/>
          <w:lang w:eastAsia="en-US"/>
        </w:rPr>
        <w:t>aferente implementării cadrului de interoperabilitate</w:t>
      </w:r>
      <w:r w:rsidRPr="00C609B6">
        <w:rPr>
          <w:rFonts w:asciiTheme="majorHAnsi" w:eastAsia="Times New Roman" w:hAnsiTheme="majorHAnsi" w:cstheme="majorHAnsi"/>
          <w:sz w:val="24"/>
          <w:lang w:eastAsia="en-US"/>
        </w:rPr>
        <w:t>, f</w:t>
      </w:r>
      <w:r w:rsidR="003212FD" w:rsidRPr="00C609B6">
        <w:rPr>
          <w:rFonts w:asciiTheme="majorHAnsi" w:eastAsia="Times New Roman" w:hAnsiTheme="majorHAnsi" w:cstheme="majorHAnsi"/>
          <w:sz w:val="24"/>
          <w:lang w:eastAsia="en-US"/>
        </w:rPr>
        <w:t>a</w:t>
      </w:r>
      <w:r w:rsidR="004B0545">
        <w:rPr>
          <w:rFonts w:asciiTheme="majorHAnsi" w:eastAsia="Times New Roman" w:hAnsiTheme="majorHAnsi" w:cstheme="majorHAnsi"/>
          <w:sz w:val="24"/>
          <w:lang w:eastAsia="en-US"/>
        </w:rPr>
        <w:t>pt reflectat și de instituirea,</w:t>
      </w:r>
      <w:r w:rsidR="00655DAB" w:rsidRPr="00C609B6">
        <w:rPr>
          <w:rFonts w:asciiTheme="majorHAnsi" w:eastAsia="Times New Roman" w:hAnsiTheme="majorHAnsi" w:cstheme="majorHAnsi"/>
          <w:sz w:val="24"/>
          <w:lang w:eastAsia="en-US"/>
        </w:rPr>
        <w:t xml:space="preserve"> funcționarea</w:t>
      </w:r>
      <w:r w:rsidR="004B0545">
        <w:rPr>
          <w:rFonts w:asciiTheme="majorHAnsi" w:eastAsia="Times New Roman" w:hAnsiTheme="majorHAnsi" w:cstheme="majorHAnsi"/>
          <w:sz w:val="24"/>
          <w:lang w:eastAsia="en-US"/>
        </w:rPr>
        <w:t xml:space="preserve"> </w:t>
      </w:r>
      <w:r w:rsidR="00F72B0E" w:rsidRPr="00C609B6">
        <w:rPr>
          <w:rFonts w:asciiTheme="majorHAnsi" w:eastAsia="Times New Roman" w:hAnsiTheme="majorHAnsi" w:cstheme="majorHAnsi"/>
          <w:sz w:val="24"/>
          <w:lang w:eastAsia="en-US"/>
        </w:rPr>
        <w:t>platformei de interoperabilitate</w:t>
      </w:r>
      <w:r w:rsidR="004B0545">
        <w:rPr>
          <w:rFonts w:asciiTheme="majorHAnsi" w:eastAsia="Times New Roman" w:hAnsiTheme="majorHAnsi" w:cstheme="majorHAnsi"/>
          <w:sz w:val="24"/>
          <w:lang w:eastAsia="en-US"/>
        </w:rPr>
        <w:t xml:space="preserve"> (MConnect)</w:t>
      </w:r>
      <w:r w:rsidR="00F72B0E" w:rsidRPr="00C609B6">
        <w:rPr>
          <w:rFonts w:asciiTheme="majorHAnsi" w:eastAsia="Times New Roman" w:hAnsiTheme="majorHAnsi" w:cstheme="majorHAnsi"/>
          <w:sz w:val="24"/>
          <w:lang w:eastAsia="en-US"/>
        </w:rPr>
        <w:t xml:space="preserve">, </w:t>
      </w:r>
      <w:r w:rsidR="003212FD" w:rsidRPr="00C609B6">
        <w:rPr>
          <w:rFonts w:asciiTheme="majorHAnsi" w:eastAsia="Times New Roman" w:hAnsiTheme="majorHAnsi" w:cstheme="majorHAnsi"/>
          <w:sz w:val="24"/>
          <w:lang w:eastAsia="en-US"/>
        </w:rPr>
        <w:t>stabilirea</w:t>
      </w:r>
      <w:r w:rsidRPr="00C609B6">
        <w:rPr>
          <w:rFonts w:asciiTheme="majorHAnsi" w:eastAsia="Times New Roman" w:hAnsiTheme="majorHAnsi" w:cstheme="majorHAnsi"/>
          <w:sz w:val="24"/>
          <w:lang w:eastAsia="en-US"/>
        </w:rPr>
        <w:t xml:space="preserve"> unui cadru normativ </w:t>
      </w:r>
      <w:r w:rsidR="00F72B0E" w:rsidRPr="00C609B6">
        <w:rPr>
          <w:rFonts w:asciiTheme="majorHAnsi" w:eastAsia="Times New Roman" w:hAnsiTheme="majorHAnsi" w:cstheme="majorHAnsi"/>
          <w:sz w:val="24"/>
          <w:lang w:eastAsia="en-US"/>
        </w:rPr>
        <w:t>aferent funcționării și utilizării acesteia</w:t>
      </w:r>
      <w:r w:rsidRPr="00C609B6">
        <w:rPr>
          <w:rFonts w:asciiTheme="majorHAnsi" w:eastAsia="Times New Roman" w:hAnsiTheme="majorHAnsi" w:cstheme="majorHAnsi"/>
          <w:sz w:val="24"/>
          <w:lang w:eastAsia="en-US"/>
        </w:rPr>
        <w:t>, a autorităților responsabile</w:t>
      </w:r>
      <w:r w:rsidR="00F72B0E" w:rsidRPr="00C609B6">
        <w:rPr>
          <w:rFonts w:asciiTheme="majorHAnsi" w:eastAsia="Times New Roman" w:hAnsiTheme="majorHAnsi" w:cstheme="majorHAnsi"/>
          <w:sz w:val="24"/>
          <w:lang w:eastAsia="en-US"/>
        </w:rPr>
        <w:t xml:space="preserve">, inclusiv </w:t>
      </w:r>
      <w:r w:rsidR="00A2107E">
        <w:rPr>
          <w:rFonts w:asciiTheme="majorHAnsi" w:eastAsia="Times New Roman" w:hAnsiTheme="majorHAnsi" w:cstheme="majorHAnsi"/>
          <w:sz w:val="24"/>
          <w:lang w:eastAsia="en-US"/>
        </w:rPr>
        <w:t xml:space="preserve">a </w:t>
      </w:r>
      <w:r w:rsidR="00F72B0E" w:rsidRPr="00C609B6">
        <w:rPr>
          <w:rFonts w:asciiTheme="majorHAnsi" w:eastAsia="Times New Roman" w:hAnsiTheme="majorHAnsi" w:cstheme="majorHAnsi"/>
          <w:sz w:val="24"/>
          <w:lang w:eastAsia="en-US"/>
        </w:rPr>
        <w:t>cel</w:t>
      </w:r>
      <w:r w:rsidR="00A2107E">
        <w:rPr>
          <w:rFonts w:asciiTheme="majorHAnsi" w:eastAsia="Times New Roman" w:hAnsiTheme="majorHAnsi" w:cstheme="majorHAnsi"/>
          <w:sz w:val="24"/>
          <w:lang w:eastAsia="en-US"/>
        </w:rPr>
        <w:t>or</w:t>
      </w:r>
      <w:r w:rsidR="00F72B0E" w:rsidRPr="00C609B6">
        <w:rPr>
          <w:rFonts w:asciiTheme="majorHAnsi" w:eastAsia="Times New Roman" w:hAnsiTheme="majorHAnsi" w:cstheme="majorHAnsi"/>
          <w:sz w:val="24"/>
          <w:lang w:eastAsia="en-US"/>
        </w:rPr>
        <w:t xml:space="preserve"> responsabile de</w:t>
      </w:r>
      <w:r w:rsidR="003212FD" w:rsidRPr="00C609B6">
        <w:rPr>
          <w:rFonts w:asciiTheme="majorHAnsi" w:eastAsia="Times New Roman" w:hAnsiTheme="majorHAnsi" w:cstheme="majorHAnsi"/>
          <w:sz w:val="24"/>
          <w:lang w:eastAsia="en-US"/>
        </w:rPr>
        <w:t xml:space="preserve"> gestionarea</w:t>
      </w:r>
      <w:r w:rsidR="00F72B0E" w:rsidRPr="00C609B6">
        <w:rPr>
          <w:rFonts w:asciiTheme="majorHAnsi" w:eastAsia="Times New Roman" w:hAnsiTheme="majorHAnsi" w:cstheme="majorHAnsi"/>
          <w:sz w:val="24"/>
          <w:lang w:eastAsia="en-US"/>
        </w:rPr>
        <w:t xml:space="preserve"> platformei MConnect</w:t>
      </w:r>
      <w:r w:rsidR="0000649F">
        <w:rPr>
          <w:rFonts w:asciiTheme="majorHAnsi" w:eastAsia="Times New Roman" w:hAnsiTheme="majorHAnsi" w:cstheme="majorHAnsi"/>
          <w:sz w:val="24"/>
          <w:lang w:eastAsia="en-US"/>
        </w:rPr>
        <w:t>, utilizarea Platformei de către unele autorități și instituții publice și private pentru asigurarea schimbului de date</w:t>
      </w:r>
      <w:r w:rsidR="003212FD" w:rsidRPr="00C609B6">
        <w:rPr>
          <w:rFonts w:asciiTheme="majorHAnsi" w:eastAsia="Times New Roman" w:hAnsiTheme="majorHAnsi" w:cstheme="majorHAnsi"/>
          <w:sz w:val="24"/>
          <w:lang w:eastAsia="en-US"/>
        </w:rPr>
        <w:t xml:space="preserve"> </w:t>
      </w:r>
      <w:r w:rsidRPr="00C609B6">
        <w:rPr>
          <w:rFonts w:asciiTheme="majorHAnsi" w:eastAsia="Times New Roman" w:hAnsiTheme="majorHAnsi" w:cstheme="majorHAnsi"/>
          <w:sz w:val="24"/>
          <w:lang w:eastAsia="en-US"/>
        </w:rPr>
        <w:t xml:space="preserve">etc. Totodată, auditul relevă că, deși </w:t>
      </w:r>
      <w:r w:rsidR="00710724" w:rsidRPr="00C609B6">
        <w:rPr>
          <w:rFonts w:asciiTheme="majorHAnsi" w:eastAsia="Times New Roman" w:hAnsiTheme="majorHAnsi" w:cstheme="majorHAnsi"/>
          <w:sz w:val="24"/>
          <w:lang w:eastAsia="en-US"/>
        </w:rPr>
        <w:t xml:space="preserve">au fost </w:t>
      </w:r>
      <w:r w:rsidRPr="00C609B6">
        <w:rPr>
          <w:rFonts w:asciiTheme="majorHAnsi" w:eastAsia="Times New Roman" w:hAnsiTheme="majorHAnsi" w:cstheme="majorHAnsi"/>
          <w:sz w:val="24"/>
          <w:lang w:eastAsia="en-US"/>
        </w:rPr>
        <w:t xml:space="preserve">înregistrate anumite </w:t>
      </w:r>
      <w:r w:rsidRPr="00BF4A7F">
        <w:rPr>
          <w:rFonts w:asciiTheme="majorHAnsi" w:eastAsia="Times New Roman" w:hAnsiTheme="majorHAnsi" w:cstheme="majorHAnsi"/>
          <w:sz w:val="24"/>
          <w:lang w:eastAsia="en-US"/>
        </w:rPr>
        <w:t xml:space="preserve">progrese tangibile, acestea nu </w:t>
      </w:r>
      <w:r w:rsidR="004B0545" w:rsidRPr="00BF4A7F">
        <w:rPr>
          <w:rFonts w:asciiTheme="majorHAnsi" w:eastAsia="Times New Roman" w:hAnsiTheme="majorHAnsi" w:cstheme="majorHAnsi"/>
          <w:sz w:val="24"/>
          <w:lang w:eastAsia="en-US"/>
        </w:rPr>
        <w:t>s-</w:t>
      </w:r>
      <w:r w:rsidRPr="00BF4A7F">
        <w:rPr>
          <w:rFonts w:asciiTheme="majorHAnsi" w:eastAsia="Times New Roman" w:hAnsiTheme="majorHAnsi" w:cstheme="majorHAnsi"/>
          <w:sz w:val="24"/>
          <w:lang w:eastAsia="en-US"/>
        </w:rPr>
        <w:t>au soldat în deplină măsură cu impactul scontat</w:t>
      </w:r>
      <w:r w:rsidR="00BF4A7F" w:rsidRPr="00BF4A7F">
        <w:rPr>
          <w:rFonts w:asciiTheme="majorHAnsi" w:eastAsia="Times New Roman" w:hAnsiTheme="majorHAnsi" w:cstheme="majorHAnsi"/>
          <w:sz w:val="24"/>
          <w:lang w:eastAsia="en-US"/>
        </w:rPr>
        <w:t>, fapt generat și de un nivel relativ/mediu de conectare și de valorificare de către autoritățile și instituțiile publice a platformei de interoperabilitate, inclusiv de asigurare a disponibilității datelor deținute în SI prin intermediul acesteia, utilizarea în paralel a modului tradițional de schimb/acces la date, neasigurarea în deplină măsură a condițiilor aferente protecției datelor cu caracter personal etc.</w:t>
      </w:r>
      <w:r w:rsidR="0000649F" w:rsidRPr="00BF4A7F">
        <w:rPr>
          <w:rFonts w:asciiTheme="majorHAnsi" w:eastAsia="Times New Roman" w:hAnsiTheme="majorHAnsi" w:cstheme="majorHAnsi"/>
          <w:sz w:val="24"/>
          <w:lang w:eastAsia="en-US"/>
        </w:rPr>
        <w:t xml:space="preserve"> </w:t>
      </w:r>
    </w:p>
    <w:p w14:paraId="4CA52A37" w14:textId="320E42F9" w:rsidR="00EA180E" w:rsidRPr="00C609B6" w:rsidRDefault="00EA180E" w:rsidP="009A4DDF">
      <w:pPr>
        <w:ind w:firstLine="567"/>
        <w:contextualSpacing/>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În opinia auditului, </w:t>
      </w:r>
      <w:r w:rsidR="00F72B0E" w:rsidRPr="00C609B6">
        <w:rPr>
          <w:rFonts w:asciiTheme="majorHAnsi" w:eastAsia="Times New Roman" w:hAnsiTheme="majorHAnsi" w:cstheme="majorHAnsi"/>
          <w:sz w:val="24"/>
          <w:lang w:eastAsia="en-US"/>
        </w:rPr>
        <w:t xml:space="preserve">carențele și </w:t>
      </w:r>
      <w:r w:rsidRPr="00C609B6">
        <w:rPr>
          <w:rFonts w:asciiTheme="majorHAnsi" w:eastAsia="Times New Roman" w:hAnsiTheme="majorHAnsi" w:cstheme="majorHAnsi"/>
          <w:sz w:val="24"/>
          <w:lang w:eastAsia="en-US"/>
        </w:rPr>
        <w:t xml:space="preserve">deficiențele constatate </w:t>
      </w:r>
      <w:r w:rsidR="00DF645F" w:rsidRPr="00C609B6">
        <w:rPr>
          <w:rFonts w:asciiTheme="majorHAnsi" w:eastAsia="Times New Roman" w:hAnsiTheme="majorHAnsi" w:cstheme="majorHAnsi"/>
          <w:sz w:val="24"/>
          <w:lang w:eastAsia="en-US"/>
        </w:rPr>
        <w:t>sunt determinate de</w:t>
      </w:r>
      <w:r w:rsidRPr="00C609B6">
        <w:rPr>
          <w:rFonts w:asciiTheme="majorHAnsi" w:eastAsia="Times New Roman" w:hAnsiTheme="majorHAnsi" w:cstheme="majorHAnsi"/>
          <w:sz w:val="24"/>
          <w:lang w:eastAsia="en-US"/>
        </w:rPr>
        <w:t xml:space="preserve"> un cumul de factori sistemici, principalii constând în: </w:t>
      </w:r>
      <w:r w:rsidR="00F72B0E" w:rsidRPr="00C609B6">
        <w:rPr>
          <w:rFonts w:asciiTheme="majorHAnsi" w:eastAsia="Times New Roman" w:hAnsiTheme="majorHAnsi" w:cstheme="majorHAnsi"/>
          <w:i/>
          <w:sz w:val="24"/>
          <w:lang w:eastAsia="en-US"/>
        </w:rPr>
        <w:t xml:space="preserve">monitorizarea și controlul insuficient și ineficient din partea autorităților responsabile de implementarea platformei MConnect, precum și implicarea insuficientă a autorităților responsabile în vederea impulsionării și asigurării rezultatelor scontate; </w:t>
      </w:r>
      <w:r w:rsidR="004028F8" w:rsidRPr="00C609B6">
        <w:rPr>
          <w:rFonts w:asciiTheme="majorHAnsi" w:eastAsia="Times New Roman" w:hAnsiTheme="majorHAnsi" w:cstheme="majorHAnsi"/>
          <w:i/>
          <w:sz w:val="24"/>
          <w:lang w:eastAsia="en-US"/>
        </w:rPr>
        <w:t>necorelarea capacităților instituționale și financiare disponibile cu atribuțiile și sarcinile delegate;</w:t>
      </w:r>
      <w:r w:rsidR="004028F8" w:rsidRPr="00C609B6">
        <w:rPr>
          <w:rFonts w:asciiTheme="majorHAnsi" w:eastAsia="Times New Roman" w:hAnsiTheme="majorHAnsi" w:cstheme="majorHAnsi"/>
          <w:sz w:val="24"/>
          <w:lang w:eastAsia="en-US"/>
        </w:rPr>
        <w:t xml:space="preserve"> </w:t>
      </w:r>
      <w:r w:rsidRPr="00C609B6">
        <w:rPr>
          <w:rFonts w:asciiTheme="majorHAnsi" w:eastAsia="Times New Roman" w:hAnsiTheme="majorHAnsi" w:cstheme="majorHAnsi"/>
          <w:i/>
          <w:sz w:val="24"/>
          <w:lang w:eastAsia="en-US"/>
        </w:rPr>
        <w:t>pregătirea insuficientă a</w:t>
      </w:r>
      <w:r w:rsidR="00710724" w:rsidRPr="00C609B6">
        <w:rPr>
          <w:rFonts w:asciiTheme="majorHAnsi" w:eastAsia="Times New Roman" w:hAnsiTheme="majorHAnsi" w:cstheme="majorHAnsi"/>
          <w:i/>
          <w:sz w:val="24"/>
          <w:lang w:eastAsia="en-US"/>
        </w:rPr>
        <w:t xml:space="preserve"> procesului de</w:t>
      </w:r>
      <w:r w:rsidR="00A74E9C" w:rsidRPr="00C609B6">
        <w:rPr>
          <w:rFonts w:asciiTheme="majorHAnsi" w:eastAsia="Times New Roman" w:hAnsiTheme="majorHAnsi" w:cstheme="majorHAnsi"/>
          <w:i/>
          <w:sz w:val="24"/>
          <w:lang w:eastAsia="en-US"/>
        </w:rPr>
        <w:t xml:space="preserve"> instituir</w:t>
      </w:r>
      <w:r w:rsidR="00710724" w:rsidRPr="00C609B6">
        <w:rPr>
          <w:rFonts w:asciiTheme="majorHAnsi" w:eastAsia="Times New Roman" w:hAnsiTheme="majorHAnsi" w:cstheme="majorHAnsi"/>
          <w:i/>
          <w:sz w:val="24"/>
          <w:lang w:eastAsia="en-US"/>
        </w:rPr>
        <w:t>e a</w:t>
      </w:r>
      <w:r w:rsidR="00A74E9C" w:rsidRPr="00C609B6">
        <w:rPr>
          <w:rFonts w:asciiTheme="majorHAnsi" w:eastAsia="Times New Roman" w:hAnsiTheme="majorHAnsi" w:cstheme="majorHAnsi"/>
          <w:i/>
          <w:sz w:val="24"/>
          <w:lang w:eastAsia="en-US"/>
        </w:rPr>
        <w:t xml:space="preserve"> </w:t>
      </w:r>
      <w:r w:rsidR="00F72B0E" w:rsidRPr="00C609B6">
        <w:rPr>
          <w:rFonts w:asciiTheme="majorHAnsi" w:eastAsia="Times New Roman" w:hAnsiTheme="majorHAnsi" w:cstheme="majorHAnsi"/>
          <w:i/>
          <w:sz w:val="24"/>
          <w:lang w:eastAsia="en-US"/>
        </w:rPr>
        <w:t>Platformei MConnect</w:t>
      </w:r>
      <w:r w:rsidR="00DF645F" w:rsidRPr="00C609B6">
        <w:rPr>
          <w:rFonts w:asciiTheme="majorHAnsi" w:eastAsia="Times New Roman" w:hAnsiTheme="majorHAnsi" w:cstheme="majorHAnsi"/>
          <w:i/>
          <w:sz w:val="24"/>
          <w:lang w:eastAsia="en-US"/>
        </w:rPr>
        <w:t>,</w:t>
      </w:r>
      <w:r w:rsidRPr="00C609B6">
        <w:rPr>
          <w:rFonts w:asciiTheme="majorHAnsi" w:eastAsia="Times New Roman" w:hAnsiTheme="majorHAnsi" w:cstheme="majorHAnsi"/>
          <w:i/>
          <w:sz w:val="24"/>
          <w:lang w:eastAsia="en-US"/>
        </w:rPr>
        <w:t xml:space="preserve"> exprimată prin</w:t>
      </w:r>
      <w:r w:rsidR="00466C1B" w:rsidRPr="00C609B6">
        <w:rPr>
          <w:rFonts w:asciiTheme="majorHAnsi" w:eastAsia="Times New Roman" w:hAnsiTheme="majorHAnsi" w:cstheme="majorHAnsi"/>
          <w:i/>
          <w:sz w:val="24"/>
          <w:lang w:eastAsia="en-US"/>
        </w:rPr>
        <w:t xml:space="preserve"> </w:t>
      </w:r>
      <w:r w:rsidRPr="00C609B6">
        <w:rPr>
          <w:rFonts w:asciiTheme="majorHAnsi" w:eastAsia="Times New Roman" w:hAnsiTheme="majorHAnsi" w:cstheme="majorHAnsi"/>
          <w:i/>
          <w:sz w:val="24"/>
          <w:lang w:eastAsia="en-US"/>
        </w:rPr>
        <w:t xml:space="preserve">neefectuarea </w:t>
      </w:r>
      <w:r w:rsidR="00A74E9C" w:rsidRPr="00C609B6">
        <w:rPr>
          <w:rFonts w:asciiTheme="majorHAnsi" w:eastAsia="Times New Roman" w:hAnsiTheme="majorHAnsi" w:cstheme="majorHAnsi"/>
          <w:i/>
          <w:sz w:val="24"/>
          <w:lang w:eastAsia="en-US"/>
        </w:rPr>
        <w:t>unor analize exhaustive</w:t>
      </w:r>
      <w:r w:rsidRPr="00C609B6">
        <w:rPr>
          <w:rFonts w:asciiTheme="majorHAnsi" w:eastAsia="Times New Roman" w:hAnsiTheme="majorHAnsi" w:cstheme="majorHAnsi"/>
          <w:i/>
          <w:sz w:val="24"/>
          <w:lang w:eastAsia="en-US"/>
        </w:rPr>
        <w:t xml:space="preserve"> cu privire la evaluarea necesităților, </w:t>
      </w:r>
      <w:r w:rsidR="00F05F56" w:rsidRPr="00C609B6">
        <w:rPr>
          <w:rFonts w:asciiTheme="majorHAnsi" w:eastAsia="Times New Roman" w:hAnsiTheme="majorHAnsi" w:cstheme="majorHAnsi"/>
          <w:i/>
          <w:sz w:val="24"/>
          <w:lang w:eastAsia="en-US"/>
        </w:rPr>
        <w:t xml:space="preserve">precum și a capacităților instituționale ale autorităților implicate; </w:t>
      </w:r>
      <w:r w:rsidRPr="00C609B6">
        <w:rPr>
          <w:rFonts w:asciiTheme="majorHAnsi" w:eastAsia="Times New Roman" w:hAnsiTheme="majorHAnsi" w:cstheme="majorHAnsi"/>
          <w:i/>
          <w:sz w:val="24"/>
          <w:lang w:eastAsia="en-US"/>
        </w:rPr>
        <w:t xml:space="preserve">neasigurarea condițiilor suficiente </w:t>
      </w:r>
      <w:r w:rsidR="00710724" w:rsidRPr="00C609B6">
        <w:rPr>
          <w:rFonts w:asciiTheme="majorHAnsi" w:eastAsia="Times New Roman" w:hAnsiTheme="majorHAnsi" w:cstheme="majorHAnsi"/>
          <w:i/>
          <w:sz w:val="24"/>
          <w:lang w:eastAsia="en-US"/>
        </w:rPr>
        <w:t>pentru</w:t>
      </w:r>
      <w:r w:rsidR="00F05F56" w:rsidRPr="00C609B6">
        <w:rPr>
          <w:rFonts w:asciiTheme="majorHAnsi" w:eastAsia="Times New Roman" w:hAnsiTheme="majorHAnsi" w:cstheme="majorHAnsi"/>
          <w:i/>
          <w:sz w:val="24"/>
          <w:lang w:eastAsia="en-US"/>
        </w:rPr>
        <w:t xml:space="preserve"> valorificarea </w:t>
      </w:r>
      <w:r w:rsidR="00F72B0E" w:rsidRPr="00C609B6">
        <w:rPr>
          <w:rFonts w:asciiTheme="majorHAnsi" w:eastAsia="Times New Roman" w:hAnsiTheme="majorHAnsi" w:cstheme="majorHAnsi"/>
          <w:i/>
          <w:sz w:val="24"/>
          <w:lang w:eastAsia="en-US"/>
        </w:rPr>
        <w:t>platformei MConnect</w:t>
      </w:r>
      <w:r w:rsidRPr="00C609B6">
        <w:rPr>
          <w:rFonts w:asciiTheme="majorHAnsi" w:eastAsia="Times New Roman" w:hAnsiTheme="majorHAnsi" w:cstheme="majorHAnsi"/>
          <w:i/>
          <w:sz w:val="24"/>
          <w:lang w:eastAsia="en-US"/>
        </w:rPr>
        <w:t xml:space="preserve">; imperfecțiunea cadrului normativ </w:t>
      </w:r>
      <w:r w:rsidR="004D5844">
        <w:rPr>
          <w:rFonts w:asciiTheme="majorHAnsi" w:eastAsia="Times New Roman" w:hAnsiTheme="majorHAnsi" w:cstheme="majorHAnsi"/>
          <w:i/>
          <w:sz w:val="24"/>
          <w:lang w:eastAsia="en-US"/>
        </w:rPr>
        <w:t>și a celui</w:t>
      </w:r>
      <w:r w:rsidR="00F72B0E" w:rsidRPr="00C609B6">
        <w:rPr>
          <w:rFonts w:asciiTheme="majorHAnsi" w:eastAsia="Times New Roman" w:hAnsiTheme="majorHAnsi" w:cstheme="majorHAnsi"/>
          <w:i/>
          <w:sz w:val="24"/>
          <w:lang w:eastAsia="en-US"/>
        </w:rPr>
        <w:t xml:space="preserve"> regulator </w:t>
      </w:r>
      <w:r w:rsidRPr="00C609B6">
        <w:rPr>
          <w:rFonts w:asciiTheme="majorHAnsi" w:eastAsia="Times New Roman" w:hAnsiTheme="majorHAnsi" w:cstheme="majorHAnsi"/>
          <w:i/>
          <w:sz w:val="24"/>
          <w:lang w:eastAsia="en-US"/>
        </w:rPr>
        <w:t>în domeniu; managementul insuficient al riscurilor aferente</w:t>
      </w:r>
      <w:r w:rsidR="009C5729" w:rsidRPr="00C609B6">
        <w:rPr>
          <w:rFonts w:asciiTheme="majorHAnsi" w:eastAsia="Times New Roman" w:hAnsiTheme="majorHAnsi" w:cstheme="majorHAnsi"/>
          <w:i/>
          <w:sz w:val="24"/>
          <w:lang w:eastAsia="en-US"/>
        </w:rPr>
        <w:t xml:space="preserve"> </w:t>
      </w:r>
      <w:r w:rsidRPr="00C609B6">
        <w:rPr>
          <w:rFonts w:asciiTheme="majorHAnsi" w:eastAsia="Times New Roman" w:hAnsiTheme="majorHAnsi" w:cstheme="majorHAnsi"/>
          <w:i/>
          <w:sz w:val="24"/>
          <w:lang w:eastAsia="en-US"/>
        </w:rPr>
        <w:t>etc</w:t>
      </w:r>
      <w:r w:rsidRPr="00C609B6">
        <w:rPr>
          <w:rFonts w:asciiTheme="majorHAnsi" w:eastAsia="Times New Roman" w:hAnsiTheme="majorHAnsi" w:cstheme="majorHAnsi"/>
          <w:sz w:val="24"/>
          <w:lang w:eastAsia="en-US"/>
        </w:rPr>
        <w:t xml:space="preserve">. </w:t>
      </w:r>
    </w:p>
    <w:p w14:paraId="77514C67" w14:textId="2971D6C0" w:rsidR="009C5729" w:rsidRDefault="00EA180E" w:rsidP="009A4DDF">
      <w:pPr>
        <w:ind w:firstLine="567"/>
        <w:contextualSpacing/>
        <w:rPr>
          <w:rFonts w:asciiTheme="majorHAnsi" w:eastAsia="Times New Roman" w:hAnsiTheme="majorHAnsi" w:cstheme="majorHAnsi"/>
          <w:sz w:val="24"/>
          <w:lang w:eastAsia="en-US"/>
        </w:rPr>
      </w:pPr>
      <w:r w:rsidRPr="00C609B6">
        <w:rPr>
          <w:rFonts w:asciiTheme="majorHAnsi" w:eastAsia="Times New Roman" w:hAnsiTheme="majorHAnsi" w:cstheme="majorHAnsi"/>
          <w:sz w:val="24"/>
          <w:lang w:eastAsia="en-US"/>
        </w:rPr>
        <w:t xml:space="preserve">Astfel, se remarcă că asigurarea unei conlucrări eficiente între factorii implicați, cu întreprinderea măsurilor necesare pentru implementarea recomandărilor înaintate de audit, în vederea înlăturării neajunsurilor elucidate în prezentul Raport, vor contribui la </w:t>
      </w:r>
      <w:r w:rsidR="00F05F56" w:rsidRPr="00C609B6">
        <w:rPr>
          <w:rFonts w:asciiTheme="majorHAnsi" w:eastAsia="Times New Roman" w:hAnsiTheme="majorHAnsi" w:cstheme="majorHAnsi"/>
          <w:sz w:val="24"/>
          <w:lang w:eastAsia="en-US"/>
        </w:rPr>
        <w:t>atingerea</w:t>
      </w:r>
      <w:r w:rsidRPr="00C609B6">
        <w:rPr>
          <w:rFonts w:asciiTheme="majorHAnsi" w:eastAsia="Times New Roman" w:hAnsiTheme="majorHAnsi" w:cstheme="majorHAnsi"/>
          <w:sz w:val="24"/>
          <w:lang w:eastAsia="en-US"/>
        </w:rPr>
        <w:t xml:space="preserve"> impactului </w:t>
      </w:r>
      <w:r w:rsidR="009C5729" w:rsidRPr="00C609B6">
        <w:rPr>
          <w:rFonts w:asciiTheme="majorHAnsi" w:eastAsia="Times New Roman" w:hAnsiTheme="majorHAnsi" w:cstheme="majorHAnsi"/>
          <w:sz w:val="24"/>
          <w:lang w:eastAsia="en-US"/>
        </w:rPr>
        <w:t xml:space="preserve">scontat </w:t>
      </w:r>
      <w:r w:rsidR="00A2107E">
        <w:rPr>
          <w:rFonts w:asciiTheme="majorHAnsi" w:eastAsia="Times New Roman" w:hAnsiTheme="majorHAnsi" w:cstheme="majorHAnsi"/>
          <w:sz w:val="24"/>
          <w:lang w:eastAsia="en-US"/>
        </w:rPr>
        <w:t xml:space="preserve">al </w:t>
      </w:r>
      <w:r w:rsidR="00820712" w:rsidRPr="00C609B6">
        <w:rPr>
          <w:rFonts w:asciiTheme="majorHAnsi" w:eastAsia="Times New Roman" w:hAnsiTheme="majorHAnsi" w:cstheme="majorHAnsi"/>
          <w:sz w:val="24"/>
          <w:lang w:eastAsia="en-US"/>
        </w:rPr>
        <w:t>platformei de interoperabilitate</w:t>
      </w:r>
      <w:r w:rsidRPr="00C609B6">
        <w:rPr>
          <w:rFonts w:asciiTheme="majorHAnsi" w:eastAsia="Times New Roman" w:hAnsiTheme="majorHAnsi" w:cstheme="majorHAnsi"/>
          <w:sz w:val="24"/>
          <w:lang w:eastAsia="en-US"/>
        </w:rPr>
        <w:t>, a sustenabilității</w:t>
      </w:r>
      <w:r w:rsidR="00F05F56" w:rsidRPr="00C609B6">
        <w:rPr>
          <w:rFonts w:asciiTheme="majorHAnsi" w:eastAsia="Times New Roman" w:hAnsiTheme="majorHAnsi" w:cstheme="majorHAnsi"/>
          <w:sz w:val="24"/>
          <w:lang w:eastAsia="en-US"/>
        </w:rPr>
        <w:t>/durabilității</w:t>
      </w:r>
      <w:r w:rsidRPr="00C609B6">
        <w:rPr>
          <w:rFonts w:asciiTheme="majorHAnsi" w:eastAsia="Times New Roman" w:hAnsiTheme="majorHAnsi" w:cstheme="majorHAnsi"/>
          <w:sz w:val="24"/>
          <w:lang w:eastAsia="en-US"/>
        </w:rPr>
        <w:t xml:space="preserve"> acest</w:t>
      </w:r>
      <w:r w:rsidR="00A2107E">
        <w:rPr>
          <w:rFonts w:asciiTheme="majorHAnsi" w:eastAsia="Times New Roman" w:hAnsiTheme="majorHAnsi" w:cstheme="majorHAnsi"/>
          <w:sz w:val="24"/>
          <w:lang w:eastAsia="en-US"/>
        </w:rPr>
        <w:t>e</w:t>
      </w:r>
      <w:r w:rsidRPr="00C609B6">
        <w:rPr>
          <w:rFonts w:asciiTheme="majorHAnsi" w:eastAsia="Times New Roman" w:hAnsiTheme="majorHAnsi" w:cstheme="majorHAnsi"/>
          <w:sz w:val="24"/>
          <w:lang w:eastAsia="en-US"/>
        </w:rPr>
        <w:t xml:space="preserve">ia, precum și asigurarea condițiilor necesare pentru </w:t>
      </w:r>
      <w:r w:rsidR="009C5729" w:rsidRPr="00C609B6">
        <w:rPr>
          <w:rFonts w:asciiTheme="majorHAnsi" w:eastAsia="Times New Roman" w:hAnsiTheme="majorHAnsi" w:cstheme="majorHAnsi"/>
          <w:sz w:val="24"/>
          <w:lang w:eastAsia="en-US"/>
        </w:rPr>
        <w:t xml:space="preserve">dezvoltarea și consolidarea </w:t>
      </w:r>
      <w:r w:rsidR="00820712" w:rsidRPr="00C609B6">
        <w:rPr>
          <w:rFonts w:asciiTheme="majorHAnsi" w:eastAsia="Times New Roman" w:hAnsiTheme="majorHAnsi" w:cstheme="majorHAnsi"/>
          <w:sz w:val="24"/>
          <w:lang w:eastAsia="en-US"/>
        </w:rPr>
        <w:t>Sistemulu</w:t>
      </w:r>
      <w:r w:rsidR="00A2107E">
        <w:rPr>
          <w:rFonts w:asciiTheme="majorHAnsi" w:eastAsia="Times New Roman" w:hAnsiTheme="majorHAnsi" w:cstheme="majorHAnsi"/>
          <w:sz w:val="24"/>
          <w:lang w:eastAsia="en-US"/>
        </w:rPr>
        <w:t>i</w:t>
      </w:r>
      <w:r w:rsidRPr="00C609B6">
        <w:rPr>
          <w:rFonts w:asciiTheme="majorHAnsi" w:eastAsia="Times New Roman" w:hAnsiTheme="majorHAnsi" w:cstheme="majorHAnsi"/>
          <w:sz w:val="24"/>
          <w:lang w:eastAsia="en-US"/>
        </w:rPr>
        <w:t>. Totodată, seria de factori consemnați în Raportul de audit urmează să motiveze Guvernul pentru intervenirea în timp op</w:t>
      </w:r>
      <w:r w:rsidR="00F05F56" w:rsidRPr="00C609B6">
        <w:rPr>
          <w:rFonts w:asciiTheme="majorHAnsi" w:eastAsia="Times New Roman" w:hAnsiTheme="majorHAnsi" w:cstheme="majorHAnsi"/>
          <w:sz w:val="24"/>
          <w:lang w:eastAsia="en-US"/>
        </w:rPr>
        <w:t>ortun</w:t>
      </w:r>
      <w:r w:rsidR="00DF645F" w:rsidRPr="00C609B6">
        <w:rPr>
          <w:rFonts w:asciiTheme="majorHAnsi" w:eastAsia="Times New Roman" w:hAnsiTheme="majorHAnsi" w:cstheme="majorHAnsi"/>
          <w:sz w:val="24"/>
          <w:lang w:eastAsia="en-US"/>
        </w:rPr>
        <w:t>,</w:t>
      </w:r>
      <w:r w:rsidR="00F05F56" w:rsidRPr="00C609B6">
        <w:rPr>
          <w:rFonts w:asciiTheme="majorHAnsi" w:eastAsia="Times New Roman" w:hAnsiTheme="majorHAnsi" w:cstheme="majorHAnsi"/>
          <w:sz w:val="24"/>
          <w:lang w:eastAsia="en-US"/>
        </w:rPr>
        <w:t xml:space="preserve"> prin examinări adecvate asupra modului de încasare a plăților publice, cu efectuarea</w:t>
      </w:r>
      <w:r w:rsidRPr="00C609B6">
        <w:rPr>
          <w:rFonts w:asciiTheme="majorHAnsi" w:eastAsia="Times New Roman" w:hAnsiTheme="majorHAnsi" w:cstheme="majorHAnsi"/>
          <w:sz w:val="24"/>
          <w:lang w:eastAsia="en-US"/>
        </w:rPr>
        <w:t xml:space="preserve"> intervențiilor necesare</w:t>
      </w:r>
      <w:r w:rsidR="00DB66F6" w:rsidRPr="00C609B6">
        <w:rPr>
          <w:rFonts w:asciiTheme="majorHAnsi" w:eastAsia="Times New Roman" w:hAnsiTheme="majorHAnsi" w:cstheme="majorHAnsi"/>
          <w:sz w:val="24"/>
          <w:lang w:eastAsia="en-US"/>
        </w:rPr>
        <w:t xml:space="preserve"> în vederea atingerii obiectivelor stabilite în procesul de reformare a guvernării</w:t>
      </w:r>
      <w:r w:rsidRPr="00C609B6">
        <w:rPr>
          <w:rFonts w:asciiTheme="majorHAnsi" w:eastAsia="Times New Roman" w:hAnsiTheme="majorHAnsi" w:cstheme="majorHAnsi"/>
          <w:sz w:val="24"/>
          <w:lang w:eastAsia="en-US"/>
        </w:rPr>
        <w:t>.</w:t>
      </w:r>
    </w:p>
    <w:p w14:paraId="16761268" w14:textId="435687A3" w:rsidR="00BF5532" w:rsidRPr="00C609B6" w:rsidRDefault="00EA180E" w:rsidP="00612F0D">
      <w:pPr>
        <w:pStyle w:val="ac"/>
        <w:numPr>
          <w:ilvl w:val="0"/>
          <w:numId w:val="4"/>
        </w:numPr>
        <w:ind w:left="0" w:firstLine="0"/>
        <w:jc w:val="center"/>
        <w:outlineLvl w:val="0"/>
        <w:rPr>
          <w:rFonts w:asciiTheme="majorHAnsi" w:hAnsiTheme="majorHAnsi" w:cstheme="majorHAnsi"/>
          <w:b/>
          <w:color w:val="2E74B5" w:themeColor="accent1" w:themeShade="BF"/>
          <w:szCs w:val="28"/>
          <w:lang w:eastAsia="en-US"/>
        </w:rPr>
      </w:pPr>
      <w:bookmarkStart w:id="34" w:name="_Toc499813200"/>
      <w:bookmarkStart w:id="35" w:name="_Toc76979554"/>
      <w:r w:rsidRPr="00C609B6">
        <w:rPr>
          <w:rFonts w:asciiTheme="majorHAnsi" w:hAnsiTheme="majorHAnsi" w:cstheme="majorHAnsi"/>
          <w:b/>
          <w:color w:val="2E74B5" w:themeColor="accent1" w:themeShade="BF"/>
          <w:szCs w:val="28"/>
          <w:lang w:eastAsia="en-US"/>
        </w:rPr>
        <w:t>Recomandările auditului</w:t>
      </w:r>
      <w:bookmarkEnd w:id="34"/>
      <w:bookmarkEnd w:id="35"/>
    </w:p>
    <w:p w14:paraId="7A368E85" w14:textId="77777777" w:rsidR="009127FA" w:rsidRPr="00C609B6" w:rsidRDefault="009127FA" w:rsidP="00FB3058">
      <w:pPr>
        <w:ind w:firstLine="567"/>
        <w:contextualSpacing/>
        <w:jc w:val="center"/>
        <w:rPr>
          <w:rFonts w:asciiTheme="majorHAnsi" w:eastAsia="Times New Roman" w:hAnsiTheme="majorHAnsi" w:cstheme="majorHAnsi"/>
          <w:sz w:val="12"/>
          <w:szCs w:val="12"/>
          <w:lang w:eastAsia="en-US"/>
        </w:rPr>
      </w:pPr>
    </w:p>
    <w:p w14:paraId="25A34EE1" w14:textId="7290544B" w:rsidR="00F21FD7" w:rsidRPr="003B7F9D" w:rsidRDefault="00F21FD7" w:rsidP="003B7F9D">
      <w:pPr>
        <w:pStyle w:val="ac"/>
        <w:numPr>
          <w:ilvl w:val="0"/>
          <w:numId w:val="8"/>
        </w:numPr>
        <w:autoSpaceDE w:val="0"/>
        <w:autoSpaceDN w:val="0"/>
        <w:adjustRightInd w:val="0"/>
        <w:ind w:left="0" w:firstLine="426"/>
        <w:rPr>
          <w:rFonts w:asciiTheme="majorHAnsi" w:hAnsiTheme="majorHAnsi" w:cstheme="majorHAnsi"/>
          <w:sz w:val="24"/>
          <w:lang w:eastAsia="ru-RU"/>
        </w:rPr>
      </w:pPr>
      <w:r w:rsidRPr="00801090">
        <w:rPr>
          <w:rFonts w:asciiTheme="majorHAnsi" w:hAnsiTheme="majorHAnsi" w:cstheme="majorHAnsi"/>
          <w:b/>
          <w:sz w:val="24"/>
          <w:lang w:eastAsia="ru-RU"/>
        </w:rPr>
        <w:t>Ministerului Economiei și Infrastructurii</w:t>
      </w:r>
      <w:r w:rsidRPr="003B7F9D">
        <w:rPr>
          <w:rFonts w:asciiTheme="majorHAnsi" w:hAnsiTheme="majorHAnsi" w:cstheme="majorHAnsi"/>
          <w:sz w:val="24"/>
          <w:lang w:eastAsia="ru-RU"/>
        </w:rPr>
        <w:t xml:space="preserve">, </w:t>
      </w:r>
      <w:r w:rsidR="00051365" w:rsidRPr="003B7F9D">
        <w:rPr>
          <w:rFonts w:asciiTheme="majorHAnsi" w:hAnsiTheme="majorHAnsi" w:cstheme="majorHAnsi"/>
          <w:sz w:val="24"/>
          <w:lang w:eastAsia="ru-RU"/>
        </w:rPr>
        <w:t>să elaboreze și să înainteze î</w:t>
      </w:r>
      <w:r w:rsidR="00AE41D9">
        <w:rPr>
          <w:rFonts w:asciiTheme="majorHAnsi" w:hAnsiTheme="majorHAnsi" w:cstheme="majorHAnsi"/>
          <w:sz w:val="24"/>
          <w:lang w:eastAsia="ru-RU"/>
        </w:rPr>
        <w:t>n modul stabilit pentru aprobare</w:t>
      </w:r>
      <w:r w:rsidR="00051365" w:rsidRPr="003B7F9D">
        <w:rPr>
          <w:rFonts w:asciiTheme="majorHAnsi" w:hAnsiTheme="majorHAnsi" w:cstheme="majorHAnsi"/>
          <w:sz w:val="24"/>
          <w:lang w:eastAsia="ru-RU"/>
        </w:rPr>
        <w:t xml:space="preserve"> </w:t>
      </w:r>
      <w:r>
        <w:rPr>
          <w:rFonts w:asciiTheme="majorHAnsi" w:hAnsiTheme="majorHAnsi" w:cstheme="majorHAnsi"/>
          <w:sz w:val="24"/>
          <w:lang w:eastAsia="ru-RU"/>
        </w:rPr>
        <w:t xml:space="preserve">documentul național strategic aferent </w:t>
      </w:r>
      <w:r w:rsidRPr="003B7F9D">
        <w:rPr>
          <w:rFonts w:asciiTheme="majorHAnsi" w:hAnsiTheme="majorHAnsi" w:cstheme="majorHAnsi"/>
          <w:sz w:val="24"/>
          <w:lang w:eastAsia="ru-RU"/>
        </w:rPr>
        <w:t>transform</w:t>
      </w:r>
      <w:r>
        <w:rPr>
          <w:rFonts w:asciiTheme="majorHAnsi" w:hAnsiTheme="majorHAnsi" w:cstheme="majorHAnsi"/>
          <w:sz w:val="24"/>
          <w:lang w:eastAsia="ru-RU"/>
        </w:rPr>
        <w:t>ării</w:t>
      </w:r>
      <w:r w:rsidRPr="003B7F9D">
        <w:rPr>
          <w:rFonts w:asciiTheme="majorHAnsi" w:hAnsiTheme="majorHAnsi" w:cstheme="majorHAnsi"/>
          <w:sz w:val="24"/>
          <w:lang w:eastAsia="ru-RU"/>
        </w:rPr>
        <w:t xml:space="preserve"> digitale</w:t>
      </w:r>
      <w:r w:rsidR="007946C5">
        <w:rPr>
          <w:rFonts w:asciiTheme="majorHAnsi" w:hAnsiTheme="majorHAnsi" w:cstheme="majorHAnsi"/>
          <w:sz w:val="24"/>
          <w:lang w:eastAsia="ru-RU"/>
        </w:rPr>
        <w:t xml:space="preserve"> (documentul de politici în domeniul TIC)</w:t>
      </w:r>
      <w:r w:rsidR="00051365">
        <w:rPr>
          <w:rFonts w:asciiTheme="majorHAnsi" w:hAnsiTheme="majorHAnsi" w:cstheme="majorHAnsi"/>
          <w:sz w:val="24"/>
          <w:lang w:eastAsia="ru-RU"/>
        </w:rPr>
        <w:t>,</w:t>
      </w:r>
      <w:r w:rsidRPr="003B7F9D">
        <w:rPr>
          <w:rFonts w:asciiTheme="majorHAnsi" w:hAnsiTheme="majorHAnsi" w:cstheme="majorHAnsi"/>
          <w:sz w:val="24"/>
          <w:lang w:eastAsia="ru-RU"/>
        </w:rPr>
        <w:t xml:space="preserve"> care urmează să stabilească obiective și indicatori pentru transformare digitală at</w:t>
      </w:r>
      <w:r w:rsidR="00A2107E">
        <w:rPr>
          <w:rFonts w:asciiTheme="majorHAnsi" w:hAnsiTheme="majorHAnsi" w:cstheme="majorHAnsi"/>
          <w:sz w:val="24"/>
          <w:lang w:eastAsia="ru-RU"/>
        </w:rPr>
        <w:t>â</w:t>
      </w:r>
      <w:r w:rsidRPr="003B7F9D">
        <w:rPr>
          <w:rFonts w:asciiTheme="majorHAnsi" w:hAnsiTheme="majorHAnsi" w:cstheme="majorHAnsi"/>
          <w:sz w:val="24"/>
          <w:lang w:eastAsia="ru-RU"/>
        </w:rPr>
        <w:t>t pentru economie și societate, c</w:t>
      </w:r>
      <w:r w:rsidR="00A2107E">
        <w:rPr>
          <w:rFonts w:asciiTheme="majorHAnsi" w:hAnsiTheme="majorHAnsi" w:cstheme="majorHAnsi"/>
          <w:sz w:val="24"/>
          <w:lang w:eastAsia="ru-RU"/>
        </w:rPr>
        <w:t>â</w:t>
      </w:r>
      <w:r w:rsidRPr="003B7F9D">
        <w:rPr>
          <w:rFonts w:asciiTheme="majorHAnsi" w:hAnsiTheme="majorHAnsi" w:cstheme="majorHAnsi"/>
          <w:sz w:val="24"/>
          <w:lang w:eastAsia="ru-RU"/>
        </w:rPr>
        <w:t xml:space="preserve">t și </w:t>
      </w:r>
      <w:r w:rsidR="00A2107E">
        <w:rPr>
          <w:rFonts w:asciiTheme="majorHAnsi" w:hAnsiTheme="majorHAnsi" w:cstheme="majorHAnsi"/>
          <w:sz w:val="24"/>
          <w:lang w:eastAsia="ru-RU"/>
        </w:rPr>
        <w:t xml:space="preserve">pentru </w:t>
      </w:r>
      <w:r w:rsidR="006846DD">
        <w:rPr>
          <w:rFonts w:asciiTheme="majorHAnsi" w:hAnsiTheme="majorHAnsi" w:cstheme="majorHAnsi"/>
          <w:sz w:val="24"/>
          <w:lang w:eastAsia="ru-RU"/>
        </w:rPr>
        <w:t>sectorul public</w:t>
      </w:r>
      <w:r w:rsidR="00051365">
        <w:rPr>
          <w:rFonts w:asciiTheme="majorHAnsi" w:hAnsiTheme="majorHAnsi" w:cstheme="majorHAnsi"/>
          <w:sz w:val="24"/>
          <w:lang w:eastAsia="ru-RU"/>
        </w:rPr>
        <w:t>, precum și un mecanism eficient de monitorizare, evaluare și raportare a rezultatelor obținute</w:t>
      </w:r>
      <w:r w:rsidR="00076D78" w:rsidRPr="00076D78">
        <w:rPr>
          <w:rFonts w:asciiTheme="majorHAnsi" w:hAnsiTheme="majorHAnsi" w:cstheme="majorHAnsi"/>
          <w:sz w:val="24"/>
          <w:lang w:eastAsia="ru-RU"/>
        </w:rPr>
        <w:t xml:space="preserve"> (</w:t>
      </w:r>
      <w:r w:rsidR="00076D78">
        <w:rPr>
          <w:rFonts w:asciiTheme="majorHAnsi" w:hAnsiTheme="majorHAnsi" w:cstheme="majorHAnsi"/>
          <w:sz w:val="24"/>
          <w:lang w:eastAsia="ru-RU"/>
        </w:rPr>
        <w:t>subpct.4.1.1.);</w:t>
      </w:r>
    </w:p>
    <w:p w14:paraId="79493319" w14:textId="52C671F0" w:rsidR="00F21FD7" w:rsidRDefault="007A5343" w:rsidP="003B7F9D">
      <w:pPr>
        <w:pStyle w:val="ac"/>
        <w:numPr>
          <w:ilvl w:val="0"/>
          <w:numId w:val="8"/>
        </w:numPr>
        <w:autoSpaceDE w:val="0"/>
        <w:autoSpaceDN w:val="0"/>
        <w:adjustRightInd w:val="0"/>
        <w:ind w:left="0" w:firstLine="426"/>
        <w:rPr>
          <w:rFonts w:asciiTheme="majorHAnsi" w:hAnsiTheme="majorHAnsi" w:cstheme="majorHAnsi"/>
          <w:sz w:val="24"/>
          <w:lang w:eastAsia="ru-RU"/>
        </w:rPr>
      </w:pPr>
      <w:r>
        <w:rPr>
          <w:rFonts w:asciiTheme="majorHAnsi" w:hAnsiTheme="majorHAnsi" w:cstheme="majorHAnsi"/>
          <w:b/>
          <w:sz w:val="24"/>
          <w:lang w:eastAsia="ru-RU"/>
        </w:rPr>
        <w:t>Cancelari</w:t>
      </w:r>
      <w:r w:rsidR="00F21FD7">
        <w:rPr>
          <w:rFonts w:asciiTheme="majorHAnsi" w:hAnsiTheme="majorHAnsi" w:cstheme="majorHAnsi"/>
          <w:b/>
          <w:sz w:val="24"/>
          <w:lang w:eastAsia="ru-RU"/>
        </w:rPr>
        <w:t>ei</w:t>
      </w:r>
      <w:r w:rsidR="009367B9" w:rsidRPr="00C609B6">
        <w:rPr>
          <w:rFonts w:asciiTheme="majorHAnsi" w:hAnsiTheme="majorHAnsi" w:cstheme="majorHAnsi"/>
          <w:b/>
          <w:sz w:val="24"/>
          <w:lang w:eastAsia="ru-RU"/>
        </w:rPr>
        <w:t xml:space="preserve"> de Stat,</w:t>
      </w:r>
      <w:r w:rsidR="009367B9">
        <w:rPr>
          <w:rFonts w:asciiTheme="majorHAnsi" w:hAnsiTheme="majorHAnsi" w:cstheme="majorHAnsi"/>
          <w:b/>
          <w:sz w:val="24"/>
          <w:lang w:eastAsia="ru-RU"/>
        </w:rPr>
        <w:t xml:space="preserve"> î</w:t>
      </w:r>
      <w:r w:rsidR="008C45AA" w:rsidRPr="00C609B6">
        <w:rPr>
          <w:rFonts w:asciiTheme="majorHAnsi" w:hAnsiTheme="majorHAnsi" w:cstheme="majorHAnsi"/>
          <w:b/>
          <w:sz w:val="24"/>
          <w:lang w:eastAsia="ru-RU"/>
        </w:rPr>
        <w:t>n comun cu I.P.</w:t>
      </w:r>
      <w:r w:rsidR="00A2107E">
        <w:rPr>
          <w:rFonts w:asciiTheme="majorHAnsi" w:hAnsiTheme="majorHAnsi" w:cstheme="majorHAnsi"/>
          <w:b/>
          <w:sz w:val="24"/>
          <w:lang w:eastAsia="ru-RU"/>
        </w:rPr>
        <w:t xml:space="preserve"> </w:t>
      </w:r>
      <w:r w:rsidR="008C45AA" w:rsidRPr="00C609B6">
        <w:rPr>
          <w:rFonts w:asciiTheme="majorHAnsi" w:hAnsiTheme="majorHAnsi" w:cstheme="majorHAnsi"/>
          <w:b/>
          <w:sz w:val="24"/>
          <w:lang w:eastAsia="ru-RU"/>
        </w:rPr>
        <w:t>„Agen</w:t>
      </w:r>
      <w:r w:rsidR="0060689A" w:rsidRPr="00C609B6">
        <w:rPr>
          <w:rFonts w:asciiTheme="majorHAnsi" w:hAnsiTheme="majorHAnsi" w:cstheme="majorHAnsi"/>
          <w:b/>
          <w:sz w:val="24"/>
          <w:lang w:eastAsia="ru-RU"/>
        </w:rPr>
        <w:t>ția de Guvernare Electronică”</w:t>
      </w:r>
      <w:r w:rsidR="008C45AA" w:rsidRPr="00C609B6">
        <w:rPr>
          <w:rFonts w:asciiTheme="majorHAnsi" w:hAnsiTheme="majorHAnsi" w:cstheme="majorHAnsi"/>
          <w:sz w:val="24"/>
          <w:lang w:eastAsia="ru-RU"/>
        </w:rPr>
        <w:t>:</w:t>
      </w:r>
      <w:r w:rsidR="00F21FD7">
        <w:rPr>
          <w:rFonts w:asciiTheme="majorHAnsi" w:hAnsiTheme="majorHAnsi" w:cstheme="majorHAnsi"/>
          <w:sz w:val="24"/>
          <w:lang w:eastAsia="ru-RU"/>
        </w:rPr>
        <w:t xml:space="preserve"> </w:t>
      </w:r>
      <w:r w:rsidR="0060689A" w:rsidRPr="003B7F9D">
        <w:rPr>
          <w:rFonts w:asciiTheme="majorHAnsi" w:hAnsiTheme="majorHAnsi" w:cstheme="majorHAnsi"/>
          <w:sz w:val="24"/>
          <w:lang w:eastAsia="ru-RU"/>
        </w:rPr>
        <w:t xml:space="preserve">să evalueze rezultatele implementării Cadrului de interoperabilitate, inclusiv prin prisma realizării indicatorilor stabiliți în documentele de planificare strategică și să </w:t>
      </w:r>
      <w:r w:rsidR="00F21FD7" w:rsidRPr="003B7F9D">
        <w:rPr>
          <w:rFonts w:asciiTheme="majorHAnsi" w:hAnsiTheme="majorHAnsi" w:cstheme="majorHAnsi"/>
          <w:sz w:val="24"/>
          <w:lang w:eastAsia="ru-RU"/>
        </w:rPr>
        <w:t>propună, pentru</w:t>
      </w:r>
      <w:r w:rsidR="0060689A" w:rsidRPr="003B7F9D">
        <w:rPr>
          <w:rFonts w:asciiTheme="majorHAnsi" w:hAnsiTheme="majorHAnsi" w:cstheme="majorHAnsi"/>
          <w:sz w:val="24"/>
          <w:lang w:eastAsia="ru-RU"/>
        </w:rPr>
        <w:t xml:space="preserve"> planificarea strategică a domeniului TIC (elaborarea unei noi strategii în domeniu)</w:t>
      </w:r>
      <w:r w:rsidR="00A2107E">
        <w:rPr>
          <w:rFonts w:asciiTheme="majorHAnsi" w:hAnsiTheme="majorHAnsi" w:cstheme="majorHAnsi"/>
          <w:sz w:val="24"/>
          <w:lang w:eastAsia="ru-RU"/>
        </w:rPr>
        <w:t>,</w:t>
      </w:r>
      <w:r w:rsidR="0060689A" w:rsidRPr="003B7F9D">
        <w:rPr>
          <w:rFonts w:asciiTheme="majorHAnsi" w:hAnsiTheme="majorHAnsi" w:cstheme="majorHAnsi"/>
          <w:sz w:val="24"/>
          <w:lang w:eastAsia="ru-RU"/>
        </w:rPr>
        <w:t xml:space="preserve"> obiective, indicatori și metode clare de cuantificare și evaluare a acestora</w:t>
      </w:r>
      <w:r w:rsidR="00A2107E">
        <w:rPr>
          <w:rFonts w:asciiTheme="majorHAnsi" w:hAnsiTheme="majorHAnsi" w:cstheme="majorHAnsi"/>
          <w:sz w:val="24"/>
          <w:lang w:eastAsia="ru-RU"/>
        </w:rPr>
        <w:t>,</w:t>
      </w:r>
      <w:r w:rsidR="0060689A" w:rsidRPr="003B7F9D">
        <w:rPr>
          <w:rFonts w:asciiTheme="majorHAnsi" w:hAnsiTheme="majorHAnsi" w:cstheme="majorHAnsi"/>
          <w:sz w:val="24"/>
          <w:lang w:eastAsia="ru-RU"/>
        </w:rPr>
        <w:t xml:space="preserve"> </w:t>
      </w:r>
      <w:r w:rsidR="008C45AA" w:rsidRPr="003B7F9D">
        <w:rPr>
          <w:rFonts w:asciiTheme="majorHAnsi" w:hAnsiTheme="majorHAnsi" w:cstheme="majorHAnsi"/>
          <w:sz w:val="24"/>
          <w:lang w:eastAsia="ru-RU"/>
        </w:rPr>
        <w:t>în vederea asigurării continuității și sustenabilității platformei</w:t>
      </w:r>
      <w:r w:rsidR="00CD3758" w:rsidRPr="003B7F9D">
        <w:rPr>
          <w:rFonts w:asciiTheme="majorHAnsi" w:hAnsiTheme="majorHAnsi" w:cstheme="majorHAnsi"/>
          <w:sz w:val="24"/>
          <w:lang w:eastAsia="ru-RU"/>
        </w:rPr>
        <w:t xml:space="preserve"> de interoperabilitate</w:t>
      </w:r>
      <w:r w:rsidR="008C45AA" w:rsidRPr="003B7F9D">
        <w:rPr>
          <w:rFonts w:asciiTheme="majorHAnsi" w:hAnsiTheme="majorHAnsi" w:cstheme="majorHAnsi"/>
          <w:sz w:val="24"/>
          <w:lang w:eastAsia="ru-RU"/>
        </w:rPr>
        <w:t>, precum și atingerea scopului</w:t>
      </w:r>
      <w:r w:rsidR="0060689A" w:rsidRPr="003B7F9D">
        <w:rPr>
          <w:rFonts w:asciiTheme="majorHAnsi" w:hAnsiTheme="majorHAnsi" w:cstheme="majorHAnsi"/>
          <w:sz w:val="24"/>
          <w:lang w:eastAsia="ru-RU"/>
        </w:rPr>
        <w:t xml:space="preserve"> scontat</w:t>
      </w:r>
      <w:r w:rsidR="00076D78">
        <w:rPr>
          <w:rFonts w:asciiTheme="majorHAnsi" w:hAnsiTheme="majorHAnsi" w:cstheme="majorHAnsi"/>
          <w:sz w:val="24"/>
          <w:lang w:eastAsia="ru-RU"/>
        </w:rPr>
        <w:t xml:space="preserve"> (subpct.4.1);</w:t>
      </w:r>
    </w:p>
    <w:p w14:paraId="63F1F3FB" w14:textId="477F1C7F" w:rsidR="00BF5532" w:rsidRPr="00C609B6" w:rsidRDefault="00981801" w:rsidP="00612F0D">
      <w:pPr>
        <w:pStyle w:val="ac"/>
        <w:numPr>
          <w:ilvl w:val="0"/>
          <w:numId w:val="8"/>
        </w:numPr>
        <w:autoSpaceDE w:val="0"/>
        <w:autoSpaceDN w:val="0"/>
        <w:adjustRightInd w:val="0"/>
        <w:ind w:left="0" w:firstLine="426"/>
        <w:rPr>
          <w:rFonts w:asciiTheme="majorHAnsi" w:hAnsiTheme="majorHAnsi" w:cstheme="majorHAnsi"/>
          <w:sz w:val="24"/>
          <w:lang w:eastAsia="ru-RU"/>
        </w:rPr>
      </w:pPr>
      <w:r w:rsidRPr="00C609B6">
        <w:rPr>
          <w:rFonts w:asciiTheme="majorHAnsi" w:hAnsiTheme="majorHAnsi" w:cstheme="majorHAnsi"/>
          <w:b/>
          <w:sz w:val="24"/>
        </w:rPr>
        <w:t>I.P „Agenția de Guvernare Electronică”</w:t>
      </w:r>
      <w:r w:rsidR="00107303" w:rsidRPr="00C609B6">
        <w:rPr>
          <w:rFonts w:asciiTheme="majorHAnsi" w:hAnsiTheme="majorHAnsi" w:cstheme="majorHAnsi"/>
          <w:b/>
          <w:sz w:val="24"/>
        </w:rPr>
        <w:t xml:space="preserve">, în comun cu </w:t>
      </w:r>
      <w:r w:rsidR="00107303" w:rsidRPr="00C609B6">
        <w:rPr>
          <w:rFonts w:asciiTheme="majorHAnsi" w:hAnsiTheme="majorHAnsi" w:cstheme="majorHAnsi"/>
          <w:b/>
          <w:sz w:val="24"/>
          <w:lang w:eastAsia="ru-RU"/>
        </w:rPr>
        <w:t>Cancelaria de Stat:</w:t>
      </w:r>
    </w:p>
    <w:p w14:paraId="239505F3" w14:textId="511C03C7" w:rsidR="00631697" w:rsidRDefault="00631697" w:rsidP="00AE41D9">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lang w:eastAsia="ru-RU"/>
        </w:rPr>
        <w:t>să examineze carențele cadrului normativ identificate de audit</w:t>
      </w:r>
      <w:r w:rsidR="00AE41D9">
        <w:rPr>
          <w:rFonts w:asciiTheme="majorHAnsi" w:hAnsiTheme="majorHAnsi" w:cstheme="majorHAnsi"/>
          <w:sz w:val="24"/>
          <w:lang w:eastAsia="ru-RU"/>
        </w:rPr>
        <w:t>, inclusiv</w:t>
      </w:r>
      <w:r>
        <w:rPr>
          <w:rFonts w:asciiTheme="majorHAnsi" w:hAnsiTheme="majorHAnsi" w:cstheme="majorHAnsi"/>
          <w:sz w:val="24"/>
          <w:lang w:eastAsia="ru-RU"/>
        </w:rPr>
        <w:t xml:space="preserve"> </w:t>
      </w:r>
      <w:r w:rsidR="00AE41D9" w:rsidRPr="00AE41D9">
        <w:rPr>
          <w:rFonts w:asciiTheme="majorHAnsi" w:hAnsiTheme="majorHAnsi" w:cstheme="majorHAnsi"/>
          <w:sz w:val="24"/>
          <w:lang w:eastAsia="ru-RU"/>
        </w:rPr>
        <w:t xml:space="preserve">în materie de clasificare a datelor, din perspectiva raționalizării și a modului de stocare/găzduire a </w:t>
      </w:r>
      <w:r w:rsidR="00AE41D9">
        <w:rPr>
          <w:rFonts w:asciiTheme="majorHAnsi" w:hAnsiTheme="majorHAnsi" w:cstheme="majorHAnsi"/>
          <w:sz w:val="24"/>
          <w:lang w:eastAsia="ru-RU"/>
        </w:rPr>
        <w:t>lor</w:t>
      </w:r>
      <w:r w:rsidR="00FE7F12">
        <w:rPr>
          <w:rFonts w:asciiTheme="majorHAnsi" w:hAnsiTheme="majorHAnsi" w:cstheme="majorHAnsi"/>
          <w:sz w:val="24"/>
          <w:lang w:eastAsia="ru-RU"/>
        </w:rPr>
        <w:t>,</w:t>
      </w:r>
      <w:r w:rsidR="00AE41D9" w:rsidRPr="00AE41D9">
        <w:rPr>
          <w:rFonts w:asciiTheme="majorHAnsi" w:hAnsiTheme="majorHAnsi" w:cstheme="majorHAnsi"/>
          <w:sz w:val="24"/>
          <w:lang w:eastAsia="ru-RU"/>
        </w:rPr>
        <w:t xml:space="preserve"> </w:t>
      </w:r>
      <w:r>
        <w:rPr>
          <w:rFonts w:asciiTheme="majorHAnsi" w:hAnsiTheme="majorHAnsi" w:cstheme="majorHAnsi"/>
          <w:sz w:val="24"/>
          <w:lang w:eastAsia="ru-RU"/>
        </w:rPr>
        <w:t xml:space="preserve">și să înainteze, în modul stabilit, propunerile de rigoare în vederea </w:t>
      </w:r>
      <w:r w:rsidR="00AE41D9">
        <w:rPr>
          <w:rFonts w:asciiTheme="majorHAnsi" w:hAnsiTheme="majorHAnsi" w:cstheme="majorHAnsi"/>
          <w:sz w:val="24"/>
          <w:lang w:eastAsia="ru-RU"/>
        </w:rPr>
        <w:t>consolidării</w:t>
      </w:r>
      <w:r>
        <w:rPr>
          <w:rFonts w:asciiTheme="majorHAnsi" w:hAnsiTheme="majorHAnsi" w:cstheme="majorHAnsi"/>
          <w:sz w:val="24"/>
          <w:lang w:eastAsia="ru-RU"/>
        </w:rPr>
        <w:t xml:space="preserve"> acestuia pentru asigurare</w:t>
      </w:r>
      <w:r w:rsidR="00CD3758">
        <w:rPr>
          <w:rFonts w:asciiTheme="majorHAnsi" w:hAnsiTheme="majorHAnsi" w:cstheme="majorHAnsi"/>
          <w:sz w:val="24"/>
          <w:lang w:eastAsia="ru-RU"/>
        </w:rPr>
        <w:t>a condițiilor juridice necesare</w:t>
      </w:r>
      <w:r>
        <w:rPr>
          <w:rFonts w:asciiTheme="majorHAnsi" w:hAnsiTheme="majorHAnsi" w:cstheme="majorHAnsi"/>
          <w:sz w:val="24"/>
          <w:lang w:eastAsia="ru-RU"/>
        </w:rPr>
        <w:t xml:space="preserve"> schimbului eficient de date în sectorul public</w:t>
      </w:r>
      <w:r w:rsidR="00C821D6">
        <w:rPr>
          <w:rFonts w:asciiTheme="majorHAnsi" w:hAnsiTheme="majorHAnsi" w:cstheme="majorHAnsi"/>
          <w:sz w:val="24"/>
          <w:lang w:eastAsia="ru-RU"/>
        </w:rPr>
        <w:t xml:space="preserve"> (subpct.4.1)</w:t>
      </w:r>
      <w:r>
        <w:rPr>
          <w:rFonts w:asciiTheme="majorHAnsi" w:hAnsiTheme="majorHAnsi" w:cstheme="majorHAnsi"/>
          <w:sz w:val="24"/>
          <w:lang w:eastAsia="ru-RU"/>
        </w:rPr>
        <w:t>;</w:t>
      </w:r>
    </w:p>
    <w:p w14:paraId="5429DC5E" w14:textId="06799A57" w:rsidR="003D03A3" w:rsidRPr="00C609B6" w:rsidRDefault="00CD3758"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lang w:eastAsia="ru-RU"/>
        </w:rPr>
        <w:t xml:space="preserve">să examineze </w:t>
      </w:r>
      <w:r w:rsidR="00631697">
        <w:rPr>
          <w:rFonts w:asciiTheme="majorHAnsi" w:hAnsiTheme="majorHAnsi" w:cstheme="majorHAnsi"/>
          <w:sz w:val="24"/>
          <w:lang w:eastAsia="ru-RU"/>
        </w:rPr>
        <w:t xml:space="preserve">oportunitatea stabilirii unor </w:t>
      </w:r>
      <w:r w:rsidR="00305DAC" w:rsidRPr="00C609B6">
        <w:rPr>
          <w:rFonts w:asciiTheme="majorHAnsi" w:hAnsiTheme="majorHAnsi" w:cstheme="majorHAnsi"/>
          <w:sz w:val="24"/>
          <w:lang w:eastAsia="ru-RU"/>
        </w:rPr>
        <w:t>criterii clare, incl</w:t>
      </w:r>
      <w:r w:rsidR="00C36281">
        <w:rPr>
          <w:rFonts w:asciiTheme="majorHAnsi" w:hAnsiTheme="majorHAnsi" w:cstheme="majorHAnsi"/>
          <w:sz w:val="24"/>
          <w:lang w:eastAsia="ru-RU"/>
        </w:rPr>
        <w:t>u</w:t>
      </w:r>
      <w:r w:rsidR="00305DAC" w:rsidRPr="00C609B6">
        <w:rPr>
          <w:rFonts w:asciiTheme="majorHAnsi" w:hAnsiTheme="majorHAnsi" w:cstheme="majorHAnsi"/>
          <w:sz w:val="24"/>
          <w:lang w:eastAsia="ru-RU"/>
        </w:rPr>
        <w:t xml:space="preserve">siv </w:t>
      </w:r>
      <w:r w:rsidR="00631697">
        <w:rPr>
          <w:rFonts w:asciiTheme="majorHAnsi" w:hAnsiTheme="majorHAnsi" w:cstheme="majorHAnsi"/>
          <w:sz w:val="24"/>
          <w:lang w:eastAsia="ru-RU"/>
        </w:rPr>
        <w:t xml:space="preserve">a </w:t>
      </w:r>
      <w:r w:rsidR="00C36281">
        <w:rPr>
          <w:rFonts w:asciiTheme="majorHAnsi" w:hAnsiTheme="majorHAnsi" w:cstheme="majorHAnsi"/>
          <w:sz w:val="24"/>
          <w:lang w:eastAsia="ru-RU"/>
        </w:rPr>
        <w:t xml:space="preserve">unui </w:t>
      </w:r>
      <w:r w:rsidR="003D03A3" w:rsidRPr="00C609B6">
        <w:rPr>
          <w:rFonts w:asciiTheme="majorHAnsi" w:hAnsiTheme="majorHAnsi" w:cstheme="majorHAnsi"/>
          <w:sz w:val="24"/>
          <w:lang w:eastAsia="ru-RU"/>
        </w:rPr>
        <w:t>nomenclator</w:t>
      </w:r>
      <w:r w:rsidR="00033B2D" w:rsidRPr="00C609B6">
        <w:rPr>
          <w:rFonts w:asciiTheme="majorHAnsi" w:hAnsiTheme="majorHAnsi" w:cstheme="majorHAnsi"/>
          <w:sz w:val="24"/>
          <w:lang w:eastAsia="ru-RU"/>
        </w:rPr>
        <w:t>/list</w:t>
      </w:r>
      <w:r w:rsidR="00631697">
        <w:rPr>
          <w:rFonts w:asciiTheme="majorHAnsi" w:hAnsiTheme="majorHAnsi" w:cstheme="majorHAnsi"/>
          <w:sz w:val="24"/>
          <w:lang w:eastAsia="ru-RU"/>
        </w:rPr>
        <w:t>e</w:t>
      </w:r>
      <w:r w:rsidR="00C36281">
        <w:rPr>
          <w:rFonts w:asciiTheme="majorHAnsi" w:hAnsiTheme="majorHAnsi" w:cstheme="majorHAnsi"/>
          <w:sz w:val="24"/>
          <w:lang w:eastAsia="ru-RU"/>
        </w:rPr>
        <w:t xml:space="preserve"> a</w:t>
      </w:r>
      <w:r w:rsidR="00631697">
        <w:rPr>
          <w:rFonts w:asciiTheme="majorHAnsi" w:hAnsiTheme="majorHAnsi" w:cstheme="majorHAnsi"/>
          <w:sz w:val="24"/>
          <w:lang w:eastAsia="ru-RU"/>
        </w:rPr>
        <w:t xml:space="preserve"> autorităților și instituțiilor, sistemelor</w:t>
      </w:r>
      <w:r w:rsidR="0098209C" w:rsidRPr="00C609B6">
        <w:rPr>
          <w:rFonts w:asciiTheme="majorHAnsi" w:hAnsiTheme="majorHAnsi" w:cstheme="majorHAnsi"/>
          <w:sz w:val="24"/>
          <w:lang w:eastAsia="ru-RU"/>
        </w:rPr>
        <w:t xml:space="preserve"> </w:t>
      </w:r>
      <w:r w:rsidR="003D03A3" w:rsidRPr="00C609B6">
        <w:rPr>
          <w:rFonts w:asciiTheme="majorHAnsi" w:hAnsiTheme="majorHAnsi" w:cstheme="majorHAnsi"/>
          <w:sz w:val="24"/>
          <w:lang w:eastAsia="ru-RU"/>
        </w:rPr>
        <w:t xml:space="preserve">care urmează </w:t>
      </w:r>
      <w:r w:rsidR="004F693F" w:rsidRPr="00C609B6">
        <w:rPr>
          <w:rFonts w:asciiTheme="majorHAnsi" w:hAnsiTheme="majorHAnsi" w:cstheme="majorHAnsi"/>
          <w:sz w:val="24"/>
          <w:lang w:eastAsia="ru-RU"/>
        </w:rPr>
        <w:t xml:space="preserve">obligatoriu a fi </w:t>
      </w:r>
      <w:r w:rsidR="00230174" w:rsidRPr="00C609B6">
        <w:rPr>
          <w:rFonts w:asciiTheme="majorHAnsi" w:hAnsiTheme="majorHAnsi" w:cstheme="majorHAnsi"/>
          <w:sz w:val="24"/>
          <w:lang w:eastAsia="ru-RU"/>
        </w:rPr>
        <w:t xml:space="preserve">integrate în </w:t>
      </w:r>
      <w:r w:rsidR="00107303" w:rsidRPr="00C609B6">
        <w:rPr>
          <w:rFonts w:asciiTheme="majorHAnsi" w:hAnsiTheme="majorHAnsi" w:cstheme="majorHAnsi"/>
          <w:sz w:val="24"/>
          <w:lang w:eastAsia="ru-RU"/>
        </w:rPr>
        <w:t>MConnect</w:t>
      </w:r>
      <w:r w:rsidR="00305DAC" w:rsidRPr="00C609B6">
        <w:rPr>
          <w:rFonts w:asciiTheme="majorHAnsi" w:hAnsiTheme="majorHAnsi" w:cstheme="majorHAnsi"/>
          <w:sz w:val="24"/>
          <w:lang w:eastAsia="ru-RU"/>
        </w:rPr>
        <w:t xml:space="preserve">, precum și </w:t>
      </w:r>
      <w:r w:rsidR="00631697">
        <w:rPr>
          <w:rFonts w:asciiTheme="majorHAnsi" w:hAnsiTheme="majorHAnsi" w:cstheme="majorHAnsi"/>
          <w:sz w:val="24"/>
          <w:lang w:eastAsia="ru-RU"/>
        </w:rPr>
        <w:t>a celor</w:t>
      </w:r>
      <w:r w:rsidR="00305DAC" w:rsidRPr="00C609B6">
        <w:rPr>
          <w:rFonts w:asciiTheme="majorHAnsi" w:hAnsiTheme="majorHAnsi" w:cstheme="majorHAnsi"/>
          <w:sz w:val="24"/>
          <w:lang w:eastAsia="ru-RU"/>
        </w:rPr>
        <w:t xml:space="preserve"> exceptate de la obligativitate</w:t>
      </w:r>
      <w:r w:rsidR="00631697">
        <w:rPr>
          <w:rFonts w:asciiTheme="majorHAnsi" w:hAnsiTheme="majorHAnsi" w:cstheme="majorHAnsi"/>
          <w:sz w:val="24"/>
          <w:lang w:eastAsia="ru-RU"/>
        </w:rPr>
        <w:t>a schimbului de date prin platforma guvernamentală de interoperabilitate</w:t>
      </w:r>
      <w:r w:rsidR="00C36281">
        <w:rPr>
          <w:rFonts w:asciiTheme="majorHAnsi" w:hAnsiTheme="majorHAnsi" w:cstheme="majorHAnsi"/>
          <w:sz w:val="24"/>
          <w:lang w:eastAsia="ru-RU"/>
        </w:rPr>
        <w:t xml:space="preserve">, și </w:t>
      </w:r>
      <w:r w:rsidR="00FE7F12">
        <w:rPr>
          <w:rFonts w:asciiTheme="majorHAnsi" w:hAnsiTheme="majorHAnsi" w:cstheme="majorHAnsi"/>
          <w:sz w:val="24"/>
          <w:lang w:eastAsia="ru-RU"/>
        </w:rPr>
        <w:t xml:space="preserve">ca </w:t>
      </w:r>
      <w:r w:rsidR="00C36281">
        <w:rPr>
          <w:rFonts w:asciiTheme="majorHAnsi" w:hAnsiTheme="majorHAnsi" w:cstheme="majorHAnsi"/>
          <w:sz w:val="24"/>
          <w:lang w:eastAsia="ru-RU"/>
        </w:rPr>
        <w:t>urmare a examinării informațiilor deținute, să elaboreze</w:t>
      </w:r>
      <w:r>
        <w:rPr>
          <w:rFonts w:asciiTheme="majorHAnsi" w:hAnsiTheme="majorHAnsi" w:cstheme="majorHAnsi"/>
          <w:sz w:val="24"/>
          <w:lang w:eastAsia="ru-RU"/>
        </w:rPr>
        <w:t xml:space="preserve"> și</w:t>
      </w:r>
      <w:r w:rsidR="00C36281">
        <w:rPr>
          <w:rFonts w:asciiTheme="majorHAnsi" w:hAnsiTheme="majorHAnsi" w:cstheme="majorHAnsi"/>
          <w:sz w:val="24"/>
          <w:lang w:eastAsia="ru-RU"/>
        </w:rPr>
        <w:t xml:space="preserve"> să înainteze</w:t>
      </w:r>
      <w:r>
        <w:rPr>
          <w:rFonts w:asciiTheme="majorHAnsi" w:hAnsiTheme="majorHAnsi" w:cstheme="majorHAnsi"/>
          <w:sz w:val="24"/>
          <w:lang w:eastAsia="ru-RU"/>
        </w:rPr>
        <w:t xml:space="preserve">, în modul stabilit, </w:t>
      </w:r>
      <w:r w:rsidR="00B74289">
        <w:rPr>
          <w:rFonts w:asciiTheme="majorHAnsi" w:hAnsiTheme="majorHAnsi" w:cstheme="majorHAnsi"/>
          <w:sz w:val="24"/>
          <w:lang w:eastAsia="ru-RU"/>
        </w:rPr>
        <w:t xml:space="preserve">pentru aprobare </w:t>
      </w:r>
      <w:r w:rsidR="00C36281">
        <w:rPr>
          <w:rFonts w:asciiTheme="majorHAnsi" w:hAnsiTheme="majorHAnsi" w:cstheme="majorHAnsi"/>
          <w:sz w:val="24"/>
          <w:lang w:eastAsia="ru-RU"/>
        </w:rPr>
        <w:t>un plan</w:t>
      </w:r>
      <w:r>
        <w:rPr>
          <w:rFonts w:asciiTheme="majorHAnsi" w:hAnsiTheme="majorHAnsi" w:cstheme="majorHAnsi"/>
          <w:sz w:val="24"/>
          <w:lang w:eastAsia="ru-RU"/>
        </w:rPr>
        <w:t xml:space="preserve"> de conectare</w:t>
      </w:r>
      <w:r w:rsidRPr="00CD3758">
        <w:rPr>
          <w:rFonts w:asciiTheme="majorHAnsi" w:hAnsiTheme="majorHAnsi" w:cstheme="majorHAnsi"/>
          <w:sz w:val="24"/>
          <w:lang w:eastAsia="ru-RU"/>
        </w:rPr>
        <w:t xml:space="preserve"> a participanților publici la platforma</w:t>
      </w:r>
      <w:r>
        <w:rPr>
          <w:rFonts w:asciiTheme="majorHAnsi" w:hAnsiTheme="majorHAnsi" w:cstheme="majorHAnsi"/>
          <w:sz w:val="24"/>
          <w:lang w:eastAsia="ru-RU"/>
        </w:rPr>
        <w:t xml:space="preserve"> MConnect</w:t>
      </w:r>
      <w:r w:rsidR="003A294B">
        <w:rPr>
          <w:rFonts w:asciiTheme="majorHAnsi" w:hAnsiTheme="majorHAnsi" w:cstheme="majorHAnsi"/>
          <w:sz w:val="24"/>
          <w:lang w:eastAsia="ru-RU"/>
        </w:rPr>
        <w:t xml:space="preserve"> (subpct.4.1.1.)</w:t>
      </w:r>
      <w:r w:rsidR="00230174" w:rsidRPr="00C609B6">
        <w:rPr>
          <w:rFonts w:asciiTheme="majorHAnsi" w:hAnsiTheme="majorHAnsi" w:cstheme="majorHAnsi"/>
          <w:sz w:val="24"/>
          <w:lang w:eastAsia="ru-RU"/>
        </w:rPr>
        <w:t>;</w:t>
      </w:r>
    </w:p>
    <w:p w14:paraId="64F7E979" w14:textId="54DEC424" w:rsidR="00BF5532" w:rsidRPr="00C609B6" w:rsidRDefault="00794382"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lang w:eastAsia="ru-RU"/>
        </w:rPr>
        <w:t xml:space="preserve">să examineze capacitățile instituționale deținute de AGE în raport cu atribuțiile delegate </w:t>
      </w:r>
      <w:r w:rsidR="00B46714">
        <w:rPr>
          <w:rFonts w:asciiTheme="majorHAnsi" w:hAnsiTheme="majorHAnsi" w:cstheme="majorHAnsi"/>
          <w:sz w:val="24"/>
          <w:lang w:eastAsia="ru-RU"/>
        </w:rPr>
        <w:t xml:space="preserve">în domeniu </w:t>
      </w:r>
      <w:r>
        <w:rPr>
          <w:rFonts w:asciiTheme="majorHAnsi" w:hAnsiTheme="majorHAnsi" w:cstheme="majorHAnsi"/>
          <w:sz w:val="24"/>
          <w:lang w:eastAsia="ru-RU"/>
        </w:rPr>
        <w:t>și să întreprindă acțiunile necesare pentru consolidarea acestora în vederea asigurării realizării eficiente și a s</w:t>
      </w:r>
      <w:r w:rsidR="0056098B">
        <w:rPr>
          <w:rFonts w:asciiTheme="majorHAnsi" w:hAnsiTheme="majorHAnsi" w:cstheme="majorHAnsi"/>
          <w:sz w:val="24"/>
          <w:lang w:eastAsia="ru-RU"/>
        </w:rPr>
        <w:t>u</w:t>
      </w:r>
      <w:r>
        <w:rPr>
          <w:rFonts w:asciiTheme="majorHAnsi" w:hAnsiTheme="majorHAnsi" w:cstheme="majorHAnsi"/>
          <w:sz w:val="24"/>
          <w:lang w:eastAsia="ru-RU"/>
        </w:rPr>
        <w:t>stenabilității domeniului</w:t>
      </w:r>
      <w:r w:rsidR="001C3914">
        <w:rPr>
          <w:rFonts w:asciiTheme="majorHAnsi" w:hAnsiTheme="majorHAnsi" w:cstheme="majorHAnsi"/>
          <w:sz w:val="24"/>
          <w:lang w:eastAsia="ru-RU"/>
        </w:rPr>
        <w:t xml:space="preserve"> (subpct.4.1.2. și pct.4.2)</w:t>
      </w:r>
      <w:r w:rsidR="006B1A34" w:rsidRPr="00C609B6">
        <w:rPr>
          <w:rFonts w:asciiTheme="majorHAnsi" w:hAnsiTheme="majorHAnsi" w:cstheme="majorHAnsi"/>
          <w:sz w:val="24"/>
          <w:lang w:eastAsia="ru-RU"/>
        </w:rPr>
        <w:t>;</w:t>
      </w:r>
    </w:p>
    <w:p w14:paraId="15C4B34E" w14:textId="4F8ED8EA" w:rsidR="002D5027" w:rsidRPr="00AF7E31" w:rsidRDefault="00981801"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AF7E31">
        <w:rPr>
          <w:rFonts w:asciiTheme="majorHAnsi" w:hAnsiTheme="majorHAnsi" w:cstheme="majorHAnsi"/>
          <w:sz w:val="24"/>
        </w:rPr>
        <w:t>să instituie un mecanism eficient de monitorizare și evaluar</w:t>
      </w:r>
      <w:r w:rsidR="0011445E" w:rsidRPr="00AF7E31">
        <w:rPr>
          <w:rFonts w:asciiTheme="majorHAnsi" w:hAnsiTheme="majorHAnsi" w:cstheme="majorHAnsi"/>
          <w:sz w:val="24"/>
        </w:rPr>
        <w:t>e a performanțelor funcționării</w:t>
      </w:r>
      <w:r w:rsidR="003D09D0" w:rsidRPr="00AF7E31">
        <w:rPr>
          <w:rFonts w:asciiTheme="majorHAnsi" w:hAnsiTheme="majorHAnsi" w:cstheme="majorHAnsi"/>
          <w:sz w:val="24"/>
        </w:rPr>
        <w:t xml:space="preserve"> și utilizării</w:t>
      </w:r>
      <w:r w:rsidR="00A85BC7" w:rsidRPr="00AF7E31">
        <w:rPr>
          <w:rFonts w:asciiTheme="majorHAnsi" w:hAnsiTheme="majorHAnsi" w:cstheme="majorHAnsi"/>
          <w:sz w:val="24"/>
        </w:rPr>
        <w:t xml:space="preserve"> </w:t>
      </w:r>
      <w:r w:rsidR="003D09D0" w:rsidRPr="00AF7E31">
        <w:rPr>
          <w:rFonts w:asciiTheme="majorHAnsi" w:hAnsiTheme="majorHAnsi" w:cstheme="majorHAnsi"/>
          <w:sz w:val="24"/>
        </w:rPr>
        <w:t>p</w:t>
      </w:r>
      <w:r w:rsidR="0098209C" w:rsidRPr="00AF7E31">
        <w:rPr>
          <w:rFonts w:asciiTheme="majorHAnsi" w:hAnsiTheme="majorHAnsi" w:cstheme="majorHAnsi"/>
          <w:sz w:val="24"/>
        </w:rPr>
        <w:t>latformei</w:t>
      </w:r>
      <w:r w:rsidR="003D09D0" w:rsidRPr="00AF7E31">
        <w:rPr>
          <w:rFonts w:asciiTheme="majorHAnsi" w:hAnsiTheme="majorHAnsi" w:cstheme="majorHAnsi"/>
          <w:sz w:val="24"/>
        </w:rPr>
        <w:t xml:space="preserve"> de interoperabilitate</w:t>
      </w:r>
      <w:r w:rsidR="0098209C" w:rsidRPr="00AF7E31">
        <w:rPr>
          <w:rFonts w:asciiTheme="majorHAnsi" w:hAnsiTheme="majorHAnsi" w:cstheme="majorHAnsi"/>
          <w:sz w:val="24"/>
        </w:rPr>
        <w:t xml:space="preserve"> MConnect</w:t>
      </w:r>
      <w:r w:rsidR="007537E3" w:rsidRPr="00AF7E31">
        <w:rPr>
          <w:rFonts w:asciiTheme="majorHAnsi" w:hAnsiTheme="majorHAnsi" w:cstheme="majorHAnsi"/>
          <w:sz w:val="24"/>
        </w:rPr>
        <w:t>, cu întreprinderea măsurilor necesare în vederea atingerii obiectivelor scontate ale acesteia</w:t>
      </w:r>
      <w:r w:rsidR="004F7F3C">
        <w:rPr>
          <w:rFonts w:asciiTheme="majorHAnsi" w:hAnsiTheme="majorHAnsi" w:cstheme="majorHAnsi"/>
          <w:sz w:val="24"/>
        </w:rPr>
        <w:t xml:space="preserve"> (subpct.4.1.1</w:t>
      </w:r>
      <w:r w:rsidR="00F72DCA">
        <w:rPr>
          <w:rFonts w:asciiTheme="majorHAnsi" w:hAnsiTheme="majorHAnsi" w:cstheme="majorHAnsi"/>
          <w:sz w:val="24"/>
        </w:rPr>
        <w:t>, 4.2.6</w:t>
      </w:r>
      <w:r w:rsidR="004F7F3C">
        <w:rPr>
          <w:rFonts w:asciiTheme="majorHAnsi" w:hAnsiTheme="majorHAnsi" w:cstheme="majorHAnsi"/>
          <w:sz w:val="24"/>
        </w:rPr>
        <w:t>)</w:t>
      </w:r>
      <w:r w:rsidR="00A85BC7" w:rsidRPr="00AF7E31">
        <w:rPr>
          <w:rFonts w:asciiTheme="majorHAnsi" w:hAnsiTheme="majorHAnsi" w:cstheme="majorHAnsi"/>
          <w:sz w:val="24"/>
        </w:rPr>
        <w:t>;</w:t>
      </w:r>
    </w:p>
    <w:p w14:paraId="7CDC287B" w14:textId="39F440FD" w:rsidR="00DD1333" w:rsidRPr="00C609B6" w:rsidRDefault="00DD1333"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rPr>
        <w:t>să definitiveze/elaboreze și să înainteze, în modul stabilit, pentru aprobare Conceptul Platformei de interoperabilitate MConnect, precum și Conceptul și Regulamentul aferente SI Catalogul semantic</w:t>
      </w:r>
      <w:r w:rsidR="00FE7F12">
        <w:rPr>
          <w:rFonts w:asciiTheme="majorHAnsi" w:hAnsiTheme="majorHAnsi" w:cstheme="majorHAnsi"/>
          <w:sz w:val="24"/>
        </w:rPr>
        <w:t>,</w:t>
      </w:r>
      <w:r>
        <w:rPr>
          <w:rFonts w:asciiTheme="majorHAnsi" w:hAnsiTheme="majorHAnsi" w:cstheme="majorHAnsi"/>
          <w:sz w:val="24"/>
        </w:rPr>
        <w:t xml:space="preserve"> în vederea creării condițiilor juridice necesare pentru funcționarea ș</w:t>
      </w:r>
      <w:r w:rsidR="00725E54">
        <w:rPr>
          <w:rFonts w:asciiTheme="majorHAnsi" w:hAnsiTheme="majorHAnsi" w:cstheme="majorHAnsi"/>
          <w:sz w:val="24"/>
        </w:rPr>
        <w:t>i utilizarea eficace a acestora</w:t>
      </w:r>
      <w:r>
        <w:rPr>
          <w:rFonts w:asciiTheme="majorHAnsi" w:hAnsiTheme="majorHAnsi" w:cstheme="majorHAnsi"/>
          <w:sz w:val="24"/>
        </w:rPr>
        <w:t xml:space="preserve"> </w:t>
      </w:r>
      <w:r w:rsidR="00F72DCA">
        <w:rPr>
          <w:rFonts w:asciiTheme="majorHAnsi" w:hAnsiTheme="majorHAnsi" w:cstheme="majorHAnsi"/>
          <w:sz w:val="24"/>
        </w:rPr>
        <w:t>(subpct.4.1.1 și 4.2.1)</w:t>
      </w:r>
      <w:r w:rsidR="00725E54">
        <w:rPr>
          <w:rFonts w:asciiTheme="majorHAnsi" w:hAnsiTheme="majorHAnsi" w:cstheme="majorHAnsi"/>
          <w:sz w:val="24"/>
        </w:rPr>
        <w:t>;</w:t>
      </w:r>
    </w:p>
    <w:p w14:paraId="72119409" w14:textId="7A0DB646" w:rsidR="00D45845" w:rsidRPr="00687D8D" w:rsidRDefault="008E7572" w:rsidP="00612F0D">
      <w:pPr>
        <w:pStyle w:val="ac"/>
        <w:numPr>
          <w:ilvl w:val="0"/>
          <w:numId w:val="8"/>
        </w:numPr>
        <w:autoSpaceDE w:val="0"/>
        <w:autoSpaceDN w:val="0"/>
        <w:adjustRightInd w:val="0"/>
        <w:ind w:left="0" w:firstLine="426"/>
        <w:rPr>
          <w:rFonts w:asciiTheme="majorHAnsi" w:hAnsiTheme="majorHAnsi" w:cstheme="majorHAnsi"/>
          <w:sz w:val="24"/>
          <w:lang w:eastAsia="ru-RU"/>
        </w:rPr>
      </w:pPr>
      <w:r w:rsidRPr="00687D8D">
        <w:rPr>
          <w:rFonts w:asciiTheme="majorHAnsi" w:hAnsiTheme="majorHAnsi" w:cstheme="majorHAnsi"/>
          <w:b/>
          <w:sz w:val="24"/>
        </w:rPr>
        <w:t>Ministerul</w:t>
      </w:r>
      <w:r w:rsidR="0056098B">
        <w:rPr>
          <w:rFonts w:asciiTheme="majorHAnsi" w:hAnsiTheme="majorHAnsi" w:cstheme="majorHAnsi"/>
          <w:b/>
          <w:sz w:val="24"/>
        </w:rPr>
        <w:t>ui</w:t>
      </w:r>
      <w:r w:rsidR="00001C6F">
        <w:rPr>
          <w:rFonts w:asciiTheme="majorHAnsi" w:hAnsiTheme="majorHAnsi" w:cstheme="majorHAnsi"/>
          <w:b/>
          <w:sz w:val="24"/>
        </w:rPr>
        <w:t xml:space="preserve"> Finanțelor și Cancelariei</w:t>
      </w:r>
      <w:r w:rsidR="00001C6F" w:rsidRPr="00687D8D">
        <w:rPr>
          <w:rFonts w:asciiTheme="majorHAnsi" w:hAnsiTheme="majorHAnsi" w:cstheme="majorHAnsi"/>
          <w:b/>
          <w:sz w:val="24"/>
        </w:rPr>
        <w:t xml:space="preserve"> de Stat</w:t>
      </w:r>
      <w:r w:rsidR="00001C6F">
        <w:rPr>
          <w:rFonts w:asciiTheme="majorHAnsi" w:hAnsiTheme="majorHAnsi" w:cstheme="majorHAnsi"/>
          <w:b/>
          <w:sz w:val="24"/>
        </w:rPr>
        <w:t xml:space="preserve">, </w:t>
      </w:r>
      <w:r w:rsidR="009376DC">
        <w:rPr>
          <w:rFonts w:asciiTheme="majorHAnsi" w:hAnsiTheme="majorHAnsi" w:cstheme="majorHAnsi"/>
          <w:b/>
          <w:sz w:val="24"/>
        </w:rPr>
        <w:t>în comun cu</w:t>
      </w:r>
      <w:r w:rsidRPr="00687D8D">
        <w:rPr>
          <w:rFonts w:asciiTheme="majorHAnsi" w:hAnsiTheme="majorHAnsi" w:cstheme="majorHAnsi"/>
          <w:b/>
          <w:sz w:val="24"/>
        </w:rPr>
        <w:t xml:space="preserve"> </w:t>
      </w:r>
      <w:r w:rsidR="009D02DB" w:rsidRPr="00687D8D">
        <w:rPr>
          <w:rFonts w:asciiTheme="majorHAnsi" w:hAnsiTheme="majorHAnsi" w:cstheme="majorHAnsi"/>
          <w:b/>
          <w:sz w:val="24"/>
        </w:rPr>
        <w:t>I.P</w:t>
      </w:r>
      <w:r w:rsidR="009A19EB" w:rsidRPr="00687D8D">
        <w:rPr>
          <w:rFonts w:asciiTheme="majorHAnsi" w:hAnsiTheme="majorHAnsi" w:cstheme="majorHAnsi"/>
          <w:b/>
          <w:sz w:val="24"/>
        </w:rPr>
        <w:t>.</w:t>
      </w:r>
      <w:r w:rsidR="009D02DB" w:rsidRPr="00687D8D">
        <w:rPr>
          <w:rFonts w:asciiTheme="majorHAnsi" w:hAnsiTheme="majorHAnsi" w:cstheme="majorHAnsi"/>
          <w:b/>
          <w:sz w:val="24"/>
        </w:rPr>
        <w:t xml:space="preserve"> „Agenția de Guvernare Electronică”</w:t>
      </w:r>
      <w:r w:rsidRPr="00687D8D">
        <w:rPr>
          <w:rFonts w:asciiTheme="majorHAnsi" w:hAnsiTheme="majorHAnsi" w:cstheme="majorHAnsi"/>
          <w:b/>
          <w:sz w:val="24"/>
        </w:rPr>
        <w:t xml:space="preserve">, autoritățile și instituțiile care furnizează date contra plată, </w:t>
      </w:r>
      <w:r w:rsidR="00C05759" w:rsidRPr="00687D8D">
        <w:rPr>
          <w:rFonts w:asciiTheme="majorHAnsi" w:hAnsiTheme="majorHAnsi" w:cstheme="majorHAnsi"/>
          <w:sz w:val="24"/>
        </w:rPr>
        <w:t>să institui</w:t>
      </w:r>
      <w:r w:rsidR="00001C6F">
        <w:rPr>
          <w:rFonts w:asciiTheme="majorHAnsi" w:hAnsiTheme="majorHAnsi" w:cstheme="majorHAnsi"/>
          <w:sz w:val="24"/>
        </w:rPr>
        <w:t>e</w:t>
      </w:r>
      <w:r w:rsidRPr="00687D8D">
        <w:rPr>
          <w:rFonts w:asciiTheme="majorHAnsi" w:hAnsiTheme="majorHAnsi" w:cstheme="majorHAnsi"/>
          <w:sz w:val="24"/>
        </w:rPr>
        <w:t xml:space="preserve"> un mecanism adecvat de compensare a cheltuielilor pentru asigurarea furnizării datelor</w:t>
      </w:r>
      <w:r w:rsidR="00C05759" w:rsidRPr="00687D8D">
        <w:rPr>
          <w:rFonts w:asciiTheme="majorHAnsi" w:hAnsiTheme="majorHAnsi" w:cstheme="majorHAnsi"/>
          <w:sz w:val="24"/>
        </w:rPr>
        <w:t xml:space="preserve"> de către participanții publici la schimbul de date </w:t>
      </w:r>
      <w:r w:rsidR="0056098B">
        <w:rPr>
          <w:rFonts w:asciiTheme="majorHAnsi" w:hAnsiTheme="majorHAnsi" w:cstheme="majorHAnsi"/>
          <w:sz w:val="24"/>
        </w:rPr>
        <w:t xml:space="preserve">prin MConnect </w:t>
      </w:r>
      <w:r w:rsidR="00C05759" w:rsidRPr="00687D8D">
        <w:rPr>
          <w:rFonts w:asciiTheme="majorHAnsi" w:hAnsiTheme="majorHAnsi" w:cstheme="majorHAnsi"/>
          <w:sz w:val="24"/>
        </w:rPr>
        <w:t>pentru participanții</w:t>
      </w:r>
      <w:r w:rsidRPr="00687D8D">
        <w:rPr>
          <w:rFonts w:asciiTheme="majorHAnsi" w:hAnsiTheme="majorHAnsi" w:cstheme="majorHAnsi"/>
          <w:sz w:val="24"/>
        </w:rPr>
        <w:t xml:space="preserve"> privați în </w:t>
      </w:r>
      <w:r w:rsidR="00535F65" w:rsidRPr="00687D8D">
        <w:rPr>
          <w:rFonts w:asciiTheme="majorHAnsi" w:hAnsiTheme="majorHAnsi" w:cstheme="majorHAnsi"/>
          <w:sz w:val="24"/>
        </w:rPr>
        <w:t xml:space="preserve">cazul consumului </w:t>
      </w:r>
      <w:r w:rsidR="0056098B">
        <w:rPr>
          <w:rFonts w:asciiTheme="majorHAnsi" w:hAnsiTheme="majorHAnsi" w:cstheme="majorHAnsi"/>
          <w:sz w:val="24"/>
        </w:rPr>
        <w:t xml:space="preserve">serviciilor </w:t>
      </w:r>
      <w:r w:rsidR="00535F65" w:rsidRPr="00687D8D">
        <w:rPr>
          <w:rFonts w:asciiTheme="majorHAnsi" w:hAnsiTheme="majorHAnsi" w:cstheme="majorHAnsi"/>
          <w:sz w:val="24"/>
        </w:rPr>
        <w:t>cu titlu oneros</w:t>
      </w:r>
      <w:r w:rsidR="00725E54">
        <w:rPr>
          <w:rFonts w:asciiTheme="majorHAnsi" w:hAnsiTheme="majorHAnsi" w:cstheme="majorHAnsi"/>
          <w:sz w:val="24"/>
        </w:rPr>
        <w:t xml:space="preserve"> prin MConnect (subpct.4.2.10);</w:t>
      </w:r>
    </w:p>
    <w:p w14:paraId="730E06DD" w14:textId="081CAF4A" w:rsidR="00C05759" w:rsidRPr="00687D8D" w:rsidRDefault="0001481E" w:rsidP="00612F0D">
      <w:pPr>
        <w:pStyle w:val="ac"/>
        <w:numPr>
          <w:ilvl w:val="0"/>
          <w:numId w:val="8"/>
        </w:numPr>
        <w:autoSpaceDE w:val="0"/>
        <w:autoSpaceDN w:val="0"/>
        <w:adjustRightInd w:val="0"/>
        <w:ind w:left="0" w:firstLine="284"/>
        <w:rPr>
          <w:rFonts w:asciiTheme="majorHAnsi" w:hAnsiTheme="majorHAnsi" w:cstheme="majorHAnsi"/>
          <w:sz w:val="24"/>
          <w:lang w:eastAsia="ru-RU"/>
        </w:rPr>
      </w:pPr>
      <w:r w:rsidRPr="00687D8D">
        <w:rPr>
          <w:rFonts w:asciiTheme="majorHAnsi" w:hAnsiTheme="majorHAnsi" w:cstheme="majorHAnsi"/>
          <w:b/>
          <w:sz w:val="24"/>
        </w:rPr>
        <w:t>I.P „Age</w:t>
      </w:r>
      <w:r w:rsidR="004118AD">
        <w:rPr>
          <w:rFonts w:asciiTheme="majorHAnsi" w:hAnsiTheme="majorHAnsi" w:cstheme="majorHAnsi"/>
          <w:b/>
          <w:sz w:val="24"/>
        </w:rPr>
        <w:t xml:space="preserve">nția de Guvernare Electronică” și </w:t>
      </w:r>
      <w:r w:rsidRPr="00687D8D">
        <w:rPr>
          <w:rFonts w:asciiTheme="majorHAnsi" w:hAnsiTheme="majorHAnsi" w:cstheme="majorHAnsi"/>
          <w:b/>
          <w:sz w:val="24"/>
        </w:rPr>
        <w:t>I.P. „Serviciul Tehnologia Informației și Securitate Cibernetică”</w:t>
      </w:r>
      <w:r w:rsidR="00C05759" w:rsidRPr="00687D8D">
        <w:rPr>
          <w:rFonts w:asciiTheme="majorHAnsi" w:hAnsiTheme="majorHAnsi" w:cstheme="majorHAnsi"/>
          <w:sz w:val="24"/>
        </w:rPr>
        <w:t>:</w:t>
      </w:r>
    </w:p>
    <w:p w14:paraId="67EA2D79" w14:textId="18F81FD7" w:rsidR="00C05759" w:rsidRPr="00956BA3" w:rsidRDefault="00F62C66"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687D8D">
        <w:rPr>
          <w:rFonts w:asciiTheme="majorHAnsi" w:hAnsiTheme="majorHAnsi" w:cstheme="majorHAnsi"/>
          <w:sz w:val="24"/>
        </w:rPr>
        <w:t xml:space="preserve"> să </w:t>
      </w:r>
      <w:r w:rsidR="00171C9E">
        <w:rPr>
          <w:rFonts w:asciiTheme="majorHAnsi" w:hAnsiTheme="majorHAnsi" w:cstheme="majorHAnsi"/>
          <w:sz w:val="24"/>
        </w:rPr>
        <w:t>revizuiască</w:t>
      </w:r>
      <w:r w:rsidR="007518ED" w:rsidRPr="00687D8D">
        <w:rPr>
          <w:rFonts w:asciiTheme="majorHAnsi" w:hAnsiTheme="majorHAnsi" w:cstheme="majorHAnsi"/>
          <w:sz w:val="24"/>
        </w:rPr>
        <w:t xml:space="preserve"> Acordul </w:t>
      </w:r>
      <w:r w:rsidR="00C05759" w:rsidRPr="00687D8D">
        <w:rPr>
          <w:rFonts w:asciiTheme="majorHAnsi" w:hAnsiTheme="majorHAnsi" w:cstheme="majorHAnsi"/>
          <w:sz w:val="24"/>
        </w:rPr>
        <w:t>cu privire la asigurarea</w:t>
      </w:r>
      <w:r w:rsidR="00C05759" w:rsidRPr="00956BA3">
        <w:rPr>
          <w:rFonts w:asciiTheme="majorHAnsi" w:hAnsiTheme="majorHAnsi" w:cstheme="majorHAnsi"/>
          <w:sz w:val="24"/>
        </w:rPr>
        <w:t xml:space="preserve"> activităților de administrare tehnică, mentenanță și suport tehnic ale SI din posesia AGE</w:t>
      </w:r>
      <w:r w:rsidR="00EC44EA">
        <w:rPr>
          <w:rStyle w:val="ab"/>
          <w:rFonts w:asciiTheme="majorHAnsi" w:hAnsiTheme="majorHAnsi" w:cstheme="majorHAnsi"/>
          <w:sz w:val="24"/>
        </w:rPr>
        <w:footnoteReference w:id="159"/>
      </w:r>
      <w:r w:rsidR="00C05759" w:rsidRPr="00956BA3">
        <w:rPr>
          <w:rFonts w:asciiTheme="majorHAnsi" w:hAnsiTheme="majorHAnsi" w:cstheme="majorHAnsi"/>
          <w:sz w:val="24"/>
        </w:rPr>
        <w:t xml:space="preserve"> prin prisma </w:t>
      </w:r>
      <w:r w:rsidR="00956BA3" w:rsidRPr="00956BA3">
        <w:rPr>
          <w:rFonts w:asciiTheme="majorHAnsi" w:hAnsiTheme="majorHAnsi" w:cstheme="majorHAnsi"/>
          <w:sz w:val="24"/>
        </w:rPr>
        <w:t xml:space="preserve">activităților minime </w:t>
      </w:r>
      <w:r w:rsidR="00171C9E">
        <w:rPr>
          <w:rFonts w:asciiTheme="majorHAnsi" w:hAnsiTheme="majorHAnsi" w:cstheme="majorHAnsi"/>
          <w:sz w:val="24"/>
        </w:rPr>
        <w:t>de administrare tehnică a SI stabilite în Regulamentul</w:t>
      </w:r>
      <w:r w:rsidR="00171C9E">
        <w:rPr>
          <w:rStyle w:val="ab"/>
          <w:rFonts w:asciiTheme="majorHAnsi" w:hAnsiTheme="majorHAnsi" w:cstheme="majorHAnsi"/>
          <w:sz w:val="24"/>
        </w:rPr>
        <w:footnoteReference w:id="160"/>
      </w:r>
      <w:r w:rsidR="00956BA3" w:rsidRPr="00956BA3">
        <w:rPr>
          <w:rFonts w:asciiTheme="majorHAnsi" w:hAnsiTheme="majorHAnsi" w:cstheme="majorHAnsi"/>
          <w:sz w:val="24"/>
        </w:rPr>
        <w:t xml:space="preserve"> adoptat prin Hotărârea Guvernului nr.414/2018, precum și </w:t>
      </w:r>
      <w:r w:rsidR="00C05759" w:rsidRPr="00956BA3">
        <w:rPr>
          <w:rFonts w:asciiTheme="majorHAnsi" w:hAnsiTheme="majorHAnsi" w:cstheme="majorHAnsi"/>
          <w:sz w:val="24"/>
        </w:rPr>
        <w:t xml:space="preserve">stabilirii unui mecanism adecvat de </w:t>
      </w:r>
      <w:r w:rsidR="002A770B">
        <w:rPr>
          <w:rFonts w:asciiTheme="majorHAnsi" w:hAnsiTheme="majorHAnsi" w:cstheme="majorHAnsi"/>
          <w:sz w:val="24"/>
        </w:rPr>
        <w:t xml:space="preserve">monitorizare, control, </w:t>
      </w:r>
      <w:r w:rsidR="00C05759" w:rsidRPr="00956BA3">
        <w:rPr>
          <w:rFonts w:asciiTheme="majorHAnsi" w:hAnsiTheme="majorHAnsi" w:cstheme="majorHAnsi"/>
          <w:sz w:val="24"/>
        </w:rPr>
        <w:t xml:space="preserve">evaluare </w:t>
      </w:r>
      <w:r w:rsidR="002A770B">
        <w:rPr>
          <w:rFonts w:asciiTheme="majorHAnsi" w:hAnsiTheme="majorHAnsi" w:cstheme="majorHAnsi"/>
          <w:sz w:val="24"/>
        </w:rPr>
        <w:t>și raportare</w:t>
      </w:r>
      <w:r w:rsidR="002A770B" w:rsidRPr="00956BA3">
        <w:rPr>
          <w:rFonts w:asciiTheme="majorHAnsi" w:hAnsiTheme="majorHAnsi" w:cstheme="majorHAnsi"/>
          <w:sz w:val="24"/>
        </w:rPr>
        <w:t xml:space="preserve"> </w:t>
      </w:r>
      <w:r w:rsidR="00C05759" w:rsidRPr="00956BA3">
        <w:rPr>
          <w:rFonts w:asciiTheme="majorHAnsi" w:hAnsiTheme="majorHAnsi" w:cstheme="majorHAnsi"/>
          <w:sz w:val="24"/>
        </w:rPr>
        <w:t xml:space="preserve">a activităților, nivelului agreat de servicii și </w:t>
      </w:r>
      <w:r w:rsidR="002A770B">
        <w:rPr>
          <w:rFonts w:asciiTheme="majorHAnsi" w:hAnsiTheme="majorHAnsi" w:cstheme="majorHAnsi"/>
          <w:sz w:val="24"/>
        </w:rPr>
        <w:t xml:space="preserve">a </w:t>
      </w:r>
      <w:r w:rsidR="00C05759" w:rsidRPr="00956BA3">
        <w:rPr>
          <w:rFonts w:asciiTheme="majorHAnsi" w:hAnsiTheme="majorHAnsi" w:cstheme="majorHAnsi"/>
          <w:sz w:val="24"/>
        </w:rPr>
        <w:t xml:space="preserve">indicatorilor de performanță </w:t>
      </w:r>
      <w:r w:rsidR="002A770B">
        <w:rPr>
          <w:rFonts w:asciiTheme="majorHAnsi" w:hAnsiTheme="majorHAnsi" w:cstheme="majorHAnsi"/>
          <w:sz w:val="24"/>
        </w:rPr>
        <w:t>conv</w:t>
      </w:r>
      <w:r w:rsidR="00FE7F12">
        <w:rPr>
          <w:rFonts w:asciiTheme="majorHAnsi" w:hAnsiTheme="majorHAnsi" w:cstheme="majorHAnsi"/>
          <w:sz w:val="24"/>
        </w:rPr>
        <w:t>e</w:t>
      </w:r>
      <w:r w:rsidR="002A770B">
        <w:rPr>
          <w:rFonts w:asciiTheme="majorHAnsi" w:hAnsiTheme="majorHAnsi" w:cstheme="majorHAnsi"/>
          <w:sz w:val="24"/>
        </w:rPr>
        <w:t>niți</w:t>
      </w:r>
      <w:r w:rsidR="00956BA3" w:rsidRPr="00956BA3">
        <w:rPr>
          <w:rFonts w:asciiTheme="majorHAnsi" w:hAnsiTheme="majorHAnsi" w:cstheme="majorHAnsi"/>
          <w:sz w:val="24"/>
        </w:rPr>
        <w:t xml:space="preserve">, </w:t>
      </w:r>
      <w:r w:rsidR="00C05759" w:rsidRPr="00956BA3">
        <w:rPr>
          <w:rFonts w:asciiTheme="majorHAnsi" w:hAnsiTheme="majorHAnsi" w:cstheme="majorHAnsi"/>
          <w:sz w:val="24"/>
        </w:rPr>
        <w:t>în scopul asigurării gestionării eficiente a resurselor</w:t>
      </w:r>
      <w:r w:rsidR="002A770B">
        <w:rPr>
          <w:rFonts w:asciiTheme="majorHAnsi" w:hAnsiTheme="majorHAnsi" w:cstheme="majorHAnsi"/>
          <w:sz w:val="24"/>
        </w:rPr>
        <w:t xml:space="preserve"> și eficacității SI</w:t>
      </w:r>
      <w:r w:rsidR="00725E54">
        <w:rPr>
          <w:rFonts w:asciiTheme="majorHAnsi" w:hAnsiTheme="majorHAnsi" w:cstheme="majorHAnsi"/>
          <w:sz w:val="24"/>
        </w:rPr>
        <w:t xml:space="preserve"> (subpct.4.2.1 și 4.2.11)</w:t>
      </w:r>
      <w:r w:rsidR="002A770B">
        <w:rPr>
          <w:rFonts w:asciiTheme="majorHAnsi" w:hAnsiTheme="majorHAnsi" w:cstheme="majorHAnsi"/>
          <w:sz w:val="24"/>
        </w:rPr>
        <w:t>;</w:t>
      </w:r>
      <w:r w:rsidR="00C05759" w:rsidRPr="00956BA3">
        <w:rPr>
          <w:rFonts w:asciiTheme="majorHAnsi" w:hAnsiTheme="majorHAnsi" w:cstheme="majorHAnsi"/>
          <w:sz w:val="24"/>
        </w:rPr>
        <w:t xml:space="preserve"> </w:t>
      </w:r>
      <w:r w:rsidRPr="00956BA3">
        <w:rPr>
          <w:rFonts w:asciiTheme="majorHAnsi" w:hAnsiTheme="majorHAnsi" w:cstheme="majorHAnsi"/>
          <w:sz w:val="24"/>
        </w:rPr>
        <w:t xml:space="preserve"> </w:t>
      </w:r>
    </w:p>
    <w:p w14:paraId="57F44C35" w14:textId="7E39EFE8" w:rsidR="00DF187F" w:rsidRPr="00956BA3" w:rsidRDefault="007518ED"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956BA3">
        <w:rPr>
          <w:rFonts w:asciiTheme="majorHAnsi" w:hAnsiTheme="majorHAnsi" w:cstheme="majorHAnsi"/>
          <w:sz w:val="24"/>
        </w:rPr>
        <w:t xml:space="preserve"> </w:t>
      </w:r>
      <w:r w:rsidR="00F62C66" w:rsidRPr="00956BA3">
        <w:rPr>
          <w:rFonts w:asciiTheme="majorHAnsi" w:hAnsiTheme="majorHAnsi" w:cstheme="majorHAnsi"/>
          <w:sz w:val="24"/>
        </w:rPr>
        <w:t xml:space="preserve"> </w:t>
      </w:r>
      <w:r w:rsidR="00956BA3" w:rsidRPr="00956BA3">
        <w:rPr>
          <w:rFonts w:asciiTheme="majorHAnsi" w:hAnsiTheme="majorHAnsi" w:cstheme="majorHAnsi"/>
          <w:sz w:val="24"/>
        </w:rPr>
        <w:t xml:space="preserve">să asigure elaborarea și implementarea planului (procedurii) de asigurare a copiilor de rezervă, precum și a </w:t>
      </w:r>
      <w:r w:rsidR="00234F1E">
        <w:rPr>
          <w:rFonts w:asciiTheme="majorHAnsi" w:hAnsiTheme="majorHAnsi" w:cstheme="majorHAnsi"/>
          <w:sz w:val="24"/>
        </w:rPr>
        <w:t>p</w:t>
      </w:r>
      <w:r w:rsidR="00956BA3" w:rsidRPr="00956BA3">
        <w:rPr>
          <w:rFonts w:asciiTheme="majorHAnsi" w:hAnsiTheme="majorHAnsi" w:cstheme="majorHAnsi"/>
          <w:sz w:val="24"/>
        </w:rPr>
        <w:t>lanului de recuperare în caz de dezastru (planului de continuitate) aferent platformei de interoperabilitate MConnect</w:t>
      </w:r>
      <w:r w:rsidR="00234F1E">
        <w:rPr>
          <w:rFonts w:asciiTheme="majorHAnsi" w:hAnsiTheme="majorHAnsi" w:cstheme="majorHAnsi"/>
          <w:sz w:val="24"/>
        </w:rPr>
        <w:t>,</w:t>
      </w:r>
      <w:r w:rsidR="00956BA3" w:rsidRPr="00956BA3">
        <w:rPr>
          <w:rFonts w:asciiTheme="majorHAnsi" w:hAnsiTheme="majorHAnsi" w:cstheme="majorHAnsi"/>
          <w:sz w:val="24"/>
        </w:rPr>
        <w:t xml:space="preserve"> a componentelor acesteia în vederea asigurării funcționalită</w:t>
      </w:r>
      <w:r w:rsidR="002A770B">
        <w:rPr>
          <w:rFonts w:asciiTheme="majorHAnsi" w:hAnsiTheme="majorHAnsi" w:cstheme="majorHAnsi"/>
          <w:sz w:val="24"/>
        </w:rPr>
        <w:t xml:space="preserve">ții și sustenabilității </w:t>
      </w:r>
      <w:r w:rsidR="00234F1E">
        <w:rPr>
          <w:rFonts w:asciiTheme="majorHAnsi" w:hAnsiTheme="majorHAnsi" w:cstheme="majorHAnsi"/>
          <w:sz w:val="24"/>
        </w:rPr>
        <w:t>p</w:t>
      </w:r>
      <w:r w:rsidR="002A770B">
        <w:rPr>
          <w:rFonts w:asciiTheme="majorHAnsi" w:hAnsiTheme="majorHAnsi" w:cstheme="majorHAnsi"/>
          <w:sz w:val="24"/>
        </w:rPr>
        <w:t>latformei</w:t>
      </w:r>
      <w:r w:rsidR="00725E54">
        <w:rPr>
          <w:rFonts w:asciiTheme="majorHAnsi" w:hAnsiTheme="majorHAnsi" w:cstheme="majorHAnsi"/>
          <w:sz w:val="24"/>
        </w:rPr>
        <w:t xml:space="preserve"> (subpct.4.2.11)</w:t>
      </w:r>
      <w:r w:rsidR="00956BA3" w:rsidRPr="00956BA3">
        <w:rPr>
          <w:rFonts w:asciiTheme="majorHAnsi" w:hAnsiTheme="majorHAnsi" w:cstheme="majorHAnsi"/>
          <w:sz w:val="24"/>
        </w:rPr>
        <w:t>;</w:t>
      </w:r>
    </w:p>
    <w:p w14:paraId="5DD6849E" w14:textId="1169E22B" w:rsidR="00BF2413" w:rsidRPr="00C609B6" w:rsidRDefault="00F86BCF" w:rsidP="00612F0D">
      <w:pPr>
        <w:pStyle w:val="ac"/>
        <w:numPr>
          <w:ilvl w:val="0"/>
          <w:numId w:val="8"/>
        </w:numPr>
        <w:autoSpaceDE w:val="0"/>
        <w:autoSpaceDN w:val="0"/>
        <w:adjustRightInd w:val="0"/>
        <w:ind w:left="0" w:firstLine="426"/>
        <w:rPr>
          <w:rFonts w:asciiTheme="majorHAnsi" w:hAnsiTheme="majorHAnsi" w:cstheme="majorHAnsi"/>
          <w:sz w:val="24"/>
          <w:lang w:eastAsia="ru-RU"/>
        </w:rPr>
      </w:pPr>
      <w:r w:rsidRPr="00C609B6">
        <w:rPr>
          <w:rFonts w:asciiTheme="majorHAnsi" w:hAnsiTheme="majorHAnsi" w:cstheme="majorHAnsi"/>
          <w:b/>
          <w:sz w:val="24"/>
        </w:rPr>
        <w:t>I.P</w:t>
      </w:r>
      <w:r w:rsidR="009A19EB" w:rsidRPr="00C609B6">
        <w:rPr>
          <w:rFonts w:asciiTheme="majorHAnsi" w:hAnsiTheme="majorHAnsi" w:cstheme="majorHAnsi"/>
          <w:b/>
          <w:sz w:val="24"/>
        </w:rPr>
        <w:t>.</w:t>
      </w:r>
      <w:r w:rsidRPr="00C609B6">
        <w:rPr>
          <w:rFonts w:asciiTheme="majorHAnsi" w:hAnsiTheme="majorHAnsi" w:cstheme="majorHAnsi"/>
          <w:b/>
          <w:sz w:val="24"/>
        </w:rPr>
        <w:t xml:space="preserve"> „Agenția de Guvernare Electronică”</w:t>
      </w:r>
      <w:r w:rsidR="001F4B10">
        <w:rPr>
          <w:rFonts w:asciiTheme="majorHAnsi" w:hAnsiTheme="majorHAnsi" w:cstheme="majorHAnsi"/>
          <w:b/>
          <w:sz w:val="24"/>
        </w:rPr>
        <w:t>,</w:t>
      </w:r>
    </w:p>
    <w:p w14:paraId="7401B8E3" w14:textId="4DFCAFB1" w:rsidR="00C0390A" w:rsidRDefault="005223DA"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lang w:eastAsia="ru-RU"/>
        </w:rPr>
        <w:t>să revizui</w:t>
      </w:r>
      <w:r w:rsidR="009A19EB" w:rsidRPr="00C609B6">
        <w:rPr>
          <w:rFonts w:asciiTheme="majorHAnsi" w:hAnsiTheme="majorHAnsi" w:cstheme="majorHAnsi"/>
          <w:sz w:val="24"/>
          <w:lang w:eastAsia="ru-RU"/>
        </w:rPr>
        <w:t>ască</w:t>
      </w:r>
      <w:r w:rsidRPr="00C609B6">
        <w:rPr>
          <w:rFonts w:asciiTheme="majorHAnsi" w:hAnsiTheme="majorHAnsi" w:cstheme="majorHAnsi"/>
          <w:sz w:val="24"/>
          <w:lang w:eastAsia="ru-RU"/>
        </w:rPr>
        <w:t xml:space="preserve"> </w:t>
      </w:r>
      <w:r w:rsidR="001F4B10">
        <w:rPr>
          <w:rFonts w:asciiTheme="majorHAnsi" w:hAnsiTheme="majorHAnsi" w:cstheme="majorHAnsi"/>
          <w:sz w:val="24"/>
          <w:lang w:eastAsia="ru-RU"/>
        </w:rPr>
        <w:t>modalitatea de formalizare a schimbului de date prin MConnect</w:t>
      </w:r>
      <w:r w:rsidR="0080626D">
        <w:rPr>
          <w:rFonts w:asciiTheme="majorHAnsi" w:hAnsiTheme="majorHAnsi" w:cstheme="majorHAnsi"/>
          <w:sz w:val="24"/>
          <w:lang w:eastAsia="ru-RU"/>
        </w:rPr>
        <w:t>,</w:t>
      </w:r>
      <w:r w:rsidR="001F4B10">
        <w:rPr>
          <w:rFonts w:asciiTheme="majorHAnsi" w:hAnsiTheme="majorHAnsi" w:cstheme="majorHAnsi"/>
          <w:sz w:val="24"/>
          <w:lang w:eastAsia="ru-RU"/>
        </w:rPr>
        <w:t xml:space="preserve"> </w:t>
      </w:r>
      <w:r w:rsidR="006D618E">
        <w:rPr>
          <w:rFonts w:asciiTheme="majorHAnsi" w:hAnsiTheme="majorHAnsi" w:cstheme="majorHAnsi"/>
          <w:sz w:val="24"/>
          <w:lang w:eastAsia="ru-RU"/>
        </w:rPr>
        <w:t xml:space="preserve">ținând cont de </w:t>
      </w:r>
      <w:r w:rsidR="006D618E" w:rsidRPr="00C609B6">
        <w:rPr>
          <w:rFonts w:asciiTheme="majorHAnsi" w:hAnsiTheme="majorHAnsi" w:cstheme="majorHAnsi"/>
          <w:sz w:val="24"/>
          <w:lang w:eastAsia="ru-RU"/>
        </w:rPr>
        <w:t>ca</w:t>
      </w:r>
      <w:r w:rsidR="006D618E">
        <w:rPr>
          <w:rFonts w:asciiTheme="majorHAnsi" w:hAnsiTheme="majorHAnsi" w:cstheme="majorHAnsi"/>
          <w:sz w:val="24"/>
          <w:lang w:eastAsia="ru-RU"/>
        </w:rPr>
        <w:t>rențele identificate de audit</w:t>
      </w:r>
      <w:r w:rsidR="0080626D">
        <w:rPr>
          <w:rFonts w:asciiTheme="majorHAnsi" w:hAnsiTheme="majorHAnsi" w:cstheme="majorHAnsi"/>
          <w:sz w:val="24"/>
          <w:lang w:eastAsia="ru-RU"/>
        </w:rPr>
        <w:t>, precum și bunele practici în domeniul interoperabilității</w:t>
      </w:r>
      <w:r w:rsidR="006D618E">
        <w:rPr>
          <w:rFonts w:asciiTheme="majorHAnsi" w:hAnsiTheme="majorHAnsi" w:cstheme="majorHAnsi"/>
          <w:sz w:val="24"/>
          <w:lang w:eastAsia="ru-RU"/>
        </w:rPr>
        <w:t xml:space="preserve"> </w:t>
      </w:r>
      <w:r w:rsidR="00956BA3">
        <w:rPr>
          <w:rFonts w:asciiTheme="majorHAnsi" w:hAnsiTheme="majorHAnsi" w:cstheme="majorHAnsi"/>
          <w:sz w:val="24"/>
          <w:lang w:eastAsia="ru-RU"/>
        </w:rPr>
        <w:t>și</w:t>
      </w:r>
      <w:r w:rsidR="009376DC">
        <w:rPr>
          <w:rFonts w:asciiTheme="majorHAnsi" w:hAnsiTheme="majorHAnsi" w:cstheme="majorHAnsi"/>
          <w:sz w:val="24"/>
          <w:lang w:eastAsia="ru-RU"/>
        </w:rPr>
        <w:t>,</w:t>
      </w:r>
      <w:r w:rsidR="00956BA3">
        <w:rPr>
          <w:rFonts w:asciiTheme="majorHAnsi" w:hAnsiTheme="majorHAnsi" w:cstheme="majorHAnsi"/>
          <w:sz w:val="24"/>
          <w:lang w:eastAsia="ru-RU"/>
        </w:rPr>
        <w:t xml:space="preserve"> </w:t>
      </w:r>
      <w:r w:rsidR="009376DC">
        <w:rPr>
          <w:rFonts w:asciiTheme="majorHAnsi" w:hAnsiTheme="majorHAnsi" w:cstheme="majorHAnsi"/>
          <w:sz w:val="24"/>
          <w:lang w:eastAsia="ru-RU"/>
        </w:rPr>
        <w:t xml:space="preserve">după caz, </w:t>
      </w:r>
      <w:r w:rsidR="00956BA3">
        <w:rPr>
          <w:rFonts w:asciiTheme="majorHAnsi" w:hAnsiTheme="majorHAnsi" w:cstheme="majorHAnsi"/>
          <w:sz w:val="24"/>
          <w:lang w:eastAsia="ru-RU"/>
        </w:rPr>
        <w:t>să încheie</w:t>
      </w:r>
      <w:r w:rsidR="006D618E">
        <w:rPr>
          <w:rFonts w:asciiTheme="majorHAnsi" w:hAnsiTheme="majorHAnsi" w:cstheme="majorHAnsi"/>
          <w:sz w:val="24"/>
          <w:lang w:eastAsia="ru-RU"/>
        </w:rPr>
        <w:t>/reîncheie</w:t>
      </w:r>
      <w:r w:rsidR="00C0390A">
        <w:rPr>
          <w:rFonts w:asciiTheme="majorHAnsi" w:hAnsiTheme="majorHAnsi" w:cstheme="majorHAnsi"/>
          <w:sz w:val="24"/>
          <w:lang w:eastAsia="ru-RU"/>
        </w:rPr>
        <w:t xml:space="preserve"> </w:t>
      </w:r>
      <w:r w:rsidRPr="00C609B6">
        <w:rPr>
          <w:rFonts w:asciiTheme="majorHAnsi" w:hAnsiTheme="majorHAnsi" w:cstheme="majorHAnsi"/>
          <w:sz w:val="24"/>
          <w:lang w:eastAsia="ru-RU"/>
        </w:rPr>
        <w:t>acorduri</w:t>
      </w:r>
      <w:r w:rsidR="00956BA3">
        <w:rPr>
          <w:rFonts w:asciiTheme="majorHAnsi" w:hAnsiTheme="majorHAnsi" w:cstheme="majorHAnsi"/>
          <w:sz w:val="24"/>
          <w:lang w:eastAsia="ru-RU"/>
        </w:rPr>
        <w:t xml:space="preserve"> </w:t>
      </w:r>
      <w:r w:rsidRPr="00C609B6">
        <w:rPr>
          <w:rFonts w:asciiTheme="majorHAnsi" w:hAnsiTheme="majorHAnsi" w:cstheme="majorHAnsi"/>
          <w:sz w:val="24"/>
          <w:lang w:eastAsia="ru-RU"/>
        </w:rPr>
        <w:t xml:space="preserve">cu </w:t>
      </w:r>
      <w:r w:rsidR="003B5141" w:rsidRPr="00C609B6">
        <w:rPr>
          <w:rFonts w:asciiTheme="majorHAnsi" w:hAnsiTheme="majorHAnsi" w:cstheme="majorHAnsi"/>
          <w:sz w:val="24"/>
          <w:lang w:eastAsia="ru-RU"/>
        </w:rPr>
        <w:t>participanții publici</w:t>
      </w:r>
      <w:r w:rsidRPr="00C609B6">
        <w:rPr>
          <w:rFonts w:asciiTheme="majorHAnsi" w:hAnsiTheme="majorHAnsi" w:cstheme="majorHAnsi"/>
          <w:sz w:val="24"/>
          <w:lang w:eastAsia="ru-RU"/>
        </w:rPr>
        <w:t xml:space="preserve">, </w:t>
      </w:r>
      <w:r w:rsidR="009376DC">
        <w:rPr>
          <w:rFonts w:asciiTheme="majorHAnsi" w:hAnsiTheme="majorHAnsi" w:cstheme="majorHAnsi"/>
          <w:sz w:val="24"/>
          <w:lang w:eastAsia="ru-RU"/>
        </w:rPr>
        <w:t>în scopul eficientizării activităților și asigurării calității servicii</w:t>
      </w:r>
      <w:r w:rsidR="006D618E">
        <w:rPr>
          <w:rFonts w:asciiTheme="majorHAnsi" w:hAnsiTheme="majorHAnsi" w:cstheme="majorHAnsi"/>
          <w:sz w:val="24"/>
          <w:lang w:eastAsia="ru-RU"/>
        </w:rPr>
        <w:t>lor oferite, respectiv cele consumate din MConnect</w:t>
      </w:r>
      <w:r w:rsidR="00897192">
        <w:rPr>
          <w:rFonts w:asciiTheme="majorHAnsi" w:hAnsiTheme="majorHAnsi" w:cstheme="majorHAnsi"/>
          <w:sz w:val="24"/>
          <w:lang w:eastAsia="ru-RU"/>
        </w:rPr>
        <w:t xml:space="preserve"> (subpct.4.2.5)</w:t>
      </w:r>
      <w:r w:rsidR="009376DC">
        <w:rPr>
          <w:rFonts w:asciiTheme="majorHAnsi" w:hAnsiTheme="majorHAnsi" w:cstheme="majorHAnsi"/>
          <w:sz w:val="24"/>
          <w:lang w:eastAsia="ru-RU"/>
        </w:rPr>
        <w:t>;</w:t>
      </w:r>
    </w:p>
    <w:p w14:paraId="09AA832F" w14:textId="44DF2637" w:rsidR="005223DA" w:rsidRPr="00C609B6" w:rsidRDefault="00D755AC"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lang w:eastAsia="ru-RU"/>
        </w:rPr>
        <w:t>să</w:t>
      </w:r>
      <w:r w:rsidR="00022BEB" w:rsidRPr="00C609B6">
        <w:rPr>
          <w:rFonts w:asciiTheme="majorHAnsi" w:hAnsiTheme="majorHAnsi" w:cstheme="majorHAnsi"/>
          <w:sz w:val="24"/>
          <w:lang w:eastAsia="ru-RU"/>
        </w:rPr>
        <w:t xml:space="preserve"> instituie</w:t>
      </w:r>
      <w:r w:rsidR="005223DA" w:rsidRPr="00C609B6">
        <w:rPr>
          <w:rFonts w:asciiTheme="majorHAnsi" w:hAnsiTheme="majorHAnsi" w:cstheme="majorHAnsi"/>
          <w:sz w:val="24"/>
          <w:lang w:eastAsia="ru-RU"/>
        </w:rPr>
        <w:t xml:space="preserve"> un mecanism </w:t>
      </w:r>
      <w:r w:rsidR="00022BEB" w:rsidRPr="00C609B6">
        <w:rPr>
          <w:rFonts w:asciiTheme="majorHAnsi" w:hAnsiTheme="majorHAnsi" w:cstheme="majorHAnsi"/>
          <w:sz w:val="24"/>
          <w:lang w:eastAsia="ru-RU"/>
        </w:rPr>
        <w:t xml:space="preserve">eficient </w:t>
      </w:r>
      <w:r w:rsidR="005223DA" w:rsidRPr="00C609B6">
        <w:rPr>
          <w:rFonts w:asciiTheme="majorHAnsi" w:hAnsiTheme="majorHAnsi" w:cstheme="majorHAnsi"/>
          <w:sz w:val="24"/>
          <w:lang w:eastAsia="ru-RU"/>
        </w:rPr>
        <w:t>de evidență</w:t>
      </w:r>
      <w:r w:rsidR="00C0390A">
        <w:rPr>
          <w:rFonts w:asciiTheme="majorHAnsi" w:hAnsiTheme="majorHAnsi" w:cstheme="majorHAnsi"/>
          <w:sz w:val="24"/>
          <w:lang w:eastAsia="ru-RU"/>
        </w:rPr>
        <w:t xml:space="preserve"> a acordurilor</w:t>
      </w:r>
      <w:r w:rsidR="009D6714">
        <w:rPr>
          <w:rFonts w:asciiTheme="majorHAnsi" w:hAnsiTheme="majorHAnsi" w:cstheme="majorHAnsi"/>
          <w:sz w:val="24"/>
          <w:lang w:eastAsia="ru-RU"/>
        </w:rPr>
        <w:t xml:space="preserve">, anexelor tehnice și </w:t>
      </w:r>
      <w:r w:rsidR="00C0390A">
        <w:rPr>
          <w:rFonts w:asciiTheme="majorHAnsi" w:hAnsiTheme="majorHAnsi" w:cstheme="majorHAnsi"/>
          <w:sz w:val="24"/>
          <w:lang w:eastAsia="ru-RU"/>
        </w:rPr>
        <w:t>contractelor încheiate</w:t>
      </w:r>
      <w:r w:rsidR="009D6714">
        <w:rPr>
          <w:rFonts w:asciiTheme="majorHAnsi" w:hAnsiTheme="majorHAnsi" w:cstheme="majorHAnsi"/>
          <w:sz w:val="24"/>
          <w:lang w:eastAsia="ru-RU"/>
        </w:rPr>
        <w:t xml:space="preserve"> cu participanții la schimbul de date prin platforma de interoperabilitate</w:t>
      </w:r>
      <w:r w:rsidR="005223DA" w:rsidRPr="00C609B6">
        <w:rPr>
          <w:rFonts w:asciiTheme="majorHAnsi" w:hAnsiTheme="majorHAnsi" w:cstheme="majorHAnsi"/>
          <w:sz w:val="24"/>
          <w:lang w:eastAsia="ru-RU"/>
        </w:rPr>
        <w:t>,</w:t>
      </w:r>
      <w:r w:rsidR="00C0390A">
        <w:rPr>
          <w:rFonts w:asciiTheme="majorHAnsi" w:hAnsiTheme="majorHAnsi" w:cstheme="majorHAnsi"/>
          <w:sz w:val="24"/>
          <w:lang w:eastAsia="ru-RU"/>
        </w:rPr>
        <w:t xml:space="preserve"> precum și de</w:t>
      </w:r>
      <w:r w:rsidR="005223DA" w:rsidRPr="00C609B6">
        <w:rPr>
          <w:rFonts w:asciiTheme="majorHAnsi" w:hAnsiTheme="majorHAnsi" w:cstheme="majorHAnsi"/>
          <w:sz w:val="24"/>
          <w:lang w:eastAsia="ru-RU"/>
        </w:rPr>
        <w:t xml:space="preserve"> monitorizare și control a</w:t>
      </w:r>
      <w:r w:rsidR="009A19EB" w:rsidRPr="00C609B6">
        <w:rPr>
          <w:rFonts w:asciiTheme="majorHAnsi" w:hAnsiTheme="majorHAnsi" w:cstheme="majorHAnsi"/>
          <w:sz w:val="24"/>
          <w:lang w:eastAsia="ru-RU"/>
        </w:rPr>
        <w:t>l</w:t>
      </w:r>
      <w:r w:rsidR="005223DA" w:rsidRPr="00C609B6">
        <w:rPr>
          <w:rFonts w:asciiTheme="majorHAnsi" w:hAnsiTheme="majorHAnsi" w:cstheme="majorHAnsi"/>
          <w:sz w:val="24"/>
          <w:lang w:eastAsia="ru-RU"/>
        </w:rPr>
        <w:t xml:space="preserve"> executări</w:t>
      </w:r>
      <w:r w:rsidRPr="00C609B6">
        <w:rPr>
          <w:rFonts w:asciiTheme="majorHAnsi" w:hAnsiTheme="majorHAnsi" w:cstheme="majorHAnsi"/>
          <w:sz w:val="24"/>
          <w:lang w:eastAsia="ru-RU"/>
        </w:rPr>
        <w:t>i</w:t>
      </w:r>
      <w:r w:rsidR="005223DA" w:rsidRPr="00C609B6">
        <w:rPr>
          <w:rFonts w:asciiTheme="majorHAnsi" w:hAnsiTheme="majorHAnsi" w:cstheme="majorHAnsi"/>
          <w:sz w:val="24"/>
          <w:lang w:eastAsia="ru-RU"/>
        </w:rPr>
        <w:t xml:space="preserve"> prevederilor </w:t>
      </w:r>
      <w:r w:rsidR="00C0390A">
        <w:rPr>
          <w:rFonts w:asciiTheme="majorHAnsi" w:hAnsiTheme="majorHAnsi" w:cstheme="majorHAnsi"/>
          <w:sz w:val="24"/>
          <w:lang w:eastAsia="ru-RU"/>
        </w:rPr>
        <w:t>acestora</w:t>
      </w:r>
      <w:r w:rsidR="00897192">
        <w:rPr>
          <w:rFonts w:asciiTheme="majorHAnsi" w:hAnsiTheme="majorHAnsi" w:cstheme="majorHAnsi"/>
          <w:sz w:val="24"/>
          <w:lang w:eastAsia="ru-RU"/>
        </w:rPr>
        <w:t xml:space="preserve"> (subpct.4.2.5)</w:t>
      </w:r>
      <w:r w:rsidR="005223DA" w:rsidRPr="00C609B6">
        <w:rPr>
          <w:rFonts w:asciiTheme="majorHAnsi" w:hAnsiTheme="majorHAnsi" w:cstheme="majorHAnsi"/>
          <w:sz w:val="24"/>
          <w:lang w:eastAsia="ru-RU"/>
        </w:rPr>
        <w:t>;</w:t>
      </w:r>
    </w:p>
    <w:p w14:paraId="6D77571F" w14:textId="0F192432" w:rsidR="0001481E" w:rsidRPr="00C609B6" w:rsidRDefault="00F86BCF"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rPr>
        <w:t xml:space="preserve">să </w:t>
      </w:r>
      <w:r w:rsidR="007F7A47" w:rsidRPr="00C609B6">
        <w:rPr>
          <w:rFonts w:asciiTheme="majorHAnsi" w:hAnsiTheme="majorHAnsi" w:cstheme="majorHAnsi"/>
          <w:sz w:val="24"/>
        </w:rPr>
        <w:t>stabilească</w:t>
      </w:r>
      <w:r w:rsidRPr="00C609B6">
        <w:rPr>
          <w:rFonts w:asciiTheme="majorHAnsi" w:hAnsiTheme="majorHAnsi" w:cstheme="majorHAnsi"/>
          <w:sz w:val="24"/>
        </w:rPr>
        <w:t xml:space="preserve"> proceduri clare privind modul de evidență a </w:t>
      </w:r>
      <w:r w:rsidR="007F7A47" w:rsidRPr="00C609B6">
        <w:rPr>
          <w:rFonts w:asciiTheme="majorHAnsi" w:hAnsiTheme="majorHAnsi" w:cstheme="majorHAnsi"/>
          <w:sz w:val="24"/>
        </w:rPr>
        <w:t xml:space="preserve">instituțiilor și </w:t>
      </w:r>
      <w:r w:rsidRPr="00C609B6">
        <w:rPr>
          <w:rFonts w:asciiTheme="majorHAnsi" w:hAnsiTheme="majorHAnsi" w:cstheme="majorHAnsi"/>
          <w:sz w:val="24"/>
        </w:rPr>
        <w:t xml:space="preserve">serviciilor integrate în </w:t>
      </w:r>
      <w:r w:rsidR="003B5141" w:rsidRPr="00C609B6">
        <w:rPr>
          <w:rFonts w:asciiTheme="majorHAnsi" w:hAnsiTheme="majorHAnsi" w:cstheme="majorHAnsi"/>
          <w:sz w:val="24"/>
        </w:rPr>
        <w:t>Platforma de interoperabilitate MConnect</w:t>
      </w:r>
      <w:r w:rsidR="007F7A47" w:rsidRPr="00C609B6">
        <w:rPr>
          <w:rFonts w:asciiTheme="majorHAnsi" w:hAnsiTheme="majorHAnsi" w:cstheme="majorHAnsi"/>
          <w:sz w:val="24"/>
        </w:rPr>
        <w:t xml:space="preserve">, </w:t>
      </w:r>
      <w:r w:rsidR="004F722C" w:rsidRPr="00C609B6">
        <w:rPr>
          <w:rFonts w:asciiTheme="majorHAnsi" w:hAnsiTheme="majorHAnsi" w:cstheme="majorHAnsi"/>
          <w:sz w:val="24"/>
        </w:rPr>
        <w:t>inclusiv de pl</w:t>
      </w:r>
      <w:r w:rsidR="003B5141" w:rsidRPr="00C609B6">
        <w:rPr>
          <w:rFonts w:asciiTheme="majorHAnsi" w:hAnsiTheme="majorHAnsi" w:cstheme="majorHAnsi"/>
          <w:sz w:val="24"/>
        </w:rPr>
        <w:t>asare a acestora pe pagina web</w:t>
      </w:r>
      <w:r w:rsidR="004F722C" w:rsidRPr="00C609B6">
        <w:rPr>
          <w:rFonts w:asciiTheme="majorHAnsi" w:hAnsiTheme="majorHAnsi" w:cstheme="majorHAnsi"/>
          <w:sz w:val="24"/>
        </w:rPr>
        <w:t xml:space="preserve">, </w:t>
      </w:r>
      <w:r w:rsidR="007F7A47" w:rsidRPr="00C609B6">
        <w:rPr>
          <w:rFonts w:asciiTheme="majorHAnsi" w:hAnsiTheme="majorHAnsi" w:cstheme="majorHAnsi"/>
          <w:sz w:val="24"/>
        </w:rPr>
        <w:t>cu monitorizarea și</w:t>
      </w:r>
      <w:r w:rsidR="00BF2413" w:rsidRPr="00C609B6">
        <w:rPr>
          <w:rFonts w:asciiTheme="majorHAnsi" w:hAnsiTheme="majorHAnsi" w:cstheme="majorHAnsi"/>
          <w:sz w:val="24"/>
        </w:rPr>
        <w:t xml:space="preserve"> evaluarea periodică </w:t>
      </w:r>
      <w:r w:rsidR="003B5141" w:rsidRPr="00C609B6">
        <w:rPr>
          <w:rFonts w:asciiTheme="majorHAnsi" w:hAnsiTheme="majorHAnsi" w:cstheme="majorHAnsi"/>
          <w:sz w:val="24"/>
        </w:rPr>
        <w:t xml:space="preserve">în scopul asigurării veridicității și actualității informațiilor, precum și gestionării adecvate a </w:t>
      </w:r>
      <w:r w:rsidR="00775993" w:rsidRPr="00C609B6">
        <w:rPr>
          <w:rFonts w:asciiTheme="majorHAnsi" w:hAnsiTheme="majorHAnsi" w:cstheme="majorHAnsi"/>
          <w:sz w:val="24"/>
        </w:rPr>
        <w:t>lor</w:t>
      </w:r>
      <w:r w:rsidR="00897192">
        <w:rPr>
          <w:rFonts w:asciiTheme="majorHAnsi" w:hAnsiTheme="majorHAnsi" w:cstheme="majorHAnsi"/>
          <w:sz w:val="24"/>
        </w:rPr>
        <w:t xml:space="preserve"> (subpct.4.2.6)</w:t>
      </w:r>
      <w:r w:rsidR="00BF2413" w:rsidRPr="00C609B6">
        <w:rPr>
          <w:rFonts w:asciiTheme="majorHAnsi" w:hAnsiTheme="majorHAnsi" w:cstheme="majorHAnsi"/>
          <w:sz w:val="24"/>
        </w:rPr>
        <w:t>;</w:t>
      </w:r>
    </w:p>
    <w:p w14:paraId="03A9815D" w14:textId="2EF20FBB" w:rsidR="000F3739" w:rsidRDefault="000E21E5"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rPr>
        <w:t>să revizu</w:t>
      </w:r>
      <w:r w:rsidR="009A19EB" w:rsidRPr="00C609B6">
        <w:rPr>
          <w:rFonts w:asciiTheme="majorHAnsi" w:hAnsiTheme="majorHAnsi" w:cstheme="majorHAnsi"/>
          <w:sz w:val="24"/>
        </w:rPr>
        <w:t>iască</w:t>
      </w:r>
      <w:r w:rsidR="003B5141" w:rsidRPr="00C609B6">
        <w:rPr>
          <w:rFonts w:asciiTheme="majorHAnsi" w:hAnsiTheme="majorHAnsi" w:cstheme="majorHAnsi"/>
          <w:sz w:val="24"/>
        </w:rPr>
        <w:t xml:space="preserve"> și să elaboreze</w:t>
      </w:r>
      <w:r w:rsidRPr="00C609B6">
        <w:rPr>
          <w:rFonts w:asciiTheme="majorHAnsi" w:hAnsiTheme="majorHAnsi" w:cstheme="majorHAnsi"/>
          <w:sz w:val="24"/>
        </w:rPr>
        <w:t xml:space="preserve"> cadrul regulator aferent funcționării </w:t>
      </w:r>
      <w:r w:rsidR="003B5141" w:rsidRPr="00C609B6">
        <w:rPr>
          <w:rFonts w:asciiTheme="majorHAnsi" w:hAnsiTheme="majorHAnsi" w:cstheme="majorHAnsi"/>
          <w:sz w:val="24"/>
        </w:rPr>
        <w:t>și gestionării Platformei MConnect</w:t>
      </w:r>
      <w:r w:rsidRPr="00C609B6">
        <w:rPr>
          <w:rFonts w:asciiTheme="majorHAnsi" w:hAnsiTheme="majorHAnsi" w:cstheme="majorHAnsi"/>
          <w:sz w:val="24"/>
        </w:rPr>
        <w:t xml:space="preserve"> (proceduri, ghiduri etc.), în scopul îmbunătățirii acestora</w:t>
      </w:r>
      <w:r w:rsidR="00F27950" w:rsidRPr="00C609B6">
        <w:rPr>
          <w:rFonts w:asciiTheme="majorHAnsi" w:hAnsiTheme="majorHAnsi" w:cstheme="majorHAnsi"/>
          <w:sz w:val="24"/>
        </w:rPr>
        <w:t>,</w:t>
      </w:r>
      <w:r w:rsidRPr="00C609B6">
        <w:rPr>
          <w:rFonts w:asciiTheme="majorHAnsi" w:hAnsiTheme="majorHAnsi" w:cstheme="majorHAnsi"/>
          <w:sz w:val="24"/>
        </w:rPr>
        <w:t xml:space="preserve"> ținând cont de carențele constatate de audit</w:t>
      </w:r>
      <w:r w:rsidR="000F3739" w:rsidRPr="00C609B6">
        <w:rPr>
          <w:rFonts w:asciiTheme="majorHAnsi" w:hAnsiTheme="majorHAnsi" w:cstheme="majorHAnsi"/>
          <w:sz w:val="24"/>
        </w:rPr>
        <w:t xml:space="preserve">, cu asigurarea informării utilizatorilor/beneficiarilor </w:t>
      </w:r>
      <w:r w:rsidR="003B5141" w:rsidRPr="00C609B6">
        <w:rPr>
          <w:rFonts w:asciiTheme="majorHAnsi" w:hAnsiTheme="majorHAnsi" w:cstheme="majorHAnsi"/>
          <w:sz w:val="24"/>
        </w:rPr>
        <w:t>Platformei (interni/externi, publici/privați)</w:t>
      </w:r>
      <w:r w:rsidR="009A19EB" w:rsidRPr="00C609B6">
        <w:rPr>
          <w:rFonts w:asciiTheme="majorHAnsi" w:hAnsiTheme="majorHAnsi" w:cstheme="majorHAnsi"/>
          <w:sz w:val="24"/>
        </w:rPr>
        <w:t>,</w:t>
      </w:r>
      <w:r w:rsidR="000F3739" w:rsidRPr="00C609B6">
        <w:rPr>
          <w:rFonts w:asciiTheme="majorHAnsi" w:hAnsiTheme="majorHAnsi" w:cstheme="majorHAnsi"/>
          <w:sz w:val="24"/>
        </w:rPr>
        <w:t xml:space="preserve"> în modul stabilit</w:t>
      </w:r>
      <w:r w:rsidR="00897192">
        <w:rPr>
          <w:rFonts w:asciiTheme="majorHAnsi" w:hAnsiTheme="majorHAnsi" w:cstheme="majorHAnsi"/>
          <w:sz w:val="24"/>
        </w:rPr>
        <w:t xml:space="preserve"> (subpct.4.2.1 și 4.2.11)</w:t>
      </w:r>
      <w:r w:rsidR="000F3739" w:rsidRPr="00C609B6">
        <w:rPr>
          <w:rFonts w:asciiTheme="majorHAnsi" w:hAnsiTheme="majorHAnsi" w:cstheme="majorHAnsi"/>
          <w:sz w:val="24"/>
        </w:rPr>
        <w:t>;</w:t>
      </w:r>
    </w:p>
    <w:p w14:paraId="6CA5B9A9" w14:textId="210932F3" w:rsidR="00335A97" w:rsidRPr="00C609B6" w:rsidRDefault="00335A97"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rPr>
        <w:t>să revizuiască procedura de asigurare a furnizării datelor de la entitățile care dețin SI de stat prin prisma eficientizării activităților, inclusiv în contextul instituirii SI Catalogul semantic</w:t>
      </w:r>
      <w:r w:rsidR="00897192">
        <w:rPr>
          <w:rFonts w:asciiTheme="majorHAnsi" w:hAnsiTheme="majorHAnsi" w:cstheme="majorHAnsi"/>
          <w:sz w:val="24"/>
        </w:rPr>
        <w:t xml:space="preserve"> (subpct.4.2.1)</w:t>
      </w:r>
      <w:r>
        <w:rPr>
          <w:rFonts w:asciiTheme="majorHAnsi" w:hAnsiTheme="majorHAnsi" w:cstheme="majorHAnsi"/>
          <w:sz w:val="24"/>
        </w:rPr>
        <w:t xml:space="preserve">. </w:t>
      </w:r>
    </w:p>
    <w:p w14:paraId="456EC696" w14:textId="307AA4C3" w:rsidR="002C3644" w:rsidRPr="00C609B6" w:rsidRDefault="00BF2413"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rPr>
        <w:t>s</w:t>
      </w:r>
      <w:r w:rsidR="00AE2B09" w:rsidRPr="00C609B6">
        <w:rPr>
          <w:rFonts w:asciiTheme="majorHAnsi" w:hAnsiTheme="majorHAnsi" w:cstheme="majorHAnsi"/>
          <w:sz w:val="24"/>
        </w:rPr>
        <w:t>ă revizui</w:t>
      </w:r>
      <w:r w:rsidR="009A19EB" w:rsidRPr="00C609B6">
        <w:rPr>
          <w:rFonts w:asciiTheme="majorHAnsi" w:hAnsiTheme="majorHAnsi" w:cstheme="majorHAnsi"/>
          <w:sz w:val="24"/>
        </w:rPr>
        <w:t>ască</w:t>
      </w:r>
      <w:r w:rsidR="000F3739" w:rsidRPr="00C609B6">
        <w:rPr>
          <w:rFonts w:asciiTheme="majorHAnsi" w:hAnsiTheme="majorHAnsi" w:cstheme="majorHAnsi"/>
          <w:sz w:val="24"/>
        </w:rPr>
        <w:t xml:space="preserve"> cerințele de securitate și protecție a datelor cu caracter personal aferente </w:t>
      </w:r>
      <w:r w:rsidR="00943725" w:rsidRPr="00C609B6">
        <w:rPr>
          <w:rFonts w:asciiTheme="majorHAnsi" w:hAnsiTheme="majorHAnsi" w:cstheme="majorHAnsi"/>
          <w:sz w:val="24"/>
        </w:rPr>
        <w:t>platformei MConnect</w:t>
      </w:r>
      <w:r w:rsidR="009A19EB" w:rsidRPr="00C609B6">
        <w:rPr>
          <w:rFonts w:asciiTheme="majorHAnsi" w:hAnsiTheme="majorHAnsi" w:cstheme="majorHAnsi"/>
          <w:sz w:val="24"/>
        </w:rPr>
        <w:t>,</w:t>
      </w:r>
      <w:r w:rsidR="00AE2B09" w:rsidRPr="00C609B6">
        <w:rPr>
          <w:rFonts w:asciiTheme="majorHAnsi" w:hAnsiTheme="majorHAnsi" w:cstheme="majorHAnsi"/>
          <w:sz w:val="24"/>
        </w:rPr>
        <w:t xml:space="preserve"> în vederea consolidării acestora</w:t>
      </w:r>
      <w:r w:rsidR="000F3739" w:rsidRPr="00C609B6">
        <w:rPr>
          <w:rFonts w:asciiTheme="majorHAnsi" w:hAnsiTheme="majorHAnsi" w:cstheme="majorHAnsi"/>
          <w:sz w:val="24"/>
        </w:rPr>
        <w:t xml:space="preserve">, cu instituirea unui mecanism eficient de monitorizare și evaluare a nivelului de conformare a </w:t>
      </w:r>
      <w:r w:rsidR="0034624E" w:rsidRPr="00C609B6">
        <w:rPr>
          <w:rFonts w:asciiTheme="majorHAnsi" w:hAnsiTheme="majorHAnsi" w:cstheme="majorHAnsi"/>
          <w:sz w:val="24"/>
        </w:rPr>
        <w:t xml:space="preserve">tuturor actorilor participanți la utilizarea </w:t>
      </w:r>
      <w:r w:rsidR="00C63954">
        <w:rPr>
          <w:rFonts w:asciiTheme="majorHAnsi" w:hAnsiTheme="majorHAnsi" w:cstheme="majorHAnsi"/>
          <w:sz w:val="24"/>
        </w:rPr>
        <w:t xml:space="preserve">platformei </w:t>
      </w:r>
      <w:r w:rsidR="003B5141" w:rsidRPr="00C609B6">
        <w:rPr>
          <w:rFonts w:asciiTheme="majorHAnsi" w:hAnsiTheme="majorHAnsi" w:cstheme="majorHAnsi"/>
          <w:sz w:val="24"/>
        </w:rPr>
        <w:t>MConnect</w:t>
      </w:r>
      <w:r w:rsidR="00897192">
        <w:rPr>
          <w:rFonts w:asciiTheme="majorHAnsi" w:hAnsiTheme="majorHAnsi" w:cstheme="majorHAnsi"/>
          <w:sz w:val="24"/>
        </w:rPr>
        <w:t xml:space="preserve"> (subpct.4.2.9 și 4.2.11)</w:t>
      </w:r>
      <w:r w:rsidR="000F3739" w:rsidRPr="00C609B6">
        <w:rPr>
          <w:rFonts w:asciiTheme="majorHAnsi" w:hAnsiTheme="majorHAnsi" w:cstheme="majorHAnsi"/>
          <w:sz w:val="24"/>
        </w:rPr>
        <w:t>;</w:t>
      </w:r>
    </w:p>
    <w:p w14:paraId="2BC4F674" w14:textId="05FB2770" w:rsidR="000F3739" w:rsidRDefault="00427FF6"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C609B6">
        <w:rPr>
          <w:rFonts w:asciiTheme="majorHAnsi" w:hAnsiTheme="majorHAnsi" w:cstheme="majorHAnsi"/>
          <w:sz w:val="24"/>
          <w:lang w:eastAsia="ru-RU"/>
        </w:rPr>
        <w:t xml:space="preserve">să efectueze o analiză exhaustivă a necesităților de dezvoltare a </w:t>
      </w:r>
      <w:r w:rsidR="003B5141" w:rsidRPr="00C609B6">
        <w:rPr>
          <w:rFonts w:asciiTheme="majorHAnsi" w:hAnsiTheme="majorHAnsi" w:cstheme="majorHAnsi"/>
          <w:sz w:val="24"/>
          <w:lang w:eastAsia="ru-RU"/>
        </w:rPr>
        <w:t>Platformei MConnect</w:t>
      </w:r>
      <w:r w:rsidRPr="00C609B6">
        <w:rPr>
          <w:rFonts w:asciiTheme="majorHAnsi" w:hAnsiTheme="majorHAnsi" w:cstheme="majorHAnsi"/>
          <w:sz w:val="24"/>
          <w:lang w:eastAsia="ru-RU"/>
        </w:rPr>
        <w:t xml:space="preserve">, inclusiv a resurselor necesare în acest scop, </w:t>
      </w:r>
      <w:r w:rsidR="00D431CE" w:rsidRPr="00C609B6">
        <w:rPr>
          <w:rFonts w:asciiTheme="majorHAnsi" w:hAnsiTheme="majorHAnsi" w:cstheme="majorHAnsi"/>
          <w:sz w:val="24"/>
          <w:lang w:eastAsia="ru-RU"/>
        </w:rPr>
        <w:t xml:space="preserve">a </w:t>
      </w:r>
      <w:r w:rsidR="003B5141" w:rsidRPr="00C609B6">
        <w:rPr>
          <w:rFonts w:asciiTheme="majorHAnsi" w:hAnsiTheme="majorHAnsi" w:cstheme="majorHAnsi"/>
          <w:sz w:val="24"/>
          <w:lang w:eastAsia="ru-RU"/>
        </w:rPr>
        <w:t>riscurilor aferente</w:t>
      </w:r>
      <w:r w:rsidR="008846DC">
        <w:rPr>
          <w:rFonts w:asciiTheme="majorHAnsi" w:hAnsiTheme="majorHAnsi" w:cstheme="majorHAnsi"/>
          <w:sz w:val="24"/>
          <w:lang w:eastAsia="ru-RU"/>
        </w:rPr>
        <w:t>, precum</w:t>
      </w:r>
      <w:r w:rsidR="00C63954">
        <w:rPr>
          <w:rFonts w:asciiTheme="majorHAnsi" w:hAnsiTheme="majorHAnsi" w:cstheme="majorHAnsi"/>
          <w:sz w:val="24"/>
          <w:lang w:eastAsia="ru-RU"/>
        </w:rPr>
        <w:t xml:space="preserve"> </w:t>
      </w:r>
      <w:r w:rsidRPr="00C609B6">
        <w:rPr>
          <w:rFonts w:asciiTheme="majorHAnsi" w:hAnsiTheme="majorHAnsi" w:cstheme="majorHAnsi"/>
          <w:sz w:val="24"/>
          <w:lang w:eastAsia="ru-RU"/>
        </w:rPr>
        <w:t xml:space="preserve">și să determine </w:t>
      </w:r>
      <w:r w:rsidR="003B5141" w:rsidRPr="00C609B6">
        <w:rPr>
          <w:rFonts w:asciiTheme="majorHAnsi" w:hAnsiTheme="majorHAnsi" w:cstheme="majorHAnsi"/>
          <w:sz w:val="24"/>
          <w:lang w:eastAsia="ru-RU"/>
        </w:rPr>
        <w:t xml:space="preserve">și să realizeze </w:t>
      </w:r>
      <w:r w:rsidRPr="00C609B6">
        <w:rPr>
          <w:rFonts w:asciiTheme="majorHAnsi" w:hAnsiTheme="majorHAnsi" w:cstheme="majorHAnsi"/>
          <w:sz w:val="24"/>
          <w:lang w:eastAsia="ru-RU"/>
        </w:rPr>
        <w:t>acțiunile corespunză</w:t>
      </w:r>
      <w:r w:rsidR="00622DA9" w:rsidRPr="00C609B6">
        <w:rPr>
          <w:rFonts w:asciiTheme="majorHAnsi" w:hAnsiTheme="majorHAnsi" w:cstheme="majorHAnsi"/>
          <w:sz w:val="24"/>
          <w:lang w:eastAsia="ru-RU"/>
        </w:rPr>
        <w:t xml:space="preserve">toare în vederea administrării </w:t>
      </w:r>
      <w:r w:rsidRPr="00C609B6">
        <w:rPr>
          <w:rFonts w:asciiTheme="majorHAnsi" w:hAnsiTheme="majorHAnsi" w:cstheme="majorHAnsi"/>
          <w:sz w:val="24"/>
          <w:lang w:eastAsia="ru-RU"/>
        </w:rPr>
        <w:t xml:space="preserve">procesului de dezvoltare strategică și continuă a </w:t>
      </w:r>
      <w:r w:rsidR="003B5141" w:rsidRPr="00C609B6">
        <w:rPr>
          <w:rFonts w:asciiTheme="majorHAnsi" w:hAnsiTheme="majorHAnsi" w:cstheme="majorHAnsi"/>
          <w:sz w:val="24"/>
          <w:lang w:eastAsia="ru-RU"/>
        </w:rPr>
        <w:t>Platformei și asigurarea sustenabilității acesteia</w:t>
      </w:r>
      <w:r w:rsidR="00897192">
        <w:rPr>
          <w:rFonts w:asciiTheme="majorHAnsi" w:hAnsiTheme="majorHAnsi" w:cstheme="majorHAnsi"/>
          <w:sz w:val="24"/>
          <w:lang w:eastAsia="ru-RU"/>
        </w:rPr>
        <w:t xml:space="preserve"> (subpct.4.2)</w:t>
      </w:r>
      <w:r w:rsidR="00D431CE" w:rsidRPr="00C609B6">
        <w:rPr>
          <w:rFonts w:asciiTheme="majorHAnsi" w:hAnsiTheme="majorHAnsi" w:cstheme="majorHAnsi"/>
          <w:sz w:val="24"/>
          <w:lang w:eastAsia="ru-RU"/>
        </w:rPr>
        <w:t>;</w:t>
      </w:r>
      <w:r w:rsidRPr="00C609B6">
        <w:rPr>
          <w:rFonts w:asciiTheme="majorHAnsi" w:hAnsiTheme="majorHAnsi" w:cstheme="majorHAnsi"/>
          <w:sz w:val="24"/>
          <w:lang w:eastAsia="ru-RU"/>
        </w:rPr>
        <w:t xml:space="preserve"> </w:t>
      </w:r>
    </w:p>
    <w:p w14:paraId="13D073E3" w14:textId="47D0EF6E" w:rsidR="008846DC" w:rsidRDefault="008846DC"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Pr>
          <w:rFonts w:asciiTheme="majorHAnsi" w:hAnsiTheme="majorHAnsi" w:cstheme="majorHAnsi"/>
          <w:sz w:val="24"/>
          <w:lang w:eastAsia="ru-RU"/>
        </w:rPr>
        <w:t>să instituie și să asigure funcționarea adecvată și eficientă a SI Catalogul semantic, inclusiv cu asigurarea cadrului necesar de reglementare a acestuia</w:t>
      </w:r>
      <w:r w:rsidR="00897192">
        <w:rPr>
          <w:rFonts w:asciiTheme="majorHAnsi" w:hAnsiTheme="majorHAnsi" w:cstheme="majorHAnsi"/>
          <w:sz w:val="24"/>
          <w:lang w:eastAsia="ru-RU"/>
        </w:rPr>
        <w:t xml:space="preserve"> (</w:t>
      </w:r>
      <w:r w:rsidR="00001C6F">
        <w:rPr>
          <w:rFonts w:asciiTheme="majorHAnsi" w:hAnsiTheme="majorHAnsi" w:cstheme="majorHAnsi"/>
          <w:sz w:val="24"/>
          <w:lang w:eastAsia="ru-RU"/>
        </w:rPr>
        <w:t>s</w:t>
      </w:r>
      <w:r w:rsidR="00897192">
        <w:rPr>
          <w:rFonts w:asciiTheme="majorHAnsi" w:hAnsiTheme="majorHAnsi" w:cstheme="majorHAnsi"/>
          <w:sz w:val="24"/>
          <w:lang w:eastAsia="ru-RU"/>
        </w:rPr>
        <w:t>ubpct.4.2.1)</w:t>
      </w:r>
      <w:r>
        <w:rPr>
          <w:rFonts w:asciiTheme="majorHAnsi" w:hAnsiTheme="majorHAnsi" w:cstheme="majorHAnsi"/>
          <w:sz w:val="24"/>
          <w:lang w:eastAsia="ru-RU"/>
        </w:rPr>
        <w:t>;</w:t>
      </w:r>
    </w:p>
    <w:p w14:paraId="4B870BAE" w14:textId="7C9DE832" w:rsidR="00C63954" w:rsidRPr="00D4779A" w:rsidRDefault="00E720C8" w:rsidP="00D4779A">
      <w:pPr>
        <w:pStyle w:val="ac"/>
        <w:numPr>
          <w:ilvl w:val="0"/>
          <w:numId w:val="8"/>
        </w:numPr>
        <w:autoSpaceDE w:val="0"/>
        <w:autoSpaceDN w:val="0"/>
        <w:adjustRightInd w:val="0"/>
        <w:ind w:left="0" w:firstLine="426"/>
        <w:rPr>
          <w:rFonts w:asciiTheme="majorHAnsi" w:hAnsiTheme="majorHAnsi" w:cstheme="majorHAnsi"/>
          <w:sz w:val="24"/>
          <w:lang w:eastAsia="ru-RU"/>
        </w:rPr>
      </w:pPr>
      <w:r w:rsidRPr="00D4779A">
        <w:rPr>
          <w:rFonts w:asciiTheme="majorHAnsi" w:hAnsiTheme="majorHAnsi" w:cstheme="majorHAnsi"/>
          <w:b/>
          <w:sz w:val="24"/>
        </w:rPr>
        <w:t>I.P</w:t>
      </w:r>
      <w:r w:rsidR="00D431CE" w:rsidRPr="00D4779A">
        <w:rPr>
          <w:rFonts w:asciiTheme="majorHAnsi" w:hAnsiTheme="majorHAnsi" w:cstheme="majorHAnsi"/>
          <w:b/>
          <w:sz w:val="24"/>
        </w:rPr>
        <w:t>.</w:t>
      </w:r>
      <w:r w:rsidRPr="00D4779A">
        <w:rPr>
          <w:rFonts w:asciiTheme="majorHAnsi" w:hAnsiTheme="majorHAnsi" w:cstheme="majorHAnsi"/>
          <w:b/>
          <w:sz w:val="24"/>
        </w:rPr>
        <w:t xml:space="preserve"> „A</w:t>
      </w:r>
      <w:r w:rsidR="000A57AB" w:rsidRPr="00D4779A">
        <w:rPr>
          <w:rFonts w:asciiTheme="majorHAnsi" w:hAnsiTheme="majorHAnsi" w:cstheme="majorHAnsi"/>
          <w:b/>
          <w:sz w:val="24"/>
        </w:rPr>
        <w:t>genția</w:t>
      </w:r>
      <w:r w:rsidRPr="00D4779A">
        <w:rPr>
          <w:rFonts w:asciiTheme="majorHAnsi" w:hAnsiTheme="majorHAnsi" w:cstheme="majorHAnsi"/>
          <w:b/>
          <w:sz w:val="24"/>
        </w:rPr>
        <w:t xml:space="preserve"> de Guvernare Electronică”</w:t>
      </w:r>
      <w:r w:rsidR="00785C42" w:rsidRPr="00D4779A">
        <w:rPr>
          <w:rFonts w:asciiTheme="majorHAnsi" w:hAnsiTheme="majorHAnsi" w:cstheme="majorHAnsi"/>
          <w:b/>
          <w:sz w:val="24"/>
        </w:rPr>
        <w:t xml:space="preserve"> și</w:t>
      </w:r>
      <w:r w:rsidRPr="00D4779A">
        <w:rPr>
          <w:rFonts w:asciiTheme="majorHAnsi" w:hAnsiTheme="majorHAnsi" w:cstheme="majorHAnsi"/>
          <w:b/>
          <w:sz w:val="24"/>
        </w:rPr>
        <w:t xml:space="preserve"> Centrul</w:t>
      </w:r>
      <w:r w:rsidR="000A57AB" w:rsidRPr="00D4779A">
        <w:rPr>
          <w:rFonts w:asciiTheme="majorHAnsi" w:hAnsiTheme="majorHAnsi" w:cstheme="majorHAnsi"/>
          <w:b/>
          <w:sz w:val="24"/>
        </w:rPr>
        <w:t>ui</w:t>
      </w:r>
      <w:r w:rsidRPr="00D4779A">
        <w:rPr>
          <w:rFonts w:asciiTheme="majorHAnsi" w:hAnsiTheme="majorHAnsi" w:cstheme="majorHAnsi"/>
          <w:b/>
          <w:sz w:val="24"/>
        </w:rPr>
        <w:t xml:space="preserve"> Național de Protecție </w:t>
      </w:r>
      <w:r w:rsidR="00C63954" w:rsidRPr="00D4779A">
        <w:rPr>
          <w:rFonts w:asciiTheme="majorHAnsi" w:hAnsiTheme="majorHAnsi" w:cstheme="majorHAnsi"/>
          <w:b/>
          <w:sz w:val="24"/>
        </w:rPr>
        <w:t>a Datelor cu Caracter Personal:</w:t>
      </w:r>
    </w:p>
    <w:p w14:paraId="7E7F8C3F" w14:textId="0FB5880D" w:rsidR="00C63954" w:rsidRPr="001F4B10" w:rsidRDefault="00E720C8"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1F4B10">
        <w:rPr>
          <w:rFonts w:asciiTheme="majorHAnsi" w:hAnsiTheme="majorHAnsi" w:cstheme="majorHAnsi"/>
          <w:sz w:val="24"/>
        </w:rPr>
        <w:t xml:space="preserve">să reexamineze modul de </w:t>
      </w:r>
      <w:r w:rsidR="00C63954" w:rsidRPr="001F4B10">
        <w:rPr>
          <w:rFonts w:asciiTheme="majorHAnsi" w:hAnsiTheme="majorHAnsi" w:cstheme="majorHAnsi"/>
          <w:sz w:val="24"/>
        </w:rPr>
        <w:t>conectare la Platforma de interoperabilitate prin prisma respectării cerințelor</w:t>
      </w:r>
      <w:r w:rsidRPr="001F4B10">
        <w:rPr>
          <w:rFonts w:asciiTheme="majorHAnsi" w:hAnsiTheme="majorHAnsi" w:cstheme="majorHAnsi"/>
          <w:sz w:val="24"/>
        </w:rPr>
        <w:t xml:space="preserve"> la prelucrarea datelor cu caracter personal, precum și </w:t>
      </w:r>
      <w:r w:rsidR="00D431CE" w:rsidRPr="001F4B10">
        <w:rPr>
          <w:rFonts w:asciiTheme="majorHAnsi" w:hAnsiTheme="majorHAnsi" w:cstheme="majorHAnsi"/>
          <w:sz w:val="24"/>
        </w:rPr>
        <w:t xml:space="preserve">modul </w:t>
      </w:r>
      <w:r w:rsidRPr="001F4B10">
        <w:rPr>
          <w:rFonts w:asciiTheme="majorHAnsi" w:hAnsiTheme="majorHAnsi" w:cstheme="majorHAnsi"/>
          <w:sz w:val="24"/>
        </w:rPr>
        <w:t>de înregistrare în Registrul de evidență a operatorilor de date cu caracter personal</w:t>
      </w:r>
      <w:r w:rsidR="00D431CE" w:rsidRPr="001F4B10">
        <w:rPr>
          <w:rFonts w:asciiTheme="majorHAnsi" w:hAnsiTheme="majorHAnsi" w:cstheme="majorHAnsi"/>
          <w:sz w:val="24"/>
        </w:rPr>
        <w:t>,</w:t>
      </w:r>
      <w:r w:rsidRPr="001F4B10">
        <w:rPr>
          <w:rFonts w:asciiTheme="majorHAnsi" w:hAnsiTheme="majorHAnsi" w:cstheme="majorHAnsi"/>
          <w:sz w:val="24"/>
        </w:rPr>
        <w:t xml:space="preserve"> în vederea asigurării conformării </w:t>
      </w:r>
      <w:r w:rsidR="00234F1E">
        <w:rPr>
          <w:rFonts w:asciiTheme="majorHAnsi" w:hAnsiTheme="majorHAnsi" w:cstheme="majorHAnsi"/>
          <w:sz w:val="24"/>
        </w:rPr>
        <w:t>la</w:t>
      </w:r>
      <w:r w:rsidRPr="001F4B10">
        <w:rPr>
          <w:rFonts w:asciiTheme="majorHAnsi" w:hAnsiTheme="majorHAnsi" w:cstheme="majorHAnsi"/>
          <w:sz w:val="24"/>
        </w:rPr>
        <w:t xml:space="preserve"> prevederile cadrului</w:t>
      </w:r>
      <w:r w:rsidR="00C63954" w:rsidRPr="001F4B10">
        <w:rPr>
          <w:rFonts w:asciiTheme="majorHAnsi" w:hAnsiTheme="majorHAnsi" w:cstheme="majorHAnsi"/>
          <w:sz w:val="24"/>
        </w:rPr>
        <w:t xml:space="preserve"> normativ în domeniu</w:t>
      </w:r>
      <w:r w:rsidR="00897192">
        <w:rPr>
          <w:rFonts w:asciiTheme="majorHAnsi" w:hAnsiTheme="majorHAnsi" w:cstheme="majorHAnsi"/>
          <w:sz w:val="24"/>
        </w:rPr>
        <w:t xml:space="preserve"> (subpct.4.1.2 și 4.2.9)</w:t>
      </w:r>
      <w:r w:rsidR="00C63954" w:rsidRPr="001F4B10">
        <w:rPr>
          <w:rFonts w:asciiTheme="majorHAnsi" w:hAnsiTheme="majorHAnsi" w:cstheme="majorHAnsi"/>
          <w:sz w:val="24"/>
        </w:rPr>
        <w:t>;</w:t>
      </w:r>
    </w:p>
    <w:p w14:paraId="31A44540" w14:textId="7D9AC81F" w:rsidR="00C63954" w:rsidRPr="001F4B10" w:rsidRDefault="00C63954" w:rsidP="00612F0D">
      <w:pPr>
        <w:pStyle w:val="ac"/>
        <w:numPr>
          <w:ilvl w:val="1"/>
          <w:numId w:val="8"/>
        </w:numPr>
        <w:autoSpaceDE w:val="0"/>
        <w:autoSpaceDN w:val="0"/>
        <w:adjustRightInd w:val="0"/>
        <w:ind w:left="0" w:firstLine="284"/>
        <w:rPr>
          <w:rFonts w:asciiTheme="majorHAnsi" w:hAnsiTheme="majorHAnsi" w:cstheme="majorHAnsi"/>
          <w:sz w:val="24"/>
          <w:lang w:eastAsia="ru-RU"/>
        </w:rPr>
      </w:pPr>
      <w:r w:rsidRPr="001F4B10">
        <w:rPr>
          <w:rFonts w:asciiTheme="majorHAnsi" w:hAnsiTheme="majorHAnsi" w:cstheme="majorHAnsi"/>
          <w:sz w:val="24"/>
        </w:rPr>
        <w:t>să instituie un mecanism eficient de colaborare în scopul asigurării suprav</w:t>
      </w:r>
      <w:r w:rsidR="008846DC">
        <w:rPr>
          <w:rFonts w:asciiTheme="majorHAnsi" w:hAnsiTheme="majorHAnsi" w:cstheme="majorHAnsi"/>
          <w:sz w:val="24"/>
        </w:rPr>
        <w:t>egherii adecvate a implementării</w:t>
      </w:r>
      <w:r w:rsidRPr="001F4B10">
        <w:rPr>
          <w:rFonts w:asciiTheme="majorHAnsi" w:hAnsiTheme="majorHAnsi" w:cstheme="majorHAnsi"/>
          <w:sz w:val="24"/>
        </w:rPr>
        <w:t xml:space="preserve"> cadrului de interoperabilitate și a măsurilor de asigurare a cerințelor de interoperabilitate juridică, organizatorică, semantică și tehnică de către participanții la schimbul de date prin platforma de interoperabilitate</w:t>
      </w:r>
      <w:r w:rsidR="00897192">
        <w:rPr>
          <w:rFonts w:asciiTheme="majorHAnsi" w:hAnsiTheme="majorHAnsi" w:cstheme="majorHAnsi"/>
          <w:sz w:val="24"/>
        </w:rPr>
        <w:t xml:space="preserve"> (subpct.4.1.2. și 4.2.9)</w:t>
      </w:r>
      <w:r w:rsidRPr="001F4B10">
        <w:rPr>
          <w:rFonts w:asciiTheme="majorHAnsi" w:hAnsiTheme="majorHAnsi" w:cstheme="majorHAnsi"/>
          <w:sz w:val="24"/>
        </w:rPr>
        <w:t>.</w:t>
      </w:r>
    </w:p>
    <w:p w14:paraId="1BF3ED0B" w14:textId="6FEDC8F5" w:rsidR="00C63954" w:rsidRDefault="000A57AB" w:rsidP="00612F0D">
      <w:pPr>
        <w:pStyle w:val="ac"/>
        <w:numPr>
          <w:ilvl w:val="0"/>
          <w:numId w:val="8"/>
        </w:numPr>
        <w:autoSpaceDE w:val="0"/>
        <w:autoSpaceDN w:val="0"/>
        <w:adjustRightInd w:val="0"/>
        <w:ind w:left="0" w:firstLine="426"/>
        <w:rPr>
          <w:rFonts w:asciiTheme="majorHAnsi" w:hAnsiTheme="majorHAnsi" w:cstheme="majorHAnsi"/>
          <w:sz w:val="24"/>
          <w:lang w:eastAsia="ru-RU"/>
        </w:rPr>
      </w:pPr>
      <w:r>
        <w:rPr>
          <w:rFonts w:asciiTheme="majorHAnsi" w:hAnsiTheme="majorHAnsi" w:cstheme="majorHAnsi"/>
          <w:b/>
          <w:sz w:val="24"/>
          <w:lang w:eastAsia="ru-RU"/>
        </w:rPr>
        <w:t>Agenţiei Naţionale</w:t>
      </w:r>
      <w:r w:rsidR="00C63954" w:rsidRPr="005C5C9B">
        <w:rPr>
          <w:rFonts w:asciiTheme="majorHAnsi" w:hAnsiTheme="majorHAnsi" w:cstheme="majorHAnsi"/>
          <w:b/>
          <w:sz w:val="24"/>
          <w:lang w:eastAsia="ru-RU"/>
        </w:rPr>
        <w:t xml:space="preserve"> pentru Reglementare în Comunicaţii Electronice şi Tehnologia Informaţiei</w:t>
      </w:r>
      <w:r>
        <w:rPr>
          <w:rFonts w:asciiTheme="majorHAnsi" w:hAnsiTheme="majorHAnsi" w:cstheme="majorHAnsi"/>
          <w:b/>
          <w:sz w:val="24"/>
          <w:lang w:eastAsia="ru-RU"/>
        </w:rPr>
        <w:t>,</w:t>
      </w:r>
      <w:r w:rsidR="00C63954" w:rsidRPr="005C5C9B">
        <w:rPr>
          <w:rFonts w:asciiTheme="majorHAnsi" w:hAnsiTheme="majorHAnsi" w:cstheme="majorHAnsi"/>
          <w:b/>
          <w:sz w:val="24"/>
          <w:lang w:eastAsia="ru-RU"/>
        </w:rPr>
        <w:t xml:space="preserve"> în comun cu I.P. „Agenția de Guvernare Electronică” și Centrul Național pentru Protecția Datelor cu Caracter Personal</w:t>
      </w:r>
      <w:r>
        <w:rPr>
          <w:rFonts w:asciiTheme="majorHAnsi" w:hAnsiTheme="majorHAnsi" w:cstheme="majorHAnsi"/>
          <w:b/>
          <w:sz w:val="24"/>
          <w:lang w:eastAsia="ru-RU"/>
        </w:rPr>
        <w:t>,</w:t>
      </w:r>
      <w:r w:rsidR="00C63954" w:rsidRPr="00C63954">
        <w:rPr>
          <w:rFonts w:asciiTheme="majorHAnsi" w:hAnsiTheme="majorHAnsi" w:cstheme="majorHAnsi"/>
          <w:sz w:val="24"/>
          <w:lang w:eastAsia="ru-RU"/>
        </w:rPr>
        <w:t xml:space="preserve"> să instituie un mecanism</w:t>
      </w:r>
      <w:r w:rsidR="005C5C9B">
        <w:rPr>
          <w:rFonts w:asciiTheme="majorHAnsi" w:hAnsiTheme="majorHAnsi" w:cstheme="majorHAnsi"/>
          <w:sz w:val="24"/>
          <w:lang w:eastAsia="ru-RU"/>
        </w:rPr>
        <w:t xml:space="preserve">/proceduri </w:t>
      </w:r>
      <w:r w:rsidR="00C63954" w:rsidRPr="00C63954">
        <w:rPr>
          <w:rFonts w:asciiTheme="majorHAnsi" w:hAnsiTheme="majorHAnsi" w:cstheme="majorHAnsi"/>
          <w:sz w:val="24"/>
          <w:lang w:eastAsia="ru-RU"/>
        </w:rPr>
        <w:t>eficient</w:t>
      </w:r>
      <w:r w:rsidR="005C5C9B">
        <w:rPr>
          <w:rFonts w:asciiTheme="majorHAnsi" w:hAnsiTheme="majorHAnsi" w:cstheme="majorHAnsi"/>
          <w:sz w:val="24"/>
          <w:lang w:eastAsia="ru-RU"/>
        </w:rPr>
        <w:t>e</w:t>
      </w:r>
      <w:r w:rsidR="00C63954" w:rsidRPr="00C63954">
        <w:rPr>
          <w:rFonts w:asciiTheme="majorHAnsi" w:hAnsiTheme="majorHAnsi" w:cstheme="majorHAnsi"/>
          <w:sz w:val="24"/>
          <w:lang w:eastAsia="ru-RU"/>
        </w:rPr>
        <w:t xml:space="preserve"> de colaborare în procesul asigurării respectării legislației privind schimbul de date și interopera</w:t>
      </w:r>
      <w:r>
        <w:rPr>
          <w:rFonts w:asciiTheme="majorHAnsi" w:hAnsiTheme="majorHAnsi" w:cstheme="majorHAnsi"/>
          <w:sz w:val="24"/>
          <w:lang w:eastAsia="ru-RU"/>
        </w:rPr>
        <w:t>bilitate de către participanții la schimbul de date prin MConnect, cu delimitarea clară a responsabilităților și activităților necesare în acest sens</w:t>
      </w:r>
      <w:r w:rsidR="00897192">
        <w:rPr>
          <w:rFonts w:asciiTheme="majorHAnsi" w:hAnsiTheme="majorHAnsi" w:cstheme="majorHAnsi"/>
          <w:sz w:val="24"/>
          <w:lang w:eastAsia="ru-RU"/>
        </w:rPr>
        <w:t xml:space="preserve"> (subpct.4.1.2 și 4.2.9)</w:t>
      </w:r>
      <w:r>
        <w:rPr>
          <w:rFonts w:asciiTheme="majorHAnsi" w:hAnsiTheme="majorHAnsi" w:cstheme="majorHAnsi"/>
          <w:sz w:val="24"/>
          <w:lang w:eastAsia="ru-RU"/>
        </w:rPr>
        <w:t>.</w:t>
      </w:r>
    </w:p>
    <w:p w14:paraId="3F928DA1" w14:textId="2A00E18C" w:rsidR="00437818" w:rsidRPr="004971FC" w:rsidRDefault="00F31168" w:rsidP="00801B48">
      <w:pPr>
        <w:pStyle w:val="ac"/>
        <w:numPr>
          <w:ilvl w:val="0"/>
          <w:numId w:val="8"/>
        </w:numPr>
        <w:autoSpaceDE w:val="0"/>
        <w:autoSpaceDN w:val="0"/>
        <w:adjustRightInd w:val="0"/>
        <w:ind w:left="0" w:firstLine="426"/>
        <w:rPr>
          <w:rFonts w:asciiTheme="majorHAnsi" w:hAnsiTheme="majorHAnsi" w:cstheme="majorHAnsi"/>
          <w:sz w:val="26"/>
          <w:szCs w:val="26"/>
          <w:lang w:eastAsia="ru-RU"/>
        </w:rPr>
      </w:pPr>
      <w:r w:rsidRPr="00F31168">
        <w:rPr>
          <w:rFonts w:asciiTheme="majorHAnsi" w:hAnsiTheme="majorHAnsi" w:cstheme="majorHAnsi"/>
          <w:b/>
          <w:sz w:val="24"/>
          <w:lang w:eastAsia="ru-RU"/>
        </w:rPr>
        <w:t xml:space="preserve">I.P. </w:t>
      </w:r>
      <w:r w:rsidR="000A57AB">
        <w:rPr>
          <w:rFonts w:asciiTheme="majorHAnsi" w:hAnsiTheme="majorHAnsi" w:cstheme="majorHAnsi"/>
          <w:b/>
          <w:sz w:val="24"/>
          <w:lang w:eastAsia="ru-RU"/>
        </w:rPr>
        <w:t>„Agenția Servicii Publice”, Casei Naționale</w:t>
      </w:r>
      <w:r w:rsidRPr="00F31168">
        <w:rPr>
          <w:rFonts w:asciiTheme="majorHAnsi" w:hAnsiTheme="majorHAnsi" w:cstheme="majorHAnsi"/>
          <w:b/>
          <w:sz w:val="24"/>
          <w:lang w:eastAsia="ru-RU"/>
        </w:rPr>
        <w:t xml:space="preserve"> de Asigurări Sociale, Serviciul</w:t>
      </w:r>
      <w:r w:rsidR="000A57AB">
        <w:rPr>
          <w:rFonts w:asciiTheme="majorHAnsi" w:hAnsiTheme="majorHAnsi" w:cstheme="majorHAnsi"/>
          <w:b/>
          <w:sz w:val="24"/>
          <w:lang w:eastAsia="ru-RU"/>
        </w:rPr>
        <w:t xml:space="preserve">ui Fiscal de Stat </w:t>
      </w:r>
      <w:r w:rsidRPr="00F31168">
        <w:rPr>
          <w:rFonts w:asciiTheme="majorHAnsi" w:hAnsiTheme="majorHAnsi" w:cstheme="majorHAnsi"/>
          <w:sz w:val="24"/>
          <w:lang w:eastAsia="ru-RU"/>
        </w:rPr>
        <w:t>să reviz</w:t>
      </w:r>
      <w:r>
        <w:rPr>
          <w:rFonts w:asciiTheme="majorHAnsi" w:hAnsiTheme="majorHAnsi" w:cstheme="majorHAnsi"/>
          <w:sz w:val="24"/>
          <w:lang w:eastAsia="ru-RU"/>
        </w:rPr>
        <w:t>uie și să asigure rezilierea</w:t>
      </w:r>
      <w:r w:rsidRPr="00F31168">
        <w:rPr>
          <w:rFonts w:asciiTheme="majorHAnsi" w:hAnsiTheme="majorHAnsi" w:cstheme="majorHAnsi"/>
          <w:sz w:val="24"/>
          <w:lang w:eastAsia="ru-RU"/>
        </w:rPr>
        <w:t xml:space="preserve"> c</w:t>
      </w:r>
      <w:r>
        <w:rPr>
          <w:rFonts w:asciiTheme="majorHAnsi" w:hAnsiTheme="majorHAnsi" w:cstheme="majorHAnsi"/>
          <w:sz w:val="24"/>
          <w:lang w:eastAsia="ru-RU"/>
        </w:rPr>
        <w:t>ontractelor</w:t>
      </w:r>
      <w:r w:rsidR="00801B48">
        <w:rPr>
          <w:rFonts w:asciiTheme="majorHAnsi" w:hAnsiTheme="majorHAnsi" w:cstheme="majorHAnsi"/>
          <w:sz w:val="24"/>
          <w:lang w:eastAsia="ru-RU"/>
        </w:rPr>
        <w:t xml:space="preserve"> sau acordurilor</w:t>
      </w:r>
      <w:r w:rsidRPr="00F31168">
        <w:rPr>
          <w:rFonts w:asciiTheme="majorHAnsi" w:hAnsiTheme="majorHAnsi" w:cstheme="majorHAnsi"/>
          <w:sz w:val="24"/>
          <w:lang w:eastAsia="ru-RU"/>
        </w:rPr>
        <w:t xml:space="preserve"> bilaterale de schimb de date existen</w:t>
      </w:r>
      <w:r w:rsidR="00801B48">
        <w:rPr>
          <w:rFonts w:asciiTheme="majorHAnsi" w:hAnsiTheme="majorHAnsi" w:cstheme="majorHAnsi"/>
          <w:sz w:val="24"/>
          <w:lang w:eastAsia="ru-RU"/>
        </w:rPr>
        <w:t>te, încheiate cu</w:t>
      </w:r>
      <w:r w:rsidR="000A57AB">
        <w:rPr>
          <w:rFonts w:asciiTheme="majorHAnsi" w:hAnsiTheme="majorHAnsi" w:cstheme="majorHAnsi"/>
          <w:sz w:val="24"/>
          <w:lang w:eastAsia="ru-RU"/>
        </w:rPr>
        <w:t xml:space="preserve"> participanții</w:t>
      </w:r>
      <w:r w:rsidRPr="00F31168">
        <w:rPr>
          <w:rFonts w:asciiTheme="majorHAnsi" w:hAnsiTheme="majorHAnsi" w:cstheme="majorHAnsi"/>
          <w:sz w:val="24"/>
          <w:lang w:eastAsia="ru-RU"/>
        </w:rPr>
        <w:t xml:space="preserve"> publici, în contextul realizării schimbului de date corespunzător prin platforma de interoperabilitate, cu excepțiile </w:t>
      </w:r>
      <w:r w:rsidR="00801B48" w:rsidRPr="00801B48">
        <w:rPr>
          <w:rFonts w:asciiTheme="majorHAnsi" w:hAnsiTheme="majorHAnsi" w:cstheme="majorHAnsi"/>
          <w:sz w:val="24"/>
          <w:lang w:eastAsia="ru-RU"/>
        </w:rPr>
        <w:t>stabilite de legislația aferentă schimbului de date și interoperabilitate</w:t>
      </w:r>
      <w:r w:rsidR="00897192">
        <w:rPr>
          <w:rFonts w:asciiTheme="majorHAnsi" w:hAnsiTheme="majorHAnsi" w:cstheme="majorHAnsi"/>
          <w:sz w:val="24"/>
          <w:lang w:eastAsia="ru-RU"/>
        </w:rPr>
        <w:t xml:space="preserve"> (subpct.4.2.7)</w:t>
      </w:r>
      <w:r w:rsidR="00CD3758">
        <w:rPr>
          <w:rFonts w:asciiTheme="majorHAnsi" w:hAnsiTheme="majorHAnsi" w:cstheme="majorHAnsi"/>
          <w:sz w:val="24"/>
          <w:lang w:eastAsia="ru-RU"/>
        </w:rPr>
        <w:t>.</w:t>
      </w:r>
      <w:r w:rsidRPr="00F31168">
        <w:rPr>
          <w:rFonts w:asciiTheme="majorHAnsi" w:hAnsiTheme="majorHAnsi" w:cstheme="majorHAnsi"/>
          <w:sz w:val="24"/>
          <w:lang w:eastAsia="ru-RU"/>
        </w:rPr>
        <w:t xml:space="preserve"> </w:t>
      </w:r>
    </w:p>
    <w:p w14:paraId="1D57F6EB" w14:textId="77777777" w:rsidR="003334C4" w:rsidRPr="003334C4" w:rsidRDefault="003334C4" w:rsidP="003334C4">
      <w:pPr>
        <w:pStyle w:val="ac"/>
        <w:numPr>
          <w:ilvl w:val="0"/>
          <w:numId w:val="8"/>
        </w:numPr>
        <w:autoSpaceDE w:val="0"/>
        <w:autoSpaceDN w:val="0"/>
        <w:adjustRightInd w:val="0"/>
        <w:ind w:left="0" w:firstLine="284"/>
        <w:rPr>
          <w:rFonts w:asciiTheme="majorHAnsi" w:hAnsiTheme="majorHAnsi" w:cstheme="majorHAnsi"/>
          <w:b/>
          <w:sz w:val="24"/>
          <w:lang w:eastAsia="ru-RU"/>
        </w:rPr>
      </w:pPr>
      <w:r w:rsidRPr="003334C4">
        <w:rPr>
          <w:rFonts w:asciiTheme="majorHAnsi" w:hAnsiTheme="majorHAnsi" w:cstheme="majorHAnsi"/>
          <w:b/>
          <w:sz w:val="24"/>
          <w:lang w:eastAsia="ru-RU"/>
        </w:rPr>
        <w:t xml:space="preserve">Cancelariei de Stat, în contextul exercitării controlului asupra executării Hotărîrii Guvernului nr.211/2019, potrivit pct.10 din Hotărârea respectivă, să întreprindă măsurile necesare în vederea asigurării că autoritățile și instituțiile publice, autoritățile ale administrației publice centrale </w:t>
      </w:r>
      <w:r w:rsidRPr="003334C4">
        <w:rPr>
          <w:rFonts w:asciiTheme="majorHAnsi" w:hAnsiTheme="majorHAnsi" w:cstheme="majorHAnsi"/>
          <w:i/>
          <w:sz w:val="24"/>
          <w:lang w:eastAsia="ru-RU"/>
        </w:rPr>
        <w:t>(inclusiv pentru monitorizarea instituțiilor din subordinea și celor din sfera de competență a lor)</w:t>
      </w:r>
      <w:r w:rsidRPr="003334C4">
        <w:rPr>
          <w:rFonts w:asciiTheme="majorHAnsi" w:hAnsiTheme="majorHAnsi" w:cstheme="majorHAnsi"/>
          <w:b/>
          <w:sz w:val="24"/>
          <w:lang w:eastAsia="ru-RU"/>
        </w:rPr>
        <w:t xml:space="preserve"> care gestionează sau dețin sisteme informaționale de stat </w:t>
      </w:r>
      <w:r w:rsidRPr="003334C4">
        <w:rPr>
          <w:rFonts w:asciiTheme="majorHAnsi" w:hAnsiTheme="majorHAnsi" w:cstheme="majorHAnsi"/>
          <w:sz w:val="24"/>
          <w:lang w:eastAsia="ru-RU"/>
        </w:rPr>
        <w:t>(</w:t>
      </w:r>
      <w:r w:rsidRPr="003334C4">
        <w:rPr>
          <w:rFonts w:asciiTheme="majorHAnsi" w:hAnsiTheme="majorHAnsi" w:cstheme="majorHAnsi"/>
          <w:i/>
          <w:sz w:val="24"/>
          <w:lang w:eastAsia="ru-RU"/>
        </w:rPr>
        <w:t>subpct.4.2.3., 4.2.4 -4.2.8</w:t>
      </w:r>
      <w:r w:rsidRPr="003334C4">
        <w:rPr>
          <w:rFonts w:asciiTheme="majorHAnsi" w:hAnsiTheme="majorHAnsi" w:cstheme="majorHAnsi"/>
          <w:sz w:val="24"/>
          <w:lang w:eastAsia="ru-RU"/>
        </w:rPr>
        <w:t>)</w:t>
      </w:r>
      <w:r w:rsidRPr="003334C4">
        <w:rPr>
          <w:rFonts w:asciiTheme="majorHAnsi" w:hAnsiTheme="majorHAnsi" w:cstheme="majorHAnsi"/>
          <w:b/>
          <w:sz w:val="24"/>
          <w:lang w:eastAsia="ru-RU"/>
        </w:rPr>
        <w:t>:</w:t>
      </w:r>
    </w:p>
    <w:p w14:paraId="52A867DE" w14:textId="77777777" w:rsidR="003334C4" w:rsidRPr="00F754AE" w:rsidRDefault="003334C4" w:rsidP="003334C4">
      <w:pPr>
        <w:pStyle w:val="ac"/>
        <w:numPr>
          <w:ilvl w:val="1"/>
          <w:numId w:val="8"/>
        </w:numPr>
        <w:autoSpaceDE w:val="0"/>
        <w:autoSpaceDN w:val="0"/>
        <w:adjustRightInd w:val="0"/>
        <w:ind w:left="0" w:firstLine="851"/>
        <w:rPr>
          <w:rFonts w:asciiTheme="majorHAnsi" w:hAnsiTheme="majorHAnsi" w:cstheme="majorHAnsi"/>
          <w:sz w:val="24"/>
          <w:lang w:eastAsia="ru-RU"/>
        </w:rPr>
      </w:pPr>
      <w:r w:rsidRPr="00F754AE">
        <w:rPr>
          <w:rFonts w:asciiTheme="majorHAnsi" w:hAnsiTheme="majorHAnsi" w:cstheme="majorHAnsi"/>
          <w:sz w:val="24"/>
          <w:lang w:eastAsia="ru-RU"/>
        </w:rPr>
        <w:t>în cazul în care nu au integrat SI pe care le dețin cu platforma de interoperabilitate (MConnect), vor identifica fluxurile de schimb de date ce necesită a fi realizate prin platformă, cu elaborarea aprobarea planurilor de conectare la aceasta, după coordonare cu autoritatea competentă;</w:t>
      </w:r>
    </w:p>
    <w:p w14:paraId="21A588F7" w14:textId="77777777" w:rsidR="003334C4" w:rsidRPr="00F754AE" w:rsidRDefault="003334C4" w:rsidP="003334C4">
      <w:pPr>
        <w:pStyle w:val="ac"/>
        <w:numPr>
          <w:ilvl w:val="1"/>
          <w:numId w:val="8"/>
        </w:numPr>
        <w:autoSpaceDE w:val="0"/>
        <w:autoSpaceDN w:val="0"/>
        <w:adjustRightInd w:val="0"/>
        <w:ind w:left="0" w:firstLine="851"/>
        <w:rPr>
          <w:rFonts w:asciiTheme="majorHAnsi" w:hAnsiTheme="majorHAnsi" w:cstheme="majorHAnsi"/>
          <w:sz w:val="24"/>
          <w:lang w:eastAsia="ru-RU"/>
        </w:rPr>
      </w:pPr>
      <w:r w:rsidRPr="00F754AE">
        <w:rPr>
          <w:rFonts w:asciiTheme="majorHAnsi" w:hAnsiTheme="majorHAnsi" w:cstheme="majorHAnsi"/>
          <w:sz w:val="24"/>
          <w:lang w:eastAsia="ru-RU"/>
        </w:rPr>
        <w:t>vor întreprinde acțiunile de rigoare, inclusiv prin planificarea resurselor necesare, pentru integrarea SI pe care le dețin cu platforma de interoperabilitate (MConnect), în conformitate cu planurile de conectare coordonate cu autoritatea competentă;</w:t>
      </w:r>
    </w:p>
    <w:p w14:paraId="668432FC" w14:textId="77777777" w:rsidR="003334C4" w:rsidRPr="00F754AE" w:rsidRDefault="003334C4" w:rsidP="003334C4">
      <w:pPr>
        <w:pStyle w:val="ac"/>
        <w:numPr>
          <w:ilvl w:val="1"/>
          <w:numId w:val="8"/>
        </w:numPr>
        <w:autoSpaceDE w:val="0"/>
        <w:autoSpaceDN w:val="0"/>
        <w:adjustRightInd w:val="0"/>
        <w:ind w:left="0" w:firstLine="851"/>
        <w:rPr>
          <w:rFonts w:asciiTheme="majorHAnsi" w:hAnsiTheme="majorHAnsi" w:cstheme="majorHAnsi"/>
          <w:sz w:val="24"/>
          <w:lang w:eastAsia="ru-RU"/>
        </w:rPr>
      </w:pPr>
      <w:r w:rsidRPr="00F754AE">
        <w:rPr>
          <w:rFonts w:asciiTheme="majorHAnsi" w:hAnsiTheme="majorHAnsi" w:cstheme="majorHAnsi"/>
          <w:sz w:val="24"/>
          <w:lang w:eastAsia="ru-RU"/>
        </w:rPr>
        <w:t>vor revizui și înainteze propunerile necesare  de elaborare/modificare a cadrului de reglementare aferent SI deținut/e, în vederea aducerii în concordanță cu legislația aferentă schimbului de date și interoperabilitate în scopul asigurării condițiilor juridice în acest sens.</w:t>
      </w:r>
    </w:p>
    <w:p w14:paraId="78A4E3C8" w14:textId="77777777" w:rsidR="003334C4" w:rsidRPr="00F754AE" w:rsidRDefault="003334C4" w:rsidP="003334C4">
      <w:pPr>
        <w:pStyle w:val="ac"/>
        <w:numPr>
          <w:ilvl w:val="1"/>
          <w:numId w:val="8"/>
        </w:numPr>
        <w:autoSpaceDE w:val="0"/>
        <w:autoSpaceDN w:val="0"/>
        <w:adjustRightInd w:val="0"/>
        <w:ind w:left="0" w:firstLine="851"/>
        <w:rPr>
          <w:rFonts w:asciiTheme="majorHAnsi" w:hAnsiTheme="majorHAnsi" w:cstheme="majorHAnsi"/>
          <w:sz w:val="24"/>
          <w:lang w:eastAsia="ru-RU"/>
        </w:rPr>
      </w:pPr>
      <w:r w:rsidRPr="00F754AE">
        <w:rPr>
          <w:rFonts w:asciiTheme="majorHAnsi" w:hAnsiTheme="majorHAnsi" w:cstheme="majorHAnsi"/>
          <w:sz w:val="24"/>
          <w:lang w:eastAsia="ru-RU"/>
        </w:rPr>
        <w:t>vor rezilia acordurile/contractele bilaterale încheiate direct cu deținătorii de surse de date, care au ca obiect punerea la dispoziție/consumul de date, din momentul realizării schimbului de date prin intermediul platformei de interoperabilitate (MConnect), cu excepțiile stabilite de legislația aferentă schimbului de date și interoperabilitate.</w:t>
      </w:r>
    </w:p>
    <w:p w14:paraId="163BF245" w14:textId="25C3341E" w:rsidR="007928BB" w:rsidRDefault="007928BB" w:rsidP="009A4DDF">
      <w:pPr>
        <w:autoSpaceDE w:val="0"/>
        <w:autoSpaceDN w:val="0"/>
        <w:adjustRightInd w:val="0"/>
        <w:ind w:firstLine="720"/>
        <w:rPr>
          <w:rFonts w:asciiTheme="majorHAnsi" w:hAnsiTheme="majorHAnsi" w:cstheme="majorHAnsi"/>
          <w:sz w:val="10"/>
          <w:szCs w:val="10"/>
          <w:lang w:eastAsia="ru-RU"/>
        </w:rPr>
      </w:pPr>
    </w:p>
    <w:p w14:paraId="2AFD755E" w14:textId="61ED2C3C" w:rsidR="009C16EA" w:rsidRDefault="009C16EA" w:rsidP="007E2BED">
      <w:pPr>
        <w:autoSpaceDE w:val="0"/>
        <w:autoSpaceDN w:val="0"/>
        <w:adjustRightInd w:val="0"/>
        <w:rPr>
          <w:rFonts w:asciiTheme="majorHAnsi" w:hAnsiTheme="majorHAnsi" w:cstheme="majorHAnsi"/>
          <w:sz w:val="10"/>
          <w:szCs w:val="10"/>
          <w:lang w:eastAsia="ru-RU"/>
        </w:rPr>
      </w:pPr>
    </w:p>
    <w:p w14:paraId="62C6E518" w14:textId="27498542" w:rsidR="00DE1068" w:rsidRDefault="00DE1068" w:rsidP="007E2BED">
      <w:pPr>
        <w:autoSpaceDE w:val="0"/>
        <w:autoSpaceDN w:val="0"/>
        <w:adjustRightInd w:val="0"/>
        <w:rPr>
          <w:rFonts w:asciiTheme="majorHAnsi" w:hAnsiTheme="majorHAnsi" w:cstheme="majorHAnsi"/>
          <w:sz w:val="10"/>
          <w:szCs w:val="10"/>
          <w:lang w:eastAsia="ru-RU"/>
        </w:rPr>
      </w:pPr>
    </w:p>
    <w:p w14:paraId="4A8A0A9F" w14:textId="77777777" w:rsidR="00DE1068" w:rsidRPr="00D34487" w:rsidRDefault="00DE1068" w:rsidP="007E2BED">
      <w:pPr>
        <w:autoSpaceDE w:val="0"/>
        <w:autoSpaceDN w:val="0"/>
        <w:adjustRightInd w:val="0"/>
        <w:rPr>
          <w:rFonts w:asciiTheme="majorHAnsi" w:hAnsiTheme="majorHAnsi" w:cstheme="majorHAnsi"/>
          <w:sz w:val="10"/>
          <w:szCs w:val="10"/>
          <w:lang w:eastAsia="ru-RU"/>
        </w:rPr>
      </w:pPr>
    </w:p>
    <w:p w14:paraId="41FF2402" w14:textId="5A5513B9" w:rsidR="00437818" w:rsidRDefault="00437818" w:rsidP="00D615B2">
      <w:pPr>
        <w:outlineLvl w:val="0"/>
        <w:rPr>
          <w:rFonts w:asciiTheme="majorHAnsi" w:hAnsiTheme="majorHAnsi" w:cstheme="majorHAnsi"/>
          <w:b/>
          <w:color w:val="2E74B5" w:themeColor="accent1" w:themeShade="BF"/>
          <w:sz w:val="26"/>
          <w:szCs w:val="26"/>
          <w:lang w:eastAsia="en-US"/>
        </w:rPr>
      </w:pPr>
      <w:bookmarkStart w:id="36" w:name="_Toc76979555"/>
      <w:r w:rsidRPr="00C609B6">
        <w:rPr>
          <w:rFonts w:asciiTheme="majorHAnsi" w:hAnsiTheme="majorHAnsi" w:cstheme="majorHAnsi"/>
          <w:b/>
          <w:color w:val="2E74B5" w:themeColor="accent1" w:themeShade="BF"/>
          <w:sz w:val="26"/>
          <w:szCs w:val="26"/>
          <w:lang w:eastAsia="en-US"/>
        </w:rPr>
        <w:t>Echipa de audit a Curții de Conturi:</w:t>
      </w:r>
      <w:bookmarkEnd w:id="36"/>
    </w:p>
    <w:p w14:paraId="0CE2775A" w14:textId="77777777" w:rsidR="00434F3C" w:rsidRPr="00C609B6" w:rsidRDefault="00434F3C" w:rsidP="00D615B2">
      <w:pPr>
        <w:outlineLvl w:val="0"/>
        <w:rPr>
          <w:rFonts w:asciiTheme="majorHAnsi" w:hAnsiTheme="majorHAnsi" w:cstheme="majorHAnsi"/>
          <w:b/>
          <w:color w:val="2E74B5" w:themeColor="accent1" w:themeShade="BF"/>
          <w:sz w:val="26"/>
          <w:szCs w:val="26"/>
          <w:lang w:eastAsia="en-US"/>
        </w:rPr>
      </w:pPr>
    </w:p>
    <w:tbl>
      <w:tblPr>
        <w:tblW w:w="9356" w:type="dxa"/>
        <w:tblLook w:val="04A0" w:firstRow="1" w:lastRow="0" w:firstColumn="1" w:lastColumn="0" w:noHBand="0" w:noVBand="1"/>
      </w:tblPr>
      <w:tblGrid>
        <w:gridCol w:w="4820"/>
        <w:gridCol w:w="4536"/>
      </w:tblGrid>
      <w:tr w:rsidR="002B73E6" w:rsidRPr="00C609B6" w14:paraId="71994314" w14:textId="77777777" w:rsidTr="008615AE">
        <w:trPr>
          <w:trHeight w:val="582"/>
        </w:trPr>
        <w:tc>
          <w:tcPr>
            <w:tcW w:w="4820" w:type="dxa"/>
            <w:shd w:val="clear" w:color="auto" w:fill="auto"/>
          </w:tcPr>
          <w:p w14:paraId="1213F9C3" w14:textId="35EF1331" w:rsidR="00437818" w:rsidRPr="00C609B6" w:rsidRDefault="00866FBE" w:rsidP="00D34487">
            <w:pPr>
              <w:jc w:val="left"/>
              <w:rPr>
                <w:rFonts w:asciiTheme="majorHAnsi" w:hAnsiTheme="majorHAnsi" w:cstheme="majorHAnsi"/>
                <w:sz w:val="24"/>
                <w:lang w:eastAsia="en-US"/>
              </w:rPr>
            </w:pPr>
            <w:r w:rsidRPr="00C609B6">
              <w:rPr>
                <w:rFonts w:asciiTheme="majorHAnsi" w:hAnsiTheme="majorHAnsi" w:cstheme="majorHAnsi"/>
                <w:sz w:val="24"/>
                <w:lang w:eastAsia="en-US"/>
              </w:rPr>
              <w:t>Ș</w:t>
            </w:r>
            <w:r w:rsidR="00CD26F9" w:rsidRPr="00C609B6">
              <w:rPr>
                <w:rFonts w:asciiTheme="majorHAnsi" w:hAnsiTheme="majorHAnsi" w:cstheme="majorHAnsi"/>
                <w:sz w:val="24"/>
                <w:lang w:eastAsia="en-US"/>
              </w:rPr>
              <w:t>ef al echipei de audit</w:t>
            </w:r>
          </w:p>
          <w:p w14:paraId="2361661D" w14:textId="77777777" w:rsidR="00437818" w:rsidRPr="00C609B6" w:rsidRDefault="00437818" w:rsidP="00D34487">
            <w:pPr>
              <w:jc w:val="left"/>
              <w:rPr>
                <w:rFonts w:asciiTheme="majorHAnsi" w:hAnsiTheme="majorHAnsi" w:cstheme="majorHAnsi"/>
                <w:sz w:val="24"/>
                <w:lang w:eastAsia="en-US"/>
              </w:rPr>
            </w:pPr>
          </w:p>
        </w:tc>
        <w:tc>
          <w:tcPr>
            <w:tcW w:w="4536" w:type="dxa"/>
            <w:shd w:val="clear" w:color="auto" w:fill="auto"/>
          </w:tcPr>
          <w:p w14:paraId="050EF8BE" w14:textId="2842DA4F" w:rsidR="00866FBE" w:rsidRPr="00C609B6" w:rsidRDefault="00E40922" w:rsidP="00D34487">
            <w:pPr>
              <w:jc w:val="right"/>
              <w:rPr>
                <w:rFonts w:asciiTheme="majorHAnsi" w:hAnsiTheme="majorHAnsi" w:cstheme="majorHAnsi"/>
                <w:sz w:val="24"/>
                <w:lang w:eastAsia="en-US"/>
              </w:rPr>
            </w:pPr>
            <w:r w:rsidRPr="00C609B6">
              <w:rPr>
                <w:rFonts w:asciiTheme="majorHAnsi" w:hAnsiTheme="majorHAnsi" w:cstheme="majorHAnsi"/>
                <w:b/>
                <w:sz w:val="24"/>
                <w:lang w:eastAsia="en-US"/>
              </w:rPr>
              <w:t>Natalia Balaban-Uncu</w:t>
            </w:r>
            <w:r w:rsidR="003C7DF3" w:rsidRPr="00C609B6">
              <w:rPr>
                <w:rFonts w:asciiTheme="majorHAnsi" w:hAnsiTheme="majorHAnsi" w:cstheme="majorHAnsi"/>
                <w:b/>
                <w:sz w:val="24"/>
                <w:lang w:eastAsia="en-US"/>
              </w:rPr>
              <w:t>,</w:t>
            </w:r>
            <w:r w:rsidR="00866FBE" w:rsidRPr="00C609B6">
              <w:rPr>
                <w:rFonts w:asciiTheme="majorHAnsi" w:hAnsiTheme="majorHAnsi" w:cstheme="majorHAnsi"/>
                <w:sz w:val="24"/>
                <w:lang w:eastAsia="en-US"/>
              </w:rPr>
              <w:t xml:space="preserve"> </w:t>
            </w:r>
          </w:p>
          <w:p w14:paraId="1DF1BA83" w14:textId="77777777" w:rsidR="00434F3C" w:rsidRDefault="00D431CE" w:rsidP="008615AE">
            <w:pPr>
              <w:jc w:val="right"/>
              <w:rPr>
                <w:rFonts w:asciiTheme="majorHAnsi" w:hAnsiTheme="majorHAnsi" w:cstheme="majorHAnsi"/>
                <w:i/>
                <w:sz w:val="24"/>
                <w:lang w:eastAsia="en-US"/>
              </w:rPr>
            </w:pPr>
            <w:r w:rsidRPr="00C609B6">
              <w:rPr>
                <w:rFonts w:asciiTheme="majorHAnsi" w:hAnsiTheme="majorHAnsi" w:cstheme="majorHAnsi"/>
                <w:i/>
                <w:sz w:val="24"/>
                <w:lang w:eastAsia="en-US"/>
              </w:rPr>
              <w:t>ș</w:t>
            </w:r>
            <w:r w:rsidR="00866FBE" w:rsidRPr="00C609B6">
              <w:rPr>
                <w:rFonts w:asciiTheme="majorHAnsi" w:hAnsiTheme="majorHAnsi" w:cstheme="majorHAnsi"/>
                <w:i/>
                <w:sz w:val="24"/>
                <w:lang w:eastAsia="en-US"/>
              </w:rPr>
              <w:t>ef Direcție</w:t>
            </w:r>
            <w:r w:rsidR="00F57B91" w:rsidRPr="00C609B6">
              <w:rPr>
                <w:rFonts w:asciiTheme="majorHAnsi" w:hAnsiTheme="majorHAnsi" w:cstheme="majorHAnsi"/>
                <w:i/>
                <w:sz w:val="24"/>
                <w:lang w:eastAsia="en-US"/>
              </w:rPr>
              <w:t xml:space="preserve"> de</w:t>
            </w:r>
            <w:r w:rsidR="008C356F" w:rsidRPr="00C609B6">
              <w:rPr>
                <w:rFonts w:asciiTheme="majorHAnsi" w:hAnsiTheme="majorHAnsi" w:cstheme="majorHAnsi"/>
                <w:i/>
                <w:sz w:val="24"/>
                <w:lang w:eastAsia="en-US"/>
              </w:rPr>
              <w:t xml:space="preserve"> audit</w:t>
            </w:r>
          </w:p>
          <w:p w14:paraId="4F9094F7" w14:textId="77777777" w:rsidR="00DE1068" w:rsidRDefault="00DE1068" w:rsidP="008615AE">
            <w:pPr>
              <w:jc w:val="right"/>
              <w:rPr>
                <w:rFonts w:asciiTheme="majorHAnsi" w:hAnsiTheme="majorHAnsi" w:cstheme="majorHAnsi"/>
                <w:i/>
                <w:sz w:val="24"/>
                <w:lang w:eastAsia="en-US"/>
              </w:rPr>
            </w:pPr>
          </w:p>
          <w:p w14:paraId="43D23071" w14:textId="05B6C42D" w:rsidR="00437818" w:rsidRPr="00D34487" w:rsidRDefault="008C356F" w:rsidP="008615AE">
            <w:pPr>
              <w:jc w:val="right"/>
              <w:rPr>
                <w:rFonts w:asciiTheme="majorHAnsi" w:hAnsiTheme="majorHAnsi" w:cstheme="majorHAnsi"/>
                <w:i/>
                <w:sz w:val="24"/>
                <w:lang w:eastAsia="en-US"/>
              </w:rPr>
            </w:pPr>
            <w:r w:rsidRPr="00C609B6">
              <w:rPr>
                <w:rFonts w:asciiTheme="majorHAnsi" w:hAnsiTheme="majorHAnsi" w:cstheme="majorHAnsi"/>
                <w:i/>
                <w:sz w:val="24"/>
                <w:lang w:eastAsia="en-US"/>
              </w:rPr>
              <w:t xml:space="preserve"> </w:t>
            </w:r>
            <w:r w:rsidR="00D34487">
              <w:rPr>
                <w:rFonts w:asciiTheme="majorHAnsi" w:hAnsiTheme="majorHAnsi" w:cstheme="majorHAnsi"/>
                <w:i/>
                <w:sz w:val="24"/>
                <w:lang w:eastAsia="en-US"/>
              </w:rPr>
              <w:t xml:space="preserve"> </w:t>
            </w:r>
          </w:p>
        </w:tc>
      </w:tr>
      <w:tr w:rsidR="002B73E6" w:rsidRPr="00C609B6" w14:paraId="54CEBACD" w14:textId="77777777" w:rsidTr="008615AE">
        <w:trPr>
          <w:trHeight w:val="282"/>
        </w:trPr>
        <w:tc>
          <w:tcPr>
            <w:tcW w:w="4820" w:type="dxa"/>
            <w:shd w:val="clear" w:color="auto" w:fill="auto"/>
          </w:tcPr>
          <w:p w14:paraId="1FAF42EA" w14:textId="573E40DC" w:rsidR="00CD1928" w:rsidRPr="00C609B6" w:rsidRDefault="00D34487" w:rsidP="00D34487">
            <w:pPr>
              <w:rPr>
                <w:rFonts w:asciiTheme="majorHAnsi" w:hAnsiTheme="majorHAnsi" w:cstheme="majorHAnsi"/>
                <w:sz w:val="24"/>
                <w:lang w:eastAsia="en-US"/>
              </w:rPr>
            </w:pPr>
            <w:r>
              <w:rPr>
                <w:rFonts w:asciiTheme="majorHAnsi" w:hAnsiTheme="majorHAnsi" w:cstheme="majorHAnsi"/>
                <w:sz w:val="24"/>
                <w:lang w:eastAsia="en-US"/>
              </w:rPr>
              <w:t>Auditor public principal</w:t>
            </w:r>
          </w:p>
        </w:tc>
        <w:tc>
          <w:tcPr>
            <w:tcW w:w="4536" w:type="dxa"/>
            <w:shd w:val="clear" w:color="auto" w:fill="auto"/>
          </w:tcPr>
          <w:p w14:paraId="56F9F6A7" w14:textId="77777777" w:rsidR="00437818" w:rsidRDefault="008C356F" w:rsidP="00D34487">
            <w:pPr>
              <w:jc w:val="right"/>
              <w:rPr>
                <w:rFonts w:asciiTheme="majorHAnsi" w:hAnsiTheme="majorHAnsi" w:cstheme="majorHAnsi"/>
                <w:b/>
                <w:sz w:val="24"/>
                <w:lang w:eastAsia="en-US"/>
              </w:rPr>
            </w:pPr>
            <w:r w:rsidRPr="00C609B6">
              <w:rPr>
                <w:rFonts w:asciiTheme="majorHAnsi" w:hAnsiTheme="majorHAnsi" w:cstheme="majorHAnsi"/>
                <w:b/>
                <w:sz w:val="24"/>
                <w:lang w:eastAsia="en-US"/>
              </w:rPr>
              <w:t>Marina Cataraga</w:t>
            </w:r>
          </w:p>
          <w:p w14:paraId="39D50CF3" w14:textId="08017A79" w:rsidR="00897192" w:rsidRDefault="00897192" w:rsidP="00D34487">
            <w:pPr>
              <w:jc w:val="right"/>
              <w:rPr>
                <w:rFonts w:asciiTheme="majorHAnsi" w:hAnsiTheme="majorHAnsi" w:cstheme="majorHAnsi"/>
                <w:b/>
                <w:sz w:val="12"/>
                <w:szCs w:val="12"/>
                <w:lang w:eastAsia="en-US"/>
              </w:rPr>
            </w:pPr>
          </w:p>
          <w:p w14:paraId="3BC43957" w14:textId="3EFD550E" w:rsidR="009C16EA" w:rsidRDefault="009C16EA" w:rsidP="00D34487">
            <w:pPr>
              <w:jc w:val="right"/>
              <w:rPr>
                <w:rFonts w:asciiTheme="majorHAnsi" w:hAnsiTheme="majorHAnsi" w:cstheme="majorHAnsi"/>
                <w:b/>
                <w:sz w:val="12"/>
                <w:szCs w:val="12"/>
                <w:lang w:eastAsia="en-US"/>
              </w:rPr>
            </w:pPr>
          </w:p>
          <w:p w14:paraId="17B4E29D" w14:textId="77777777" w:rsidR="00DE1068" w:rsidRDefault="00DE1068" w:rsidP="00D34487">
            <w:pPr>
              <w:jc w:val="right"/>
              <w:rPr>
                <w:rFonts w:asciiTheme="majorHAnsi" w:hAnsiTheme="majorHAnsi" w:cstheme="majorHAnsi"/>
                <w:b/>
                <w:sz w:val="12"/>
                <w:szCs w:val="12"/>
                <w:lang w:eastAsia="en-US"/>
              </w:rPr>
            </w:pPr>
          </w:p>
          <w:p w14:paraId="1719D360" w14:textId="55CD236E" w:rsidR="00434F3C" w:rsidRPr="008615AE" w:rsidRDefault="00434F3C" w:rsidP="00D34487">
            <w:pPr>
              <w:jc w:val="right"/>
              <w:rPr>
                <w:rFonts w:asciiTheme="majorHAnsi" w:hAnsiTheme="majorHAnsi" w:cstheme="majorHAnsi"/>
                <w:b/>
                <w:sz w:val="12"/>
                <w:szCs w:val="12"/>
                <w:lang w:eastAsia="en-US"/>
              </w:rPr>
            </w:pPr>
          </w:p>
        </w:tc>
      </w:tr>
      <w:tr w:rsidR="002B73E6" w:rsidRPr="00C609B6" w14:paraId="0969F4B8" w14:textId="77777777" w:rsidTr="008615AE">
        <w:trPr>
          <w:trHeight w:val="246"/>
        </w:trPr>
        <w:tc>
          <w:tcPr>
            <w:tcW w:w="4820" w:type="dxa"/>
            <w:shd w:val="clear" w:color="auto" w:fill="auto"/>
          </w:tcPr>
          <w:p w14:paraId="70BE9A41" w14:textId="7374E3F7" w:rsidR="00437818" w:rsidRPr="00C609B6" w:rsidRDefault="008C356F" w:rsidP="00D34487">
            <w:pPr>
              <w:rPr>
                <w:rFonts w:asciiTheme="majorHAnsi" w:hAnsiTheme="majorHAnsi" w:cstheme="majorHAnsi"/>
                <w:sz w:val="24"/>
                <w:lang w:eastAsia="en-US"/>
              </w:rPr>
            </w:pPr>
            <w:r w:rsidRPr="00C609B6">
              <w:rPr>
                <w:rFonts w:asciiTheme="majorHAnsi" w:hAnsiTheme="majorHAnsi" w:cstheme="majorHAnsi"/>
                <w:sz w:val="24"/>
                <w:lang w:eastAsia="en-US"/>
              </w:rPr>
              <w:t>Auditor public principal</w:t>
            </w:r>
          </w:p>
        </w:tc>
        <w:tc>
          <w:tcPr>
            <w:tcW w:w="4536" w:type="dxa"/>
            <w:shd w:val="clear" w:color="auto" w:fill="auto"/>
          </w:tcPr>
          <w:p w14:paraId="5B2ECD7B" w14:textId="77777777" w:rsidR="00437818" w:rsidRDefault="008C356F" w:rsidP="00D34487">
            <w:pPr>
              <w:jc w:val="right"/>
              <w:rPr>
                <w:rFonts w:asciiTheme="majorHAnsi" w:hAnsiTheme="majorHAnsi" w:cstheme="majorHAnsi"/>
                <w:b/>
                <w:sz w:val="24"/>
                <w:lang w:eastAsia="en-US"/>
              </w:rPr>
            </w:pPr>
            <w:r w:rsidRPr="00C609B6">
              <w:rPr>
                <w:rFonts w:asciiTheme="majorHAnsi" w:hAnsiTheme="majorHAnsi" w:cstheme="majorHAnsi"/>
                <w:b/>
                <w:sz w:val="24"/>
                <w:lang w:eastAsia="en-US"/>
              </w:rPr>
              <w:t>Tudor Frunză</w:t>
            </w:r>
          </w:p>
          <w:p w14:paraId="37223524" w14:textId="77777777" w:rsidR="00897192" w:rsidRDefault="00897192" w:rsidP="00D34487">
            <w:pPr>
              <w:jc w:val="right"/>
              <w:rPr>
                <w:rFonts w:asciiTheme="majorHAnsi" w:hAnsiTheme="majorHAnsi" w:cstheme="majorHAnsi"/>
                <w:b/>
                <w:sz w:val="10"/>
                <w:szCs w:val="10"/>
                <w:lang w:eastAsia="en-US"/>
              </w:rPr>
            </w:pPr>
          </w:p>
          <w:p w14:paraId="5668B2DF" w14:textId="3122CCFE" w:rsidR="00434F3C" w:rsidRDefault="00434F3C" w:rsidP="00D34487">
            <w:pPr>
              <w:jc w:val="right"/>
              <w:rPr>
                <w:rFonts w:asciiTheme="majorHAnsi" w:hAnsiTheme="majorHAnsi" w:cstheme="majorHAnsi"/>
                <w:b/>
                <w:sz w:val="10"/>
                <w:szCs w:val="10"/>
                <w:lang w:eastAsia="en-US"/>
              </w:rPr>
            </w:pPr>
          </w:p>
          <w:p w14:paraId="1F1F018B" w14:textId="77777777" w:rsidR="00DE1068" w:rsidRDefault="00DE1068" w:rsidP="00D34487">
            <w:pPr>
              <w:jc w:val="right"/>
              <w:rPr>
                <w:rFonts w:asciiTheme="majorHAnsi" w:hAnsiTheme="majorHAnsi" w:cstheme="majorHAnsi"/>
                <w:b/>
                <w:sz w:val="10"/>
                <w:szCs w:val="10"/>
                <w:lang w:eastAsia="en-US"/>
              </w:rPr>
            </w:pPr>
          </w:p>
          <w:p w14:paraId="236C3640" w14:textId="05293FB8" w:rsidR="009C16EA" w:rsidRPr="008615AE" w:rsidRDefault="009C16EA" w:rsidP="00D34487">
            <w:pPr>
              <w:jc w:val="right"/>
              <w:rPr>
                <w:rFonts w:asciiTheme="majorHAnsi" w:hAnsiTheme="majorHAnsi" w:cstheme="majorHAnsi"/>
                <w:b/>
                <w:sz w:val="10"/>
                <w:szCs w:val="10"/>
                <w:lang w:eastAsia="en-US"/>
              </w:rPr>
            </w:pPr>
          </w:p>
        </w:tc>
      </w:tr>
      <w:tr w:rsidR="002B73E6" w:rsidRPr="00C609B6" w14:paraId="5C1037AD" w14:textId="77777777" w:rsidTr="008615AE">
        <w:trPr>
          <w:trHeight w:val="390"/>
        </w:trPr>
        <w:tc>
          <w:tcPr>
            <w:tcW w:w="4820" w:type="dxa"/>
            <w:shd w:val="clear" w:color="auto" w:fill="auto"/>
          </w:tcPr>
          <w:p w14:paraId="40DDE48D" w14:textId="57EE53F3" w:rsidR="00437818" w:rsidRPr="00C609B6" w:rsidRDefault="008C356F" w:rsidP="00D34487">
            <w:pPr>
              <w:rPr>
                <w:rFonts w:asciiTheme="majorHAnsi" w:hAnsiTheme="majorHAnsi" w:cstheme="majorHAnsi"/>
                <w:sz w:val="24"/>
                <w:lang w:eastAsia="en-US"/>
              </w:rPr>
            </w:pPr>
            <w:r w:rsidRPr="00C609B6">
              <w:rPr>
                <w:rFonts w:asciiTheme="majorHAnsi" w:hAnsiTheme="majorHAnsi" w:cstheme="majorHAnsi"/>
                <w:sz w:val="24"/>
                <w:lang w:eastAsia="en-US"/>
              </w:rPr>
              <w:t>Auditor public principal</w:t>
            </w:r>
          </w:p>
        </w:tc>
        <w:tc>
          <w:tcPr>
            <w:tcW w:w="4536" w:type="dxa"/>
            <w:shd w:val="clear" w:color="auto" w:fill="auto"/>
          </w:tcPr>
          <w:p w14:paraId="522B2B5E" w14:textId="77777777" w:rsidR="00437818" w:rsidRDefault="008C356F" w:rsidP="00D34487">
            <w:pPr>
              <w:jc w:val="right"/>
              <w:rPr>
                <w:rFonts w:asciiTheme="majorHAnsi" w:hAnsiTheme="majorHAnsi" w:cstheme="majorHAnsi"/>
                <w:b/>
                <w:sz w:val="24"/>
                <w:lang w:eastAsia="en-US"/>
              </w:rPr>
            </w:pPr>
            <w:r w:rsidRPr="00C609B6">
              <w:rPr>
                <w:rFonts w:asciiTheme="majorHAnsi" w:hAnsiTheme="majorHAnsi" w:cstheme="majorHAnsi"/>
                <w:b/>
                <w:sz w:val="24"/>
                <w:lang w:eastAsia="en-US"/>
              </w:rPr>
              <w:t>Vitali Scalschi</w:t>
            </w:r>
          </w:p>
          <w:p w14:paraId="32D80CA3" w14:textId="77777777" w:rsidR="00434F3C" w:rsidRDefault="00434F3C" w:rsidP="00D34487">
            <w:pPr>
              <w:jc w:val="right"/>
              <w:rPr>
                <w:rFonts w:asciiTheme="majorHAnsi" w:hAnsiTheme="majorHAnsi" w:cstheme="majorHAnsi"/>
                <w:b/>
                <w:sz w:val="8"/>
                <w:szCs w:val="8"/>
                <w:lang w:eastAsia="en-US"/>
              </w:rPr>
            </w:pPr>
          </w:p>
          <w:p w14:paraId="2D1622BC" w14:textId="77777777" w:rsidR="007E2BED" w:rsidRDefault="007E2BED" w:rsidP="00D34487">
            <w:pPr>
              <w:jc w:val="right"/>
              <w:rPr>
                <w:rFonts w:asciiTheme="majorHAnsi" w:hAnsiTheme="majorHAnsi" w:cstheme="majorHAnsi"/>
                <w:b/>
                <w:sz w:val="8"/>
                <w:szCs w:val="8"/>
                <w:lang w:eastAsia="en-US"/>
              </w:rPr>
            </w:pPr>
          </w:p>
          <w:p w14:paraId="104AE9DA" w14:textId="4A941C6A" w:rsidR="007E2BED" w:rsidRDefault="007E2BED" w:rsidP="00D34487">
            <w:pPr>
              <w:jc w:val="right"/>
              <w:rPr>
                <w:rFonts w:asciiTheme="majorHAnsi" w:hAnsiTheme="majorHAnsi" w:cstheme="majorHAnsi"/>
                <w:b/>
                <w:sz w:val="8"/>
                <w:szCs w:val="8"/>
                <w:lang w:eastAsia="en-US"/>
              </w:rPr>
            </w:pPr>
          </w:p>
          <w:p w14:paraId="2F12FC81" w14:textId="58579421" w:rsidR="00DE1068" w:rsidRDefault="00DE1068" w:rsidP="00D34487">
            <w:pPr>
              <w:jc w:val="right"/>
              <w:rPr>
                <w:rFonts w:asciiTheme="majorHAnsi" w:hAnsiTheme="majorHAnsi" w:cstheme="majorHAnsi"/>
                <w:b/>
                <w:sz w:val="8"/>
                <w:szCs w:val="8"/>
                <w:lang w:eastAsia="en-US"/>
              </w:rPr>
            </w:pPr>
          </w:p>
          <w:p w14:paraId="32DA9D51" w14:textId="77777777" w:rsidR="00DE1068" w:rsidRDefault="00DE1068" w:rsidP="00D34487">
            <w:pPr>
              <w:jc w:val="right"/>
              <w:rPr>
                <w:rFonts w:asciiTheme="majorHAnsi" w:hAnsiTheme="majorHAnsi" w:cstheme="majorHAnsi"/>
                <w:b/>
                <w:sz w:val="8"/>
                <w:szCs w:val="8"/>
                <w:lang w:eastAsia="en-US"/>
              </w:rPr>
            </w:pPr>
          </w:p>
          <w:p w14:paraId="1B95C76C" w14:textId="7083EDE9" w:rsidR="007E2BED" w:rsidRPr="008615AE" w:rsidRDefault="007E2BED" w:rsidP="00D34487">
            <w:pPr>
              <w:jc w:val="right"/>
              <w:rPr>
                <w:rFonts w:asciiTheme="majorHAnsi" w:hAnsiTheme="majorHAnsi" w:cstheme="majorHAnsi"/>
                <w:b/>
                <w:sz w:val="8"/>
                <w:szCs w:val="8"/>
                <w:lang w:eastAsia="en-US"/>
              </w:rPr>
            </w:pPr>
          </w:p>
        </w:tc>
      </w:tr>
      <w:tr w:rsidR="002B73E6" w:rsidRPr="00C609B6" w14:paraId="1749AF3B" w14:textId="77777777" w:rsidTr="008615AE">
        <w:trPr>
          <w:trHeight w:val="783"/>
        </w:trPr>
        <w:tc>
          <w:tcPr>
            <w:tcW w:w="4820" w:type="dxa"/>
            <w:shd w:val="clear" w:color="auto" w:fill="auto"/>
          </w:tcPr>
          <w:p w14:paraId="5F437E1A" w14:textId="711D7CDE" w:rsidR="00437818" w:rsidRPr="00C609B6" w:rsidRDefault="00437818" w:rsidP="00D34487">
            <w:pPr>
              <w:rPr>
                <w:rFonts w:asciiTheme="majorHAnsi" w:hAnsiTheme="majorHAnsi" w:cstheme="majorHAnsi"/>
                <w:sz w:val="24"/>
                <w:lang w:eastAsia="en-US"/>
              </w:rPr>
            </w:pPr>
            <w:r w:rsidRPr="00C609B6">
              <w:rPr>
                <w:rFonts w:asciiTheme="majorHAnsi" w:hAnsiTheme="majorHAnsi" w:cstheme="majorHAnsi"/>
                <w:sz w:val="24"/>
                <w:lang w:eastAsia="en-US"/>
              </w:rPr>
              <w:t>Responsabil de audit</w:t>
            </w:r>
          </w:p>
        </w:tc>
        <w:tc>
          <w:tcPr>
            <w:tcW w:w="4536" w:type="dxa"/>
            <w:shd w:val="clear" w:color="auto" w:fill="auto"/>
          </w:tcPr>
          <w:p w14:paraId="3B4984D6" w14:textId="48809B50" w:rsidR="00437818" w:rsidRPr="00C609B6" w:rsidRDefault="00437818" w:rsidP="00D34487">
            <w:pPr>
              <w:jc w:val="right"/>
              <w:rPr>
                <w:rFonts w:asciiTheme="majorHAnsi" w:hAnsiTheme="majorHAnsi" w:cstheme="majorHAnsi"/>
                <w:b/>
                <w:sz w:val="24"/>
                <w:lang w:eastAsia="en-US"/>
              </w:rPr>
            </w:pPr>
            <w:r w:rsidRPr="00C609B6">
              <w:rPr>
                <w:rFonts w:asciiTheme="majorHAnsi" w:hAnsiTheme="majorHAnsi" w:cstheme="majorHAnsi"/>
                <w:b/>
                <w:sz w:val="24"/>
                <w:lang w:eastAsia="en-US"/>
              </w:rPr>
              <w:t>Vasile Moșoi,</w:t>
            </w:r>
          </w:p>
          <w:p w14:paraId="2C8C23E4" w14:textId="4CED8537" w:rsidR="00437818" w:rsidRPr="00C609B6" w:rsidRDefault="00D431CE" w:rsidP="00D34487">
            <w:pPr>
              <w:jc w:val="right"/>
              <w:rPr>
                <w:rFonts w:asciiTheme="majorHAnsi" w:hAnsiTheme="majorHAnsi" w:cstheme="majorHAnsi"/>
                <w:i/>
                <w:sz w:val="24"/>
                <w:lang w:eastAsia="en-US"/>
              </w:rPr>
            </w:pPr>
            <w:r w:rsidRPr="00C609B6">
              <w:rPr>
                <w:rFonts w:asciiTheme="majorHAnsi" w:hAnsiTheme="majorHAnsi" w:cstheme="majorHAnsi"/>
                <w:i/>
                <w:sz w:val="24"/>
                <w:lang w:eastAsia="en-US"/>
              </w:rPr>
              <w:t>ș</w:t>
            </w:r>
            <w:r w:rsidR="00437818" w:rsidRPr="00C609B6">
              <w:rPr>
                <w:rFonts w:asciiTheme="majorHAnsi" w:hAnsiTheme="majorHAnsi" w:cstheme="majorHAnsi"/>
                <w:i/>
                <w:sz w:val="24"/>
                <w:lang w:eastAsia="en-US"/>
              </w:rPr>
              <w:t>ef al Direcției generale</w:t>
            </w:r>
            <w:r w:rsidR="00D34487">
              <w:rPr>
                <w:rFonts w:asciiTheme="majorHAnsi" w:hAnsiTheme="majorHAnsi" w:cstheme="majorHAnsi"/>
                <w:i/>
                <w:sz w:val="24"/>
                <w:lang w:eastAsia="en-US"/>
              </w:rPr>
              <w:t xml:space="preserve"> </w:t>
            </w:r>
            <w:r w:rsidR="00F57B91" w:rsidRPr="00C609B6">
              <w:rPr>
                <w:rFonts w:asciiTheme="majorHAnsi" w:hAnsiTheme="majorHAnsi" w:cstheme="majorHAnsi"/>
                <w:i/>
                <w:sz w:val="24"/>
                <w:lang w:eastAsia="en-US"/>
              </w:rPr>
              <w:t>de audit IV</w:t>
            </w:r>
          </w:p>
        </w:tc>
      </w:tr>
    </w:tbl>
    <w:p w14:paraId="00D43644" w14:textId="77777777" w:rsidR="00437818" w:rsidRPr="00C609B6" w:rsidRDefault="00437818" w:rsidP="009A4DDF">
      <w:pPr>
        <w:autoSpaceDE w:val="0"/>
        <w:autoSpaceDN w:val="0"/>
        <w:adjustRightInd w:val="0"/>
        <w:ind w:firstLine="720"/>
        <w:rPr>
          <w:rFonts w:asciiTheme="majorHAnsi" w:hAnsiTheme="majorHAnsi" w:cstheme="majorHAnsi"/>
          <w:sz w:val="26"/>
          <w:szCs w:val="26"/>
          <w:lang w:eastAsia="ru-RU"/>
        </w:rPr>
        <w:sectPr w:rsidR="00437818" w:rsidRPr="00C609B6" w:rsidSect="000A2D54">
          <w:type w:val="continuous"/>
          <w:pgSz w:w="11906" w:h="16838" w:code="9"/>
          <w:pgMar w:top="851" w:right="758" w:bottom="851" w:left="1701" w:header="720" w:footer="720" w:gutter="0"/>
          <w:cols w:space="720"/>
          <w:docGrid w:linePitch="360"/>
        </w:sectPr>
      </w:pPr>
    </w:p>
    <w:p w14:paraId="79B2DD3E" w14:textId="77777777" w:rsidR="006C5247" w:rsidRPr="00C609B6" w:rsidRDefault="006C5247" w:rsidP="006C5247">
      <w:pPr>
        <w:keepNext/>
        <w:keepLines/>
        <w:spacing w:line="276" w:lineRule="auto"/>
        <w:jc w:val="center"/>
        <w:outlineLvl w:val="0"/>
        <w:rPr>
          <w:rFonts w:asciiTheme="majorHAnsi" w:eastAsiaTheme="majorEastAsia" w:hAnsiTheme="majorHAnsi" w:cstheme="majorHAnsi"/>
          <w:b/>
          <w:color w:val="2E74B5" w:themeColor="accent1" w:themeShade="BF"/>
          <w:szCs w:val="28"/>
          <w:lang w:eastAsia="en-US"/>
        </w:rPr>
      </w:pPr>
      <w:bookmarkStart w:id="37" w:name="_Toc499813201"/>
      <w:bookmarkStart w:id="38" w:name="_Toc76979556"/>
      <w:r w:rsidRPr="00C609B6">
        <w:rPr>
          <w:rFonts w:asciiTheme="majorHAnsi" w:eastAsiaTheme="majorEastAsia" w:hAnsiTheme="majorHAnsi" w:cstheme="majorHAnsi"/>
          <w:b/>
          <w:color w:val="2E74B5" w:themeColor="accent1" w:themeShade="BF"/>
          <w:szCs w:val="28"/>
          <w:lang w:eastAsia="en-US"/>
        </w:rPr>
        <w:t>ANEXE</w:t>
      </w:r>
      <w:bookmarkEnd w:id="37"/>
      <w:bookmarkEnd w:id="38"/>
    </w:p>
    <w:p w14:paraId="5DDE7C92" w14:textId="77777777" w:rsidR="006C5247" w:rsidRPr="008A0531" w:rsidRDefault="006C5247" w:rsidP="006C5247">
      <w:pPr>
        <w:jc w:val="right"/>
        <w:outlineLvl w:val="1"/>
        <w:rPr>
          <w:rFonts w:asciiTheme="majorHAnsi" w:hAnsiTheme="majorHAnsi" w:cstheme="majorHAnsi"/>
          <w:b/>
          <w:i/>
          <w:color w:val="2E74B5" w:themeColor="accent1" w:themeShade="BF"/>
          <w:sz w:val="22"/>
          <w:szCs w:val="22"/>
          <w:lang w:eastAsia="en-US"/>
        </w:rPr>
      </w:pPr>
      <w:bookmarkStart w:id="39" w:name="_Toc499813202"/>
      <w:bookmarkStart w:id="40" w:name="_Toc76979557"/>
      <w:r w:rsidRPr="008A0531">
        <w:rPr>
          <w:rFonts w:asciiTheme="majorHAnsi" w:hAnsiTheme="majorHAnsi" w:cstheme="majorHAnsi"/>
          <w:b/>
          <w:i/>
          <w:color w:val="2E74B5" w:themeColor="accent1" w:themeShade="BF"/>
          <w:sz w:val="22"/>
          <w:szCs w:val="22"/>
          <w:lang w:eastAsia="en-US"/>
        </w:rPr>
        <w:t>Anexa nr.1</w:t>
      </w:r>
      <w:bookmarkEnd w:id="39"/>
      <w:bookmarkEnd w:id="40"/>
    </w:p>
    <w:p w14:paraId="3B5DE05B" w14:textId="77777777" w:rsidR="006C5247" w:rsidRPr="008A0531" w:rsidRDefault="006C5247" w:rsidP="006C5247">
      <w:pPr>
        <w:spacing w:line="276" w:lineRule="auto"/>
        <w:jc w:val="center"/>
        <w:outlineLvl w:val="1"/>
        <w:rPr>
          <w:rFonts w:asciiTheme="majorHAnsi" w:hAnsiTheme="majorHAnsi" w:cstheme="majorHAnsi"/>
          <w:b/>
          <w:i/>
          <w:color w:val="2E74B5" w:themeColor="accent1" w:themeShade="BF"/>
          <w:sz w:val="22"/>
          <w:szCs w:val="22"/>
          <w:lang w:eastAsia="en-US"/>
        </w:rPr>
      </w:pPr>
      <w:bookmarkStart w:id="41" w:name="_Toc499813203"/>
      <w:bookmarkStart w:id="42" w:name="_Toc76979558"/>
      <w:r w:rsidRPr="008A0531">
        <w:rPr>
          <w:rFonts w:asciiTheme="majorHAnsi" w:hAnsiTheme="majorHAnsi" w:cstheme="majorHAnsi"/>
          <w:b/>
          <w:i/>
          <w:color w:val="2E74B5" w:themeColor="accent1" w:themeShade="BF"/>
          <w:sz w:val="22"/>
          <w:szCs w:val="22"/>
          <w:lang w:eastAsia="en-US"/>
        </w:rPr>
        <w:t>GLOSAR</w:t>
      </w:r>
      <w:bookmarkEnd w:id="41"/>
      <w:bookmarkEnd w:id="42"/>
    </w:p>
    <w:tbl>
      <w:tblPr>
        <w:tblStyle w:val="TableGrid7"/>
        <w:tblW w:w="10065" w:type="dxa"/>
        <w:tblInd w:w="-431" w:type="dxa"/>
        <w:tblLook w:val="04A0" w:firstRow="1" w:lastRow="0" w:firstColumn="1" w:lastColumn="0" w:noHBand="0" w:noVBand="1"/>
      </w:tblPr>
      <w:tblGrid>
        <w:gridCol w:w="1702"/>
        <w:gridCol w:w="8363"/>
      </w:tblGrid>
      <w:tr w:rsidR="006C5247" w:rsidRPr="008A0531" w14:paraId="1B2F6AF0" w14:textId="77777777" w:rsidTr="006C5247">
        <w:trPr>
          <w:trHeight w:val="247"/>
        </w:trPr>
        <w:tc>
          <w:tcPr>
            <w:tcW w:w="1702" w:type="dxa"/>
          </w:tcPr>
          <w:p w14:paraId="1B74CB71" w14:textId="77777777" w:rsidR="006C5247" w:rsidRPr="008A0531" w:rsidRDefault="006C5247" w:rsidP="000A1D21">
            <w:pPr>
              <w:ind w:right="-108"/>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Administrator</w:t>
            </w:r>
          </w:p>
        </w:tc>
        <w:tc>
          <w:tcPr>
            <w:tcW w:w="8363" w:type="dxa"/>
          </w:tcPr>
          <w:p w14:paraId="6AAD735B"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persoană (fizică sau juridică) responsabilă pentru buna funcționare a rețelelor locale, serverelor, dispozitivelor de rețea, calculatoarelor şi care asigură controlul asupra securității informațiilor</w:t>
            </w:r>
          </w:p>
        </w:tc>
      </w:tr>
      <w:tr w:rsidR="006C5247" w:rsidRPr="008A0531" w14:paraId="400678BC" w14:textId="77777777" w:rsidTr="006C5247">
        <w:trPr>
          <w:trHeight w:val="550"/>
        </w:trPr>
        <w:tc>
          <w:tcPr>
            <w:tcW w:w="1702" w:type="dxa"/>
          </w:tcPr>
          <w:p w14:paraId="05263CDA"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Acord cadru</w:t>
            </w:r>
          </w:p>
        </w:tc>
        <w:tc>
          <w:tcPr>
            <w:tcW w:w="8363" w:type="dxa"/>
          </w:tcPr>
          <w:p w14:paraId="26F92B7F"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acord încheiat între una sau mai multe autorități contractante şi unul sau mai mulți operatori economici, având ca obiect stabilirea condițiilor pentru contractele ce urmează a fi atribuite în decursul unei perioade determinate, în special prețurile şi, după caz, cantitățile prevăzute</w:t>
            </w:r>
          </w:p>
        </w:tc>
      </w:tr>
      <w:tr w:rsidR="006C5247" w:rsidRPr="008A0531" w14:paraId="46549A2E" w14:textId="77777777" w:rsidTr="006C5247">
        <w:trPr>
          <w:trHeight w:val="374"/>
        </w:trPr>
        <w:tc>
          <w:tcPr>
            <w:tcW w:w="1702" w:type="dxa"/>
          </w:tcPr>
          <w:p w14:paraId="535296B8"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Activ semantic</w:t>
            </w:r>
          </w:p>
        </w:tc>
        <w:tc>
          <w:tcPr>
            <w:tcW w:w="8363" w:type="dxa"/>
          </w:tcPr>
          <w:p w14:paraId="226CE331"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informație cu caracter descriptiv, utilizată în contextul schimbului de date pentru a asigura compatibilitatea semantică și tehnică a datelor, înregistrată și menținută în catalogul semantic</w:t>
            </w:r>
          </w:p>
        </w:tc>
      </w:tr>
      <w:tr w:rsidR="006C5247" w:rsidRPr="008A0531" w14:paraId="0C382FAC" w14:textId="77777777" w:rsidTr="006C5247">
        <w:trPr>
          <w:trHeight w:val="642"/>
        </w:trPr>
        <w:tc>
          <w:tcPr>
            <w:tcW w:w="1702" w:type="dxa"/>
          </w:tcPr>
          <w:p w14:paraId="36ABA636"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Adaptarea datelor</w:t>
            </w:r>
          </w:p>
        </w:tc>
        <w:tc>
          <w:tcPr>
            <w:tcW w:w="8363" w:type="dxa"/>
          </w:tcPr>
          <w:p w14:paraId="721434BD"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procedeu tehnologic de transformare, care include formatarea, agregarea, dezagregarea, consolidarea și segregarea datelor disponibile sau transmise prin intermediul platformei de interoperabilitate, fără denaturarea acestora, cu scopul eficientizării procesului de schimb și/sau de prelucrare a datelor</w:t>
            </w:r>
          </w:p>
        </w:tc>
      </w:tr>
      <w:tr w:rsidR="006C5247" w:rsidRPr="008A0531" w14:paraId="43F24C57" w14:textId="77777777" w:rsidTr="006C5247">
        <w:trPr>
          <w:trHeight w:val="491"/>
        </w:trPr>
        <w:tc>
          <w:tcPr>
            <w:tcW w:w="1702" w:type="dxa"/>
          </w:tcPr>
          <w:p w14:paraId="62899A72"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Aplicație (ITILv3)</w:t>
            </w:r>
          </w:p>
        </w:tc>
        <w:tc>
          <w:tcPr>
            <w:tcW w:w="8363" w:type="dxa"/>
          </w:tcPr>
          <w:p w14:paraId="53F6F3C2"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software care asigură funcții necesare unui serviciu TI. Fiecare Aplicație poate fi parte din unul sau mai multe servicii TI. Aplicația poate funcționa pe unul sau mai multe servere sau clienți</w:t>
            </w:r>
          </w:p>
        </w:tc>
      </w:tr>
      <w:tr w:rsidR="006C5247" w:rsidRPr="008A0531" w14:paraId="475327E8" w14:textId="77777777" w:rsidTr="006C5247">
        <w:trPr>
          <w:trHeight w:val="382"/>
        </w:trPr>
        <w:tc>
          <w:tcPr>
            <w:tcW w:w="1702" w:type="dxa"/>
          </w:tcPr>
          <w:p w14:paraId="416790E7"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Arhitectură</w:t>
            </w:r>
          </w:p>
        </w:tc>
        <w:tc>
          <w:tcPr>
            <w:tcW w:w="8363" w:type="dxa"/>
          </w:tcPr>
          <w:p w14:paraId="3D2ECBF4" w14:textId="77777777" w:rsidR="006C5247" w:rsidRPr="008A0531" w:rsidRDefault="006C5247" w:rsidP="000A1D21">
            <w:pPr>
              <w:rPr>
                <w:rFonts w:asciiTheme="majorHAnsi" w:hAnsiTheme="majorHAnsi" w:cstheme="majorHAnsi"/>
                <w:b/>
                <w:sz w:val="16"/>
                <w:szCs w:val="16"/>
                <w:lang w:eastAsia="en-US"/>
              </w:rPr>
            </w:pPr>
            <w:r w:rsidRPr="008A0531">
              <w:rPr>
                <w:rFonts w:asciiTheme="majorHAnsi" w:hAnsiTheme="majorHAnsi" w:cstheme="majorHAnsi"/>
                <w:sz w:val="16"/>
                <w:szCs w:val="16"/>
                <w:lang w:eastAsia="en-US"/>
              </w:rPr>
              <w:t>structura unui sistem sau a unui serviciu TI, incluzând relațiile componentelor unele cu celelalte și cu mediul din care fac parte. Arhitectura include de asemenea standarde și ghiduri ce orientează modul de proiectare și evoluție a sistemului</w:t>
            </w:r>
          </w:p>
        </w:tc>
      </w:tr>
      <w:tr w:rsidR="006C5247" w:rsidRPr="008A0531" w14:paraId="62538EBE" w14:textId="77777777" w:rsidTr="006C5247">
        <w:trPr>
          <w:trHeight w:val="828"/>
        </w:trPr>
        <w:tc>
          <w:tcPr>
            <w:tcW w:w="1702" w:type="dxa"/>
          </w:tcPr>
          <w:p w14:paraId="5C2EC812" w14:textId="77777777" w:rsidR="006C5247" w:rsidRPr="008A0531" w:rsidRDefault="006C5247" w:rsidP="000A1D21">
            <w:pPr>
              <w:ind w:left="-108" w:right="-211"/>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Autoritate competentă pentru asigurarea schimbului de date și interoperabilității</w:t>
            </w:r>
          </w:p>
        </w:tc>
        <w:tc>
          <w:tcPr>
            <w:tcW w:w="8363" w:type="dxa"/>
          </w:tcPr>
          <w:p w14:paraId="09BE3DBF"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instituția publică „Agenția de Guvernare Electronică”, care exercită atribuții în domeniul interoperabilității juridice, organizatorice, semantice și tehnice</w:t>
            </w:r>
          </w:p>
        </w:tc>
      </w:tr>
      <w:tr w:rsidR="006C5247" w:rsidRPr="008A0531" w14:paraId="2CD94204" w14:textId="77777777" w:rsidTr="006C5247">
        <w:trPr>
          <w:trHeight w:val="839"/>
        </w:trPr>
        <w:tc>
          <w:tcPr>
            <w:tcW w:w="1702" w:type="dxa"/>
          </w:tcPr>
          <w:p w14:paraId="3A97FE5E"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Anexă tehnică</w:t>
            </w:r>
          </w:p>
        </w:tc>
        <w:tc>
          <w:tcPr>
            <w:tcW w:w="8363" w:type="dxa"/>
          </w:tcPr>
          <w:p w14:paraId="740632D6"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document care descrie sub aspect tehnic fiecare flux de schimb de date realizat prin intermediul platformei MConnect. Anexa tehnică indică în mod obligatoriu participanții la schimbul de date și calitatea acestora (furnizor/consumator), sistemul/resursa informațională implicată, persoanele responsabile desemnate de participanți, metodele de autentificare și autorizare aplicate, metodele de interpelare (parametri de intrare, caracteristici de disponibilitate), structurile de date ce fac obiectul schimbului de date și alte detalii tehnice, după caz</w:t>
            </w:r>
          </w:p>
        </w:tc>
      </w:tr>
      <w:tr w:rsidR="006C5247" w:rsidRPr="008A0531" w14:paraId="64F0C228" w14:textId="77777777" w:rsidTr="006C5247">
        <w:trPr>
          <w:trHeight w:val="287"/>
        </w:trPr>
        <w:tc>
          <w:tcPr>
            <w:tcW w:w="1702" w:type="dxa"/>
          </w:tcPr>
          <w:p w14:paraId="25C65A1D"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Back-up/</w:t>
            </w:r>
          </w:p>
          <w:p w14:paraId="457BC906" w14:textId="77777777" w:rsidR="006C5247" w:rsidRPr="008A0531" w:rsidRDefault="006C5247" w:rsidP="000A1D21">
            <w:pPr>
              <w:ind w:left="-108" w:right="-110"/>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copii de rezervă</w:t>
            </w:r>
          </w:p>
        </w:tc>
        <w:tc>
          <w:tcPr>
            <w:tcW w:w="8363" w:type="dxa"/>
          </w:tcPr>
          <w:p w14:paraId="38DBD7C0"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copiere a datelor pentru a fi protejate împotriva pierderii sau distrugerii integrității sau disponibilității originalului</w:t>
            </w:r>
          </w:p>
        </w:tc>
      </w:tr>
      <w:tr w:rsidR="006C5247" w:rsidRPr="008A0531" w14:paraId="0C377D09" w14:textId="77777777" w:rsidTr="006C5247">
        <w:trPr>
          <w:trHeight w:val="1866"/>
        </w:trPr>
        <w:tc>
          <w:tcPr>
            <w:tcW w:w="1702" w:type="dxa"/>
          </w:tcPr>
          <w:p w14:paraId="03555778" w14:textId="77777777" w:rsidR="006C5247" w:rsidRPr="008A0531" w:rsidRDefault="006C5247" w:rsidP="000A1D21">
            <w:pPr>
              <w:ind w:left="-108" w:right="-105"/>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Beneficiari ai Serviciului MPConnect</w:t>
            </w:r>
          </w:p>
        </w:tc>
        <w:tc>
          <w:tcPr>
            <w:tcW w:w="8363" w:type="dxa"/>
          </w:tcPr>
          <w:p w14:paraId="7C094F63"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participanți publici la schimbul de date, respectiv autoritățile și instituțiile publice, inclusiv autoritățile administrative autonome, autoritățile administrative centrale subordonate Guvernului și structurile organizaționale din sfera lor de competență (autoritățile administrative din subordine, inclusiv serviciile publice desconcentrate şi cele aflate în subordine, precum și instituțiilor publice în care ministerul, Cancelaria de Stat sau altă autoritate administrativă centrală are calitatea de fondator), precum și persoanele juridice de drept privat care, în numele autorităților și instituțiilor publice, gestionează sau dețin sisteme informaționale de stat. De asemenea, persoanele juridice de drept privat, inclusiv notarile, executorii judecătorești, registratorii, avocații, administratorii autorizați, experțiil judiciari, interpreții și traducătorii, mediatorii și alte persoane autorizate potrivit legislației în vigoare, în măsura în care acestea dețin sisteme informaționale, dispun de date ce prezintă interes pentru autoritățile și instituțiile publice sau pentru alte persoane fizice și persoane juridice de drept privat și își manifestă disponibilitatea și intenția de a participa la schimbul de date, precum și persoanelor fizice în condițiile în care acestea sînt consumatori de date.</w:t>
            </w:r>
          </w:p>
        </w:tc>
      </w:tr>
      <w:tr w:rsidR="006C5247" w:rsidRPr="008A0531" w14:paraId="3103BD07" w14:textId="77777777" w:rsidTr="006C5247">
        <w:trPr>
          <w:trHeight w:val="335"/>
        </w:trPr>
        <w:tc>
          <w:tcPr>
            <w:tcW w:w="1702" w:type="dxa"/>
          </w:tcPr>
          <w:p w14:paraId="47C4743F" w14:textId="77777777" w:rsidR="006C5247" w:rsidRPr="008A0531" w:rsidRDefault="006C5247" w:rsidP="000A1D21">
            <w:pPr>
              <w:ind w:left="-108" w:right="-105"/>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Catalog semantic</w:t>
            </w:r>
          </w:p>
        </w:tc>
        <w:tc>
          <w:tcPr>
            <w:tcW w:w="8363" w:type="dxa"/>
          </w:tcPr>
          <w:p w14:paraId="56AC74A5"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componentă a platformei de interoperabilitate, care constituie sursa unică și autentică de active semantice, organizată cu scopul asigurării interoperabilității semantice</w:t>
            </w:r>
          </w:p>
        </w:tc>
      </w:tr>
      <w:tr w:rsidR="006C5247" w:rsidRPr="008A0531" w14:paraId="738A00C6" w14:textId="77777777" w:rsidTr="006C5247">
        <w:trPr>
          <w:trHeight w:val="355"/>
        </w:trPr>
        <w:tc>
          <w:tcPr>
            <w:tcW w:w="1702" w:type="dxa"/>
          </w:tcPr>
          <w:p w14:paraId="77777C46" w14:textId="77777777" w:rsidR="006C5247" w:rsidRPr="008A0531" w:rsidRDefault="006C5247" w:rsidP="000A1D21">
            <w:pPr>
              <w:ind w:left="-108" w:right="-105"/>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Cerere individuală pentru schimb de date</w:t>
            </w:r>
          </w:p>
        </w:tc>
        <w:tc>
          <w:tcPr>
            <w:tcW w:w="8363" w:type="dxa"/>
          </w:tcPr>
          <w:p w14:paraId="3DE77541"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o solicitare, manuală sau automată, pentru schimb de date a unui sistem informațional către platforma de interoperabilitate și invers, pentru primirea, furnizarea unor date și/sau anunțarea disponibilității lor</w:t>
            </w:r>
          </w:p>
        </w:tc>
      </w:tr>
      <w:tr w:rsidR="006C5247" w:rsidRPr="008A0531" w14:paraId="0069158A" w14:textId="77777777" w:rsidTr="006C5247">
        <w:trPr>
          <w:trHeight w:val="321"/>
        </w:trPr>
        <w:tc>
          <w:tcPr>
            <w:tcW w:w="1702" w:type="dxa"/>
          </w:tcPr>
          <w:p w14:paraId="104C94AF" w14:textId="77777777" w:rsidR="006C5247" w:rsidRPr="008A0531" w:rsidRDefault="006C5247" w:rsidP="000A1D21">
            <w:pPr>
              <w:ind w:left="-108" w:right="-105"/>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Condiții tehnice</w:t>
            </w:r>
          </w:p>
        </w:tc>
        <w:tc>
          <w:tcPr>
            <w:tcW w:w="8363" w:type="dxa"/>
          </w:tcPr>
          <w:p w14:paraId="64F0AEA6"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set de cerințe tehnice standard și/sau specifice, care sînt asigurate de către participanții la schimbul de date în utilizarea platformei de interoperabilitate</w:t>
            </w:r>
          </w:p>
        </w:tc>
      </w:tr>
      <w:tr w:rsidR="006C5247" w:rsidRPr="008A0531" w14:paraId="6C1637E3" w14:textId="77777777" w:rsidTr="006C5247">
        <w:trPr>
          <w:trHeight w:val="355"/>
        </w:trPr>
        <w:tc>
          <w:tcPr>
            <w:tcW w:w="1702" w:type="dxa"/>
          </w:tcPr>
          <w:p w14:paraId="5A6BEC94"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Ciclu de viață (ITILv3)</w:t>
            </w:r>
          </w:p>
        </w:tc>
        <w:tc>
          <w:tcPr>
            <w:tcW w:w="8363" w:type="dxa"/>
          </w:tcPr>
          <w:p w14:paraId="795FD25D"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diferite stadii din viața unui serviciu TI, unui element de configurație, incident, unei probleme, schimbare etc. Ciclul de viață definește categoriile pentru stare și tranzițiile stării care sunt permise</w:t>
            </w:r>
          </w:p>
        </w:tc>
      </w:tr>
      <w:tr w:rsidR="006C5247" w:rsidRPr="008A0531" w14:paraId="096189A1" w14:textId="77777777" w:rsidTr="006C5247">
        <w:trPr>
          <w:trHeight w:val="374"/>
        </w:trPr>
        <w:tc>
          <w:tcPr>
            <w:tcW w:w="1702" w:type="dxa"/>
          </w:tcPr>
          <w:p w14:paraId="2B6AF448"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Controale TI</w:t>
            </w:r>
          </w:p>
        </w:tc>
        <w:tc>
          <w:tcPr>
            <w:tcW w:w="8363" w:type="dxa"/>
          </w:tcPr>
          <w:p w14:paraId="412A2887" w14:textId="77777777" w:rsidR="006C5247" w:rsidRPr="008A0531" w:rsidRDefault="006C5247" w:rsidP="000A1D21">
            <w:pPr>
              <w:rPr>
                <w:rFonts w:asciiTheme="majorHAnsi" w:hAnsiTheme="majorHAnsi" w:cstheme="majorHAnsi"/>
                <w:b/>
                <w:sz w:val="16"/>
                <w:szCs w:val="16"/>
                <w:lang w:eastAsia="en-US"/>
              </w:rPr>
            </w:pPr>
            <w:r w:rsidRPr="008A0531">
              <w:rPr>
                <w:rFonts w:asciiTheme="majorHAnsi" w:hAnsiTheme="majorHAnsi" w:cstheme="majorHAnsi"/>
                <w:sz w:val="16"/>
                <w:szCs w:val="16"/>
                <w:lang w:eastAsia="en-US"/>
              </w:rPr>
              <w:t>activități specifice desfășurate de către persoane sau sisteme concepute pentru a se asigura că obiectivele de afaceri sunt îndeplinite. Acestea sunt un subset de controale interne ale unei întreprinderi. Controalele TI se referă la confidențialitatea, integritatea şi disponibilitatea datelor, precum și la gestionarea generală a funcției TI ale întreprinderii</w:t>
            </w:r>
          </w:p>
        </w:tc>
      </w:tr>
      <w:tr w:rsidR="006C5247" w:rsidRPr="008A0531" w14:paraId="5E4F57E7" w14:textId="77777777" w:rsidTr="006C5247">
        <w:trPr>
          <w:trHeight w:val="355"/>
        </w:trPr>
        <w:tc>
          <w:tcPr>
            <w:tcW w:w="1702" w:type="dxa"/>
          </w:tcPr>
          <w:p w14:paraId="7DE99D02"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Consumator de date</w:t>
            </w:r>
          </w:p>
        </w:tc>
        <w:tc>
          <w:tcPr>
            <w:tcW w:w="8363" w:type="dxa"/>
          </w:tcPr>
          <w:p w14:paraId="0639466C"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participant la schimbul de date, care recepționează și utilizează date pentru realizarea competențelor sale legale. În calitate de consumator de date poate fi și destinatarul datelor registrului în sensul Legii nr. 71/2007 cu privire la registre.</w:t>
            </w:r>
          </w:p>
        </w:tc>
      </w:tr>
      <w:tr w:rsidR="006C5247" w:rsidRPr="008A0531" w14:paraId="6F68129E" w14:textId="77777777" w:rsidTr="006C5247">
        <w:trPr>
          <w:trHeight w:val="479"/>
        </w:trPr>
        <w:tc>
          <w:tcPr>
            <w:tcW w:w="1702" w:type="dxa"/>
          </w:tcPr>
          <w:p w14:paraId="24EC1B60"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Contract de schimb de date</w:t>
            </w:r>
          </w:p>
        </w:tc>
        <w:tc>
          <w:tcPr>
            <w:tcW w:w="8363" w:type="dxa"/>
          </w:tcPr>
          <w:p w14:paraId="10E2FF47"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contract încheiat între deținătorul platformei de interoperabilitate și un participant privat la schimbul de date, întocmit după modelul aprobat de autoritatea competentă</w:t>
            </w:r>
          </w:p>
        </w:tc>
      </w:tr>
      <w:tr w:rsidR="006C5247" w:rsidRPr="008A0531" w14:paraId="717EB8B7" w14:textId="77777777" w:rsidTr="006C5247">
        <w:trPr>
          <w:trHeight w:val="297"/>
        </w:trPr>
        <w:tc>
          <w:tcPr>
            <w:tcW w:w="1702" w:type="dxa"/>
          </w:tcPr>
          <w:p w14:paraId="069F30B6"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Date/seturi de date</w:t>
            </w:r>
          </w:p>
        </w:tc>
        <w:tc>
          <w:tcPr>
            <w:tcW w:w="8363" w:type="dxa"/>
          </w:tcPr>
          <w:p w14:paraId="241C6C98"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informații oficiale documentate, precum și metadate, prezentate în formă electronică, care, la accesarea prin intermediul platformei de interoperabilitate, se prezumă a fi autentice;</w:t>
            </w:r>
          </w:p>
        </w:tc>
      </w:tr>
      <w:tr w:rsidR="006C5247" w:rsidRPr="008A0531" w14:paraId="5227326C" w14:textId="77777777" w:rsidTr="006C5247">
        <w:trPr>
          <w:trHeight w:val="517"/>
        </w:trPr>
        <w:tc>
          <w:tcPr>
            <w:tcW w:w="1702" w:type="dxa"/>
          </w:tcPr>
          <w:p w14:paraId="258138D9" w14:textId="77777777" w:rsidR="006C5247" w:rsidRPr="008A0531" w:rsidRDefault="006C5247" w:rsidP="000A1D21">
            <w:pPr>
              <w:ind w:left="-108" w:right="-110"/>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Deținător al platformei de interoperabilitate</w:t>
            </w:r>
          </w:p>
        </w:tc>
        <w:tc>
          <w:tcPr>
            <w:tcW w:w="8363" w:type="dxa"/>
          </w:tcPr>
          <w:p w14:paraId="696E93C1"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AGE, care este responsabilă de administrarea, menținerea, funcționarea, inclusiv tehnică, precum și de dezvoltarea continuă a platformei de interoperabilitate;</w:t>
            </w:r>
          </w:p>
        </w:tc>
      </w:tr>
      <w:tr w:rsidR="006C5247" w:rsidRPr="008A0531" w14:paraId="79EE9B2A" w14:textId="77777777" w:rsidTr="006C5247">
        <w:trPr>
          <w:trHeight w:val="239"/>
        </w:trPr>
        <w:tc>
          <w:tcPr>
            <w:tcW w:w="1702" w:type="dxa"/>
          </w:tcPr>
          <w:p w14:paraId="44C634DF"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Furnizor de date</w:t>
            </w:r>
          </w:p>
        </w:tc>
        <w:tc>
          <w:tcPr>
            <w:tcW w:w="8363" w:type="dxa"/>
          </w:tcPr>
          <w:p w14:paraId="02E72E79"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participant la schimbul de date în calitate de sursă de date;</w:t>
            </w:r>
          </w:p>
        </w:tc>
      </w:tr>
      <w:tr w:rsidR="006C5247" w:rsidRPr="008A0531" w14:paraId="6D50CF84" w14:textId="77777777" w:rsidTr="006C5247">
        <w:trPr>
          <w:trHeight w:val="384"/>
        </w:trPr>
        <w:tc>
          <w:tcPr>
            <w:tcW w:w="1702" w:type="dxa"/>
          </w:tcPr>
          <w:p w14:paraId="51C397D7"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Dezvoltare</w:t>
            </w:r>
          </w:p>
        </w:tc>
        <w:tc>
          <w:tcPr>
            <w:tcW w:w="8363" w:type="dxa"/>
          </w:tcPr>
          <w:p w14:paraId="57A4EE24" w14:textId="77777777" w:rsidR="006C5247" w:rsidRPr="008A0531" w:rsidRDefault="006C5247" w:rsidP="000A1D21">
            <w:pPr>
              <w:rPr>
                <w:rFonts w:asciiTheme="majorHAnsi" w:hAnsiTheme="majorHAnsi" w:cstheme="majorHAnsi"/>
                <w:b/>
                <w:sz w:val="16"/>
                <w:szCs w:val="16"/>
                <w:lang w:eastAsia="en-US"/>
              </w:rPr>
            </w:pPr>
            <w:r w:rsidRPr="008A0531">
              <w:rPr>
                <w:rFonts w:asciiTheme="majorHAnsi" w:hAnsiTheme="majorHAnsi" w:cstheme="majorHAnsi"/>
                <w:sz w:val="16"/>
                <w:szCs w:val="16"/>
                <w:lang w:eastAsia="en-US"/>
              </w:rPr>
              <w:t>proces responsabil de crearea sau modificarea unui Serviciu TI sau a unei aplicații. De asemenea, este folosit pentru a se referi la un rol sau la un grup care îndeplinește o muncă de dezvoltare</w:t>
            </w:r>
          </w:p>
        </w:tc>
      </w:tr>
      <w:tr w:rsidR="006C5247" w:rsidRPr="008A0531" w14:paraId="3A9F740B" w14:textId="77777777" w:rsidTr="006C5247">
        <w:trPr>
          <w:trHeight w:val="560"/>
        </w:trPr>
        <w:tc>
          <w:tcPr>
            <w:tcW w:w="1702" w:type="dxa"/>
          </w:tcPr>
          <w:p w14:paraId="5035DF22"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Externalizare a serviciilor TI</w:t>
            </w:r>
          </w:p>
        </w:tc>
        <w:tc>
          <w:tcPr>
            <w:tcW w:w="8363" w:type="dxa"/>
          </w:tcPr>
          <w:p w14:paraId="3DBDEFA5" w14:textId="77777777" w:rsidR="006C5247" w:rsidRPr="008A0531" w:rsidRDefault="006C5247" w:rsidP="000A1D21">
            <w:pPr>
              <w:rPr>
                <w:rFonts w:asciiTheme="majorHAnsi" w:hAnsiTheme="majorHAnsi" w:cstheme="majorHAnsi"/>
                <w:b/>
                <w:sz w:val="16"/>
                <w:szCs w:val="16"/>
                <w:lang w:eastAsia="en-US"/>
              </w:rPr>
            </w:pPr>
            <w:r w:rsidRPr="008A0531">
              <w:rPr>
                <w:rFonts w:asciiTheme="majorHAnsi" w:hAnsiTheme="majorHAnsi" w:cstheme="majorHAnsi"/>
                <w:sz w:val="16"/>
                <w:szCs w:val="16"/>
                <w:lang w:eastAsia="en-US"/>
              </w:rPr>
              <w:t>serviciu furnizat unuia sau mai multor clienți/beneficiari de către un furnizor de servicii TI. Un Serviciu TI se bazează pe folosirea TIC și este alcătuit dintr-o combinație de persoane, procese și tehnologii și ar trebui să fie definit într-un Acord de nivel serviciu agreat/SLA exhaustiv;</w:t>
            </w:r>
          </w:p>
        </w:tc>
      </w:tr>
      <w:tr w:rsidR="006C5247" w:rsidRPr="008A0531" w14:paraId="6231F165" w14:textId="77777777" w:rsidTr="006C5247">
        <w:trPr>
          <w:trHeight w:val="525"/>
        </w:trPr>
        <w:tc>
          <w:tcPr>
            <w:tcW w:w="1702" w:type="dxa"/>
          </w:tcPr>
          <w:p w14:paraId="1233A171"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Jurnalizare</w:t>
            </w:r>
          </w:p>
        </w:tc>
        <w:tc>
          <w:tcPr>
            <w:tcW w:w="8363" w:type="dxa"/>
          </w:tcPr>
          <w:p w14:paraId="61C51E8D"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 xml:space="preserve">procedeu folosit de sistemele informaţionale, inclusiv de platforma de interoperabilitate, pentru înregistrarea evenimentelor, indicîndu-se </w:t>
            </w:r>
            <w:r w:rsidRPr="008A0531">
              <w:rPr>
                <w:rFonts w:asciiTheme="majorHAnsi" w:hAnsiTheme="majorHAnsi" w:cstheme="majorHAnsi"/>
                <w:i/>
                <w:sz w:val="16"/>
                <w:szCs w:val="16"/>
                <w:lang w:eastAsia="en-US"/>
              </w:rPr>
              <w:t>data şi ora producerii evenimentului, acţiunea întreprinsă, precum şi alte detalii specifice evenimentului pe care îl descriu complet, astfel încît să răspundă cerinţelor de audit ale utilizatorilor și deţinătorilor de sisteme informaţionale</w:t>
            </w:r>
          </w:p>
        </w:tc>
      </w:tr>
      <w:tr w:rsidR="006C5247" w:rsidRPr="008A0531" w14:paraId="48276D1E" w14:textId="77777777" w:rsidTr="006C5247">
        <w:trPr>
          <w:trHeight w:val="221"/>
        </w:trPr>
        <w:tc>
          <w:tcPr>
            <w:tcW w:w="1702" w:type="dxa"/>
          </w:tcPr>
          <w:p w14:paraId="3106984B"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Interoperabilitate</w:t>
            </w:r>
          </w:p>
        </w:tc>
        <w:tc>
          <w:tcPr>
            <w:tcW w:w="8363" w:type="dxa"/>
          </w:tcPr>
          <w:p w14:paraId="650D3E99"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capacitate tehnică a sistemelor informaționale și organizatorică a participanților publici și privați de a reutiliza date printr-un proces eficient de schimb de date</w:t>
            </w:r>
          </w:p>
        </w:tc>
      </w:tr>
      <w:tr w:rsidR="006C5247" w:rsidRPr="008A0531" w14:paraId="468AA47B" w14:textId="77777777" w:rsidTr="006C5247">
        <w:trPr>
          <w:trHeight w:val="511"/>
        </w:trPr>
        <w:tc>
          <w:tcPr>
            <w:tcW w:w="1702" w:type="dxa"/>
          </w:tcPr>
          <w:p w14:paraId="2B91E334"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Interoperabilitate juridică</w:t>
            </w:r>
          </w:p>
        </w:tc>
        <w:tc>
          <w:tcPr>
            <w:tcW w:w="8363" w:type="dxa"/>
          </w:tcPr>
          <w:p w14:paraId="16C60A6D"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totalitatea măsurilor necesare pentru armonizarea reglementărilor normative, a regulamentelor, a procedurilor și a politicilor existente, în scopul evitării blocajelor la efectuarea schimbului de date, și pentru realizarea efectivă a schimbului de date și a interoperabilității</w:t>
            </w:r>
          </w:p>
        </w:tc>
      </w:tr>
      <w:tr w:rsidR="006C5247" w:rsidRPr="008A0531" w14:paraId="4EF6D921" w14:textId="77777777" w:rsidTr="006C5247">
        <w:trPr>
          <w:trHeight w:val="349"/>
        </w:trPr>
        <w:tc>
          <w:tcPr>
            <w:tcW w:w="1702" w:type="dxa"/>
          </w:tcPr>
          <w:p w14:paraId="4FD4D4F4"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Interoperabilitate organizatorică</w:t>
            </w:r>
          </w:p>
        </w:tc>
        <w:tc>
          <w:tcPr>
            <w:tcW w:w="8363" w:type="dxa"/>
          </w:tcPr>
          <w:p w14:paraId="32FA7F6A"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totalitatea aspectelor instituționale, de reglementare, financiare și de aliniere a proceselor de lucru, implementate în scopul realizării unui schimb de date eficient</w:t>
            </w:r>
          </w:p>
        </w:tc>
      </w:tr>
      <w:tr w:rsidR="006C5247" w:rsidRPr="008A0531" w14:paraId="701A1FA8" w14:textId="77777777" w:rsidTr="006C5247">
        <w:trPr>
          <w:trHeight w:val="426"/>
        </w:trPr>
        <w:tc>
          <w:tcPr>
            <w:tcW w:w="1702" w:type="dxa"/>
          </w:tcPr>
          <w:p w14:paraId="6EF495BC"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Interoperabilitate semantică</w:t>
            </w:r>
          </w:p>
        </w:tc>
        <w:tc>
          <w:tcPr>
            <w:tcW w:w="8363" w:type="dxa"/>
          </w:tcPr>
          <w:p w14:paraId="382149D4"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abordare comună asupra formatelor, sintaxei și sensului datelor, precum și interpretare univocă a datelor de către toți participanții la schimbul de date, asigurată prin implementarea catalogului semantic</w:t>
            </w:r>
          </w:p>
        </w:tc>
      </w:tr>
      <w:tr w:rsidR="006C5247" w:rsidRPr="008A0531" w14:paraId="0B883B44" w14:textId="77777777" w:rsidTr="006C5247">
        <w:trPr>
          <w:trHeight w:val="479"/>
        </w:trPr>
        <w:tc>
          <w:tcPr>
            <w:tcW w:w="1702" w:type="dxa"/>
          </w:tcPr>
          <w:p w14:paraId="353D6179"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Interoperabilitate tehnică</w:t>
            </w:r>
          </w:p>
        </w:tc>
        <w:tc>
          <w:tcPr>
            <w:tcW w:w="8363" w:type="dxa"/>
          </w:tcPr>
          <w:p w14:paraId="0ED13919"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totalitatea aspectelor tehnice ce asigură schimbul de date la nivel tehnic, inclusiv tehnologii de adaptare, intermediere și securizare, precum şi rețele de comunicare</w:t>
            </w:r>
          </w:p>
        </w:tc>
      </w:tr>
      <w:tr w:rsidR="006C5247" w:rsidRPr="008A0531" w14:paraId="21011EB9" w14:textId="77777777" w:rsidTr="006C5247">
        <w:trPr>
          <w:trHeight w:val="580"/>
        </w:trPr>
        <w:tc>
          <w:tcPr>
            <w:tcW w:w="1702" w:type="dxa"/>
          </w:tcPr>
          <w:p w14:paraId="0456689D"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Infrastructură de plăţi electronice</w:t>
            </w:r>
          </w:p>
        </w:tc>
        <w:tc>
          <w:tcPr>
            <w:tcW w:w="8363" w:type="dxa"/>
          </w:tcPr>
          <w:p w14:paraId="01F7F866"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infrastructura care include totalitatea de mijloace hardware, platforme tehnico-tehnologice, sisteme operaţionale, sisteme de comunicaţii, baze de date, mijloace de suport, mijloace multimedia care alcătuiesc sistemul de formare, distribuire şi utilizare a tehnologiilor comunicaţionale ce asigură interacţiunea între părţile participante la platforma de interoperabilitate</w:t>
            </w:r>
          </w:p>
        </w:tc>
      </w:tr>
      <w:tr w:rsidR="006C5247" w:rsidRPr="008A0531" w14:paraId="6351F621" w14:textId="77777777" w:rsidTr="006C5247">
        <w:trPr>
          <w:trHeight w:val="546"/>
        </w:trPr>
        <w:tc>
          <w:tcPr>
            <w:tcW w:w="1702" w:type="dxa"/>
          </w:tcPr>
          <w:p w14:paraId="4304657E"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Interfață de schimb de date</w:t>
            </w:r>
          </w:p>
        </w:tc>
        <w:tc>
          <w:tcPr>
            <w:tcW w:w="8363" w:type="dxa"/>
          </w:tcPr>
          <w:p w14:paraId="1AB66BCA"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mijloc tehnic de program, inclusiv un web-serviciu sau un portal informațional, pus la dispoziție de către deținătorul platformei de interoperabilitate sau de către furnizorul de date, care are drept scop adaptarea datelor și/sau acordarea accesului la ele pentru consumatorii de date sau pentru utilizatorii finali</w:t>
            </w:r>
          </w:p>
        </w:tc>
      </w:tr>
      <w:tr w:rsidR="006C5247" w:rsidRPr="008A0531" w14:paraId="262CE4D1" w14:textId="77777777" w:rsidTr="006C5247">
        <w:trPr>
          <w:trHeight w:val="810"/>
        </w:trPr>
        <w:tc>
          <w:tcPr>
            <w:tcW w:w="1702" w:type="dxa"/>
          </w:tcPr>
          <w:p w14:paraId="5A5C3058"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Incident de securitate</w:t>
            </w:r>
          </w:p>
        </w:tc>
        <w:tc>
          <w:tcPr>
            <w:tcW w:w="8363" w:type="dxa"/>
          </w:tcPr>
          <w:p w14:paraId="1DB79070"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operațiune prin care se încearcă sau se realizează accesul neautorizat la un sistem informațional, un atac asupra integrității și/sau confidențialității informației din cadrul unui sistem informațional automatizat. Aceasta include examinarea sau navigarea neautorizată, întreruperea sau anularea unui serviciu, date alterate sau distruse, prelucrarea, stocarea sau extragerea informațiilor, modificarea informațiilor sistemului referitoare la caracteristicile echipamentului TI (hardware), produselor program (firmware sau software), cu sau fără știința ori intenția utilizatorului</w:t>
            </w:r>
          </w:p>
        </w:tc>
      </w:tr>
      <w:tr w:rsidR="006C5247" w:rsidRPr="008A0531" w14:paraId="103F1B22" w14:textId="77777777" w:rsidTr="006C5247">
        <w:trPr>
          <w:trHeight w:val="257"/>
        </w:trPr>
        <w:tc>
          <w:tcPr>
            <w:tcW w:w="1702" w:type="dxa"/>
          </w:tcPr>
          <w:p w14:paraId="2352EE62"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Nivel agreat de servicii</w:t>
            </w:r>
          </w:p>
        </w:tc>
        <w:tc>
          <w:tcPr>
            <w:tcW w:w="8363" w:type="dxa"/>
          </w:tcPr>
          <w:p w14:paraId="3F8FF1E1"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 xml:space="preserve">set de parametri și indicatori specifici în baza cărora este determinată </w:t>
            </w:r>
            <w:r w:rsidRPr="008A0531">
              <w:rPr>
                <w:rFonts w:asciiTheme="majorHAnsi" w:hAnsiTheme="majorHAnsi" w:cstheme="majorHAnsi"/>
                <w:b/>
                <w:sz w:val="16"/>
                <w:szCs w:val="16"/>
                <w:lang w:eastAsia="en-US"/>
              </w:rPr>
              <w:t>disponibilitatea, performanța și calitatea schimbului de date prin intermediul platformei MConnect</w:t>
            </w:r>
          </w:p>
        </w:tc>
      </w:tr>
      <w:tr w:rsidR="006C5247" w:rsidRPr="008A0531" w14:paraId="03920B2B" w14:textId="77777777" w:rsidTr="006C5247">
        <w:trPr>
          <w:trHeight w:val="547"/>
        </w:trPr>
        <w:tc>
          <w:tcPr>
            <w:tcW w:w="1702" w:type="dxa"/>
          </w:tcPr>
          <w:p w14:paraId="6000AB63" w14:textId="77777777" w:rsidR="006C5247" w:rsidRPr="008A0531" w:rsidRDefault="006C5247" w:rsidP="000A1D21">
            <w:pPr>
              <w:ind w:left="-108" w:right="-108"/>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Operator de date cu caracter personal</w:t>
            </w:r>
          </w:p>
        </w:tc>
        <w:tc>
          <w:tcPr>
            <w:tcW w:w="8363" w:type="dxa"/>
          </w:tcPr>
          <w:p w14:paraId="14BBCC1C"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persoana fizică sau persoana juridică de drept public sau de drept privat, inclusiv autoritatea publică, orice altă instituţie ori organizaţie care, în mod individual sau împreună cu altele, stabileşte scopurile şi mijloacele de prelucrare a datelor cu caracter personal prevăzute în mod expres de legislaţia în vigoare</w:t>
            </w:r>
          </w:p>
        </w:tc>
      </w:tr>
      <w:tr w:rsidR="006C5247" w:rsidRPr="008A0531" w14:paraId="3FFEBD98" w14:textId="77777777" w:rsidTr="006C5247">
        <w:trPr>
          <w:trHeight w:val="101"/>
        </w:trPr>
        <w:tc>
          <w:tcPr>
            <w:tcW w:w="1702" w:type="dxa"/>
          </w:tcPr>
          <w:p w14:paraId="14C31E8E" w14:textId="77777777" w:rsidR="006C5247" w:rsidRPr="008A0531" w:rsidRDefault="006C5247" w:rsidP="000A1D21">
            <w:pPr>
              <w:ind w:left="-108" w:right="34"/>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 xml:space="preserve">Participanți </w:t>
            </w:r>
          </w:p>
        </w:tc>
        <w:tc>
          <w:tcPr>
            <w:tcW w:w="8363" w:type="dxa"/>
          </w:tcPr>
          <w:p w14:paraId="1C77EE54"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Furnizorul sau consumatorul la schimul de date prin intermediul platformei MConnect</w:t>
            </w:r>
          </w:p>
        </w:tc>
      </w:tr>
      <w:tr w:rsidR="006C5247" w:rsidRPr="008A0531" w14:paraId="58F56512" w14:textId="77777777" w:rsidTr="006C5247">
        <w:trPr>
          <w:trHeight w:val="1409"/>
        </w:trPr>
        <w:tc>
          <w:tcPr>
            <w:tcW w:w="1702" w:type="dxa"/>
          </w:tcPr>
          <w:p w14:paraId="2ABC4916"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Participant la schimbul de date</w:t>
            </w:r>
          </w:p>
        </w:tc>
        <w:tc>
          <w:tcPr>
            <w:tcW w:w="8363" w:type="dxa"/>
          </w:tcPr>
          <w:p w14:paraId="144C94CE"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autoritățile administrative centrale subordonate Guvernului și structurile organizaționale din sfera lor de competență (autoritățile administrative din subordine, inclusiv serviciile publice desconcentrate și cele aflate în subordine, precum și instituțiile publice în care ministerul, Cancelaria de Stat sau altă autoritate administrativă centrală are calitatea de fondator) care dețin sisteme informaționale de stat, precum și persoanele juridice de drept privat care, în numele autorităților și instituțiilor publice, gestionează sau dețin sisteme informaționale de stat. În calitate de participanți pot fi și persoanele fizice și persoanele juridice de drept privat, rezidenți ai Republicii Moldova, în măsura în care acestea își manifestă intenția de a participa benevol la schimbul de date și nu sînt utilizatori de informație</w:t>
            </w:r>
          </w:p>
        </w:tc>
      </w:tr>
      <w:tr w:rsidR="006C5247" w:rsidRPr="008A0531" w14:paraId="2C10231C" w14:textId="77777777" w:rsidTr="006C5247">
        <w:trPr>
          <w:trHeight w:val="565"/>
        </w:trPr>
        <w:tc>
          <w:tcPr>
            <w:tcW w:w="1702" w:type="dxa"/>
          </w:tcPr>
          <w:p w14:paraId="59335342"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Participant privat</w:t>
            </w:r>
          </w:p>
        </w:tc>
        <w:tc>
          <w:tcPr>
            <w:tcW w:w="8363" w:type="dxa"/>
          </w:tcPr>
          <w:p w14:paraId="210DDE26"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participant la schimbul de date, persoană fizică sau persoană juridică de drept privat, inclusiv notari, executori judecătorești, registratori, avocați, administratori autorizați, experți judiciari, interpreți și traducători, mediatori și alte persoane autorizate potrivit legislației în vigoare</w:t>
            </w:r>
          </w:p>
        </w:tc>
      </w:tr>
      <w:tr w:rsidR="006C5247" w:rsidRPr="008A0531" w14:paraId="0071547E" w14:textId="77777777" w:rsidTr="006C5247">
        <w:trPr>
          <w:trHeight w:val="531"/>
        </w:trPr>
        <w:tc>
          <w:tcPr>
            <w:tcW w:w="1702" w:type="dxa"/>
          </w:tcPr>
          <w:p w14:paraId="021FB1B5"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Participant public</w:t>
            </w:r>
          </w:p>
        </w:tc>
        <w:tc>
          <w:tcPr>
            <w:tcW w:w="8363" w:type="dxa"/>
          </w:tcPr>
          <w:p w14:paraId="14F119A4"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participant la schimbul de date care reprezintă o autoritate și/sau instituție publică și/sau o persoană juridică fondată sau gestionată de o autoritate și/sau instituție publică, precum și orice persoană juridică de drept privat care, în numele statului, al unei autorități și/sau instituții publice sau al unei persoane juridice, fondată sau gestionată de o autoritate și/sau instituție publică, gestionează sau deține sisteme informaționale de stat</w:t>
            </w:r>
          </w:p>
        </w:tc>
      </w:tr>
      <w:tr w:rsidR="006C5247" w:rsidRPr="008A0531" w14:paraId="612E5B54" w14:textId="77777777" w:rsidTr="006C5247">
        <w:trPr>
          <w:trHeight w:val="301"/>
        </w:trPr>
        <w:tc>
          <w:tcPr>
            <w:tcW w:w="1702" w:type="dxa"/>
          </w:tcPr>
          <w:p w14:paraId="16C31AD3"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Platforma de interoperabilitate</w:t>
            </w:r>
          </w:p>
        </w:tc>
        <w:tc>
          <w:tcPr>
            <w:tcW w:w="8363" w:type="dxa"/>
          </w:tcPr>
          <w:p w14:paraId="55E8DB35"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sistem informațional destinat asigurării schimbului de date între sistemele informaționale deținute de participanții la schimbul de date</w:t>
            </w:r>
          </w:p>
        </w:tc>
      </w:tr>
      <w:tr w:rsidR="006C5247" w:rsidRPr="008A0531" w14:paraId="1387B479" w14:textId="77777777" w:rsidTr="006C5247">
        <w:trPr>
          <w:trHeight w:val="193"/>
        </w:trPr>
        <w:tc>
          <w:tcPr>
            <w:tcW w:w="1702" w:type="dxa"/>
          </w:tcPr>
          <w:p w14:paraId="4A728A38"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bCs/>
                <w:sz w:val="16"/>
                <w:szCs w:val="16"/>
                <w:lang w:eastAsia="en-US"/>
              </w:rPr>
              <w:t>Platforma MCloud</w:t>
            </w:r>
          </w:p>
        </w:tc>
        <w:tc>
          <w:tcPr>
            <w:tcW w:w="8363" w:type="dxa"/>
          </w:tcPr>
          <w:p w14:paraId="272D64FB"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infrastructura informaţională guvernamentală comună, care funcţionează în baza tehnologiei de „cloud computing”</w:t>
            </w:r>
          </w:p>
        </w:tc>
      </w:tr>
      <w:tr w:rsidR="006C5247" w:rsidRPr="008A0531" w14:paraId="0BA895B0" w14:textId="77777777" w:rsidTr="006C5247">
        <w:trPr>
          <w:trHeight w:val="658"/>
        </w:trPr>
        <w:tc>
          <w:tcPr>
            <w:tcW w:w="1702" w:type="dxa"/>
          </w:tcPr>
          <w:p w14:paraId="58233DC7" w14:textId="77777777" w:rsidR="006C5247" w:rsidRPr="008A0531" w:rsidRDefault="006C5247" w:rsidP="000A1D21">
            <w:pPr>
              <w:jc w:val="center"/>
              <w:rPr>
                <w:rFonts w:asciiTheme="majorHAnsi" w:hAnsiTheme="majorHAnsi" w:cstheme="majorHAnsi"/>
                <w:b/>
                <w:bCs/>
                <w:sz w:val="16"/>
                <w:szCs w:val="16"/>
                <w:lang w:eastAsia="en-US"/>
              </w:rPr>
            </w:pPr>
            <w:r w:rsidRPr="008A0531">
              <w:rPr>
                <w:rFonts w:asciiTheme="majorHAnsi" w:hAnsiTheme="majorHAnsi" w:cstheme="majorHAnsi"/>
                <w:b/>
                <w:sz w:val="16"/>
                <w:szCs w:val="16"/>
                <w:lang w:eastAsia="en-US"/>
              </w:rPr>
              <w:t>Prelucrarea datelor cu caracter personal</w:t>
            </w:r>
          </w:p>
        </w:tc>
        <w:tc>
          <w:tcPr>
            <w:tcW w:w="8363" w:type="dxa"/>
          </w:tcPr>
          <w:p w14:paraId="5B05E17E"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orice operaţiune sau serie de operaţiuni care se efectuează asupra datelor cu caracter personal prin mijloace automatizate sau neautomatizate, cum ar fi: colectarea, înregistrarea, organizarea, stocarea, păstrarea, restabilirea, adaptarea ori modificarea, extragerea, consultarea, utilizarea, dezvăluirea prin transmitere, diseminare sau în orice alt mod, alăturarea ori combinarea, blocarea, ştergerea sau distrugerea</w:t>
            </w:r>
          </w:p>
        </w:tc>
      </w:tr>
      <w:tr w:rsidR="006C5247" w:rsidRPr="008A0531" w14:paraId="73C2CD56" w14:textId="77777777" w:rsidTr="006C5247">
        <w:trPr>
          <w:trHeight w:val="585"/>
        </w:trPr>
        <w:tc>
          <w:tcPr>
            <w:tcW w:w="1702" w:type="dxa"/>
          </w:tcPr>
          <w:p w14:paraId="5D833E87"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Schimb de date</w:t>
            </w:r>
          </w:p>
        </w:tc>
        <w:tc>
          <w:tcPr>
            <w:tcW w:w="8363" w:type="dxa"/>
          </w:tcPr>
          <w:p w14:paraId="0F02A6B9"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punere la dispoziție a datelor de către furnizori de date și consum al datelor de către consumatori de date sau transmitere a datelor dintr-un sistem informațional către un alt sistem informațional, în baza unor cereri individuale pentru schimb de date, cu sau fără adaptarea datelor, prin intermediul platformei de interoperabilitate</w:t>
            </w:r>
          </w:p>
        </w:tc>
      </w:tr>
      <w:tr w:rsidR="006C5247" w:rsidRPr="008A0531" w14:paraId="024D7B62" w14:textId="77777777" w:rsidTr="006C5247">
        <w:trPr>
          <w:trHeight w:val="727"/>
        </w:trPr>
        <w:tc>
          <w:tcPr>
            <w:tcW w:w="1702" w:type="dxa"/>
          </w:tcPr>
          <w:p w14:paraId="134C5D0C" w14:textId="77777777" w:rsidR="006C5247" w:rsidRPr="008A0531" w:rsidRDefault="006C5247" w:rsidP="000A1D21">
            <w:pPr>
              <w:ind w:left="-108" w:right="-252"/>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Servicii publice, inclusiv servicii publice prestate în mod electronic</w:t>
            </w:r>
          </w:p>
        </w:tc>
        <w:tc>
          <w:tcPr>
            <w:tcW w:w="8363" w:type="dxa"/>
          </w:tcPr>
          <w:p w14:paraId="739A5220"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totalitatea activităţilor şi acţiunilor de interes public (inclusiv adoptarea deciziilor) efectuate de ministere şi alte autorităţi ale administraţiei publice centrale (inclusiv instituţiile publice şi întreprinderile de stat), în vederea exercitării atribuţiilor lor faţă de persoanele fizice şi juridice, pentru asigurarea mecanismului de realizare a îndatoririlor, drepturilor şi intereselor legitime ale celor din urmă</w:t>
            </w:r>
          </w:p>
        </w:tc>
      </w:tr>
      <w:tr w:rsidR="006C5247" w:rsidRPr="008A0531" w14:paraId="3CCD1C06" w14:textId="77777777" w:rsidTr="006C5247">
        <w:trPr>
          <w:trHeight w:val="418"/>
        </w:trPr>
        <w:tc>
          <w:tcPr>
            <w:tcW w:w="1702" w:type="dxa"/>
          </w:tcPr>
          <w:p w14:paraId="7183057D" w14:textId="77777777" w:rsidR="006C5247" w:rsidRPr="008A0531" w:rsidRDefault="006C5247" w:rsidP="000A1D21">
            <w:pPr>
              <w:ind w:left="-108" w:right="-110"/>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Serviciu informațional generic</w:t>
            </w:r>
          </w:p>
        </w:tc>
        <w:tc>
          <w:tcPr>
            <w:tcW w:w="8363" w:type="dxa"/>
          </w:tcPr>
          <w:p w14:paraId="4A7670AB"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serviciu de furnizare a datelor, elaborat și pus la dispoziție de către furnizorul de date prin platforma de interoperabilitate, care răspunde necesităților mai multor consumatori de date</w:t>
            </w:r>
          </w:p>
        </w:tc>
      </w:tr>
      <w:tr w:rsidR="006C5247" w:rsidRPr="008A0531" w14:paraId="0746F7B2" w14:textId="77777777" w:rsidTr="006C5247">
        <w:trPr>
          <w:trHeight w:val="58"/>
        </w:trPr>
        <w:tc>
          <w:tcPr>
            <w:tcW w:w="1702" w:type="dxa"/>
          </w:tcPr>
          <w:p w14:paraId="23B8EC18"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Sistem informațional</w:t>
            </w:r>
          </w:p>
        </w:tc>
        <w:tc>
          <w:tcPr>
            <w:tcW w:w="8363" w:type="dxa"/>
          </w:tcPr>
          <w:p w14:paraId="08462D5D"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bază de date, bancă de date, registru automatizat, platformă web, portal informațional, interfață de schimb de date, punct de acces și/sau cabinet virtual individual, atît ale furnizorului de date, cît și ale consumatorului de date, participanți la schimbul de date, care prelucrează, furnizează și distribuie informații</w:t>
            </w:r>
          </w:p>
        </w:tc>
      </w:tr>
      <w:tr w:rsidR="006C5247" w:rsidRPr="008A0531" w14:paraId="35AE648A" w14:textId="77777777" w:rsidTr="006C5247">
        <w:trPr>
          <w:trHeight w:val="479"/>
        </w:trPr>
        <w:tc>
          <w:tcPr>
            <w:tcW w:w="1702" w:type="dxa"/>
          </w:tcPr>
          <w:p w14:paraId="48990FE6" w14:textId="77777777" w:rsidR="006C5247" w:rsidRPr="008A0531" w:rsidRDefault="006C5247" w:rsidP="000A1D21">
            <w:pPr>
              <w:jc w:val="center"/>
              <w:rPr>
                <w:rFonts w:asciiTheme="majorHAnsi" w:hAnsiTheme="majorHAnsi" w:cstheme="majorHAnsi"/>
                <w:b/>
                <w:sz w:val="16"/>
                <w:szCs w:val="16"/>
                <w:lang w:eastAsia="en-US"/>
              </w:rPr>
            </w:pPr>
            <w:r w:rsidRPr="008A0531">
              <w:rPr>
                <w:rFonts w:asciiTheme="majorHAnsi" w:hAnsiTheme="majorHAnsi" w:cstheme="majorHAnsi"/>
                <w:b/>
                <w:sz w:val="16"/>
                <w:szCs w:val="16"/>
                <w:lang w:eastAsia="en-US"/>
              </w:rPr>
              <w:t>Utilizator</w:t>
            </w:r>
          </w:p>
        </w:tc>
        <w:tc>
          <w:tcPr>
            <w:tcW w:w="8363" w:type="dxa"/>
          </w:tcPr>
          <w:p w14:paraId="3303D926" w14:textId="77777777" w:rsidR="006C5247" w:rsidRPr="008A0531" w:rsidRDefault="006C5247" w:rsidP="000A1D21">
            <w:pPr>
              <w:rPr>
                <w:rFonts w:asciiTheme="majorHAnsi" w:hAnsiTheme="majorHAnsi" w:cstheme="majorHAnsi"/>
                <w:sz w:val="16"/>
                <w:szCs w:val="16"/>
                <w:lang w:eastAsia="en-US"/>
              </w:rPr>
            </w:pPr>
            <w:r w:rsidRPr="008A0531">
              <w:rPr>
                <w:rFonts w:asciiTheme="majorHAnsi" w:hAnsiTheme="majorHAnsi" w:cstheme="majorHAnsi"/>
                <w:sz w:val="16"/>
                <w:szCs w:val="16"/>
                <w:lang w:eastAsia="en-US"/>
              </w:rPr>
              <w:t>persoana care acționează sub autoritatea deținătorului de date cu caracter personal, cu drept recunoscut de acces la sistemele informaționale de date cu caracter personal</w:t>
            </w:r>
          </w:p>
        </w:tc>
      </w:tr>
    </w:tbl>
    <w:p w14:paraId="7E53E4E3" w14:textId="77777777" w:rsidR="006C5247" w:rsidRPr="00C609B6" w:rsidRDefault="006C5247" w:rsidP="006C5247">
      <w:pPr>
        <w:jc w:val="left"/>
        <w:rPr>
          <w:rFonts w:asciiTheme="majorHAnsi" w:hAnsiTheme="majorHAnsi" w:cstheme="majorHAnsi"/>
          <w:b/>
          <w:sz w:val="16"/>
          <w:szCs w:val="16"/>
          <w:lang w:eastAsia="en-US"/>
        </w:rPr>
      </w:pPr>
    </w:p>
    <w:p w14:paraId="7380C1BC" w14:textId="77777777" w:rsidR="006C5247" w:rsidRPr="00C609B6" w:rsidRDefault="006C5247" w:rsidP="006C5247">
      <w:pPr>
        <w:jc w:val="left"/>
        <w:rPr>
          <w:rFonts w:asciiTheme="majorHAnsi" w:hAnsiTheme="majorHAnsi" w:cstheme="majorHAnsi"/>
          <w:b/>
          <w:sz w:val="16"/>
          <w:szCs w:val="16"/>
          <w:lang w:eastAsia="en-US"/>
        </w:rPr>
        <w:sectPr w:rsidR="006C5247" w:rsidRPr="00C609B6" w:rsidSect="006C5247">
          <w:pgSz w:w="11907" w:h="16840" w:code="9"/>
          <w:pgMar w:top="907" w:right="1275" w:bottom="851" w:left="1701" w:header="720" w:footer="720" w:gutter="0"/>
          <w:cols w:space="720"/>
          <w:docGrid w:linePitch="360"/>
        </w:sectPr>
      </w:pPr>
    </w:p>
    <w:p w14:paraId="6F6E5016" w14:textId="77777777" w:rsidR="005F5F58" w:rsidRPr="00C609B6" w:rsidRDefault="005F5F58" w:rsidP="00653EEE">
      <w:pPr>
        <w:pStyle w:val="ae"/>
        <w:spacing w:after="0"/>
        <w:rPr>
          <w:rFonts w:asciiTheme="majorHAnsi" w:hAnsiTheme="majorHAnsi" w:cstheme="majorHAnsi"/>
          <w:b/>
          <w:i/>
          <w:color w:val="2E74B5" w:themeColor="accent1" w:themeShade="BF"/>
          <w:sz w:val="24"/>
        </w:rPr>
      </w:pPr>
      <w:bookmarkStart w:id="43" w:name="_Toc76979559"/>
      <w:r w:rsidRPr="00C609B6">
        <w:rPr>
          <w:rFonts w:asciiTheme="majorHAnsi" w:hAnsiTheme="majorHAnsi" w:cstheme="majorHAnsi"/>
          <w:b/>
          <w:i/>
          <w:color w:val="2E74B5" w:themeColor="accent1" w:themeShade="BF"/>
          <w:sz w:val="24"/>
        </w:rPr>
        <w:t>Anexa nr.</w:t>
      </w:r>
      <w:r w:rsidR="006F4731" w:rsidRPr="00C609B6">
        <w:rPr>
          <w:rFonts w:asciiTheme="majorHAnsi" w:hAnsiTheme="majorHAnsi" w:cstheme="majorHAnsi"/>
          <w:b/>
          <w:i/>
          <w:color w:val="2E74B5" w:themeColor="accent1" w:themeShade="BF"/>
          <w:sz w:val="24"/>
        </w:rPr>
        <w:t>2</w:t>
      </w:r>
      <w:bookmarkEnd w:id="43"/>
      <w:r w:rsidRPr="00C609B6">
        <w:rPr>
          <w:rFonts w:asciiTheme="majorHAnsi" w:hAnsiTheme="majorHAnsi" w:cstheme="majorHAnsi"/>
          <w:b/>
          <w:i/>
          <w:color w:val="2E74B5" w:themeColor="accent1" w:themeShade="BF"/>
          <w:sz w:val="24"/>
        </w:rPr>
        <w:t xml:space="preserve"> </w:t>
      </w:r>
    </w:p>
    <w:p w14:paraId="76035AD8" w14:textId="357FD146" w:rsidR="005F5F58" w:rsidRPr="00C609B6" w:rsidRDefault="005F5F58" w:rsidP="00653EEE">
      <w:pPr>
        <w:pStyle w:val="ae"/>
        <w:spacing w:after="0"/>
        <w:jc w:val="center"/>
        <w:rPr>
          <w:rFonts w:asciiTheme="majorHAnsi" w:hAnsiTheme="majorHAnsi" w:cstheme="majorHAnsi"/>
          <w:b/>
          <w:i/>
          <w:color w:val="2E74B5" w:themeColor="accent1" w:themeShade="BF"/>
          <w:sz w:val="24"/>
        </w:rPr>
      </w:pPr>
      <w:bookmarkStart w:id="44" w:name="_Toc76979560"/>
      <w:r w:rsidRPr="00C609B6">
        <w:rPr>
          <w:rFonts w:asciiTheme="majorHAnsi" w:hAnsiTheme="majorHAnsi" w:cstheme="majorHAnsi"/>
          <w:b/>
          <w:i/>
          <w:color w:val="2E74B5" w:themeColor="accent1" w:themeShade="BF"/>
          <w:sz w:val="24"/>
        </w:rPr>
        <w:t xml:space="preserve">Lista </w:t>
      </w:r>
      <w:r w:rsidR="004474A2" w:rsidRPr="00C609B6">
        <w:rPr>
          <w:rFonts w:asciiTheme="majorHAnsi" w:hAnsiTheme="majorHAnsi" w:cstheme="majorHAnsi"/>
          <w:b/>
          <w:i/>
          <w:color w:val="2E74B5" w:themeColor="accent1" w:themeShade="BF"/>
          <w:sz w:val="24"/>
        </w:rPr>
        <w:t>surselor de criterii ale auditului</w:t>
      </w:r>
      <w:bookmarkEnd w:id="44"/>
      <w:r w:rsidR="004474A2" w:rsidRPr="00C609B6">
        <w:rPr>
          <w:rFonts w:asciiTheme="majorHAnsi" w:hAnsiTheme="majorHAnsi" w:cstheme="majorHAnsi"/>
          <w:b/>
          <w:i/>
          <w:color w:val="2E74B5" w:themeColor="accent1" w:themeShade="BF"/>
          <w:sz w:val="24"/>
        </w:rPr>
        <w:t xml:space="preserve"> </w:t>
      </w:r>
    </w:p>
    <w:p w14:paraId="79C0FE3C" w14:textId="7777777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cu privire la informatică nr.1069-XIV din 22.06.2000;</w:t>
      </w:r>
    </w:p>
    <w:p w14:paraId="7BE6480B" w14:textId="403AF33F"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bCs/>
          <w:sz w:val="20"/>
          <w:szCs w:val="20"/>
          <w:lang w:eastAsia="en-US"/>
        </w:rPr>
        <w:t>Legea comunicațiilor electronice nr.241-XVI</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din</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15.11.2007;</w:t>
      </w:r>
    </w:p>
    <w:p w14:paraId="532EC44F" w14:textId="3381197D"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bCs/>
          <w:sz w:val="20"/>
          <w:szCs w:val="20"/>
          <w:lang w:eastAsia="en-US"/>
        </w:rPr>
        <w:t>Legea privind semnătura electronică și documentul electronic</w:t>
      </w:r>
      <w:r w:rsidRPr="00C609B6">
        <w:rPr>
          <w:rFonts w:asciiTheme="majorHAnsi" w:hAnsiTheme="majorHAnsi" w:cstheme="majorHAnsi"/>
          <w:sz w:val="20"/>
          <w:szCs w:val="20"/>
          <w:lang w:eastAsia="en-US"/>
        </w:rPr>
        <w:t xml:space="preserve"> nr.91</w:t>
      </w:r>
      <w:r w:rsidR="00466C1B" w:rsidRPr="00C609B6">
        <w:rPr>
          <w:rFonts w:asciiTheme="majorHAnsi" w:hAnsiTheme="majorHAnsi" w:cstheme="majorHAnsi"/>
          <w:sz w:val="20"/>
          <w:szCs w:val="20"/>
          <w:lang w:eastAsia="en-US"/>
        </w:rPr>
        <w:t xml:space="preserve"> </w:t>
      </w:r>
      <w:r w:rsidRPr="00C609B6">
        <w:rPr>
          <w:rFonts w:asciiTheme="majorHAnsi" w:hAnsiTheme="majorHAnsi" w:cstheme="majorHAnsi"/>
          <w:sz w:val="20"/>
          <w:szCs w:val="20"/>
          <w:lang w:eastAsia="en-US"/>
        </w:rPr>
        <w:t>din</w:t>
      </w:r>
      <w:r w:rsidR="00466C1B" w:rsidRPr="00C609B6">
        <w:rPr>
          <w:rFonts w:asciiTheme="majorHAnsi" w:hAnsiTheme="majorHAnsi" w:cstheme="majorHAnsi"/>
          <w:sz w:val="20"/>
          <w:szCs w:val="20"/>
          <w:lang w:eastAsia="en-US"/>
        </w:rPr>
        <w:t xml:space="preserve"> </w:t>
      </w:r>
      <w:r w:rsidRPr="00C609B6">
        <w:rPr>
          <w:rFonts w:asciiTheme="majorHAnsi" w:hAnsiTheme="majorHAnsi" w:cstheme="majorHAnsi"/>
          <w:sz w:val="20"/>
          <w:szCs w:val="20"/>
          <w:lang w:eastAsia="en-US"/>
        </w:rPr>
        <w:t>29.05.2014;</w:t>
      </w:r>
    </w:p>
    <w:p w14:paraId="32F82D86" w14:textId="7777777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privind controlul financiar public nr.229 din 23.09.2010;</w:t>
      </w:r>
    </w:p>
    <w:p w14:paraId="75F74EDC" w14:textId="3C919ABF"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privind achizițiile publice nr.131 din 03.07.2015;</w:t>
      </w:r>
    </w:p>
    <w:p w14:paraId="30F86E96" w14:textId="2F1BCCA9"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cu privire la informatizare și la resursele informaționale de stat nr.467-XV din 21.11.2003;</w:t>
      </w:r>
    </w:p>
    <w:p w14:paraId="24B655B9" w14:textId="77777777"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nr. 71/2007 cu privire la registre;</w:t>
      </w:r>
    </w:p>
    <w:p w14:paraId="0B7277FC" w14:textId="27AA9170"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nr. 142/2018 cu privire la schimbul de date şi interoperabilitate;</w:t>
      </w:r>
    </w:p>
    <w:p w14:paraId="4171B399" w14:textId="1CA6E48E"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Legea nr. 133/2011 privind protecţia datelor cu caracter personal;</w:t>
      </w:r>
    </w:p>
    <w:p w14:paraId="58872AF6" w14:textId="6F0C8047"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Hotărârea Guvernului nr. 562/2006 </w:t>
      </w:r>
      <w:r w:rsidR="00BF7CA2">
        <w:rPr>
          <w:rFonts w:asciiTheme="majorHAnsi" w:hAnsiTheme="majorHAnsi" w:cstheme="majorHAnsi"/>
          <w:sz w:val="20"/>
          <w:szCs w:val="20"/>
          <w:lang w:eastAsia="en-US"/>
        </w:rPr>
        <w:t>„C</w:t>
      </w:r>
      <w:r w:rsidRPr="00C609B6">
        <w:rPr>
          <w:rFonts w:asciiTheme="majorHAnsi" w:hAnsiTheme="majorHAnsi" w:cstheme="majorHAnsi"/>
          <w:sz w:val="20"/>
          <w:szCs w:val="20"/>
          <w:lang w:eastAsia="en-US"/>
        </w:rPr>
        <w:t>u privire la crearea sistemelor şi resurselor informaţionale automatizate de stat</w:t>
      </w:r>
      <w:r w:rsidR="00D20A2C">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w:t>
      </w:r>
    </w:p>
    <w:p w14:paraId="445A73F7" w14:textId="2D6A6A33"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Hotărârea Guvernului nr.760 din 18.08.2010 „Cu privire la Instituția publică </w:t>
      </w:r>
      <w:r w:rsidR="0070204D"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Centrul de Guvernare Electronică (E-Government)</w:t>
      </w:r>
      <w:r w:rsidR="0070204D"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 cu modificările și completările ulterioare</w:t>
      </w:r>
      <w:r w:rsidR="0070204D" w:rsidRPr="00C609B6">
        <w:rPr>
          <w:rFonts w:asciiTheme="majorHAnsi" w:hAnsiTheme="majorHAnsi" w:cstheme="majorHAnsi"/>
          <w:sz w:val="20"/>
          <w:szCs w:val="20"/>
          <w:lang w:eastAsia="en-US"/>
        </w:rPr>
        <w:t>;</w:t>
      </w:r>
    </w:p>
    <w:p w14:paraId="21CB48C8" w14:textId="7777777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nr.709 din 2011 „Cu privire la unele măsuri în domeniul e-Transformare”;</w:t>
      </w:r>
    </w:p>
    <w:p w14:paraId="0EB3EF42" w14:textId="1EE23220"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nr.128 din 20.02.2014 „Privind platforma tehnologică guvernamentală comună (Mcloud)</w:t>
      </w:r>
      <w:r w:rsidR="0070204D"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w:t>
      </w:r>
    </w:p>
    <w:p w14:paraId="0392F1FE" w14:textId="491BBE53"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Hotărârea Guvernului nr.710 din 20.09.2011 </w:t>
      </w:r>
      <w:r w:rsidR="0070204D"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Cu privire la aprobarea Programului strategic de modernizare tehnologică a guvernării (e-Transformare)”;</w:t>
      </w:r>
    </w:p>
    <w:p w14:paraId="375A59AB" w14:textId="486143B4"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Hotărârea Guvernului nr.329 din 28.05.2012 </w:t>
      </w:r>
      <w:r w:rsidR="002B4F53"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Cu privire la Serviciul Electronic Guvernamental de Plăți Electronice”;</w:t>
      </w:r>
    </w:p>
    <w:p w14:paraId="202EB809" w14:textId="7777777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nr.1123 din 14.12.2010 „Privind aprobarea Cerințelor față de asigurarea securității datelor cu caracter personal la prelucrarea acestora în cadrul sistemelor informaționale de date cu caracter personal”,</w:t>
      </w:r>
      <w:r w:rsidRPr="00C609B6">
        <w:rPr>
          <w:rFonts w:asciiTheme="majorHAnsi" w:hAnsiTheme="majorHAnsi" w:cstheme="majorHAnsi"/>
          <w:sz w:val="20"/>
          <w:szCs w:val="20"/>
        </w:rPr>
        <w:t xml:space="preserve"> </w:t>
      </w:r>
      <w:r w:rsidRPr="00C609B6">
        <w:rPr>
          <w:rFonts w:asciiTheme="majorHAnsi" w:hAnsiTheme="majorHAnsi" w:cstheme="majorHAnsi"/>
          <w:sz w:val="20"/>
          <w:szCs w:val="20"/>
          <w:lang w:eastAsia="en-US"/>
        </w:rPr>
        <w:t>cu modificările și completările ulterioare;</w:t>
      </w:r>
    </w:p>
    <w:p w14:paraId="3B56EC9D" w14:textId="566F2A2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nr.811 din</w:t>
      </w:r>
      <w:r w:rsidR="00466C1B" w:rsidRPr="00C609B6">
        <w:rPr>
          <w:rFonts w:asciiTheme="majorHAnsi" w:hAnsiTheme="majorHAnsi" w:cstheme="majorHAnsi"/>
          <w:sz w:val="20"/>
          <w:szCs w:val="20"/>
          <w:lang w:eastAsia="en-US"/>
        </w:rPr>
        <w:t xml:space="preserve"> </w:t>
      </w:r>
      <w:r w:rsidRPr="00C609B6">
        <w:rPr>
          <w:rFonts w:asciiTheme="majorHAnsi" w:hAnsiTheme="majorHAnsi" w:cstheme="majorHAnsi"/>
          <w:sz w:val="20"/>
          <w:szCs w:val="20"/>
          <w:lang w:eastAsia="en-US"/>
        </w:rPr>
        <w:t>29.10.2015 „Cu privire la Programul național de securitate cibernetică a Republicii Moldova pentru anii 2016-2020”;</w:t>
      </w:r>
    </w:p>
    <w:p w14:paraId="10C0177C" w14:textId="77777777"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nr.201 din 28.03.2017 „Privind aprobarea Cerințelor minime obligatorii de securitate cibernetică”;</w:t>
      </w:r>
    </w:p>
    <w:p w14:paraId="3451985C" w14:textId="1EBAD39A"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bCs/>
          <w:noProof/>
          <w:sz w:val="20"/>
          <w:szCs w:val="20"/>
          <w:lang w:eastAsia="en-US"/>
        </w:rPr>
        <w:t xml:space="preserve">Hotărârea Guvernului </w:t>
      </w:r>
      <w:r w:rsidRPr="00C609B6">
        <w:rPr>
          <w:rFonts w:asciiTheme="majorHAnsi" w:hAnsiTheme="majorHAnsi" w:cstheme="majorHAnsi"/>
          <w:bCs/>
          <w:sz w:val="20"/>
          <w:szCs w:val="20"/>
          <w:lang w:eastAsia="en-US"/>
        </w:rPr>
        <w:t>nr.255</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din</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 xml:space="preserve">09.03.2005 „Privind Strategia Națională de edificare a societății informaționale – </w:t>
      </w:r>
      <w:r w:rsidR="002B4F53" w:rsidRPr="00C609B6">
        <w:rPr>
          <w:rFonts w:asciiTheme="majorHAnsi" w:hAnsiTheme="majorHAnsi" w:cstheme="majorHAnsi"/>
          <w:bCs/>
          <w:sz w:val="20"/>
          <w:szCs w:val="20"/>
          <w:lang w:eastAsia="en-US"/>
        </w:rPr>
        <w:t>„</w:t>
      </w:r>
      <w:r w:rsidRPr="00C609B6">
        <w:rPr>
          <w:rFonts w:asciiTheme="majorHAnsi" w:hAnsiTheme="majorHAnsi" w:cstheme="majorHAnsi"/>
          <w:bCs/>
          <w:sz w:val="20"/>
          <w:szCs w:val="20"/>
          <w:lang w:eastAsia="en-US"/>
        </w:rPr>
        <w:t>Moldova electronică</w:t>
      </w:r>
      <w:r w:rsidR="002B4F53" w:rsidRPr="00C609B6">
        <w:rPr>
          <w:rFonts w:asciiTheme="majorHAnsi" w:hAnsiTheme="majorHAnsi" w:cstheme="majorHAnsi"/>
          <w:bCs/>
          <w:sz w:val="20"/>
          <w:szCs w:val="20"/>
          <w:lang w:eastAsia="en-US"/>
        </w:rPr>
        <w:t>”</w:t>
      </w:r>
      <w:r w:rsidRPr="00C609B6">
        <w:rPr>
          <w:rFonts w:asciiTheme="majorHAnsi" w:hAnsiTheme="majorHAnsi" w:cstheme="majorHAnsi"/>
          <w:bCs/>
          <w:sz w:val="20"/>
          <w:szCs w:val="20"/>
          <w:lang w:eastAsia="en-US"/>
        </w:rPr>
        <w:t xml:space="preserve"> (abrogată din 08.11.2013 prin Hotărârea Guvernului nr.857 din 31.10.2013) și un șir de hotărâri cu privire la unele acțiuni de implementare a Strategiei Naționale de edificare a societății informaționale – „Moldova electronică” în anul 2007 (Hotărârea Guvernului nr. 606</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din</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 xml:space="preserve">01.06.2007); anul 2008 (Hotărârea Guvernului </w:t>
      </w:r>
      <w:r w:rsidRPr="00C609B6">
        <w:rPr>
          <w:rFonts w:asciiTheme="majorHAnsi" w:hAnsiTheme="majorHAnsi" w:cstheme="majorHAnsi"/>
          <w:sz w:val="20"/>
          <w:szCs w:val="20"/>
          <w:lang w:eastAsia="en-US"/>
        </w:rPr>
        <w:t xml:space="preserve">nr.476 din 27.03.2008); </w:t>
      </w:r>
    </w:p>
    <w:p w14:paraId="394ED09F" w14:textId="7989381E"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bCs/>
          <w:sz w:val="20"/>
          <w:szCs w:val="20"/>
          <w:lang w:eastAsia="en-US"/>
        </w:rPr>
        <w:t>Hotărârea Guvernului nr.733</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din</w:t>
      </w:r>
      <w:r w:rsidR="00466C1B" w:rsidRPr="00C609B6">
        <w:rPr>
          <w:rFonts w:asciiTheme="majorHAnsi" w:hAnsiTheme="majorHAnsi" w:cstheme="majorHAnsi"/>
          <w:bCs/>
          <w:sz w:val="20"/>
          <w:szCs w:val="20"/>
          <w:lang w:eastAsia="en-US"/>
        </w:rPr>
        <w:t xml:space="preserve"> </w:t>
      </w:r>
      <w:r w:rsidRPr="00C609B6">
        <w:rPr>
          <w:rFonts w:asciiTheme="majorHAnsi" w:hAnsiTheme="majorHAnsi" w:cstheme="majorHAnsi"/>
          <w:bCs/>
          <w:sz w:val="20"/>
          <w:szCs w:val="20"/>
          <w:lang w:eastAsia="en-US"/>
        </w:rPr>
        <w:t xml:space="preserve">28.06.2006 </w:t>
      </w:r>
      <w:r w:rsidR="002B4F53" w:rsidRPr="00C609B6">
        <w:rPr>
          <w:rFonts w:asciiTheme="majorHAnsi" w:hAnsiTheme="majorHAnsi" w:cstheme="majorHAnsi"/>
          <w:bCs/>
          <w:sz w:val="20"/>
          <w:szCs w:val="20"/>
          <w:lang w:eastAsia="en-US"/>
        </w:rPr>
        <w:t>„</w:t>
      </w:r>
      <w:r w:rsidRPr="00C609B6">
        <w:rPr>
          <w:rFonts w:asciiTheme="majorHAnsi" w:hAnsiTheme="majorHAnsi" w:cstheme="majorHAnsi"/>
          <w:bCs/>
          <w:sz w:val="20"/>
          <w:szCs w:val="20"/>
          <w:lang w:eastAsia="en-US"/>
        </w:rPr>
        <w:t>Cu privire la Concepția guvernării electronice”;</w:t>
      </w:r>
    </w:p>
    <w:p w14:paraId="478D6F01" w14:textId="4C8132DB"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Hotărârea Guvernului nr.44 din 26.01.2012 „Privind aprobarea Planului de acțiuni pe anul 2012 pentru implementarea Programului strategic de modernizare tehnologică a guvernării (e-Transformare)</w:t>
      </w:r>
      <w:r w:rsidR="00DD66A5"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w:t>
      </w:r>
    </w:p>
    <w:p w14:paraId="1388E403" w14:textId="6881CFC2"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Programul privind Cadrul de Interoperabilitate, aprobat prin Hotărârea Guvernului nr. 656/2012;</w:t>
      </w:r>
    </w:p>
    <w:p w14:paraId="4B875F8F" w14:textId="3D353BA5"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Regulamentul privind utilizarea, administrarea şi dezvoltarea platformei tehnologice guvernamentale comune (MCloud), aprobat prin Hotărârea Guvernului nr. 128/2014;</w:t>
      </w:r>
    </w:p>
    <w:p w14:paraId="2369C146" w14:textId="73590214"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 Regulamentul privind serviciul electronic guvernamental de autentificare şi control al accesului (MPass), aprobat prin Hotărârea Guvernului nr. 1090/2013;</w:t>
      </w:r>
    </w:p>
    <w:p w14:paraId="2B28697B" w14:textId="114DDB1C"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Regulamentul privind serviciul electronic guvernamental de jurnalizare (MLog), aprobat prin Hotărârea Guvernului nr. 708/2014;</w:t>
      </w:r>
    </w:p>
    <w:p w14:paraId="570C38CA" w14:textId="1E429C62" w:rsidR="001F0586" w:rsidRPr="00C609B6" w:rsidRDefault="001F0586"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Regulamentul privind modul de utilizare a platformei de interoperabilitate (MConnect), aprobat prin Hotărârea Guvernului nr. 211/2019;</w:t>
      </w:r>
    </w:p>
    <w:p w14:paraId="17E85F1E" w14:textId="42E9C5D2" w:rsidR="005F5F58" w:rsidRPr="00C609B6" w:rsidRDefault="00466C1B"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 </w:t>
      </w:r>
      <w:r w:rsidR="001F0586" w:rsidRPr="00C609B6">
        <w:rPr>
          <w:rFonts w:asciiTheme="majorHAnsi" w:hAnsiTheme="majorHAnsi" w:cstheme="majorHAnsi"/>
          <w:sz w:val="20"/>
          <w:szCs w:val="20"/>
          <w:lang w:eastAsia="en-US"/>
        </w:rPr>
        <w:t>Ordinul Ministerului Dezvoltării Informaționale</w:t>
      </w:r>
      <w:r w:rsidR="005F5F58" w:rsidRPr="00C609B6">
        <w:rPr>
          <w:rFonts w:asciiTheme="majorHAnsi" w:hAnsiTheme="majorHAnsi" w:cstheme="majorHAnsi"/>
          <w:sz w:val="20"/>
          <w:szCs w:val="20"/>
          <w:lang w:eastAsia="en-US"/>
        </w:rPr>
        <w:t xml:space="preserve"> nr.78 din 01.06.2006 „Cu privire la aprobarea Reglementărilor Tehnice „Procesele ciclului de viață al software-ului” RT 38370656 - 002:2006”; Ordinul MTIC nr.94 din 17.09.2009 „Cu privire la aprobarea unor reglementări tehnice”; Ordinul MTIC nr.106 din 20.12.2010 „Cu privire la aprobarea reglementărilor tehnice”;</w:t>
      </w:r>
    </w:p>
    <w:p w14:paraId="5EF94BDB" w14:textId="6AAA9E7D" w:rsidR="005F5F58" w:rsidRPr="00C609B6" w:rsidRDefault="005F5F58" w:rsidP="004474A2">
      <w:pPr>
        <w:pStyle w:val="ac"/>
        <w:numPr>
          <w:ilvl w:val="0"/>
          <w:numId w:val="2"/>
        </w:numPr>
        <w:ind w:left="0" w:hanging="284"/>
        <w:rPr>
          <w:rFonts w:asciiTheme="majorHAnsi" w:hAnsiTheme="majorHAnsi" w:cstheme="majorHAnsi"/>
          <w:sz w:val="20"/>
          <w:szCs w:val="20"/>
          <w:lang w:eastAsia="en-US"/>
        </w:rPr>
      </w:pPr>
      <w:r w:rsidRPr="00C609B6">
        <w:rPr>
          <w:rFonts w:asciiTheme="majorHAnsi" w:hAnsiTheme="majorHAnsi" w:cstheme="majorHAnsi"/>
          <w:sz w:val="20"/>
          <w:szCs w:val="20"/>
          <w:lang w:eastAsia="en-US"/>
        </w:rPr>
        <w:t>Ordinul Cancelariei de Stat nr.243-A din 19.09.2011 „Cu privire la implementarea Programului Strategic de modernizare tehnologică a guvernării (eTransformare)</w:t>
      </w:r>
      <w:r w:rsidR="00DD66A5" w:rsidRPr="00C609B6">
        <w:rPr>
          <w:rFonts w:asciiTheme="majorHAnsi" w:hAnsiTheme="majorHAnsi" w:cstheme="majorHAnsi"/>
          <w:sz w:val="20"/>
          <w:szCs w:val="20"/>
          <w:lang w:eastAsia="en-US"/>
        </w:rPr>
        <w:t>”</w:t>
      </w:r>
      <w:r w:rsidRPr="00C609B6">
        <w:rPr>
          <w:rFonts w:asciiTheme="majorHAnsi" w:hAnsiTheme="majorHAnsi" w:cstheme="majorHAnsi"/>
          <w:sz w:val="20"/>
          <w:szCs w:val="20"/>
          <w:lang w:eastAsia="en-US"/>
        </w:rPr>
        <w:t>;</w:t>
      </w:r>
    </w:p>
    <w:p w14:paraId="1CDFEBD3" w14:textId="3079C4DF" w:rsidR="005F5F58" w:rsidRPr="00C609B6" w:rsidRDefault="00466C1B" w:rsidP="004474A2">
      <w:pPr>
        <w:pStyle w:val="ac"/>
        <w:numPr>
          <w:ilvl w:val="0"/>
          <w:numId w:val="2"/>
        </w:numPr>
        <w:ind w:left="0" w:hanging="284"/>
        <w:rPr>
          <w:rFonts w:asciiTheme="majorHAnsi" w:hAnsiTheme="majorHAnsi" w:cstheme="majorHAnsi"/>
          <w:i/>
          <w:sz w:val="20"/>
          <w:szCs w:val="20"/>
          <w:lang w:eastAsia="en-US"/>
        </w:rPr>
      </w:pPr>
      <w:r w:rsidRPr="00C609B6">
        <w:rPr>
          <w:rFonts w:asciiTheme="majorHAnsi" w:hAnsiTheme="majorHAnsi" w:cstheme="majorHAnsi"/>
          <w:sz w:val="20"/>
          <w:szCs w:val="20"/>
          <w:lang w:eastAsia="en-US"/>
        </w:rPr>
        <w:t xml:space="preserve"> </w:t>
      </w:r>
      <w:r w:rsidR="005F5F58" w:rsidRPr="00C609B6">
        <w:rPr>
          <w:rFonts w:asciiTheme="majorHAnsi" w:hAnsiTheme="majorHAnsi" w:cstheme="majorHAnsi"/>
          <w:sz w:val="20"/>
          <w:szCs w:val="20"/>
          <w:lang w:eastAsia="en-US"/>
        </w:rPr>
        <w:t xml:space="preserve">Bunele practici aferente auditului TI, inclusiv: </w:t>
      </w:r>
      <w:r w:rsidR="005F5F58" w:rsidRPr="00C609B6">
        <w:rPr>
          <w:rFonts w:asciiTheme="majorHAnsi" w:hAnsiTheme="majorHAnsi" w:cstheme="majorHAnsi"/>
          <w:i/>
          <w:sz w:val="20"/>
          <w:szCs w:val="20"/>
          <w:lang w:eastAsia="en-US"/>
        </w:rPr>
        <w:t xml:space="preserve">ISO/IEC 27002:2013 </w:t>
      </w:r>
      <w:r w:rsidR="00DD66A5" w:rsidRPr="00C609B6">
        <w:rPr>
          <w:rFonts w:asciiTheme="majorHAnsi" w:hAnsiTheme="majorHAnsi" w:cstheme="majorHAnsi"/>
          <w:i/>
          <w:sz w:val="20"/>
          <w:szCs w:val="20"/>
          <w:lang w:eastAsia="en-US"/>
        </w:rPr>
        <w:t>„</w:t>
      </w:r>
      <w:r w:rsidR="005F5F58" w:rsidRPr="00C609B6">
        <w:rPr>
          <w:rFonts w:asciiTheme="majorHAnsi" w:hAnsiTheme="majorHAnsi" w:cstheme="majorHAnsi"/>
          <w:i/>
          <w:sz w:val="20"/>
          <w:szCs w:val="20"/>
          <w:lang w:eastAsia="en-US"/>
        </w:rPr>
        <w:t xml:space="preserve">Tehnologia informației - Tehnici de securitate - Sisteme de management al securității informației - Cerințe”; ISO/IEC 27001:2013 </w:t>
      </w:r>
      <w:r w:rsidR="00DD66A5" w:rsidRPr="00C609B6">
        <w:rPr>
          <w:rFonts w:asciiTheme="majorHAnsi" w:hAnsiTheme="majorHAnsi" w:cstheme="majorHAnsi"/>
          <w:i/>
          <w:sz w:val="20"/>
          <w:szCs w:val="20"/>
          <w:lang w:eastAsia="en-US"/>
        </w:rPr>
        <w:t>„</w:t>
      </w:r>
      <w:r w:rsidR="005F5F58" w:rsidRPr="00C609B6">
        <w:rPr>
          <w:rFonts w:asciiTheme="majorHAnsi" w:hAnsiTheme="majorHAnsi" w:cstheme="majorHAnsi"/>
          <w:i/>
          <w:sz w:val="20"/>
          <w:szCs w:val="20"/>
          <w:lang w:eastAsia="en-US"/>
        </w:rPr>
        <w:t>Tehnologia informației - Tehnici de securitate - Cod de practică pentru managementul securității informaționale”; COBIT 4.1. „Cadrul de referință. Obiectivele controlului. Ghiduri pentru management. Modele de maturitate”</w:t>
      </w:r>
      <w:r w:rsidR="00DD66A5" w:rsidRPr="00C609B6">
        <w:rPr>
          <w:rFonts w:asciiTheme="majorHAnsi" w:hAnsiTheme="majorHAnsi" w:cstheme="majorHAnsi"/>
          <w:i/>
          <w:sz w:val="20"/>
          <w:szCs w:val="20"/>
          <w:lang w:eastAsia="en-US"/>
        </w:rPr>
        <w:t>;</w:t>
      </w:r>
    </w:p>
    <w:p w14:paraId="0E687373" w14:textId="609A4F8B" w:rsidR="005F5F58" w:rsidRPr="00C609B6" w:rsidRDefault="001F0586" w:rsidP="00DE19E2">
      <w:pPr>
        <w:pStyle w:val="ac"/>
        <w:numPr>
          <w:ilvl w:val="0"/>
          <w:numId w:val="2"/>
        </w:numPr>
        <w:ind w:left="0" w:firstLine="0"/>
        <w:rPr>
          <w:rFonts w:asciiTheme="majorHAnsi" w:hAnsiTheme="majorHAnsi" w:cstheme="majorHAnsi"/>
          <w:sz w:val="20"/>
          <w:szCs w:val="20"/>
          <w:lang w:eastAsia="en-US"/>
        </w:rPr>
      </w:pPr>
      <w:r w:rsidRPr="00C609B6">
        <w:rPr>
          <w:rFonts w:asciiTheme="majorHAnsi" w:hAnsiTheme="majorHAnsi" w:cstheme="majorHAnsi"/>
          <w:sz w:val="20"/>
          <w:szCs w:val="20"/>
          <w:lang w:eastAsia="en-US"/>
        </w:rPr>
        <w:t xml:space="preserve">Contractele, </w:t>
      </w:r>
      <w:r w:rsidR="005F5F58" w:rsidRPr="00C609B6">
        <w:rPr>
          <w:rFonts w:asciiTheme="majorHAnsi" w:hAnsiTheme="majorHAnsi" w:cstheme="majorHAnsi"/>
          <w:sz w:val="20"/>
          <w:szCs w:val="20"/>
          <w:lang w:eastAsia="en-US"/>
        </w:rPr>
        <w:t>acordurile</w:t>
      </w:r>
      <w:r w:rsidRPr="00C609B6">
        <w:rPr>
          <w:rFonts w:asciiTheme="majorHAnsi" w:hAnsiTheme="majorHAnsi" w:cstheme="majorHAnsi"/>
          <w:sz w:val="20"/>
          <w:szCs w:val="20"/>
          <w:lang w:eastAsia="en-US"/>
        </w:rPr>
        <w:t xml:space="preserve"> și alte documente</w:t>
      </w:r>
      <w:r w:rsidR="005F5F58" w:rsidRPr="00C609B6">
        <w:rPr>
          <w:rFonts w:asciiTheme="majorHAnsi" w:hAnsiTheme="majorHAnsi" w:cstheme="majorHAnsi"/>
          <w:sz w:val="20"/>
          <w:szCs w:val="20"/>
          <w:lang w:eastAsia="en-US"/>
        </w:rPr>
        <w:t xml:space="preserve"> încheiate între Participanții la </w:t>
      </w:r>
      <w:r w:rsidRPr="00C609B6">
        <w:rPr>
          <w:rFonts w:asciiTheme="majorHAnsi" w:hAnsiTheme="majorHAnsi" w:cstheme="majorHAnsi"/>
          <w:sz w:val="20"/>
          <w:szCs w:val="20"/>
          <w:lang w:eastAsia="en-US"/>
        </w:rPr>
        <w:t>schimbul de date prin MConnect</w:t>
      </w:r>
      <w:r w:rsidR="005F5F58" w:rsidRPr="00C609B6">
        <w:rPr>
          <w:rFonts w:asciiTheme="majorHAnsi" w:hAnsiTheme="majorHAnsi" w:cstheme="majorHAnsi"/>
          <w:sz w:val="20"/>
          <w:szCs w:val="20"/>
          <w:lang w:eastAsia="en-US"/>
        </w:rPr>
        <w:t>.</w:t>
      </w:r>
    </w:p>
    <w:p w14:paraId="5821B1FB" w14:textId="77777777" w:rsidR="005F5F58" w:rsidRPr="00C609B6" w:rsidRDefault="005F5F58" w:rsidP="009A4DDF">
      <w:pPr>
        <w:jc w:val="left"/>
        <w:rPr>
          <w:rFonts w:asciiTheme="majorHAnsi" w:hAnsiTheme="majorHAnsi" w:cstheme="majorHAnsi"/>
          <w:b/>
          <w:sz w:val="16"/>
          <w:szCs w:val="16"/>
          <w:lang w:eastAsia="en-US"/>
        </w:rPr>
        <w:sectPr w:rsidR="005F5F58" w:rsidRPr="00C609B6" w:rsidSect="006C5247">
          <w:pgSz w:w="11906" w:h="16838" w:code="9"/>
          <w:pgMar w:top="907" w:right="851" w:bottom="851" w:left="1701" w:header="720" w:footer="720" w:gutter="0"/>
          <w:cols w:space="720"/>
          <w:docGrid w:linePitch="360"/>
        </w:sectPr>
      </w:pPr>
    </w:p>
    <w:p w14:paraId="6CCDB74F" w14:textId="67C2B201" w:rsidR="004E292E" w:rsidRPr="00C609B6" w:rsidRDefault="004E292E" w:rsidP="009E422B">
      <w:pPr>
        <w:ind w:left="851" w:firstLine="142"/>
        <w:jc w:val="right"/>
        <w:outlineLvl w:val="1"/>
        <w:rPr>
          <w:rFonts w:asciiTheme="majorHAnsi" w:hAnsiTheme="majorHAnsi" w:cstheme="majorHAnsi"/>
          <w:b/>
          <w:i/>
          <w:color w:val="2E74B5" w:themeColor="accent1" w:themeShade="BF"/>
          <w:sz w:val="24"/>
          <w:lang w:eastAsia="en-US"/>
        </w:rPr>
      </w:pPr>
      <w:bookmarkStart w:id="45" w:name="_Toc499813204"/>
      <w:bookmarkStart w:id="46" w:name="_Toc76979561"/>
      <w:r w:rsidRPr="00C609B6">
        <w:rPr>
          <w:rFonts w:asciiTheme="majorHAnsi" w:hAnsiTheme="majorHAnsi" w:cstheme="majorHAnsi"/>
          <w:b/>
          <w:i/>
          <w:color w:val="2E74B5" w:themeColor="accent1" w:themeShade="BF"/>
          <w:sz w:val="24"/>
          <w:lang w:eastAsia="en-US"/>
        </w:rPr>
        <w:t>Anexa nr.</w:t>
      </w:r>
      <w:bookmarkEnd w:id="45"/>
      <w:r w:rsidR="005F5F58" w:rsidRPr="00C609B6">
        <w:rPr>
          <w:rFonts w:asciiTheme="majorHAnsi" w:hAnsiTheme="majorHAnsi" w:cstheme="majorHAnsi"/>
          <w:b/>
          <w:i/>
          <w:color w:val="2E74B5" w:themeColor="accent1" w:themeShade="BF"/>
          <w:sz w:val="24"/>
          <w:lang w:eastAsia="en-US"/>
        </w:rPr>
        <w:t>3</w:t>
      </w:r>
      <w:bookmarkEnd w:id="46"/>
    </w:p>
    <w:p w14:paraId="78D285A9" w14:textId="3014CE2C" w:rsidR="004E292E" w:rsidRDefault="004E292E" w:rsidP="009E422B">
      <w:pPr>
        <w:ind w:left="851" w:firstLine="142"/>
        <w:jc w:val="center"/>
        <w:outlineLvl w:val="1"/>
        <w:rPr>
          <w:rFonts w:asciiTheme="majorHAnsi" w:hAnsiTheme="majorHAnsi" w:cstheme="majorHAnsi"/>
          <w:b/>
          <w:i/>
          <w:color w:val="2E74B5" w:themeColor="accent1" w:themeShade="BF"/>
          <w:sz w:val="24"/>
          <w:lang w:eastAsia="en-US"/>
        </w:rPr>
      </w:pPr>
      <w:bookmarkStart w:id="47" w:name="_Toc499813205"/>
      <w:bookmarkStart w:id="48" w:name="_Toc76979562"/>
      <w:r w:rsidRPr="00C609B6">
        <w:rPr>
          <w:rFonts w:asciiTheme="majorHAnsi" w:hAnsiTheme="majorHAnsi" w:cstheme="majorHAnsi"/>
          <w:b/>
          <w:i/>
          <w:color w:val="2E74B5" w:themeColor="accent1" w:themeShade="BF"/>
          <w:sz w:val="24"/>
          <w:lang w:eastAsia="en-US"/>
        </w:rPr>
        <w:t>Domeniul de aplicare şi metodologia auditului</w:t>
      </w:r>
      <w:bookmarkEnd w:id="47"/>
      <w:bookmarkEnd w:id="48"/>
    </w:p>
    <w:p w14:paraId="29364700" w14:textId="77777777" w:rsidR="008A0531" w:rsidRPr="008A0531" w:rsidRDefault="008A0531" w:rsidP="009E422B">
      <w:pPr>
        <w:ind w:left="851" w:firstLine="142"/>
        <w:jc w:val="center"/>
        <w:outlineLvl w:val="1"/>
        <w:rPr>
          <w:rFonts w:asciiTheme="majorHAnsi" w:hAnsiTheme="majorHAnsi" w:cstheme="majorHAnsi"/>
          <w:b/>
          <w:i/>
          <w:color w:val="2E74B5" w:themeColor="accent1" w:themeShade="BF"/>
          <w:sz w:val="10"/>
          <w:szCs w:val="10"/>
          <w:lang w:eastAsia="en-US"/>
        </w:rPr>
      </w:pPr>
    </w:p>
    <w:p w14:paraId="018A77D4" w14:textId="7927C37B" w:rsidR="00F36D40" w:rsidRPr="00C609B6" w:rsidRDefault="00F36D40" w:rsidP="009E422B">
      <w:pPr>
        <w:ind w:left="851" w:firstLine="142"/>
        <w:rPr>
          <w:rFonts w:asciiTheme="majorHAnsi" w:hAnsiTheme="majorHAnsi" w:cstheme="majorHAnsi"/>
          <w:sz w:val="22"/>
          <w:szCs w:val="22"/>
        </w:rPr>
      </w:pPr>
      <w:r w:rsidRPr="00C609B6">
        <w:rPr>
          <w:rFonts w:asciiTheme="majorHAnsi" w:eastAsia="Times New Roman" w:hAnsiTheme="majorHAnsi" w:cstheme="majorHAnsi"/>
          <w:sz w:val="22"/>
          <w:szCs w:val="22"/>
          <w:lang w:eastAsia="en-US"/>
        </w:rPr>
        <w:t>Misiunea de audit a fost efectuată</w:t>
      </w:r>
      <w:r w:rsidR="004E292E" w:rsidRPr="00C609B6">
        <w:rPr>
          <w:rFonts w:asciiTheme="majorHAnsi" w:eastAsia="Times New Roman" w:hAnsiTheme="majorHAnsi" w:cstheme="majorHAnsi"/>
          <w:sz w:val="22"/>
          <w:szCs w:val="22"/>
          <w:lang w:eastAsia="en-US"/>
        </w:rPr>
        <w:t xml:space="preserve"> </w:t>
      </w:r>
      <w:r w:rsidRPr="00C609B6">
        <w:rPr>
          <w:rFonts w:asciiTheme="majorHAnsi" w:hAnsiTheme="majorHAnsi" w:cstheme="majorHAnsi"/>
          <w:sz w:val="22"/>
          <w:szCs w:val="22"/>
        </w:rPr>
        <w:t>în temeiul Legii privind organizarea și funcționarea Curții de Conturi nr.260 din 07.12.2017 și în conformitate cu Programele activității de audit pe anii 2020 - 2021.</w:t>
      </w:r>
    </w:p>
    <w:p w14:paraId="787FC8A3" w14:textId="073DE770" w:rsidR="00AF6193" w:rsidRPr="00C609B6" w:rsidRDefault="00AF6193" w:rsidP="009E422B">
      <w:pPr>
        <w:ind w:left="851" w:firstLine="142"/>
        <w:rPr>
          <w:rFonts w:asciiTheme="majorHAnsi" w:hAnsiTheme="majorHAnsi" w:cstheme="majorHAnsi"/>
          <w:sz w:val="22"/>
          <w:szCs w:val="22"/>
        </w:rPr>
      </w:pPr>
      <w:r w:rsidRPr="00C609B6">
        <w:rPr>
          <w:rFonts w:asciiTheme="majorHAnsi" w:hAnsiTheme="majorHAnsi" w:cstheme="majorHAnsi"/>
          <w:sz w:val="22"/>
          <w:szCs w:val="22"/>
        </w:rPr>
        <w:t>În vederea realizării obiectivului și întrebării generale, auditul a stabilit ur</w:t>
      </w:r>
      <w:r w:rsidR="004249EE">
        <w:rPr>
          <w:rFonts w:asciiTheme="majorHAnsi" w:hAnsiTheme="majorHAnsi" w:cstheme="majorHAnsi"/>
          <w:sz w:val="22"/>
          <w:szCs w:val="22"/>
        </w:rPr>
        <w:t>m</w:t>
      </w:r>
      <w:r w:rsidRPr="00C609B6">
        <w:rPr>
          <w:rFonts w:asciiTheme="majorHAnsi" w:hAnsiTheme="majorHAnsi" w:cstheme="majorHAnsi"/>
          <w:sz w:val="22"/>
          <w:szCs w:val="22"/>
        </w:rPr>
        <w:t>ătoarele obiective (între</w:t>
      </w:r>
      <w:r w:rsidR="004249EE">
        <w:rPr>
          <w:rFonts w:asciiTheme="majorHAnsi" w:hAnsiTheme="majorHAnsi" w:cstheme="majorHAnsi"/>
          <w:sz w:val="22"/>
          <w:szCs w:val="22"/>
        </w:rPr>
        <w:t>bări și subîntrebări) specifice ce vizează:</w:t>
      </w:r>
    </w:p>
    <w:p w14:paraId="59411EC8" w14:textId="5DB0DD63" w:rsidR="00AF6193" w:rsidRPr="004249EE" w:rsidRDefault="004249EE" w:rsidP="009E422B">
      <w:pPr>
        <w:pStyle w:val="ac"/>
        <w:numPr>
          <w:ilvl w:val="0"/>
          <w:numId w:val="19"/>
        </w:numPr>
        <w:ind w:left="851" w:firstLine="142"/>
        <w:rPr>
          <w:rFonts w:asciiTheme="majorHAnsi" w:hAnsiTheme="majorHAnsi" w:cstheme="majorHAnsi"/>
          <w:sz w:val="22"/>
          <w:szCs w:val="22"/>
        </w:rPr>
      </w:pPr>
      <w:r>
        <w:rPr>
          <w:rFonts w:asciiTheme="majorHAnsi" w:hAnsiTheme="majorHAnsi" w:cstheme="majorHAnsi"/>
          <w:sz w:val="22"/>
          <w:szCs w:val="22"/>
        </w:rPr>
        <w:t>eficiența și eficacitatea c</w:t>
      </w:r>
      <w:r w:rsidR="00AF6193" w:rsidRPr="004249EE">
        <w:rPr>
          <w:rFonts w:asciiTheme="majorHAnsi" w:hAnsiTheme="majorHAnsi" w:cstheme="majorHAnsi"/>
          <w:sz w:val="22"/>
          <w:szCs w:val="22"/>
        </w:rPr>
        <w:t>adrul</w:t>
      </w:r>
      <w:r>
        <w:rPr>
          <w:rFonts w:asciiTheme="majorHAnsi" w:hAnsiTheme="majorHAnsi" w:cstheme="majorHAnsi"/>
          <w:sz w:val="22"/>
          <w:szCs w:val="22"/>
        </w:rPr>
        <w:t>ui normativ-instituțional prin prisma asigurării condițiilor</w:t>
      </w:r>
      <w:r w:rsidR="00AF6193" w:rsidRPr="004249EE">
        <w:rPr>
          <w:rFonts w:asciiTheme="majorHAnsi" w:hAnsiTheme="majorHAnsi" w:cstheme="majorHAnsi"/>
          <w:sz w:val="22"/>
          <w:szCs w:val="22"/>
        </w:rPr>
        <w:t xml:space="preserve"> necesare pentru implementarea cadrului de interoperabilitate</w:t>
      </w:r>
      <w:r>
        <w:rPr>
          <w:rFonts w:asciiTheme="majorHAnsi" w:hAnsiTheme="majorHAnsi" w:cstheme="majorHAnsi"/>
          <w:sz w:val="22"/>
          <w:szCs w:val="22"/>
        </w:rPr>
        <w:t xml:space="preserve">, respectiv </w:t>
      </w:r>
      <w:r w:rsidR="00AF6193" w:rsidRPr="004249EE">
        <w:rPr>
          <w:rFonts w:asciiTheme="majorHAnsi" w:hAnsiTheme="majorHAnsi" w:cstheme="majorHAnsi"/>
          <w:sz w:val="22"/>
          <w:szCs w:val="22"/>
        </w:rPr>
        <w:t>a schimbului de date și intero</w:t>
      </w:r>
      <w:r>
        <w:rPr>
          <w:rFonts w:asciiTheme="majorHAnsi" w:hAnsiTheme="majorHAnsi" w:cstheme="majorHAnsi"/>
          <w:sz w:val="22"/>
          <w:szCs w:val="22"/>
        </w:rPr>
        <w:t>perabilit</w:t>
      </w:r>
      <w:r w:rsidR="007A7C68">
        <w:rPr>
          <w:rFonts w:asciiTheme="majorHAnsi" w:hAnsiTheme="majorHAnsi" w:cstheme="majorHAnsi"/>
          <w:sz w:val="22"/>
          <w:szCs w:val="22"/>
        </w:rPr>
        <w:t>ății</w:t>
      </w:r>
      <w:r>
        <w:rPr>
          <w:rFonts w:asciiTheme="majorHAnsi" w:hAnsiTheme="majorHAnsi" w:cstheme="majorHAnsi"/>
          <w:sz w:val="22"/>
          <w:szCs w:val="22"/>
        </w:rPr>
        <w:t xml:space="preserve"> în sectorul public, în acest sens, fiind examinat dacă:</w:t>
      </w:r>
    </w:p>
    <w:p w14:paraId="2FF43DD8" w14:textId="74AFA24C"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d</w:t>
      </w:r>
      <w:r w:rsidR="00AF6193" w:rsidRPr="004249EE">
        <w:rPr>
          <w:rFonts w:asciiTheme="majorHAnsi" w:hAnsiTheme="majorHAnsi" w:cstheme="majorHAnsi"/>
          <w:sz w:val="22"/>
          <w:szCs w:val="22"/>
        </w:rPr>
        <w:t xml:space="preserve">ocumentele de planificare a politicilor referitoare la e-Guvernare includ probleme privind schimbul de date și soluții specifice? Au fost </w:t>
      </w:r>
      <w:r>
        <w:rPr>
          <w:rFonts w:asciiTheme="majorHAnsi" w:hAnsiTheme="majorHAnsi" w:cstheme="majorHAnsi"/>
          <w:sz w:val="22"/>
          <w:szCs w:val="22"/>
        </w:rPr>
        <w:t>acestea realizate corespunzător;</w:t>
      </w:r>
    </w:p>
    <w:p w14:paraId="6B43CBA0" w14:textId="6529FC53"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c</w:t>
      </w:r>
      <w:r w:rsidR="00AF6193" w:rsidRPr="004249EE">
        <w:rPr>
          <w:rFonts w:asciiTheme="majorHAnsi" w:hAnsiTheme="majorHAnsi" w:cstheme="majorHAnsi"/>
          <w:sz w:val="22"/>
          <w:szCs w:val="22"/>
        </w:rPr>
        <w:t>adrul normativ și de reglementare oferă/stabilește condițiile necesare pentru asigurarea eficientă a schimbulu</w:t>
      </w:r>
      <w:r>
        <w:rPr>
          <w:rFonts w:asciiTheme="majorHAnsi" w:hAnsiTheme="majorHAnsi" w:cstheme="majorHAnsi"/>
          <w:sz w:val="22"/>
          <w:szCs w:val="22"/>
        </w:rPr>
        <w:t>i de date și interoperabilit</w:t>
      </w:r>
      <w:r w:rsidR="007A7C68">
        <w:rPr>
          <w:rFonts w:asciiTheme="majorHAnsi" w:hAnsiTheme="majorHAnsi" w:cstheme="majorHAnsi"/>
          <w:sz w:val="22"/>
          <w:szCs w:val="22"/>
        </w:rPr>
        <w:t>ății</w:t>
      </w:r>
      <w:r>
        <w:rPr>
          <w:rFonts w:asciiTheme="majorHAnsi" w:hAnsiTheme="majorHAnsi" w:cstheme="majorHAnsi"/>
          <w:sz w:val="22"/>
          <w:szCs w:val="22"/>
        </w:rPr>
        <w:t>;</w:t>
      </w:r>
    </w:p>
    <w:p w14:paraId="56F2A394" w14:textId="77777777"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a</w:t>
      </w:r>
      <w:r w:rsidR="00AF6193" w:rsidRPr="004249EE">
        <w:rPr>
          <w:rFonts w:asciiTheme="majorHAnsi" w:hAnsiTheme="majorHAnsi" w:cstheme="majorHAnsi"/>
          <w:sz w:val="22"/>
          <w:szCs w:val="22"/>
        </w:rPr>
        <w:t>u fost stabilite proceduri și instrumente clare și eficiente pentru monitorizarea și evaluarea implementării</w:t>
      </w:r>
      <w:r>
        <w:rPr>
          <w:rFonts w:asciiTheme="majorHAnsi" w:hAnsiTheme="majorHAnsi" w:cstheme="majorHAnsi"/>
          <w:sz w:val="22"/>
          <w:szCs w:val="22"/>
        </w:rPr>
        <w:t xml:space="preserve"> cadrului de interoperabilitate;</w:t>
      </w:r>
    </w:p>
    <w:p w14:paraId="6EC09E25" w14:textId="27186D7B" w:rsidR="004249EE" w:rsidRDefault="004249EE" w:rsidP="009E422B">
      <w:pPr>
        <w:pStyle w:val="ac"/>
        <w:numPr>
          <w:ilvl w:val="0"/>
          <w:numId w:val="19"/>
        </w:numPr>
        <w:ind w:left="851" w:firstLine="142"/>
        <w:rPr>
          <w:rFonts w:asciiTheme="majorHAnsi" w:hAnsiTheme="majorHAnsi" w:cstheme="majorHAnsi"/>
          <w:sz w:val="22"/>
          <w:szCs w:val="22"/>
        </w:rPr>
      </w:pPr>
      <w:r w:rsidRPr="004249EE">
        <w:rPr>
          <w:rFonts w:asciiTheme="majorHAnsi" w:hAnsiTheme="majorHAnsi" w:cstheme="majorHAnsi"/>
          <w:sz w:val="22"/>
          <w:szCs w:val="22"/>
        </w:rPr>
        <w:t>relevanța și caracterul adecvat al a</w:t>
      </w:r>
      <w:r w:rsidR="00AF6193" w:rsidRPr="004249EE">
        <w:rPr>
          <w:rFonts w:asciiTheme="majorHAnsi" w:hAnsiTheme="majorHAnsi" w:cstheme="majorHAnsi"/>
          <w:sz w:val="22"/>
          <w:szCs w:val="22"/>
        </w:rPr>
        <w:t>ctivitățil</w:t>
      </w:r>
      <w:r w:rsidRPr="004249EE">
        <w:rPr>
          <w:rFonts w:asciiTheme="majorHAnsi" w:hAnsiTheme="majorHAnsi" w:cstheme="majorHAnsi"/>
          <w:sz w:val="22"/>
          <w:szCs w:val="22"/>
        </w:rPr>
        <w:t>or</w:t>
      </w:r>
      <w:r w:rsidR="00AF6193" w:rsidRPr="004249EE">
        <w:rPr>
          <w:rFonts w:asciiTheme="majorHAnsi" w:hAnsiTheme="majorHAnsi" w:cstheme="majorHAnsi"/>
          <w:sz w:val="22"/>
          <w:szCs w:val="22"/>
        </w:rPr>
        <w:t xml:space="preserve"> autorităților și instituțiilor publice responsabile de implementarea, inclusiv utilizarea, monitorizarea și evaluarea schimbului de date și interoperabilit</w:t>
      </w:r>
      <w:r w:rsidR="007A7C68">
        <w:rPr>
          <w:rFonts w:asciiTheme="majorHAnsi" w:hAnsiTheme="majorHAnsi" w:cstheme="majorHAnsi"/>
          <w:sz w:val="22"/>
          <w:szCs w:val="22"/>
        </w:rPr>
        <w:t>ății</w:t>
      </w:r>
      <w:r>
        <w:rPr>
          <w:rFonts w:asciiTheme="majorHAnsi" w:hAnsiTheme="majorHAnsi" w:cstheme="majorHAnsi"/>
          <w:sz w:val="22"/>
          <w:szCs w:val="22"/>
        </w:rPr>
        <w:t>, fiind examinat dacă:</w:t>
      </w:r>
    </w:p>
    <w:p w14:paraId="3A49FFCF" w14:textId="77777777"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p</w:t>
      </w:r>
      <w:r w:rsidR="00AF6193" w:rsidRPr="004249EE">
        <w:rPr>
          <w:rFonts w:asciiTheme="majorHAnsi" w:hAnsiTheme="majorHAnsi" w:cstheme="majorHAnsi"/>
          <w:sz w:val="22"/>
          <w:szCs w:val="22"/>
        </w:rPr>
        <w:t>rocesele legate de schimbul de date au fost stabilite, planificate și monitorizate de autoritățile responsabile (CS și AGE) și sunt</w:t>
      </w:r>
      <w:r>
        <w:rPr>
          <w:rFonts w:asciiTheme="majorHAnsi" w:hAnsiTheme="majorHAnsi" w:cstheme="majorHAnsi"/>
          <w:sz w:val="22"/>
          <w:szCs w:val="22"/>
        </w:rPr>
        <w:t xml:space="preserve"> disponibile resursele necesare;</w:t>
      </w:r>
    </w:p>
    <w:p w14:paraId="72A268DE" w14:textId="77777777"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e</w:t>
      </w:r>
      <w:r w:rsidR="00AF6193" w:rsidRPr="004249EE">
        <w:rPr>
          <w:rFonts w:asciiTheme="majorHAnsi" w:hAnsiTheme="majorHAnsi" w:cstheme="majorHAnsi"/>
          <w:sz w:val="22"/>
          <w:szCs w:val="22"/>
        </w:rPr>
        <w:t>xistă o gestionare a datelor unică și sistematică în țară pentru a implem</w:t>
      </w:r>
      <w:r>
        <w:rPr>
          <w:rFonts w:asciiTheme="majorHAnsi" w:hAnsiTheme="majorHAnsi" w:cstheme="majorHAnsi"/>
          <w:sz w:val="22"/>
          <w:szCs w:val="22"/>
        </w:rPr>
        <w:t>enta un schimb eficient de date;</w:t>
      </w:r>
    </w:p>
    <w:p w14:paraId="706BD814" w14:textId="70E1189A" w:rsidR="004249EE" w:rsidRDefault="007A7C68" w:rsidP="009E422B">
      <w:pPr>
        <w:ind w:left="851" w:firstLine="142"/>
        <w:rPr>
          <w:rFonts w:asciiTheme="majorHAnsi" w:hAnsiTheme="majorHAnsi" w:cstheme="majorHAnsi"/>
          <w:sz w:val="22"/>
          <w:szCs w:val="22"/>
        </w:rPr>
      </w:pPr>
      <w:r>
        <w:rPr>
          <w:rFonts w:asciiTheme="majorHAnsi" w:hAnsiTheme="majorHAnsi" w:cstheme="majorHAnsi"/>
          <w:sz w:val="22"/>
          <w:szCs w:val="22"/>
        </w:rPr>
        <w:t xml:space="preserve">- </w:t>
      </w:r>
      <w:r w:rsidR="004249EE">
        <w:rPr>
          <w:rFonts w:asciiTheme="majorHAnsi" w:hAnsiTheme="majorHAnsi" w:cstheme="majorHAnsi"/>
          <w:sz w:val="22"/>
          <w:szCs w:val="22"/>
        </w:rPr>
        <w:t>s</w:t>
      </w:r>
      <w:r w:rsidR="00AF6193" w:rsidRPr="004249EE">
        <w:rPr>
          <w:rFonts w:asciiTheme="majorHAnsi" w:hAnsiTheme="majorHAnsi" w:cstheme="majorHAnsi"/>
          <w:sz w:val="22"/>
          <w:szCs w:val="22"/>
        </w:rPr>
        <w:t>chimbul date și interoperabilitate în sectorul public este planificat, coordo</w:t>
      </w:r>
      <w:r w:rsidR="004249EE">
        <w:rPr>
          <w:rFonts w:asciiTheme="majorHAnsi" w:hAnsiTheme="majorHAnsi" w:cstheme="majorHAnsi"/>
          <w:sz w:val="22"/>
          <w:szCs w:val="22"/>
        </w:rPr>
        <w:t>nat și organizat în mod uniform;</w:t>
      </w:r>
    </w:p>
    <w:p w14:paraId="6BF64CB5" w14:textId="230698A1" w:rsid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e</w:t>
      </w:r>
      <w:r w:rsidR="00AF6193" w:rsidRPr="004249EE">
        <w:rPr>
          <w:rFonts w:asciiTheme="majorHAnsi" w:hAnsiTheme="majorHAnsi" w:cstheme="majorHAnsi"/>
          <w:sz w:val="22"/>
          <w:szCs w:val="22"/>
        </w:rPr>
        <w:t>ste platforma de interoperabilitate MConnect utilizată în mod activ contribuind astfel la o eficientizare</w:t>
      </w:r>
      <w:r w:rsidR="007A7C68">
        <w:rPr>
          <w:rFonts w:asciiTheme="majorHAnsi" w:hAnsiTheme="majorHAnsi" w:cstheme="majorHAnsi"/>
          <w:sz w:val="22"/>
          <w:szCs w:val="22"/>
        </w:rPr>
        <w:t xml:space="preserve"> </w:t>
      </w:r>
      <w:r w:rsidR="00AF6193" w:rsidRPr="004249EE">
        <w:rPr>
          <w:rFonts w:asciiTheme="majorHAnsi" w:hAnsiTheme="majorHAnsi" w:cstheme="majorHAnsi"/>
          <w:sz w:val="22"/>
          <w:szCs w:val="22"/>
        </w:rPr>
        <w:t>a schimb</w:t>
      </w:r>
      <w:r>
        <w:rPr>
          <w:rFonts w:asciiTheme="majorHAnsi" w:hAnsiTheme="majorHAnsi" w:cstheme="majorHAnsi"/>
          <w:sz w:val="22"/>
          <w:szCs w:val="22"/>
        </w:rPr>
        <w:t>ului de date în sectorul public;</w:t>
      </w:r>
    </w:p>
    <w:p w14:paraId="05833016" w14:textId="0CB8DC79" w:rsidR="00AF6193" w:rsidRPr="004249EE" w:rsidRDefault="004249EE" w:rsidP="009E422B">
      <w:pPr>
        <w:ind w:left="851" w:firstLine="142"/>
        <w:rPr>
          <w:rFonts w:asciiTheme="majorHAnsi" w:hAnsiTheme="majorHAnsi" w:cstheme="majorHAnsi"/>
          <w:sz w:val="22"/>
          <w:szCs w:val="22"/>
        </w:rPr>
      </w:pPr>
      <w:r>
        <w:rPr>
          <w:rFonts w:asciiTheme="majorHAnsi" w:hAnsiTheme="majorHAnsi" w:cstheme="majorHAnsi"/>
          <w:sz w:val="22"/>
          <w:szCs w:val="22"/>
        </w:rPr>
        <w:t>- m</w:t>
      </w:r>
      <w:r w:rsidR="00AF6193" w:rsidRPr="004249EE">
        <w:rPr>
          <w:rFonts w:asciiTheme="majorHAnsi" w:hAnsiTheme="majorHAnsi" w:cstheme="majorHAnsi"/>
          <w:sz w:val="22"/>
          <w:szCs w:val="22"/>
        </w:rPr>
        <w:t>odul de implementare, gestionare și utilizare a platformei de interoperabilitate MConnect  contribuie la asigurarea eficienței și eficacității schimbului de date și intero</w:t>
      </w:r>
      <w:r>
        <w:rPr>
          <w:rFonts w:asciiTheme="majorHAnsi" w:hAnsiTheme="majorHAnsi" w:cstheme="majorHAnsi"/>
          <w:sz w:val="22"/>
          <w:szCs w:val="22"/>
        </w:rPr>
        <w:t>perabilit</w:t>
      </w:r>
      <w:r w:rsidR="007A7C68">
        <w:rPr>
          <w:rFonts w:asciiTheme="majorHAnsi" w:hAnsiTheme="majorHAnsi" w:cstheme="majorHAnsi"/>
          <w:sz w:val="22"/>
          <w:szCs w:val="22"/>
        </w:rPr>
        <w:t>ății</w:t>
      </w:r>
      <w:r>
        <w:rPr>
          <w:rFonts w:asciiTheme="majorHAnsi" w:hAnsiTheme="majorHAnsi" w:cstheme="majorHAnsi"/>
          <w:sz w:val="22"/>
          <w:szCs w:val="22"/>
        </w:rPr>
        <w:t xml:space="preserve"> în sectorul public.</w:t>
      </w:r>
    </w:p>
    <w:p w14:paraId="6B56839B" w14:textId="40685912" w:rsidR="00CE2E6E" w:rsidRPr="00C609B6" w:rsidRDefault="004E292E" w:rsidP="009E422B">
      <w:pPr>
        <w:autoSpaceDE w:val="0"/>
        <w:autoSpaceDN w:val="0"/>
        <w:adjustRightInd w:val="0"/>
        <w:ind w:left="851" w:firstLine="142"/>
        <w:rPr>
          <w:rFonts w:asciiTheme="majorHAnsi" w:eastAsia="Times New Roman" w:hAnsiTheme="majorHAnsi" w:cstheme="majorHAnsi"/>
          <w:sz w:val="22"/>
          <w:szCs w:val="22"/>
          <w:lang w:eastAsia="ru-RU"/>
        </w:rPr>
      </w:pPr>
      <w:r w:rsidRPr="004249EE">
        <w:rPr>
          <w:rFonts w:asciiTheme="majorHAnsi" w:eastAsia="Times New Roman" w:hAnsiTheme="majorHAnsi" w:cstheme="majorHAnsi"/>
          <w:b/>
          <w:bCs/>
          <w:sz w:val="22"/>
          <w:szCs w:val="22"/>
          <w:lang w:eastAsia="ru-RU"/>
        </w:rPr>
        <w:t>Domeniul de aplicare al auditului</w:t>
      </w:r>
      <w:r w:rsidR="00CE2E6E" w:rsidRPr="004249EE">
        <w:rPr>
          <w:rFonts w:asciiTheme="majorHAnsi" w:eastAsia="Times New Roman" w:hAnsiTheme="majorHAnsi" w:cstheme="majorHAnsi"/>
          <w:b/>
          <w:bCs/>
          <w:sz w:val="22"/>
          <w:szCs w:val="22"/>
          <w:lang w:eastAsia="ru-RU"/>
        </w:rPr>
        <w:t>.</w:t>
      </w:r>
      <w:r w:rsidRPr="004249EE">
        <w:rPr>
          <w:rFonts w:asciiTheme="majorHAnsi" w:eastAsia="Times New Roman" w:hAnsiTheme="majorHAnsi" w:cstheme="majorHAnsi"/>
          <w:b/>
          <w:bCs/>
          <w:sz w:val="22"/>
          <w:szCs w:val="22"/>
          <w:lang w:eastAsia="ru-RU"/>
        </w:rPr>
        <w:t xml:space="preserve"> </w:t>
      </w:r>
      <w:r w:rsidR="00CE2E6E" w:rsidRPr="004249EE">
        <w:rPr>
          <w:rFonts w:asciiTheme="majorHAnsi" w:eastAsia="Times New Roman" w:hAnsiTheme="majorHAnsi" w:cstheme="majorHAnsi"/>
          <w:sz w:val="22"/>
          <w:szCs w:val="22"/>
          <w:lang w:eastAsia="ru-RU"/>
        </w:rPr>
        <w:t>Domeniile-cheie supuse</w:t>
      </w:r>
      <w:r w:rsidR="00CE2E6E" w:rsidRPr="00C609B6">
        <w:rPr>
          <w:rFonts w:asciiTheme="majorHAnsi" w:eastAsia="Times New Roman" w:hAnsiTheme="majorHAnsi" w:cstheme="majorHAnsi"/>
          <w:sz w:val="22"/>
          <w:szCs w:val="22"/>
          <w:lang w:eastAsia="ru-RU"/>
        </w:rPr>
        <w:t xml:space="preserve"> auditării vizează prioritar:</w:t>
      </w:r>
    </w:p>
    <w:p w14:paraId="7103B5B6" w14:textId="77777777" w:rsidR="00CE2E6E" w:rsidRPr="00C609B6" w:rsidRDefault="00CE2E6E" w:rsidP="009E422B">
      <w:pPr>
        <w:numPr>
          <w:ilvl w:val="0"/>
          <w:numId w:val="12"/>
        </w:numPr>
        <w:ind w:left="851" w:firstLine="142"/>
        <w:contextualSpacing/>
        <w:rPr>
          <w:rFonts w:asciiTheme="majorHAnsi" w:eastAsia="Times New Roman" w:hAnsiTheme="majorHAnsi" w:cstheme="majorHAnsi"/>
          <w:sz w:val="22"/>
          <w:szCs w:val="22"/>
          <w:lang w:eastAsia="en-US"/>
        </w:rPr>
      </w:pPr>
      <w:r w:rsidRPr="00C609B6">
        <w:rPr>
          <w:rFonts w:asciiTheme="majorHAnsi" w:eastAsia="Times New Roman" w:hAnsiTheme="majorHAnsi" w:cstheme="majorHAnsi"/>
          <w:sz w:val="22"/>
          <w:szCs w:val="22"/>
          <w:lang w:eastAsia="en-US"/>
        </w:rPr>
        <w:t>funcționalitatea și eficiența (caracterul adecvat) cadrului normativ și instituțional aferent implementării cadrului de interoperabilitate în sectorul public, inclusiv a gestionării și utilizării platformei MConnect;</w:t>
      </w:r>
    </w:p>
    <w:p w14:paraId="365EF03E" w14:textId="77777777" w:rsidR="00CE2E6E" w:rsidRPr="00C609B6" w:rsidRDefault="00CE2E6E" w:rsidP="009E422B">
      <w:pPr>
        <w:numPr>
          <w:ilvl w:val="0"/>
          <w:numId w:val="12"/>
        </w:numPr>
        <w:ind w:left="851" w:firstLine="142"/>
        <w:contextualSpacing/>
        <w:rPr>
          <w:rFonts w:asciiTheme="majorHAnsi" w:eastAsia="Times New Roman" w:hAnsiTheme="majorHAnsi" w:cstheme="majorHAnsi"/>
          <w:sz w:val="22"/>
          <w:szCs w:val="22"/>
          <w:lang w:eastAsia="en-US"/>
        </w:rPr>
      </w:pPr>
      <w:r w:rsidRPr="00C609B6">
        <w:rPr>
          <w:rFonts w:asciiTheme="majorHAnsi" w:eastAsia="Times New Roman" w:hAnsiTheme="majorHAnsi" w:cstheme="majorHAnsi"/>
          <w:sz w:val="22"/>
          <w:szCs w:val="22"/>
          <w:lang w:eastAsia="en-US"/>
        </w:rPr>
        <w:t>modul de asigurare a schimbului de date și interoperabilitate între SI și registrele de stat deținute de autoritățile și instituțiile publice;</w:t>
      </w:r>
    </w:p>
    <w:p w14:paraId="73334E5E" w14:textId="2AEEBB5D" w:rsidR="00CE2E6E" w:rsidRPr="00C609B6" w:rsidRDefault="00CE2E6E" w:rsidP="009E422B">
      <w:pPr>
        <w:numPr>
          <w:ilvl w:val="0"/>
          <w:numId w:val="12"/>
        </w:numPr>
        <w:ind w:left="851" w:firstLine="142"/>
        <w:contextualSpacing/>
        <w:rPr>
          <w:rFonts w:asciiTheme="majorHAnsi" w:eastAsia="Times New Roman" w:hAnsiTheme="majorHAnsi" w:cstheme="majorHAnsi"/>
          <w:sz w:val="22"/>
          <w:szCs w:val="22"/>
          <w:lang w:eastAsia="en-US"/>
        </w:rPr>
      </w:pPr>
      <w:r w:rsidRPr="00C609B6">
        <w:rPr>
          <w:rFonts w:asciiTheme="majorHAnsi" w:eastAsia="Times New Roman" w:hAnsiTheme="majorHAnsi" w:cstheme="majorHAnsi"/>
          <w:sz w:val="22"/>
          <w:szCs w:val="22"/>
          <w:lang w:eastAsia="en-US"/>
        </w:rPr>
        <w:t>modul de implementare, gestionare și utilizare a platformei de interoperabilitate MConnect, de asigurare a continuității și sustenabilității acesteia</w:t>
      </w:r>
      <w:r w:rsidR="007A7C68">
        <w:rPr>
          <w:rFonts w:asciiTheme="majorHAnsi" w:eastAsia="Times New Roman" w:hAnsiTheme="majorHAnsi" w:cstheme="majorHAnsi"/>
          <w:sz w:val="22"/>
          <w:szCs w:val="22"/>
          <w:lang w:eastAsia="en-US"/>
        </w:rPr>
        <w:t>.</w:t>
      </w:r>
    </w:p>
    <w:p w14:paraId="7ACC5BC9" w14:textId="4138587A" w:rsidR="00CE2E6E" w:rsidRPr="00C609B6" w:rsidRDefault="00CE2E6E" w:rsidP="009E422B">
      <w:pPr>
        <w:ind w:left="851" w:firstLine="142"/>
        <w:rPr>
          <w:rFonts w:asciiTheme="majorHAnsi" w:eastAsia="Times New Roman" w:hAnsiTheme="majorHAnsi" w:cstheme="majorHAnsi"/>
          <w:iCs/>
          <w:sz w:val="22"/>
          <w:szCs w:val="22"/>
        </w:rPr>
      </w:pPr>
      <w:r w:rsidRPr="00C609B6">
        <w:rPr>
          <w:rFonts w:asciiTheme="majorHAnsi" w:eastAsia="Times New Roman" w:hAnsiTheme="majorHAnsi" w:cstheme="majorHAnsi"/>
          <w:b/>
          <w:iCs/>
          <w:sz w:val="22"/>
          <w:szCs w:val="22"/>
        </w:rPr>
        <w:t>Sfera auditului</w:t>
      </w:r>
      <w:r w:rsidRPr="00C609B6">
        <w:rPr>
          <w:rFonts w:asciiTheme="majorHAnsi" w:eastAsia="Times New Roman" w:hAnsiTheme="majorHAnsi" w:cstheme="majorHAnsi"/>
          <w:iCs/>
          <w:sz w:val="22"/>
          <w:szCs w:val="22"/>
        </w:rPr>
        <w:t xml:space="preserve"> a cuprins activitățile realizate </w:t>
      </w:r>
      <w:r w:rsidRPr="00C609B6">
        <w:rPr>
          <w:rFonts w:asciiTheme="majorHAnsi" w:eastAsia="Times New Roman" w:hAnsiTheme="majorHAnsi" w:cstheme="majorHAnsi"/>
          <w:bCs/>
          <w:sz w:val="22"/>
          <w:szCs w:val="22"/>
        </w:rPr>
        <w:t xml:space="preserve">în perioada 2019 – 2020, după caz, alte perioade relevante, în mod prioritar </w:t>
      </w:r>
      <w:r w:rsidRPr="00C609B6">
        <w:rPr>
          <w:rFonts w:asciiTheme="majorHAnsi" w:eastAsia="Times New Roman" w:hAnsiTheme="majorHAnsi" w:cstheme="majorHAnsi"/>
          <w:iCs/>
          <w:sz w:val="22"/>
          <w:szCs w:val="22"/>
        </w:rPr>
        <w:t xml:space="preserve">de către </w:t>
      </w:r>
      <w:r w:rsidRPr="00C609B6">
        <w:rPr>
          <w:rFonts w:asciiTheme="majorHAnsi" w:eastAsia="Times New Roman" w:hAnsiTheme="majorHAnsi" w:cstheme="majorHAnsi"/>
          <w:b/>
          <w:iCs/>
          <w:sz w:val="22"/>
          <w:szCs w:val="22"/>
        </w:rPr>
        <w:t xml:space="preserve">Cancelaria de Stat, Ministerul Economiei și Infrastructurii, instituțiile publice: Agenția Servicii Publice, </w:t>
      </w:r>
      <w:r w:rsidRPr="00C609B6">
        <w:rPr>
          <w:rFonts w:asciiTheme="majorHAnsi" w:eastAsia="Times New Roman" w:hAnsiTheme="majorHAnsi" w:cstheme="majorHAnsi"/>
          <w:iCs/>
          <w:sz w:val="22"/>
          <w:szCs w:val="22"/>
        </w:rPr>
        <w:t>în calitatea sa de posesor și deținător al registrelor de bază, precum și a celor mai multe servicii publice oferite/prestate,</w:t>
      </w:r>
      <w:r w:rsidRPr="00C609B6">
        <w:rPr>
          <w:rFonts w:asciiTheme="majorHAnsi" w:eastAsia="Times New Roman" w:hAnsiTheme="majorHAnsi" w:cstheme="majorHAnsi"/>
          <w:b/>
          <w:iCs/>
          <w:sz w:val="22"/>
          <w:szCs w:val="22"/>
        </w:rPr>
        <w:t xml:space="preserve"> Agenția de Guvernare Electronică, </w:t>
      </w:r>
      <w:r w:rsidRPr="00C609B6">
        <w:rPr>
          <w:rFonts w:asciiTheme="majorHAnsi" w:eastAsia="Times New Roman" w:hAnsiTheme="majorHAnsi" w:cstheme="majorHAnsi"/>
          <w:iCs/>
          <w:sz w:val="22"/>
          <w:szCs w:val="22"/>
        </w:rPr>
        <w:t>în calitate de autoritate competentă responsabilă de asigurarea și gestionarea platformei de interoperabilitate MConnect,</w:t>
      </w:r>
      <w:r w:rsidRPr="00C609B6">
        <w:rPr>
          <w:rFonts w:asciiTheme="majorHAnsi" w:eastAsia="Times New Roman" w:hAnsiTheme="majorHAnsi" w:cstheme="majorHAnsi"/>
          <w:b/>
          <w:iCs/>
          <w:sz w:val="22"/>
          <w:szCs w:val="22"/>
        </w:rPr>
        <w:t xml:space="preserve"> Serviciul Tehnologia Informației și Securitate Cibernetică, </w:t>
      </w:r>
      <w:r w:rsidRPr="00C609B6">
        <w:rPr>
          <w:rFonts w:asciiTheme="majorHAnsi" w:eastAsia="Times New Roman" w:hAnsiTheme="majorHAnsi" w:cstheme="majorHAnsi"/>
          <w:iCs/>
          <w:sz w:val="22"/>
          <w:szCs w:val="22"/>
        </w:rPr>
        <w:t>în calitate de operator tehnic al platformei. Totodată, au fost</w:t>
      </w:r>
      <w:r w:rsidRPr="00C609B6">
        <w:rPr>
          <w:rFonts w:asciiTheme="majorHAnsi" w:eastAsia="Times New Roman" w:hAnsiTheme="majorHAnsi" w:cstheme="majorHAnsi"/>
          <w:b/>
          <w:iCs/>
          <w:sz w:val="22"/>
          <w:szCs w:val="22"/>
        </w:rPr>
        <w:t xml:space="preserve"> colectate probe de audit de la alți deținători de registre de stat, prestatori de servicii publice</w:t>
      </w:r>
      <w:r w:rsidRPr="00C609B6">
        <w:rPr>
          <w:rFonts w:asciiTheme="majorHAnsi" w:eastAsia="Times New Roman" w:hAnsiTheme="majorHAnsi" w:cstheme="majorHAnsi"/>
          <w:b/>
          <w:iCs/>
          <w:sz w:val="22"/>
          <w:szCs w:val="22"/>
          <w:vertAlign w:val="superscript"/>
        </w:rPr>
        <w:footnoteReference w:id="161"/>
      </w:r>
      <w:r w:rsidRPr="00C609B6">
        <w:rPr>
          <w:rFonts w:asciiTheme="majorHAnsi" w:eastAsia="Times New Roman" w:hAnsiTheme="majorHAnsi" w:cstheme="majorHAnsi"/>
          <w:b/>
          <w:iCs/>
          <w:sz w:val="22"/>
          <w:szCs w:val="22"/>
        </w:rPr>
        <w:t xml:space="preserve">, </w:t>
      </w:r>
      <w:r w:rsidRPr="00C609B6">
        <w:rPr>
          <w:rFonts w:asciiTheme="majorHAnsi" w:eastAsia="Times New Roman" w:hAnsiTheme="majorHAnsi" w:cstheme="majorHAnsi"/>
          <w:iCs/>
          <w:sz w:val="22"/>
          <w:szCs w:val="22"/>
        </w:rPr>
        <w:t xml:space="preserve">inclusiv </w:t>
      </w:r>
      <w:r w:rsidRPr="00C609B6">
        <w:rPr>
          <w:rFonts w:asciiTheme="majorHAnsi" w:eastAsia="Times New Roman" w:hAnsiTheme="majorHAnsi" w:cstheme="majorHAnsi"/>
          <w:b/>
          <w:iCs/>
          <w:sz w:val="22"/>
          <w:szCs w:val="22"/>
        </w:rPr>
        <w:t>utilizatori</w:t>
      </w:r>
      <w:r w:rsidR="004249EE">
        <w:rPr>
          <w:rFonts w:asciiTheme="majorHAnsi" w:eastAsia="Times New Roman" w:hAnsiTheme="majorHAnsi" w:cstheme="majorHAnsi"/>
          <w:b/>
          <w:iCs/>
          <w:sz w:val="22"/>
          <w:szCs w:val="22"/>
        </w:rPr>
        <w:t>/participanți publici la schimbul de date prin MConnect în număr de 7</w:t>
      </w:r>
      <w:r w:rsidR="003334C4">
        <w:rPr>
          <w:rFonts w:asciiTheme="majorHAnsi" w:eastAsia="Times New Roman" w:hAnsiTheme="majorHAnsi" w:cstheme="majorHAnsi"/>
          <w:b/>
          <w:iCs/>
          <w:sz w:val="22"/>
          <w:szCs w:val="22"/>
        </w:rPr>
        <w:t>2</w:t>
      </w:r>
      <w:r w:rsidR="004249EE">
        <w:rPr>
          <w:rFonts w:asciiTheme="majorHAnsi" w:eastAsia="Times New Roman" w:hAnsiTheme="majorHAnsi" w:cstheme="majorHAnsi"/>
          <w:b/>
          <w:iCs/>
          <w:sz w:val="22"/>
          <w:szCs w:val="22"/>
        </w:rPr>
        <w:t xml:space="preserve"> de instituții </w:t>
      </w:r>
      <w:r w:rsidRPr="00C609B6">
        <w:rPr>
          <w:rFonts w:asciiTheme="majorHAnsi" w:eastAsia="Times New Roman" w:hAnsiTheme="majorHAnsi" w:cstheme="majorHAnsi"/>
          <w:b/>
          <w:iCs/>
          <w:sz w:val="22"/>
          <w:szCs w:val="22"/>
        </w:rPr>
        <w:t xml:space="preserve">și cei potențiali </w:t>
      </w:r>
      <w:r w:rsidR="004249EE">
        <w:rPr>
          <w:rFonts w:asciiTheme="majorHAnsi" w:eastAsia="Times New Roman" w:hAnsiTheme="majorHAnsi" w:cstheme="majorHAnsi"/>
          <w:b/>
          <w:iCs/>
          <w:sz w:val="22"/>
          <w:szCs w:val="22"/>
        </w:rPr>
        <w:t xml:space="preserve">care nu sunt conectați la </w:t>
      </w:r>
      <w:r w:rsidR="007A7C68">
        <w:rPr>
          <w:rFonts w:asciiTheme="majorHAnsi" w:eastAsia="Times New Roman" w:hAnsiTheme="majorHAnsi" w:cstheme="majorHAnsi"/>
          <w:b/>
          <w:iCs/>
          <w:sz w:val="22"/>
          <w:szCs w:val="22"/>
        </w:rPr>
        <w:t>p</w:t>
      </w:r>
      <w:r w:rsidR="004249EE">
        <w:rPr>
          <w:rFonts w:asciiTheme="majorHAnsi" w:eastAsia="Times New Roman" w:hAnsiTheme="majorHAnsi" w:cstheme="majorHAnsi"/>
          <w:b/>
          <w:iCs/>
          <w:sz w:val="22"/>
          <w:szCs w:val="22"/>
        </w:rPr>
        <w:t>latfomă, dar sunt prestatori de servicii</w:t>
      </w:r>
      <w:r w:rsidR="004249EE">
        <w:rPr>
          <w:rFonts w:asciiTheme="majorHAnsi" w:eastAsia="Times New Roman" w:hAnsiTheme="majorHAnsi" w:cstheme="majorHAnsi"/>
          <w:iCs/>
          <w:sz w:val="22"/>
          <w:szCs w:val="22"/>
        </w:rPr>
        <w:t xml:space="preserve">, în număr de </w:t>
      </w:r>
      <w:r w:rsidR="001A0A43">
        <w:rPr>
          <w:rFonts w:asciiTheme="majorHAnsi" w:eastAsia="Times New Roman" w:hAnsiTheme="majorHAnsi" w:cstheme="majorHAnsi"/>
          <w:iCs/>
          <w:sz w:val="22"/>
          <w:szCs w:val="22"/>
        </w:rPr>
        <w:t>31</w:t>
      </w:r>
      <w:r w:rsidR="004249EE">
        <w:rPr>
          <w:rFonts w:asciiTheme="majorHAnsi" w:eastAsia="Times New Roman" w:hAnsiTheme="majorHAnsi" w:cstheme="majorHAnsi"/>
          <w:iCs/>
          <w:sz w:val="22"/>
          <w:szCs w:val="22"/>
        </w:rPr>
        <w:t xml:space="preserve"> de entități, </w:t>
      </w:r>
      <w:r w:rsidRPr="00C609B6">
        <w:rPr>
          <w:rFonts w:asciiTheme="majorHAnsi" w:eastAsia="Times New Roman" w:hAnsiTheme="majorHAnsi" w:cstheme="majorHAnsi"/>
          <w:iCs/>
          <w:sz w:val="22"/>
          <w:szCs w:val="22"/>
        </w:rPr>
        <w:t xml:space="preserve">precum și </w:t>
      </w:r>
      <w:r w:rsidR="003334C4">
        <w:rPr>
          <w:rFonts w:asciiTheme="majorHAnsi" w:eastAsia="Times New Roman" w:hAnsiTheme="majorHAnsi" w:cstheme="majorHAnsi"/>
          <w:iCs/>
          <w:sz w:val="22"/>
          <w:szCs w:val="22"/>
        </w:rPr>
        <w:t>12</w:t>
      </w:r>
      <w:r w:rsidR="004249EE">
        <w:rPr>
          <w:rFonts w:asciiTheme="majorHAnsi" w:eastAsia="Times New Roman" w:hAnsiTheme="majorHAnsi" w:cstheme="majorHAnsi"/>
          <w:iCs/>
          <w:sz w:val="22"/>
          <w:szCs w:val="22"/>
        </w:rPr>
        <w:t xml:space="preserve"> </w:t>
      </w:r>
      <w:r w:rsidRPr="00C609B6">
        <w:rPr>
          <w:rFonts w:asciiTheme="majorHAnsi" w:eastAsia="Times New Roman" w:hAnsiTheme="majorHAnsi" w:cstheme="majorHAnsi"/>
          <w:iCs/>
          <w:sz w:val="22"/>
          <w:szCs w:val="22"/>
        </w:rPr>
        <w:t>participanți/instituții private care utilizează, în bază contractuală, platforma MConnect</w:t>
      </w:r>
      <w:r w:rsidR="00B5067E">
        <w:rPr>
          <w:rFonts w:asciiTheme="majorHAnsi" w:eastAsia="Times New Roman" w:hAnsiTheme="majorHAnsi" w:cstheme="majorHAnsi"/>
          <w:iCs/>
          <w:sz w:val="22"/>
          <w:szCs w:val="22"/>
        </w:rPr>
        <w:t xml:space="preserve"> (lista </w:t>
      </w:r>
      <w:r w:rsidR="001A0A43">
        <w:rPr>
          <w:rFonts w:asciiTheme="majorHAnsi" w:eastAsia="Times New Roman" w:hAnsiTheme="majorHAnsi" w:cstheme="majorHAnsi"/>
          <w:iCs/>
          <w:sz w:val="22"/>
          <w:szCs w:val="22"/>
        </w:rPr>
        <w:t>acestora se expune în Anexa nr.6</w:t>
      </w:r>
      <w:r w:rsidR="00B5067E">
        <w:rPr>
          <w:rFonts w:asciiTheme="majorHAnsi" w:eastAsia="Times New Roman" w:hAnsiTheme="majorHAnsi" w:cstheme="majorHAnsi"/>
          <w:iCs/>
          <w:sz w:val="22"/>
          <w:szCs w:val="22"/>
        </w:rPr>
        <w:t xml:space="preserve"> la prezentul Raport)</w:t>
      </w:r>
      <w:r w:rsidRPr="00C609B6">
        <w:rPr>
          <w:rFonts w:asciiTheme="majorHAnsi" w:eastAsia="Times New Roman" w:hAnsiTheme="majorHAnsi" w:cstheme="majorHAnsi"/>
          <w:iCs/>
          <w:sz w:val="22"/>
          <w:szCs w:val="22"/>
        </w:rPr>
        <w:t xml:space="preserve">. De asemenea, ținând cont de specificul și complexitatea platformei MConnect, inclusiv riscurile aferente securității și protecției datelor cu caracter personal, au fost solicitate opinii din partea </w:t>
      </w:r>
      <w:r w:rsidRPr="00C609B6">
        <w:rPr>
          <w:rFonts w:asciiTheme="majorHAnsi" w:eastAsia="Times New Roman" w:hAnsiTheme="majorHAnsi" w:cstheme="majorHAnsi"/>
          <w:b/>
          <w:iCs/>
          <w:sz w:val="22"/>
          <w:szCs w:val="22"/>
        </w:rPr>
        <w:t xml:space="preserve">Centrului Național pentru Protecția Datelor cu Caracter Personal </w:t>
      </w:r>
      <w:r w:rsidRPr="003334C4">
        <w:rPr>
          <w:rFonts w:asciiTheme="majorHAnsi" w:eastAsia="Times New Roman" w:hAnsiTheme="majorHAnsi" w:cstheme="majorHAnsi"/>
          <w:iCs/>
          <w:sz w:val="22"/>
          <w:szCs w:val="22"/>
        </w:rPr>
        <w:t xml:space="preserve">și </w:t>
      </w:r>
      <w:r w:rsidRPr="00C609B6">
        <w:rPr>
          <w:rFonts w:asciiTheme="majorHAnsi" w:eastAsia="Times New Roman" w:hAnsiTheme="majorHAnsi" w:cstheme="majorHAnsi"/>
          <w:b/>
          <w:iCs/>
          <w:sz w:val="22"/>
          <w:szCs w:val="22"/>
        </w:rPr>
        <w:t>Asociația Pentru Protecția Vieții Private</w:t>
      </w:r>
      <w:r w:rsidRPr="00C609B6">
        <w:rPr>
          <w:rFonts w:asciiTheme="majorHAnsi" w:eastAsia="Times New Roman" w:hAnsiTheme="majorHAnsi" w:cstheme="majorHAnsi"/>
          <w:iCs/>
          <w:sz w:val="22"/>
          <w:szCs w:val="22"/>
        </w:rPr>
        <w:t xml:space="preserve"> (cu care Curtea de Conturi are încheiat un Acord de colaborare), vizând modul de implicare în supravegherea respectării legislației în domeniul vizat, după caz, problemele și dificultățile întâmpinate, plângerile/petițiile parvenite în adresa acestora etc.  </w:t>
      </w:r>
    </w:p>
    <w:p w14:paraId="0CEA38F1" w14:textId="1FBA5D9B" w:rsidR="00CE2E6E" w:rsidRPr="00C609B6" w:rsidRDefault="00CE2E6E" w:rsidP="009E422B">
      <w:pPr>
        <w:ind w:left="851" w:firstLine="142"/>
        <w:rPr>
          <w:rFonts w:asciiTheme="majorHAnsi" w:hAnsiTheme="majorHAnsi" w:cstheme="majorHAnsi"/>
          <w:iCs/>
          <w:sz w:val="22"/>
          <w:szCs w:val="22"/>
        </w:rPr>
      </w:pPr>
      <w:r w:rsidRPr="00C609B6">
        <w:rPr>
          <w:rFonts w:asciiTheme="majorHAnsi" w:hAnsiTheme="majorHAnsi" w:cstheme="majorHAnsi"/>
          <w:b/>
          <w:i/>
          <w:iCs/>
          <w:color w:val="1F4E79" w:themeColor="accent1" w:themeShade="80"/>
          <w:sz w:val="22"/>
          <w:szCs w:val="22"/>
        </w:rPr>
        <w:t xml:space="preserve">Limitări ale auditului. </w:t>
      </w:r>
      <w:r w:rsidRPr="00C609B6">
        <w:rPr>
          <w:rFonts w:asciiTheme="majorHAnsi" w:hAnsiTheme="majorHAnsi" w:cstheme="majorHAnsi"/>
          <w:iCs/>
          <w:sz w:val="22"/>
          <w:szCs w:val="22"/>
        </w:rPr>
        <w:t>În contextul resurselor umane și de timp disponibile, precum și complexit</w:t>
      </w:r>
      <w:r w:rsidR="007A7C68">
        <w:rPr>
          <w:rFonts w:asciiTheme="majorHAnsi" w:hAnsiTheme="majorHAnsi" w:cstheme="majorHAnsi"/>
          <w:iCs/>
          <w:sz w:val="22"/>
          <w:szCs w:val="22"/>
        </w:rPr>
        <w:t>ății</w:t>
      </w:r>
      <w:r w:rsidRPr="00C609B6">
        <w:rPr>
          <w:rFonts w:asciiTheme="majorHAnsi" w:hAnsiTheme="majorHAnsi" w:cstheme="majorHAnsi"/>
          <w:iCs/>
          <w:sz w:val="22"/>
          <w:szCs w:val="22"/>
        </w:rPr>
        <w:t xml:space="preserve"> și relevanț</w:t>
      </w:r>
      <w:r w:rsidR="007A7C68">
        <w:rPr>
          <w:rFonts w:asciiTheme="majorHAnsi" w:hAnsiTheme="majorHAnsi" w:cstheme="majorHAnsi"/>
          <w:iCs/>
          <w:sz w:val="22"/>
          <w:szCs w:val="22"/>
        </w:rPr>
        <w:t>ei</w:t>
      </w:r>
      <w:r w:rsidRPr="00C609B6">
        <w:rPr>
          <w:rFonts w:asciiTheme="majorHAnsi" w:hAnsiTheme="majorHAnsi" w:cstheme="majorHAnsi"/>
          <w:iCs/>
          <w:sz w:val="22"/>
          <w:szCs w:val="22"/>
        </w:rPr>
        <w:t xml:space="preserve"> domeniului supus auditării, auditul s</w:t>
      </w:r>
      <w:r w:rsidR="007A7C68">
        <w:rPr>
          <w:rFonts w:asciiTheme="majorHAnsi" w:hAnsiTheme="majorHAnsi" w:cstheme="majorHAnsi"/>
          <w:iCs/>
          <w:sz w:val="22"/>
          <w:szCs w:val="22"/>
        </w:rPr>
        <w:t>-a</w:t>
      </w:r>
      <w:r w:rsidRPr="00C609B6">
        <w:rPr>
          <w:rFonts w:asciiTheme="majorHAnsi" w:hAnsiTheme="majorHAnsi" w:cstheme="majorHAnsi"/>
          <w:iCs/>
          <w:sz w:val="22"/>
          <w:szCs w:val="22"/>
        </w:rPr>
        <w:t xml:space="preserve"> limita</w:t>
      </w:r>
      <w:r w:rsidR="007A7C68">
        <w:rPr>
          <w:rFonts w:asciiTheme="majorHAnsi" w:hAnsiTheme="majorHAnsi" w:cstheme="majorHAnsi"/>
          <w:iCs/>
          <w:sz w:val="22"/>
          <w:szCs w:val="22"/>
        </w:rPr>
        <w:t>t</w:t>
      </w:r>
      <w:r w:rsidRPr="00C609B6">
        <w:rPr>
          <w:rFonts w:asciiTheme="majorHAnsi" w:hAnsiTheme="majorHAnsi" w:cstheme="majorHAnsi"/>
          <w:iCs/>
          <w:sz w:val="22"/>
          <w:szCs w:val="22"/>
        </w:rPr>
        <w:t xml:space="preserve"> în acțiunile sale la:</w:t>
      </w:r>
      <w:r w:rsidRPr="00C609B6">
        <w:rPr>
          <w:rFonts w:asciiTheme="majorHAnsi" w:hAnsiTheme="majorHAnsi" w:cstheme="majorHAnsi"/>
          <w:iCs/>
          <w:color w:val="1F4E79" w:themeColor="accent1" w:themeShade="80"/>
          <w:sz w:val="22"/>
          <w:szCs w:val="22"/>
        </w:rPr>
        <w:t xml:space="preserve"> </w:t>
      </w:r>
      <w:r w:rsidRPr="00C609B6">
        <w:rPr>
          <w:rFonts w:asciiTheme="majorHAnsi" w:hAnsiTheme="majorHAnsi" w:cstheme="majorHAnsi"/>
          <w:iCs/>
          <w:sz w:val="22"/>
          <w:szCs w:val="22"/>
        </w:rPr>
        <w:t xml:space="preserve">schimbul electronic de date (prin intermediul SI), care este mai </w:t>
      </w:r>
      <w:r w:rsidR="007A7C68">
        <w:rPr>
          <w:rFonts w:asciiTheme="majorHAnsi" w:hAnsiTheme="majorHAnsi" w:cstheme="majorHAnsi"/>
          <w:iCs/>
          <w:sz w:val="22"/>
          <w:szCs w:val="22"/>
        </w:rPr>
        <w:t>restrâns</w:t>
      </w:r>
      <w:r w:rsidR="007A7C68" w:rsidRPr="00C609B6">
        <w:rPr>
          <w:rFonts w:asciiTheme="majorHAnsi" w:hAnsiTheme="majorHAnsi" w:cstheme="majorHAnsi"/>
          <w:iCs/>
          <w:sz w:val="22"/>
          <w:szCs w:val="22"/>
        </w:rPr>
        <w:t xml:space="preserve"> </w:t>
      </w:r>
      <w:r w:rsidRPr="00C609B6">
        <w:rPr>
          <w:rFonts w:asciiTheme="majorHAnsi" w:hAnsiTheme="majorHAnsi" w:cstheme="majorHAnsi"/>
          <w:iCs/>
          <w:sz w:val="22"/>
          <w:szCs w:val="22"/>
        </w:rPr>
        <w:t>decât schimbul în general; nee</w:t>
      </w:r>
      <w:r w:rsidR="007A7C68">
        <w:rPr>
          <w:rFonts w:asciiTheme="majorHAnsi" w:hAnsiTheme="majorHAnsi" w:cstheme="majorHAnsi"/>
          <w:iCs/>
          <w:sz w:val="22"/>
          <w:szCs w:val="22"/>
        </w:rPr>
        <w:t>v</w:t>
      </w:r>
      <w:r w:rsidRPr="00C609B6">
        <w:rPr>
          <w:rFonts w:asciiTheme="majorHAnsi" w:hAnsiTheme="majorHAnsi" w:cstheme="majorHAnsi"/>
          <w:iCs/>
          <w:sz w:val="22"/>
          <w:szCs w:val="22"/>
        </w:rPr>
        <w:t>aluarea conformității procedurilor de achiziții a platformei de interoperabilitate MConnect, cât și a altor mecanisme/instrumente utilizate de autoritățile publice pentru asigurarea schimbului electronic de date, acestea fiind obiective ale unei alte misiuni de audit. Totodată, costurile și avantajele tehnologice ale diferitor canale electronice de schimb de date nu au fost evaluate în detaliu, la fel și aspectele tehnice și de securitate ale platformei de interoperabilitate MConnect, după caz, a altor mecanisme ce asigură schimbul electronic de date, dat fiind ncompetențe</w:t>
      </w:r>
      <w:r w:rsidR="007A7C68">
        <w:rPr>
          <w:rFonts w:asciiTheme="majorHAnsi" w:hAnsiTheme="majorHAnsi" w:cstheme="majorHAnsi"/>
          <w:iCs/>
          <w:sz w:val="22"/>
          <w:szCs w:val="22"/>
        </w:rPr>
        <w:t>le</w:t>
      </w:r>
      <w:r w:rsidRPr="00C609B6">
        <w:rPr>
          <w:rFonts w:asciiTheme="majorHAnsi" w:hAnsiTheme="majorHAnsi" w:cstheme="majorHAnsi"/>
          <w:iCs/>
          <w:sz w:val="22"/>
          <w:szCs w:val="22"/>
        </w:rPr>
        <w:t xml:space="preserve"> specifice în domeniu, precum și resurse</w:t>
      </w:r>
      <w:r w:rsidR="007A7C68">
        <w:rPr>
          <w:rFonts w:asciiTheme="majorHAnsi" w:hAnsiTheme="majorHAnsi" w:cstheme="majorHAnsi"/>
          <w:iCs/>
          <w:sz w:val="22"/>
          <w:szCs w:val="22"/>
        </w:rPr>
        <w:t>le</w:t>
      </w:r>
      <w:r w:rsidRPr="00C609B6">
        <w:rPr>
          <w:rFonts w:asciiTheme="majorHAnsi" w:hAnsiTheme="majorHAnsi" w:cstheme="majorHAnsi"/>
          <w:iCs/>
          <w:sz w:val="22"/>
          <w:szCs w:val="22"/>
        </w:rPr>
        <w:t xml:space="preserve"> de timp și umane suplimentare.</w:t>
      </w:r>
    </w:p>
    <w:p w14:paraId="1797F617" w14:textId="4BA5B4B0" w:rsidR="00CE2E6E" w:rsidRPr="00C609B6" w:rsidRDefault="00CE2E6E" w:rsidP="009E422B">
      <w:pPr>
        <w:ind w:left="851" w:firstLine="142"/>
        <w:rPr>
          <w:rFonts w:asciiTheme="majorHAnsi" w:hAnsiTheme="majorHAnsi" w:cstheme="majorHAnsi"/>
          <w:iCs/>
          <w:sz w:val="22"/>
          <w:szCs w:val="22"/>
        </w:rPr>
      </w:pPr>
      <w:r w:rsidRPr="00C609B6">
        <w:rPr>
          <w:rFonts w:asciiTheme="majorHAnsi" w:hAnsiTheme="majorHAnsi" w:cstheme="majorHAnsi"/>
          <w:iCs/>
          <w:sz w:val="22"/>
          <w:szCs w:val="22"/>
        </w:rPr>
        <w:t xml:space="preserve">În aceeași ordine de idei, nu </w:t>
      </w:r>
      <w:r w:rsidR="001A0A3A" w:rsidRPr="00C609B6">
        <w:rPr>
          <w:rFonts w:asciiTheme="majorHAnsi" w:hAnsiTheme="majorHAnsi" w:cstheme="majorHAnsi"/>
          <w:iCs/>
          <w:sz w:val="22"/>
          <w:szCs w:val="22"/>
        </w:rPr>
        <w:t>au fost</w:t>
      </w:r>
      <w:r w:rsidRPr="00C609B6">
        <w:rPr>
          <w:rFonts w:asciiTheme="majorHAnsi" w:hAnsiTheme="majorHAnsi" w:cstheme="majorHAnsi"/>
          <w:iCs/>
          <w:sz w:val="22"/>
          <w:szCs w:val="22"/>
        </w:rPr>
        <w:t xml:space="preserve"> examinate/evaluate în detaliu mecanismele de schimb de date și interoperabilitate utilizate în cadrul APL (autorități publice locale), în contextul în care cadrul normativ aferent cadrului de interoperabilitate nu este obligatoriu pentru entitățile respective, precum și autoritățile și instituțiile publice autonome, subordonate Parlamentului, dat fiind că acestea nu reprezintă prestatori mari de servicii publice.</w:t>
      </w:r>
    </w:p>
    <w:p w14:paraId="228D70FA" w14:textId="2F119250" w:rsidR="004E292E" w:rsidRPr="00C609B6" w:rsidRDefault="004E292E" w:rsidP="009E422B">
      <w:pPr>
        <w:ind w:left="851" w:firstLine="142"/>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bCs/>
          <w:sz w:val="22"/>
          <w:szCs w:val="22"/>
          <w:lang w:eastAsia="ru-RU"/>
        </w:rPr>
        <w:t xml:space="preserve">Metodologia de audit </w:t>
      </w:r>
      <w:r w:rsidRPr="00C609B6">
        <w:rPr>
          <w:rFonts w:asciiTheme="majorHAnsi" w:eastAsia="Times New Roman" w:hAnsiTheme="majorHAnsi" w:cstheme="majorHAnsi"/>
          <w:sz w:val="22"/>
          <w:szCs w:val="22"/>
          <w:lang w:eastAsia="ru-RU"/>
        </w:rPr>
        <w:t>a cuprins principalele proceduri de audit, precum: observarea directă, examinarea documentelor şi a chestionarelor,</w:t>
      </w:r>
      <w:r w:rsidRPr="00C609B6">
        <w:rPr>
          <w:rFonts w:asciiTheme="majorHAnsi" w:eastAsia="Times New Roman" w:hAnsiTheme="majorHAnsi" w:cstheme="majorHAnsi"/>
          <w:i/>
          <w:sz w:val="22"/>
          <w:szCs w:val="22"/>
          <w:lang w:eastAsia="en-US"/>
        </w:rPr>
        <w:t xml:space="preserve"> interviurile, chestionarele, calculele şi </w:t>
      </w:r>
      <w:r w:rsidR="005F5F58" w:rsidRPr="00C609B6">
        <w:rPr>
          <w:rFonts w:asciiTheme="majorHAnsi" w:eastAsia="Times New Roman" w:hAnsiTheme="majorHAnsi" w:cstheme="majorHAnsi"/>
          <w:i/>
          <w:sz w:val="22"/>
          <w:szCs w:val="22"/>
          <w:lang w:eastAsia="en-US"/>
        </w:rPr>
        <w:t>comparațiile</w:t>
      </w:r>
      <w:r w:rsidRPr="00C609B6">
        <w:rPr>
          <w:rFonts w:asciiTheme="majorHAnsi" w:eastAsia="Times New Roman" w:hAnsiTheme="majorHAnsi" w:cstheme="majorHAnsi"/>
          <w:sz w:val="22"/>
          <w:szCs w:val="22"/>
          <w:lang w:eastAsia="ru-RU"/>
        </w:rPr>
        <w:t xml:space="preserve">. În cadrul </w:t>
      </w:r>
      <w:r w:rsidR="005F5F58" w:rsidRPr="00C609B6">
        <w:rPr>
          <w:rFonts w:asciiTheme="majorHAnsi" w:eastAsia="Times New Roman" w:hAnsiTheme="majorHAnsi" w:cstheme="majorHAnsi"/>
          <w:sz w:val="22"/>
          <w:szCs w:val="22"/>
          <w:lang w:eastAsia="ru-RU"/>
        </w:rPr>
        <w:t>acțiunii</w:t>
      </w:r>
      <w:r w:rsidRPr="00C609B6">
        <w:rPr>
          <w:rFonts w:asciiTheme="majorHAnsi" w:eastAsia="Times New Roman" w:hAnsiTheme="majorHAnsi" w:cstheme="majorHAnsi"/>
          <w:sz w:val="22"/>
          <w:szCs w:val="22"/>
          <w:lang w:eastAsia="ru-RU"/>
        </w:rPr>
        <w:t xml:space="preserve"> de audit au fost colectate, sintetizate, analizate şi interpretate toate tipurile de probe de audit: fizice, verbale, documentare, analitice. Pe parcursul misiunii de audit, la efectuarea </w:t>
      </w:r>
      <w:r w:rsidR="005F5F58" w:rsidRPr="00C609B6">
        <w:rPr>
          <w:rFonts w:asciiTheme="majorHAnsi" w:eastAsia="Times New Roman" w:hAnsiTheme="majorHAnsi" w:cstheme="majorHAnsi"/>
          <w:sz w:val="22"/>
          <w:szCs w:val="22"/>
          <w:lang w:eastAsia="ru-RU"/>
        </w:rPr>
        <w:t>activităților</w:t>
      </w:r>
      <w:r w:rsidRPr="00C609B6">
        <w:rPr>
          <w:rFonts w:asciiTheme="majorHAnsi" w:eastAsia="Times New Roman" w:hAnsiTheme="majorHAnsi" w:cstheme="majorHAnsi"/>
          <w:sz w:val="22"/>
          <w:szCs w:val="22"/>
          <w:lang w:eastAsia="ru-RU"/>
        </w:rPr>
        <w:t xml:space="preserve"> aferente, echipa de audit a </w:t>
      </w:r>
      <w:r w:rsidR="005F5F58" w:rsidRPr="00C609B6">
        <w:rPr>
          <w:rFonts w:asciiTheme="majorHAnsi" w:eastAsia="Times New Roman" w:hAnsiTheme="majorHAnsi" w:cstheme="majorHAnsi"/>
          <w:sz w:val="22"/>
          <w:szCs w:val="22"/>
          <w:lang w:eastAsia="ru-RU"/>
        </w:rPr>
        <w:t>Curții</w:t>
      </w:r>
      <w:r w:rsidRPr="00C609B6">
        <w:rPr>
          <w:rFonts w:asciiTheme="majorHAnsi" w:eastAsia="Times New Roman" w:hAnsiTheme="majorHAnsi" w:cstheme="majorHAnsi"/>
          <w:sz w:val="22"/>
          <w:szCs w:val="22"/>
          <w:lang w:eastAsia="ru-RU"/>
        </w:rPr>
        <w:t xml:space="preserve"> de Conturi s-a ghidat de</w:t>
      </w:r>
      <w:r w:rsidR="00B60597" w:rsidRPr="00C609B6">
        <w:rPr>
          <w:rFonts w:asciiTheme="majorHAnsi" w:eastAsia="Times New Roman" w:hAnsiTheme="majorHAnsi" w:cstheme="majorHAnsi"/>
          <w:sz w:val="22"/>
          <w:szCs w:val="22"/>
          <w:lang w:eastAsia="ru-RU"/>
        </w:rPr>
        <w:t xml:space="preserve"> Standardele INTOSAI, puse în aplicare de Curtea de Conturi prin Hotărârea nr.2 din 24.01.2020, respectiv</w:t>
      </w:r>
      <w:r w:rsidRPr="00C609B6">
        <w:rPr>
          <w:rFonts w:asciiTheme="majorHAnsi" w:eastAsia="Times New Roman" w:hAnsiTheme="majorHAnsi" w:cstheme="majorHAnsi"/>
          <w:sz w:val="22"/>
          <w:szCs w:val="22"/>
          <w:lang w:eastAsia="ru-RU"/>
        </w:rPr>
        <w:t>: ISSAI</w:t>
      </w:r>
      <w:r w:rsidR="00B60597" w:rsidRPr="00C609B6">
        <w:rPr>
          <w:rFonts w:asciiTheme="majorHAnsi" w:eastAsia="Times New Roman" w:hAnsiTheme="majorHAnsi" w:cstheme="majorHAnsi"/>
          <w:sz w:val="22"/>
          <w:szCs w:val="22"/>
          <w:lang w:eastAsia="ru-RU"/>
        </w:rPr>
        <w:t xml:space="preserve"> 100 „Principii fundamentale pentru auditul</w:t>
      </w:r>
      <w:r w:rsidRPr="00C609B6">
        <w:rPr>
          <w:rFonts w:asciiTheme="majorHAnsi" w:eastAsia="Times New Roman" w:hAnsiTheme="majorHAnsi" w:cstheme="majorHAnsi"/>
          <w:sz w:val="22"/>
          <w:szCs w:val="22"/>
          <w:lang w:eastAsia="ru-RU"/>
        </w:rPr>
        <w:t xml:space="preserve"> sectorului public”; ISSAI 300 „Principii f</w:t>
      </w:r>
      <w:r w:rsidR="00B60597" w:rsidRPr="00C609B6">
        <w:rPr>
          <w:rFonts w:asciiTheme="majorHAnsi" w:eastAsia="Times New Roman" w:hAnsiTheme="majorHAnsi" w:cstheme="majorHAnsi"/>
          <w:sz w:val="22"/>
          <w:szCs w:val="22"/>
          <w:lang w:eastAsia="ru-RU"/>
        </w:rPr>
        <w:t>undamentale ale auditului performanței</w:t>
      </w:r>
      <w:r w:rsidRPr="00C609B6">
        <w:rPr>
          <w:rFonts w:asciiTheme="majorHAnsi" w:eastAsia="Times New Roman" w:hAnsiTheme="majorHAnsi" w:cstheme="majorHAnsi"/>
          <w:sz w:val="22"/>
          <w:szCs w:val="22"/>
          <w:lang w:eastAsia="ru-RU"/>
        </w:rPr>
        <w:t xml:space="preserve">”; </w:t>
      </w:r>
      <w:r w:rsidR="00B60597" w:rsidRPr="00C609B6">
        <w:rPr>
          <w:rFonts w:asciiTheme="majorHAnsi" w:eastAsia="Times New Roman" w:hAnsiTheme="majorHAnsi" w:cstheme="majorHAnsi"/>
          <w:sz w:val="22"/>
          <w:szCs w:val="22"/>
          <w:lang w:eastAsia="ru-RU"/>
        </w:rPr>
        <w:t>GUID 5100</w:t>
      </w:r>
      <w:r w:rsidRPr="00C609B6">
        <w:rPr>
          <w:rFonts w:asciiTheme="majorHAnsi" w:eastAsia="Times New Roman" w:hAnsiTheme="majorHAnsi" w:cstheme="majorHAnsi"/>
          <w:sz w:val="22"/>
          <w:szCs w:val="22"/>
          <w:lang w:eastAsia="ru-RU"/>
        </w:rPr>
        <w:t xml:space="preserve"> „</w:t>
      </w:r>
      <w:r w:rsidR="00B60597" w:rsidRPr="00C609B6">
        <w:rPr>
          <w:rFonts w:asciiTheme="majorHAnsi" w:eastAsia="Times New Roman" w:hAnsiTheme="majorHAnsi" w:cstheme="majorHAnsi"/>
          <w:sz w:val="22"/>
          <w:szCs w:val="22"/>
          <w:lang w:eastAsia="ru-RU"/>
        </w:rPr>
        <w:t>Ghid privind auditul sistemelor informaționale”, precum și</w:t>
      </w:r>
      <w:r w:rsidRPr="00C609B6">
        <w:rPr>
          <w:rFonts w:asciiTheme="majorHAnsi" w:eastAsia="Times New Roman" w:hAnsiTheme="majorHAnsi" w:cstheme="majorHAnsi"/>
          <w:sz w:val="22"/>
          <w:szCs w:val="22"/>
          <w:lang w:eastAsia="ru-RU"/>
        </w:rPr>
        <w:t xml:space="preserve"> Manualele de audit al performanței și </w:t>
      </w:r>
      <w:r w:rsidR="00B60597" w:rsidRPr="00C609B6">
        <w:rPr>
          <w:rFonts w:asciiTheme="majorHAnsi" w:eastAsia="Times New Roman" w:hAnsiTheme="majorHAnsi" w:cstheme="majorHAnsi"/>
          <w:sz w:val="22"/>
          <w:szCs w:val="22"/>
          <w:lang w:eastAsia="ru-RU"/>
        </w:rPr>
        <w:t xml:space="preserve">cel </w:t>
      </w:r>
      <w:r w:rsidRPr="00C609B6">
        <w:rPr>
          <w:rFonts w:asciiTheme="majorHAnsi" w:eastAsia="Times New Roman" w:hAnsiTheme="majorHAnsi" w:cstheme="majorHAnsi"/>
          <w:sz w:val="22"/>
          <w:szCs w:val="22"/>
          <w:lang w:eastAsia="ru-RU"/>
        </w:rPr>
        <w:t>al tehnologiilor informaționale</w:t>
      </w:r>
      <w:r w:rsidRPr="00C609B6">
        <w:rPr>
          <w:rFonts w:asciiTheme="majorHAnsi" w:eastAsia="Times New Roman" w:hAnsiTheme="majorHAnsi" w:cstheme="majorHAnsi"/>
          <w:sz w:val="22"/>
          <w:szCs w:val="22"/>
          <w:vertAlign w:val="superscript"/>
          <w:lang w:eastAsia="ru-RU"/>
        </w:rPr>
        <w:footnoteReference w:id="162"/>
      </w:r>
      <w:r w:rsidRPr="00C609B6">
        <w:rPr>
          <w:rFonts w:asciiTheme="majorHAnsi" w:eastAsia="Times New Roman" w:hAnsiTheme="majorHAnsi" w:cstheme="majorHAnsi"/>
          <w:sz w:val="22"/>
          <w:szCs w:val="22"/>
          <w:lang w:eastAsia="ru-RU"/>
        </w:rPr>
        <w:t xml:space="preserve"> ale Curții de Conturi, actele legislative și normative în vigoare aferente domeniului auditat, precum și bunele practici internaționale în domeniu managementul proiectelor; Cadrul CoBIT al ISACA şi bunele practici </w:t>
      </w:r>
      <w:r w:rsidR="005F5F58" w:rsidRPr="00C609B6">
        <w:rPr>
          <w:rFonts w:asciiTheme="majorHAnsi" w:eastAsia="Times New Roman" w:hAnsiTheme="majorHAnsi" w:cstheme="majorHAnsi"/>
          <w:sz w:val="22"/>
          <w:szCs w:val="22"/>
          <w:lang w:eastAsia="ru-RU"/>
        </w:rPr>
        <w:t>internaționale</w:t>
      </w:r>
      <w:r w:rsidRPr="00C609B6">
        <w:rPr>
          <w:rFonts w:asciiTheme="majorHAnsi" w:eastAsia="Times New Roman" w:hAnsiTheme="majorHAnsi" w:cstheme="majorHAnsi"/>
          <w:sz w:val="22"/>
          <w:szCs w:val="22"/>
          <w:lang w:eastAsia="ru-RU"/>
        </w:rPr>
        <w:t xml:space="preserve">. </w:t>
      </w:r>
    </w:p>
    <w:p w14:paraId="676E641B" w14:textId="6B31D976" w:rsidR="005F409E" w:rsidRPr="00C609B6" w:rsidRDefault="005F409E" w:rsidP="009E422B">
      <w:pPr>
        <w:ind w:left="851" w:firstLine="142"/>
        <w:rPr>
          <w:rFonts w:asciiTheme="majorHAnsi" w:eastAsia="Times New Roman" w:hAnsiTheme="majorHAnsi" w:cstheme="majorHAnsi"/>
          <w:sz w:val="22"/>
          <w:szCs w:val="22"/>
          <w:lang w:eastAsia="ru-RU"/>
        </w:rPr>
      </w:pPr>
      <w:r w:rsidRPr="00C609B6">
        <w:rPr>
          <w:rFonts w:asciiTheme="majorHAnsi" w:eastAsia="Times New Roman" w:hAnsiTheme="majorHAnsi" w:cstheme="majorHAnsi"/>
          <w:sz w:val="22"/>
          <w:szCs w:val="22"/>
          <w:lang w:eastAsia="ru-RU"/>
        </w:rPr>
        <w:t>Reieșind din scopul și obiectivele aferente domeniului supus auditării, abordarea auditului a fost una combinată – pe probleme și pe rezultatele obținute în contextul implementării Cadrului de interoperabilitate, inclusiv a MConnect. Prin prisma acestei abordări au fost evaluate riscurile aferente funcționalității și sustenabilității platformei MConnect, după caz, a altor platforme/soluții tehnice utilizate de entitățile publice pentru asigurarea schimbului de date. Concomitent, pentru analiza disfuncționalităților, carențelor</w:t>
      </w:r>
      <w:r w:rsidR="0065500B">
        <w:rPr>
          <w:rFonts w:asciiTheme="majorHAnsi" w:eastAsia="Times New Roman" w:hAnsiTheme="majorHAnsi" w:cstheme="majorHAnsi"/>
          <w:sz w:val="22"/>
          <w:szCs w:val="22"/>
          <w:lang w:eastAsia="ru-RU"/>
        </w:rPr>
        <w:t>,</w:t>
      </w:r>
      <w:r w:rsidRPr="00C609B6">
        <w:rPr>
          <w:rFonts w:asciiTheme="majorHAnsi" w:eastAsia="Times New Roman" w:hAnsiTheme="majorHAnsi" w:cstheme="majorHAnsi"/>
          <w:sz w:val="22"/>
          <w:szCs w:val="22"/>
          <w:lang w:eastAsia="ru-RU"/>
        </w:rPr>
        <w:t xml:space="preserve"> precum și pentru formularea recomandărilor relevante, auditul s-a </w:t>
      </w:r>
      <w:r w:rsidR="0065500B">
        <w:rPr>
          <w:rFonts w:asciiTheme="majorHAnsi" w:eastAsia="Times New Roman" w:hAnsiTheme="majorHAnsi" w:cstheme="majorHAnsi"/>
          <w:sz w:val="22"/>
          <w:szCs w:val="22"/>
          <w:lang w:eastAsia="ru-RU"/>
        </w:rPr>
        <w:t>axat</w:t>
      </w:r>
      <w:r w:rsidRPr="00C609B6">
        <w:rPr>
          <w:rFonts w:asciiTheme="majorHAnsi" w:eastAsia="Times New Roman" w:hAnsiTheme="majorHAnsi" w:cstheme="majorHAnsi"/>
          <w:sz w:val="22"/>
          <w:szCs w:val="22"/>
          <w:lang w:eastAsia="ru-RU"/>
        </w:rPr>
        <w:t xml:space="preserve"> pe identificarea cauzelor deficienț</w:t>
      </w:r>
      <w:r w:rsidR="0065500B">
        <w:rPr>
          <w:rFonts w:asciiTheme="majorHAnsi" w:eastAsia="Times New Roman" w:hAnsiTheme="majorHAnsi" w:cstheme="majorHAnsi"/>
          <w:sz w:val="22"/>
          <w:szCs w:val="22"/>
          <w:lang w:eastAsia="ru-RU"/>
        </w:rPr>
        <w:t>e</w:t>
      </w:r>
      <w:r w:rsidRPr="00C609B6">
        <w:rPr>
          <w:rFonts w:asciiTheme="majorHAnsi" w:eastAsia="Times New Roman" w:hAnsiTheme="majorHAnsi" w:cstheme="majorHAnsi"/>
          <w:sz w:val="22"/>
          <w:szCs w:val="22"/>
          <w:lang w:eastAsia="ru-RU"/>
        </w:rPr>
        <w:t>lor, precum și a oportunităților de eliminare a acestora și consolidării performanțelor în procesul schimbului/disponibilității datelor, respectiv eficientizării prestării serviciilor publice.</w:t>
      </w:r>
    </w:p>
    <w:p w14:paraId="2733E5D6" w14:textId="77777777" w:rsidR="004E292E" w:rsidRPr="00C609B6" w:rsidRDefault="004E292E" w:rsidP="009E422B">
      <w:pPr>
        <w:ind w:left="851" w:firstLine="142"/>
        <w:rPr>
          <w:rFonts w:asciiTheme="majorHAnsi" w:eastAsia="Times New Roman" w:hAnsiTheme="majorHAnsi" w:cstheme="majorHAnsi"/>
          <w:sz w:val="22"/>
          <w:szCs w:val="22"/>
          <w:lang w:eastAsia="ru-RU"/>
        </w:rPr>
      </w:pPr>
      <w:r w:rsidRPr="00C609B6">
        <w:rPr>
          <w:rFonts w:asciiTheme="majorHAnsi" w:eastAsia="Times New Roman" w:hAnsiTheme="majorHAnsi" w:cstheme="majorHAnsi"/>
          <w:sz w:val="22"/>
          <w:szCs w:val="22"/>
          <w:lang w:eastAsia="ru-RU"/>
        </w:rPr>
        <w:t xml:space="preserve">În scopul </w:t>
      </w:r>
      <w:r w:rsidR="005F5F58" w:rsidRPr="00C609B6">
        <w:rPr>
          <w:rFonts w:asciiTheme="majorHAnsi" w:eastAsia="Times New Roman" w:hAnsiTheme="majorHAnsi" w:cstheme="majorHAnsi"/>
          <w:sz w:val="22"/>
          <w:szCs w:val="22"/>
          <w:lang w:eastAsia="ru-RU"/>
        </w:rPr>
        <w:t>obținerii</w:t>
      </w:r>
      <w:r w:rsidRPr="00C609B6">
        <w:rPr>
          <w:rFonts w:asciiTheme="majorHAnsi" w:eastAsia="Times New Roman" w:hAnsiTheme="majorHAnsi" w:cstheme="majorHAnsi"/>
          <w:sz w:val="22"/>
          <w:szCs w:val="22"/>
          <w:lang w:eastAsia="ru-RU"/>
        </w:rPr>
        <w:t xml:space="preserve"> probelor de audit, au fost aplicate următoarele tehnici, metodologii şi proceduri de audit: </w:t>
      </w:r>
    </w:p>
    <w:p w14:paraId="0D05135E" w14:textId="727077C7"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 xml:space="preserve">pentru a evalua </w:t>
      </w:r>
      <w:r w:rsidR="005F5F58" w:rsidRPr="00C609B6">
        <w:rPr>
          <w:rFonts w:asciiTheme="majorHAnsi" w:eastAsia="Times New Roman" w:hAnsiTheme="majorHAnsi" w:cstheme="majorHAnsi"/>
          <w:b/>
          <w:sz w:val="22"/>
          <w:szCs w:val="22"/>
          <w:lang w:eastAsia="ru-RU"/>
        </w:rPr>
        <w:t xml:space="preserve">cadrul instituțional și cel normativ-regulator aferent </w:t>
      </w:r>
      <w:r w:rsidR="005F409E" w:rsidRPr="00C609B6">
        <w:rPr>
          <w:rFonts w:asciiTheme="majorHAnsi" w:eastAsia="Times New Roman" w:hAnsiTheme="majorHAnsi" w:cstheme="majorHAnsi"/>
          <w:b/>
          <w:sz w:val="22"/>
          <w:szCs w:val="22"/>
          <w:lang w:eastAsia="ru-RU"/>
        </w:rPr>
        <w:t xml:space="preserve">Cadrului de interoperabilitate, inclusiv </w:t>
      </w:r>
      <w:r w:rsidR="00B60597" w:rsidRPr="00C609B6">
        <w:rPr>
          <w:rFonts w:asciiTheme="majorHAnsi" w:eastAsia="Times New Roman" w:hAnsiTheme="majorHAnsi" w:cstheme="majorHAnsi"/>
          <w:b/>
          <w:sz w:val="22"/>
          <w:szCs w:val="22"/>
          <w:lang w:eastAsia="ru-RU"/>
        </w:rPr>
        <w:t>MConnect</w:t>
      </w:r>
      <w:r w:rsidRPr="00C609B6">
        <w:rPr>
          <w:rFonts w:asciiTheme="majorHAnsi" w:eastAsia="Times New Roman" w:hAnsiTheme="majorHAnsi" w:cstheme="majorHAnsi"/>
          <w:sz w:val="22"/>
          <w:szCs w:val="22"/>
          <w:lang w:eastAsia="ru-RU"/>
        </w:rPr>
        <w:t xml:space="preserve">, a fost studiată </w:t>
      </w:r>
      <w:r w:rsidR="005F5F58" w:rsidRPr="00C609B6">
        <w:rPr>
          <w:rFonts w:asciiTheme="majorHAnsi" w:eastAsia="Times New Roman" w:hAnsiTheme="majorHAnsi" w:cstheme="majorHAnsi"/>
          <w:sz w:val="22"/>
          <w:szCs w:val="22"/>
          <w:lang w:eastAsia="ru-RU"/>
        </w:rPr>
        <w:t>legislația</w:t>
      </w:r>
      <w:r w:rsidRPr="00C609B6">
        <w:rPr>
          <w:rFonts w:asciiTheme="majorHAnsi" w:eastAsia="Times New Roman" w:hAnsiTheme="majorHAnsi" w:cstheme="majorHAnsi"/>
          <w:sz w:val="22"/>
          <w:szCs w:val="22"/>
          <w:lang w:eastAsia="ru-RU"/>
        </w:rPr>
        <w:t xml:space="preserve"> şi actele </w:t>
      </w:r>
      <w:r w:rsidR="005F5F58" w:rsidRPr="00C609B6">
        <w:rPr>
          <w:rFonts w:asciiTheme="majorHAnsi" w:eastAsia="Times New Roman" w:hAnsiTheme="majorHAnsi" w:cstheme="majorHAnsi"/>
          <w:sz w:val="22"/>
          <w:szCs w:val="22"/>
          <w:lang w:eastAsia="ru-RU"/>
        </w:rPr>
        <w:t>regulatorii</w:t>
      </w:r>
      <w:r w:rsidRPr="00C609B6">
        <w:rPr>
          <w:rFonts w:asciiTheme="majorHAnsi" w:eastAsia="Times New Roman" w:hAnsiTheme="majorHAnsi" w:cstheme="majorHAnsi"/>
          <w:sz w:val="22"/>
          <w:szCs w:val="22"/>
          <w:lang w:eastAsia="ru-RU"/>
        </w:rPr>
        <w:t xml:space="preserve"> în domeniu</w:t>
      </w:r>
      <w:r w:rsidR="0065500B">
        <w:rPr>
          <w:rFonts w:asciiTheme="majorHAnsi" w:eastAsia="Times New Roman" w:hAnsiTheme="majorHAnsi" w:cstheme="majorHAnsi"/>
          <w:sz w:val="22"/>
          <w:szCs w:val="22"/>
          <w:lang w:eastAsia="ru-RU"/>
        </w:rPr>
        <w:t>l</w:t>
      </w:r>
      <w:r w:rsidR="005F409E" w:rsidRPr="00C609B6">
        <w:rPr>
          <w:rFonts w:asciiTheme="majorHAnsi" w:eastAsia="Times New Roman" w:hAnsiTheme="majorHAnsi" w:cstheme="majorHAnsi"/>
          <w:sz w:val="22"/>
          <w:szCs w:val="22"/>
          <w:lang w:eastAsia="ru-RU"/>
        </w:rPr>
        <w:t xml:space="preserve"> supus auditării</w:t>
      </w:r>
      <w:r w:rsidRPr="00C609B6">
        <w:rPr>
          <w:rFonts w:asciiTheme="majorHAnsi" w:eastAsia="Times New Roman" w:hAnsiTheme="majorHAnsi" w:cstheme="majorHAnsi"/>
          <w:sz w:val="22"/>
          <w:szCs w:val="22"/>
          <w:lang w:eastAsia="ru-RU"/>
        </w:rPr>
        <w:t>, precum și documentele, rapoartele în acest sens</w:t>
      </w:r>
      <w:r w:rsidR="00B60597" w:rsidRPr="00C609B6">
        <w:rPr>
          <w:rFonts w:asciiTheme="majorHAnsi" w:eastAsia="Times New Roman" w:hAnsiTheme="majorHAnsi" w:cstheme="majorHAnsi"/>
          <w:sz w:val="22"/>
          <w:szCs w:val="22"/>
          <w:lang w:eastAsia="ru-RU"/>
        </w:rPr>
        <w:t>, intervievarea autorităților responsabile</w:t>
      </w:r>
      <w:r w:rsidRPr="00C609B6">
        <w:rPr>
          <w:rFonts w:asciiTheme="majorHAnsi" w:eastAsia="Times New Roman" w:hAnsiTheme="majorHAnsi" w:cstheme="majorHAnsi"/>
          <w:sz w:val="22"/>
          <w:szCs w:val="22"/>
          <w:lang w:eastAsia="ru-RU"/>
        </w:rPr>
        <w:t>;</w:t>
      </w:r>
    </w:p>
    <w:p w14:paraId="16C4C1B6" w14:textId="5FB00D7E"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pentru a analiza modul</w:t>
      </w:r>
      <w:r w:rsidRPr="00C609B6">
        <w:rPr>
          <w:rFonts w:asciiTheme="majorHAnsi" w:eastAsia="Times New Roman" w:hAnsiTheme="majorHAnsi" w:cstheme="majorHAnsi"/>
          <w:sz w:val="22"/>
          <w:szCs w:val="22"/>
          <w:lang w:eastAsia="ru-RU"/>
        </w:rPr>
        <w:t xml:space="preserve"> </w:t>
      </w:r>
      <w:r w:rsidR="000C1729" w:rsidRPr="00C609B6">
        <w:rPr>
          <w:rFonts w:asciiTheme="majorHAnsi" w:eastAsia="Times New Roman" w:hAnsiTheme="majorHAnsi" w:cstheme="majorHAnsi"/>
          <w:sz w:val="22"/>
          <w:szCs w:val="22"/>
          <w:lang w:eastAsia="ru-RU"/>
        </w:rPr>
        <w:t>de ac</w:t>
      </w:r>
      <w:r w:rsidR="005F409E" w:rsidRPr="00C609B6">
        <w:rPr>
          <w:rFonts w:asciiTheme="majorHAnsi" w:eastAsia="Times New Roman" w:hAnsiTheme="majorHAnsi" w:cstheme="majorHAnsi"/>
          <w:sz w:val="22"/>
          <w:szCs w:val="22"/>
          <w:lang w:eastAsia="ru-RU"/>
        </w:rPr>
        <w:t>hiziționare,</w:t>
      </w:r>
      <w:r w:rsidR="000C1729" w:rsidRPr="00C609B6">
        <w:rPr>
          <w:rFonts w:asciiTheme="majorHAnsi" w:eastAsia="Times New Roman" w:hAnsiTheme="majorHAnsi" w:cstheme="majorHAnsi"/>
          <w:sz w:val="22"/>
          <w:szCs w:val="22"/>
          <w:lang w:eastAsia="ru-RU"/>
        </w:rPr>
        <w:t xml:space="preserve"> gestionare </w:t>
      </w:r>
      <w:r w:rsidR="005F409E" w:rsidRPr="00C609B6">
        <w:rPr>
          <w:rFonts w:asciiTheme="majorHAnsi" w:eastAsia="Times New Roman" w:hAnsiTheme="majorHAnsi" w:cstheme="majorHAnsi"/>
          <w:sz w:val="22"/>
          <w:szCs w:val="22"/>
          <w:lang w:eastAsia="ru-RU"/>
        </w:rPr>
        <w:t xml:space="preserve">și utilizare </w:t>
      </w:r>
      <w:r w:rsidR="000C1729" w:rsidRPr="00C609B6">
        <w:rPr>
          <w:rFonts w:asciiTheme="majorHAnsi" w:eastAsia="Times New Roman" w:hAnsiTheme="majorHAnsi" w:cstheme="majorHAnsi"/>
          <w:sz w:val="22"/>
          <w:szCs w:val="22"/>
          <w:lang w:eastAsia="ru-RU"/>
        </w:rPr>
        <w:t xml:space="preserve">a </w:t>
      </w:r>
      <w:r w:rsidR="005F409E" w:rsidRPr="00C609B6">
        <w:rPr>
          <w:rFonts w:asciiTheme="majorHAnsi" w:eastAsia="Times New Roman" w:hAnsiTheme="majorHAnsi" w:cstheme="majorHAnsi"/>
          <w:sz w:val="22"/>
          <w:szCs w:val="22"/>
          <w:lang w:eastAsia="ru-RU"/>
        </w:rPr>
        <w:t>MConnect și componentelor acesteia</w:t>
      </w:r>
      <w:r w:rsidR="000C1729" w:rsidRPr="00C609B6">
        <w:rPr>
          <w:rFonts w:asciiTheme="majorHAnsi" w:eastAsia="Times New Roman" w:hAnsiTheme="majorHAnsi" w:cstheme="majorHAnsi"/>
          <w:sz w:val="22"/>
          <w:szCs w:val="22"/>
          <w:lang w:eastAsia="ru-RU"/>
        </w:rPr>
        <w:t>, au fost examinate documentele aferente achiziției</w:t>
      </w:r>
      <w:r w:rsidR="005F409E" w:rsidRPr="00C609B6">
        <w:rPr>
          <w:rFonts w:asciiTheme="majorHAnsi" w:eastAsia="Times New Roman" w:hAnsiTheme="majorHAnsi" w:cstheme="majorHAnsi"/>
          <w:sz w:val="22"/>
          <w:szCs w:val="22"/>
          <w:lang w:eastAsia="ru-RU"/>
        </w:rPr>
        <w:t xml:space="preserve"> Sistemului, componentelor</w:t>
      </w:r>
      <w:r w:rsidR="000C1729" w:rsidRPr="00C609B6">
        <w:rPr>
          <w:rFonts w:asciiTheme="majorHAnsi" w:eastAsia="Times New Roman" w:hAnsiTheme="majorHAnsi" w:cstheme="majorHAnsi"/>
          <w:sz w:val="22"/>
          <w:szCs w:val="22"/>
          <w:lang w:eastAsia="ru-RU"/>
        </w:rPr>
        <w:t>, documentel</w:t>
      </w:r>
      <w:r w:rsidR="0065500B">
        <w:rPr>
          <w:rFonts w:asciiTheme="majorHAnsi" w:eastAsia="Times New Roman" w:hAnsiTheme="majorHAnsi" w:cstheme="majorHAnsi"/>
          <w:sz w:val="22"/>
          <w:szCs w:val="22"/>
          <w:lang w:eastAsia="ru-RU"/>
        </w:rPr>
        <w:t>or</w:t>
      </w:r>
      <w:r w:rsidR="000C1729" w:rsidRPr="00C609B6">
        <w:rPr>
          <w:rFonts w:asciiTheme="majorHAnsi" w:eastAsia="Times New Roman" w:hAnsiTheme="majorHAnsi" w:cstheme="majorHAnsi"/>
          <w:sz w:val="22"/>
          <w:szCs w:val="22"/>
          <w:lang w:eastAsia="ru-RU"/>
        </w:rPr>
        <w:t xml:space="preserve"> aferente Proiectului e-Transformare a Guvernării, precum și acțiunile realizate de părțile responsabile</w:t>
      </w:r>
      <w:r w:rsidRPr="00C609B6">
        <w:rPr>
          <w:rFonts w:asciiTheme="majorHAnsi" w:eastAsia="Times New Roman" w:hAnsiTheme="majorHAnsi" w:cstheme="majorHAnsi"/>
          <w:sz w:val="22"/>
          <w:szCs w:val="22"/>
          <w:lang w:eastAsia="ru-RU"/>
        </w:rPr>
        <w:t xml:space="preserve"> </w:t>
      </w:r>
      <w:r w:rsidR="000C1729" w:rsidRPr="00C609B6">
        <w:rPr>
          <w:rFonts w:asciiTheme="majorHAnsi" w:eastAsia="Times New Roman" w:hAnsiTheme="majorHAnsi" w:cstheme="majorHAnsi"/>
          <w:sz w:val="22"/>
          <w:szCs w:val="22"/>
          <w:lang w:eastAsia="ru-RU"/>
        </w:rPr>
        <w:t>(</w:t>
      </w:r>
      <w:r w:rsidRPr="00C609B6">
        <w:rPr>
          <w:rFonts w:asciiTheme="majorHAnsi" w:eastAsia="Times New Roman" w:hAnsiTheme="majorHAnsi" w:cstheme="majorHAnsi"/>
          <w:sz w:val="22"/>
          <w:szCs w:val="22"/>
          <w:lang w:eastAsia="ru-RU"/>
        </w:rPr>
        <w:t>CS</w:t>
      </w:r>
      <w:r w:rsidR="000C1729" w:rsidRPr="00C609B6">
        <w:rPr>
          <w:rFonts w:asciiTheme="majorHAnsi" w:eastAsia="Times New Roman" w:hAnsiTheme="majorHAnsi" w:cstheme="majorHAnsi"/>
          <w:sz w:val="22"/>
          <w:szCs w:val="22"/>
          <w:lang w:eastAsia="ru-RU"/>
        </w:rPr>
        <w:t xml:space="preserve">, </w:t>
      </w:r>
      <w:r w:rsidR="005F409E" w:rsidRPr="00C609B6">
        <w:rPr>
          <w:rFonts w:asciiTheme="majorHAnsi" w:eastAsia="Times New Roman" w:hAnsiTheme="majorHAnsi" w:cstheme="majorHAnsi"/>
          <w:sz w:val="22"/>
          <w:szCs w:val="22"/>
          <w:lang w:eastAsia="ru-RU"/>
        </w:rPr>
        <w:t xml:space="preserve">AGE, MEI,STISC) </w:t>
      </w:r>
      <w:r w:rsidR="000C1729" w:rsidRPr="00C609B6">
        <w:rPr>
          <w:rFonts w:asciiTheme="majorHAnsi" w:eastAsia="Times New Roman" w:hAnsiTheme="majorHAnsi" w:cstheme="majorHAnsi"/>
          <w:sz w:val="22"/>
          <w:szCs w:val="22"/>
          <w:lang w:eastAsia="ru-RU"/>
        </w:rPr>
        <w:t xml:space="preserve">potrivit </w:t>
      </w:r>
      <w:r w:rsidR="004D20E5" w:rsidRPr="00C609B6">
        <w:rPr>
          <w:rFonts w:asciiTheme="majorHAnsi" w:eastAsia="Times New Roman" w:hAnsiTheme="majorHAnsi" w:cstheme="majorHAnsi"/>
          <w:sz w:val="22"/>
          <w:szCs w:val="22"/>
          <w:lang w:eastAsia="ru-RU"/>
        </w:rPr>
        <w:t>atribuțiilor</w:t>
      </w:r>
      <w:r w:rsidRPr="00C609B6">
        <w:rPr>
          <w:rFonts w:asciiTheme="majorHAnsi" w:eastAsia="Times New Roman" w:hAnsiTheme="majorHAnsi" w:cstheme="majorHAnsi"/>
          <w:sz w:val="22"/>
          <w:szCs w:val="22"/>
          <w:lang w:eastAsia="ru-RU"/>
        </w:rPr>
        <w:t xml:space="preserve"> şi </w:t>
      </w:r>
      <w:r w:rsidR="004D20E5" w:rsidRPr="00C609B6">
        <w:rPr>
          <w:rFonts w:asciiTheme="majorHAnsi" w:eastAsia="Times New Roman" w:hAnsiTheme="majorHAnsi" w:cstheme="majorHAnsi"/>
          <w:sz w:val="22"/>
          <w:szCs w:val="22"/>
          <w:lang w:eastAsia="ru-RU"/>
        </w:rPr>
        <w:t>obligațiunilor</w:t>
      </w:r>
      <w:r w:rsidRPr="00C609B6">
        <w:rPr>
          <w:rFonts w:asciiTheme="majorHAnsi" w:eastAsia="Times New Roman" w:hAnsiTheme="majorHAnsi" w:cstheme="majorHAnsi"/>
          <w:sz w:val="22"/>
          <w:szCs w:val="22"/>
          <w:lang w:eastAsia="ru-RU"/>
        </w:rPr>
        <w:t xml:space="preserve"> legale</w:t>
      </w:r>
      <w:r w:rsidR="000C1729" w:rsidRPr="00C609B6">
        <w:rPr>
          <w:rFonts w:asciiTheme="majorHAnsi" w:eastAsia="Times New Roman" w:hAnsiTheme="majorHAnsi" w:cstheme="majorHAnsi"/>
          <w:sz w:val="22"/>
          <w:szCs w:val="22"/>
          <w:lang w:eastAsia="ru-RU"/>
        </w:rPr>
        <w:t xml:space="preserve"> delegate, </w:t>
      </w:r>
      <w:r w:rsidR="005F409E" w:rsidRPr="00C609B6">
        <w:rPr>
          <w:rFonts w:asciiTheme="majorHAnsi" w:eastAsia="Times New Roman" w:hAnsiTheme="majorHAnsi" w:cstheme="majorHAnsi"/>
          <w:sz w:val="22"/>
          <w:szCs w:val="22"/>
          <w:lang w:eastAsia="ru-RU"/>
        </w:rPr>
        <w:t>intervievarea și analiza explicațiilor</w:t>
      </w:r>
      <w:r w:rsidR="000C1729" w:rsidRPr="00C609B6">
        <w:rPr>
          <w:rFonts w:asciiTheme="majorHAnsi" w:eastAsia="Times New Roman" w:hAnsiTheme="majorHAnsi" w:cstheme="majorHAnsi"/>
          <w:sz w:val="22"/>
          <w:szCs w:val="22"/>
          <w:lang w:eastAsia="ru-RU"/>
        </w:rPr>
        <w:t xml:space="preserve"> acestora etc.</w:t>
      </w:r>
      <w:r w:rsidR="00875A74" w:rsidRPr="00C609B6">
        <w:rPr>
          <w:rFonts w:asciiTheme="majorHAnsi" w:eastAsia="Times New Roman" w:hAnsiTheme="majorHAnsi" w:cstheme="majorHAnsi"/>
          <w:sz w:val="22"/>
          <w:szCs w:val="22"/>
          <w:lang w:eastAsia="ru-RU"/>
        </w:rPr>
        <w:t>;</w:t>
      </w:r>
      <w:r w:rsidR="000C1729" w:rsidRPr="00C609B6">
        <w:rPr>
          <w:rFonts w:asciiTheme="majorHAnsi" w:eastAsia="Times New Roman" w:hAnsiTheme="majorHAnsi" w:cstheme="majorHAnsi"/>
          <w:sz w:val="22"/>
          <w:szCs w:val="22"/>
          <w:lang w:eastAsia="ru-RU"/>
        </w:rPr>
        <w:t xml:space="preserve"> </w:t>
      </w:r>
    </w:p>
    <w:p w14:paraId="15481E50" w14:textId="5DAF6F91"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 xml:space="preserve">în vederea aprecierii nivelului de </w:t>
      </w:r>
      <w:r w:rsidR="000C1729" w:rsidRPr="00C609B6">
        <w:rPr>
          <w:rFonts w:asciiTheme="majorHAnsi" w:eastAsia="Times New Roman" w:hAnsiTheme="majorHAnsi" w:cstheme="majorHAnsi"/>
          <w:b/>
          <w:sz w:val="22"/>
          <w:szCs w:val="22"/>
          <w:lang w:eastAsia="ru-RU"/>
        </w:rPr>
        <w:t>utilizare</w:t>
      </w:r>
      <w:r w:rsidRPr="00C609B6">
        <w:rPr>
          <w:rFonts w:asciiTheme="majorHAnsi" w:eastAsia="Times New Roman" w:hAnsiTheme="majorHAnsi" w:cstheme="majorHAnsi"/>
          <w:sz w:val="22"/>
          <w:szCs w:val="22"/>
          <w:lang w:eastAsia="ru-RU"/>
        </w:rPr>
        <w:t xml:space="preserve">, precum şi a </w:t>
      </w:r>
      <w:r w:rsidRPr="00C609B6">
        <w:rPr>
          <w:rFonts w:asciiTheme="majorHAnsi" w:eastAsia="Times New Roman" w:hAnsiTheme="majorHAnsi" w:cstheme="majorHAnsi"/>
          <w:b/>
          <w:sz w:val="22"/>
          <w:szCs w:val="22"/>
          <w:lang w:eastAsia="ru-RU"/>
        </w:rPr>
        <w:t xml:space="preserve">motivelor </w:t>
      </w:r>
      <w:r w:rsidR="000C1729" w:rsidRPr="00C609B6">
        <w:rPr>
          <w:rFonts w:asciiTheme="majorHAnsi" w:eastAsia="Times New Roman" w:hAnsiTheme="majorHAnsi" w:cstheme="majorHAnsi"/>
          <w:b/>
          <w:sz w:val="22"/>
          <w:szCs w:val="22"/>
          <w:lang w:eastAsia="ru-RU"/>
        </w:rPr>
        <w:t>neutilizării</w:t>
      </w:r>
      <w:r w:rsidR="005F409E" w:rsidRPr="00C609B6">
        <w:rPr>
          <w:rFonts w:asciiTheme="majorHAnsi" w:eastAsia="Times New Roman" w:hAnsiTheme="majorHAnsi" w:cstheme="majorHAnsi"/>
          <w:b/>
          <w:sz w:val="22"/>
          <w:szCs w:val="22"/>
          <w:lang w:eastAsia="ru-RU"/>
        </w:rPr>
        <w:t xml:space="preserve"> platformei de interoperabilitate</w:t>
      </w:r>
      <w:r w:rsidR="000C1729" w:rsidRPr="00C609B6">
        <w:rPr>
          <w:rFonts w:asciiTheme="majorHAnsi" w:eastAsia="Times New Roman" w:hAnsiTheme="majorHAnsi" w:cstheme="majorHAnsi"/>
          <w:sz w:val="22"/>
          <w:szCs w:val="22"/>
          <w:lang w:eastAsia="ru-RU"/>
        </w:rPr>
        <w:t xml:space="preserve">, </w:t>
      </w:r>
      <w:r w:rsidRPr="00C609B6">
        <w:rPr>
          <w:rFonts w:asciiTheme="majorHAnsi" w:eastAsia="Times New Roman" w:hAnsiTheme="majorHAnsi" w:cstheme="majorHAnsi"/>
          <w:sz w:val="22"/>
          <w:szCs w:val="22"/>
          <w:lang w:eastAsia="ru-RU"/>
        </w:rPr>
        <w:t xml:space="preserve">determinarea factorilor principali ce au </w:t>
      </w:r>
      <w:r w:rsidR="004D20E5" w:rsidRPr="00C609B6">
        <w:rPr>
          <w:rFonts w:asciiTheme="majorHAnsi" w:eastAsia="Times New Roman" w:hAnsiTheme="majorHAnsi" w:cstheme="majorHAnsi"/>
          <w:sz w:val="22"/>
          <w:szCs w:val="22"/>
          <w:lang w:eastAsia="ru-RU"/>
        </w:rPr>
        <w:t>influențat</w:t>
      </w:r>
      <w:r w:rsidRPr="00C609B6">
        <w:rPr>
          <w:rFonts w:asciiTheme="majorHAnsi" w:eastAsia="Times New Roman" w:hAnsiTheme="majorHAnsi" w:cstheme="majorHAnsi"/>
          <w:sz w:val="22"/>
          <w:szCs w:val="22"/>
          <w:lang w:eastAsia="ru-RU"/>
        </w:rPr>
        <w:t xml:space="preserve"> </w:t>
      </w:r>
      <w:r w:rsidR="000C1729" w:rsidRPr="00C609B6">
        <w:rPr>
          <w:rFonts w:asciiTheme="majorHAnsi" w:eastAsia="Times New Roman" w:hAnsiTheme="majorHAnsi" w:cstheme="majorHAnsi"/>
          <w:sz w:val="22"/>
          <w:szCs w:val="22"/>
          <w:lang w:eastAsia="ru-RU"/>
        </w:rPr>
        <w:t xml:space="preserve">asupra </w:t>
      </w:r>
      <w:r w:rsidRPr="00C609B6">
        <w:rPr>
          <w:rFonts w:asciiTheme="majorHAnsi" w:eastAsia="Times New Roman" w:hAnsiTheme="majorHAnsi" w:cstheme="majorHAnsi"/>
          <w:sz w:val="22"/>
          <w:szCs w:val="22"/>
          <w:lang w:eastAsia="ru-RU"/>
        </w:rPr>
        <w:t>rezultat</w:t>
      </w:r>
      <w:r w:rsidR="000C1729" w:rsidRPr="00C609B6">
        <w:rPr>
          <w:rFonts w:asciiTheme="majorHAnsi" w:eastAsia="Times New Roman" w:hAnsiTheme="majorHAnsi" w:cstheme="majorHAnsi"/>
          <w:sz w:val="22"/>
          <w:szCs w:val="22"/>
          <w:lang w:eastAsia="ru-RU"/>
        </w:rPr>
        <w:t>ului scontat al acestuia</w:t>
      </w:r>
      <w:r w:rsidRPr="00C609B6">
        <w:rPr>
          <w:rFonts w:asciiTheme="majorHAnsi" w:eastAsia="Times New Roman" w:hAnsiTheme="majorHAnsi" w:cstheme="majorHAnsi"/>
          <w:sz w:val="22"/>
          <w:szCs w:val="22"/>
          <w:lang w:eastAsia="ru-RU"/>
        </w:rPr>
        <w:t xml:space="preserve">, a fost analizată </w:t>
      </w:r>
      <w:r w:rsidR="004D20E5" w:rsidRPr="00C609B6">
        <w:rPr>
          <w:rFonts w:asciiTheme="majorHAnsi" w:eastAsia="Times New Roman" w:hAnsiTheme="majorHAnsi" w:cstheme="majorHAnsi"/>
          <w:sz w:val="22"/>
          <w:szCs w:val="22"/>
          <w:lang w:eastAsia="ru-RU"/>
        </w:rPr>
        <w:t>corespondența</w:t>
      </w:r>
      <w:r w:rsidRPr="00C609B6">
        <w:rPr>
          <w:rFonts w:asciiTheme="majorHAnsi" w:eastAsia="Times New Roman" w:hAnsiTheme="majorHAnsi" w:cstheme="majorHAnsi"/>
          <w:sz w:val="22"/>
          <w:szCs w:val="22"/>
          <w:lang w:eastAsia="ru-RU"/>
        </w:rPr>
        <w:t xml:space="preserve"> cu </w:t>
      </w:r>
      <w:r w:rsidR="004D20E5" w:rsidRPr="00C609B6">
        <w:rPr>
          <w:rFonts w:asciiTheme="majorHAnsi" w:eastAsia="Times New Roman" w:hAnsiTheme="majorHAnsi" w:cstheme="majorHAnsi"/>
          <w:sz w:val="22"/>
          <w:szCs w:val="22"/>
          <w:lang w:eastAsia="ru-RU"/>
        </w:rPr>
        <w:t>entitățile</w:t>
      </w:r>
      <w:r w:rsidRPr="00C609B6">
        <w:rPr>
          <w:rFonts w:asciiTheme="majorHAnsi" w:eastAsia="Times New Roman" w:hAnsiTheme="majorHAnsi" w:cstheme="majorHAnsi"/>
          <w:sz w:val="22"/>
          <w:szCs w:val="22"/>
          <w:lang w:eastAsia="ru-RU"/>
        </w:rPr>
        <w:t xml:space="preserve"> şi contractele corespunzătoare </w:t>
      </w:r>
      <w:r w:rsidR="004D20E5" w:rsidRPr="00C609B6">
        <w:rPr>
          <w:rFonts w:asciiTheme="majorHAnsi" w:eastAsia="Times New Roman" w:hAnsiTheme="majorHAnsi" w:cstheme="majorHAnsi"/>
          <w:sz w:val="22"/>
          <w:szCs w:val="22"/>
          <w:lang w:eastAsia="ru-RU"/>
        </w:rPr>
        <w:t>acțiunilor, au fost supuse chestionării și intervievării părțil</w:t>
      </w:r>
      <w:r w:rsidR="00B81691" w:rsidRPr="00C609B6">
        <w:rPr>
          <w:rFonts w:asciiTheme="majorHAnsi" w:eastAsia="Times New Roman" w:hAnsiTheme="majorHAnsi" w:cstheme="majorHAnsi"/>
          <w:sz w:val="22"/>
          <w:szCs w:val="22"/>
          <w:lang w:eastAsia="ru-RU"/>
        </w:rPr>
        <w:t>e</w:t>
      </w:r>
      <w:r w:rsidR="004D20E5" w:rsidRPr="00C609B6">
        <w:rPr>
          <w:rFonts w:asciiTheme="majorHAnsi" w:eastAsia="Times New Roman" w:hAnsiTheme="majorHAnsi" w:cstheme="majorHAnsi"/>
          <w:sz w:val="22"/>
          <w:szCs w:val="22"/>
          <w:lang w:eastAsia="ru-RU"/>
        </w:rPr>
        <w:t>/actori</w:t>
      </w:r>
      <w:r w:rsidR="00B81691" w:rsidRPr="00C609B6">
        <w:rPr>
          <w:rFonts w:asciiTheme="majorHAnsi" w:eastAsia="Times New Roman" w:hAnsiTheme="majorHAnsi" w:cstheme="majorHAnsi"/>
          <w:sz w:val="22"/>
          <w:szCs w:val="22"/>
          <w:lang w:eastAsia="ru-RU"/>
        </w:rPr>
        <w:t>i</w:t>
      </w:r>
      <w:r w:rsidR="004D20E5" w:rsidRPr="00C609B6">
        <w:rPr>
          <w:rFonts w:asciiTheme="majorHAnsi" w:eastAsia="Times New Roman" w:hAnsiTheme="majorHAnsi" w:cstheme="majorHAnsi"/>
          <w:sz w:val="22"/>
          <w:szCs w:val="22"/>
          <w:lang w:eastAsia="ru-RU"/>
        </w:rPr>
        <w:t xml:space="preserve"> implica</w:t>
      </w:r>
      <w:r w:rsidR="00B81691" w:rsidRPr="00C609B6">
        <w:rPr>
          <w:rFonts w:asciiTheme="majorHAnsi" w:eastAsia="Times New Roman" w:hAnsiTheme="majorHAnsi" w:cstheme="majorHAnsi"/>
          <w:sz w:val="22"/>
          <w:szCs w:val="22"/>
          <w:lang w:eastAsia="ru-RU"/>
        </w:rPr>
        <w:t>ți</w:t>
      </w:r>
      <w:r w:rsidR="004D20E5" w:rsidRPr="00C609B6">
        <w:rPr>
          <w:rFonts w:asciiTheme="majorHAnsi" w:eastAsia="Times New Roman" w:hAnsiTheme="majorHAnsi" w:cstheme="majorHAnsi"/>
          <w:sz w:val="22"/>
          <w:szCs w:val="22"/>
          <w:lang w:eastAsia="ru-RU"/>
        </w:rPr>
        <w:t xml:space="preserve"> în procesul implementării și utilizării </w:t>
      </w:r>
      <w:r w:rsidR="005F409E" w:rsidRPr="00C609B6">
        <w:rPr>
          <w:rFonts w:asciiTheme="majorHAnsi" w:eastAsia="Times New Roman" w:hAnsiTheme="majorHAnsi" w:cstheme="majorHAnsi"/>
          <w:sz w:val="22"/>
          <w:szCs w:val="22"/>
          <w:lang w:eastAsia="ru-RU"/>
        </w:rPr>
        <w:t>MConnect</w:t>
      </w:r>
      <w:r w:rsidR="004D20E5" w:rsidRPr="00C609B6">
        <w:rPr>
          <w:rFonts w:asciiTheme="majorHAnsi" w:eastAsia="Times New Roman" w:hAnsiTheme="majorHAnsi" w:cstheme="majorHAnsi"/>
          <w:sz w:val="22"/>
          <w:szCs w:val="22"/>
          <w:lang w:eastAsia="ru-RU"/>
        </w:rPr>
        <w:t>, cu analiza informațiilor obținute</w:t>
      </w:r>
      <w:r w:rsidRPr="00C609B6">
        <w:rPr>
          <w:rFonts w:asciiTheme="majorHAnsi" w:eastAsia="Times New Roman" w:hAnsiTheme="majorHAnsi" w:cstheme="majorHAnsi"/>
          <w:sz w:val="22"/>
          <w:szCs w:val="22"/>
          <w:lang w:eastAsia="ru-RU"/>
        </w:rPr>
        <w:t>;</w:t>
      </w:r>
    </w:p>
    <w:p w14:paraId="0ABFA993" w14:textId="1167A554"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bCs/>
          <w:iCs/>
          <w:sz w:val="22"/>
          <w:szCs w:val="22"/>
          <w:lang w:eastAsia="ru-RU"/>
        </w:rPr>
        <w:t xml:space="preserve">pentru a </w:t>
      </w:r>
      <w:r w:rsidR="004D20E5" w:rsidRPr="00C609B6">
        <w:rPr>
          <w:rFonts w:asciiTheme="majorHAnsi" w:eastAsia="Times New Roman" w:hAnsiTheme="majorHAnsi" w:cstheme="majorHAnsi"/>
          <w:b/>
          <w:bCs/>
          <w:iCs/>
          <w:sz w:val="22"/>
          <w:szCs w:val="22"/>
          <w:lang w:eastAsia="ru-RU"/>
        </w:rPr>
        <w:t>obține</w:t>
      </w:r>
      <w:r w:rsidRPr="00C609B6">
        <w:rPr>
          <w:rFonts w:asciiTheme="majorHAnsi" w:eastAsia="Times New Roman" w:hAnsiTheme="majorHAnsi" w:cstheme="majorHAnsi"/>
          <w:sz w:val="22"/>
          <w:szCs w:val="22"/>
          <w:lang w:eastAsia="ru-RU"/>
        </w:rPr>
        <w:t xml:space="preserve"> asigurarea rezonabilă că implementarea </w:t>
      </w:r>
      <w:r w:rsidR="005F409E" w:rsidRPr="00C609B6">
        <w:rPr>
          <w:rFonts w:asciiTheme="majorHAnsi" w:eastAsia="Times New Roman" w:hAnsiTheme="majorHAnsi" w:cstheme="majorHAnsi"/>
          <w:sz w:val="22"/>
          <w:szCs w:val="22"/>
          <w:lang w:eastAsia="ru-RU"/>
        </w:rPr>
        <w:t>MConnect</w:t>
      </w:r>
      <w:r w:rsidRPr="00C609B6">
        <w:rPr>
          <w:rFonts w:asciiTheme="majorHAnsi" w:eastAsia="Times New Roman" w:hAnsiTheme="majorHAnsi" w:cstheme="majorHAnsi"/>
          <w:sz w:val="22"/>
          <w:szCs w:val="22"/>
          <w:lang w:eastAsia="ru-RU"/>
        </w:rPr>
        <w:t xml:space="preserve"> a fost monitorizată </w:t>
      </w:r>
      <w:r w:rsidR="004D20E5" w:rsidRPr="00C609B6">
        <w:rPr>
          <w:rFonts w:asciiTheme="majorHAnsi" w:eastAsia="Times New Roman" w:hAnsiTheme="majorHAnsi" w:cstheme="majorHAnsi"/>
          <w:sz w:val="22"/>
          <w:szCs w:val="22"/>
          <w:lang w:eastAsia="ru-RU"/>
        </w:rPr>
        <w:t xml:space="preserve">și evaluată </w:t>
      </w:r>
      <w:r w:rsidRPr="00C609B6">
        <w:rPr>
          <w:rFonts w:asciiTheme="majorHAnsi" w:eastAsia="Times New Roman" w:hAnsiTheme="majorHAnsi" w:cstheme="majorHAnsi"/>
          <w:sz w:val="22"/>
          <w:szCs w:val="22"/>
          <w:lang w:eastAsia="ru-RU"/>
        </w:rPr>
        <w:t xml:space="preserve">eficient, </w:t>
      </w:r>
      <w:r w:rsidRPr="00C609B6">
        <w:rPr>
          <w:rFonts w:asciiTheme="majorHAnsi" w:eastAsia="Times New Roman" w:hAnsiTheme="majorHAnsi" w:cstheme="majorHAnsi"/>
          <w:b/>
          <w:bCs/>
          <w:sz w:val="22"/>
          <w:szCs w:val="22"/>
          <w:lang w:eastAsia="ru-RU"/>
        </w:rPr>
        <w:t>au fost identificați</w:t>
      </w:r>
      <w:r w:rsidRPr="00C609B6">
        <w:rPr>
          <w:rFonts w:asciiTheme="majorHAnsi" w:eastAsia="Times New Roman" w:hAnsiTheme="majorHAnsi" w:cstheme="majorHAnsi"/>
          <w:sz w:val="22"/>
          <w:szCs w:val="22"/>
          <w:lang w:eastAsia="ru-RU"/>
        </w:rPr>
        <w:t xml:space="preserve"> responsabilii de monitorizare</w:t>
      </w:r>
      <w:r w:rsidR="004D20E5" w:rsidRPr="00C609B6">
        <w:rPr>
          <w:rFonts w:asciiTheme="majorHAnsi" w:eastAsia="Times New Roman" w:hAnsiTheme="majorHAnsi" w:cstheme="majorHAnsi"/>
          <w:sz w:val="22"/>
          <w:szCs w:val="22"/>
          <w:lang w:eastAsia="ru-RU"/>
        </w:rPr>
        <w:t xml:space="preserve"> și evaluare, proceduril</w:t>
      </w:r>
      <w:r w:rsidR="00B81691" w:rsidRPr="00C609B6">
        <w:rPr>
          <w:rFonts w:asciiTheme="majorHAnsi" w:eastAsia="Times New Roman" w:hAnsiTheme="majorHAnsi" w:cstheme="majorHAnsi"/>
          <w:sz w:val="22"/>
          <w:szCs w:val="22"/>
          <w:lang w:eastAsia="ru-RU"/>
        </w:rPr>
        <w:t>e</w:t>
      </w:r>
      <w:r w:rsidR="004D20E5" w:rsidRPr="00C609B6">
        <w:rPr>
          <w:rFonts w:asciiTheme="majorHAnsi" w:eastAsia="Times New Roman" w:hAnsiTheme="majorHAnsi" w:cstheme="majorHAnsi"/>
          <w:sz w:val="22"/>
          <w:szCs w:val="22"/>
          <w:lang w:eastAsia="ru-RU"/>
        </w:rPr>
        <w:t xml:space="preserve"> aferente instituite în acest scop, rezultatel</w:t>
      </w:r>
      <w:r w:rsidR="00B81691" w:rsidRPr="00C609B6">
        <w:rPr>
          <w:rFonts w:asciiTheme="majorHAnsi" w:eastAsia="Times New Roman" w:hAnsiTheme="majorHAnsi" w:cstheme="majorHAnsi"/>
          <w:sz w:val="22"/>
          <w:szCs w:val="22"/>
          <w:lang w:eastAsia="ru-RU"/>
        </w:rPr>
        <w:t>e</w:t>
      </w:r>
      <w:r w:rsidR="004D20E5" w:rsidRPr="00C609B6">
        <w:rPr>
          <w:rFonts w:asciiTheme="majorHAnsi" w:eastAsia="Times New Roman" w:hAnsiTheme="majorHAnsi" w:cstheme="majorHAnsi"/>
          <w:sz w:val="22"/>
          <w:szCs w:val="22"/>
          <w:lang w:eastAsia="ru-RU"/>
        </w:rPr>
        <w:t xml:space="preserve"> obținute</w:t>
      </w:r>
      <w:r w:rsidRPr="00C609B6">
        <w:rPr>
          <w:rFonts w:asciiTheme="majorHAnsi" w:eastAsia="Times New Roman" w:hAnsiTheme="majorHAnsi" w:cstheme="majorHAnsi"/>
          <w:sz w:val="22"/>
          <w:szCs w:val="22"/>
          <w:lang w:eastAsia="ru-RU"/>
        </w:rPr>
        <w:t xml:space="preserve">, precum şi </w:t>
      </w:r>
      <w:r w:rsidRPr="00C609B6">
        <w:rPr>
          <w:rFonts w:asciiTheme="majorHAnsi" w:eastAsia="Times New Roman" w:hAnsiTheme="majorHAnsi" w:cstheme="majorHAnsi"/>
          <w:b/>
          <w:bCs/>
          <w:iCs/>
          <w:sz w:val="22"/>
          <w:szCs w:val="22"/>
          <w:lang w:eastAsia="ru-RU"/>
        </w:rPr>
        <w:t xml:space="preserve">au </w:t>
      </w:r>
      <w:r w:rsidR="00B81691" w:rsidRPr="00C609B6">
        <w:rPr>
          <w:rFonts w:asciiTheme="majorHAnsi" w:eastAsia="Times New Roman" w:hAnsiTheme="majorHAnsi" w:cstheme="majorHAnsi"/>
          <w:b/>
          <w:bCs/>
          <w:iCs/>
          <w:sz w:val="22"/>
          <w:szCs w:val="22"/>
          <w:lang w:eastAsia="ru-RU"/>
        </w:rPr>
        <w:t xml:space="preserve">fost </w:t>
      </w:r>
      <w:r w:rsidRPr="00C609B6">
        <w:rPr>
          <w:rFonts w:asciiTheme="majorHAnsi" w:eastAsia="Times New Roman" w:hAnsiTheme="majorHAnsi" w:cstheme="majorHAnsi"/>
          <w:b/>
          <w:bCs/>
          <w:iCs/>
          <w:sz w:val="22"/>
          <w:szCs w:val="22"/>
          <w:lang w:eastAsia="ru-RU"/>
        </w:rPr>
        <w:t>studiate</w:t>
      </w:r>
      <w:r w:rsidRPr="00C609B6">
        <w:rPr>
          <w:rFonts w:asciiTheme="majorHAnsi" w:eastAsia="Times New Roman" w:hAnsiTheme="majorHAnsi" w:cstheme="majorHAnsi"/>
          <w:sz w:val="22"/>
          <w:szCs w:val="22"/>
          <w:lang w:eastAsia="ru-RU"/>
        </w:rPr>
        <w:t xml:space="preserve"> procesele-verbale ale şedinţelor </w:t>
      </w:r>
      <w:r w:rsidR="004D20E5" w:rsidRPr="00C609B6">
        <w:rPr>
          <w:rFonts w:asciiTheme="majorHAnsi" w:eastAsia="Times New Roman" w:hAnsiTheme="majorHAnsi" w:cstheme="majorHAnsi"/>
          <w:sz w:val="22"/>
          <w:szCs w:val="22"/>
          <w:lang w:eastAsia="ru-RU"/>
        </w:rPr>
        <w:t>cu participarea părților responsabile</w:t>
      </w:r>
      <w:r w:rsidRPr="00C609B6">
        <w:rPr>
          <w:rFonts w:asciiTheme="majorHAnsi" w:eastAsia="Times New Roman" w:hAnsiTheme="majorHAnsi" w:cstheme="majorHAnsi"/>
          <w:sz w:val="22"/>
          <w:szCs w:val="22"/>
          <w:lang w:eastAsia="ru-RU"/>
        </w:rPr>
        <w:t>;</w:t>
      </w:r>
    </w:p>
    <w:p w14:paraId="75D91CF4" w14:textId="6F5E5D2D"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pentru a identifica</w:t>
      </w:r>
      <w:r w:rsidRPr="00C609B6">
        <w:rPr>
          <w:rFonts w:asciiTheme="majorHAnsi" w:eastAsia="Times New Roman" w:hAnsiTheme="majorHAnsi" w:cstheme="majorHAnsi"/>
          <w:sz w:val="22"/>
          <w:szCs w:val="22"/>
          <w:lang w:eastAsia="ru-RU"/>
        </w:rPr>
        <w:t xml:space="preserve"> problemele existente şi riscurile aferente</w:t>
      </w:r>
      <w:r w:rsidR="004D20E5" w:rsidRPr="00C609B6">
        <w:rPr>
          <w:rFonts w:asciiTheme="majorHAnsi" w:eastAsia="Times New Roman" w:hAnsiTheme="majorHAnsi" w:cstheme="majorHAnsi"/>
          <w:sz w:val="22"/>
          <w:szCs w:val="22"/>
          <w:lang w:eastAsia="ru-RU"/>
        </w:rPr>
        <w:t xml:space="preserve"> gestionării </w:t>
      </w:r>
      <w:r w:rsidR="00D91D19" w:rsidRPr="00C609B6">
        <w:rPr>
          <w:rFonts w:asciiTheme="majorHAnsi" w:eastAsia="Times New Roman" w:hAnsiTheme="majorHAnsi" w:cstheme="majorHAnsi"/>
          <w:sz w:val="22"/>
          <w:szCs w:val="22"/>
          <w:lang w:eastAsia="ru-RU"/>
        </w:rPr>
        <w:t>platformei MConnect</w:t>
      </w:r>
      <w:r w:rsidRPr="00C609B6">
        <w:rPr>
          <w:rFonts w:asciiTheme="majorHAnsi" w:eastAsia="Times New Roman" w:hAnsiTheme="majorHAnsi" w:cstheme="majorHAnsi"/>
          <w:sz w:val="22"/>
          <w:szCs w:val="22"/>
          <w:lang w:eastAsia="ru-RU"/>
        </w:rPr>
        <w:t xml:space="preserve">, a fost analizată respectarea termenelor de realizare a </w:t>
      </w:r>
      <w:r w:rsidR="004D20E5" w:rsidRPr="00C609B6">
        <w:rPr>
          <w:rFonts w:asciiTheme="majorHAnsi" w:eastAsia="Times New Roman" w:hAnsiTheme="majorHAnsi" w:cstheme="majorHAnsi"/>
          <w:sz w:val="22"/>
          <w:szCs w:val="22"/>
          <w:lang w:eastAsia="ru-RU"/>
        </w:rPr>
        <w:t>acțiunilor stabilite în cadrul norma</w:t>
      </w:r>
      <w:r w:rsidR="00D91D19" w:rsidRPr="00C609B6">
        <w:rPr>
          <w:rFonts w:asciiTheme="majorHAnsi" w:eastAsia="Times New Roman" w:hAnsiTheme="majorHAnsi" w:cstheme="majorHAnsi"/>
          <w:sz w:val="22"/>
          <w:szCs w:val="22"/>
          <w:lang w:eastAsia="ru-RU"/>
        </w:rPr>
        <w:t>tiv-regulator, explicațiile APC și instituțiilor private</w:t>
      </w:r>
      <w:r w:rsidR="004D20E5" w:rsidRPr="00C609B6">
        <w:rPr>
          <w:rFonts w:asciiTheme="majorHAnsi" w:eastAsia="Times New Roman" w:hAnsiTheme="majorHAnsi" w:cstheme="majorHAnsi"/>
          <w:sz w:val="22"/>
          <w:szCs w:val="22"/>
          <w:lang w:eastAsia="ru-RU"/>
        </w:rPr>
        <w:t xml:space="preserve"> potrivit răspunsurilor la chestionarele înaintate de audit</w:t>
      </w:r>
      <w:r w:rsidRPr="00C609B6">
        <w:rPr>
          <w:rFonts w:asciiTheme="majorHAnsi" w:eastAsia="Times New Roman" w:hAnsiTheme="majorHAnsi" w:cstheme="majorHAnsi"/>
          <w:sz w:val="22"/>
          <w:szCs w:val="22"/>
          <w:lang w:eastAsia="ru-RU"/>
        </w:rPr>
        <w:t xml:space="preserve"> şi </w:t>
      </w:r>
      <w:r w:rsidRPr="00C609B6">
        <w:rPr>
          <w:rFonts w:asciiTheme="majorHAnsi" w:eastAsia="Times New Roman" w:hAnsiTheme="majorHAnsi" w:cstheme="majorHAnsi"/>
          <w:b/>
          <w:sz w:val="22"/>
          <w:szCs w:val="22"/>
          <w:lang w:eastAsia="ru-RU"/>
        </w:rPr>
        <w:t>apreciată</w:t>
      </w:r>
      <w:r w:rsidRPr="00C609B6">
        <w:rPr>
          <w:rFonts w:asciiTheme="majorHAnsi" w:eastAsia="Times New Roman" w:hAnsiTheme="majorHAnsi" w:cstheme="majorHAnsi"/>
          <w:sz w:val="22"/>
          <w:szCs w:val="22"/>
          <w:lang w:eastAsia="ru-RU"/>
        </w:rPr>
        <w:t xml:space="preserve"> respectarea </w:t>
      </w:r>
      <w:r w:rsidR="004D20E5" w:rsidRPr="00C609B6">
        <w:rPr>
          <w:rFonts w:asciiTheme="majorHAnsi" w:eastAsia="Times New Roman" w:hAnsiTheme="majorHAnsi" w:cstheme="majorHAnsi"/>
          <w:sz w:val="22"/>
          <w:szCs w:val="22"/>
          <w:lang w:eastAsia="ru-RU"/>
        </w:rPr>
        <w:t>consecutivității</w:t>
      </w:r>
      <w:r w:rsidRPr="00C609B6">
        <w:rPr>
          <w:rFonts w:asciiTheme="majorHAnsi" w:eastAsia="Times New Roman" w:hAnsiTheme="majorHAnsi" w:cstheme="majorHAnsi"/>
          <w:sz w:val="22"/>
          <w:szCs w:val="22"/>
          <w:lang w:eastAsia="ru-RU"/>
        </w:rPr>
        <w:t xml:space="preserve"> logice a acestora. Astfel, </w:t>
      </w:r>
      <w:r w:rsidRPr="00C609B6">
        <w:rPr>
          <w:rFonts w:asciiTheme="majorHAnsi" w:eastAsia="Times New Roman" w:hAnsiTheme="majorHAnsi" w:cstheme="majorHAnsi"/>
          <w:b/>
          <w:sz w:val="22"/>
          <w:szCs w:val="22"/>
          <w:lang w:eastAsia="ru-RU"/>
        </w:rPr>
        <w:t>au fost determinate</w:t>
      </w:r>
      <w:r w:rsidRPr="00C609B6">
        <w:rPr>
          <w:rFonts w:asciiTheme="majorHAnsi" w:eastAsia="Times New Roman" w:hAnsiTheme="majorHAnsi" w:cstheme="majorHAnsi"/>
          <w:sz w:val="22"/>
          <w:szCs w:val="22"/>
          <w:lang w:eastAsia="ru-RU"/>
        </w:rPr>
        <w:t xml:space="preserve"> constrângerile şi factorii interni şi externi care influențează mersul realizării </w:t>
      </w:r>
      <w:r w:rsidR="004D20E5" w:rsidRPr="00C609B6">
        <w:rPr>
          <w:rFonts w:asciiTheme="majorHAnsi" w:eastAsia="Times New Roman" w:hAnsiTheme="majorHAnsi" w:cstheme="majorHAnsi"/>
          <w:sz w:val="22"/>
          <w:szCs w:val="22"/>
          <w:lang w:eastAsia="ru-RU"/>
        </w:rPr>
        <w:t>acțiunilor</w:t>
      </w:r>
      <w:r w:rsidRPr="00C609B6">
        <w:rPr>
          <w:rFonts w:asciiTheme="majorHAnsi" w:eastAsia="Times New Roman" w:hAnsiTheme="majorHAnsi" w:cstheme="majorHAnsi"/>
          <w:sz w:val="22"/>
          <w:szCs w:val="22"/>
          <w:lang w:eastAsia="ru-RU"/>
        </w:rPr>
        <w:t>;</w:t>
      </w:r>
    </w:p>
    <w:p w14:paraId="2538B175" w14:textId="40F936DD"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 xml:space="preserve">pentru a determina </w:t>
      </w:r>
      <w:r w:rsidRPr="00C609B6">
        <w:rPr>
          <w:rFonts w:asciiTheme="majorHAnsi" w:eastAsia="Times New Roman" w:hAnsiTheme="majorHAnsi" w:cstheme="majorHAnsi"/>
          <w:sz w:val="22"/>
          <w:szCs w:val="22"/>
          <w:lang w:eastAsia="ru-RU"/>
        </w:rPr>
        <w:t xml:space="preserve">natura şi cauza existenţei factorilor ce influențează atingerea impactului scontat al Proiectului, </w:t>
      </w:r>
      <w:r w:rsidRPr="00C609B6">
        <w:rPr>
          <w:rFonts w:asciiTheme="majorHAnsi" w:eastAsia="Times New Roman" w:hAnsiTheme="majorHAnsi" w:cstheme="majorHAnsi"/>
          <w:b/>
          <w:sz w:val="22"/>
          <w:szCs w:val="22"/>
          <w:lang w:eastAsia="ru-RU"/>
        </w:rPr>
        <w:t xml:space="preserve">a fost analizat </w:t>
      </w:r>
      <w:r w:rsidRPr="00C609B6">
        <w:rPr>
          <w:rFonts w:asciiTheme="majorHAnsi" w:eastAsia="Times New Roman" w:hAnsiTheme="majorHAnsi" w:cstheme="majorHAnsi"/>
          <w:sz w:val="22"/>
          <w:szCs w:val="22"/>
          <w:lang w:eastAsia="ru-RU"/>
        </w:rPr>
        <w:t>contextul realizării acţiunilor, dependenţa de alte reforme şi nivelul de asigurare a continuităţii activităților;</w:t>
      </w:r>
    </w:p>
    <w:p w14:paraId="0AFC8FE0" w14:textId="77777777"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au fost identificate</w:t>
      </w:r>
      <w:r w:rsidRPr="00C609B6">
        <w:rPr>
          <w:rFonts w:asciiTheme="majorHAnsi" w:eastAsia="Times New Roman" w:hAnsiTheme="majorHAnsi" w:cstheme="majorHAnsi"/>
          <w:sz w:val="22"/>
          <w:szCs w:val="22"/>
          <w:lang w:eastAsia="ru-RU"/>
        </w:rPr>
        <w:t xml:space="preserve"> acţiunile prioritare ce urmau a fi realizate la etapele incipiente şi care au condiţionat unele impedimente în atingerea obiectivelor finale în condiţii de eficienţă şi economicitate; </w:t>
      </w:r>
    </w:p>
    <w:p w14:paraId="16284AF6" w14:textId="000292E3"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 xml:space="preserve">au fost transmise chestionare </w:t>
      </w:r>
      <w:r w:rsidRPr="00C609B6">
        <w:rPr>
          <w:rFonts w:asciiTheme="majorHAnsi" w:eastAsia="Times New Roman" w:hAnsiTheme="majorHAnsi" w:cstheme="majorHAnsi"/>
          <w:sz w:val="22"/>
          <w:szCs w:val="22"/>
          <w:lang w:eastAsia="ru-RU"/>
        </w:rPr>
        <w:t>către autoritățile publice în vederea evaluării nivelului de conformare a</w:t>
      </w:r>
      <w:r w:rsidR="00B81691" w:rsidRPr="00C609B6">
        <w:rPr>
          <w:rFonts w:asciiTheme="majorHAnsi" w:eastAsia="Times New Roman" w:hAnsiTheme="majorHAnsi" w:cstheme="majorHAnsi"/>
          <w:sz w:val="22"/>
          <w:szCs w:val="22"/>
          <w:lang w:eastAsia="ru-RU"/>
        </w:rPr>
        <w:t>l</w:t>
      </w:r>
      <w:r w:rsidRPr="00C609B6">
        <w:rPr>
          <w:rFonts w:asciiTheme="majorHAnsi" w:eastAsia="Times New Roman" w:hAnsiTheme="majorHAnsi" w:cstheme="majorHAnsi"/>
          <w:sz w:val="22"/>
          <w:szCs w:val="22"/>
          <w:lang w:eastAsia="ru-RU"/>
        </w:rPr>
        <w:t xml:space="preserve"> acestora la cadrul normativ aferent implementării </w:t>
      </w:r>
      <w:r w:rsidR="005F409E" w:rsidRPr="00C609B6">
        <w:rPr>
          <w:rFonts w:asciiTheme="majorHAnsi" w:eastAsia="Times New Roman" w:hAnsiTheme="majorHAnsi" w:cstheme="majorHAnsi"/>
          <w:sz w:val="22"/>
          <w:szCs w:val="22"/>
          <w:lang w:eastAsia="ru-RU"/>
        </w:rPr>
        <w:t>Cadrului de interoperabilitate</w:t>
      </w:r>
      <w:r w:rsidR="0060390D" w:rsidRPr="00C609B6">
        <w:rPr>
          <w:rFonts w:asciiTheme="majorHAnsi" w:eastAsia="Times New Roman" w:hAnsiTheme="majorHAnsi" w:cstheme="majorHAnsi"/>
          <w:sz w:val="22"/>
          <w:szCs w:val="22"/>
          <w:lang w:eastAsia="ru-RU"/>
        </w:rPr>
        <w:t xml:space="preserve">, </w:t>
      </w:r>
      <w:r w:rsidRPr="00C609B6">
        <w:rPr>
          <w:rFonts w:asciiTheme="majorHAnsi" w:eastAsia="Times New Roman" w:hAnsiTheme="majorHAnsi" w:cstheme="majorHAnsi"/>
          <w:sz w:val="22"/>
          <w:szCs w:val="22"/>
          <w:lang w:eastAsia="ru-RU"/>
        </w:rPr>
        <w:t xml:space="preserve">după caz, </w:t>
      </w:r>
      <w:r w:rsidR="0065500B">
        <w:rPr>
          <w:rFonts w:asciiTheme="majorHAnsi" w:eastAsia="Times New Roman" w:hAnsiTheme="majorHAnsi" w:cstheme="majorHAnsi"/>
          <w:sz w:val="22"/>
          <w:szCs w:val="22"/>
          <w:lang w:eastAsia="ru-RU"/>
        </w:rPr>
        <w:t xml:space="preserve">au fost </w:t>
      </w:r>
      <w:r w:rsidRPr="00C609B6">
        <w:rPr>
          <w:rFonts w:asciiTheme="majorHAnsi" w:eastAsia="Times New Roman" w:hAnsiTheme="majorHAnsi" w:cstheme="majorHAnsi"/>
          <w:sz w:val="22"/>
          <w:szCs w:val="22"/>
          <w:lang w:eastAsia="ru-RU"/>
        </w:rPr>
        <w:t xml:space="preserve">efectuate verificări adiționale în vederea susținerii concluziilor </w:t>
      </w:r>
      <w:r w:rsidR="0065500B">
        <w:rPr>
          <w:rFonts w:asciiTheme="majorHAnsi" w:eastAsia="Times New Roman" w:hAnsiTheme="majorHAnsi" w:cstheme="majorHAnsi"/>
          <w:sz w:val="22"/>
          <w:szCs w:val="22"/>
          <w:lang w:eastAsia="ru-RU"/>
        </w:rPr>
        <w:t xml:space="preserve">de </w:t>
      </w:r>
      <w:r w:rsidRPr="00C609B6">
        <w:rPr>
          <w:rFonts w:asciiTheme="majorHAnsi" w:eastAsia="Times New Roman" w:hAnsiTheme="majorHAnsi" w:cstheme="majorHAnsi"/>
          <w:sz w:val="22"/>
          <w:szCs w:val="22"/>
          <w:lang w:eastAsia="ru-RU"/>
        </w:rPr>
        <w:t>audit;</w:t>
      </w:r>
    </w:p>
    <w:p w14:paraId="22D076E4" w14:textId="411C20F9"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au fost analizate r</w:t>
      </w:r>
      <w:r w:rsidR="005F409E" w:rsidRPr="00C609B6">
        <w:rPr>
          <w:rFonts w:asciiTheme="majorHAnsi" w:eastAsia="Times New Roman" w:hAnsiTheme="majorHAnsi" w:cstheme="majorHAnsi"/>
          <w:b/>
          <w:sz w:val="22"/>
          <w:szCs w:val="22"/>
          <w:lang w:eastAsia="ru-RU"/>
        </w:rPr>
        <w:t>ăspunsurile oferite de către autoritățil</w:t>
      </w:r>
      <w:r w:rsidR="0065500B">
        <w:rPr>
          <w:rFonts w:asciiTheme="majorHAnsi" w:eastAsia="Times New Roman" w:hAnsiTheme="majorHAnsi" w:cstheme="majorHAnsi"/>
          <w:b/>
          <w:sz w:val="22"/>
          <w:szCs w:val="22"/>
          <w:lang w:eastAsia="ru-RU"/>
        </w:rPr>
        <w:t>e</w:t>
      </w:r>
      <w:r w:rsidR="005F409E" w:rsidRPr="00C609B6">
        <w:rPr>
          <w:rFonts w:asciiTheme="majorHAnsi" w:eastAsia="Times New Roman" w:hAnsiTheme="majorHAnsi" w:cstheme="majorHAnsi"/>
          <w:b/>
          <w:sz w:val="22"/>
          <w:szCs w:val="22"/>
          <w:lang w:eastAsia="ru-RU"/>
        </w:rPr>
        <w:t xml:space="preserve"> și instituțiil</w:t>
      </w:r>
      <w:r w:rsidR="0065500B">
        <w:rPr>
          <w:rFonts w:asciiTheme="majorHAnsi" w:eastAsia="Times New Roman" w:hAnsiTheme="majorHAnsi" w:cstheme="majorHAnsi"/>
          <w:b/>
          <w:sz w:val="22"/>
          <w:szCs w:val="22"/>
          <w:lang w:eastAsia="ru-RU"/>
        </w:rPr>
        <w:t>e</w:t>
      </w:r>
      <w:r w:rsidR="005F409E" w:rsidRPr="00C609B6">
        <w:rPr>
          <w:rFonts w:asciiTheme="majorHAnsi" w:eastAsia="Times New Roman" w:hAnsiTheme="majorHAnsi" w:cstheme="majorHAnsi"/>
          <w:b/>
          <w:sz w:val="22"/>
          <w:szCs w:val="22"/>
          <w:lang w:eastAsia="ru-RU"/>
        </w:rPr>
        <w:t xml:space="preserve"> publice și private</w:t>
      </w:r>
      <w:r w:rsidRPr="00C609B6">
        <w:rPr>
          <w:rFonts w:asciiTheme="majorHAnsi" w:eastAsia="Times New Roman" w:hAnsiTheme="majorHAnsi" w:cstheme="majorHAnsi"/>
          <w:b/>
          <w:sz w:val="22"/>
          <w:szCs w:val="22"/>
          <w:lang w:eastAsia="ru-RU"/>
        </w:rPr>
        <w:t xml:space="preserve"> la chestionarele auditului, inclusiv:</w:t>
      </w:r>
    </w:p>
    <w:p w14:paraId="326DD328" w14:textId="7C0A9B70" w:rsidR="004E292E" w:rsidRPr="00C609B6" w:rsidRDefault="004E292E" w:rsidP="009E422B">
      <w:pPr>
        <w:numPr>
          <w:ilvl w:val="0"/>
          <w:numId w:val="7"/>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bCs/>
          <w:iCs/>
          <w:sz w:val="22"/>
          <w:szCs w:val="22"/>
          <w:lang w:eastAsia="ru-RU"/>
        </w:rPr>
        <w:t>pentru a obţine</w:t>
      </w:r>
      <w:r w:rsidRPr="00C609B6">
        <w:rPr>
          <w:rFonts w:asciiTheme="majorHAnsi" w:eastAsia="Times New Roman" w:hAnsiTheme="majorHAnsi" w:cstheme="majorHAnsi"/>
          <w:sz w:val="22"/>
          <w:szCs w:val="22"/>
          <w:lang w:eastAsia="ru-RU"/>
        </w:rPr>
        <w:t xml:space="preserve"> informaţii generale şi a identifica cauzele deficienţelor constatate, </w:t>
      </w:r>
      <w:r w:rsidRPr="00C609B6">
        <w:rPr>
          <w:rFonts w:asciiTheme="majorHAnsi" w:eastAsia="Times New Roman" w:hAnsiTheme="majorHAnsi" w:cstheme="majorHAnsi"/>
          <w:b/>
          <w:bCs/>
          <w:iCs/>
          <w:sz w:val="22"/>
          <w:szCs w:val="22"/>
          <w:lang w:eastAsia="ru-RU"/>
        </w:rPr>
        <w:t xml:space="preserve">au fost </w:t>
      </w:r>
      <w:r w:rsidRPr="00C609B6">
        <w:rPr>
          <w:rFonts w:asciiTheme="majorHAnsi" w:eastAsia="Times New Roman" w:hAnsiTheme="majorHAnsi" w:cstheme="majorHAnsi"/>
          <w:bCs/>
          <w:iCs/>
          <w:sz w:val="22"/>
          <w:szCs w:val="22"/>
          <w:lang w:eastAsia="ru-RU"/>
        </w:rPr>
        <w:t xml:space="preserve">chestionate </w:t>
      </w:r>
      <w:r w:rsidR="0060390D" w:rsidRPr="00C609B6">
        <w:rPr>
          <w:rFonts w:asciiTheme="majorHAnsi" w:eastAsia="Times New Roman" w:hAnsiTheme="majorHAnsi" w:cstheme="majorHAnsi"/>
          <w:sz w:val="22"/>
          <w:szCs w:val="22"/>
          <w:lang w:eastAsia="ru-RU"/>
        </w:rPr>
        <w:t xml:space="preserve">CS, </w:t>
      </w:r>
      <w:r w:rsidR="005F409E" w:rsidRPr="00C609B6">
        <w:rPr>
          <w:rFonts w:asciiTheme="majorHAnsi" w:eastAsia="Times New Roman" w:hAnsiTheme="majorHAnsi" w:cstheme="majorHAnsi"/>
          <w:sz w:val="22"/>
          <w:szCs w:val="22"/>
          <w:lang w:eastAsia="ru-RU"/>
        </w:rPr>
        <w:t>AGE, MEI</w:t>
      </w:r>
      <w:r w:rsidR="0060390D" w:rsidRPr="00C609B6">
        <w:rPr>
          <w:rFonts w:asciiTheme="majorHAnsi" w:eastAsia="Times New Roman" w:hAnsiTheme="majorHAnsi" w:cstheme="majorHAnsi"/>
          <w:sz w:val="22"/>
          <w:szCs w:val="22"/>
          <w:lang w:eastAsia="ru-RU"/>
        </w:rPr>
        <w:t xml:space="preserve"> și beneficiarii</w:t>
      </w:r>
      <w:r w:rsidR="005F409E" w:rsidRPr="00C609B6">
        <w:rPr>
          <w:rFonts w:asciiTheme="majorHAnsi" w:eastAsia="Times New Roman" w:hAnsiTheme="majorHAnsi" w:cstheme="majorHAnsi"/>
          <w:sz w:val="22"/>
          <w:szCs w:val="22"/>
          <w:lang w:eastAsia="ru-RU"/>
        </w:rPr>
        <w:t>/utilizatorii existenți și cei potențiali ai MConnect</w:t>
      </w:r>
      <w:r w:rsidRPr="00C609B6">
        <w:rPr>
          <w:rFonts w:asciiTheme="majorHAnsi" w:eastAsia="Times New Roman" w:hAnsiTheme="majorHAnsi" w:cstheme="majorHAnsi"/>
          <w:sz w:val="22"/>
          <w:szCs w:val="22"/>
          <w:lang w:eastAsia="ru-RU"/>
        </w:rPr>
        <w:t>;</w:t>
      </w:r>
    </w:p>
    <w:p w14:paraId="3A4A8690" w14:textId="33BA8F28" w:rsidR="004E292E" w:rsidRPr="00C609B6" w:rsidRDefault="004E292E" w:rsidP="009E422B">
      <w:pPr>
        <w:numPr>
          <w:ilvl w:val="0"/>
          <w:numId w:val="7"/>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pentru a formula</w:t>
      </w:r>
      <w:r w:rsidRPr="00C609B6">
        <w:rPr>
          <w:rFonts w:asciiTheme="majorHAnsi" w:eastAsia="Times New Roman" w:hAnsiTheme="majorHAnsi" w:cstheme="majorHAnsi"/>
          <w:sz w:val="22"/>
          <w:szCs w:val="22"/>
          <w:lang w:eastAsia="ru-RU"/>
        </w:rPr>
        <w:t xml:space="preserve"> concluzii, </w:t>
      </w:r>
      <w:r w:rsidRPr="00C609B6">
        <w:rPr>
          <w:rFonts w:asciiTheme="majorHAnsi" w:eastAsia="Times New Roman" w:hAnsiTheme="majorHAnsi" w:cstheme="majorHAnsi"/>
          <w:b/>
          <w:sz w:val="22"/>
          <w:szCs w:val="22"/>
          <w:lang w:eastAsia="ru-RU"/>
        </w:rPr>
        <w:t>a</w:t>
      </w:r>
      <w:r w:rsidR="00B81691" w:rsidRPr="00C609B6">
        <w:rPr>
          <w:rFonts w:asciiTheme="majorHAnsi" w:eastAsia="Times New Roman" w:hAnsiTheme="majorHAnsi" w:cstheme="majorHAnsi"/>
          <w:b/>
          <w:sz w:val="22"/>
          <w:szCs w:val="22"/>
          <w:lang w:eastAsia="ru-RU"/>
        </w:rPr>
        <w:t>u</w:t>
      </w:r>
      <w:r w:rsidRPr="00C609B6">
        <w:rPr>
          <w:rFonts w:asciiTheme="majorHAnsi" w:eastAsia="Times New Roman" w:hAnsiTheme="majorHAnsi" w:cstheme="majorHAnsi"/>
          <w:b/>
          <w:sz w:val="22"/>
          <w:szCs w:val="22"/>
          <w:lang w:eastAsia="ru-RU"/>
        </w:rPr>
        <w:t xml:space="preserve"> </w:t>
      </w:r>
      <w:r w:rsidR="00B81691" w:rsidRPr="00C609B6">
        <w:rPr>
          <w:rFonts w:asciiTheme="majorHAnsi" w:eastAsia="Times New Roman" w:hAnsiTheme="majorHAnsi" w:cstheme="majorHAnsi"/>
          <w:b/>
          <w:sz w:val="22"/>
          <w:szCs w:val="22"/>
          <w:lang w:eastAsia="ru-RU"/>
        </w:rPr>
        <w:t xml:space="preserve">fost </w:t>
      </w:r>
      <w:r w:rsidRPr="00C609B6">
        <w:rPr>
          <w:rFonts w:asciiTheme="majorHAnsi" w:eastAsia="Times New Roman" w:hAnsiTheme="majorHAnsi" w:cstheme="majorHAnsi"/>
          <w:b/>
          <w:sz w:val="22"/>
          <w:szCs w:val="22"/>
          <w:lang w:eastAsia="ru-RU"/>
        </w:rPr>
        <w:t>efectuat</w:t>
      </w:r>
      <w:r w:rsidR="00B81691" w:rsidRPr="00C609B6">
        <w:rPr>
          <w:rFonts w:asciiTheme="majorHAnsi" w:eastAsia="Times New Roman" w:hAnsiTheme="majorHAnsi" w:cstheme="majorHAnsi"/>
          <w:b/>
          <w:sz w:val="22"/>
          <w:szCs w:val="22"/>
          <w:lang w:eastAsia="ru-RU"/>
        </w:rPr>
        <w:t>e</w:t>
      </w:r>
      <w:r w:rsidRPr="00C609B6">
        <w:rPr>
          <w:rFonts w:asciiTheme="majorHAnsi" w:eastAsia="Times New Roman" w:hAnsiTheme="majorHAnsi" w:cstheme="majorHAnsi"/>
          <w:sz w:val="22"/>
          <w:szCs w:val="22"/>
          <w:lang w:eastAsia="ru-RU"/>
        </w:rPr>
        <w:t xml:space="preserve"> analize, întocmind calcule privind </w:t>
      </w:r>
      <w:r w:rsidR="00F72A9F" w:rsidRPr="00C609B6">
        <w:rPr>
          <w:rFonts w:asciiTheme="majorHAnsi" w:eastAsia="Times New Roman" w:hAnsiTheme="majorHAnsi" w:cstheme="majorHAnsi"/>
          <w:sz w:val="22"/>
          <w:szCs w:val="22"/>
          <w:lang w:eastAsia="ru-RU"/>
        </w:rPr>
        <w:t>evoluția</w:t>
      </w:r>
      <w:r w:rsidRPr="00C609B6">
        <w:rPr>
          <w:rFonts w:asciiTheme="majorHAnsi" w:eastAsia="Times New Roman" w:hAnsiTheme="majorHAnsi" w:cstheme="majorHAnsi"/>
          <w:sz w:val="22"/>
          <w:szCs w:val="22"/>
          <w:lang w:eastAsia="ru-RU"/>
        </w:rPr>
        <w:t>, ponderea şi gradul de executare a diferitor indicatori;</w:t>
      </w:r>
    </w:p>
    <w:p w14:paraId="57A466F7" w14:textId="3F3F5254" w:rsidR="004E292E" w:rsidRPr="00C609B6" w:rsidRDefault="004E292E" w:rsidP="009E422B">
      <w:pPr>
        <w:numPr>
          <w:ilvl w:val="0"/>
          <w:numId w:val="5"/>
        </w:numPr>
        <w:ind w:left="851" w:firstLine="142"/>
        <w:contextualSpacing/>
        <w:rPr>
          <w:rFonts w:asciiTheme="majorHAnsi" w:eastAsia="Times New Roman" w:hAnsiTheme="majorHAnsi" w:cstheme="majorHAnsi"/>
          <w:sz w:val="22"/>
          <w:szCs w:val="22"/>
          <w:lang w:eastAsia="ru-RU"/>
        </w:rPr>
      </w:pPr>
      <w:r w:rsidRPr="00C609B6">
        <w:rPr>
          <w:rFonts w:asciiTheme="majorHAnsi" w:eastAsia="Times New Roman" w:hAnsiTheme="majorHAnsi" w:cstheme="majorHAnsi"/>
          <w:b/>
          <w:sz w:val="22"/>
          <w:szCs w:val="22"/>
          <w:lang w:eastAsia="ru-RU"/>
        </w:rPr>
        <w:t xml:space="preserve">rezultatele şi concluziile </w:t>
      </w:r>
      <w:r w:rsidR="00F72A9F" w:rsidRPr="00C609B6">
        <w:rPr>
          <w:rFonts w:asciiTheme="majorHAnsi" w:eastAsia="Times New Roman" w:hAnsiTheme="majorHAnsi" w:cstheme="majorHAnsi"/>
          <w:b/>
          <w:sz w:val="22"/>
          <w:szCs w:val="22"/>
          <w:lang w:eastAsia="ru-RU"/>
        </w:rPr>
        <w:t>obținute</w:t>
      </w:r>
      <w:r w:rsidRPr="00C609B6">
        <w:rPr>
          <w:rFonts w:asciiTheme="majorHAnsi" w:eastAsia="Times New Roman" w:hAnsiTheme="majorHAnsi" w:cstheme="majorHAnsi"/>
          <w:b/>
          <w:sz w:val="22"/>
          <w:szCs w:val="22"/>
          <w:lang w:eastAsia="ru-RU"/>
        </w:rPr>
        <w:t xml:space="preserve"> au fost comunicate</w:t>
      </w:r>
      <w:r w:rsidRPr="00C609B6">
        <w:rPr>
          <w:rFonts w:asciiTheme="majorHAnsi" w:eastAsia="Times New Roman" w:hAnsiTheme="majorHAnsi" w:cstheme="majorHAnsi"/>
          <w:sz w:val="22"/>
          <w:szCs w:val="22"/>
          <w:lang w:eastAsia="ru-RU"/>
        </w:rPr>
        <w:t xml:space="preserve"> respo</w:t>
      </w:r>
      <w:r w:rsidR="00DE19E2" w:rsidRPr="00C609B6">
        <w:rPr>
          <w:rFonts w:asciiTheme="majorHAnsi" w:eastAsia="Times New Roman" w:hAnsiTheme="majorHAnsi" w:cstheme="majorHAnsi"/>
          <w:sz w:val="22"/>
          <w:szCs w:val="22"/>
          <w:lang w:eastAsia="ru-RU"/>
        </w:rPr>
        <w:t>nsabililor de la CS şi de la AGE</w:t>
      </w:r>
      <w:r w:rsidR="0065500B">
        <w:rPr>
          <w:rFonts w:asciiTheme="majorHAnsi" w:eastAsia="Times New Roman" w:hAnsiTheme="majorHAnsi" w:cstheme="majorHAnsi"/>
          <w:sz w:val="22"/>
          <w:szCs w:val="22"/>
          <w:lang w:eastAsia="ru-RU"/>
        </w:rPr>
        <w:t>, de la</w:t>
      </w:r>
      <w:r w:rsidR="00DE19E2" w:rsidRPr="00C609B6">
        <w:rPr>
          <w:rFonts w:asciiTheme="majorHAnsi" w:eastAsia="Times New Roman" w:hAnsiTheme="majorHAnsi" w:cstheme="majorHAnsi"/>
          <w:sz w:val="22"/>
          <w:szCs w:val="22"/>
          <w:lang w:eastAsia="ru-RU"/>
        </w:rPr>
        <w:t xml:space="preserve"> alte entități menționate în </w:t>
      </w:r>
      <w:r w:rsidR="0065500B">
        <w:rPr>
          <w:rFonts w:asciiTheme="majorHAnsi" w:eastAsia="Times New Roman" w:hAnsiTheme="majorHAnsi" w:cstheme="majorHAnsi"/>
          <w:sz w:val="22"/>
          <w:szCs w:val="22"/>
          <w:lang w:eastAsia="ru-RU"/>
        </w:rPr>
        <w:t>R</w:t>
      </w:r>
      <w:r w:rsidR="00DE19E2" w:rsidRPr="00C609B6">
        <w:rPr>
          <w:rFonts w:asciiTheme="majorHAnsi" w:eastAsia="Times New Roman" w:hAnsiTheme="majorHAnsi" w:cstheme="majorHAnsi"/>
          <w:sz w:val="22"/>
          <w:szCs w:val="22"/>
          <w:lang w:eastAsia="ru-RU"/>
        </w:rPr>
        <w:t>aport</w:t>
      </w:r>
      <w:r w:rsidR="0065500B">
        <w:rPr>
          <w:rFonts w:asciiTheme="majorHAnsi" w:eastAsia="Times New Roman" w:hAnsiTheme="majorHAnsi" w:cstheme="majorHAnsi"/>
          <w:sz w:val="22"/>
          <w:szCs w:val="22"/>
          <w:lang w:eastAsia="ru-RU"/>
        </w:rPr>
        <w:t>,</w:t>
      </w:r>
      <w:r w:rsidR="00DE19E2" w:rsidRPr="00C609B6">
        <w:rPr>
          <w:rFonts w:asciiTheme="majorHAnsi" w:eastAsia="Times New Roman" w:hAnsiTheme="majorHAnsi" w:cstheme="majorHAnsi"/>
          <w:sz w:val="22"/>
          <w:szCs w:val="22"/>
          <w:lang w:eastAsia="ru-RU"/>
        </w:rPr>
        <w:t xml:space="preserve"> cărora le-au fost înaintate recomandări</w:t>
      </w:r>
      <w:r w:rsidR="0065500B">
        <w:rPr>
          <w:rFonts w:asciiTheme="majorHAnsi" w:eastAsia="Times New Roman" w:hAnsiTheme="majorHAnsi" w:cstheme="majorHAnsi"/>
          <w:sz w:val="22"/>
          <w:szCs w:val="22"/>
          <w:lang w:eastAsia="ru-RU"/>
        </w:rPr>
        <w:t xml:space="preserve"> și</w:t>
      </w:r>
      <w:r w:rsidRPr="00C609B6">
        <w:rPr>
          <w:rFonts w:asciiTheme="majorHAnsi" w:eastAsia="Times New Roman" w:hAnsiTheme="majorHAnsi" w:cstheme="majorHAnsi"/>
          <w:sz w:val="22"/>
          <w:szCs w:val="22"/>
          <w:lang w:eastAsia="ru-RU"/>
        </w:rPr>
        <w:t xml:space="preserve"> cu care </w:t>
      </w:r>
      <w:r w:rsidRPr="00C609B6">
        <w:rPr>
          <w:rFonts w:asciiTheme="majorHAnsi" w:eastAsia="Times New Roman" w:hAnsiTheme="majorHAnsi" w:cstheme="majorHAnsi"/>
          <w:b/>
          <w:sz w:val="22"/>
          <w:szCs w:val="22"/>
          <w:lang w:eastAsia="ru-RU"/>
        </w:rPr>
        <w:t>au fost discutate</w:t>
      </w:r>
      <w:r w:rsidRPr="00C609B6">
        <w:rPr>
          <w:rFonts w:asciiTheme="majorHAnsi" w:eastAsia="Times New Roman" w:hAnsiTheme="majorHAnsi" w:cstheme="majorHAnsi"/>
          <w:sz w:val="22"/>
          <w:szCs w:val="22"/>
          <w:lang w:eastAsia="ru-RU"/>
        </w:rPr>
        <w:t xml:space="preserve"> constatările şi posibilele metode de </w:t>
      </w:r>
      <w:r w:rsidR="00F72A9F" w:rsidRPr="00C609B6">
        <w:rPr>
          <w:rFonts w:asciiTheme="majorHAnsi" w:eastAsia="Times New Roman" w:hAnsiTheme="majorHAnsi" w:cstheme="majorHAnsi"/>
          <w:sz w:val="22"/>
          <w:szCs w:val="22"/>
          <w:lang w:eastAsia="ru-RU"/>
        </w:rPr>
        <w:t>îmbunătățire</w:t>
      </w:r>
      <w:r w:rsidRPr="00C609B6">
        <w:rPr>
          <w:rFonts w:asciiTheme="majorHAnsi" w:eastAsia="Times New Roman" w:hAnsiTheme="majorHAnsi" w:cstheme="majorHAnsi"/>
          <w:sz w:val="22"/>
          <w:szCs w:val="22"/>
          <w:lang w:eastAsia="ru-RU"/>
        </w:rPr>
        <w:t>.</w:t>
      </w:r>
    </w:p>
    <w:p w14:paraId="688C0334" w14:textId="77777777" w:rsidR="009E422B" w:rsidRDefault="009E422B" w:rsidP="009E422B">
      <w:pPr>
        <w:pStyle w:val="ae"/>
        <w:spacing w:after="0"/>
        <w:ind w:left="851" w:firstLine="142"/>
        <w:outlineLvl w:val="0"/>
        <w:rPr>
          <w:rFonts w:asciiTheme="majorHAnsi" w:hAnsiTheme="majorHAnsi" w:cstheme="majorHAnsi"/>
          <w:b/>
          <w:sz w:val="26"/>
          <w:szCs w:val="26"/>
        </w:rPr>
        <w:sectPr w:rsidR="009E422B" w:rsidSect="00091DFE">
          <w:headerReference w:type="default" r:id="rId58"/>
          <w:footerReference w:type="default" r:id="rId59"/>
          <w:pgSz w:w="11906" w:h="16838" w:code="9"/>
          <w:pgMar w:top="720" w:right="991" w:bottom="851" w:left="567" w:header="709" w:footer="709" w:gutter="0"/>
          <w:cols w:space="708"/>
          <w:docGrid w:linePitch="381"/>
        </w:sectPr>
      </w:pPr>
    </w:p>
    <w:p w14:paraId="037AC1F5" w14:textId="14CE4ED4" w:rsidR="006677E1" w:rsidRPr="00C609B6" w:rsidRDefault="003477FF" w:rsidP="00653EEE">
      <w:pPr>
        <w:tabs>
          <w:tab w:val="left" w:pos="1768"/>
          <w:tab w:val="left" w:pos="11340"/>
        </w:tabs>
        <w:ind w:right="391"/>
        <w:jc w:val="right"/>
        <w:outlineLvl w:val="1"/>
        <w:rPr>
          <w:rFonts w:asciiTheme="majorHAnsi" w:hAnsiTheme="majorHAnsi" w:cstheme="majorHAnsi"/>
          <w:b/>
          <w:i/>
          <w:color w:val="2E74B5" w:themeColor="accent1" w:themeShade="BF"/>
          <w:sz w:val="24"/>
        </w:rPr>
      </w:pPr>
      <w:bookmarkStart w:id="49" w:name="_Toc76979563"/>
      <w:r w:rsidRPr="00C609B6">
        <w:rPr>
          <w:rFonts w:asciiTheme="majorHAnsi" w:hAnsiTheme="majorHAnsi" w:cstheme="majorHAnsi"/>
          <w:b/>
          <w:i/>
          <w:color w:val="2E74B5" w:themeColor="accent1" w:themeShade="BF"/>
          <w:sz w:val="24"/>
        </w:rPr>
        <w:t>Anexa nr.</w:t>
      </w:r>
      <w:r w:rsidR="008A0531">
        <w:rPr>
          <w:rFonts w:asciiTheme="majorHAnsi" w:hAnsiTheme="majorHAnsi" w:cstheme="majorHAnsi"/>
          <w:b/>
          <w:i/>
          <w:color w:val="2E74B5" w:themeColor="accent1" w:themeShade="BF"/>
          <w:sz w:val="24"/>
        </w:rPr>
        <w:t>4</w:t>
      </w:r>
      <w:bookmarkEnd w:id="49"/>
    </w:p>
    <w:p w14:paraId="16DB28A7" w14:textId="74B3593B" w:rsidR="00BE6338" w:rsidRPr="003334C4" w:rsidRDefault="00B97640" w:rsidP="003334C4">
      <w:pPr>
        <w:tabs>
          <w:tab w:val="left" w:pos="1768"/>
        </w:tabs>
        <w:jc w:val="center"/>
        <w:outlineLvl w:val="1"/>
        <w:rPr>
          <w:rFonts w:asciiTheme="majorHAnsi" w:hAnsiTheme="majorHAnsi" w:cstheme="majorHAnsi"/>
          <w:b/>
          <w:color w:val="2E74B5" w:themeColor="accent1" w:themeShade="BF"/>
          <w:sz w:val="22"/>
          <w:szCs w:val="22"/>
        </w:rPr>
      </w:pPr>
      <w:bookmarkStart w:id="50" w:name="_Toc76979564"/>
      <w:r>
        <w:rPr>
          <w:rFonts w:asciiTheme="majorHAnsi" w:hAnsiTheme="majorHAnsi" w:cstheme="majorHAnsi"/>
          <w:b/>
          <w:color w:val="2E74B5" w:themeColor="accent1" w:themeShade="BF"/>
          <w:sz w:val="22"/>
          <w:szCs w:val="22"/>
        </w:rPr>
        <w:t>Informații privind participanții la schimbul de date prin MConnect</w:t>
      </w:r>
      <w:bookmarkEnd w:id="50"/>
    </w:p>
    <w:tbl>
      <w:tblPr>
        <w:tblStyle w:val="TableGrid13"/>
        <w:tblW w:w="15446" w:type="dxa"/>
        <w:tblLayout w:type="fixed"/>
        <w:tblLook w:val="04A0" w:firstRow="1" w:lastRow="0" w:firstColumn="1" w:lastColumn="0" w:noHBand="0" w:noVBand="1"/>
      </w:tblPr>
      <w:tblGrid>
        <w:gridCol w:w="421"/>
        <w:gridCol w:w="2409"/>
        <w:gridCol w:w="2268"/>
        <w:gridCol w:w="1276"/>
        <w:gridCol w:w="567"/>
        <w:gridCol w:w="567"/>
        <w:gridCol w:w="709"/>
        <w:gridCol w:w="2410"/>
        <w:gridCol w:w="2409"/>
        <w:gridCol w:w="567"/>
        <w:gridCol w:w="567"/>
        <w:gridCol w:w="709"/>
        <w:gridCol w:w="567"/>
      </w:tblGrid>
      <w:tr w:rsidR="0032730F" w:rsidRPr="00C609B6" w14:paraId="01CA26CE" w14:textId="77777777" w:rsidTr="0032730F">
        <w:trPr>
          <w:trHeight w:val="147"/>
        </w:trPr>
        <w:tc>
          <w:tcPr>
            <w:tcW w:w="421" w:type="dxa"/>
          </w:tcPr>
          <w:p w14:paraId="49AB41D8" w14:textId="77777777" w:rsidR="000954BA" w:rsidRPr="003334C4" w:rsidRDefault="000954BA" w:rsidP="000954BA">
            <w:pPr>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1</w:t>
            </w:r>
          </w:p>
        </w:tc>
        <w:tc>
          <w:tcPr>
            <w:tcW w:w="2409" w:type="dxa"/>
          </w:tcPr>
          <w:p w14:paraId="4A09C50C" w14:textId="77777777" w:rsidR="000954BA" w:rsidRPr="003334C4" w:rsidRDefault="000954BA" w:rsidP="000954BA">
            <w:pPr>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2</w:t>
            </w:r>
          </w:p>
        </w:tc>
        <w:tc>
          <w:tcPr>
            <w:tcW w:w="2268" w:type="dxa"/>
          </w:tcPr>
          <w:p w14:paraId="73D9456F"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3</w:t>
            </w:r>
          </w:p>
        </w:tc>
        <w:tc>
          <w:tcPr>
            <w:tcW w:w="1276" w:type="dxa"/>
          </w:tcPr>
          <w:p w14:paraId="714998A0" w14:textId="77777777" w:rsidR="000954BA" w:rsidRPr="003334C4" w:rsidRDefault="000954BA" w:rsidP="000954BA">
            <w:pPr>
              <w:ind w:left="-109"/>
              <w:jc w:val="center"/>
              <w:rPr>
                <w:rFonts w:asciiTheme="majorHAnsi" w:eastAsia="MS Gothic" w:hAnsiTheme="majorHAnsi" w:cstheme="majorHAnsi"/>
                <w:b/>
                <w:bCs/>
                <w:sz w:val="16"/>
                <w:szCs w:val="16"/>
                <w:vertAlign w:val="superscript"/>
                <w:lang w:eastAsia="ru-RU"/>
              </w:rPr>
            </w:pPr>
            <w:r w:rsidRPr="003334C4">
              <w:rPr>
                <w:rFonts w:asciiTheme="majorHAnsi" w:eastAsia="MS Gothic" w:hAnsiTheme="majorHAnsi" w:cstheme="majorHAnsi"/>
                <w:b/>
                <w:bCs/>
                <w:sz w:val="16"/>
                <w:szCs w:val="16"/>
                <w:vertAlign w:val="superscript"/>
                <w:lang w:eastAsia="ru-RU"/>
              </w:rPr>
              <w:t>41</w:t>
            </w:r>
          </w:p>
        </w:tc>
        <w:tc>
          <w:tcPr>
            <w:tcW w:w="567" w:type="dxa"/>
          </w:tcPr>
          <w:p w14:paraId="2F712225"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5</w:t>
            </w:r>
          </w:p>
        </w:tc>
        <w:tc>
          <w:tcPr>
            <w:tcW w:w="567" w:type="dxa"/>
            <w:shd w:val="clear" w:color="auto" w:fill="FFC000" w:themeFill="accent4"/>
          </w:tcPr>
          <w:p w14:paraId="2237AE33"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6</w:t>
            </w:r>
          </w:p>
        </w:tc>
        <w:tc>
          <w:tcPr>
            <w:tcW w:w="709" w:type="dxa"/>
            <w:shd w:val="clear" w:color="auto" w:fill="FFC000" w:themeFill="accent4"/>
          </w:tcPr>
          <w:p w14:paraId="4D229C50"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7</w:t>
            </w:r>
          </w:p>
        </w:tc>
        <w:tc>
          <w:tcPr>
            <w:tcW w:w="2410" w:type="dxa"/>
          </w:tcPr>
          <w:p w14:paraId="43D39555"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8</w:t>
            </w:r>
          </w:p>
        </w:tc>
        <w:tc>
          <w:tcPr>
            <w:tcW w:w="2409" w:type="dxa"/>
          </w:tcPr>
          <w:p w14:paraId="2714C9C7"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9</w:t>
            </w:r>
          </w:p>
        </w:tc>
        <w:tc>
          <w:tcPr>
            <w:tcW w:w="567" w:type="dxa"/>
          </w:tcPr>
          <w:p w14:paraId="638DA059"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11</w:t>
            </w:r>
          </w:p>
        </w:tc>
        <w:tc>
          <w:tcPr>
            <w:tcW w:w="567" w:type="dxa"/>
          </w:tcPr>
          <w:p w14:paraId="4B4D53FE"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12</w:t>
            </w:r>
          </w:p>
        </w:tc>
        <w:tc>
          <w:tcPr>
            <w:tcW w:w="709" w:type="dxa"/>
          </w:tcPr>
          <w:p w14:paraId="709C130F"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13</w:t>
            </w:r>
          </w:p>
        </w:tc>
        <w:tc>
          <w:tcPr>
            <w:tcW w:w="567" w:type="dxa"/>
          </w:tcPr>
          <w:p w14:paraId="2E9413D9"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14</w:t>
            </w:r>
          </w:p>
        </w:tc>
      </w:tr>
      <w:tr w:rsidR="000954BA" w:rsidRPr="00C609B6" w14:paraId="00C252D3" w14:textId="77777777" w:rsidTr="0032730F">
        <w:tc>
          <w:tcPr>
            <w:tcW w:w="421" w:type="dxa"/>
            <w:vMerge w:val="restart"/>
          </w:tcPr>
          <w:p w14:paraId="433F5E70" w14:textId="77777777" w:rsidR="000954BA" w:rsidRPr="003334C4" w:rsidRDefault="000954BA" w:rsidP="000954BA">
            <w:pPr>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2</w:t>
            </w:r>
          </w:p>
        </w:tc>
        <w:tc>
          <w:tcPr>
            <w:tcW w:w="2409" w:type="dxa"/>
            <w:vMerge w:val="restart"/>
          </w:tcPr>
          <w:p w14:paraId="7116D1F8" w14:textId="77777777" w:rsidR="000954BA" w:rsidRPr="003334C4" w:rsidRDefault="000954BA" w:rsidP="000954BA">
            <w:pPr>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Participanți publici</w:t>
            </w:r>
          </w:p>
        </w:tc>
        <w:tc>
          <w:tcPr>
            <w:tcW w:w="2268" w:type="dxa"/>
            <w:vMerge w:val="restart"/>
          </w:tcPr>
          <w:p w14:paraId="1381FB6D"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Acord/</w:t>
            </w:r>
          </w:p>
          <w:p w14:paraId="7C974076"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contract</w:t>
            </w:r>
          </w:p>
          <w:p w14:paraId="5190F417" w14:textId="77777777" w:rsidR="000954BA" w:rsidRPr="003334C4" w:rsidRDefault="000954BA" w:rsidP="000954BA">
            <w:pPr>
              <w:jc w:val="left"/>
              <w:rPr>
                <w:rFonts w:asciiTheme="majorHAnsi" w:eastAsia="MS Gothic" w:hAnsiTheme="majorHAnsi" w:cstheme="majorHAnsi"/>
                <w:b/>
                <w:bCs/>
                <w:sz w:val="16"/>
                <w:szCs w:val="16"/>
                <w:lang w:eastAsia="ru-RU"/>
              </w:rPr>
            </w:pPr>
          </w:p>
        </w:tc>
        <w:tc>
          <w:tcPr>
            <w:tcW w:w="1276" w:type="dxa"/>
            <w:vMerge w:val="restart"/>
          </w:tcPr>
          <w:p w14:paraId="40F0EEB2" w14:textId="77777777" w:rsidR="000954BA" w:rsidRPr="003334C4" w:rsidRDefault="000954BA" w:rsidP="000954BA">
            <w:pPr>
              <w:ind w:left="-109" w:right="-110"/>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Data Deciziei AGE privind autorizarea  schimbului de date</w:t>
            </w:r>
          </w:p>
        </w:tc>
        <w:tc>
          <w:tcPr>
            <w:tcW w:w="567" w:type="dxa"/>
            <w:vMerge w:val="restart"/>
          </w:tcPr>
          <w:p w14:paraId="7602026B" w14:textId="67D8919E" w:rsidR="000954BA" w:rsidRPr="003334C4" w:rsidRDefault="00F364A5" w:rsidP="000954BA">
            <w:pPr>
              <w:ind w:left="-109" w:right="-111"/>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 xml:space="preserve">Gestionar </w:t>
            </w:r>
            <w:r w:rsidR="000954BA" w:rsidRPr="003334C4">
              <w:rPr>
                <w:rFonts w:asciiTheme="majorHAnsi" w:eastAsia="MS Gothic" w:hAnsiTheme="majorHAnsi" w:cstheme="majorHAnsi"/>
                <w:b/>
                <w:bCs/>
                <w:sz w:val="16"/>
                <w:szCs w:val="16"/>
                <w:lang w:eastAsia="ru-RU"/>
              </w:rPr>
              <w:t xml:space="preserve"> efectiv</w:t>
            </w:r>
          </w:p>
        </w:tc>
        <w:tc>
          <w:tcPr>
            <w:tcW w:w="567" w:type="dxa"/>
            <w:vMerge w:val="restart"/>
            <w:shd w:val="clear" w:color="auto" w:fill="FFC000" w:themeFill="accent4"/>
          </w:tcPr>
          <w:p w14:paraId="4623C851" w14:textId="77777777" w:rsidR="000954BA" w:rsidRPr="003334C4" w:rsidRDefault="000954BA" w:rsidP="000954BA">
            <w:pPr>
              <w:ind w:left="-109" w:right="-102"/>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Conectat efectiv</w:t>
            </w:r>
          </w:p>
          <w:p w14:paraId="65C8B898" w14:textId="77777777" w:rsidR="000954BA" w:rsidRPr="003334C4" w:rsidRDefault="000954BA" w:rsidP="000954BA">
            <w:pPr>
              <w:ind w:left="-109"/>
              <w:jc w:val="center"/>
              <w:rPr>
                <w:rFonts w:asciiTheme="majorHAnsi" w:eastAsia="MS Gothic" w:hAnsiTheme="majorHAnsi" w:cstheme="majorHAnsi"/>
                <w:b/>
                <w:bCs/>
                <w:sz w:val="16"/>
                <w:szCs w:val="16"/>
                <w:u w:val="single"/>
                <w:lang w:eastAsia="ru-RU"/>
              </w:rPr>
            </w:pPr>
          </w:p>
        </w:tc>
        <w:tc>
          <w:tcPr>
            <w:tcW w:w="709" w:type="dxa"/>
            <w:vMerge w:val="restart"/>
            <w:shd w:val="clear" w:color="auto" w:fill="FFC000" w:themeFill="accent4"/>
          </w:tcPr>
          <w:p w14:paraId="605E9202" w14:textId="77777777" w:rsidR="000954BA" w:rsidRPr="003334C4" w:rsidRDefault="000954BA" w:rsidP="000954BA">
            <w:pPr>
              <w:ind w:left="-109" w:right="-106"/>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Anul conectării efective</w:t>
            </w:r>
          </w:p>
        </w:tc>
        <w:tc>
          <w:tcPr>
            <w:tcW w:w="2410" w:type="dxa"/>
            <w:vMerge w:val="restart"/>
          </w:tcPr>
          <w:p w14:paraId="27143B0F"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Denumirea SI integrat în MConnect</w:t>
            </w:r>
          </w:p>
        </w:tc>
        <w:tc>
          <w:tcPr>
            <w:tcW w:w="2409" w:type="dxa"/>
            <w:vMerge w:val="restart"/>
            <w:shd w:val="clear" w:color="auto" w:fill="FFC000" w:themeFill="accent4"/>
          </w:tcPr>
          <w:p w14:paraId="4E2A6A3E"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Denumirea SI integrat efectiv în MConnect</w:t>
            </w:r>
          </w:p>
        </w:tc>
        <w:tc>
          <w:tcPr>
            <w:tcW w:w="2410" w:type="dxa"/>
            <w:gridSpan w:val="4"/>
          </w:tcPr>
          <w:p w14:paraId="4C3AA46A"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r w:rsidRPr="003334C4">
              <w:rPr>
                <w:rFonts w:asciiTheme="majorHAnsi" w:eastAsia="MS Gothic" w:hAnsiTheme="majorHAnsi" w:cstheme="majorHAnsi"/>
                <w:b/>
                <w:bCs/>
                <w:sz w:val="16"/>
                <w:szCs w:val="16"/>
                <w:lang w:eastAsia="ru-RU"/>
              </w:rPr>
              <w:t>Calitatea deținută în MConnect</w:t>
            </w:r>
          </w:p>
        </w:tc>
      </w:tr>
      <w:tr w:rsidR="0032730F" w:rsidRPr="00C609B6" w14:paraId="26C09778" w14:textId="77777777" w:rsidTr="0032730F">
        <w:tc>
          <w:tcPr>
            <w:tcW w:w="421" w:type="dxa"/>
            <w:vMerge/>
          </w:tcPr>
          <w:p w14:paraId="39F013BD" w14:textId="77777777" w:rsidR="000954BA" w:rsidRPr="003334C4" w:rsidRDefault="000954BA" w:rsidP="000954BA">
            <w:pPr>
              <w:jc w:val="center"/>
              <w:rPr>
                <w:rFonts w:asciiTheme="majorHAnsi" w:eastAsia="MS Gothic" w:hAnsiTheme="majorHAnsi" w:cstheme="majorHAnsi"/>
                <w:b/>
                <w:bCs/>
                <w:sz w:val="16"/>
                <w:szCs w:val="16"/>
                <w:lang w:eastAsia="ru-RU"/>
              </w:rPr>
            </w:pPr>
          </w:p>
        </w:tc>
        <w:tc>
          <w:tcPr>
            <w:tcW w:w="2409" w:type="dxa"/>
            <w:vMerge/>
          </w:tcPr>
          <w:p w14:paraId="4A31FE25" w14:textId="77777777" w:rsidR="000954BA" w:rsidRPr="003334C4" w:rsidRDefault="000954BA" w:rsidP="000954BA">
            <w:pPr>
              <w:jc w:val="center"/>
              <w:rPr>
                <w:rFonts w:asciiTheme="majorHAnsi" w:eastAsia="MS Gothic" w:hAnsiTheme="majorHAnsi" w:cstheme="majorHAnsi"/>
                <w:b/>
                <w:bCs/>
                <w:sz w:val="16"/>
                <w:szCs w:val="16"/>
                <w:lang w:eastAsia="ru-RU"/>
              </w:rPr>
            </w:pPr>
          </w:p>
        </w:tc>
        <w:tc>
          <w:tcPr>
            <w:tcW w:w="2268" w:type="dxa"/>
            <w:vMerge/>
          </w:tcPr>
          <w:p w14:paraId="7AEFB77E"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1276" w:type="dxa"/>
            <w:vMerge/>
          </w:tcPr>
          <w:p w14:paraId="595F45BF"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567" w:type="dxa"/>
            <w:vMerge/>
          </w:tcPr>
          <w:p w14:paraId="37039CA9"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567" w:type="dxa"/>
            <w:vMerge/>
          </w:tcPr>
          <w:p w14:paraId="209DC4EE"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709" w:type="dxa"/>
            <w:vMerge/>
          </w:tcPr>
          <w:p w14:paraId="5F98A784"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2410" w:type="dxa"/>
            <w:vMerge/>
          </w:tcPr>
          <w:p w14:paraId="7E5F509C"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2409" w:type="dxa"/>
            <w:vMerge/>
          </w:tcPr>
          <w:p w14:paraId="29A472D3" w14:textId="77777777" w:rsidR="000954BA" w:rsidRPr="003334C4" w:rsidRDefault="000954BA" w:rsidP="000954BA">
            <w:pPr>
              <w:ind w:left="-109"/>
              <w:jc w:val="center"/>
              <w:rPr>
                <w:rFonts w:asciiTheme="majorHAnsi" w:eastAsia="MS Gothic" w:hAnsiTheme="majorHAnsi" w:cstheme="majorHAnsi"/>
                <w:b/>
                <w:bCs/>
                <w:sz w:val="16"/>
                <w:szCs w:val="16"/>
                <w:lang w:eastAsia="ru-RU"/>
              </w:rPr>
            </w:pPr>
          </w:p>
        </w:tc>
        <w:tc>
          <w:tcPr>
            <w:tcW w:w="567" w:type="dxa"/>
          </w:tcPr>
          <w:p w14:paraId="24D5CFC3" w14:textId="53FEA617" w:rsidR="000954BA" w:rsidRPr="003334C4" w:rsidRDefault="0065500B" w:rsidP="000954BA">
            <w:pPr>
              <w:ind w:left="-109" w:right="-108"/>
              <w:jc w:val="center"/>
              <w:rPr>
                <w:rFonts w:asciiTheme="majorHAnsi" w:eastAsia="MS Gothic" w:hAnsiTheme="majorHAnsi" w:cstheme="majorHAnsi"/>
                <w:b/>
                <w:bCs/>
                <w:sz w:val="16"/>
                <w:szCs w:val="16"/>
                <w:lang w:eastAsia="ru-RU"/>
              </w:rPr>
            </w:pPr>
            <w:r w:rsidRPr="0065500B">
              <w:rPr>
                <w:rFonts w:asciiTheme="majorHAnsi" w:eastAsia="MS Gothic" w:hAnsiTheme="majorHAnsi" w:cstheme="majorHAnsi"/>
                <w:b/>
                <w:bCs/>
                <w:sz w:val="16"/>
                <w:szCs w:val="16"/>
                <w:lang w:eastAsia="ru-RU"/>
              </w:rPr>
              <w:t>furnizor</w:t>
            </w:r>
          </w:p>
        </w:tc>
        <w:tc>
          <w:tcPr>
            <w:tcW w:w="567" w:type="dxa"/>
          </w:tcPr>
          <w:p w14:paraId="39902DC7" w14:textId="2CABB4F6" w:rsidR="000954BA" w:rsidRPr="003334C4" w:rsidRDefault="0065500B" w:rsidP="000954BA">
            <w:pPr>
              <w:ind w:left="-109" w:right="-141"/>
              <w:jc w:val="center"/>
              <w:rPr>
                <w:rFonts w:asciiTheme="majorHAnsi" w:eastAsia="MS Gothic" w:hAnsiTheme="majorHAnsi" w:cstheme="majorHAnsi"/>
                <w:b/>
                <w:bCs/>
                <w:sz w:val="16"/>
                <w:szCs w:val="16"/>
                <w:lang w:eastAsia="ru-RU"/>
              </w:rPr>
            </w:pPr>
            <w:r w:rsidRPr="0065500B">
              <w:rPr>
                <w:rFonts w:asciiTheme="majorHAnsi" w:eastAsia="MS Gothic" w:hAnsiTheme="majorHAnsi" w:cstheme="majorHAnsi"/>
                <w:b/>
                <w:bCs/>
                <w:sz w:val="16"/>
                <w:szCs w:val="16"/>
                <w:lang w:eastAsia="ru-RU"/>
              </w:rPr>
              <w:t>utilizat 2020</w:t>
            </w:r>
          </w:p>
        </w:tc>
        <w:tc>
          <w:tcPr>
            <w:tcW w:w="709" w:type="dxa"/>
          </w:tcPr>
          <w:p w14:paraId="6B38FF23" w14:textId="7E5EE4CE" w:rsidR="000954BA" w:rsidRPr="003334C4" w:rsidRDefault="0065500B" w:rsidP="000954BA">
            <w:pPr>
              <w:ind w:left="-109" w:right="-107"/>
              <w:jc w:val="center"/>
              <w:rPr>
                <w:rFonts w:asciiTheme="majorHAnsi" w:eastAsia="MS Gothic" w:hAnsiTheme="majorHAnsi" w:cstheme="majorHAnsi"/>
                <w:b/>
                <w:bCs/>
                <w:sz w:val="16"/>
                <w:szCs w:val="16"/>
                <w:lang w:eastAsia="ru-RU"/>
              </w:rPr>
            </w:pPr>
            <w:r w:rsidRPr="0065500B">
              <w:rPr>
                <w:rFonts w:asciiTheme="majorHAnsi" w:eastAsia="MS Gothic" w:hAnsiTheme="majorHAnsi" w:cstheme="majorHAnsi"/>
                <w:b/>
                <w:bCs/>
                <w:sz w:val="16"/>
                <w:szCs w:val="16"/>
                <w:lang w:eastAsia="ru-RU"/>
              </w:rPr>
              <w:t>consumator</w:t>
            </w:r>
          </w:p>
        </w:tc>
        <w:tc>
          <w:tcPr>
            <w:tcW w:w="567" w:type="dxa"/>
          </w:tcPr>
          <w:p w14:paraId="04A0C560" w14:textId="5E0A6E1B" w:rsidR="000954BA" w:rsidRPr="003334C4" w:rsidRDefault="0065500B" w:rsidP="000954BA">
            <w:pPr>
              <w:ind w:left="-109" w:right="-111"/>
              <w:jc w:val="center"/>
              <w:rPr>
                <w:rFonts w:asciiTheme="majorHAnsi" w:eastAsia="MS Gothic" w:hAnsiTheme="majorHAnsi" w:cstheme="majorHAnsi"/>
                <w:b/>
                <w:bCs/>
                <w:sz w:val="16"/>
                <w:szCs w:val="16"/>
                <w:lang w:eastAsia="ru-RU"/>
              </w:rPr>
            </w:pPr>
            <w:r w:rsidRPr="0065500B">
              <w:rPr>
                <w:rFonts w:asciiTheme="majorHAnsi" w:eastAsia="MS Gothic" w:hAnsiTheme="majorHAnsi" w:cstheme="majorHAnsi"/>
                <w:b/>
                <w:bCs/>
                <w:sz w:val="16"/>
                <w:szCs w:val="16"/>
                <w:lang w:eastAsia="ru-RU"/>
              </w:rPr>
              <w:t>utilizat 2020</w:t>
            </w:r>
          </w:p>
        </w:tc>
      </w:tr>
      <w:tr w:rsidR="0032730F" w:rsidRPr="00C609B6" w14:paraId="3AE7F0AA" w14:textId="77777777" w:rsidTr="0032730F">
        <w:tc>
          <w:tcPr>
            <w:tcW w:w="421" w:type="dxa"/>
          </w:tcPr>
          <w:p w14:paraId="457F94C9"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1</w:t>
            </w:r>
          </w:p>
        </w:tc>
        <w:tc>
          <w:tcPr>
            <w:tcW w:w="2409" w:type="dxa"/>
          </w:tcPr>
          <w:p w14:paraId="4A7BB3B8"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Agenția de Administrare a Instanțelor Judecătorești</w:t>
            </w:r>
          </w:p>
        </w:tc>
        <w:tc>
          <w:tcPr>
            <w:tcW w:w="2268" w:type="dxa"/>
          </w:tcPr>
          <w:p w14:paraId="06AA6560" w14:textId="77777777" w:rsidR="000954BA" w:rsidRPr="003334C4" w:rsidRDefault="000954BA" w:rsidP="000954BA">
            <w:pPr>
              <w:ind w:left="-109" w:right="-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Acord nr. 3009-107 din 23.11.2016</w:t>
            </w:r>
          </w:p>
        </w:tc>
        <w:tc>
          <w:tcPr>
            <w:tcW w:w="1276" w:type="dxa"/>
          </w:tcPr>
          <w:p w14:paraId="51FFCAF2"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10.03.2020</w:t>
            </w:r>
          </w:p>
        </w:tc>
        <w:tc>
          <w:tcPr>
            <w:tcW w:w="567" w:type="dxa"/>
          </w:tcPr>
          <w:p w14:paraId="5D19932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AAIJ</w:t>
            </w:r>
          </w:p>
        </w:tc>
        <w:tc>
          <w:tcPr>
            <w:tcW w:w="567" w:type="dxa"/>
            <w:shd w:val="clear" w:color="auto" w:fill="FFC000" w:themeFill="accent4"/>
          </w:tcPr>
          <w:p w14:paraId="392F5F4A" w14:textId="3BEDDC82" w:rsidR="000954BA" w:rsidRPr="003334C4" w:rsidRDefault="00F2053D"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r w:rsidR="000954BA" w:rsidRPr="003334C4">
              <w:rPr>
                <w:rFonts w:asciiTheme="majorHAnsi" w:eastAsia="MS Gothic" w:hAnsiTheme="majorHAnsi" w:cstheme="majorHAnsi"/>
                <w:color w:val="FF0000"/>
                <w:sz w:val="16"/>
                <w:szCs w:val="16"/>
                <w:lang w:eastAsia="ru-RU"/>
              </w:rPr>
              <w:t xml:space="preserve"> </w:t>
            </w:r>
          </w:p>
        </w:tc>
        <w:tc>
          <w:tcPr>
            <w:tcW w:w="709" w:type="dxa"/>
            <w:shd w:val="clear" w:color="auto" w:fill="FFC000" w:themeFill="accent4"/>
          </w:tcPr>
          <w:p w14:paraId="69677A17"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2018</w:t>
            </w:r>
          </w:p>
        </w:tc>
        <w:tc>
          <w:tcPr>
            <w:tcW w:w="2410" w:type="dxa"/>
          </w:tcPr>
          <w:p w14:paraId="41C3A6E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Sistemul Informațional Judiciar;</w:t>
            </w:r>
          </w:p>
          <w:p w14:paraId="09E626D6"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Programul Integrat de Gestionare a Dosarelor</w:t>
            </w:r>
          </w:p>
        </w:tc>
        <w:tc>
          <w:tcPr>
            <w:tcW w:w="2409" w:type="dxa"/>
            <w:shd w:val="clear" w:color="auto" w:fill="FFC000" w:themeFill="accent4"/>
          </w:tcPr>
          <w:p w14:paraId="5D6CA772"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Programul Integrat de Gestionare a Dosarelor, care este parte a SIJ</w:t>
            </w:r>
          </w:p>
        </w:tc>
        <w:tc>
          <w:tcPr>
            <w:tcW w:w="567" w:type="dxa"/>
          </w:tcPr>
          <w:p w14:paraId="2C60BA19"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15D02A5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6DF47270"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55D72D0B"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42F6BB9D" w14:textId="77777777" w:rsidTr="0032730F">
        <w:tc>
          <w:tcPr>
            <w:tcW w:w="421" w:type="dxa"/>
          </w:tcPr>
          <w:p w14:paraId="6F087249"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2</w:t>
            </w:r>
          </w:p>
        </w:tc>
        <w:tc>
          <w:tcPr>
            <w:tcW w:w="2409" w:type="dxa"/>
          </w:tcPr>
          <w:p w14:paraId="32155421"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Agenţia Achiziţii Publice</w:t>
            </w:r>
          </w:p>
        </w:tc>
        <w:tc>
          <w:tcPr>
            <w:tcW w:w="2268" w:type="dxa"/>
          </w:tcPr>
          <w:p w14:paraId="7749485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Anexă tehnică nr.1 (furnizor) din 06.04.2020</w:t>
            </w:r>
          </w:p>
        </w:tc>
        <w:tc>
          <w:tcPr>
            <w:tcW w:w="1276" w:type="dxa"/>
            <w:shd w:val="clear" w:color="auto" w:fill="FF3300"/>
          </w:tcPr>
          <w:p w14:paraId="5168D69F"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3DFE6169"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shd w:val="clear" w:color="auto" w:fill="FFC000" w:themeFill="accent4"/>
          </w:tcPr>
          <w:p w14:paraId="62EBD634"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0C8579A9"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77990A07"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Registrul de stat al achizițiilor publice</w:t>
            </w:r>
          </w:p>
          <w:p w14:paraId="4522B33E" w14:textId="77777777" w:rsidR="000954BA" w:rsidRPr="003334C4" w:rsidRDefault="000954BA" w:rsidP="000954BA">
            <w:pPr>
              <w:jc w:val="left"/>
              <w:rPr>
                <w:rFonts w:asciiTheme="majorHAnsi" w:eastAsia="MS Gothic" w:hAnsiTheme="majorHAnsi" w:cstheme="majorHAnsi"/>
                <w:color w:val="FF0000"/>
                <w:sz w:val="16"/>
                <w:szCs w:val="16"/>
                <w:lang w:eastAsia="ru-RU"/>
              </w:rPr>
            </w:pPr>
          </w:p>
        </w:tc>
        <w:tc>
          <w:tcPr>
            <w:tcW w:w="2409" w:type="dxa"/>
            <w:shd w:val="clear" w:color="auto" w:fill="FFC000" w:themeFill="accent4"/>
          </w:tcPr>
          <w:p w14:paraId="5F431F5F" w14:textId="77777777" w:rsidR="000954BA" w:rsidRPr="003334C4" w:rsidRDefault="000954BA" w:rsidP="0032730F">
            <w:pPr>
              <w:ind w:left="-109" w:right="-105"/>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 xml:space="preserve">Registrul de stat al achizițiilor publice: </w:t>
            </w:r>
            <w:r w:rsidRPr="003334C4">
              <w:rPr>
                <w:rFonts w:asciiTheme="majorHAnsi" w:eastAsia="MS Gothic" w:hAnsiTheme="majorHAnsi" w:cstheme="majorHAnsi"/>
                <w:i/>
                <w:color w:val="FF0000"/>
                <w:sz w:val="16"/>
                <w:szCs w:val="16"/>
                <w:lang w:eastAsia="ru-RU"/>
              </w:rPr>
              <w:t>Lista de interdicție a operatorilor economici. Contracte atribuite</w:t>
            </w:r>
          </w:p>
        </w:tc>
        <w:tc>
          <w:tcPr>
            <w:tcW w:w="567" w:type="dxa"/>
          </w:tcPr>
          <w:p w14:paraId="2D177527"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p w14:paraId="77F61362" w14:textId="77777777" w:rsidR="000954BA" w:rsidRPr="003334C4" w:rsidRDefault="000954BA" w:rsidP="000954BA">
            <w:pPr>
              <w:ind w:left="-109" w:right="-108"/>
              <w:jc w:val="center"/>
              <w:rPr>
                <w:rFonts w:asciiTheme="majorHAnsi" w:eastAsia="MS Gothic" w:hAnsiTheme="majorHAnsi" w:cstheme="majorHAnsi"/>
                <w:color w:val="FF0000"/>
                <w:sz w:val="16"/>
                <w:szCs w:val="16"/>
                <w:lang w:eastAsia="ru-RU"/>
              </w:rPr>
            </w:pPr>
          </w:p>
        </w:tc>
        <w:tc>
          <w:tcPr>
            <w:tcW w:w="567" w:type="dxa"/>
          </w:tcPr>
          <w:p w14:paraId="36529BFA"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1A368596"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38AF951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7461339E" w14:textId="77777777" w:rsidTr="0032730F">
        <w:tc>
          <w:tcPr>
            <w:tcW w:w="421" w:type="dxa"/>
          </w:tcPr>
          <w:p w14:paraId="0E885B57"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w:t>
            </w:r>
          </w:p>
        </w:tc>
        <w:tc>
          <w:tcPr>
            <w:tcW w:w="2409" w:type="dxa"/>
          </w:tcPr>
          <w:p w14:paraId="2024E243"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IP „Agenția de Guvernare Electronică”</w:t>
            </w:r>
          </w:p>
        </w:tc>
        <w:tc>
          <w:tcPr>
            <w:tcW w:w="2268" w:type="dxa"/>
          </w:tcPr>
          <w:p w14:paraId="4208ED0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Anexe tehnice nr.1 Mpay (Anexa nr.2 din 07.05.2020, anexa nr.3 (furnizor) din 16.01.2021), Anexa nr.4 furnizor din 26.05.2021);  MDelivery (Anexa nr.1 din 15.04.2021), MCabinet (31.05.2021), Portalul Guvernamental antreprenrului (01.06.2021), MOperations (20.04.2020);  MPower (23.04.2020)</w:t>
            </w:r>
          </w:p>
        </w:tc>
        <w:tc>
          <w:tcPr>
            <w:tcW w:w="1276" w:type="dxa"/>
          </w:tcPr>
          <w:p w14:paraId="6B79B9FF" w14:textId="77777777" w:rsidR="000954BA" w:rsidRPr="003334C4" w:rsidRDefault="000954BA" w:rsidP="000954BA">
            <w:pPr>
              <w:ind w:left="-113"/>
              <w:jc w:val="center"/>
              <w:rPr>
                <w:rFonts w:asciiTheme="majorHAnsi" w:eastAsia="MS Gothic" w:hAnsiTheme="majorHAnsi" w:cstheme="majorHAnsi"/>
                <w:sz w:val="14"/>
                <w:szCs w:val="14"/>
                <w:lang w:eastAsia="ru-RU"/>
              </w:rPr>
            </w:pPr>
            <w:r w:rsidRPr="003334C4">
              <w:rPr>
                <w:rFonts w:asciiTheme="majorHAnsi" w:eastAsia="MS Gothic" w:hAnsiTheme="majorHAnsi" w:cstheme="majorHAnsi"/>
                <w:sz w:val="14"/>
                <w:szCs w:val="14"/>
                <w:lang w:eastAsia="ru-RU"/>
              </w:rPr>
              <w:t>MPay/07.05.2020</w:t>
            </w:r>
          </w:p>
          <w:p w14:paraId="37E15C08" w14:textId="77777777" w:rsidR="000954BA" w:rsidRPr="003334C4" w:rsidRDefault="000954BA" w:rsidP="000954BA">
            <w:pPr>
              <w:ind w:left="-113"/>
              <w:jc w:val="center"/>
              <w:rPr>
                <w:rFonts w:asciiTheme="majorHAnsi" w:eastAsia="MS Gothic" w:hAnsiTheme="majorHAnsi" w:cstheme="majorHAnsi"/>
                <w:sz w:val="14"/>
                <w:szCs w:val="14"/>
                <w:lang w:eastAsia="ru-RU"/>
              </w:rPr>
            </w:pPr>
            <w:r w:rsidRPr="003334C4">
              <w:rPr>
                <w:rFonts w:asciiTheme="majorHAnsi" w:eastAsia="MS Gothic" w:hAnsiTheme="majorHAnsi" w:cstheme="majorHAnsi"/>
                <w:sz w:val="14"/>
                <w:szCs w:val="14"/>
                <w:lang w:eastAsia="ru-RU"/>
              </w:rPr>
              <w:t>MPower /(23.04.2020);</w:t>
            </w:r>
          </w:p>
          <w:p w14:paraId="5B946410" w14:textId="77777777" w:rsidR="000954BA" w:rsidRPr="003334C4" w:rsidRDefault="000954BA" w:rsidP="000954BA">
            <w:pPr>
              <w:ind w:left="-113"/>
              <w:jc w:val="center"/>
              <w:rPr>
                <w:rFonts w:asciiTheme="majorHAnsi" w:eastAsia="MS Gothic" w:hAnsiTheme="majorHAnsi" w:cstheme="majorHAnsi"/>
                <w:sz w:val="14"/>
                <w:szCs w:val="14"/>
                <w:lang w:eastAsia="ru-RU"/>
              </w:rPr>
            </w:pPr>
            <w:r w:rsidRPr="003334C4">
              <w:rPr>
                <w:rFonts w:asciiTheme="majorHAnsi" w:eastAsia="MS Gothic" w:hAnsiTheme="majorHAnsi" w:cstheme="majorHAnsi"/>
                <w:sz w:val="14"/>
                <w:szCs w:val="14"/>
                <w:lang w:eastAsia="ru-RU"/>
              </w:rPr>
              <w:t>MCabinet (20.05.2020);</w:t>
            </w:r>
          </w:p>
          <w:p w14:paraId="66CFACC0" w14:textId="77777777" w:rsidR="000954BA" w:rsidRPr="003334C4" w:rsidRDefault="000954BA" w:rsidP="000954BA">
            <w:pPr>
              <w:ind w:left="-113"/>
              <w:jc w:val="center"/>
              <w:rPr>
                <w:rFonts w:asciiTheme="majorHAnsi" w:eastAsia="MS Gothic" w:hAnsiTheme="majorHAnsi" w:cstheme="majorHAnsi"/>
                <w:sz w:val="14"/>
                <w:szCs w:val="14"/>
                <w:lang w:eastAsia="ru-RU"/>
              </w:rPr>
            </w:pPr>
            <w:r w:rsidRPr="003334C4">
              <w:rPr>
                <w:rFonts w:asciiTheme="majorHAnsi" w:eastAsia="MS Gothic" w:hAnsiTheme="majorHAnsi" w:cstheme="majorHAnsi"/>
                <w:sz w:val="14"/>
                <w:szCs w:val="14"/>
                <w:lang w:eastAsia="ru-RU"/>
              </w:rPr>
              <w:t>MOperations (22.04.2020)</w:t>
            </w:r>
          </w:p>
          <w:p w14:paraId="48233404" w14:textId="77777777" w:rsidR="000954BA" w:rsidRPr="003334C4" w:rsidRDefault="000954BA" w:rsidP="000954BA">
            <w:pPr>
              <w:ind w:left="-113"/>
              <w:jc w:val="center"/>
              <w:rPr>
                <w:rFonts w:asciiTheme="majorHAnsi" w:eastAsia="MS Gothic" w:hAnsiTheme="majorHAnsi" w:cstheme="majorHAnsi"/>
                <w:sz w:val="14"/>
                <w:szCs w:val="14"/>
                <w:lang w:eastAsia="ru-RU"/>
              </w:rPr>
            </w:pPr>
            <w:r w:rsidRPr="003334C4">
              <w:rPr>
                <w:rFonts w:asciiTheme="majorHAnsi" w:eastAsia="MS Gothic" w:hAnsiTheme="majorHAnsi" w:cstheme="majorHAnsi"/>
                <w:sz w:val="14"/>
                <w:szCs w:val="14"/>
                <w:lang w:eastAsia="ru-RU"/>
              </w:rPr>
              <w:t>Portalul guvernamental al antreprenorului</w:t>
            </w:r>
          </w:p>
          <w:p w14:paraId="098F575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4"/>
                <w:szCs w:val="14"/>
                <w:lang w:eastAsia="ru-RU"/>
              </w:rPr>
              <w:t>22.02.2021)</w:t>
            </w:r>
          </w:p>
        </w:tc>
        <w:tc>
          <w:tcPr>
            <w:tcW w:w="567" w:type="dxa"/>
          </w:tcPr>
          <w:p w14:paraId="5B1789C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w:t>
            </w:r>
          </w:p>
          <w:p w14:paraId="310DDFA7" w14:textId="77777777" w:rsidR="000954BA" w:rsidRPr="003334C4" w:rsidRDefault="000954BA" w:rsidP="000954BA">
            <w:pPr>
              <w:ind w:left="-113"/>
              <w:jc w:val="center"/>
              <w:rPr>
                <w:rFonts w:asciiTheme="majorHAnsi" w:eastAsia="MS Gothic" w:hAnsiTheme="majorHAnsi" w:cstheme="majorHAnsi"/>
                <w:sz w:val="16"/>
                <w:szCs w:val="16"/>
                <w:lang w:eastAsia="ru-RU"/>
              </w:rPr>
            </w:pPr>
          </w:p>
        </w:tc>
        <w:tc>
          <w:tcPr>
            <w:tcW w:w="567" w:type="dxa"/>
            <w:shd w:val="clear" w:color="auto" w:fill="FFC000" w:themeFill="accent4"/>
          </w:tcPr>
          <w:p w14:paraId="7C49D84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7FA974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238B1C5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2ACB3EB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5232287B" w14:textId="77777777" w:rsidR="000954BA" w:rsidRPr="003334C4" w:rsidRDefault="000954BA" w:rsidP="000954BA">
            <w:pPr>
              <w:ind w:left="-113"/>
              <w:jc w:val="center"/>
              <w:rPr>
                <w:rFonts w:asciiTheme="majorHAnsi" w:eastAsia="MS Gothic" w:hAnsiTheme="majorHAnsi" w:cstheme="majorHAnsi"/>
                <w:sz w:val="16"/>
                <w:szCs w:val="16"/>
                <w:lang w:eastAsia="ru-RU"/>
              </w:rPr>
            </w:pPr>
          </w:p>
          <w:p w14:paraId="6947D86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044548C7" w14:textId="77777777" w:rsidR="000954BA" w:rsidRPr="003334C4" w:rsidRDefault="000954BA" w:rsidP="000954BA">
            <w:pPr>
              <w:ind w:left="-113"/>
              <w:jc w:val="center"/>
              <w:rPr>
                <w:rFonts w:asciiTheme="majorHAnsi" w:eastAsia="MS Gothic" w:hAnsiTheme="majorHAnsi" w:cstheme="majorHAnsi"/>
                <w:sz w:val="16"/>
                <w:szCs w:val="16"/>
                <w:lang w:eastAsia="ru-RU"/>
              </w:rPr>
            </w:pPr>
          </w:p>
          <w:p w14:paraId="7105A29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003BE38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1493CBE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Serviciul MPay;</w:t>
            </w:r>
          </w:p>
          <w:p w14:paraId="0502BA1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Portalul Guvernamental al Cetățeanului;</w:t>
            </w:r>
          </w:p>
          <w:p w14:paraId="54AA8DC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Portalul Guvernamental al Antreprenorului;</w:t>
            </w:r>
          </w:p>
          <w:p w14:paraId="2E0F0EB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highlight w:val="red"/>
                <w:lang w:eastAsia="ru-RU"/>
              </w:rPr>
              <w:t>SIA Registrul Împuternicirilor de Reprezentare în Baza Semnăturii Electronice;</w:t>
            </w:r>
            <w:r w:rsidRPr="003334C4">
              <w:rPr>
                <w:rFonts w:asciiTheme="majorHAnsi" w:eastAsia="MS Gothic" w:hAnsiTheme="majorHAnsi" w:cstheme="majorHAnsi"/>
                <w:sz w:val="16"/>
                <w:szCs w:val="16"/>
                <w:lang w:eastAsia="ru-RU"/>
              </w:rPr>
              <w:t xml:space="preserve"> </w:t>
            </w:r>
          </w:p>
          <w:p w14:paraId="41669A5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„MOperations”;</w:t>
            </w:r>
          </w:p>
          <w:p w14:paraId="790BAFA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highlight w:val="red"/>
                <w:lang w:eastAsia="ru-RU"/>
              </w:rPr>
              <w:t>SI „Catalogul Semantic”</w:t>
            </w:r>
            <w:r w:rsidRPr="003334C4">
              <w:rPr>
                <w:rFonts w:asciiTheme="majorHAnsi" w:eastAsia="MS Gothic" w:hAnsiTheme="majorHAnsi" w:cstheme="majorHAnsi"/>
                <w:sz w:val="16"/>
                <w:szCs w:val="16"/>
                <w:lang w:eastAsia="ru-RU"/>
              </w:rPr>
              <w:t>.</w:t>
            </w:r>
          </w:p>
        </w:tc>
        <w:tc>
          <w:tcPr>
            <w:tcW w:w="2409" w:type="dxa"/>
            <w:shd w:val="clear" w:color="auto" w:fill="FFC000" w:themeFill="accent4"/>
          </w:tcPr>
          <w:p w14:paraId="505E0FD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Serviciul MPay;</w:t>
            </w:r>
          </w:p>
          <w:p w14:paraId="4392FFF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Portalul Guvernamental al Cetățeanului;</w:t>
            </w:r>
          </w:p>
          <w:p w14:paraId="7972F53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Portalul Guvernamental al Antreprenorului;</w:t>
            </w:r>
          </w:p>
          <w:p w14:paraId="4A36C95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SIA Registrul Împuternicirilor de Reprezentare în Baza Semnăturii Electronice; </w:t>
            </w:r>
          </w:p>
          <w:p w14:paraId="32D7515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„MOperations”;</w:t>
            </w:r>
          </w:p>
          <w:p w14:paraId="09587A0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„Catalogul Semantic”.</w:t>
            </w:r>
          </w:p>
        </w:tc>
        <w:tc>
          <w:tcPr>
            <w:tcW w:w="567" w:type="dxa"/>
          </w:tcPr>
          <w:p w14:paraId="224E4F5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14571B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5027BE5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FBEC39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24C9274" w14:textId="77777777" w:rsidTr="0032730F">
        <w:tc>
          <w:tcPr>
            <w:tcW w:w="421" w:type="dxa"/>
          </w:tcPr>
          <w:p w14:paraId="5006191A"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w:t>
            </w:r>
          </w:p>
        </w:tc>
        <w:tc>
          <w:tcPr>
            <w:tcW w:w="2409" w:type="dxa"/>
          </w:tcPr>
          <w:p w14:paraId="14FDD915"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de Mediu</w:t>
            </w:r>
          </w:p>
        </w:tc>
        <w:tc>
          <w:tcPr>
            <w:tcW w:w="2268" w:type="dxa"/>
            <w:shd w:val="clear" w:color="auto" w:fill="auto"/>
          </w:tcPr>
          <w:p w14:paraId="697DBDE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nr.1din 22.06.2020</w:t>
            </w:r>
          </w:p>
        </w:tc>
        <w:tc>
          <w:tcPr>
            <w:tcW w:w="1276" w:type="dxa"/>
            <w:shd w:val="clear" w:color="auto" w:fill="FF3300"/>
          </w:tcPr>
          <w:p w14:paraId="17EB983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443A760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AM</w:t>
            </w:r>
          </w:p>
        </w:tc>
        <w:tc>
          <w:tcPr>
            <w:tcW w:w="567" w:type="dxa"/>
            <w:shd w:val="clear" w:color="auto" w:fill="FFC000" w:themeFill="accent4"/>
          </w:tcPr>
          <w:p w14:paraId="11CDD4E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06DD29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30351D4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„e-Pescuit”</w:t>
            </w:r>
          </w:p>
        </w:tc>
        <w:tc>
          <w:tcPr>
            <w:tcW w:w="2409" w:type="dxa"/>
            <w:shd w:val="clear" w:color="auto" w:fill="FFC000" w:themeFill="accent4"/>
          </w:tcPr>
          <w:p w14:paraId="00B0597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„e-Pescuit”</w:t>
            </w:r>
          </w:p>
        </w:tc>
        <w:tc>
          <w:tcPr>
            <w:tcW w:w="567" w:type="dxa"/>
          </w:tcPr>
          <w:p w14:paraId="0865516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1F072C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706EF3A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B86ED5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497BE079" w14:textId="77777777" w:rsidTr="0032730F">
        <w:tc>
          <w:tcPr>
            <w:tcW w:w="421" w:type="dxa"/>
          </w:tcPr>
          <w:p w14:paraId="3E9B3040"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5</w:t>
            </w:r>
          </w:p>
        </w:tc>
        <w:tc>
          <w:tcPr>
            <w:tcW w:w="2409" w:type="dxa"/>
          </w:tcPr>
          <w:p w14:paraId="6296E55C"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Agenția pentru Geologie şi Resurse Minerale</w:t>
            </w:r>
          </w:p>
        </w:tc>
        <w:tc>
          <w:tcPr>
            <w:tcW w:w="2268" w:type="dxa"/>
          </w:tcPr>
          <w:p w14:paraId="51E9D9A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16.09.2020</w:t>
            </w:r>
          </w:p>
        </w:tc>
        <w:tc>
          <w:tcPr>
            <w:tcW w:w="1276" w:type="dxa"/>
            <w:shd w:val="clear" w:color="auto" w:fill="FF3300"/>
          </w:tcPr>
          <w:p w14:paraId="134FD6B4"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78EC749B"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AGRM</w:t>
            </w:r>
          </w:p>
        </w:tc>
        <w:tc>
          <w:tcPr>
            <w:tcW w:w="567" w:type="dxa"/>
            <w:shd w:val="clear" w:color="auto" w:fill="FFC000" w:themeFill="accent4"/>
          </w:tcPr>
          <w:p w14:paraId="22424783"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63BE20F6"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p>
        </w:tc>
        <w:tc>
          <w:tcPr>
            <w:tcW w:w="2410" w:type="dxa"/>
          </w:tcPr>
          <w:p w14:paraId="10037C4D"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 gestionat de Agenția pentru Geologie şi Resurse Minerale</w:t>
            </w:r>
          </w:p>
        </w:tc>
        <w:tc>
          <w:tcPr>
            <w:tcW w:w="2409" w:type="dxa"/>
            <w:shd w:val="clear" w:color="auto" w:fill="FFC000" w:themeFill="accent4"/>
          </w:tcPr>
          <w:p w14:paraId="70C43DE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p>
        </w:tc>
        <w:tc>
          <w:tcPr>
            <w:tcW w:w="567" w:type="dxa"/>
          </w:tcPr>
          <w:p w14:paraId="3387E65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p w14:paraId="7F9D6C00" w14:textId="4389C692" w:rsidR="000954BA" w:rsidRPr="003334C4" w:rsidRDefault="006A08C4" w:rsidP="006A08C4">
            <w:pPr>
              <w:ind w:left="-109" w:right="-108"/>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 xml:space="preserve">în curs </w:t>
            </w:r>
          </w:p>
        </w:tc>
        <w:tc>
          <w:tcPr>
            <w:tcW w:w="567" w:type="dxa"/>
          </w:tcPr>
          <w:p w14:paraId="5545439F"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5D3FFBE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7AAFE89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17FDF865" w14:textId="77777777" w:rsidTr="0032730F">
        <w:tc>
          <w:tcPr>
            <w:tcW w:w="421" w:type="dxa"/>
          </w:tcPr>
          <w:p w14:paraId="305F4B2A"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w:t>
            </w:r>
          </w:p>
        </w:tc>
        <w:tc>
          <w:tcPr>
            <w:tcW w:w="2409" w:type="dxa"/>
          </w:tcPr>
          <w:p w14:paraId="52D34F7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de Intervenție și Plăți pentru Agricultură</w:t>
            </w:r>
          </w:p>
        </w:tc>
        <w:tc>
          <w:tcPr>
            <w:tcW w:w="2268" w:type="dxa"/>
          </w:tcPr>
          <w:p w14:paraId="0F9D685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24.05.2019</w:t>
            </w:r>
          </w:p>
        </w:tc>
        <w:tc>
          <w:tcPr>
            <w:tcW w:w="1276" w:type="dxa"/>
          </w:tcPr>
          <w:p w14:paraId="24B7D99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10.12.2019</w:t>
            </w:r>
          </w:p>
        </w:tc>
        <w:tc>
          <w:tcPr>
            <w:tcW w:w="567" w:type="dxa"/>
          </w:tcPr>
          <w:p w14:paraId="3C22905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AIPA</w:t>
            </w:r>
          </w:p>
        </w:tc>
        <w:tc>
          <w:tcPr>
            <w:tcW w:w="567" w:type="dxa"/>
            <w:shd w:val="clear" w:color="auto" w:fill="FFC000" w:themeFill="accent4"/>
          </w:tcPr>
          <w:p w14:paraId="1507BBA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4B61CE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397EB43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automatizat de evidență a solicitanților și beneficiarilor de subvenții</w:t>
            </w:r>
          </w:p>
        </w:tc>
        <w:tc>
          <w:tcPr>
            <w:tcW w:w="2409" w:type="dxa"/>
            <w:shd w:val="clear" w:color="auto" w:fill="FFC000" w:themeFill="accent4"/>
          </w:tcPr>
          <w:p w14:paraId="4CD4589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automatizat de evidență a solicitanților și beneficiarilor de subvenții</w:t>
            </w:r>
          </w:p>
        </w:tc>
        <w:tc>
          <w:tcPr>
            <w:tcW w:w="567" w:type="dxa"/>
          </w:tcPr>
          <w:p w14:paraId="0957F5B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E7B662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F0A7767"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1</w:t>
            </w:r>
          </w:p>
        </w:tc>
        <w:tc>
          <w:tcPr>
            <w:tcW w:w="567" w:type="dxa"/>
          </w:tcPr>
          <w:p w14:paraId="3F937BB7"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1</w:t>
            </w:r>
          </w:p>
        </w:tc>
      </w:tr>
      <w:tr w:rsidR="0032730F" w:rsidRPr="00C609B6" w14:paraId="1CCA4371" w14:textId="77777777" w:rsidTr="0032730F">
        <w:tc>
          <w:tcPr>
            <w:tcW w:w="421" w:type="dxa"/>
          </w:tcPr>
          <w:p w14:paraId="052EF72A"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7</w:t>
            </w:r>
          </w:p>
        </w:tc>
        <w:tc>
          <w:tcPr>
            <w:tcW w:w="2409" w:type="dxa"/>
          </w:tcPr>
          <w:p w14:paraId="75CCA9C5"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Națională pentru Ocuparea Forței de Muncă</w:t>
            </w:r>
          </w:p>
        </w:tc>
        <w:tc>
          <w:tcPr>
            <w:tcW w:w="2268" w:type="dxa"/>
          </w:tcPr>
          <w:p w14:paraId="4799EE8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MConnect/003/A din 18.05.2015</w:t>
            </w:r>
          </w:p>
        </w:tc>
        <w:tc>
          <w:tcPr>
            <w:tcW w:w="1276" w:type="dxa"/>
            <w:shd w:val="clear" w:color="auto" w:fill="FF3300"/>
          </w:tcPr>
          <w:p w14:paraId="776012D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BBFE0F4" w14:textId="77777777" w:rsidR="000954BA" w:rsidRPr="003334C4" w:rsidRDefault="000954BA" w:rsidP="000954BA">
            <w:pPr>
              <w:ind w:left="-113"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ANOFM</w:t>
            </w:r>
          </w:p>
        </w:tc>
        <w:tc>
          <w:tcPr>
            <w:tcW w:w="567" w:type="dxa"/>
            <w:shd w:val="clear" w:color="auto" w:fill="FFC000" w:themeFill="accent4"/>
          </w:tcPr>
          <w:p w14:paraId="4B25CD7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4489D3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70C2E21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Piața Forței de Muncă</w:t>
            </w:r>
          </w:p>
          <w:p w14:paraId="7F67D01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Evidența Migrației Forței de Muncă</w:t>
            </w:r>
          </w:p>
        </w:tc>
        <w:tc>
          <w:tcPr>
            <w:tcW w:w="2409" w:type="dxa"/>
            <w:shd w:val="clear" w:color="auto" w:fill="FFC000" w:themeFill="accent4"/>
          </w:tcPr>
          <w:p w14:paraId="4CA7C0E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Piața Forței de Muncă</w:t>
            </w:r>
          </w:p>
          <w:p w14:paraId="5A9F313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Evidența Migrației Forței de Muncă</w:t>
            </w:r>
          </w:p>
        </w:tc>
        <w:tc>
          <w:tcPr>
            <w:tcW w:w="567" w:type="dxa"/>
          </w:tcPr>
          <w:p w14:paraId="282FA44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6BF2D4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2F3A1BE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34D051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4AB8716A" w14:textId="77777777" w:rsidTr="0032730F">
        <w:tc>
          <w:tcPr>
            <w:tcW w:w="421" w:type="dxa"/>
          </w:tcPr>
          <w:p w14:paraId="1689FCFA"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8</w:t>
            </w:r>
          </w:p>
        </w:tc>
        <w:tc>
          <w:tcPr>
            <w:tcW w:w="2409" w:type="dxa"/>
          </w:tcPr>
          <w:p w14:paraId="46BABBC4"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Administrația Națională a Penitenciarelor</w:t>
            </w:r>
          </w:p>
        </w:tc>
        <w:tc>
          <w:tcPr>
            <w:tcW w:w="2268" w:type="dxa"/>
          </w:tcPr>
          <w:p w14:paraId="04C229D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Acordul nr. 3009-17 din 20 februarie 2019</w:t>
            </w:r>
          </w:p>
        </w:tc>
        <w:tc>
          <w:tcPr>
            <w:tcW w:w="1276" w:type="dxa"/>
            <w:shd w:val="clear" w:color="auto" w:fill="FF3300"/>
          </w:tcPr>
          <w:p w14:paraId="27CBFC91"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57A509E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ANP</w:t>
            </w:r>
          </w:p>
        </w:tc>
        <w:tc>
          <w:tcPr>
            <w:tcW w:w="567" w:type="dxa"/>
            <w:shd w:val="clear" w:color="auto" w:fill="FFC000" w:themeFill="accent4"/>
          </w:tcPr>
          <w:p w14:paraId="717920A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4EE79D8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p>
        </w:tc>
        <w:tc>
          <w:tcPr>
            <w:tcW w:w="2410" w:type="dxa"/>
          </w:tcPr>
          <w:p w14:paraId="26936105"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Registrul Persoanelor Reținute, Arestate, Condamnate</w:t>
            </w:r>
          </w:p>
        </w:tc>
        <w:tc>
          <w:tcPr>
            <w:tcW w:w="2409" w:type="dxa"/>
            <w:shd w:val="clear" w:color="auto" w:fill="FFC000" w:themeFill="accent4"/>
          </w:tcPr>
          <w:p w14:paraId="7EFDC4E5"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68777B5A"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4AC416C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5FAA4CB2"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62CF6DE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728DE74D" w14:textId="77777777" w:rsidTr="0032730F">
        <w:tc>
          <w:tcPr>
            <w:tcW w:w="421" w:type="dxa"/>
          </w:tcPr>
          <w:p w14:paraId="20E3CD52"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9</w:t>
            </w:r>
          </w:p>
        </w:tc>
        <w:tc>
          <w:tcPr>
            <w:tcW w:w="2409" w:type="dxa"/>
          </w:tcPr>
          <w:p w14:paraId="5E488626"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Națională pentru Reglementare în Energetică</w:t>
            </w:r>
          </w:p>
        </w:tc>
        <w:tc>
          <w:tcPr>
            <w:tcW w:w="2268" w:type="dxa"/>
            <w:shd w:val="clear" w:color="auto" w:fill="auto"/>
          </w:tcPr>
          <w:p w14:paraId="1F4F44F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09.12.2019</w:t>
            </w:r>
          </w:p>
        </w:tc>
        <w:tc>
          <w:tcPr>
            <w:tcW w:w="1276" w:type="dxa"/>
            <w:shd w:val="clear" w:color="auto" w:fill="FF3300"/>
          </w:tcPr>
          <w:p w14:paraId="3F154D1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F3B15E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ANRE</w:t>
            </w:r>
          </w:p>
        </w:tc>
        <w:tc>
          <w:tcPr>
            <w:tcW w:w="567" w:type="dxa"/>
            <w:shd w:val="clear" w:color="auto" w:fill="FFC000" w:themeFill="accent4"/>
          </w:tcPr>
          <w:p w14:paraId="08C4927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7832CA1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4F80F5A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„Examen-Electric”</w:t>
            </w:r>
          </w:p>
          <w:p w14:paraId="215C10C2"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2409" w:type="dxa"/>
            <w:shd w:val="clear" w:color="auto" w:fill="FFC000" w:themeFill="accent4"/>
          </w:tcPr>
          <w:p w14:paraId="63FBB23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„Examen-Electric”</w:t>
            </w:r>
          </w:p>
          <w:p w14:paraId="49F0328E"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tcPr>
          <w:p w14:paraId="1ED05E3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ABBE5C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556C1103"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1</w:t>
            </w:r>
          </w:p>
        </w:tc>
        <w:tc>
          <w:tcPr>
            <w:tcW w:w="567" w:type="dxa"/>
          </w:tcPr>
          <w:p w14:paraId="2DD57FA0"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1</w:t>
            </w:r>
          </w:p>
        </w:tc>
      </w:tr>
      <w:tr w:rsidR="0032730F" w:rsidRPr="00C609B6" w14:paraId="26294D41" w14:textId="77777777" w:rsidTr="0032730F">
        <w:trPr>
          <w:trHeight w:val="514"/>
        </w:trPr>
        <w:tc>
          <w:tcPr>
            <w:tcW w:w="421" w:type="dxa"/>
          </w:tcPr>
          <w:p w14:paraId="48EF6E6E"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10</w:t>
            </w:r>
          </w:p>
        </w:tc>
        <w:tc>
          <w:tcPr>
            <w:tcW w:w="2409" w:type="dxa"/>
          </w:tcPr>
          <w:p w14:paraId="246C5CBC"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Națională Transport Auto</w:t>
            </w:r>
          </w:p>
        </w:tc>
        <w:tc>
          <w:tcPr>
            <w:tcW w:w="2268" w:type="dxa"/>
            <w:shd w:val="clear" w:color="auto" w:fill="auto"/>
          </w:tcPr>
          <w:p w14:paraId="6C2E6BE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MConnect/002/A din 09.04.2015</w:t>
            </w:r>
          </w:p>
        </w:tc>
        <w:tc>
          <w:tcPr>
            <w:tcW w:w="1276" w:type="dxa"/>
          </w:tcPr>
          <w:p w14:paraId="4BEEE51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21.01.2020</w:t>
            </w:r>
          </w:p>
        </w:tc>
        <w:tc>
          <w:tcPr>
            <w:tcW w:w="567" w:type="dxa"/>
          </w:tcPr>
          <w:p w14:paraId="26D8AC8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ANTA</w:t>
            </w:r>
          </w:p>
        </w:tc>
        <w:tc>
          <w:tcPr>
            <w:tcW w:w="567" w:type="dxa"/>
            <w:shd w:val="clear" w:color="auto" w:fill="FFC000" w:themeFill="accent4"/>
          </w:tcPr>
          <w:p w14:paraId="615EAD5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82C288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211BF26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482E283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„AutoTest”;</w:t>
            </w:r>
          </w:p>
          <w:p w14:paraId="2DC9899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„e-Autorizații în transport”</w:t>
            </w:r>
          </w:p>
        </w:tc>
        <w:tc>
          <w:tcPr>
            <w:tcW w:w="2409" w:type="dxa"/>
            <w:shd w:val="clear" w:color="auto" w:fill="FFC000" w:themeFill="accent4"/>
          </w:tcPr>
          <w:p w14:paraId="27AF535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„AutoTest”;</w:t>
            </w:r>
          </w:p>
          <w:p w14:paraId="0C1E393C" w14:textId="77777777" w:rsidR="000954BA" w:rsidRPr="003334C4" w:rsidRDefault="000954BA" w:rsidP="000954BA">
            <w:pPr>
              <w:ind w:left="-109" w:right="-107"/>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„e-Autorizații transport</w:t>
            </w:r>
          </w:p>
        </w:tc>
        <w:tc>
          <w:tcPr>
            <w:tcW w:w="567" w:type="dxa"/>
          </w:tcPr>
          <w:p w14:paraId="7E865E7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3E36A8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467B835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B6B15A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02BFBCCE" w14:textId="77777777" w:rsidTr="0032730F">
        <w:tc>
          <w:tcPr>
            <w:tcW w:w="421" w:type="dxa"/>
          </w:tcPr>
          <w:p w14:paraId="19857DF3"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11</w:t>
            </w:r>
          </w:p>
        </w:tc>
        <w:tc>
          <w:tcPr>
            <w:tcW w:w="2409" w:type="dxa"/>
          </w:tcPr>
          <w:p w14:paraId="313D83C2"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Proprietății Publice</w:t>
            </w:r>
          </w:p>
        </w:tc>
        <w:tc>
          <w:tcPr>
            <w:tcW w:w="2268" w:type="dxa"/>
            <w:shd w:val="clear" w:color="auto" w:fill="auto"/>
          </w:tcPr>
          <w:p w14:paraId="1FF470F6"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 din 07.12.2020</w:t>
            </w:r>
          </w:p>
          <w:p w14:paraId="7F9E4BC7"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shd w:val="clear" w:color="auto" w:fill="FF0000"/>
          </w:tcPr>
          <w:p w14:paraId="76CE1D4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C45528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APP</w:t>
            </w:r>
          </w:p>
        </w:tc>
        <w:tc>
          <w:tcPr>
            <w:tcW w:w="567" w:type="dxa"/>
            <w:shd w:val="clear" w:color="auto" w:fill="FFC000" w:themeFill="accent4"/>
          </w:tcPr>
          <w:p w14:paraId="6A7AFD7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B5BDAC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5DE52F3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proprietății publice</w:t>
            </w:r>
          </w:p>
        </w:tc>
        <w:tc>
          <w:tcPr>
            <w:tcW w:w="2409" w:type="dxa"/>
            <w:shd w:val="clear" w:color="auto" w:fill="FFC000" w:themeFill="accent4"/>
          </w:tcPr>
          <w:p w14:paraId="3C50C41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proprietății publice</w:t>
            </w:r>
          </w:p>
        </w:tc>
        <w:tc>
          <w:tcPr>
            <w:tcW w:w="567" w:type="dxa"/>
          </w:tcPr>
          <w:p w14:paraId="017F9D4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7C11DA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69B9BB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AB166C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631C9C98" w14:textId="77777777" w:rsidTr="0032730F">
        <w:tc>
          <w:tcPr>
            <w:tcW w:w="421" w:type="dxa"/>
          </w:tcPr>
          <w:p w14:paraId="10BAD16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12</w:t>
            </w:r>
          </w:p>
        </w:tc>
        <w:tc>
          <w:tcPr>
            <w:tcW w:w="2409" w:type="dxa"/>
          </w:tcPr>
          <w:p w14:paraId="6A010AFA"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Agenția Servicii Publice</w:t>
            </w:r>
          </w:p>
        </w:tc>
        <w:tc>
          <w:tcPr>
            <w:tcW w:w="2268" w:type="dxa"/>
            <w:shd w:val="clear" w:color="auto" w:fill="auto"/>
          </w:tcPr>
          <w:p w14:paraId="450F1B7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3009-171 din 04.04.2018</w:t>
            </w:r>
          </w:p>
        </w:tc>
        <w:tc>
          <w:tcPr>
            <w:tcW w:w="1276" w:type="dxa"/>
          </w:tcPr>
          <w:p w14:paraId="6F9EA89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21.01.2020 (acces baza de date MAI);</w:t>
            </w:r>
          </w:p>
          <w:p w14:paraId="34B646F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06.07.2020 (acces la măsurile procesuale de constrângere stabilite în Cod Contravențional)</w:t>
            </w:r>
          </w:p>
        </w:tc>
        <w:tc>
          <w:tcPr>
            <w:tcW w:w="567" w:type="dxa"/>
          </w:tcPr>
          <w:p w14:paraId="4FCDBF8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ASP</w:t>
            </w:r>
          </w:p>
        </w:tc>
        <w:tc>
          <w:tcPr>
            <w:tcW w:w="567" w:type="dxa"/>
            <w:shd w:val="clear" w:color="auto" w:fill="FFC000" w:themeFill="accent4"/>
          </w:tcPr>
          <w:p w14:paraId="233AA98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1C85FB4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5B04BF5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 Registrul de stat al populației;</w:t>
            </w:r>
          </w:p>
          <w:p w14:paraId="602D0E1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de drept;</w:t>
            </w:r>
          </w:p>
          <w:p w14:paraId="3B82B65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de transport;</w:t>
            </w:r>
          </w:p>
          <w:p w14:paraId="2099F89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actelor de stare civilă;</w:t>
            </w:r>
          </w:p>
          <w:p w14:paraId="4DE3135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conducătorilor de vehicule;</w:t>
            </w:r>
          </w:p>
          <w:p w14:paraId="1B6A0A4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administrativ-teritoriale;</w:t>
            </w:r>
          </w:p>
          <w:p w14:paraId="4E195AE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bunurilor imobile</w:t>
            </w:r>
          </w:p>
        </w:tc>
        <w:tc>
          <w:tcPr>
            <w:tcW w:w="2409" w:type="dxa"/>
            <w:shd w:val="clear" w:color="auto" w:fill="FFC000" w:themeFill="accent4"/>
          </w:tcPr>
          <w:p w14:paraId="3DC1153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populației;</w:t>
            </w:r>
          </w:p>
          <w:p w14:paraId="33582C9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de drept;</w:t>
            </w:r>
          </w:p>
          <w:p w14:paraId="58B33A2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de transport;</w:t>
            </w:r>
          </w:p>
          <w:p w14:paraId="6ECAC4D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actelor de stare civilă;</w:t>
            </w:r>
          </w:p>
          <w:p w14:paraId="73EDF0F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conducătorilor de vehicule;</w:t>
            </w:r>
          </w:p>
          <w:p w14:paraId="0A42795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unităților administrativ-teritoriale;</w:t>
            </w:r>
          </w:p>
          <w:p w14:paraId="3334F1D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bunurilor imobile</w:t>
            </w:r>
          </w:p>
        </w:tc>
        <w:tc>
          <w:tcPr>
            <w:tcW w:w="567" w:type="dxa"/>
          </w:tcPr>
          <w:p w14:paraId="112DAD2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0587CE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7DBD35B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EC267F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48241305" w14:textId="77777777" w:rsidTr="0032730F">
        <w:tc>
          <w:tcPr>
            <w:tcW w:w="421" w:type="dxa"/>
          </w:tcPr>
          <w:p w14:paraId="5BB04FD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13</w:t>
            </w:r>
          </w:p>
        </w:tc>
        <w:tc>
          <w:tcPr>
            <w:tcW w:w="2409" w:type="dxa"/>
          </w:tcPr>
          <w:p w14:paraId="15F36557"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Autoritatea Națională de Integritate</w:t>
            </w:r>
          </w:p>
        </w:tc>
        <w:tc>
          <w:tcPr>
            <w:tcW w:w="2268" w:type="dxa"/>
          </w:tcPr>
          <w:p w14:paraId="35836E9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MConnect/005/A din 05.08.2015</w:t>
            </w:r>
          </w:p>
        </w:tc>
        <w:tc>
          <w:tcPr>
            <w:tcW w:w="1276" w:type="dxa"/>
          </w:tcPr>
          <w:p w14:paraId="0E370C6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15.01.2021</w:t>
            </w:r>
          </w:p>
        </w:tc>
        <w:tc>
          <w:tcPr>
            <w:tcW w:w="567" w:type="dxa"/>
          </w:tcPr>
          <w:p w14:paraId="70E3619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ANI</w:t>
            </w:r>
          </w:p>
        </w:tc>
        <w:tc>
          <w:tcPr>
            <w:tcW w:w="567" w:type="dxa"/>
            <w:shd w:val="clear" w:color="auto" w:fill="FFC000" w:themeFill="accent4"/>
          </w:tcPr>
          <w:p w14:paraId="2571848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EF4FEA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2016</w:t>
            </w:r>
          </w:p>
        </w:tc>
        <w:tc>
          <w:tcPr>
            <w:tcW w:w="2410" w:type="dxa"/>
          </w:tcPr>
          <w:p w14:paraId="67DA834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„e-Integritate”</w:t>
            </w:r>
          </w:p>
        </w:tc>
        <w:tc>
          <w:tcPr>
            <w:tcW w:w="2409" w:type="dxa"/>
            <w:shd w:val="clear" w:color="auto" w:fill="FFC000" w:themeFill="accent4"/>
          </w:tcPr>
          <w:p w14:paraId="44EABAC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„e-Integritate”</w:t>
            </w:r>
          </w:p>
          <w:p w14:paraId="7C0CD795"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tcPr>
          <w:p w14:paraId="13B7672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DFD8FC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382614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BDA7E1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2AD20BA5" w14:textId="77777777" w:rsidTr="0032730F">
        <w:tc>
          <w:tcPr>
            <w:tcW w:w="421" w:type="dxa"/>
          </w:tcPr>
          <w:p w14:paraId="2AFA786A"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14</w:t>
            </w:r>
          </w:p>
        </w:tc>
        <w:tc>
          <w:tcPr>
            <w:tcW w:w="2409" w:type="dxa"/>
          </w:tcPr>
          <w:p w14:paraId="65EA4CED"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Biroul Migrație și Azil</w:t>
            </w:r>
          </w:p>
        </w:tc>
        <w:tc>
          <w:tcPr>
            <w:tcW w:w="2268" w:type="dxa"/>
          </w:tcPr>
          <w:p w14:paraId="689618C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Acord MConnect/004/A din 18.09.2015</w:t>
            </w:r>
          </w:p>
        </w:tc>
        <w:tc>
          <w:tcPr>
            <w:tcW w:w="1276" w:type="dxa"/>
          </w:tcPr>
          <w:p w14:paraId="6142889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507E654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BMA</w:t>
            </w:r>
          </w:p>
        </w:tc>
        <w:tc>
          <w:tcPr>
            <w:tcW w:w="567" w:type="dxa"/>
            <w:shd w:val="clear" w:color="auto" w:fill="FFC000" w:themeFill="accent4"/>
          </w:tcPr>
          <w:p w14:paraId="1BFFB0D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3B2F87AA"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297445A6"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09" w:type="dxa"/>
            <w:shd w:val="clear" w:color="auto" w:fill="FFC000" w:themeFill="accent4"/>
          </w:tcPr>
          <w:p w14:paraId="6CA0B051"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6B990A6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69314911"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22CCF2CF"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2B8BBCAD"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7373ED23" w14:textId="77777777" w:rsidTr="0032730F">
        <w:tc>
          <w:tcPr>
            <w:tcW w:w="421" w:type="dxa"/>
          </w:tcPr>
          <w:p w14:paraId="571587C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15</w:t>
            </w:r>
          </w:p>
        </w:tc>
        <w:tc>
          <w:tcPr>
            <w:tcW w:w="2409" w:type="dxa"/>
          </w:tcPr>
          <w:p w14:paraId="70064756"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Banca Națională a Moldovei</w:t>
            </w:r>
          </w:p>
        </w:tc>
        <w:tc>
          <w:tcPr>
            <w:tcW w:w="2268" w:type="dxa"/>
          </w:tcPr>
          <w:p w14:paraId="3BEBA5F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3009-159 din 18.01.2018</w:t>
            </w:r>
          </w:p>
        </w:tc>
        <w:tc>
          <w:tcPr>
            <w:tcW w:w="1276" w:type="dxa"/>
          </w:tcPr>
          <w:p w14:paraId="5A4B4BD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15A9B07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BNM</w:t>
            </w:r>
          </w:p>
        </w:tc>
        <w:tc>
          <w:tcPr>
            <w:tcW w:w="567" w:type="dxa"/>
            <w:shd w:val="clear" w:color="auto" w:fill="FFC000" w:themeFill="accent4"/>
          </w:tcPr>
          <w:p w14:paraId="29E420B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FC7277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064252D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pentru procesul de licențiere, autorizare și notificare al BNM</w:t>
            </w:r>
          </w:p>
        </w:tc>
        <w:tc>
          <w:tcPr>
            <w:tcW w:w="2409" w:type="dxa"/>
            <w:shd w:val="clear" w:color="auto" w:fill="FFC000" w:themeFill="accent4"/>
          </w:tcPr>
          <w:p w14:paraId="397165B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pentru procesul de licențiere, autorizare și notificare al BNM</w:t>
            </w:r>
          </w:p>
        </w:tc>
        <w:tc>
          <w:tcPr>
            <w:tcW w:w="567" w:type="dxa"/>
          </w:tcPr>
          <w:p w14:paraId="4E58D6C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13394D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2E0BC3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2A15CD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4BD9280" w14:textId="77777777" w:rsidTr="0032730F">
        <w:tc>
          <w:tcPr>
            <w:tcW w:w="421" w:type="dxa"/>
          </w:tcPr>
          <w:p w14:paraId="415D3EAB"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16</w:t>
            </w:r>
          </w:p>
        </w:tc>
        <w:tc>
          <w:tcPr>
            <w:tcW w:w="2409" w:type="dxa"/>
          </w:tcPr>
          <w:p w14:paraId="3139EFC7"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Biroul Național de Statistică</w:t>
            </w:r>
          </w:p>
        </w:tc>
        <w:tc>
          <w:tcPr>
            <w:tcW w:w="2268" w:type="dxa"/>
          </w:tcPr>
          <w:p w14:paraId="16B06DF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3009-46 din 26.11.2015</w:t>
            </w:r>
          </w:p>
        </w:tc>
        <w:tc>
          <w:tcPr>
            <w:tcW w:w="1276" w:type="dxa"/>
          </w:tcPr>
          <w:p w14:paraId="0977CAA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12.12.2019</w:t>
            </w:r>
          </w:p>
        </w:tc>
        <w:tc>
          <w:tcPr>
            <w:tcW w:w="567" w:type="dxa"/>
          </w:tcPr>
          <w:p w14:paraId="53A5BF9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BNS</w:t>
            </w:r>
          </w:p>
        </w:tc>
        <w:tc>
          <w:tcPr>
            <w:tcW w:w="567" w:type="dxa"/>
            <w:shd w:val="clear" w:color="auto" w:fill="FFC000" w:themeFill="accent4"/>
          </w:tcPr>
          <w:p w14:paraId="18B488D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0F21FF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2016</w:t>
            </w:r>
          </w:p>
        </w:tc>
        <w:tc>
          <w:tcPr>
            <w:tcW w:w="2410" w:type="dxa"/>
          </w:tcPr>
          <w:p w14:paraId="43C0C5E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Integrat al BNS</w:t>
            </w:r>
          </w:p>
          <w:p w14:paraId="55752F32"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2409" w:type="dxa"/>
            <w:shd w:val="clear" w:color="auto" w:fill="FFC000" w:themeFill="accent4"/>
          </w:tcPr>
          <w:p w14:paraId="0BA069C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Integrat al BNS</w:t>
            </w:r>
          </w:p>
        </w:tc>
        <w:tc>
          <w:tcPr>
            <w:tcW w:w="567" w:type="dxa"/>
          </w:tcPr>
          <w:p w14:paraId="2407D91B"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0</w:t>
            </w:r>
          </w:p>
        </w:tc>
        <w:tc>
          <w:tcPr>
            <w:tcW w:w="567" w:type="dxa"/>
          </w:tcPr>
          <w:p w14:paraId="5C20AF68" w14:textId="77777777" w:rsidR="000954BA" w:rsidRPr="003334C4" w:rsidRDefault="000954BA" w:rsidP="000954BA">
            <w:pPr>
              <w:ind w:left="-109"/>
              <w:jc w:val="center"/>
              <w:rPr>
                <w:rFonts w:asciiTheme="majorHAnsi" w:eastAsia="MS Gothic" w:hAnsiTheme="majorHAnsi" w:cstheme="majorHAnsi"/>
                <w:sz w:val="16"/>
                <w:szCs w:val="16"/>
                <w:highlight w:val="red"/>
                <w:lang w:eastAsia="ru-RU"/>
              </w:rPr>
            </w:pPr>
            <w:r w:rsidRPr="003334C4">
              <w:rPr>
                <w:rFonts w:asciiTheme="majorHAnsi" w:eastAsia="MS Gothic" w:hAnsiTheme="majorHAnsi" w:cstheme="majorHAnsi"/>
                <w:sz w:val="16"/>
                <w:szCs w:val="16"/>
                <w:highlight w:val="red"/>
                <w:lang w:eastAsia="ru-RU"/>
              </w:rPr>
              <w:t>1</w:t>
            </w:r>
          </w:p>
        </w:tc>
        <w:tc>
          <w:tcPr>
            <w:tcW w:w="709" w:type="dxa"/>
          </w:tcPr>
          <w:p w14:paraId="6CF6175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7EB9B9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2E003F8C" w14:textId="77777777" w:rsidTr="0032730F">
        <w:tc>
          <w:tcPr>
            <w:tcW w:w="421" w:type="dxa"/>
          </w:tcPr>
          <w:p w14:paraId="57AA28BE"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17</w:t>
            </w:r>
          </w:p>
        </w:tc>
        <w:tc>
          <w:tcPr>
            <w:tcW w:w="2409" w:type="dxa"/>
          </w:tcPr>
          <w:p w14:paraId="35E9DE9C"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Cancelaria de Stat</w:t>
            </w:r>
          </w:p>
        </w:tc>
        <w:tc>
          <w:tcPr>
            <w:tcW w:w="2268" w:type="dxa"/>
          </w:tcPr>
          <w:p w14:paraId="680DDB7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3009-142 din 22.08.2017</w:t>
            </w:r>
          </w:p>
        </w:tc>
        <w:tc>
          <w:tcPr>
            <w:tcW w:w="1276" w:type="dxa"/>
          </w:tcPr>
          <w:p w14:paraId="76AA3BE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BC9D40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CS</w:t>
            </w:r>
          </w:p>
        </w:tc>
        <w:tc>
          <w:tcPr>
            <w:tcW w:w="567" w:type="dxa"/>
            <w:shd w:val="clear" w:color="auto" w:fill="FFC000" w:themeFill="accent4"/>
          </w:tcPr>
          <w:p w14:paraId="08D8F8B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6CAB0B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28EB333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controalelor</w:t>
            </w:r>
          </w:p>
        </w:tc>
        <w:tc>
          <w:tcPr>
            <w:tcW w:w="2409" w:type="dxa"/>
            <w:shd w:val="clear" w:color="auto" w:fill="FFC000" w:themeFill="accent4"/>
          </w:tcPr>
          <w:p w14:paraId="621824F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controalelor</w:t>
            </w:r>
          </w:p>
        </w:tc>
        <w:tc>
          <w:tcPr>
            <w:tcW w:w="567" w:type="dxa"/>
          </w:tcPr>
          <w:p w14:paraId="534FC23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5DBB78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491CFC0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7FC882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976ED8B" w14:textId="77777777" w:rsidTr="0032730F">
        <w:tc>
          <w:tcPr>
            <w:tcW w:w="421" w:type="dxa"/>
          </w:tcPr>
          <w:p w14:paraId="5A92AF9B"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18</w:t>
            </w:r>
          </w:p>
        </w:tc>
        <w:tc>
          <w:tcPr>
            <w:tcW w:w="2409" w:type="dxa"/>
          </w:tcPr>
          <w:p w14:paraId="4867ADAB"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Inspectoratul General al Poliției al MAI (Centrul de Cooperare Polițienească)</w:t>
            </w:r>
          </w:p>
        </w:tc>
        <w:tc>
          <w:tcPr>
            <w:tcW w:w="2268" w:type="dxa"/>
          </w:tcPr>
          <w:p w14:paraId="4C7E433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3009-02 din 16.01.2019</w:t>
            </w:r>
          </w:p>
        </w:tc>
        <w:tc>
          <w:tcPr>
            <w:tcW w:w="1276" w:type="dxa"/>
          </w:tcPr>
          <w:p w14:paraId="22E5D43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60A70F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CCP al IGP</w:t>
            </w:r>
          </w:p>
        </w:tc>
        <w:tc>
          <w:tcPr>
            <w:tcW w:w="567" w:type="dxa"/>
            <w:shd w:val="clear" w:color="auto" w:fill="FFC000" w:themeFill="accent4"/>
          </w:tcPr>
          <w:p w14:paraId="399D3FD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0A6580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688C886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Baza de Date SLTD (Stolen/Lost Travel Documents) a OIPC Interpol</w:t>
            </w:r>
          </w:p>
        </w:tc>
        <w:tc>
          <w:tcPr>
            <w:tcW w:w="2409" w:type="dxa"/>
            <w:shd w:val="clear" w:color="auto" w:fill="FFC000" w:themeFill="accent4"/>
          </w:tcPr>
          <w:p w14:paraId="725961D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Baza de Date SLTD (Stolen/Lost Travel Documents) a OIPC Interpol</w:t>
            </w:r>
          </w:p>
        </w:tc>
        <w:tc>
          <w:tcPr>
            <w:tcW w:w="567" w:type="dxa"/>
          </w:tcPr>
          <w:p w14:paraId="6A0B0BBB"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44CDFFB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2DD8EAB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75B0A43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3458FE3D" w14:textId="77777777" w:rsidTr="0032730F">
        <w:tc>
          <w:tcPr>
            <w:tcW w:w="421" w:type="dxa"/>
          </w:tcPr>
          <w:p w14:paraId="2283C3D1"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19</w:t>
            </w:r>
          </w:p>
        </w:tc>
        <w:tc>
          <w:tcPr>
            <w:tcW w:w="2409" w:type="dxa"/>
          </w:tcPr>
          <w:p w14:paraId="33FBE5F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Comisia Electorală Centrală</w:t>
            </w:r>
          </w:p>
        </w:tc>
        <w:tc>
          <w:tcPr>
            <w:tcW w:w="2268" w:type="dxa"/>
          </w:tcPr>
          <w:p w14:paraId="61B31C8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3009-64 din 25.03.2016</w:t>
            </w:r>
          </w:p>
        </w:tc>
        <w:tc>
          <w:tcPr>
            <w:tcW w:w="1276" w:type="dxa"/>
          </w:tcPr>
          <w:p w14:paraId="2F5A96C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41561B9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CEC</w:t>
            </w:r>
          </w:p>
        </w:tc>
        <w:tc>
          <w:tcPr>
            <w:tcW w:w="567" w:type="dxa"/>
            <w:shd w:val="clear" w:color="auto" w:fill="FFC000" w:themeFill="accent4"/>
          </w:tcPr>
          <w:p w14:paraId="1F6C5F0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1B86186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2016</w:t>
            </w:r>
          </w:p>
          <w:p w14:paraId="0262521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10F3810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alegătorilor</w:t>
            </w:r>
          </w:p>
          <w:p w14:paraId="68A92F5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„Control financiar”</w:t>
            </w:r>
          </w:p>
          <w:p w14:paraId="3D896ED3"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2409" w:type="dxa"/>
            <w:shd w:val="clear" w:color="auto" w:fill="FFC000" w:themeFill="accent4"/>
          </w:tcPr>
          <w:p w14:paraId="5C6D6F2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de stat al alegătorilor</w:t>
            </w:r>
          </w:p>
          <w:p w14:paraId="6D4E8847"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„Control financiar”</w:t>
            </w:r>
          </w:p>
        </w:tc>
        <w:tc>
          <w:tcPr>
            <w:tcW w:w="567" w:type="dxa"/>
          </w:tcPr>
          <w:p w14:paraId="78CF0CD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A2BA60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378D87B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B9BD57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1587C3CB" w14:textId="77777777" w:rsidTr="0032730F">
        <w:tc>
          <w:tcPr>
            <w:tcW w:w="421" w:type="dxa"/>
          </w:tcPr>
          <w:p w14:paraId="551E32F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20</w:t>
            </w:r>
          </w:p>
        </w:tc>
        <w:tc>
          <w:tcPr>
            <w:tcW w:w="2409" w:type="dxa"/>
          </w:tcPr>
          <w:p w14:paraId="02970308"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Centrul Național Anticorupție</w:t>
            </w:r>
          </w:p>
        </w:tc>
        <w:tc>
          <w:tcPr>
            <w:tcW w:w="2268" w:type="dxa"/>
          </w:tcPr>
          <w:p w14:paraId="765C0BB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3009-143 din 01.09.2017</w:t>
            </w:r>
          </w:p>
        </w:tc>
        <w:tc>
          <w:tcPr>
            <w:tcW w:w="1276" w:type="dxa"/>
          </w:tcPr>
          <w:p w14:paraId="4439719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06.05.2021</w:t>
            </w:r>
          </w:p>
        </w:tc>
        <w:tc>
          <w:tcPr>
            <w:tcW w:w="567" w:type="dxa"/>
          </w:tcPr>
          <w:p w14:paraId="6AC6F0F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CNA</w:t>
            </w:r>
          </w:p>
        </w:tc>
        <w:tc>
          <w:tcPr>
            <w:tcW w:w="567" w:type="dxa"/>
            <w:shd w:val="clear" w:color="auto" w:fill="FFC000" w:themeFill="accent4"/>
          </w:tcPr>
          <w:p w14:paraId="6D160D8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Da </w:t>
            </w:r>
          </w:p>
        </w:tc>
        <w:tc>
          <w:tcPr>
            <w:tcW w:w="709" w:type="dxa"/>
            <w:shd w:val="clear" w:color="auto" w:fill="FFC000" w:themeFill="accent4"/>
          </w:tcPr>
          <w:p w14:paraId="021245C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120B59E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885BE4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„e-Integritate Instituțională”</w:t>
            </w:r>
          </w:p>
          <w:p w14:paraId="1DE0965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tc>
        <w:tc>
          <w:tcPr>
            <w:tcW w:w="2409" w:type="dxa"/>
            <w:shd w:val="clear" w:color="auto" w:fill="FFC000" w:themeFill="accent4"/>
          </w:tcPr>
          <w:p w14:paraId="4BF4291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„e-Integritate Instituțională”</w:t>
            </w:r>
          </w:p>
        </w:tc>
        <w:tc>
          <w:tcPr>
            <w:tcW w:w="567" w:type="dxa"/>
          </w:tcPr>
          <w:p w14:paraId="70D9855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3DD2B9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36DE9A6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4D6F52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D537D5A" w14:textId="77777777" w:rsidTr="0032730F">
        <w:tc>
          <w:tcPr>
            <w:tcW w:w="421" w:type="dxa"/>
          </w:tcPr>
          <w:p w14:paraId="146F086F"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21</w:t>
            </w:r>
          </w:p>
        </w:tc>
        <w:tc>
          <w:tcPr>
            <w:tcW w:w="2409" w:type="dxa"/>
          </w:tcPr>
          <w:p w14:paraId="02A33AF5"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OT Bălți al Consiliului Național de Asistență Juridică Garantată de Stat </w:t>
            </w:r>
          </w:p>
        </w:tc>
        <w:tc>
          <w:tcPr>
            <w:tcW w:w="2268" w:type="dxa"/>
          </w:tcPr>
          <w:p w14:paraId="4B19780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3009-224 din 12.10.2018</w:t>
            </w:r>
          </w:p>
        </w:tc>
        <w:tc>
          <w:tcPr>
            <w:tcW w:w="1276" w:type="dxa"/>
          </w:tcPr>
          <w:p w14:paraId="2B1FB3FD"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A48C7E6"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CNAJGS Bălți</w:t>
            </w:r>
          </w:p>
        </w:tc>
        <w:tc>
          <w:tcPr>
            <w:tcW w:w="567" w:type="dxa"/>
            <w:shd w:val="clear" w:color="auto" w:fill="FFC000" w:themeFill="accent4"/>
          </w:tcPr>
          <w:p w14:paraId="5529BE5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D77C5C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36EB49A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7B751D6C" w14:textId="77777777" w:rsidR="000954BA" w:rsidRPr="003334C4" w:rsidRDefault="000954BA" w:rsidP="000954BA">
            <w:pPr>
              <w:ind w:left="-109"/>
              <w:rPr>
                <w:rFonts w:asciiTheme="majorHAnsi" w:eastAsia="MS Gothic" w:hAnsiTheme="majorHAnsi" w:cstheme="majorHAnsi"/>
                <w:sz w:val="16"/>
                <w:szCs w:val="16"/>
                <w:lang w:eastAsia="ru-RU"/>
              </w:rPr>
            </w:pPr>
          </w:p>
        </w:tc>
        <w:tc>
          <w:tcPr>
            <w:tcW w:w="2409" w:type="dxa"/>
            <w:shd w:val="clear" w:color="auto" w:fill="FFC000" w:themeFill="accent4"/>
          </w:tcPr>
          <w:p w14:paraId="56F6BA4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2564F20"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5426641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5FDA2ADB"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4FAAFA5C"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62A8A4D0" w14:textId="77777777" w:rsidTr="0032730F">
        <w:tc>
          <w:tcPr>
            <w:tcW w:w="421" w:type="dxa"/>
          </w:tcPr>
          <w:p w14:paraId="36FCCF0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22</w:t>
            </w:r>
          </w:p>
        </w:tc>
        <w:tc>
          <w:tcPr>
            <w:tcW w:w="2409" w:type="dxa"/>
          </w:tcPr>
          <w:p w14:paraId="1B9FC1D3"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Cahul al Consiliului Național de Asistență Juridică Garantată de Stat</w:t>
            </w:r>
          </w:p>
        </w:tc>
        <w:tc>
          <w:tcPr>
            <w:tcW w:w="2268" w:type="dxa"/>
          </w:tcPr>
          <w:p w14:paraId="5ADB738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3009-229 din 31.10.2018</w:t>
            </w:r>
          </w:p>
        </w:tc>
        <w:tc>
          <w:tcPr>
            <w:tcW w:w="1276" w:type="dxa"/>
          </w:tcPr>
          <w:p w14:paraId="2FECAF08"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6039256"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CNAJGS Cahul</w:t>
            </w:r>
          </w:p>
        </w:tc>
        <w:tc>
          <w:tcPr>
            <w:tcW w:w="567" w:type="dxa"/>
            <w:shd w:val="clear" w:color="auto" w:fill="FFC000" w:themeFill="accent4"/>
          </w:tcPr>
          <w:p w14:paraId="7211AB3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AE1F26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391D7E3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3B7EBB53" w14:textId="77777777" w:rsidR="000954BA" w:rsidRPr="003334C4" w:rsidRDefault="000954BA" w:rsidP="000954BA">
            <w:pPr>
              <w:ind w:left="-109"/>
              <w:rPr>
                <w:rFonts w:asciiTheme="majorHAnsi" w:eastAsia="MS Gothic" w:hAnsiTheme="majorHAnsi" w:cstheme="majorHAnsi"/>
                <w:sz w:val="16"/>
                <w:szCs w:val="16"/>
                <w:lang w:eastAsia="ru-RU"/>
              </w:rPr>
            </w:pPr>
          </w:p>
        </w:tc>
        <w:tc>
          <w:tcPr>
            <w:tcW w:w="2409" w:type="dxa"/>
            <w:shd w:val="clear" w:color="auto" w:fill="FFC000" w:themeFill="accent4"/>
          </w:tcPr>
          <w:p w14:paraId="07E5285C"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D4A16A7"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1E53FE9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175A3BA0"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7BAE240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918DEAB" w14:textId="77777777" w:rsidTr="0032730F">
        <w:tc>
          <w:tcPr>
            <w:tcW w:w="421" w:type="dxa"/>
          </w:tcPr>
          <w:p w14:paraId="7AC7A709"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23</w:t>
            </w:r>
          </w:p>
        </w:tc>
        <w:tc>
          <w:tcPr>
            <w:tcW w:w="2409" w:type="dxa"/>
          </w:tcPr>
          <w:p w14:paraId="585FFE8D"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Chișinău Consiliul Național de Asistență Juridică Garantată de Stat</w:t>
            </w:r>
          </w:p>
        </w:tc>
        <w:tc>
          <w:tcPr>
            <w:tcW w:w="2268" w:type="dxa"/>
          </w:tcPr>
          <w:p w14:paraId="75B551D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3009-207 din 20.08.2018</w:t>
            </w:r>
          </w:p>
        </w:tc>
        <w:tc>
          <w:tcPr>
            <w:tcW w:w="1276" w:type="dxa"/>
          </w:tcPr>
          <w:p w14:paraId="4811B784"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ABA1A18" w14:textId="77777777" w:rsidR="000954BA" w:rsidRPr="003334C4" w:rsidRDefault="000954BA" w:rsidP="000954BA">
            <w:pPr>
              <w:ind w:left="-72"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CNAJGS Chișinău</w:t>
            </w:r>
          </w:p>
        </w:tc>
        <w:tc>
          <w:tcPr>
            <w:tcW w:w="567" w:type="dxa"/>
            <w:shd w:val="clear" w:color="auto" w:fill="FFC000" w:themeFill="accent4"/>
          </w:tcPr>
          <w:p w14:paraId="0087EE1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79C5233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1AE41C4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3C1D3FAF" w14:textId="77777777" w:rsidR="000954BA" w:rsidRPr="003334C4" w:rsidRDefault="000954BA" w:rsidP="000954BA">
            <w:pPr>
              <w:ind w:left="-109"/>
              <w:rPr>
                <w:rFonts w:asciiTheme="majorHAnsi" w:eastAsia="MS Gothic" w:hAnsiTheme="majorHAnsi" w:cstheme="majorHAnsi"/>
                <w:sz w:val="16"/>
                <w:szCs w:val="16"/>
                <w:lang w:eastAsia="ru-RU"/>
              </w:rPr>
            </w:pPr>
          </w:p>
        </w:tc>
        <w:tc>
          <w:tcPr>
            <w:tcW w:w="2409" w:type="dxa"/>
            <w:shd w:val="clear" w:color="auto" w:fill="FFC000" w:themeFill="accent4"/>
          </w:tcPr>
          <w:p w14:paraId="4920F464"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104C75AD"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604B1D0D"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3CA66632"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56AB6A46"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7E1F7890" w14:textId="77777777" w:rsidTr="0032730F">
        <w:tc>
          <w:tcPr>
            <w:tcW w:w="421" w:type="dxa"/>
          </w:tcPr>
          <w:p w14:paraId="1A22F46E"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24</w:t>
            </w:r>
          </w:p>
        </w:tc>
        <w:tc>
          <w:tcPr>
            <w:tcW w:w="2409" w:type="dxa"/>
          </w:tcPr>
          <w:p w14:paraId="4A07DD2D"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Comrat Consiliul Național de Asistență Juridică Garantată de Stat</w:t>
            </w:r>
          </w:p>
        </w:tc>
        <w:tc>
          <w:tcPr>
            <w:tcW w:w="2268" w:type="dxa"/>
          </w:tcPr>
          <w:p w14:paraId="2ABCF08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3009-223 din 12.10.2018</w:t>
            </w:r>
          </w:p>
          <w:p w14:paraId="2D650599"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tcPr>
          <w:p w14:paraId="17949726" w14:textId="77777777" w:rsidR="000954BA" w:rsidRPr="003334C4" w:rsidRDefault="000954BA" w:rsidP="000954BA">
            <w:pPr>
              <w:ind w:left="-7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A775B1B" w14:textId="77777777" w:rsidR="000954BA" w:rsidRPr="003334C4" w:rsidRDefault="000954BA" w:rsidP="000954BA">
            <w:pPr>
              <w:ind w:left="-72"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OT CNAJGS Comrat</w:t>
            </w:r>
          </w:p>
        </w:tc>
        <w:tc>
          <w:tcPr>
            <w:tcW w:w="567" w:type="dxa"/>
            <w:shd w:val="clear" w:color="auto" w:fill="FFC000" w:themeFill="accent4"/>
          </w:tcPr>
          <w:p w14:paraId="0FEEED8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C1B424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1CC9E59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0879EF95" w14:textId="77777777" w:rsidR="000954BA" w:rsidRPr="003334C4" w:rsidRDefault="000954BA" w:rsidP="000954BA">
            <w:pPr>
              <w:ind w:left="-109"/>
              <w:rPr>
                <w:rFonts w:asciiTheme="majorHAnsi" w:eastAsia="MS Gothic" w:hAnsiTheme="majorHAnsi" w:cstheme="majorHAnsi"/>
                <w:sz w:val="16"/>
                <w:szCs w:val="16"/>
                <w:lang w:eastAsia="ru-RU"/>
              </w:rPr>
            </w:pPr>
          </w:p>
        </w:tc>
        <w:tc>
          <w:tcPr>
            <w:tcW w:w="2409" w:type="dxa"/>
            <w:shd w:val="clear" w:color="auto" w:fill="FFC000" w:themeFill="accent4"/>
          </w:tcPr>
          <w:p w14:paraId="48E8E82B"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A1F869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167A7DC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74384D5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2EFB6A0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386A5735" w14:textId="77777777" w:rsidTr="0032730F">
        <w:tc>
          <w:tcPr>
            <w:tcW w:w="421" w:type="dxa"/>
          </w:tcPr>
          <w:p w14:paraId="18612D57"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25</w:t>
            </w:r>
          </w:p>
        </w:tc>
        <w:tc>
          <w:tcPr>
            <w:tcW w:w="2409" w:type="dxa"/>
          </w:tcPr>
          <w:p w14:paraId="6315345A"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Compania Națională de Asigurări în Medicină</w:t>
            </w:r>
          </w:p>
        </w:tc>
        <w:tc>
          <w:tcPr>
            <w:tcW w:w="2268" w:type="dxa"/>
          </w:tcPr>
          <w:p w14:paraId="3F86410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MConnect/004/A din 08.06.2015</w:t>
            </w:r>
          </w:p>
        </w:tc>
        <w:tc>
          <w:tcPr>
            <w:tcW w:w="1276" w:type="dxa"/>
          </w:tcPr>
          <w:p w14:paraId="1C7A803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31.04.2020</w:t>
            </w:r>
          </w:p>
        </w:tc>
        <w:tc>
          <w:tcPr>
            <w:tcW w:w="567" w:type="dxa"/>
          </w:tcPr>
          <w:p w14:paraId="2294A3E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CNAM</w:t>
            </w:r>
          </w:p>
        </w:tc>
        <w:tc>
          <w:tcPr>
            <w:tcW w:w="567" w:type="dxa"/>
            <w:shd w:val="clear" w:color="auto" w:fill="FFC000" w:themeFill="accent4"/>
          </w:tcPr>
          <w:p w14:paraId="3B61A9E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2CC068A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Nu</w:t>
            </w:r>
          </w:p>
        </w:tc>
        <w:tc>
          <w:tcPr>
            <w:tcW w:w="709" w:type="dxa"/>
            <w:shd w:val="clear" w:color="auto" w:fill="FFC000" w:themeFill="accent4"/>
          </w:tcPr>
          <w:p w14:paraId="6C7B7EB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58B85D1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SIA „Asistență Obligatorie de Asistență Medicală”; </w:t>
            </w:r>
          </w:p>
          <w:p w14:paraId="33D705F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„DRG-online”</w:t>
            </w:r>
          </w:p>
        </w:tc>
        <w:tc>
          <w:tcPr>
            <w:tcW w:w="2409" w:type="dxa"/>
            <w:shd w:val="clear" w:color="auto" w:fill="FFC000" w:themeFill="accent4"/>
          </w:tcPr>
          <w:p w14:paraId="5B0C44F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„Asistență Obligatorie de Asistență Medicală</w:t>
            </w:r>
          </w:p>
        </w:tc>
        <w:tc>
          <w:tcPr>
            <w:tcW w:w="567" w:type="dxa"/>
          </w:tcPr>
          <w:p w14:paraId="00BFBEE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70C979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191F46C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FEA3E7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5820AFAA" w14:textId="77777777" w:rsidTr="0032730F">
        <w:tc>
          <w:tcPr>
            <w:tcW w:w="421" w:type="dxa"/>
          </w:tcPr>
          <w:p w14:paraId="62A06425"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26</w:t>
            </w:r>
          </w:p>
        </w:tc>
        <w:tc>
          <w:tcPr>
            <w:tcW w:w="2409" w:type="dxa"/>
          </w:tcPr>
          <w:p w14:paraId="3E2EBBC1"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Casa Națională de Asigurări Sociale</w:t>
            </w:r>
          </w:p>
        </w:tc>
        <w:tc>
          <w:tcPr>
            <w:tcW w:w="2268" w:type="dxa"/>
          </w:tcPr>
          <w:p w14:paraId="21E5AC9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3247.12/15 din 29.12.2015</w:t>
            </w:r>
          </w:p>
          <w:p w14:paraId="0319D4CD"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tcPr>
          <w:p w14:paraId="110570B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20.05.2020 (MCabinet)</w:t>
            </w:r>
          </w:p>
        </w:tc>
        <w:tc>
          <w:tcPr>
            <w:tcW w:w="567" w:type="dxa"/>
          </w:tcPr>
          <w:p w14:paraId="18C14DA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CNAS</w:t>
            </w:r>
          </w:p>
        </w:tc>
        <w:tc>
          <w:tcPr>
            <w:tcW w:w="567" w:type="dxa"/>
            <w:shd w:val="clear" w:color="auto" w:fill="FFC000" w:themeFill="accent4"/>
          </w:tcPr>
          <w:p w14:paraId="4ACD139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3874DDA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7668DF3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047D84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4F412EE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12B036B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0D30078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„Protecția Socială”;</w:t>
            </w:r>
          </w:p>
          <w:p w14:paraId="069DF2A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„e-Cerere Indemnizații”;</w:t>
            </w:r>
          </w:p>
          <w:p w14:paraId="7473C3D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„e-Cerere Reexaminare pensii”</w:t>
            </w:r>
          </w:p>
        </w:tc>
        <w:tc>
          <w:tcPr>
            <w:tcW w:w="2409" w:type="dxa"/>
            <w:shd w:val="clear" w:color="auto" w:fill="FFC000" w:themeFill="accent4"/>
          </w:tcPr>
          <w:p w14:paraId="182E008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„Protecția Socială”;</w:t>
            </w:r>
          </w:p>
          <w:p w14:paraId="37D61B3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„e-Cerere Indemnizații”;</w:t>
            </w:r>
          </w:p>
          <w:p w14:paraId="2BDF22B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„e-Cerere Reexaminare pensii”</w:t>
            </w:r>
          </w:p>
        </w:tc>
        <w:tc>
          <w:tcPr>
            <w:tcW w:w="567" w:type="dxa"/>
          </w:tcPr>
          <w:p w14:paraId="2A4290A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6B3506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38201FB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36D6DF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70DAFA1A" w14:textId="77777777" w:rsidTr="0032730F">
        <w:tc>
          <w:tcPr>
            <w:tcW w:w="421" w:type="dxa"/>
          </w:tcPr>
          <w:p w14:paraId="78FFEE29"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27</w:t>
            </w:r>
          </w:p>
        </w:tc>
        <w:tc>
          <w:tcPr>
            <w:tcW w:w="2409" w:type="dxa"/>
          </w:tcPr>
          <w:p w14:paraId="0D60A032"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Comisia Națională a Pieței Financiare</w:t>
            </w:r>
          </w:p>
        </w:tc>
        <w:tc>
          <w:tcPr>
            <w:tcW w:w="2268" w:type="dxa"/>
          </w:tcPr>
          <w:p w14:paraId="4EEE570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3009-144 din 14.09.2017</w:t>
            </w:r>
          </w:p>
        </w:tc>
        <w:tc>
          <w:tcPr>
            <w:tcW w:w="1276" w:type="dxa"/>
          </w:tcPr>
          <w:p w14:paraId="288DC8F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26282C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CNPF</w:t>
            </w:r>
          </w:p>
        </w:tc>
        <w:tc>
          <w:tcPr>
            <w:tcW w:w="567" w:type="dxa"/>
            <w:shd w:val="clear" w:color="auto" w:fill="FFC000" w:themeFill="accent4"/>
          </w:tcPr>
          <w:p w14:paraId="783F826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77A842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722CCB2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„RCA Data”</w:t>
            </w:r>
          </w:p>
          <w:p w14:paraId="3B7B2C41"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2409" w:type="dxa"/>
            <w:shd w:val="clear" w:color="auto" w:fill="FFC000" w:themeFill="accent4"/>
          </w:tcPr>
          <w:p w14:paraId="7F5D885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„RCA Data”</w:t>
            </w:r>
          </w:p>
          <w:p w14:paraId="42452DF4"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tcPr>
          <w:p w14:paraId="7300BF4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EB71E9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521DADB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579E597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9B33FF0" w14:textId="77777777" w:rsidTr="0032730F">
        <w:tc>
          <w:tcPr>
            <w:tcW w:w="421" w:type="dxa"/>
          </w:tcPr>
          <w:p w14:paraId="1BB9A96A"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28</w:t>
            </w:r>
          </w:p>
        </w:tc>
        <w:tc>
          <w:tcPr>
            <w:tcW w:w="2409" w:type="dxa"/>
          </w:tcPr>
          <w:p w14:paraId="3CA505A0"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Centrul Național de Transfuzie a Sângelui</w:t>
            </w:r>
          </w:p>
        </w:tc>
        <w:tc>
          <w:tcPr>
            <w:tcW w:w="2268" w:type="dxa"/>
          </w:tcPr>
          <w:p w14:paraId="21D594DB"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Anexă tehnică nr.1 din 21.05.2019</w:t>
            </w:r>
          </w:p>
        </w:tc>
        <w:tc>
          <w:tcPr>
            <w:tcW w:w="1276" w:type="dxa"/>
          </w:tcPr>
          <w:p w14:paraId="19BC653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B837F5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CNTS</w:t>
            </w:r>
          </w:p>
        </w:tc>
        <w:tc>
          <w:tcPr>
            <w:tcW w:w="567" w:type="dxa"/>
            <w:shd w:val="clear" w:color="auto" w:fill="FFC000" w:themeFill="accent4"/>
          </w:tcPr>
          <w:p w14:paraId="2EB810D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66A7D1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E4DC0A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 SIA</w:t>
            </w:r>
          </w:p>
          <w:p w14:paraId="27E4DD0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„Serviciul de Sânge” </w:t>
            </w:r>
          </w:p>
        </w:tc>
        <w:tc>
          <w:tcPr>
            <w:tcW w:w="2409" w:type="dxa"/>
            <w:shd w:val="clear" w:color="auto" w:fill="FFC000" w:themeFill="accent4"/>
          </w:tcPr>
          <w:p w14:paraId="1201046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IA</w:t>
            </w:r>
          </w:p>
          <w:p w14:paraId="4C12C49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„Serviciul de Sânge”</w:t>
            </w:r>
          </w:p>
        </w:tc>
        <w:tc>
          <w:tcPr>
            <w:tcW w:w="567" w:type="dxa"/>
          </w:tcPr>
          <w:p w14:paraId="070D11F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B7768F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F0331C2"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4898D1B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2D99864" w14:textId="77777777" w:rsidTr="0032730F">
        <w:trPr>
          <w:trHeight w:val="411"/>
        </w:trPr>
        <w:tc>
          <w:tcPr>
            <w:tcW w:w="421" w:type="dxa"/>
          </w:tcPr>
          <w:p w14:paraId="5CA8B2D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29</w:t>
            </w:r>
          </w:p>
        </w:tc>
        <w:tc>
          <w:tcPr>
            <w:tcW w:w="2409" w:type="dxa"/>
          </w:tcPr>
          <w:p w14:paraId="4EE14449"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Consiliul Concurenței</w:t>
            </w:r>
          </w:p>
        </w:tc>
        <w:tc>
          <w:tcPr>
            <w:tcW w:w="2268" w:type="dxa"/>
          </w:tcPr>
          <w:p w14:paraId="3305731F"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Anexă tehnică nr.1 (consumator) din 09.01.2020</w:t>
            </w:r>
          </w:p>
          <w:p w14:paraId="731E347D"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tcPr>
          <w:p w14:paraId="68D0A38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25.11.2019</w:t>
            </w:r>
          </w:p>
        </w:tc>
        <w:tc>
          <w:tcPr>
            <w:tcW w:w="567" w:type="dxa"/>
          </w:tcPr>
          <w:p w14:paraId="271D950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CC</w:t>
            </w:r>
          </w:p>
        </w:tc>
        <w:tc>
          <w:tcPr>
            <w:tcW w:w="567" w:type="dxa"/>
            <w:shd w:val="clear" w:color="auto" w:fill="FFC000" w:themeFill="accent4"/>
          </w:tcPr>
          <w:p w14:paraId="34EC2A5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320B61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78F6D84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Ajutoarelor de Stat”</w:t>
            </w:r>
          </w:p>
        </w:tc>
        <w:tc>
          <w:tcPr>
            <w:tcW w:w="2409" w:type="dxa"/>
            <w:shd w:val="clear" w:color="auto" w:fill="FFC000" w:themeFill="accent4"/>
          </w:tcPr>
          <w:p w14:paraId="30D373D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Ajutoarelor de Stat”</w:t>
            </w:r>
          </w:p>
        </w:tc>
        <w:tc>
          <w:tcPr>
            <w:tcW w:w="567" w:type="dxa"/>
          </w:tcPr>
          <w:p w14:paraId="3B10799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215785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CB5627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258F3B10"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211586F0" w14:textId="77777777" w:rsidTr="0032730F">
        <w:tc>
          <w:tcPr>
            <w:tcW w:w="421" w:type="dxa"/>
          </w:tcPr>
          <w:p w14:paraId="70B7F8C6"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30</w:t>
            </w:r>
          </w:p>
        </w:tc>
        <w:tc>
          <w:tcPr>
            <w:tcW w:w="2409" w:type="dxa"/>
          </w:tcPr>
          <w:p w14:paraId="5CCFAE37" w14:textId="7B462F7D"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Consiliul </w:t>
            </w:r>
            <w:r w:rsidR="00C91998">
              <w:rPr>
                <w:rFonts w:asciiTheme="majorHAnsi" w:eastAsia="MS Gothic" w:hAnsiTheme="majorHAnsi" w:cstheme="majorHAnsi"/>
                <w:sz w:val="16"/>
                <w:szCs w:val="16"/>
                <w:lang w:eastAsia="ru-RU"/>
              </w:rPr>
              <w:t>r</w:t>
            </w:r>
            <w:r w:rsidRPr="003334C4">
              <w:rPr>
                <w:rFonts w:asciiTheme="majorHAnsi" w:eastAsia="MS Gothic" w:hAnsiTheme="majorHAnsi" w:cstheme="majorHAnsi"/>
                <w:sz w:val="16"/>
                <w:szCs w:val="16"/>
                <w:lang w:eastAsia="ru-RU"/>
              </w:rPr>
              <w:t>aional Glodeni</w:t>
            </w:r>
          </w:p>
        </w:tc>
        <w:tc>
          <w:tcPr>
            <w:tcW w:w="2268" w:type="dxa"/>
          </w:tcPr>
          <w:p w14:paraId="265B6AE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06.01.2021</w:t>
            </w:r>
          </w:p>
        </w:tc>
        <w:tc>
          <w:tcPr>
            <w:tcW w:w="1276" w:type="dxa"/>
          </w:tcPr>
          <w:p w14:paraId="1C2090C9"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sz w:val="16"/>
                <w:szCs w:val="16"/>
                <w:lang w:eastAsia="ru-RU"/>
              </w:rPr>
              <w:t>11.01.2021</w:t>
            </w:r>
          </w:p>
        </w:tc>
        <w:tc>
          <w:tcPr>
            <w:tcW w:w="567" w:type="dxa"/>
          </w:tcPr>
          <w:p w14:paraId="285F2E5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Glodeni</w:t>
            </w:r>
          </w:p>
        </w:tc>
        <w:tc>
          <w:tcPr>
            <w:tcW w:w="567" w:type="dxa"/>
            <w:shd w:val="clear" w:color="auto" w:fill="FFC000" w:themeFill="accent4"/>
          </w:tcPr>
          <w:p w14:paraId="66815F5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C34C05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EC2A01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6B857DA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7B3373C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FEE2F0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F8FECB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F7A524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2B411A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4FE92F34" w14:textId="77777777" w:rsidTr="0032730F">
        <w:tc>
          <w:tcPr>
            <w:tcW w:w="421" w:type="dxa"/>
          </w:tcPr>
          <w:p w14:paraId="51E66E2B"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31</w:t>
            </w:r>
          </w:p>
        </w:tc>
        <w:tc>
          <w:tcPr>
            <w:tcW w:w="2409" w:type="dxa"/>
          </w:tcPr>
          <w:p w14:paraId="101D3E51" w14:textId="4E98B97B"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Consiliul </w:t>
            </w:r>
            <w:r w:rsidR="00C91998">
              <w:rPr>
                <w:rFonts w:asciiTheme="majorHAnsi" w:eastAsia="MS Gothic" w:hAnsiTheme="majorHAnsi" w:cstheme="majorHAnsi"/>
                <w:sz w:val="16"/>
                <w:szCs w:val="16"/>
                <w:lang w:eastAsia="ru-RU"/>
              </w:rPr>
              <w:t>r</w:t>
            </w:r>
            <w:r w:rsidRPr="003334C4">
              <w:rPr>
                <w:rFonts w:asciiTheme="majorHAnsi" w:eastAsia="MS Gothic" w:hAnsiTheme="majorHAnsi" w:cstheme="majorHAnsi"/>
                <w:sz w:val="16"/>
                <w:szCs w:val="16"/>
                <w:lang w:eastAsia="ru-RU"/>
              </w:rPr>
              <w:t>aional Strășeni</w:t>
            </w:r>
          </w:p>
        </w:tc>
        <w:tc>
          <w:tcPr>
            <w:tcW w:w="2268" w:type="dxa"/>
          </w:tcPr>
          <w:p w14:paraId="4CEC62F8"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tcPr>
          <w:p w14:paraId="239DB11E"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sz w:val="16"/>
                <w:szCs w:val="16"/>
                <w:lang w:eastAsia="ru-RU"/>
              </w:rPr>
              <w:t>30.11.2020</w:t>
            </w:r>
          </w:p>
        </w:tc>
        <w:tc>
          <w:tcPr>
            <w:tcW w:w="567" w:type="dxa"/>
          </w:tcPr>
          <w:p w14:paraId="73A08A6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Strășeni</w:t>
            </w:r>
          </w:p>
        </w:tc>
        <w:tc>
          <w:tcPr>
            <w:tcW w:w="567" w:type="dxa"/>
            <w:shd w:val="clear" w:color="auto" w:fill="FFC000" w:themeFill="accent4"/>
          </w:tcPr>
          <w:p w14:paraId="70E9E48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7F13D4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CC7A63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7240E11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3E07863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41B4F6F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5673861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8ED410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0E4ADB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0B7FE089" w14:textId="77777777" w:rsidTr="0032730F">
        <w:tc>
          <w:tcPr>
            <w:tcW w:w="421" w:type="dxa"/>
          </w:tcPr>
          <w:p w14:paraId="3FC4C30B"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32</w:t>
            </w:r>
          </w:p>
        </w:tc>
        <w:tc>
          <w:tcPr>
            <w:tcW w:w="2409" w:type="dxa"/>
          </w:tcPr>
          <w:p w14:paraId="7A7B5F13" w14:textId="54109340"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Consiliul </w:t>
            </w:r>
            <w:r w:rsidR="00C91998">
              <w:rPr>
                <w:rFonts w:asciiTheme="majorHAnsi" w:eastAsia="MS Gothic" w:hAnsiTheme="majorHAnsi" w:cstheme="majorHAnsi"/>
                <w:sz w:val="16"/>
                <w:szCs w:val="16"/>
                <w:lang w:eastAsia="ru-RU"/>
              </w:rPr>
              <w:t>r</w:t>
            </w:r>
            <w:r w:rsidRPr="003334C4">
              <w:rPr>
                <w:rFonts w:asciiTheme="majorHAnsi" w:eastAsia="MS Gothic" w:hAnsiTheme="majorHAnsi" w:cstheme="majorHAnsi"/>
                <w:sz w:val="16"/>
                <w:szCs w:val="16"/>
                <w:lang w:eastAsia="ru-RU"/>
              </w:rPr>
              <w:t>aional Cahul</w:t>
            </w:r>
          </w:p>
        </w:tc>
        <w:tc>
          <w:tcPr>
            <w:tcW w:w="2268" w:type="dxa"/>
          </w:tcPr>
          <w:p w14:paraId="69FB533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tehnica nr.1 din 10.03.2021)</w:t>
            </w:r>
          </w:p>
        </w:tc>
        <w:tc>
          <w:tcPr>
            <w:tcW w:w="1276" w:type="dxa"/>
            <w:shd w:val="clear" w:color="auto" w:fill="FFFFFF" w:themeFill="background1"/>
          </w:tcPr>
          <w:p w14:paraId="69B338DE"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sz w:val="16"/>
                <w:szCs w:val="16"/>
                <w:lang w:eastAsia="ru-RU"/>
              </w:rPr>
              <w:t>10.03.2021</w:t>
            </w:r>
          </w:p>
        </w:tc>
        <w:tc>
          <w:tcPr>
            <w:tcW w:w="567" w:type="dxa"/>
          </w:tcPr>
          <w:p w14:paraId="1B99941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Cahul</w:t>
            </w:r>
          </w:p>
        </w:tc>
        <w:tc>
          <w:tcPr>
            <w:tcW w:w="567" w:type="dxa"/>
            <w:shd w:val="clear" w:color="auto" w:fill="FFC000" w:themeFill="accent4"/>
          </w:tcPr>
          <w:p w14:paraId="6DD2D7F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CB540D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6084F42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6796A48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1931AEC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20AA77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DC7494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3153532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4AAE77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ADBB1AC" w14:textId="77777777" w:rsidTr="0032730F">
        <w:tc>
          <w:tcPr>
            <w:tcW w:w="421" w:type="dxa"/>
          </w:tcPr>
          <w:p w14:paraId="43D5A2B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33</w:t>
            </w:r>
          </w:p>
        </w:tc>
        <w:tc>
          <w:tcPr>
            <w:tcW w:w="2409" w:type="dxa"/>
          </w:tcPr>
          <w:p w14:paraId="75D1049F" w14:textId="1AEDE9DA"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Consiliul </w:t>
            </w:r>
            <w:r w:rsidR="00C91998">
              <w:rPr>
                <w:rFonts w:asciiTheme="majorHAnsi" w:eastAsia="MS Gothic" w:hAnsiTheme="majorHAnsi" w:cstheme="majorHAnsi"/>
                <w:sz w:val="16"/>
                <w:szCs w:val="16"/>
                <w:lang w:eastAsia="ru-RU"/>
              </w:rPr>
              <w:t>r</w:t>
            </w:r>
            <w:r w:rsidRPr="003334C4">
              <w:rPr>
                <w:rFonts w:asciiTheme="majorHAnsi" w:eastAsia="MS Gothic" w:hAnsiTheme="majorHAnsi" w:cstheme="majorHAnsi"/>
                <w:sz w:val="16"/>
                <w:szCs w:val="16"/>
                <w:lang w:eastAsia="ru-RU"/>
              </w:rPr>
              <w:t>aional Edineț</w:t>
            </w:r>
          </w:p>
        </w:tc>
        <w:tc>
          <w:tcPr>
            <w:tcW w:w="2268" w:type="dxa"/>
          </w:tcPr>
          <w:p w14:paraId="6EAB516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Anexă tehnică nr.1 din 10.03.2021</w:t>
            </w:r>
          </w:p>
        </w:tc>
        <w:tc>
          <w:tcPr>
            <w:tcW w:w="1276" w:type="dxa"/>
          </w:tcPr>
          <w:p w14:paraId="3D5ED02F"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sz w:val="16"/>
                <w:szCs w:val="16"/>
                <w:lang w:eastAsia="ru-RU"/>
              </w:rPr>
              <w:t>10.03.2021</w:t>
            </w:r>
          </w:p>
        </w:tc>
        <w:tc>
          <w:tcPr>
            <w:tcW w:w="567" w:type="dxa"/>
          </w:tcPr>
          <w:p w14:paraId="796566F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Edineț</w:t>
            </w:r>
          </w:p>
        </w:tc>
        <w:tc>
          <w:tcPr>
            <w:tcW w:w="567" w:type="dxa"/>
            <w:shd w:val="clear" w:color="auto" w:fill="FFC000" w:themeFill="accent4"/>
          </w:tcPr>
          <w:p w14:paraId="422C5EB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B3B2AF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67EB0E74"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3F966D1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08E46D0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E37F65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3F356E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959C53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3EECA8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5F6318FB" w14:textId="77777777" w:rsidTr="0032730F">
        <w:tc>
          <w:tcPr>
            <w:tcW w:w="421" w:type="dxa"/>
          </w:tcPr>
          <w:p w14:paraId="493BE23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34</w:t>
            </w:r>
          </w:p>
        </w:tc>
        <w:tc>
          <w:tcPr>
            <w:tcW w:w="2409" w:type="dxa"/>
          </w:tcPr>
          <w:p w14:paraId="1962EDF8" w14:textId="56753A05"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Consiliul </w:t>
            </w:r>
            <w:r w:rsidR="00C91998">
              <w:rPr>
                <w:rFonts w:asciiTheme="majorHAnsi" w:eastAsia="MS Gothic" w:hAnsiTheme="majorHAnsi" w:cstheme="majorHAnsi"/>
                <w:sz w:val="16"/>
                <w:szCs w:val="16"/>
                <w:lang w:eastAsia="ru-RU"/>
              </w:rPr>
              <w:t>r</w:t>
            </w:r>
            <w:r w:rsidRPr="003334C4">
              <w:rPr>
                <w:rFonts w:asciiTheme="majorHAnsi" w:eastAsia="MS Gothic" w:hAnsiTheme="majorHAnsi" w:cstheme="majorHAnsi"/>
                <w:sz w:val="16"/>
                <w:szCs w:val="16"/>
                <w:lang w:eastAsia="ru-RU"/>
              </w:rPr>
              <w:t>aional R</w:t>
            </w:r>
            <w:r w:rsidR="00C91998">
              <w:rPr>
                <w:rFonts w:asciiTheme="majorHAnsi" w:eastAsia="MS Gothic" w:hAnsiTheme="majorHAnsi" w:cstheme="majorHAnsi"/>
                <w:sz w:val="16"/>
                <w:szCs w:val="16"/>
                <w:lang w:eastAsia="ru-RU"/>
              </w:rPr>
              <w:t>â</w:t>
            </w:r>
            <w:r w:rsidRPr="003334C4">
              <w:rPr>
                <w:rFonts w:asciiTheme="majorHAnsi" w:eastAsia="MS Gothic" w:hAnsiTheme="majorHAnsi" w:cstheme="majorHAnsi"/>
                <w:sz w:val="16"/>
                <w:szCs w:val="16"/>
                <w:lang w:eastAsia="ru-RU"/>
              </w:rPr>
              <w:t>șcani</w:t>
            </w:r>
          </w:p>
        </w:tc>
        <w:tc>
          <w:tcPr>
            <w:tcW w:w="2268" w:type="dxa"/>
          </w:tcPr>
          <w:p w14:paraId="034FF23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Anexă tehnică nr.1 din 10.03.2021</w:t>
            </w:r>
          </w:p>
        </w:tc>
        <w:tc>
          <w:tcPr>
            <w:tcW w:w="1276" w:type="dxa"/>
            <w:shd w:val="clear" w:color="auto" w:fill="FF0000"/>
          </w:tcPr>
          <w:p w14:paraId="2D0C5837"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4DA0F1D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Râșcani</w:t>
            </w:r>
          </w:p>
        </w:tc>
        <w:tc>
          <w:tcPr>
            <w:tcW w:w="567" w:type="dxa"/>
            <w:shd w:val="clear" w:color="auto" w:fill="FFC000" w:themeFill="accent4"/>
          </w:tcPr>
          <w:p w14:paraId="326B07B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F1306C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27F8460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7AA361C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68EB8E1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FB8325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86F65A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49CA1A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7F2243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6AFF34E5" w14:textId="77777777" w:rsidTr="0032730F">
        <w:tc>
          <w:tcPr>
            <w:tcW w:w="421" w:type="dxa"/>
          </w:tcPr>
          <w:p w14:paraId="77C24353"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35</w:t>
            </w:r>
          </w:p>
        </w:tc>
        <w:tc>
          <w:tcPr>
            <w:tcW w:w="2409" w:type="dxa"/>
          </w:tcPr>
          <w:p w14:paraId="729DC7CD"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IP „Camera de Stat pentru Supravegherea Marcării”</w:t>
            </w:r>
          </w:p>
        </w:tc>
        <w:tc>
          <w:tcPr>
            <w:tcW w:w="2268" w:type="dxa"/>
          </w:tcPr>
          <w:p w14:paraId="2A06FF08"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 din 20.12.2019</w:t>
            </w:r>
          </w:p>
        </w:tc>
        <w:tc>
          <w:tcPr>
            <w:tcW w:w="1276" w:type="dxa"/>
          </w:tcPr>
          <w:p w14:paraId="69729D9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26.11.2019</w:t>
            </w:r>
          </w:p>
        </w:tc>
        <w:tc>
          <w:tcPr>
            <w:tcW w:w="567" w:type="dxa"/>
          </w:tcPr>
          <w:p w14:paraId="6D15635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CSSM</w:t>
            </w:r>
          </w:p>
        </w:tc>
        <w:tc>
          <w:tcPr>
            <w:tcW w:w="567" w:type="dxa"/>
            <w:shd w:val="clear" w:color="auto" w:fill="FFC000" w:themeFill="accent4"/>
          </w:tcPr>
          <w:p w14:paraId="6891734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F01115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2606175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52BB0CB9"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2409" w:type="dxa"/>
            <w:shd w:val="clear" w:color="auto" w:fill="FFC000" w:themeFill="accent4"/>
          </w:tcPr>
          <w:p w14:paraId="6CE3E90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E707B6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C3A023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872F66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D64B1A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7E8284F6" w14:textId="77777777" w:rsidTr="0032730F">
        <w:tc>
          <w:tcPr>
            <w:tcW w:w="421" w:type="dxa"/>
          </w:tcPr>
          <w:p w14:paraId="5B9D1300"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36</w:t>
            </w:r>
          </w:p>
        </w:tc>
        <w:tc>
          <w:tcPr>
            <w:tcW w:w="2409" w:type="dxa"/>
          </w:tcPr>
          <w:p w14:paraId="33EED0BA"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Centrul Tehnologii Informaționale și Comunicaționale în Educație</w:t>
            </w:r>
          </w:p>
        </w:tc>
        <w:tc>
          <w:tcPr>
            <w:tcW w:w="2268" w:type="dxa"/>
          </w:tcPr>
          <w:p w14:paraId="6BCA2E5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nr.1(consumator) din 20.02.2020</w:t>
            </w:r>
          </w:p>
          <w:p w14:paraId="46616181"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nr.2 (furnizor) din 18.12.2020</w:t>
            </w:r>
          </w:p>
        </w:tc>
        <w:tc>
          <w:tcPr>
            <w:tcW w:w="1276" w:type="dxa"/>
          </w:tcPr>
          <w:p w14:paraId="20E662D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23.02.2020</w:t>
            </w:r>
          </w:p>
        </w:tc>
        <w:tc>
          <w:tcPr>
            <w:tcW w:w="567" w:type="dxa"/>
          </w:tcPr>
          <w:p w14:paraId="416B795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CTICE</w:t>
            </w:r>
          </w:p>
        </w:tc>
        <w:tc>
          <w:tcPr>
            <w:tcW w:w="567" w:type="dxa"/>
            <w:shd w:val="clear" w:color="auto" w:fill="FFC000" w:themeFill="accent4"/>
          </w:tcPr>
          <w:p w14:paraId="531A321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F00FE3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5424631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de Personalizare a Actelor de Studii</w:t>
            </w:r>
          </w:p>
          <w:p w14:paraId="12FB03B0"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42C93A9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de Personalizare a Actelor de Studii</w:t>
            </w:r>
          </w:p>
          <w:p w14:paraId="3CD9DA3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0C96747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2FF8B7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0964C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11284E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5538B96" w14:textId="77777777" w:rsidTr="0032730F">
        <w:tc>
          <w:tcPr>
            <w:tcW w:w="421" w:type="dxa"/>
          </w:tcPr>
          <w:p w14:paraId="7033BDC9"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37</w:t>
            </w:r>
          </w:p>
        </w:tc>
        <w:tc>
          <w:tcPr>
            <w:tcW w:w="2409" w:type="dxa"/>
          </w:tcPr>
          <w:p w14:paraId="0C04C1E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Direcția Generală Asistență Socială și Sănătate a Consiliului Municipal Chișinău</w:t>
            </w:r>
          </w:p>
        </w:tc>
        <w:tc>
          <w:tcPr>
            <w:tcW w:w="2268" w:type="dxa"/>
          </w:tcPr>
          <w:p w14:paraId="2D908F5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3009-23 din 05.03.2019</w:t>
            </w:r>
          </w:p>
        </w:tc>
        <w:tc>
          <w:tcPr>
            <w:tcW w:w="1276" w:type="dxa"/>
          </w:tcPr>
          <w:p w14:paraId="1DD6F7A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AE8C592"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DASS Chișinău</w:t>
            </w:r>
          </w:p>
        </w:tc>
        <w:tc>
          <w:tcPr>
            <w:tcW w:w="567" w:type="dxa"/>
            <w:shd w:val="clear" w:color="auto" w:fill="FFC000" w:themeFill="accent4"/>
          </w:tcPr>
          <w:p w14:paraId="2EF0597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5A4110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122D1BB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w:t>
            </w:r>
          </w:p>
          <w:p w14:paraId="678E33B1"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55620E2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DC6BE5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C821D2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6A618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D17CE5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07858D7" w14:textId="77777777" w:rsidTr="0032730F">
        <w:tc>
          <w:tcPr>
            <w:tcW w:w="421" w:type="dxa"/>
          </w:tcPr>
          <w:p w14:paraId="511EEB3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38</w:t>
            </w:r>
          </w:p>
        </w:tc>
        <w:tc>
          <w:tcPr>
            <w:tcW w:w="2409" w:type="dxa"/>
          </w:tcPr>
          <w:p w14:paraId="2A332C4C"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IP „Serviciul Tehnologia Informației și Securitate Cibernetică”</w:t>
            </w:r>
          </w:p>
        </w:tc>
        <w:tc>
          <w:tcPr>
            <w:tcW w:w="2268" w:type="dxa"/>
          </w:tcPr>
          <w:p w14:paraId="08372EB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3009-153 din 02.11.2017</w:t>
            </w:r>
          </w:p>
          <w:p w14:paraId="4808B4F1"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tcPr>
          <w:p w14:paraId="111268C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A4B65D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STISC</w:t>
            </w:r>
          </w:p>
        </w:tc>
        <w:tc>
          <w:tcPr>
            <w:tcW w:w="567" w:type="dxa"/>
            <w:shd w:val="clear" w:color="auto" w:fill="FFC000" w:themeFill="accent4"/>
          </w:tcPr>
          <w:p w14:paraId="098F2CD2"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4B738D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140CBE64"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IP „Serviciul Tehnologia Informației și Securitate Cibernetică” pentru eliberarea semnăturilor electronice</w:t>
            </w:r>
          </w:p>
        </w:tc>
        <w:tc>
          <w:tcPr>
            <w:tcW w:w="2409" w:type="dxa"/>
            <w:shd w:val="clear" w:color="auto" w:fill="FFC000" w:themeFill="accent4"/>
          </w:tcPr>
          <w:p w14:paraId="47F0C8D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IP „Serviciul Tehnologia Informației și Securitate Cibernetică” pentru eliberarea semnăturilor electronice</w:t>
            </w:r>
          </w:p>
        </w:tc>
        <w:tc>
          <w:tcPr>
            <w:tcW w:w="567" w:type="dxa"/>
          </w:tcPr>
          <w:p w14:paraId="7B5590A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C9B71D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26B4C3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9572D7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164A6E09" w14:textId="77777777" w:rsidTr="0032730F">
        <w:tc>
          <w:tcPr>
            <w:tcW w:w="421" w:type="dxa"/>
          </w:tcPr>
          <w:p w14:paraId="03F520C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39</w:t>
            </w:r>
          </w:p>
        </w:tc>
        <w:tc>
          <w:tcPr>
            <w:tcW w:w="2409" w:type="dxa"/>
          </w:tcPr>
          <w:p w14:paraId="6DF81324"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Inspectoratul General al Poliției de Frontieră </w:t>
            </w:r>
          </w:p>
        </w:tc>
        <w:tc>
          <w:tcPr>
            <w:tcW w:w="2268" w:type="dxa"/>
          </w:tcPr>
          <w:p w14:paraId="61032E8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din 02.11.2015</w:t>
            </w:r>
          </w:p>
          <w:p w14:paraId="521D0B52"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tcPr>
          <w:p w14:paraId="3F48228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4D626C4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IGPF</w:t>
            </w:r>
          </w:p>
        </w:tc>
        <w:tc>
          <w:tcPr>
            <w:tcW w:w="567" w:type="dxa"/>
            <w:shd w:val="clear" w:color="auto" w:fill="FFC000" w:themeFill="accent4"/>
          </w:tcPr>
          <w:p w14:paraId="53E1306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10A608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062683C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Informațional „Traversările Frontierei de Stat”</w:t>
            </w:r>
          </w:p>
        </w:tc>
        <w:tc>
          <w:tcPr>
            <w:tcW w:w="2409" w:type="dxa"/>
            <w:shd w:val="clear" w:color="auto" w:fill="FFC000" w:themeFill="accent4"/>
          </w:tcPr>
          <w:p w14:paraId="0E99FD2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Informațional „Traversările Frontierei de Stat”</w:t>
            </w:r>
          </w:p>
        </w:tc>
        <w:tc>
          <w:tcPr>
            <w:tcW w:w="567" w:type="dxa"/>
          </w:tcPr>
          <w:p w14:paraId="4491855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DB414D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2090C37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CA8798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3EC5B22F" w14:textId="77777777" w:rsidTr="0032730F">
        <w:tc>
          <w:tcPr>
            <w:tcW w:w="421" w:type="dxa"/>
          </w:tcPr>
          <w:p w14:paraId="406C01D9"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40</w:t>
            </w:r>
          </w:p>
        </w:tc>
        <w:tc>
          <w:tcPr>
            <w:tcW w:w="2409" w:type="dxa"/>
          </w:tcPr>
          <w:p w14:paraId="0A8FAC9D"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Institutul Național de Metrologie</w:t>
            </w:r>
          </w:p>
        </w:tc>
        <w:tc>
          <w:tcPr>
            <w:tcW w:w="2268" w:type="dxa"/>
          </w:tcPr>
          <w:p w14:paraId="44DDC127"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Acord nr. 3009-233 din 05.12.2018</w:t>
            </w:r>
          </w:p>
        </w:tc>
        <w:tc>
          <w:tcPr>
            <w:tcW w:w="1276" w:type="dxa"/>
          </w:tcPr>
          <w:p w14:paraId="0A47BEE7"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7D734D3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INM</w:t>
            </w:r>
          </w:p>
        </w:tc>
        <w:tc>
          <w:tcPr>
            <w:tcW w:w="567" w:type="dxa"/>
            <w:shd w:val="clear" w:color="auto" w:fill="FFC000" w:themeFill="accent4"/>
          </w:tcPr>
          <w:p w14:paraId="4B65A0F4"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14DC7B32"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696EFCBC"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 de evidență a mijloacelor de măsurare legale</w:t>
            </w:r>
          </w:p>
        </w:tc>
        <w:tc>
          <w:tcPr>
            <w:tcW w:w="2409" w:type="dxa"/>
            <w:shd w:val="clear" w:color="auto" w:fill="FFC000" w:themeFill="accent4"/>
          </w:tcPr>
          <w:p w14:paraId="61E2B4C0"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513D1EA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30CD3AD8"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4C572BF6"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473E5EBF"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15F8FC5B" w14:textId="77777777" w:rsidTr="0032730F">
        <w:tc>
          <w:tcPr>
            <w:tcW w:w="421" w:type="dxa"/>
          </w:tcPr>
          <w:p w14:paraId="41518506"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41</w:t>
            </w:r>
          </w:p>
        </w:tc>
        <w:tc>
          <w:tcPr>
            <w:tcW w:w="2409" w:type="dxa"/>
          </w:tcPr>
          <w:p w14:paraId="6F6909C0"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Inspectoratul de Stat al Muncii</w:t>
            </w:r>
          </w:p>
        </w:tc>
        <w:tc>
          <w:tcPr>
            <w:tcW w:w="2268" w:type="dxa"/>
          </w:tcPr>
          <w:p w14:paraId="2BA7EB0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3009-117 din 27.02.2017</w:t>
            </w:r>
          </w:p>
        </w:tc>
        <w:tc>
          <w:tcPr>
            <w:tcW w:w="1276" w:type="dxa"/>
          </w:tcPr>
          <w:p w14:paraId="63F07B7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1BBDF4E7"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ISM</w:t>
            </w:r>
          </w:p>
        </w:tc>
        <w:tc>
          <w:tcPr>
            <w:tcW w:w="567" w:type="dxa"/>
            <w:shd w:val="clear" w:color="auto" w:fill="FFC000" w:themeFill="accent4"/>
          </w:tcPr>
          <w:p w14:paraId="616905E0"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151358E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2246CA1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SI de evidență a dosarelor </w:t>
            </w:r>
          </w:p>
          <w:p w14:paraId="10C4DB2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6B195E5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de evidență a dosarelor</w:t>
            </w:r>
          </w:p>
          <w:p w14:paraId="4744CEED"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35C3313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C44D48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799A04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BA577F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0ED4B325" w14:textId="77777777" w:rsidTr="0032730F">
        <w:tc>
          <w:tcPr>
            <w:tcW w:w="421" w:type="dxa"/>
          </w:tcPr>
          <w:p w14:paraId="0BF5E1A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42</w:t>
            </w:r>
          </w:p>
        </w:tc>
        <w:tc>
          <w:tcPr>
            <w:tcW w:w="2409" w:type="dxa"/>
          </w:tcPr>
          <w:p w14:paraId="72DDF4F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IM „Centrul Stomatologic Municipal Chișinău”</w:t>
            </w:r>
          </w:p>
        </w:tc>
        <w:tc>
          <w:tcPr>
            <w:tcW w:w="2268" w:type="dxa"/>
          </w:tcPr>
          <w:p w14:paraId="480C98C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11.01.2021</w:t>
            </w:r>
          </w:p>
        </w:tc>
        <w:tc>
          <w:tcPr>
            <w:tcW w:w="1276" w:type="dxa"/>
          </w:tcPr>
          <w:p w14:paraId="705026FC"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11.01.2021</w:t>
            </w:r>
          </w:p>
        </w:tc>
        <w:tc>
          <w:tcPr>
            <w:tcW w:w="567" w:type="dxa"/>
          </w:tcPr>
          <w:p w14:paraId="4DF490D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CSM Chișinău</w:t>
            </w:r>
          </w:p>
        </w:tc>
        <w:tc>
          <w:tcPr>
            <w:tcW w:w="567" w:type="dxa"/>
            <w:shd w:val="clear" w:color="auto" w:fill="FFC000" w:themeFill="accent4"/>
          </w:tcPr>
          <w:p w14:paraId="3A65C60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D6BA5C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5C4BBCE"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w:t>
            </w:r>
          </w:p>
          <w:p w14:paraId="7765C44B"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1628781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994EE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519F576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8EA2CE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AC9126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5624B59B" w14:textId="77777777" w:rsidTr="0032730F">
        <w:tc>
          <w:tcPr>
            <w:tcW w:w="421" w:type="dxa"/>
          </w:tcPr>
          <w:p w14:paraId="10E95A4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43</w:t>
            </w:r>
          </w:p>
        </w:tc>
        <w:tc>
          <w:tcPr>
            <w:tcW w:w="2409" w:type="dxa"/>
          </w:tcPr>
          <w:p w14:paraId="6339F6DD"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IM „Salubr Leova”</w:t>
            </w:r>
          </w:p>
        </w:tc>
        <w:tc>
          <w:tcPr>
            <w:tcW w:w="2268" w:type="dxa"/>
          </w:tcPr>
          <w:p w14:paraId="41C073A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14.12.2020</w:t>
            </w:r>
          </w:p>
        </w:tc>
        <w:tc>
          <w:tcPr>
            <w:tcW w:w="1276" w:type="dxa"/>
            <w:shd w:val="clear" w:color="auto" w:fill="auto"/>
          </w:tcPr>
          <w:p w14:paraId="0F216859"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23.11.2020</w:t>
            </w:r>
          </w:p>
        </w:tc>
        <w:tc>
          <w:tcPr>
            <w:tcW w:w="567" w:type="dxa"/>
            <w:shd w:val="clear" w:color="auto" w:fill="auto"/>
          </w:tcPr>
          <w:p w14:paraId="0FACC4EC" w14:textId="77777777" w:rsidR="000954BA" w:rsidRPr="003334C4" w:rsidRDefault="000954BA" w:rsidP="000954BA">
            <w:pPr>
              <w:ind w:left="-113"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IM „Salubr Leova”</w:t>
            </w:r>
          </w:p>
        </w:tc>
        <w:tc>
          <w:tcPr>
            <w:tcW w:w="567" w:type="dxa"/>
            <w:shd w:val="clear" w:color="auto" w:fill="FFC000" w:themeFill="accent4"/>
          </w:tcPr>
          <w:p w14:paraId="720B5A1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88CF635"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12CE29D8"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w:t>
            </w:r>
          </w:p>
          <w:p w14:paraId="0A280E1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(date.gov.md)</w:t>
            </w:r>
          </w:p>
        </w:tc>
        <w:tc>
          <w:tcPr>
            <w:tcW w:w="2409" w:type="dxa"/>
            <w:shd w:val="clear" w:color="auto" w:fill="FFC000" w:themeFill="accent4"/>
          </w:tcPr>
          <w:p w14:paraId="3DB1ABA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411EB1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E74ECF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6B43D4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BA00D2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04AC47CA" w14:textId="77777777" w:rsidTr="0032730F">
        <w:tc>
          <w:tcPr>
            <w:tcW w:w="421" w:type="dxa"/>
          </w:tcPr>
          <w:p w14:paraId="5957D67F"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44</w:t>
            </w:r>
          </w:p>
        </w:tc>
        <w:tc>
          <w:tcPr>
            <w:tcW w:w="2409" w:type="dxa"/>
          </w:tcPr>
          <w:p w14:paraId="19CCA227"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SA „Loteria Națională a Moldovei”</w:t>
            </w:r>
          </w:p>
        </w:tc>
        <w:tc>
          <w:tcPr>
            <w:tcW w:w="2268" w:type="dxa"/>
          </w:tcPr>
          <w:p w14:paraId="5A7567B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3009-205 din 17.08.2018</w:t>
            </w:r>
          </w:p>
        </w:tc>
        <w:tc>
          <w:tcPr>
            <w:tcW w:w="1276" w:type="dxa"/>
            <w:shd w:val="clear" w:color="auto" w:fill="auto"/>
          </w:tcPr>
          <w:p w14:paraId="6519B8F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shd w:val="clear" w:color="auto" w:fill="auto"/>
          </w:tcPr>
          <w:p w14:paraId="26DAC15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LNM</w:t>
            </w:r>
          </w:p>
        </w:tc>
        <w:tc>
          <w:tcPr>
            <w:tcW w:w="567" w:type="dxa"/>
            <w:shd w:val="clear" w:color="auto" w:fill="FFC000" w:themeFill="accent4"/>
          </w:tcPr>
          <w:p w14:paraId="3138E58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EC93BB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39058C2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SIA al LNM </w:t>
            </w:r>
          </w:p>
        </w:tc>
        <w:tc>
          <w:tcPr>
            <w:tcW w:w="2409" w:type="dxa"/>
            <w:shd w:val="clear" w:color="auto" w:fill="FFC000" w:themeFill="accent4"/>
          </w:tcPr>
          <w:p w14:paraId="24DE09D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a LNM</w:t>
            </w:r>
          </w:p>
        </w:tc>
        <w:tc>
          <w:tcPr>
            <w:tcW w:w="567" w:type="dxa"/>
          </w:tcPr>
          <w:p w14:paraId="752C188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7B5DF5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5744EC0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A1FE54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1806AAD0" w14:textId="77777777" w:rsidTr="0032730F">
        <w:trPr>
          <w:trHeight w:val="829"/>
        </w:trPr>
        <w:tc>
          <w:tcPr>
            <w:tcW w:w="421" w:type="dxa"/>
          </w:tcPr>
          <w:p w14:paraId="604AC62E"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45</w:t>
            </w:r>
          </w:p>
        </w:tc>
        <w:tc>
          <w:tcPr>
            <w:tcW w:w="2409" w:type="dxa"/>
          </w:tcPr>
          <w:p w14:paraId="2FA1BC96"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Agriculturii, Dezvoltării Regionale și Mediului</w:t>
            </w:r>
          </w:p>
        </w:tc>
        <w:tc>
          <w:tcPr>
            <w:tcW w:w="2268" w:type="dxa"/>
          </w:tcPr>
          <w:p w14:paraId="6ACC933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3009-103 din 18.10.2016</w:t>
            </w:r>
          </w:p>
          <w:p w14:paraId="4538A52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shd w:val="clear" w:color="auto" w:fill="auto"/>
          </w:tcPr>
          <w:p w14:paraId="2925CDD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shd w:val="clear" w:color="auto" w:fill="auto"/>
          </w:tcPr>
          <w:p w14:paraId="2A55D1A6"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MADRM</w:t>
            </w:r>
          </w:p>
          <w:p w14:paraId="3958976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16B5634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7AE3CE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p w14:paraId="02629CB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p w14:paraId="1C23FB6B" w14:textId="77777777" w:rsidR="000954BA" w:rsidRPr="003334C4" w:rsidRDefault="000954BA" w:rsidP="000954BA">
            <w:pPr>
              <w:jc w:val="center"/>
              <w:rPr>
                <w:rFonts w:asciiTheme="majorHAnsi" w:eastAsia="MS Gothic" w:hAnsiTheme="majorHAnsi" w:cstheme="majorHAnsi"/>
                <w:sz w:val="16"/>
                <w:szCs w:val="16"/>
                <w:lang w:eastAsia="ru-RU"/>
              </w:rPr>
            </w:pPr>
          </w:p>
          <w:p w14:paraId="2B70FBE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287CE16D"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10" w:type="dxa"/>
          </w:tcPr>
          <w:p w14:paraId="59E0ECE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Emisiilor și Transferului de Poluanți;</w:t>
            </w:r>
          </w:p>
          <w:p w14:paraId="24EC959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Managementul deșeurilor;</w:t>
            </w:r>
          </w:p>
          <w:p w14:paraId="23335C2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Vitivinicol</w:t>
            </w:r>
          </w:p>
        </w:tc>
        <w:tc>
          <w:tcPr>
            <w:tcW w:w="2409" w:type="dxa"/>
            <w:shd w:val="clear" w:color="auto" w:fill="FFC000" w:themeFill="accent4"/>
          </w:tcPr>
          <w:p w14:paraId="04633B0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Emisiilor și Transferului de Poluanți;</w:t>
            </w:r>
          </w:p>
          <w:p w14:paraId="6DDB725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Managementul deșeurilor;</w:t>
            </w:r>
          </w:p>
          <w:p w14:paraId="16BEAA2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Vitivinicol</w:t>
            </w:r>
          </w:p>
        </w:tc>
        <w:tc>
          <w:tcPr>
            <w:tcW w:w="567" w:type="dxa"/>
          </w:tcPr>
          <w:p w14:paraId="2B91A01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CB8302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11B59A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14B12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4E062905" w14:textId="77777777" w:rsidTr="0032730F">
        <w:tc>
          <w:tcPr>
            <w:tcW w:w="421" w:type="dxa"/>
          </w:tcPr>
          <w:p w14:paraId="52D3B771"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46</w:t>
            </w:r>
          </w:p>
        </w:tc>
        <w:tc>
          <w:tcPr>
            <w:tcW w:w="2409" w:type="dxa"/>
          </w:tcPr>
          <w:p w14:paraId="1F3147A3"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Afacerilor Interne</w:t>
            </w:r>
          </w:p>
        </w:tc>
        <w:tc>
          <w:tcPr>
            <w:tcW w:w="2268" w:type="dxa"/>
          </w:tcPr>
          <w:p w14:paraId="40960D0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3009-67 din 25.03.2016</w:t>
            </w:r>
          </w:p>
        </w:tc>
        <w:tc>
          <w:tcPr>
            <w:tcW w:w="1276" w:type="dxa"/>
          </w:tcPr>
          <w:p w14:paraId="577EDD6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90159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STI a MAI</w:t>
            </w:r>
          </w:p>
          <w:p w14:paraId="03C7884B" w14:textId="77777777" w:rsidR="000954BA" w:rsidRPr="003334C4" w:rsidRDefault="000954BA" w:rsidP="000954BA">
            <w:pPr>
              <w:jc w:val="center"/>
              <w:rPr>
                <w:rFonts w:asciiTheme="majorHAnsi" w:eastAsia="MS Gothic" w:hAnsiTheme="majorHAnsi" w:cstheme="majorHAnsi"/>
                <w:sz w:val="16"/>
                <w:szCs w:val="16"/>
                <w:lang w:eastAsia="ru-RU"/>
              </w:rPr>
            </w:pPr>
          </w:p>
          <w:p w14:paraId="18C4506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IGP</w:t>
            </w:r>
          </w:p>
        </w:tc>
        <w:tc>
          <w:tcPr>
            <w:tcW w:w="567" w:type="dxa"/>
            <w:shd w:val="clear" w:color="auto" w:fill="FFC000" w:themeFill="accent4"/>
          </w:tcPr>
          <w:p w14:paraId="3E4D713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BFDE14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p w14:paraId="15B7B8B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p w14:paraId="4435CAC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5EB0F1A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4533B12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„e-Data”;</w:t>
            </w:r>
          </w:p>
          <w:p w14:paraId="6B20911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informații criminalistice și criminologice”;</w:t>
            </w:r>
          </w:p>
          <w:p w14:paraId="5B6C053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„Evidența contravențiilor în domeniul circulației rutiere și a punctelor de penalizare acumulate în baza sancțiunilor aplicate”;</w:t>
            </w:r>
          </w:p>
          <w:p w14:paraId="5A10D63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armelor”;</w:t>
            </w:r>
          </w:p>
          <w:p w14:paraId="52F7B20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Electronic al Contravențiilor</w:t>
            </w:r>
          </w:p>
        </w:tc>
        <w:tc>
          <w:tcPr>
            <w:tcW w:w="2409" w:type="dxa"/>
            <w:shd w:val="clear" w:color="auto" w:fill="FFC000" w:themeFill="accent4"/>
          </w:tcPr>
          <w:p w14:paraId="0375CEE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„e-Data”;</w:t>
            </w:r>
          </w:p>
          <w:p w14:paraId="598E256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informații criminalistice și criminologice”;</w:t>
            </w:r>
          </w:p>
          <w:p w14:paraId="3D3E3CA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„Evidența contravențiilor în domeniul circulației rutiere și a punctelor de penalizare acumulate în baza sancțiunilor aplicate”;</w:t>
            </w:r>
          </w:p>
          <w:p w14:paraId="17A8E6A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armelor”;</w:t>
            </w:r>
          </w:p>
          <w:p w14:paraId="45A43E7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Electronic al Contravențiilor</w:t>
            </w:r>
          </w:p>
        </w:tc>
        <w:tc>
          <w:tcPr>
            <w:tcW w:w="567" w:type="dxa"/>
          </w:tcPr>
          <w:p w14:paraId="48FC8FB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C21C2A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56349D5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B83E57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78639B37" w14:textId="77777777" w:rsidTr="0032730F">
        <w:tc>
          <w:tcPr>
            <w:tcW w:w="421" w:type="dxa"/>
          </w:tcPr>
          <w:p w14:paraId="5D608027"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47</w:t>
            </w:r>
          </w:p>
        </w:tc>
        <w:tc>
          <w:tcPr>
            <w:tcW w:w="2409" w:type="dxa"/>
          </w:tcPr>
          <w:p w14:paraId="5A21421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Economiei și Infrastructurii</w:t>
            </w:r>
          </w:p>
        </w:tc>
        <w:tc>
          <w:tcPr>
            <w:tcW w:w="2268" w:type="dxa"/>
          </w:tcPr>
          <w:p w14:paraId="48F24C9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3009-180 din 17.05.2018</w:t>
            </w:r>
          </w:p>
        </w:tc>
        <w:tc>
          <w:tcPr>
            <w:tcW w:w="1276" w:type="dxa"/>
          </w:tcPr>
          <w:p w14:paraId="127138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23.04.2020 (SIA GEAP)</w:t>
            </w:r>
          </w:p>
        </w:tc>
        <w:tc>
          <w:tcPr>
            <w:tcW w:w="567" w:type="dxa"/>
          </w:tcPr>
          <w:p w14:paraId="1CA2213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MEI</w:t>
            </w:r>
          </w:p>
          <w:p w14:paraId="12E1D0A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 (2020)</w:t>
            </w:r>
          </w:p>
        </w:tc>
        <w:tc>
          <w:tcPr>
            <w:tcW w:w="567" w:type="dxa"/>
            <w:shd w:val="clear" w:color="auto" w:fill="FFC000" w:themeFill="accent4"/>
          </w:tcPr>
          <w:p w14:paraId="7C0EE9B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329EBA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5A42200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„Gestionare și Eliberare a Actelor Permisive”</w:t>
            </w:r>
          </w:p>
        </w:tc>
        <w:tc>
          <w:tcPr>
            <w:tcW w:w="2409" w:type="dxa"/>
            <w:shd w:val="clear" w:color="auto" w:fill="FFC000" w:themeFill="accent4"/>
          </w:tcPr>
          <w:p w14:paraId="35D3E6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„Gestionare și Eliberare a Actelor Permisive”</w:t>
            </w:r>
          </w:p>
        </w:tc>
        <w:tc>
          <w:tcPr>
            <w:tcW w:w="567" w:type="dxa"/>
          </w:tcPr>
          <w:p w14:paraId="1D33A9D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20873F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79561ED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7EA73A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5EA0D480" w14:textId="77777777" w:rsidTr="0032730F">
        <w:tc>
          <w:tcPr>
            <w:tcW w:w="421" w:type="dxa"/>
          </w:tcPr>
          <w:p w14:paraId="20468D2F"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48</w:t>
            </w:r>
          </w:p>
        </w:tc>
        <w:tc>
          <w:tcPr>
            <w:tcW w:w="2409" w:type="dxa"/>
          </w:tcPr>
          <w:p w14:paraId="4DA315D2"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Finanțelor</w:t>
            </w:r>
          </w:p>
        </w:tc>
        <w:tc>
          <w:tcPr>
            <w:tcW w:w="2268" w:type="dxa"/>
          </w:tcPr>
          <w:p w14:paraId="0488F9A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3009-99 din 11.08.2016</w:t>
            </w:r>
          </w:p>
          <w:p w14:paraId="15DE1F6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shd w:val="clear" w:color="auto" w:fill="auto"/>
          </w:tcPr>
          <w:p w14:paraId="0567CB4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shd w:val="clear" w:color="auto" w:fill="auto"/>
          </w:tcPr>
          <w:p w14:paraId="79EE04E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CTIF</w:t>
            </w:r>
          </w:p>
        </w:tc>
        <w:tc>
          <w:tcPr>
            <w:tcW w:w="567" w:type="dxa"/>
            <w:shd w:val="clear" w:color="auto" w:fill="FFC000" w:themeFill="accent4"/>
          </w:tcPr>
          <w:p w14:paraId="3B3E44B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EE0039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p w14:paraId="52F5A3A6" w14:textId="77777777" w:rsidR="000954BA" w:rsidRPr="003334C4" w:rsidRDefault="000954BA" w:rsidP="000954BA">
            <w:pPr>
              <w:jc w:val="center"/>
              <w:rPr>
                <w:rFonts w:asciiTheme="majorHAnsi" w:eastAsia="MS Gothic" w:hAnsiTheme="majorHAnsi" w:cstheme="majorHAnsi"/>
                <w:sz w:val="16"/>
                <w:szCs w:val="16"/>
                <w:lang w:eastAsia="ru-RU"/>
              </w:rPr>
            </w:pPr>
          </w:p>
          <w:p w14:paraId="3493E63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p w14:paraId="28F33CFF" w14:textId="77777777" w:rsidR="000954BA" w:rsidRPr="003334C4" w:rsidRDefault="000954BA" w:rsidP="000954BA">
            <w:pPr>
              <w:jc w:val="center"/>
              <w:rPr>
                <w:rFonts w:asciiTheme="majorHAnsi" w:eastAsia="MS Gothic" w:hAnsiTheme="majorHAnsi" w:cstheme="majorHAnsi"/>
                <w:sz w:val="16"/>
                <w:szCs w:val="16"/>
                <w:lang w:eastAsia="ru-RU"/>
              </w:rPr>
            </w:pPr>
          </w:p>
          <w:p w14:paraId="1677CFE4" w14:textId="77777777" w:rsidR="000954BA" w:rsidRPr="003334C4" w:rsidRDefault="000954BA" w:rsidP="000954BA">
            <w:pPr>
              <w:jc w:val="center"/>
              <w:rPr>
                <w:rFonts w:asciiTheme="majorHAnsi" w:eastAsia="MS Gothic" w:hAnsiTheme="majorHAnsi" w:cstheme="majorHAnsi"/>
                <w:sz w:val="16"/>
                <w:szCs w:val="16"/>
                <w:lang w:eastAsia="ru-RU"/>
              </w:rPr>
            </w:pPr>
          </w:p>
          <w:p w14:paraId="0D6F1BB9" w14:textId="77777777" w:rsidR="000954BA" w:rsidRPr="003334C4" w:rsidRDefault="000954BA" w:rsidP="000954BA">
            <w:pPr>
              <w:jc w:val="center"/>
              <w:rPr>
                <w:rFonts w:asciiTheme="majorHAnsi" w:eastAsia="MS Gothic" w:hAnsiTheme="majorHAnsi" w:cstheme="majorHAnsi"/>
                <w:sz w:val="16"/>
                <w:szCs w:val="16"/>
                <w:lang w:eastAsia="ru-RU"/>
              </w:rPr>
            </w:pPr>
          </w:p>
          <w:p w14:paraId="7A873D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2016</w:t>
            </w:r>
          </w:p>
        </w:tc>
        <w:tc>
          <w:tcPr>
            <w:tcW w:w="2410" w:type="dxa"/>
          </w:tcPr>
          <w:p w14:paraId="313D37E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achizițiilor publice” (MTender);</w:t>
            </w:r>
          </w:p>
          <w:p w14:paraId="14970E50" w14:textId="77777777" w:rsidR="000954BA" w:rsidRPr="003334C4" w:rsidRDefault="000954BA" w:rsidP="000954BA">
            <w:pPr>
              <w:ind w:left="-110"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înregistrare a cererilor de acordare a compensațiilor” în cadrul programului guvernamental „Prima Casă”;</w:t>
            </w:r>
          </w:p>
          <w:p w14:paraId="020CC1A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Trezorerial</w:t>
            </w:r>
          </w:p>
        </w:tc>
        <w:tc>
          <w:tcPr>
            <w:tcW w:w="2409" w:type="dxa"/>
            <w:shd w:val="clear" w:color="auto" w:fill="FFC000" w:themeFill="accent4"/>
          </w:tcPr>
          <w:p w14:paraId="3E6E963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stat al achizițiilor publice” (MTender);</w:t>
            </w:r>
          </w:p>
          <w:p w14:paraId="33856E56" w14:textId="77777777" w:rsidR="000954BA" w:rsidRPr="003334C4" w:rsidRDefault="000954BA" w:rsidP="000954BA">
            <w:pPr>
              <w:ind w:left="-110"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de înregistrare a cererilor de acordare a compensațiilor” în cadrul programului guvernamental „Prima Casă”;</w:t>
            </w:r>
          </w:p>
          <w:p w14:paraId="20E6A61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 Informațional Trezorerial</w:t>
            </w:r>
          </w:p>
        </w:tc>
        <w:tc>
          <w:tcPr>
            <w:tcW w:w="567" w:type="dxa"/>
          </w:tcPr>
          <w:p w14:paraId="4B7FB4A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D431A4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1253EFE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9286B1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C5DB6C5" w14:textId="77777777" w:rsidTr="0032730F">
        <w:tc>
          <w:tcPr>
            <w:tcW w:w="421" w:type="dxa"/>
          </w:tcPr>
          <w:p w14:paraId="5B052477"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49</w:t>
            </w:r>
          </w:p>
        </w:tc>
        <w:tc>
          <w:tcPr>
            <w:tcW w:w="2409" w:type="dxa"/>
          </w:tcPr>
          <w:p w14:paraId="6F54CDA2"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Justiției</w:t>
            </w:r>
          </w:p>
        </w:tc>
        <w:tc>
          <w:tcPr>
            <w:tcW w:w="2268" w:type="dxa"/>
          </w:tcPr>
          <w:p w14:paraId="2361A8FA"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3009-47 din 01.02.2015</w:t>
            </w:r>
          </w:p>
        </w:tc>
        <w:tc>
          <w:tcPr>
            <w:tcW w:w="1276" w:type="dxa"/>
          </w:tcPr>
          <w:p w14:paraId="749C52A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C1C276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ARIJ</w:t>
            </w:r>
          </w:p>
        </w:tc>
        <w:tc>
          <w:tcPr>
            <w:tcW w:w="567" w:type="dxa"/>
            <w:shd w:val="clear" w:color="auto" w:fill="FFC000" w:themeFill="accent4"/>
          </w:tcPr>
          <w:p w14:paraId="4F20D77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Nu</w:t>
            </w:r>
          </w:p>
          <w:p w14:paraId="39F6AE6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78E35E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35B7DD5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2018</w:t>
            </w:r>
          </w:p>
        </w:tc>
        <w:tc>
          <w:tcPr>
            <w:tcW w:w="2410" w:type="dxa"/>
          </w:tcPr>
          <w:p w14:paraId="69B3A321" w14:textId="77777777" w:rsidR="000954BA" w:rsidRPr="003334C4" w:rsidRDefault="000954BA" w:rsidP="000954BA">
            <w:pPr>
              <w:jc w:val="center"/>
              <w:rPr>
                <w:rFonts w:asciiTheme="majorHAnsi" w:eastAsia="MS Gothic" w:hAnsiTheme="majorHAnsi" w:cstheme="majorHAnsi"/>
                <w:color w:val="000000" w:themeColor="text1"/>
                <w:sz w:val="16"/>
                <w:szCs w:val="16"/>
                <w:lang w:eastAsia="ru-RU"/>
              </w:rPr>
            </w:pPr>
            <w:r w:rsidRPr="003334C4">
              <w:rPr>
                <w:rFonts w:asciiTheme="majorHAnsi" w:eastAsia="MS Gothic" w:hAnsiTheme="majorHAnsi" w:cstheme="majorHAnsi"/>
                <w:sz w:val="16"/>
                <w:szCs w:val="16"/>
                <w:lang w:eastAsia="ru-RU"/>
              </w:rPr>
              <w:t>SIA „</w:t>
            </w:r>
            <w:r w:rsidRPr="003334C4">
              <w:rPr>
                <w:rFonts w:asciiTheme="majorHAnsi" w:eastAsia="MS Gothic" w:hAnsiTheme="majorHAnsi" w:cstheme="majorHAnsi"/>
                <w:color w:val="000000" w:themeColor="text1"/>
                <w:sz w:val="16"/>
                <w:szCs w:val="16"/>
                <w:lang w:eastAsia="ru-RU"/>
              </w:rPr>
              <w:t>e-Apostila”;</w:t>
            </w:r>
          </w:p>
          <w:p w14:paraId="2B86163C" w14:textId="77777777" w:rsidR="000954BA" w:rsidRPr="003334C4" w:rsidRDefault="000954BA" w:rsidP="000954BA">
            <w:pPr>
              <w:ind w:right="-110"/>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 Registrul garanțiilor reale mobiliare</w:t>
            </w:r>
          </w:p>
        </w:tc>
        <w:tc>
          <w:tcPr>
            <w:tcW w:w="2409" w:type="dxa"/>
            <w:shd w:val="clear" w:color="auto" w:fill="FFC000" w:themeFill="accent4"/>
          </w:tcPr>
          <w:p w14:paraId="520FCF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RGRM</w:t>
            </w:r>
          </w:p>
        </w:tc>
        <w:tc>
          <w:tcPr>
            <w:tcW w:w="567" w:type="dxa"/>
          </w:tcPr>
          <w:p w14:paraId="438C6B0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CF20E4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D19CE5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20DF4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0497A79" w14:textId="77777777" w:rsidTr="0032730F">
        <w:trPr>
          <w:trHeight w:val="1042"/>
        </w:trPr>
        <w:tc>
          <w:tcPr>
            <w:tcW w:w="421" w:type="dxa"/>
          </w:tcPr>
          <w:p w14:paraId="72397B88"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50</w:t>
            </w:r>
          </w:p>
        </w:tc>
        <w:tc>
          <w:tcPr>
            <w:tcW w:w="2409" w:type="dxa"/>
          </w:tcPr>
          <w:p w14:paraId="2244F3B0"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Ministerului Educației, Culturii și Cercetării</w:t>
            </w:r>
          </w:p>
        </w:tc>
        <w:tc>
          <w:tcPr>
            <w:tcW w:w="2268" w:type="dxa"/>
            <w:shd w:val="clear" w:color="auto" w:fill="auto"/>
          </w:tcPr>
          <w:p w14:paraId="4A457457"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p>
          <w:p w14:paraId="658CF96E"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p>
          <w:p w14:paraId="6C49EA44"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p>
          <w:p w14:paraId="6AAD35D3"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p>
          <w:p w14:paraId="11F6DB10"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 din 15.04.2021</w:t>
            </w:r>
          </w:p>
          <w:p w14:paraId="463EAE82"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shd w:val="clear" w:color="auto" w:fill="FF0000"/>
          </w:tcPr>
          <w:p w14:paraId="6DB985D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14FA5E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ANCE</w:t>
            </w:r>
          </w:p>
          <w:p w14:paraId="679C55DF" w14:textId="77777777" w:rsidR="000954BA" w:rsidRPr="003334C4" w:rsidRDefault="000954BA" w:rsidP="000954BA">
            <w:pPr>
              <w:jc w:val="center"/>
              <w:rPr>
                <w:rFonts w:asciiTheme="majorHAnsi" w:eastAsia="MS Gothic" w:hAnsiTheme="majorHAnsi" w:cstheme="majorHAnsi"/>
                <w:sz w:val="16"/>
                <w:szCs w:val="16"/>
                <w:lang w:eastAsia="ru-RU"/>
              </w:rPr>
            </w:pPr>
          </w:p>
          <w:p w14:paraId="73974CBD" w14:textId="77777777" w:rsidR="000954BA" w:rsidRPr="003334C4" w:rsidRDefault="000954BA" w:rsidP="000954BA">
            <w:pPr>
              <w:jc w:val="center"/>
              <w:rPr>
                <w:rFonts w:asciiTheme="majorHAnsi" w:eastAsia="MS Gothic" w:hAnsiTheme="majorHAnsi" w:cstheme="majorHAnsi"/>
                <w:sz w:val="16"/>
                <w:szCs w:val="16"/>
                <w:lang w:eastAsia="ru-RU"/>
              </w:rPr>
            </w:pPr>
          </w:p>
          <w:p w14:paraId="0E67D6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CTICE</w:t>
            </w:r>
          </w:p>
          <w:p w14:paraId="4091B0A8"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3032EB1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2C724EFD" w14:textId="77777777" w:rsidR="000954BA" w:rsidRPr="003334C4" w:rsidRDefault="000954BA" w:rsidP="000954BA">
            <w:pPr>
              <w:jc w:val="center"/>
              <w:rPr>
                <w:rFonts w:asciiTheme="majorHAnsi" w:eastAsia="MS Gothic" w:hAnsiTheme="majorHAnsi" w:cstheme="majorHAnsi"/>
                <w:color w:val="FF0000"/>
                <w:sz w:val="16"/>
                <w:szCs w:val="16"/>
                <w:lang w:eastAsia="ru-RU"/>
              </w:rPr>
            </w:pPr>
          </w:p>
          <w:p w14:paraId="384D1421"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p w14:paraId="000A1620" w14:textId="77777777" w:rsidR="000954BA" w:rsidRPr="003334C4" w:rsidRDefault="000954BA" w:rsidP="000954BA">
            <w:pPr>
              <w:jc w:val="center"/>
              <w:rPr>
                <w:rFonts w:asciiTheme="majorHAnsi" w:eastAsia="MS Gothic" w:hAnsiTheme="majorHAnsi" w:cstheme="majorHAnsi"/>
                <w:sz w:val="16"/>
                <w:szCs w:val="16"/>
                <w:lang w:eastAsia="ru-RU"/>
              </w:rPr>
            </w:pPr>
          </w:p>
          <w:p w14:paraId="1DFF7ED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DB13D2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43838969" w14:textId="77777777" w:rsidR="000954BA" w:rsidRPr="003334C4" w:rsidRDefault="000954BA" w:rsidP="000954BA">
            <w:pPr>
              <w:jc w:val="center"/>
              <w:rPr>
                <w:rFonts w:asciiTheme="majorHAnsi" w:eastAsia="MS Gothic" w:hAnsiTheme="majorHAnsi" w:cstheme="majorHAnsi"/>
                <w:sz w:val="16"/>
                <w:szCs w:val="16"/>
                <w:lang w:eastAsia="ru-RU"/>
              </w:rPr>
            </w:pPr>
          </w:p>
          <w:p w14:paraId="283B5A63" w14:textId="77777777" w:rsidR="000954BA" w:rsidRPr="003334C4" w:rsidRDefault="000954BA" w:rsidP="000954BA">
            <w:pPr>
              <w:jc w:val="center"/>
              <w:rPr>
                <w:rFonts w:asciiTheme="majorHAnsi" w:eastAsia="MS Gothic" w:hAnsiTheme="majorHAnsi" w:cstheme="majorHAnsi"/>
                <w:sz w:val="16"/>
                <w:szCs w:val="16"/>
                <w:lang w:eastAsia="ru-RU"/>
              </w:rPr>
            </w:pPr>
          </w:p>
          <w:p w14:paraId="0807484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1A6BB99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Sistemului Automatizat de Prelucrare a Datelor;</w:t>
            </w:r>
          </w:p>
          <w:p w14:paraId="31BC60E7"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Sistemul Informațional de Management în Educație (SIME)</w:t>
            </w:r>
          </w:p>
          <w:p w14:paraId="22DE3F7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Registrul unităților de instruire a conducătorilor de vehicule și formabililor”</w:t>
            </w:r>
          </w:p>
        </w:tc>
        <w:tc>
          <w:tcPr>
            <w:tcW w:w="2409" w:type="dxa"/>
            <w:shd w:val="clear" w:color="auto" w:fill="FFC000" w:themeFill="accent4"/>
          </w:tcPr>
          <w:p w14:paraId="4336290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Sistemului Automatizat de Prelucrare a Datelor;</w:t>
            </w:r>
          </w:p>
          <w:p w14:paraId="0FD1A99F" w14:textId="77777777" w:rsidR="000954BA" w:rsidRPr="003334C4" w:rsidRDefault="000954BA" w:rsidP="000954BA">
            <w:pPr>
              <w:jc w:val="center"/>
              <w:rPr>
                <w:rFonts w:asciiTheme="majorHAnsi" w:eastAsia="MS Gothic" w:hAnsiTheme="majorHAnsi" w:cstheme="majorHAnsi"/>
                <w:sz w:val="16"/>
                <w:szCs w:val="16"/>
                <w:lang w:eastAsia="ru-RU"/>
              </w:rPr>
            </w:pPr>
          </w:p>
          <w:p w14:paraId="796500B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RUICVF</w:t>
            </w:r>
          </w:p>
          <w:p w14:paraId="32D86E87"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3414FDF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2460E80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34B1CD2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p w14:paraId="24171F24" w14:textId="77777777" w:rsidR="000954BA" w:rsidRPr="003334C4" w:rsidRDefault="000954BA" w:rsidP="000954BA">
            <w:pPr>
              <w:jc w:val="center"/>
              <w:rPr>
                <w:rFonts w:asciiTheme="majorHAnsi" w:eastAsia="MS Gothic" w:hAnsiTheme="majorHAnsi" w:cstheme="majorHAnsi"/>
                <w:sz w:val="16"/>
                <w:szCs w:val="16"/>
                <w:lang w:eastAsia="ru-RU"/>
              </w:rPr>
            </w:pPr>
          </w:p>
          <w:p w14:paraId="26126BBE" w14:textId="77777777" w:rsidR="000954BA" w:rsidRPr="003334C4" w:rsidRDefault="000954BA" w:rsidP="000954BA">
            <w:pPr>
              <w:jc w:val="center"/>
              <w:rPr>
                <w:rFonts w:asciiTheme="majorHAnsi" w:eastAsia="MS Gothic" w:hAnsiTheme="majorHAnsi" w:cstheme="majorHAnsi"/>
                <w:sz w:val="16"/>
                <w:szCs w:val="16"/>
                <w:lang w:eastAsia="ru-RU"/>
              </w:rPr>
            </w:pPr>
          </w:p>
          <w:p w14:paraId="2BBC0C5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8319DB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p w14:paraId="527DA12C" w14:textId="77777777" w:rsidR="000954BA" w:rsidRPr="003334C4" w:rsidRDefault="000954BA" w:rsidP="000954BA">
            <w:pPr>
              <w:jc w:val="center"/>
              <w:rPr>
                <w:rFonts w:asciiTheme="majorHAnsi" w:eastAsia="MS Gothic" w:hAnsiTheme="majorHAnsi" w:cstheme="majorHAnsi"/>
                <w:sz w:val="16"/>
                <w:szCs w:val="16"/>
                <w:lang w:eastAsia="ru-RU"/>
              </w:rPr>
            </w:pPr>
          </w:p>
          <w:p w14:paraId="389CE755" w14:textId="77777777" w:rsidR="000954BA" w:rsidRPr="003334C4" w:rsidRDefault="000954BA" w:rsidP="000954BA">
            <w:pPr>
              <w:jc w:val="center"/>
              <w:rPr>
                <w:rFonts w:asciiTheme="majorHAnsi" w:eastAsia="MS Gothic" w:hAnsiTheme="majorHAnsi" w:cstheme="majorHAnsi"/>
                <w:sz w:val="16"/>
                <w:szCs w:val="16"/>
                <w:lang w:eastAsia="ru-RU"/>
              </w:rPr>
            </w:pPr>
          </w:p>
          <w:p w14:paraId="7663734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07ACF113" w14:textId="77777777" w:rsidTr="0032730F">
        <w:tc>
          <w:tcPr>
            <w:tcW w:w="421" w:type="dxa"/>
          </w:tcPr>
          <w:p w14:paraId="7DEC698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51</w:t>
            </w:r>
          </w:p>
        </w:tc>
        <w:tc>
          <w:tcPr>
            <w:tcW w:w="2409" w:type="dxa"/>
          </w:tcPr>
          <w:p w14:paraId="7198ECE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Parcul pentru tehnologia informației „Moldova IT Park”</w:t>
            </w:r>
          </w:p>
        </w:tc>
        <w:tc>
          <w:tcPr>
            <w:tcW w:w="2268" w:type="dxa"/>
          </w:tcPr>
          <w:p w14:paraId="12C6499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3009-24 din 11.03.2019</w:t>
            </w:r>
          </w:p>
        </w:tc>
        <w:tc>
          <w:tcPr>
            <w:tcW w:w="1276" w:type="dxa"/>
          </w:tcPr>
          <w:p w14:paraId="5C020BAE"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55870CA5" w14:textId="77777777" w:rsidR="000954BA" w:rsidRPr="003334C4" w:rsidRDefault="000954BA" w:rsidP="000954BA">
            <w:pPr>
              <w:ind w:left="-107" w:right="-110"/>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PTI „Moldova IT Park”</w:t>
            </w:r>
          </w:p>
        </w:tc>
        <w:tc>
          <w:tcPr>
            <w:tcW w:w="567" w:type="dxa"/>
            <w:shd w:val="clear" w:color="auto" w:fill="FFC000" w:themeFill="accent4"/>
          </w:tcPr>
          <w:p w14:paraId="38FCE82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9626A8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2F9D48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3FE235D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rezidenților;</w:t>
            </w:r>
          </w:p>
          <w:p w14:paraId="6437B95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48CE28B4"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27FC630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rezidenților;</w:t>
            </w:r>
          </w:p>
          <w:p w14:paraId="186FAAA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0EF2C1D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202B0D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0C47053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BA0ECE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B41BCF7" w14:textId="77777777" w:rsidTr="0032730F">
        <w:tc>
          <w:tcPr>
            <w:tcW w:w="421" w:type="dxa"/>
          </w:tcPr>
          <w:p w14:paraId="10A91E40"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52</w:t>
            </w:r>
          </w:p>
        </w:tc>
        <w:tc>
          <w:tcPr>
            <w:tcW w:w="2409" w:type="dxa"/>
          </w:tcPr>
          <w:p w14:paraId="42FA4781"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Băcioi</w:t>
            </w:r>
          </w:p>
        </w:tc>
        <w:tc>
          <w:tcPr>
            <w:tcW w:w="2268" w:type="dxa"/>
          </w:tcPr>
          <w:p w14:paraId="1695F9E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 1 din 25.01.2021</w:t>
            </w:r>
          </w:p>
        </w:tc>
        <w:tc>
          <w:tcPr>
            <w:tcW w:w="1276" w:type="dxa"/>
          </w:tcPr>
          <w:p w14:paraId="12A1DF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670EBCD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3B70ACB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C9F1CC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2F1F195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571CEB5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B7E1BD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FFDC9E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637D73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747743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8607D64" w14:textId="77777777" w:rsidTr="0032730F">
        <w:tc>
          <w:tcPr>
            <w:tcW w:w="421" w:type="dxa"/>
          </w:tcPr>
          <w:p w14:paraId="63FB33E8"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53</w:t>
            </w:r>
          </w:p>
        </w:tc>
        <w:tc>
          <w:tcPr>
            <w:tcW w:w="2409" w:type="dxa"/>
          </w:tcPr>
          <w:p w14:paraId="370345DD"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Budești</w:t>
            </w:r>
          </w:p>
        </w:tc>
        <w:tc>
          <w:tcPr>
            <w:tcW w:w="2268" w:type="dxa"/>
          </w:tcPr>
          <w:p w14:paraId="139C0F6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nr.1 din 22.01.2021</w:t>
            </w:r>
          </w:p>
        </w:tc>
        <w:tc>
          <w:tcPr>
            <w:tcW w:w="1276" w:type="dxa"/>
          </w:tcPr>
          <w:p w14:paraId="6508576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0C0F15D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39C4BA4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B2A4CD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30D1DBC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7DE8F95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DB28A9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57AE89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738E15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C287D6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2AD828F" w14:textId="77777777" w:rsidTr="0032730F">
        <w:tc>
          <w:tcPr>
            <w:tcW w:w="421" w:type="dxa"/>
          </w:tcPr>
          <w:p w14:paraId="18B7210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54</w:t>
            </w:r>
          </w:p>
        </w:tc>
        <w:tc>
          <w:tcPr>
            <w:tcW w:w="2409" w:type="dxa"/>
          </w:tcPr>
          <w:p w14:paraId="447B9A48"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Codru</w:t>
            </w:r>
          </w:p>
        </w:tc>
        <w:tc>
          <w:tcPr>
            <w:tcW w:w="2268" w:type="dxa"/>
          </w:tcPr>
          <w:p w14:paraId="54DA9C9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25.01.2021</w:t>
            </w:r>
          </w:p>
        </w:tc>
        <w:tc>
          <w:tcPr>
            <w:tcW w:w="1276" w:type="dxa"/>
          </w:tcPr>
          <w:p w14:paraId="61B61DE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22A6FB7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7B09F36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7CC655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075915E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7FAACB9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652077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23F4904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84FFB4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F6722C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6228DCE8" w14:textId="77777777" w:rsidTr="0032730F">
        <w:tc>
          <w:tcPr>
            <w:tcW w:w="421" w:type="dxa"/>
          </w:tcPr>
          <w:p w14:paraId="75767B1E"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55</w:t>
            </w:r>
          </w:p>
        </w:tc>
        <w:tc>
          <w:tcPr>
            <w:tcW w:w="2409" w:type="dxa"/>
          </w:tcPr>
          <w:p w14:paraId="5D5E1F90"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Colonița</w:t>
            </w:r>
          </w:p>
        </w:tc>
        <w:tc>
          <w:tcPr>
            <w:tcW w:w="2268" w:type="dxa"/>
          </w:tcPr>
          <w:p w14:paraId="7EEDC647"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25.01.2021</w:t>
            </w:r>
          </w:p>
        </w:tc>
        <w:tc>
          <w:tcPr>
            <w:tcW w:w="1276" w:type="dxa"/>
          </w:tcPr>
          <w:p w14:paraId="02DC926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62E814A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7C6D828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1035F59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011BC6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2188AD0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1363692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7C68AB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6C4B33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31BF23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7B393DDB" w14:textId="77777777" w:rsidTr="0032730F">
        <w:tc>
          <w:tcPr>
            <w:tcW w:w="421" w:type="dxa"/>
          </w:tcPr>
          <w:p w14:paraId="54AFACD0"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56</w:t>
            </w:r>
          </w:p>
        </w:tc>
        <w:tc>
          <w:tcPr>
            <w:tcW w:w="2409" w:type="dxa"/>
          </w:tcPr>
          <w:p w14:paraId="7285940E"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Condrița</w:t>
            </w:r>
          </w:p>
        </w:tc>
        <w:tc>
          <w:tcPr>
            <w:tcW w:w="2268" w:type="dxa"/>
          </w:tcPr>
          <w:p w14:paraId="098DDDE4"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nr.1 din</w:t>
            </w:r>
          </w:p>
          <w:p w14:paraId="22863099"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27.01.2021</w:t>
            </w:r>
          </w:p>
        </w:tc>
        <w:tc>
          <w:tcPr>
            <w:tcW w:w="1276" w:type="dxa"/>
          </w:tcPr>
          <w:p w14:paraId="11031CF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F7B498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77C1C94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053192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6EF808B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3C7231E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3F0A55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202AB5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B748BD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12673E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1635AE62" w14:textId="77777777" w:rsidTr="0032730F">
        <w:tc>
          <w:tcPr>
            <w:tcW w:w="421" w:type="dxa"/>
          </w:tcPr>
          <w:p w14:paraId="5E06EBB3"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57</w:t>
            </w:r>
          </w:p>
        </w:tc>
        <w:tc>
          <w:tcPr>
            <w:tcW w:w="2409" w:type="dxa"/>
          </w:tcPr>
          <w:p w14:paraId="4A8D16A8"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Cruzești</w:t>
            </w:r>
          </w:p>
        </w:tc>
        <w:tc>
          <w:tcPr>
            <w:tcW w:w="2268" w:type="dxa"/>
          </w:tcPr>
          <w:p w14:paraId="21AB02B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nr.1 din 25.01.2021</w:t>
            </w:r>
          </w:p>
        </w:tc>
        <w:tc>
          <w:tcPr>
            <w:tcW w:w="1276" w:type="dxa"/>
          </w:tcPr>
          <w:p w14:paraId="3893546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071B042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327A761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1F109C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B3FA72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33FCED8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931CDE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56B5F48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D72F3C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DFEE21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3FE4D15F" w14:textId="77777777" w:rsidTr="0032730F">
        <w:tc>
          <w:tcPr>
            <w:tcW w:w="421" w:type="dxa"/>
          </w:tcPr>
          <w:p w14:paraId="246FA76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58</w:t>
            </w:r>
          </w:p>
        </w:tc>
        <w:tc>
          <w:tcPr>
            <w:tcW w:w="2409" w:type="dxa"/>
          </w:tcPr>
          <w:p w14:paraId="6A756D3C"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Ghidighici</w:t>
            </w:r>
          </w:p>
        </w:tc>
        <w:tc>
          <w:tcPr>
            <w:tcW w:w="2268" w:type="dxa"/>
          </w:tcPr>
          <w:p w14:paraId="35EC82B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nr.1 din 25.01.2021</w:t>
            </w:r>
          </w:p>
        </w:tc>
        <w:tc>
          <w:tcPr>
            <w:tcW w:w="1276" w:type="dxa"/>
          </w:tcPr>
          <w:p w14:paraId="4D5EAFB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4488038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30FB47A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2F898B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0606EC5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52A65D6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359823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2BE678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39E9AD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6A7012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1ED5244A" w14:textId="77777777" w:rsidTr="0032730F">
        <w:tc>
          <w:tcPr>
            <w:tcW w:w="421" w:type="dxa"/>
          </w:tcPr>
          <w:p w14:paraId="484101ED"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59</w:t>
            </w:r>
          </w:p>
        </w:tc>
        <w:tc>
          <w:tcPr>
            <w:tcW w:w="2409" w:type="dxa"/>
          </w:tcPr>
          <w:p w14:paraId="00F3C7D4"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Grătiești</w:t>
            </w:r>
          </w:p>
        </w:tc>
        <w:tc>
          <w:tcPr>
            <w:tcW w:w="2268" w:type="dxa"/>
          </w:tcPr>
          <w:p w14:paraId="2345C49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nr.1 din 25.01.2021</w:t>
            </w:r>
          </w:p>
        </w:tc>
        <w:tc>
          <w:tcPr>
            <w:tcW w:w="1276" w:type="dxa"/>
          </w:tcPr>
          <w:p w14:paraId="4694A88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501150A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43506C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7F54476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5F43466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32F1BCE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7EE8ED0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8DA93E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46864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3D21DF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5DACDDA2" w14:textId="77777777" w:rsidTr="0032730F">
        <w:trPr>
          <w:trHeight w:val="340"/>
        </w:trPr>
        <w:tc>
          <w:tcPr>
            <w:tcW w:w="421" w:type="dxa"/>
          </w:tcPr>
          <w:p w14:paraId="71DDF941"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60</w:t>
            </w:r>
          </w:p>
        </w:tc>
        <w:tc>
          <w:tcPr>
            <w:tcW w:w="2409" w:type="dxa"/>
          </w:tcPr>
          <w:p w14:paraId="6BB032AA" w14:textId="6A3FAC1A"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S</w:t>
            </w:r>
            <w:r w:rsidR="00C91998">
              <w:rPr>
                <w:rFonts w:asciiTheme="majorHAnsi" w:eastAsia="MS Gothic" w:hAnsiTheme="majorHAnsi" w:cstheme="majorHAnsi"/>
                <w:sz w:val="16"/>
                <w:szCs w:val="16"/>
                <w:lang w:eastAsia="ru-RU"/>
              </w:rPr>
              <w:t>â</w:t>
            </w:r>
            <w:r w:rsidRPr="003334C4">
              <w:rPr>
                <w:rFonts w:asciiTheme="majorHAnsi" w:eastAsia="MS Gothic" w:hAnsiTheme="majorHAnsi" w:cstheme="majorHAnsi"/>
                <w:sz w:val="16"/>
                <w:szCs w:val="16"/>
                <w:lang w:eastAsia="ru-RU"/>
              </w:rPr>
              <w:t>ngera</w:t>
            </w:r>
          </w:p>
        </w:tc>
        <w:tc>
          <w:tcPr>
            <w:tcW w:w="2268" w:type="dxa"/>
          </w:tcPr>
          <w:p w14:paraId="61948DEE"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nr.1 din 25.01.2021</w:t>
            </w:r>
          </w:p>
        </w:tc>
        <w:tc>
          <w:tcPr>
            <w:tcW w:w="1276" w:type="dxa"/>
          </w:tcPr>
          <w:p w14:paraId="1B15CC2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2E452B0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2E90EDA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8FB1E4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24C468A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1DEE80C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1CEB35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51C3367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90E85D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D30A16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FD2D830" w14:textId="77777777" w:rsidTr="0032730F">
        <w:tc>
          <w:tcPr>
            <w:tcW w:w="421" w:type="dxa"/>
          </w:tcPr>
          <w:p w14:paraId="4BBF7B4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61</w:t>
            </w:r>
          </w:p>
        </w:tc>
        <w:tc>
          <w:tcPr>
            <w:tcW w:w="2409" w:type="dxa"/>
          </w:tcPr>
          <w:p w14:paraId="0BE9FE96"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Stăuceni</w:t>
            </w:r>
          </w:p>
        </w:tc>
        <w:tc>
          <w:tcPr>
            <w:tcW w:w="2268" w:type="dxa"/>
          </w:tcPr>
          <w:p w14:paraId="2AD86A27"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w:t>
            </w:r>
          </w:p>
          <w:p w14:paraId="4B6D33B5"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1276" w:type="dxa"/>
          </w:tcPr>
          <w:p w14:paraId="376582E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26.01.2021</w:t>
            </w:r>
          </w:p>
        </w:tc>
        <w:tc>
          <w:tcPr>
            <w:tcW w:w="567" w:type="dxa"/>
          </w:tcPr>
          <w:p w14:paraId="4C5C34E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08658ED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B2534D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1D69873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7475BBD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3B35BE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2D8927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978B7B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72E21C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7BAAF5D9" w14:textId="77777777" w:rsidTr="0032730F">
        <w:tc>
          <w:tcPr>
            <w:tcW w:w="421" w:type="dxa"/>
          </w:tcPr>
          <w:p w14:paraId="46BC7DCF"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62</w:t>
            </w:r>
          </w:p>
        </w:tc>
        <w:tc>
          <w:tcPr>
            <w:tcW w:w="2409" w:type="dxa"/>
          </w:tcPr>
          <w:p w14:paraId="483335E8"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Tohatin</w:t>
            </w:r>
          </w:p>
        </w:tc>
        <w:tc>
          <w:tcPr>
            <w:tcW w:w="2268" w:type="dxa"/>
          </w:tcPr>
          <w:p w14:paraId="6FA7D899"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w:t>
            </w:r>
          </w:p>
          <w:p w14:paraId="152D6530"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04.02.2021</w:t>
            </w:r>
          </w:p>
        </w:tc>
        <w:tc>
          <w:tcPr>
            <w:tcW w:w="1276" w:type="dxa"/>
            <w:shd w:val="clear" w:color="auto" w:fill="FF0000"/>
          </w:tcPr>
          <w:p w14:paraId="098FA2CE"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66656D6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5C2428C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723DDC0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4A2F8C3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1D228A9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12CC68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DC9484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DE6320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319B11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3BAAEE9B" w14:textId="77777777" w:rsidTr="0032730F">
        <w:tc>
          <w:tcPr>
            <w:tcW w:w="421" w:type="dxa"/>
          </w:tcPr>
          <w:p w14:paraId="68A67EC4"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63</w:t>
            </w:r>
          </w:p>
        </w:tc>
        <w:tc>
          <w:tcPr>
            <w:tcW w:w="2409" w:type="dxa"/>
          </w:tcPr>
          <w:p w14:paraId="565A05A3"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Vadul lui Vodă</w:t>
            </w:r>
          </w:p>
        </w:tc>
        <w:tc>
          <w:tcPr>
            <w:tcW w:w="2268" w:type="dxa"/>
          </w:tcPr>
          <w:p w14:paraId="56970F49"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 din</w:t>
            </w:r>
          </w:p>
          <w:p w14:paraId="7C3251E3"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27.01.2021</w:t>
            </w:r>
          </w:p>
        </w:tc>
        <w:tc>
          <w:tcPr>
            <w:tcW w:w="1276" w:type="dxa"/>
            <w:shd w:val="clear" w:color="auto" w:fill="FF0000"/>
          </w:tcPr>
          <w:p w14:paraId="317C60A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0B94FC2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6D9A25F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DAEEDE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4AE9EF9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0B9A506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A0C18C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D1F401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32EA9C3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D78503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2838E138" w14:textId="77777777" w:rsidTr="0032730F">
        <w:tc>
          <w:tcPr>
            <w:tcW w:w="421" w:type="dxa"/>
          </w:tcPr>
          <w:p w14:paraId="27907DD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64</w:t>
            </w:r>
          </w:p>
        </w:tc>
        <w:tc>
          <w:tcPr>
            <w:tcW w:w="2409" w:type="dxa"/>
          </w:tcPr>
          <w:p w14:paraId="6D393AAF"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s. Vatra</w:t>
            </w:r>
          </w:p>
        </w:tc>
        <w:tc>
          <w:tcPr>
            <w:tcW w:w="2268" w:type="dxa"/>
          </w:tcPr>
          <w:p w14:paraId="478D3CA4" w14:textId="77777777" w:rsidR="000954BA" w:rsidRPr="003334C4" w:rsidRDefault="000954BA" w:rsidP="000954BA">
            <w:pPr>
              <w:shd w:val="clear" w:color="auto" w:fill="92D050"/>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Anexa tehnică nr.1 din 25.01.2021</w:t>
            </w:r>
          </w:p>
        </w:tc>
        <w:tc>
          <w:tcPr>
            <w:tcW w:w="1276" w:type="dxa"/>
          </w:tcPr>
          <w:p w14:paraId="105C3D2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3DA3491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7425B30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553191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3FF6950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71C0B35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8AD037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06AFDF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539DD1B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883ED7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7B0DBDD7" w14:textId="77777777" w:rsidTr="0032730F">
        <w:trPr>
          <w:trHeight w:val="269"/>
        </w:trPr>
        <w:tc>
          <w:tcPr>
            <w:tcW w:w="421" w:type="dxa"/>
          </w:tcPr>
          <w:p w14:paraId="2924DAAA"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65</w:t>
            </w:r>
          </w:p>
        </w:tc>
        <w:tc>
          <w:tcPr>
            <w:tcW w:w="2409" w:type="dxa"/>
          </w:tcPr>
          <w:p w14:paraId="05E583E1"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Ministerul Sănătății, Muncii și Protecției Sociale</w:t>
            </w:r>
          </w:p>
        </w:tc>
        <w:tc>
          <w:tcPr>
            <w:tcW w:w="2268" w:type="dxa"/>
          </w:tcPr>
          <w:p w14:paraId="08A3962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3009-121 din 23.03.2017</w:t>
            </w:r>
          </w:p>
        </w:tc>
        <w:tc>
          <w:tcPr>
            <w:tcW w:w="1276" w:type="dxa"/>
            <w:shd w:val="clear" w:color="auto" w:fill="FFC000" w:themeFill="accent4"/>
          </w:tcPr>
          <w:p w14:paraId="06C2FCCE" w14:textId="77777777" w:rsidR="000954BA" w:rsidRPr="003334C4" w:rsidRDefault="000954BA" w:rsidP="000954BA">
            <w:pPr>
              <w:ind w:left="-113"/>
              <w:jc w:val="center"/>
              <w:rPr>
                <w:rFonts w:asciiTheme="majorHAnsi" w:eastAsia="MS Gothic" w:hAnsiTheme="majorHAnsi" w:cstheme="majorHAnsi"/>
                <w:sz w:val="16"/>
                <w:szCs w:val="16"/>
                <w:lang w:eastAsia="ru-RU"/>
              </w:rPr>
            </w:pPr>
          </w:p>
        </w:tc>
        <w:tc>
          <w:tcPr>
            <w:tcW w:w="567" w:type="dxa"/>
            <w:shd w:val="clear" w:color="auto" w:fill="FFC000" w:themeFill="accent4"/>
          </w:tcPr>
          <w:p w14:paraId="016920A3"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IMSP</w:t>
            </w:r>
          </w:p>
          <w:p w14:paraId="3915D0B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CNAM</w:t>
            </w:r>
          </w:p>
        </w:tc>
        <w:tc>
          <w:tcPr>
            <w:tcW w:w="567" w:type="dxa"/>
            <w:shd w:val="clear" w:color="auto" w:fill="FFC000" w:themeFill="accent4"/>
          </w:tcPr>
          <w:p w14:paraId="14F53C4D"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p w14:paraId="1F1714E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38A1EA9" w14:textId="77777777" w:rsidR="000954BA" w:rsidRPr="003334C4" w:rsidRDefault="000954BA" w:rsidP="000954BA">
            <w:pPr>
              <w:ind w:left="-113"/>
              <w:jc w:val="center"/>
              <w:rPr>
                <w:rFonts w:asciiTheme="majorHAnsi" w:eastAsia="MS Gothic" w:hAnsiTheme="majorHAnsi" w:cstheme="majorHAnsi"/>
                <w:sz w:val="16"/>
                <w:szCs w:val="16"/>
                <w:lang w:eastAsia="ru-RU"/>
              </w:rPr>
            </w:pPr>
          </w:p>
          <w:p w14:paraId="74C7286F"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176731DF" w14:textId="77777777" w:rsidR="000954BA" w:rsidRPr="003334C4" w:rsidRDefault="000954BA" w:rsidP="000954BA">
            <w:pPr>
              <w:ind w:left="-113"/>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SIA „Asistență Medicală Spitalicească”;</w:t>
            </w:r>
          </w:p>
          <w:p w14:paraId="6CF1021D"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Portalul Certificatelor Medicale </w:t>
            </w:r>
          </w:p>
        </w:tc>
        <w:tc>
          <w:tcPr>
            <w:tcW w:w="2409" w:type="dxa"/>
            <w:shd w:val="clear" w:color="auto" w:fill="FFC000" w:themeFill="accent4"/>
          </w:tcPr>
          <w:p w14:paraId="74EB0506" w14:textId="77777777" w:rsidR="000954BA" w:rsidRPr="003334C4" w:rsidRDefault="000954BA" w:rsidP="000954BA">
            <w:pPr>
              <w:jc w:val="center"/>
              <w:rPr>
                <w:rFonts w:asciiTheme="majorHAnsi" w:eastAsia="MS Gothic" w:hAnsiTheme="majorHAnsi" w:cstheme="majorHAnsi"/>
                <w:sz w:val="16"/>
                <w:szCs w:val="16"/>
                <w:lang w:eastAsia="ru-RU"/>
              </w:rPr>
            </w:pPr>
          </w:p>
          <w:p w14:paraId="772CA5F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Portalul Certificatelor Medicale</w:t>
            </w:r>
          </w:p>
        </w:tc>
        <w:tc>
          <w:tcPr>
            <w:tcW w:w="567" w:type="dxa"/>
          </w:tcPr>
          <w:p w14:paraId="06E91A5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p w14:paraId="37A4CC2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837FB3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p w14:paraId="26AE003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7C4A380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p w14:paraId="4653874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D78C36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p w14:paraId="6CEDD4E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142A889" w14:textId="77777777" w:rsidTr="0032730F">
        <w:tc>
          <w:tcPr>
            <w:tcW w:w="421" w:type="dxa"/>
          </w:tcPr>
          <w:p w14:paraId="5938E128"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66</w:t>
            </w:r>
          </w:p>
        </w:tc>
        <w:tc>
          <w:tcPr>
            <w:tcW w:w="2409" w:type="dxa"/>
          </w:tcPr>
          <w:p w14:paraId="7622A5B4"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Organizația pentru Dezvoltarea Sectorului Întreprinderilor Mici și Mijlocii</w:t>
            </w:r>
          </w:p>
        </w:tc>
        <w:tc>
          <w:tcPr>
            <w:tcW w:w="2268" w:type="dxa"/>
          </w:tcPr>
          <w:p w14:paraId="2A3BD2F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Acord nr, 3009-140 din 05.07.2017</w:t>
            </w:r>
          </w:p>
          <w:p w14:paraId="541A23A1"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1276" w:type="dxa"/>
          </w:tcPr>
          <w:p w14:paraId="09D5AAAA" w14:textId="77777777" w:rsidR="000954BA" w:rsidRPr="003334C4" w:rsidRDefault="000954BA" w:rsidP="000954BA">
            <w:pPr>
              <w:ind w:left="-72"/>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6500E0B2" w14:textId="77777777" w:rsidR="000954BA" w:rsidRPr="003334C4" w:rsidRDefault="000954BA" w:rsidP="000954BA">
            <w:pPr>
              <w:ind w:left="-72" w:right="-111"/>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ODIMM</w:t>
            </w:r>
          </w:p>
        </w:tc>
        <w:tc>
          <w:tcPr>
            <w:tcW w:w="567" w:type="dxa"/>
            <w:shd w:val="clear" w:color="auto" w:fill="FFC000" w:themeFill="accent4"/>
          </w:tcPr>
          <w:p w14:paraId="6DB8FB8E"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Da</w:t>
            </w:r>
          </w:p>
        </w:tc>
        <w:tc>
          <w:tcPr>
            <w:tcW w:w="709" w:type="dxa"/>
            <w:shd w:val="clear" w:color="auto" w:fill="FFC000" w:themeFill="accent4"/>
          </w:tcPr>
          <w:p w14:paraId="6C977031"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2018</w:t>
            </w:r>
          </w:p>
        </w:tc>
        <w:tc>
          <w:tcPr>
            <w:tcW w:w="2410" w:type="dxa"/>
          </w:tcPr>
          <w:p w14:paraId="08B80084"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Sistemul Informațional de Gestiune a Garanțiilor Financiare</w:t>
            </w:r>
          </w:p>
        </w:tc>
        <w:tc>
          <w:tcPr>
            <w:tcW w:w="2409" w:type="dxa"/>
            <w:shd w:val="clear" w:color="auto" w:fill="FFC000" w:themeFill="accent4"/>
          </w:tcPr>
          <w:p w14:paraId="15F86D0C"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Sistemul Informațional de Gestiune a Garanțiilor Financiare</w:t>
            </w:r>
          </w:p>
          <w:p w14:paraId="767C1576"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567" w:type="dxa"/>
          </w:tcPr>
          <w:p w14:paraId="1150413D"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4EE36DE4"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05FBAE88"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23633DB2"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66C26EF" w14:textId="77777777" w:rsidTr="0032730F">
        <w:tc>
          <w:tcPr>
            <w:tcW w:w="421" w:type="dxa"/>
          </w:tcPr>
          <w:p w14:paraId="6548658F"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67</w:t>
            </w:r>
          </w:p>
        </w:tc>
        <w:tc>
          <w:tcPr>
            <w:tcW w:w="2409" w:type="dxa"/>
          </w:tcPr>
          <w:p w14:paraId="256D1E54"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mun. Chișinău</w:t>
            </w:r>
          </w:p>
          <w:p w14:paraId="66314E43" w14:textId="338BD720" w:rsidR="000954BA" w:rsidRPr="003334C4" w:rsidRDefault="000954BA" w:rsidP="00C91998">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Preturile mun. Chișinău (</w:t>
            </w:r>
            <w:r w:rsidRPr="003334C4">
              <w:rPr>
                <w:rFonts w:asciiTheme="majorHAnsi" w:eastAsia="MS Gothic" w:hAnsiTheme="majorHAnsi" w:cstheme="majorHAnsi"/>
                <w:i/>
                <w:sz w:val="16"/>
                <w:szCs w:val="16"/>
                <w:lang w:eastAsia="ru-RU"/>
              </w:rPr>
              <w:t>Pretura sec</w:t>
            </w:r>
            <w:r w:rsidR="00C91998">
              <w:rPr>
                <w:rFonts w:asciiTheme="majorHAnsi" w:eastAsia="MS Gothic" w:hAnsiTheme="majorHAnsi" w:cstheme="majorHAnsi"/>
                <w:i/>
                <w:sz w:val="16"/>
                <w:szCs w:val="16"/>
                <w:lang w:eastAsia="ru-RU"/>
              </w:rPr>
              <w:t>t</w:t>
            </w:r>
            <w:r w:rsidRPr="003334C4">
              <w:rPr>
                <w:rFonts w:asciiTheme="majorHAnsi" w:eastAsia="MS Gothic" w:hAnsiTheme="majorHAnsi" w:cstheme="majorHAnsi"/>
                <w:i/>
                <w:sz w:val="16"/>
                <w:szCs w:val="16"/>
                <w:lang w:eastAsia="ru-RU"/>
              </w:rPr>
              <w:t>. Centru; Pretura sec</w:t>
            </w:r>
            <w:r w:rsidR="00C91998">
              <w:rPr>
                <w:rFonts w:asciiTheme="majorHAnsi" w:eastAsia="MS Gothic" w:hAnsiTheme="majorHAnsi" w:cstheme="majorHAnsi"/>
                <w:i/>
                <w:sz w:val="16"/>
                <w:szCs w:val="16"/>
                <w:lang w:eastAsia="ru-RU"/>
              </w:rPr>
              <w:t>t</w:t>
            </w:r>
            <w:r w:rsidRPr="003334C4">
              <w:rPr>
                <w:rFonts w:asciiTheme="majorHAnsi" w:eastAsia="MS Gothic" w:hAnsiTheme="majorHAnsi" w:cstheme="majorHAnsi"/>
                <w:i/>
                <w:sz w:val="16"/>
                <w:szCs w:val="16"/>
                <w:lang w:eastAsia="ru-RU"/>
              </w:rPr>
              <w:t>. R</w:t>
            </w:r>
            <w:r w:rsidR="00C91998">
              <w:rPr>
                <w:rFonts w:asciiTheme="majorHAnsi" w:eastAsia="MS Gothic" w:hAnsiTheme="majorHAnsi" w:cstheme="majorHAnsi"/>
                <w:i/>
                <w:sz w:val="16"/>
                <w:szCs w:val="16"/>
                <w:lang w:eastAsia="ru-RU"/>
              </w:rPr>
              <w:t>â</w:t>
            </w:r>
            <w:r w:rsidRPr="003334C4">
              <w:rPr>
                <w:rFonts w:asciiTheme="majorHAnsi" w:eastAsia="MS Gothic" w:hAnsiTheme="majorHAnsi" w:cstheme="majorHAnsi"/>
                <w:i/>
                <w:sz w:val="16"/>
                <w:szCs w:val="16"/>
                <w:lang w:eastAsia="ru-RU"/>
              </w:rPr>
              <w:t>șcani; Pretura sec</w:t>
            </w:r>
            <w:r w:rsidR="00C91998">
              <w:rPr>
                <w:rFonts w:asciiTheme="majorHAnsi" w:eastAsia="MS Gothic" w:hAnsiTheme="majorHAnsi" w:cstheme="majorHAnsi"/>
                <w:i/>
                <w:sz w:val="16"/>
                <w:szCs w:val="16"/>
                <w:lang w:eastAsia="ru-RU"/>
              </w:rPr>
              <w:t>t</w:t>
            </w:r>
            <w:r w:rsidRPr="003334C4">
              <w:rPr>
                <w:rFonts w:asciiTheme="majorHAnsi" w:eastAsia="MS Gothic" w:hAnsiTheme="majorHAnsi" w:cstheme="majorHAnsi"/>
                <w:i/>
                <w:sz w:val="16"/>
                <w:szCs w:val="16"/>
                <w:lang w:eastAsia="ru-RU"/>
              </w:rPr>
              <w:t>. Buiucani; Pretura sec</w:t>
            </w:r>
            <w:r w:rsidR="00C91998">
              <w:rPr>
                <w:rFonts w:asciiTheme="majorHAnsi" w:eastAsia="MS Gothic" w:hAnsiTheme="majorHAnsi" w:cstheme="majorHAnsi"/>
                <w:i/>
                <w:sz w:val="16"/>
                <w:szCs w:val="16"/>
                <w:lang w:eastAsia="ru-RU"/>
              </w:rPr>
              <w:t>t</w:t>
            </w:r>
            <w:r w:rsidRPr="003334C4">
              <w:rPr>
                <w:rFonts w:asciiTheme="majorHAnsi" w:eastAsia="MS Gothic" w:hAnsiTheme="majorHAnsi" w:cstheme="majorHAnsi"/>
                <w:i/>
                <w:sz w:val="16"/>
                <w:szCs w:val="16"/>
                <w:lang w:eastAsia="ru-RU"/>
              </w:rPr>
              <w:t>. Ciocana; Pretura sec</w:t>
            </w:r>
            <w:r w:rsidR="00C91998">
              <w:rPr>
                <w:rFonts w:asciiTheme="majorHAnsi" w:eastAsia="MS Gothic" w:hAnsiTheme="majorHAnsi" w:cstheme="majorHAnsi"/>
                <w:i/>
                <w:sz w:val="16"/>
                <w:szCs w:val="16"/>
                <w:lang w:eastAsia="ru-RU"/>
              </w:rPr>
              <w:t>t</w:t>
            </w:r>
            <w:r w:rsidRPr="003334C4">
              <w:rPr>
                <w:rFonts w:asciiTheme="majorHAnsi" w:eastAsia="MS Gothic" w:hAnsiTheme="majorHAnsi" w:cstheme="majorHAnsi"/>
                <w:i/>
                <w:sz w:val="16"/>
                <w:szCs w:val="16"/>
                <w:lang w:eastAsia="ru-RU"/>
              </w:rPr>
              <w:t>. Botanica</w:t>
            </w:r>
            <w:r w:rsidRPr="003334C4">
              <w:rPr>
                <w:rFonts w:asciiTheme="majorHAnsi" w:eastAsia="MS Gothic" w:hAnsiTheme="majorHAnsi" w:cstheme="majorHAnsi"/>
                <w:sz w:val="16"/>
                <w:szCs w:val="16"/>
                <w:lang w:eastAsia="ru-RU"/>
              </w:rPr>
              <w:t>)</w:t>
            </w:r>
          </w:p>
        </w:tc>
        <w:tc>
          <w:tcPr>
            <w:tcW w:w="2268" w:type="dxa"/>
          </w:tcPr>
          <w:p w14:paraId="0C9440B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Anexă tehnică nr.1 din 06.04.2020</w:t>
            </w:r>
            <w:r w:rsidRPr="003334C4">
              <w:rPr>
                <w:rFonts w:asciiTheme="majorHAnsi" w:eastAsia="MS Gothic" w:hAnsiTheme="majorHAnsi" w:cstheme="majorHAnsi"/>
                <w:sz w:val="16"/>
                <w:szCs w:val="16"/>
                <w:lang w:eastAsia="ru-RU"/>
              </w:rPr>
              <w:t>+</w:t>
            </w:r>
          </w:p>
          <w:p w14:paraId="2E82DD22" w14:textId="77777777" w:rsidR="000954BA" w:rsidRPr="003334C4" w:rsidRDefault="000954BA" w:rsidP="000954BA">
            <w:pPr>
              <w:ind w:left="-109"/>
              <w:jc w:val="center"/>
              <w:rPr>
                <w:rFonts w:asciiTheme="majorHAnsi" w:eastAsia="MS Gothic" w:hAnsiTheme="majorHAnsi" w:cstheme="majorHAnsi"/>
                <w:sz w:val="16"/>
                <w:szCs w:val="16"/>
                <w:shd w:val="clear" w:color="auto" w:fill="92D050"/>
                <w:lang w:eastAsia="ru-RU"/>
              </w:rPr>
            </w:pPr>
          </w:p>
          <w:p w14:paraId="6D6A2D7A" w14:textId="77777777" w:rsidR="000954BA" w:rsidRPr="003334C4" w:rsidRDefault="000954BA" w:rsidP="000954BA">
            <w:pPr>
              <w:ind w:left="-109"/>
              <w:jc w:val="center"/>
              <w:rPr>
                <w:rFonts w:asciiTheme="majorHAnsi" w:eastAsia="MS Gothic" w:hAnsiTheme="majorHAnsi" w:cstheme="majorHAnsi"/>
                <w:sz w:val="16"/>
                <w:szCs w:val="16"/>
                <w:shd w:val="clear" w:color="auto" w:fill="92D050"/>
                <w:lang w:eastAsia="ru-RU"/>
              </w:rPr>
            </w:pPr>
            <w:r w:rsidRPr="003334C4">
              <w:rPr>
                <w:rFonts w:asciiTheme="majorHAnsi" w:eastAsia="MS Gothic" w:hAnsiTheme="majorHAnsi" w:cstheme="majorHAnsi"/>
                <w:sz w:val="16"/>
                <w:szCs w:val="16"/>
                <w:shd w:val="clear" w:color="auto" w:fill="92D050"/>
                <w:lang w:eastAsia="ru-RU"/>
              </w:rPr>
              <w:t xml:space="preserve">Anexe tehnică nr.1 din 20.01.2021 </w:t>
            </w:r>
            <w:r w:rsidRPr="003334C4">
              <w:rPr>
                <w:rFonts w:asciiTheme="majorHAnsi" w:eastAsia="MS Gothic" w:hAnsiTheme="majorHAnsi" w:cstheme="majorHAnsi"/>
                <w:sz w:val="16"/>
                <w:szCs w:val="16"/>
                <w:lang w:eastAsia="ru-RU"/>
              </w:rPr>
              <w:t>(preturile sect. Rîșcani, Ciocana, Centru, Buiucani, Botanica)</w:t>
            </w:r>
          </w:p>
        </w:tc>
        <w:tc>
          <w:tcPr>
            <w:tcW w:w="1276" w:type="dxa"/>
          </w:tcPr>
          <w:p w14:paraId="1D5F9024"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18.05.2020 (primăria Chișinău)</w:t>
            </w:r>
          </w:p>
          <w:p w14:paraId="7629816D" w14:textId="77777777" w:rsidR="000954BA" w:rsidRPr="003334C4" w:rsidRDefault="000954BA" w:rsidP="000954BA">
            <w:pPr>
              <w:jc w:val="center"/>
              <w:rPr>
                <w:rFonts w:asciiTheme="majorHAnsi" w:eastAsia="MS Gothic" w:hAnsiTheme="majorHAnsi" w:cstheme="majorHAnsi"/>
                <w:sz w:val="16"/>
                <w:szCs w:val="16"/>
                <w:lang w:eastAsia="ru-RU"/>
              </w:rPr>
            </w:pPr>
          </w:p>
          <w:p w14:paraId="31573653" w14:textId="77777777" w:rsidR="000954BA" w:rsidRPr="003334C4" w:rsidRDefault="000954BA" w:rsidP="000954BA">
            <w:pPr>
              <w:jc w:val="center"/>
              <w:rPr>
                <w:rFonts w:asciiTheme="majorHAnsi" w:eastAsia="MS Gothic" w:hAnsiTheme="majorHAnsi" w:cstheme="majorHAnsi"/>
                <w:sz w:val="16"/>
                <w:szCs w:val="16"/>
                <w:lang w:eastAsia="ru-RU"/>
              </w:rPr>
            </w:pPr>
          </w:p>
          <w:p w14:paraId="79CBCE36"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567" w:type="dxa"/>
          </w:tcPr>
          <w:p w14:paraId="1AB2F970" w14:textId="77777777" w:rsidR="000954BA" w:rsidRPr="003334C4" w:rsidRDefault="000954BA" w:rsidP="000954BA">
            <w:pPr>
              <w:ind w:left="-106"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color w:val="FF0000"/>
                <w:sz w:val="16"/>
                <w:szCs w:val="16"/>
                <w:lang w:eastAsia="ru-RU"/>
              </w:rPr>
              <w:t>Preturile</w:t>
            </w:r>
          </w:p>
          <w:p w14:paraId="5F17EF10" w14:textId="77777777" w:rsidR="000954BA" w:rsidRPr="003334C4" w:rsidRDefault="000954BA" w:rsidP="000954BA">
            <w:pPr>
              <w:ind w:left="-106" w:righ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w:t>
            </w:r>
          </w:p>
        </w:tc>
        <w:tc>
          <w:tcPr>
            <w:tcW w:w="567" w:type="dxa"/>
            <w:shd w:val="clear" w:color="auto" w:fill="FFC000" w:themeFill="accent4"/>
          </w:tcPr>
          <w:p w14:paraId="343B2D8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5D4F53E9" w14:textId="77777777" w:rsidR="000954BA" w:rsidRPr="003334C4" w:rsidRDefault="000954BA" w:rsidP="000954BA">
            <w:pPr>
              <w:jc w:val="center"/>
              <w:rPr>
                <w:rFonts w:asciiTheme="majorHAnsi" w:eastAsia="MS Gothic" w:hAnsiTheme="majorHAnsi" w:cstheme="majorHAnsi"/>
                <w:sz w:val="16"/>
                <w:szCs w:val="16"/>
                <w:lang w:eastAsia="ru-RU"/>
              </w:rPr>
            </w:pPr>
          </w:p>
          <w:p w14:paraId="4752FBB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59089A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24FDBF82" w14:textId="77777777" w:rsidR="000954BA" w:rsidRPr="003334C4" w:rsidRDefault="000954BA" w:rsidP="000954BA">
            <w:pPr>
              <w:jc w:val="center"/>
              <w:rPr>
                <w:rFonts w:asciiTheme="majorHAnsi" w:eastAsia="MS Gothic" w:hAnsiTheme="majorHAnsi" w:cstheme="majorHAnsi"/>
                <w:sz w:val="16"/>
                <w:szCs w:val="16"/>
                <w:lang w:eastAsia="ru-RU"/>
              </w:rPr>
            </w:pPr>
          </w:p>
          <w:p w14:paraId="35A8B10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239C020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Platforma Informațională CRM JIRA;</w:t>
            </w:r>
          </w:p>
          <w:p w14:paraId="3305BD80" w14:textId="77777777" w:rsidR="000954BA" w:rsidRPr="003334C4" w:rsidRDefault="000954BA" w:rsidP="000954BA">
            <w:pPr>
              <w:jc w:val="center"/>
              <w:rPr>
                <w:rFonts w:asciiTheme="majorHAnsi" w:eastAsia="MS Gothic" w:hAnsiTheme="majorHAnsi" w:cstheme="majorHAnsi"/>
                <w:sz w:val="16"/>
                <w:szCs w:val="16"/>
                <w:lang w:eastAsia="ru-RU"/>
              </w:rPr>
            </w:pPr>
          </w:p>
          <w:p w14:paraId="7E43A8D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04B256E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CRM Jira</w:t>
            </w:r>
          </w:p>
          <w:p w14:paraId="48BC479D" w14:textId="77777777" w:rsidR="000954BA" w:rsidRPr="003334C4" w:rsidRDefault="000954BA" w:rsidP="000954BA">
            <w:pPr>
              <w:jc w:val="center"/>
              <w:rPr>
                <w:rFonts w:asciiTheme="majorHAnsi" w:eastAsia="MS Gothic" w:hAnsiTheme="majorHAnsi" w:cstheme="majorHAnsi"/>
                <w:sz w:val="16"/>
                <w:szCs w:val="16"/>
                <w:lang w:eastAsia="ru-RU"/>
              </w:rPr>
            </w:pPr>
          </w:p>
          <w:p w14:paraId="7A142341" w14:textId="77777777" w:rsidR="000954BA" w:rsidRPr="003334C4" w:rsidRDefault="000954BA" w:rsidP="000954BA">
            <w:pPr>
              <w:jc w:val="center"/>
              <w:rPr>
                <w:rFonts w:asciiTheme="majorHAnsi" w:eastAsia="MS Gothic" w:hAnsiTheme="majorHAnsi" w:cstheme="majorHAnsi"/>
                <w:sz w:val="16"/>
                <w:szCs w:val="16"/>
                <w:lang w:eastAsia="ru-RU"/>
              </w:rPr>
            </w:pPr>
          </w:p>
          <w:p w14:paraId="719970E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68DCE6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2933EF9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87BCAE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023BF3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B963679" w14:textId="77777777" w:rsidTr="0032730F">
        <w:tc>
          <w:tcPr>
            <w:tcW w:w="421" w:type="dxa"/>
          </w:tcPr>
          <w:p w14:paraId="7E1E52E5"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68</w:t>
            </w:r>
          </w:p>
        </w:tc>
        <w:tc>
          <w:tcPr>
            <w:tcW w:w="2409" w:type="dxa"/>
          </w:tcPr>
          <w:p w14:paraId="6C5F249C"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Primăria or. Ialoveni</w:t>
            </w:r>
          </w:p>
        </w:tc>
        <w:tc>
          <w:tcPr>
            <w:tcW w:w="2268" w:type="dxa"/>
          </w:tcPr>
          <w:p w14:paraId="190C539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25.01.2021</w:t>
            </w:r>
          </w:p>
        </w:tc>
        <w:tc>
          <w:tcPr>
            <w:tcW w:w="1276" w:type="dxa"/>
          </w:tcPr>
          <w:p w14:paraId="08F0408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25.01.2021</w:t>
            </w:r>
          </w:p>
        </w:tc>
        <w:tc>
          <w:tcPr>
            <w:tcW w:w="567" w:type="dxa"/>
          </w:tcPr>
          <w:p w14:paraId="03E8E92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DAS</w:t>
            </w:r>
          </w:p>
        </w:tc>
        <w:tc>
          <w:tcPr>
            <w:tcW w:w="567" w:type="dxa"/>
            <w:shd w:val="clear" w:color="auto" w:fill="FFC000" w:themeFill="accent4"/>
          </w:tcPr>
          <w:p w14:paraId="1945D3D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6DCA1F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793D754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tc>
        <w:tc>
          <w:tcPr>
            <w:tcW w:w="2409" w:type="dxa"/>
            <w:shd w:val="clear" w:color="auto" w:fill="FFC000" w:themeFill="accent4"/>
          </w:tcPr>
          <w:p w14:paraId="45C9707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BEBBA3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D5423B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FEB7C8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815E8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38ADF4F6" w14:textId="77777777" w:rsidTr="0032730F">
        <w:tc>
          <w:tcPr>
            <w:tcW w:w="421" w:type="dxa"/>
          </w:tcPr>
          <w:p w14:paraId="7CB4A063"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69</w:t>
            </w:r>
          </w:p>
        </w:tc>
        <w:tc>
          <w:tcPr>
            <w:tcW w:w="2409" w:type="dxa"/>
          </w:tcPr>
          <w:p w14:paraId="3879ED7A"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Serviciul de Informații și Securitate</w:t>
            </w:r>
          </w:p>
        </w:tc>
        <w:tc>
          <w:tcPr>
            <w:tcW w:w="2268" w:type="dxa"/>
          </w:tcPr>
          <w:p w14:paraId="3898305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shd w:val="clear" w:color="auto" w:fill="92D050"/>
                <w:lang w:eastAsia="ru-RU"/>
              </w:rPr>
              <w:t>Anexa tehnică nr.1 din  13.04.2021</w:t>
            </w:r>
          </w:p>
        </w:tc>
        <w:tc>
          <w:tcPr>
            <w:tcW w:w="1276" w:type="dxa"/>
          </w:tcPr>
          <w:p w14:paraId="418478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15.01.2021</w:t>
            </w:r>
          </w:p>
        </w:tc>
        <w:tc>
          <w:tcPr>
            <w:tcW w:w="567" w:type="dxa"/>
          </w:tcPr>
          <w:p w14:paraId="1203B4D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SIS</w:t>
            </w:r>
          </w:p>
        </w:tc>
        <w:tc>
          <w:tcPr>
            <w:tcW w:w="567" w:type="dxa"/>
            <w:shd w:val="clear" w:color="auto" w:fill="FFC000" w:themeFill="accent4"/>
          </w:tcPr>
          <w:p w14:paraId="333C4E3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B90F50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7315336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„EDAS”</w:t>
            </w:r>
          </w:p>
        </w:tc>
        <w:tc>
          <w:tcPr>
            <w:tcW w:w="2409" w:type="dxa"/>
            <w:shd w:val="clear" w:color="auto" w:fill="FFC000" w:themeFill="accent4"/>
          </w:tcPr>
          <w:p w14:paraId="0F630903" w14:textId="77777777" w:rsidR="000954BA" w:rsidRPr="003334C4" w:rsidRDefault="000954BA" w:rsidP="00612F0D">
            <w:pPr>
              <w:numPr>
                <w:ilvl w:val="0"/>
                <w:numId w:val="14"/>
              </w:numPr>
              <w:tabs>
                <w:tab w:val="center" w:pos="4513"/>
                <w:tab w:val="right" w:pos="9026"/>
              </w:tabs>
              <w:jc w:val="center"/>
              <w:rPr>
                <w:rFonts w:asciiTheme="majorHAnsi" w:eastAsiaTheme="minorEastAsia" w:hAnsiTheme="majorHAnsi" w:cstheme="majorHAnsi"/>
                <w:sz w:val="16"/>
                <w:szCs w:val="16"/>
                <w:lang w:eastAsia="ru-RU"/>
              </w:rPr>
            </w:pPr>
          </w:p>
        </w:tc>
        <w:tc>
          <w:tcPr>
            <w:tcW w:w="567" w:type="dxa"/>
          </w:tcPr>
          <w:p w14:paraId="655D69E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BB52E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0B9F52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8FDB8F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45DBCF8D" w14:textId="77777777" w:rsidTr="0032730F">
        <w:tc>
          <w:tcPr>
            <w:tcW w:w="421" w:type="dxa"/>
          </w:tcPr>
          <w:p w14:paraId="049B51EB"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70</w:t>
            </w:r>
          </w:p>
        </w:tc>
        <w:tc>
          <w:tcPr>
            <w:tcW w:w="2409" w:type="dxa"/>
          </w:tcPr>
          <w:p w14:paraId="55A261F6" w14:textId="77777777" w:rsidR="000954BA" w:rsidRPr="003334C4" w:rsidRDefault="000954BA" w:rsidP="000954BA">
            <w:pPr>
              <w:ind w:left="-113"/>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Serviciul Fiscal de Stat</w:t>
            </w:r>
          </w:p>
        </w:tc>
        <w:tc>
          <w:tcPr>
            <w:tcW w:w="2268" w:type="dxa"/>
          </w:tcPr>
          <w:p w14:paraId="5195000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nr. 3009-52 din 15.12.2015</w:t>
            </w:r>
          </w:p>
          <w:p w14:paraId="5C2F927E"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1276" w:type="dxa"/>
          </w:tcPr>
          <w:p w14:paraId="2813C63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12.03.2020</w:t>
            </w:r>
          </w:p>
        </w:tc>
        <w:tc>
          <w:tcPr>
            <w:tcW w:w="567" w:type="dxa"/>
          </w:tcPr>
          <w:p w14:paraId="19A7E8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SFS</w:t>
            </w:r>
          </w:p>
        </w:tc>
        <w:tc>
          <w:tcPr>
            <w:tcW w:w="567" w:type="dxa"/>
            <w:shd w:val="clear" w:color="auto" w:fill="FFC000" w:themeFill="accent4"/>
          </w:tcPr>
          <w:p w14:paraId="5995ED4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67BC414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3C2189D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6DB14A9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4587E5D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p w14:paraId="09883DC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AB5926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2016</w:t>
            </w:r>
          </w:p>
          <w:p w14:paraId="32BED80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p w14:paraId="5E72777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685E9BF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1091933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p w14:paraId="3BC8977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2017</w:t>
            </w:r>
          </w:p>
        </w:tc>
        <w:tc>
          <w:tcPr>
            <w:tcW w:w="2410" w:type="dxa"/>
          </w:tcPr>
          <w:p w14:paraId="19669F5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Fiscal de Stat;</w:t>
            </w:r>
          </w:p>
          <w:p w14:paraId="10FADB6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electronic al angajaților”;</w:t>
            </w:r>
          </w:p>
          <w:p w14:paraId="02BF539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„Sistemului de management al cazurilor”;</w:t>
            </w:r>
          </w:p>
          <w:p w14:paraId="00F572B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„Fiscal Gateway”;</w:t>
            </w:r>
          </w:p>
          <w:p w14:paraId="633D865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„Monitorizarea Electronică a Vînzărilor”;</w:t>
            </w:r>
          </w:p>
          <w:p w14:paraId="4A5744C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„Contul Unic”.</w:t>
            </w:r>
          </w:p>
        </w:tc>
        <w:tc>
          <w:tcPr>
            <w:tcW w:w="2409" w:type="dxa"/>
            <w:shd w:val="clear" w:color="auto" w:fill="FFC000" w:themeFill="accent4"/>
          </w:tcPr>
          <w:p w14:paraId="10F6BEEB"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Registrul Fiscal de Stat;</w:t>
            </w:r>
          </w:p>
          <w:p w14:paraId="6507066D"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„Registrul electronic al angajaților”;</w:t>
            </w:r>
          </w:p>
          <w:p w14:paraId="598E6142"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„Sistemului de management al cazurilor”;</w:t>
            </w:r>
          </w:p>
          <w:p w14:paraId="4635FCC3"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„Fiscal Gateway”;</w:t>
            </w:r>
          </w:p>
          <w:p w14:paraId="202EB23D"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„Monitorizarea Electronică a Vînzărilor”;</w:t>
            </w:r>
          </w:p>
          <w:p w14:paraId="3A788921" w14:textId="77777777" w:rsidR="000954BA" w:rsidRPr="003334C4" w:rsidRDefault="000954BA" w:rsidP="000954BA">
            <w:pPr>
              <w:ind w:right="-24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SIA „Contul Unic”</w:t>
            </w:r>
          </w:p>
        </w:tc>
        <w:tc>
          <w:tcPr>
            <w:tcW w:w="567" w:type="dxa"/>
          </w:tcPr>
          <w:p w14:paraId="3D318EF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14609E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709" w:type="dxa"/>
          </w:tcPr>
          <w:p w14:paraId="66F770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D92DAA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5AD9DD39" w14:textId="77777777" w:rsidTr="0032730F">
        <w:tc>
          <w:tcPr>
            <w:tcW w:w="421" w:type="dxa"/>
          </w:tcPr>
          <w:p w14:paraId="1CB6309D" w14:textId="77777777" w:rsidR="000954BA" w:rsidRPr="003334C4" w:rsidRDefault="000954BA" w:rsidP="000954BA">
            <w:pPr>
              <w:ind w:left="-113"/>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71</w:t>
            </w:r>
          </w:p>
        </w:tc>
        <w:tc>
          <w:tcPr>
            <w:tcW w:w="2409" w:type="dxa"/>
          </w:tcPr>
          <w:p w14:paraId="1473A917" w14:textId="77777777" w:rsidR="000954BA" w:rsidRPr="003334C4" w:rsidRDefault="000954BA" w:rsidP="000954BA">
            <w:pPr>
              <w:ind w:left="-113"/>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Serviciul Vamal</w:t>
            </w:r>
          </w:p>
        </w:tc>
        <w:tc>
          <w:tcPr>
            <w:tcW w:w="2268" w:type="dxa"/>
          </w:tcPr>
          <w:p w14:paraId="342A97B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Acord MConnect/001/A din 18.03.2015</w:t>
            </w:r>
          </w:p>
        </w:tc>
        <w:tc>
          <w:tcPr>
            <w:tcW w:w="1276" w:type="dxa"/>
          </w:tcPr>
          <w:p w14:paraId="610B48CE"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08F4F44F"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SV</w:t>
            </w:r>
          </w:p>
        </w:tc>
        <w:tc>
          <w:tcPr>
            <w:tcW w:w="567" w:type="dxa"/>
            <w:shd w:val="clear" w:color="auto" w:fill="FFC000" w:themeFill="accent4"/>
          </w:tcPr>
          <w:p w14:paraId="384D3CA3" w14:textId="77777777" w:rsidR="000954BA" w:rsidRPr="003334C4" w:rsidRDefault="000954BA" w:rsidP="000954BA">
            <w:pPr>
              <w:ind w:left="-108"/>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061C0D10"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7D2DDC1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Sistemul Informațional Integrat al Serviciului Vamal</w:t>
            </w:r>
          </w:p>
        </w:tc>
        <w:tc>
          <w:tcPr>
            <w:tcW w:w="2409" w:type="dxa"/>
            <w:shd w:val="clear" w:color="auto" w:fill="FFC000" w:themeFill="accent4"/>
          </w:tcPr>
          <w:p w14:paraId="6361C19C"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384D7AB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0F6A117B"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732D6257"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2F228876"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72B743A" w14:textId="77777777" w:rsidTr="0032730F">
        <w:tc>
          <w:tcPr>
            <w:tcW w:w="421" w:type="dxa"/>
          </w:tcPr>
          <w:p w14:paraId="7308C30C" w14:textId="77777777" w:rsidR="000954BA" w:rsidRPr="003334C4" w:rsidRDefault="000954BA" w:rsidP="000954BA">
            <w:pPr>
              <w:ind w:left="-113"/>
              <w:jc w:val="center"/>
              <w:rPr>
                <w:rFonts w:asciiTheme="majorHAnsi" w:eastAsia="MS Gothic" w:hAnsiTheme="majorHAnsi" w:cstheme="majorHAnsi"/>
                <w:b/>
                <w:sz w:val="16"/>
                <w:szCs w:val="16"/>
                <w:lang w:eastAsia="ru-RU"/>
              </w:rPr>
            </w:pPr>
          </w:p>
        </w:tc>
        <w:tc>
          <w:tcPr>
            <w:tcW w:w="2409" w:type="dxa"/>
          </w:tcPr>
          <w:p w14:paraId="322FA06A" w14:textId="77777777" w:rsidR="000954BA" w:rsidRPr="003334C4" w:rsidRDefault="000954BA" w:rsidP="000954BA">
            <w:pPr>
              <w:ind w:left="-113"/>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TOTAL</w:t>
            </w:r>
          </w:p>
        </w:tc>
        <w:tc>
          <w:tcPr>
            <w:tcW w:w="2268" w:type="dxa"/>
          </w:tcPr>
          <w:p w14:paraId="6829E27D"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1276" w:type="dxa"/>
          </w:tcPr>
          <w:p w14:paraId="29E2C967"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7C552EC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6AF0C1F7"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709" w:type="dxa"/>
            <w:shd w:val="clear" w:color="auto" w:fill="FFC000" w:themeFill="accent4"/>
          </w:tcPr>
          <w:p w14:paraId="314DFEC4"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10" w:type="dxa"/>
          </w:tcPr>
          <w:p w14:paraId="18337D8C"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2409" w:type="dxa"/>
            <w:shd w:val="clear" w:color="auto" w:fill="FFC000" w:themeFill="accent4"/>
          </w:tcPr>
          <w:p w14:paraId="0A641D42"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3DC325B3"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028A0AC4"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709" w:type="dxa"/>
          </w:tcPr>
          <w:p w14:paraId="04CBA04D"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12D16C11" w14:textId="77777777" w:rsidR="000954BA" w:rsidRPr="003334C4" w:rsidRDefault="000954BA" w:rsidP="000954BA">
            <w:pPr>
              <w:jc w:val="center"/>
              <w:rPr>
                <w:rFonts w:asciiTheme="majorHAnsi" w:eastAsia="MS Gothic" w:hAnsiTheme="majorHAnsi" w:cstheme="majorHAnsi"/>
                <w:sz w:val="16"/>
                <w:szCs w:val="16"/>
                <w:lang w:eastAsia="ru-RU"/>
              </w:rPr>
            </w:pPr>
          </w:p>
        </w:tc>
      </w:tr>
      <w:tr w:rsidR="000954BA" w:rsidRPr="00C609B6" w14:paraId="28225D00" w14:textId="77777777" w:rsidTr="0032730F">
        <w:tc>
          <w:tcPr>
            <w:tcW w:w="421" w:type="dxa"/>
            <w:shd w:val="clear" w:color="auto" w:fill="9CC2E5" w:themeFill="accent1" w:themeFillTint="99"/>
          </w:tcPr>
          <w:p w14:paraId="2916982C" w14:textId="77777777" w:rsidR="000954BA" w:rsidRPr="003334C4" w:rsidRDefault="000954BA" w:rsidP="000954BA">
            <w:pPr>
              <w:ind w:left="-113"/>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II.</w:t>
            </w:r>
          </w:p>
        </w:tc>
        <w:tc>
          <w:tcPr>
            <w:tcW w:w="15025" w:type="dxa"/>
            <w:gridSpan w:val="12"/>
            <w:shd w:val="clear" w:color="auto" w:fill="9CC2E5" w:themeFill="accent1" w:themeFillTint="99"/>
          </w:tcPr>
          <w:p w14:paraId="62D88991" w14:textId="77777777" w:rsidR="000954BA" w:rsidRPr="003334C4" w:rsidRDefault="000954BA" w:rsidP="000954BA">
            <w:pPr>
              <w:jc w:val="left"/>
              <w:rPr>
                <w:rFonts w:asciiTheme="majorHAnsi" w:eastAsia="MS Gothic" w:hAnsiTheme="majorHAnsi" w:cstheme="majorHAnsi"/>
                <w:sz w:val="18"/>
                <w:szCs w:val="18"/>
                <w:lang w:eastAsia="ru-RU"/>
              </w:rPr>
            </w:pPr>
            <w:r w:rsidRPr="003334C4">
              <w:rPr>
                <w:rFonts w:asciiTheme="majorHAnsi" w:eastAsia="MS Gothic" w:hAnsiTheme="majorHAnsi" w:cstheme="majorHAnsi"/>
                <w:b/>
                <w:sz w:val="18"/>
                <w:szCs w:val="18"/>
                <w:lang w:eastAsia="ru-RU"/>
              </w:rPr>
              <w:t>Participanți privați</w:t>
            </w:r>
          </w:p>
        </w:tc>
      </w:tr>
      <w:tr w:rsidR="0032730F" w:rsidRPr="00C609B6" w14:paraId="1D36A36E" w14:textId="77777777" w:rsidTr="0032730F">
        <w:tc>
          <w:tcPr>
            <w:tcW w:w="421" w:type="dxa"/>
          </w:tcPr>
          <w:p w14:paraId="49569893"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w:t>
            </w:r>
          </w:p>
        </w:tc>
        <w:tc>
          <w:tcPr>
            <w:tcW w:w="2409" w:type="dxa"/>
          </w:tcPr>
          <w:p w14:paraId="1A28157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Executor judecătoresc</w:t>
            </w:r>
          </w:p>
        </w:tc>
        <w:tc>
          <w:tcPr>
            <w:tcW w:w="2268" w:type="dxa"/>
          </w:tcPr>
          <w:p w14:paraId="0ECD77A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 Contr. Nr. 3009-217 din 09 septembrie 2020</w:t>
            </w:r>
          </w:p>
        </w:tc>
        <w:tc>
          <w:tcPr>
            <w:tcW w:w="1276" w:type="dxa"/>
            <w:shd w:val="clear" w:color="auto" w:fill="FF0000"/>
          </w:tcPr>
          <w:p w14:paraId="7B747604"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3DE07FA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shd w:val="clear" w:color="auto" w:fill="FFC000" w:themeFill="accent4"/>
          </w:tcPr>
          <w:p w14:paraId="688ECC0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493589D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25F52B5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tc>
        <w:tc>
          <w:tcPr>
            <w:tcW w:w="2409" w:type="dxa"/>
            <w:shd w:val="clear" w:color="auto" w:fill="FFC000" w:themeFill="accent4"/>
          </w:tcPr>
          <w:p w14:paraId="4A39C14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24B80DF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3FD9D4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3872B4B"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2394C42C"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0C7B5454" w14:textId="77777777" w:rsidTr="0032730F">
        <w:tc>
          <w:tcPr>
            <w:tcW w:w="421" w:type="dxa"/>
          </w:tcPr>
          <w:p w14:paraId="54286576"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w:t>
            </w:r>
          </w:p>
        </w:tc>
        <w:tc>
          <w:tcPr>
            <w:tcW w:w="2409" w:type="dxa"/>
          </w:tcPr>
          <w:p w14:paraId="2CC94A0B"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Asociația pentru Guvernare Eficientă şi Responsabilă</w:t>
            </w:r>
          </w:p>
        </w:tc>
        <w:tc>
          <w:tcPr>
            <w:tcW w:w="2268" w:type="dxa"/>
          </w:tcPr>
          <w:p w14:paraId="412A4A3C" w14:textId="77777777" w:rsidR="000954BA" w:rsidRPr="003334C4" w:rsidRDefault="000954BA" w:rsidP="000954BA">
            <w:pPr>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bCs/>
                <w:sz w:val="16"/>
                <w:szCs w:val="16"/>
                <w:lang w:eastAsia="ru-RU"/>
              </w:rPr>
              <w:t>Da/</w:t>
            </w:r>
            <w:r w:rsidRPr="003334C4">
              <w:rPr>
                <w:rFonts w:asciiTheme="majorHAnsi" w:eastAsia="MS Gothic" w:hAnsiTheme="majorHAnsi" w:cstheme="majorHAnsi"/>
                <w:sz w:val="16"/>
                <w:szCs w:val="16"/>
                <w:lang w:eastAsia="ru-RU"/>
              </w:rPr>
              <w:t>Contr. Nr. 3009 - 204 din 17 decembrie 2019</w:t>
            </w:r>
          </w:p>
        </w:tc>
        <w:tc>
          <w:tcPr>
            <w:tcW w:w="1276" w:type="dxa"/>
            <w:shd w:val="clear" w:color="auto" w:fill="FF0000"/>
          </w:tcPr>
          <w:p w14:paraId="0E6EA928"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465C105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AGER</w:t>
            </w:r>
          </w:p>
        </w:tc>
        <w:tc>
          <w:tcPr>
            <w:tcW w:w="567" w:type="dxa"/>
            <w:shd w:val="clear" w:color="auto" w:fill="FFC000" w:themeFill="accent4"/>
          </w:tcPr>
          <w:p w14:paraId="54EBA4E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F22472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11115C9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www.revizia.md</w:t>
            </w:r>
          </w:p>
          <w:p w14:paraId="621A0590"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1B54570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www.revizia.md</w:t>
            </w:r>
          </w:p>
          <w:p w14:paraId="0D9C8397"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4870E09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2D65E00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3850ED40"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13AA6F45"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44A7345C" w14:textId="77777777" w:rsidTr="0032730F">
        <w:tc>
          <w:tcPr>
            <w:tcW w:w="421" w:type="dxa"/>
          </w:tcPr>
          <w:p w14:paraId="725EDF13"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3</w:t>
            </w:r>
          </w:p>
        </w:tc>
        <w:tc>
          <w:tcPr>
            <w:tcW w:w="2409" w:type="dxa"/>
          </w:tcPr>
          <w:p w14:paraId="3CA0BD76"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„Biroul de Credit” S.R.L.</w:t>
            </w:r>
          </w:p>
        </w:tc>
        <w:tc>
          <w:tcPr>
            <w:tcW w:w="2268" w:type="dxa"/>
          </w:tcPr>
          <w:p w14:paraId="7D911E85" w14:textId="77777777" w:rsidR="000954BA" w:rsidRPr="003334C4" w:rsidRDefault="000954BA" w:rsidP="000954BA">
            <w:pPr>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bCs/>
                <w:sz w:val="16"/>
                <w:szCs w:val="16"/>
                <w:lang w:eastAsia="ru-RU"/>
              </w:rPr>
              <w:t>Da/</w:t>
            </w:r>
            <w:r w:rsidRPr="003334C4">
              <w:rPr>
                <w:rFonts w:asciiTheme="majorHAnsi" w:eastAsia="MS Gothic" w:hAnsiTheme="majorHAnsi" w:cstheme="majorHAnsi"/>
                <w:sz w:val="16"/>
                <w:szCs w:val="16"/>
                <w:lang w:eastAsia="ru-RU"/>
              </w:rPr>
              <w:t>Contr. Nr. 3009-90 din 09 martie 2020</w:t>
            </w:r>
          </w:p>
        </w:tc>
        <w:tc>
          <w:tcPr>
            <w:tcW w:w="1276" w:type="dxa"/>
            <w:shd w:val="clear" w:color="auto" w:fill="auto"/>
          </w:tcPr>
          <w:p w14:paraId="434CDF8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21.05.2020</w:t>
            </w:r>
          </w:p>
        </w:tc>
        <w:tc>
          <w:tcPr>
            <w:tcW w:w="567" w:type="dxa"/>
            <w:shd w:val="clear" w:color="auto" w:fill="FFC000" w:themeFill="accent4"/>
          </w:tcPr>
          <w:p w14:paraId="7728512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BC</w:t>
            </w:r>
          </w:p>
        </w:tc>
        <w:tc>
          <w:tcPr>
            <w:tcW w:w="567" w:type="dxa"/>
            <w:shd w:val="clear" w:color="auto" w:fill="FFC000" w:themeFill="accent4"/>
          </w:tcPr>
          <w:p w14:paraId="60BD27F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3B32BE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BA95DAC" w14:textId="77777777" w:rsidR="000954BA" w:rsidRPr="003334C4" w:rsidRDefault="000954BA" w:rsidP="000954BA">
            <w:pPr>
              <w:jc w:val="center"/>
              <w:rPr>
                <w:rFonts w:asciiTheme="majorHAnsi" w:eastAsia="MS Gothic" w:hAnsiTheme="majorHAnsi" w:cstheme="majorHAnsi"/>
                <w:sz w:val="16"/>
                <w:szCs w:val="16"/>
                <w:lang w:eastAsia="ru-RU"/>
              </w:rPr>
            </w:pPr>
          </w:p>
          <w:p w14:paraId="4B7B4DE6"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al Biroului de Credit</w:t>
            </w:r>
          </w:p>
        </w:tc>
        <w:tc>
          <w:tcPr>
            <w:tcW w:w="2409" w:type="dxa"/>
            <w:shd w:val="clear" w:color="auto" w:fill="FFC000" w:themeFill="accent4"/>
          </w:tcPr>
          <w:p w14:paraId="54685628"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al Biroului de Credit</w:t>
            </w:r>
          </w:p>
          <w:p w14:paraId="41BE220F" w14:textId="77777777" w:rsidR="000954BA" w:rsidRPr="003334C4" w:rsidRDefault="000954BA" w:rsidP="000954BA">
            <w:pPr>
              <w:rPr>
                <w:rFonts w:asciiTheme="majorHAnsi" w:eastAsia="MS Gothic" w:hAnsiTheme="majorHAnsi" w:cstheme="majorHAnsi"/>
                <w:sz w:val="16"/>
                <w:szCs w:val="16"/>
                <w:lang w:eastAsia="ru-RU"/>
              </w:rPr>
            </w:pPr>
          </w:p>
        </w:tc>
        <w:tc>
          <w:tcPr>
            <w:tcW w:w="567" w:type="dxa"/>
          </w:tcPr>
          <w:p w14:paraId="362D780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961C76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72BC31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4E808D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152C4C44" w14:textId="77777777" w:rsidTr="0032730F">
        <w:tc>
          <w:tcPr>
            <w:tcW w:w="421" w:type="dxa"/>
          </w:tcPr>
          <w:p w14:paraId="5D907F9E"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4</w:t>
            </w:r>
          </w:p>
        </w:tc>
        <w:tc>
          <w:tcPr>
            <w:tcW w:w="2409" w:type="dxa"/>
          </w:tcPr>
          <w:p w14:paraId="0B7CB435"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„Acord Grup” SA</w:t>
            </w:r>
          </w:p>
        </w:tc>
        <w:tc>
          <w:tcPr>
            <w:tcW w:w="2268" w:type="dxa"/>
          </w:tcPr>
          <w:p w14:paraId="4A1A06A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3009-207 din 07 august 2020</w:t>
            </w:r>
          </w:p>
        </w:tc>
        <w:tc>
          <w:tcPr>
            <w:tcW w:w="1276" w:type="dxa"/>
            <w:shd w:val="clear" w:color="auto" w:fill="FF0000"/>
          </w:tcPr>
          <w:p w14:paraId="637D433A"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5788E1C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Acord Grup</w:t>
            </w:r>
          </w:p>
        </w:tc>
        <w:tc>
          <w:tcPr>
            <w:tcW w:w="567" w:type="dxa"/>
            <w:shd w:val="clear" w:color="auto" w:fill="FFC000" w:themeFill="accent4"/>
          </w:tcPr>
          <w:p w14:paraId="3949B99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C611E0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4CA0CC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2657CE2F"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118DAFE7"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3A1E7B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54242A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A04A45E"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6F226291"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1BE95179" w14:textId="77777777" w:rsidTr="0032730F">
        <w:tc>
          <w:tcPr>
            <w:tcW w:w="421" w:type="dxa"/>
          </w:tcPr>
          <w:p w14:paraId="5F767C48"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5</w:t>
            </w:r>
          </w:p>
        </w:tc>
        <w:tc>
          <w:tcPr>
            <w:tcW w:w="2409" w:type="dxa"/>
          </w:tcPr>
          <w:p w14:paraId="5F8ABD1B"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„ASTERRA GRUP” SA</w:t>
            </w:r>
          </w:p>
        </w:tc>
        <w:tc>
          <w:tcPr>
            <w:tcW w:w="2268" w:type="dxa"/>
          </w:tcPr>
          <w:p w14:paraId="6885A4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3009-199 din 28 iulie 2020</w:t>
            </w:r>
          </w:p>
        </w:tc>
        <w:tc>
          <w:tcPr>
            <w:tcW w:w="1276" w:type="dxa"/>
            <w:shd w:val="clear" w:color="auto" w:fill="auto"/>
          </w:tcPr>
          <w:p w14:paraId="6A0B61F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23.07.2020</w:t>
            </w:r>
          </w:p>
        </w:tc>
        <w:tc>
          <w:tcPr>
            <w:tcW w:w="567" w:type="dxa"/>
            <w:shd w:val="clear" w:color="auto" w:fill="FFC000" w:themeFill="accent4"/>
          </w:tcPr>
          <w:p w14:paraId="51B9B71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Asterra Grup</w:t>
            </w:r>
          </w:p>
        </w:tc>
        <w:tc>
          <w:tcPr>
            <w:tcW w:w="567" w:type="dxa"/>
            <w:shd w:val="clear" w:color="auto" w:fill="FFC000" w:themeFill="accent4"/>
          </w:tcPr>
          <w:p w14:paraId="5CB0D07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639E4B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7607C32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22D783DE"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40EAB27E"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6CE534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345CC96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6A6E6E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BF61DF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96F18D8" w14:textId="77777777" w:rsidTr="0032730F">
        <w:tc>
          <w:tcPr>
            <w:tcW w:w="421" w:type="dxa"/>
          </w:tcPr>
          <w:p w14:paraId="60E74B46"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06</w:t>
            </w:r>
          </w:p>
        </w:tc>
        <w:tc>
          <w:tcPr>
            <w:tcW w:w="2409" w:type="dxa"/>
          </w:tcPr>
          <w:p w14:paraId="243F9EBD"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„TRANSELIT” S.A.</w:t>
            </w:r>
          </w:p>
        </w:tc>
        <w:tc>
          <w:tcPr>
            <w:tcW w:w="2268" w:type="dxa"/>
          </w:tcPr>
          <w:p w14:paraId="37B9782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3009-227 din 30 septembrie 2020</w:t>
            </w:r>
          </w:p>
        </w:tc>
        <w:tc>
          <w:tcPr>
            <w:tcW w:w="1276" w:type="dxa"/>
            <w:shd w:val="clear" w:color="auto" w:fill="FF0000"/>
          </w:tcPr>
          <w:p w14:paraId="614237B1"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445F79DC" w14:textId="77777777" w:rsidR="000954BA" w:rsidRPr="003334C4" w:rsidRDefault="000954BA" w:rsidP="000954BA">
            <w:pPr>
              <w:ind w:lef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Transelit</w:t>
            </w:r>
          </w:p>
        </w:tc>
        <w:tc>
          <w:tcPr>
            <w:tcW w:w="567" w:type="dxa"/>
            <w:shd w:val="clear" w:color="auto" w:fill="FFC000" w:themeFill="accent4"/>
          </w:tcPr>
          <w:p w14:paraId="1DD2D0B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B9E475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4222967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“TRANSELITData”</w:t>
            </w:r>
          </w:p>
          <w:p w14:paraId="43F22060"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3AD0ECF9"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SI “TRANSELIT Data” </w:t>
            </w:r>
          </w:p>
        </w:tc>
        <w:tc>
          <w:tcPr>
            <w:tcW w:w="567" w:type="dxa"/>
          </w:tcPr>
          <w:p w14:paraId="7C1FEE1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FFDB5D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3357F5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6626FF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31F04D6" w14:textId="77777777" w:rsidTr="0032730F">
        <w:tc>
          <w:tcPr>
            <w:tcW w:w="421" w:type="dxa"/>
          </w:tcPr>
          <w:p w14:paraId="661911CC"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7</w:t>
            </w:r>
          </w:p>
        </w:tc>
        <w:tc>
          <w:tcPr>
            <w:tcW w:w="2409" w:type="dxa"/>
          </w:tcPr>
          <w:p w14:paraId="6ACCBE8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„Donaris Vienna Insurance Group” SA</w:t>
            </w:r>
          </w:p>
        </w:tc>
        <w:tc>
          <w:tcPr>
            <w:tcW w:w="2268" w:type="dxa"/>
          </w:tcPr>
          <w:p w14:paraId="4BB773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3009-205 din 07 august 2020</w:t>
            </w:r>
          </w:p>
        </w:tc>
        <w:tc>
          <w:tcPr>
            <w:tcW w:w="1276" w:type="dxa"/>
            <w:shd w:val="clear" w:color="auto" w:fill="auto"/>
          </w:tcPr>
          <w:p w14:paraId="57C4AFC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04.08.2020</w:t>
            </w:r>
          </w:p>
        </w:tc>
        <w:tc>
          <w:tcPr>
            <w:tcW w:w="567" w:type="dxa"/>
            <w:shd w:val="clear" w:color="auto" w:fill="FFC000" w:themeFill="accent4"/>
          </w:tcPr>
          <w:p w14:paraId="2F985623" w14:textId="77777777" w:rsidR="000954BA" w:rsidRPr="003334C4" w:rsidRDefault="000954BA" w:rsidP="000954BA">
            <w:pPr>
              <w:ind w:right="-106"/>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Donaris</w:t>
            </w:r>
          </w:p>
        </w:tc>
        <w:tc>
          <w:tcPr>
            <w:tcW w:w="567" w:type="dxa"/>
            <w:shd w:val="clear" w:color="auto" w:fill="FFC000" w:themeFill="accent4"/>
          </w:tcPr>
          <w:p w14:paraId="4B03358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528E4B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CDC14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41FA3E6B"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383966D6"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D2B03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61FCA8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4CA8A21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C5EFD0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78F8A105" w14:textId="77777777" w:rsidTr="0032730F">
        <w:tc>
          <w:tcPr>
            <w:tcW w:w="421" w:type="dxa"/>
          </w:tcPr>
          <w:p w14:paraId="38095E3C"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8</w:t>
            </w:r>
          </w:p>
        </w:tc>
        <w:tc>
          <w:tcPr>
            <w:tcW w:w="2409" w:type="dxa"/>
          </w:tcPr>
          <w:p w14:paraId="5A70EB21"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„GARANȚIE” SA</w:t>
            </w:r>
          </w:p>
        </w:tc>
        <w:tc>
          <w:tcPr>
            <w:tcW w:w="2268" w:type="dxa"/>
          </w:tcPr>
          <w:p w14:paraId="38F927D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3009-183 din 02 iulie 2020</w:t>
            </w:r>
          </w:p>
        </w:tc>
        <w:tc>
          <w:tcPr>
            <w:tcW w:w="1276" w:type="dxa"/>
            <w:shd w:val="clear" w:color="auto" w:fill="auto"/>
          </w:tcPr>
          <w:p w14:paraId="4979DDD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02.07.2020</w:t>
            </w:r>
          </w:p>
        </w:tc>
        <w:tc>
          <w:tcPr>
            <w:tcW w:w="567" w:type="dxa"/>
            <w:shd w:val="clear" w:color="auto" w:fill="FFC000" w:themeFill="accent4"/>
          </w:tcPr>
          <w:p w14:paraId="634125B3" w14:textId="77777777" w:rsidR="000954BA" w:rsidRPr="003334C4" w:rsidRDefault="000954BA" w:rsidP="000954BA">
            <w:pPr>
              <w:ind w:left="-111"/>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Garanție</w:t>
            </w:r>
          </w:p>
        </w:tc>
        <w:tc>
          <w:tcPr>
            <w:tcW w:w="567" w:type="dxa"/>
            <w:shd w:val="clear" w:color="auto" w:fill="FFC000" w:themeFill="accent4"/>
          </w:tcPr>
          <w:p w14:paraId="555029A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7F59EB0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3799D70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23DA70EC"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0E2AD79E"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1C9E7FA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792CB9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598DE4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7494511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78D687F0" w14:textId="77777777" w:rsidTr="0032730F">
        <w:tc>
          <w:tcPr>
            <w:tcW w:w="421" w:type="dxa"/>
          </w:tcPr>
          <w:p w14:paraId="754634C6"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9</w:t>
            </w:r>
          </w:p>
        </w:tc>
        <w:tc>
          <w:tcPr>
            <w:tcW w:w="2409" w:type="dxa"/>
          </w:tcPr>
          <w:p w14:paraId="216388CB"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„General Asigurări” SA</w:t>
            </w:r>
          </w:p>
        </w:tc>
        <w:tc>
          <w:tcPr>
            <w:tcW w:w="2268" w:type="dxa"/>
          </w:tcPr>
          <w:p w14:paraId="028386C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3009-186 din 07 iulie 2020</w:t>
            </w:r>
          </w:p>
        </w:tc>
        <w:tc>
          <w:tcPr>
            <w:tcW w:w="1276" w:type="dxa"/>
            <w:shd w:val="clear" w:color="auto" w:fill="auto"/>
          </w:tcPr>
          <w:p w14:paraId="0AD6282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07.07.2020</w:t>
            </w:r>
          </w:p>
        </w:tc>
        <w:tc>
          <w:tcPr>
            <w:tcW w:w="567" w:type="dxa"/>
            <w:shd w:val="clear" w:color="auto" w:fill="FFC000" w:themeFill="accent4"/>
          </w:tcPr>
          <w:p w14:paraId="54CF5249" w14:textId="77777777" w:rsidR="000954BA" w:rsidRPr="003334C4" w:rsidRDefault="000954BA" w:rsidP="000954BA">
            <w:pPr>
              <w:ind w:left="-111" w:right="-106"/>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General Asigurări</w:t>
            </w:r>
          </w:p>
        </w:tc>
        <w:tc>
          <w:tcPr>
            <w:tcW w:w="567" w:type="dxa"/>
            <w:shd w:val="clear" w:color="auto" w:fill="FFC000" w:themeFill="accent4"/>
          </w:tcPr>
          <w:p w14:paraId="30949D7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06AB34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286D8A9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0D6A4867"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41685BD4"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5B97A7A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406E6F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7D767E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DB9B80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2FD23D8F" w14:textId="77777777" w:rsidTr="0032730F">
        <w:tc>
          <w:tcPr>
            <w:tcW w:w="421" w:type="dxa"/>
          </w:tcPr>
          <w:p w14:paraId="5929EB63"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10</w:t>
            </w:r>
          </w:p>
        </w:tc>
        <w:tc>
          <w:tcPr>
            <w:tcW w:w="2409" w:type="dxa"/>
          </w:tcPr>
          <w:p w14:paraId="38380FB4"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„Grawe Carat”</w:t>
            </w:r>
          </w:p>
        </w:tc>
        <w:tc>
          <w:tcPr>
            <w:tcW w:w="2268" w:type="dxa"/>
          </w:tcPr>
          <w:p w14:paraId="59BF44F4" w14:textId="77777777" w:rsidR="000954BA" w:rsidRPr="003334C4" w:rsidRDefault="000954BA" w:rsidP="000954BA">
            <w:pPr>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bCs/>
                <w:sz w:val="16"/>
                <w:szCs w:val="16"/>
                <w:lang w:eastAsia="ru-RU"/>
              </w:rPr>
              <w:t>/Contr. Nr. 3009-260 din 23.11.2020</w:t>
            </w:r>
          </w:p>
        </w:tc>
        <w:tc>
          <w:tcPr>
            <w:tcW w:w="1276" w:type="dxa"/>
            <w:shd w:val="clear" w:color="auto" w:fill="auto"/>
          </w:tcPr>
          <w:p w14:paraId="19C5394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23.11.2020</w:t>
            </w:r>
          </w:p>
        </w:tc>
        <w:tc>
          <w:tcPr>
            <w:tcW w:w="567" w:type="dxa"/>
            <w:shd w:val="clear" w:color="auto" w:fill="FFC000" w:themeFill="accent4"/>
          </w:tcPr>
          <w:p w14:paraId="3E3438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Grawe Carat</w:t>
            </w:r>
          </w:p>
        </w:tc>
        <w:tc>
          <w:tcPr>
            <w:tcW w:w="567" w:type="dxa"/>
            <w:shd w:val="clear" w:color="auto" w:fill="FFC000" w:themeFill="accent4"/>
          </w:tcPr>
          <w:p w14:paraId="74575F4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6F0149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5352DC5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2CDCD120"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2E4F7D56"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A88155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1A8C22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22CB6BF"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586B84CB"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6C8FCD76" w14:textId="77777777" w:rsidTr="0032730F">
        <w:tc>
          <w:tcPr>
            <w:tcW w:w="421" w:type="dxa"/>
          </w:tcPr>
          <w:p w14:paraId="2F905A50"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11</w:t>
            </w:r>
          </w:p>
        </w:tc>
        <w:tc>
          <w:tcPr>
            <w:tcW w:w="2409" w:type="dxa"/>
          </w:tcPr>
          <w:p w14:paraId="4FE56DDA"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„Intact Asigurări Generale” SA</w:t>
            </w:r>
          </w:p>
        </w:tc>
        <w:tc>
          <w:tcPr>
            <w:tcW w:w="2268" w:type="dxa"/>
          </w:tcPr>
          <w:p w14:paraId="2FB4264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3009-206 din 07 august 2020</w:t>
            </w:r>
          </w:p>
        </w:tc>
        <w:tc>
          <w:tcPr>
            <w:tcW w:w="1276" w:type="dxa"/>
            <w:shd w:val="clear" w:color="auto" w:fill="FF0000"/>
          </w:tcPr>
          <w:p w14:paraId="2D2D42B8"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3C6546E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Intact Asigurări</w:t>
            </w:r>
          </w:p>
        </w:tc>
        <w:tc>
          <w:tcPr>
            <w:tcW w:w="567" w:type="dxa"/>
            <w:shd w:val="clear" w:color="auto" w:fill="FFC000" w:themeFill="accent4"/>
          </w:tcPr>
          <w:p w14:paraId="145E501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132FDA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C391F0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5668D81D"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0F37C431"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696E39F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44B241A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58D4863"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181EB198"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364506DD" w14:textId="77777777" w:rsidTr="0032730F">
        <w:tc>
          <w:tcPr>
            <w:tcW w:w="421" w:type="dxa"/>
          </w:tcPr>
          <w:p w14:paraId="63CA1F60"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12</w:t>
            </w:r>
          </w:p>
        </w:tc>
        <w:tc>
          <w:tcPr>
            <w:tcW w:w="2409" w:type="dxa"/>
          </w:tcPr>
          <w:p w14:paraId="5C229B49"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CA „MOLDASIG” SA</w:t>
            </w:r>
          </w:p>
        </w:tc>
        <w:tc>
          <w:tcPr>
            <w:tcW w:w="2268" w:type="dxa"/>
          </w:tcPr>
          <w:p w14:paraId="36AC319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3009-204 din 07 august 2020</w:t>
            </w:r>
          </w:p>
        </w:tc>
        <w:tc>
          <w:tcPr>
            <w:tcW w:w="1276" w:type="dxa"/>
            <w:shd w:val="clear" w:color="auto" w:fill="FF0000"/>
          </w:tcPr>
          <w:p w14:paraId="06F62653"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2C28FCC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Moldasig</w:t>
            </w:r>
          </w:p>
        </w:tc>
        <w:tc>
          <w:tcPr>
            <w:tcW w:w="567" w:type="dxa"/>
            <w:shd w:val="clear" w:color="auto" w:fill="FFC000" w:themeFill="accent4"/>
          </w:tcPr>
          <w:p w14:paraId="3B76CBE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778C2F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4EDD69F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1F36B41F"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10A8D41E"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37DE47F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657C542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DB5528D"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602CEB20"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3B08FF34" w14:textId="77777777" w:rsidTr="0032730F">
        <w:tc>
          <w:tcPr>
            <w:tcW w:w="421" w:type="dxa"/>
          </w:tcPr>
          <w:p w14:paraId="112516C4"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13</w:t>
            </w:r>
          </w:p>
        </w:tc>
        <w:tc>
          <w:tcPr>
            <w:tcW w:w="2409" w:type="dxa"/>
          </w:tcPr>
          <w:p w14:paraId="56E725C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SAR „MOLDCARGO” SA</w:t>
            </w:r>
          </w:p>
        </w:tc>
        <w:tc>
          <w:tcPr>
            <w:tcW w:w="2268" w:type="dxa"/>
          </w:tcPr>
          <w:p w14:paraId="7CA2506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 – 193 din 20 iulie 2020</w:t>
            </w:r>
          </w:p>
        </w:tc>
        <w:tc>
          <w:tcPr>
            <w:tcW w:w="1276" w:type="dxa"/>
            <w:shd w:val="clear" w:color="auto" w:fill="FF0000"/>
          </w:tcPr>
          <w:p w14:paraId="79F3C0A8"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1732D84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Moldcargo</w:t>
            </w:r>
          </w:p>
        </w:tc>
        <w:tc>
          <w:tcPr>
            <w:tcW w:w="567" w:type="dxa"/>
            <w:shd w:val="clear" w:color="auto" w:fill="FFC000" w:themeFill="accent4"/>
          </w:tcPr>
          <w:p w14:paraId="149F0CC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34B92B7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3EC56EE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 (date.gov.md)</w:t>
            </w:r>
          </w:p>
          <w:p w14:paraId="373BE191"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0F494F1F"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tcPr>
          <w:p w14:paraId="0A6D0AC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1442C50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08CECB0"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19610BA9"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20E69E27" w14:textId="77777777" w:rsidTr="0032730F">
        <w:tc>
          <w:tcPr>
            <w:tcW w:w="421" w:type="dxa"/>
          </w:tcPr>
          <w:p w14:paraId="63333931" w14:textId="77777777" w:rsidR="000954BA" w:rsidRPr="003334C4" w:rsidRDefault="000954BA" w:rsidP="000954BA">
            <w:pPr>
              <w:ind w:left="-109"/>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14</w:t>
            </w:r>
          </w:p>
        </w:tc>
        <w:tc>
          <w:tcPr>
            <w:tcW w:w="2409" w:type="dxa"/>
          </w:tcPr>
          <w:p w14:paraId="3F25FBB2" w14:textId="77777777" w:rsidR="000954BA" w:rsidRPr="003334C4" w:rsidRDefault="000954BA" w:rsidP="000954BA">
            <w:pPr>
              <w:ind w:left="-109"/>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OCN „Fagura Marketplace” SRL</w:t>
            </w:r>
          </w:p>
        </w:tc>
        <w:tc>
          <w:tcPr>
            <w:tcW w:w="2268" w:type="dxa"/>
          </w:tcPr>
          <w:p w14:paraId="2F35AEE9"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b/>
                <w:color w:val="FF0000"/>
                <w:sz w:val="16"/>
                <w:szCs w:val="16"/>
                <w:lang w:eastAsia="ru-RU"/>
              </w:rPr>
              <w:t>Da/</w:t>
            </w:r>
            <w:r w:rsidRPr="003334C4">
              <w:rPr>
                <w:rFonts w:asciiTheme="majorHAnsi" w:eastAsia="MS Gothic" w:hAnsiTheme="majorHAnsi" w:cstheme="majorHAnsi"/>
                <w:color w:val="FF0000"/>
                <w:sz w:val="16"/>
                <w:szCs w:val="16"/>
                <w:lang w:eastAsia="ru-RU"/>
              </w:rPr>
              <w:t>Contr. Nr. 3009-169 din 12 iunie 2020</w:t>
            </w:r>
          </w:p>
        </w:tc>
        <w:tc>
          <w:tcPr>
            <w:tcW w:w="1276" w:type="dxa"/>
            <w:shd w:val="clear" w:color="auto" w:fill="FF0000"/>
          </w:tcPr>
          <w:p w14:paraId="3983F2EB"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567" w:type="dxa"/>
            <w:shd w:val="clear" w:color="auto" w:fill="FFC000" w:themeFill="accent4"/>
          </w:tcPr>
          <w:p w14:paraId="160AE5C9"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567" w:type="dxa"/>
            <w:shd w:val="clear" w:color="auto" w:fill="FFC000" w:themeFill="accent4"/>
          </w:tcPr>
          <w:p w14:paraId="3B1DFD47" w14:textId="77777777" w:rsidR="000954BA" w:rsidRPr="003334C4" w:rsidRDefault="000954BA" w:rsidP="000954BA">
            <w:pPr>
              <w:ind w:left="-108" w:right="-102"/>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088A5B8C" w14:textId="77777777" w:rsidR="000954BA" w:rsidRPr="003334C4" w:rsidRDefault="000954BA" w:rsidP="000954BA">
            <w:pPr>
              <w:jc w:val="center"/>
              <w:rPr>
                <w:rFonts w:asciiTheme="majorHAnsi" w:eastAsia="MS Gothic" w:hAnsiTheme="majorHAnsi" w:cstheme="majorHAnsi"/>
                <w:color w:val="FF0000"/>
                <w:sz w:val="16"/>
                <w:szCs w:val="16"/>
                <w:lang w:eastAsia="ru-RU"/>
              </w:rPr>
            </w:pPr>
          </w:p>
        </w:tc>
        <w:tc>
          <w:tcPr>
            <w:tcW w:w="2410" w:type="dxa"/>
          </w:tcPr>
          <w:p w14:paraId="3EE6B9A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 „Scoring 4 Business Fagura.com”</w:t>
            </w:r>
          </w:p>
        </w:tc>
        <w:tc>
          <w:tcPr>
            <w:tcW w:w="2409" w:type="dxa"/>
            <w:shd w:val="clear" w:color="auto" w:fill="FFC000" w:themeFill="accent4"/>
          </w:tcPr>
          <w:p w14:paraId="346D8441" w14:textId="77777777" w:rsidR="000954BA" w:rsidRPr="003334C4" w:rsidRDefault="000954BA" w:rsidP="000954BA">
            <w:pP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68776EC1"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48E0C458"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71D942D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36E59735"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70AC66A" w14:textId="77777777" w:rsidTr="0032730F">
        <w:tc>
          <w:tcPr>
            <w:tcW w:w="421" w:type="dxa"/>
          </w:tcPr>
          <w:p w14:paraId="4A4E0619"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15</w:t>
            </w:r>
          </w:p>
        </w:tc>
        <w:tc>
          <w:tcPr>
            <w:tcW w:w="2409" w:type="dxa"/>
          </w:tcPr>
          <w:p w14:paraId="2E4CD54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BIC „Infodebit Credit Report” SRL</w:t>
            </w:r>
          </w:p>
        </w:tc>
        <w:tc>
          <w:tcPr>
            <w:tcW w:w="2268" w:type="dxa"/>
          </w:tcPr>
          <w:p w14:paraId="54A0049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3009-118 din 21 Noiembrie 2019</w:t>
            </w:r>
          </w:p>
        </w:tc>
        <w:tc>
          <w:tcPr>
            <w:tcW w:w="1276" w:type="dxa"/>
            <w:shd w:val="clear" w:color="auto" w:fill="auto"/>
          </w:tcPr>
          <w:p w14:paraId="19DC632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12.08.2020</w:t>
            </w:r>
          </w:p>
        </w:tc>
        <w:tc>
          <w:tcPr>
            <w:tcW w:w="567" w:type="dxa"/>
            <w:shd w:val="clear" w:color="auto" w:fill="FFC000" w:themeFill="accent4"/>
          </w:tcPr>
          <w:p w14:paraId="36D5A52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Infodebit</w:t>
            </w:r>
          </w:p>
        </w:tc>
        <w:tc>
          <w:tcPr>
            <w:tcW w:w="567" w:type="dxa"/>
            <w:shd w:val="clear" w:color="auto" w:fill="FFC000" w:themeFill="accent4"/>
          </w:tcPr>
          <w:p w14:paraId="3D2D303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99F9B8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4B1E52F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BIC „INFODEBIT Credit Report” SRL</w:t>
            </w:r>
          </w:p>
        </w:tc>
        <w:tc>
          <w:tcPr>
            <w:tcW w:w="2409" w:type="dxa"/>
            <w:shd w:val="clear" w:color="auto" w:fill="FFC000" w:themeFill="accent4"/>
          </w:tcPr>
          <w:p w14:paraId="6561040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BIC „INFODEBIT Credit Report” SRL</w:t>
            </w:r>
          </w:p>
        </w:tc>
        <w:tc>
          <w:tcPr>
            <w:tcW w:w="567" w:type="dxa"/>
          </w:tcPr>
          <w:p w14:paraId="55E3580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0DB4F13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7195A6C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152D546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217BE941" w14:textId="77777777" w:rsidTr="0032730F">
        <w:tc>
          <w:tcPr>
            <w:tcW w:w="421" w:type="dxa"/>
          </w:tcPr>
          <w:p w14:paraId="436A7453"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16</w:t>
            </w:r>
          </w:p>
        </w:tc>
        <w:tc>
          <w:tcPr>
            <w:tcW w:w="2409" w:type="dxa"/>
          </w:tcPr>
          <w:p w14:paraId="65FD673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„Intelect Soft” SRL</w:t>
            </w:r>
          </w:p>
        </w:tc>
        <w:tc>
          <w:tcPr>
            <w:tcW w:w="2268" w:type="dxa"/>
          </w:tcPr>
          <w:p w14:paraId="45C53525" w14:textId="77777777" w:rsidR="000954BA" w:rsidRPr="003334C4" w:rsidRDefault="000954BA" w:rsidP="000954BA">
            <w:pPr>
              <w:jc w:val="center"/>
              <w:rPr>
                <w:rFonts w:asciiTheme="majorHAnsi" w:eastAsia="MS Gothic" w:hAnsiTheme="majorHAnsi" w:cstheme="majorHAnsi"/>
                <w:bCs/>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bCs/>
                <w:sz w:val="16"/>
                <w:szCs w:val="16"/>
                <w:lang w:eastAsia="ru-RU"/>
              </w:rPr>
              <w:t xml:space="preserve"> Contr. 3009-293 din 15.01.2021</w:t>
            </w:r>
          </w:p>
        </w:tc>
        <w:tc>
          <w:tcPr>
            <w:tcW w:w="1276" w:type="dxa"/>
            <w:shd w:val="clear" w:color="auto" w:fill="FF0000"/>
          </w:tcPr>
          <w:p w14:paraId="39949F50"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15B095D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Intelect Soft</w:t>
            </w:r>
          </w:p>
        </w:tc>
        <w:tc>
          <w:tcPr>
            <w:tcW w:w="567" w:type="dxa"/>
            <w:shd w:val="clear" w:color="auto" w:fill="FFC000" w:themeFill="accent4"/>
          </w:tcPr>
          <w:p w14:paraId="3271CB9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29B982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3628CA2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„SalesExpert”</w:t>
            </w:r>
          </w:p>
        </w:tc>
        <w:tc>
          <w:tcPr>
            <w:tcW w:w="2409" w:type="dxa"/>
            <w:shd w:val="clear" w:color="auto" w:fill="FFC000" w:themeFill="accent4"/>
          </w:tcPr>
          <w:p w14:paraId="55E0775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„SalesExpert”</w:t>
            </w:r>
          </w:p>
          <w:p w14:paraId="1F4FF6EA"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59C03776"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3E1C9C82"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6AACFD9E"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098A80CD"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0</w:t>
            </w:r>
          </w:p>
        </w:tc>
      </w:tr>
      <w:tr w:rsidR="0032730F" w:rsidRPr="00C609B6" w14:paraId="7577C68E" w14:textId="77777777" w:rsidTr="0032730F">
        <w:trPr>
          <w:trHeight w:val="412"/>
        </w:trPr>
        <w:tc>
          <w:tcPr>
            <w:tcW w:w="421" w:type="dxa"/>
          </w:tcPr>
          <w:p w14:paraId="29B01F9B"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17</w:t>
            </w:r>
          </w:p>
        </w:tc>
        <w:tc>
          <w:tcPr>
            <w:tcW w:w="2409" w:type="dxa"/>
          </w:tcPr>
          <w:p w14:paraId="64B9519A"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BC „Moldova-Agroindbank” SA</w:t>
            </w:r>
          </w:p>
        </w:tc>
        <w:tc>
          <w:tcPr>
            <w:tcW w:w="2268" w:type="dxa"/>
          </w:tcPr>
          <w:p w14:paraId="347C680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3009-75 din 13.09.2019</w:t>
            </w:r>
          </w:p>
        </w:tc>
        <w:tc>
          <w:tcPr>
            <w:tcW w:w="1276" w:type="dxa"/>
            <w:shd w:val="clear" w:color="auto" w:fill="FF3300"/>
          </w:tcPr>
          <w:p w14:paraId="23B06BCE"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p>
        </w:tc>
        <w:tc>
          <w:tcPr>
            <w:tcW w:w="567" w:type="dxa"/>
            <w:shd w:val="clear" w:color="auto" w:fill="FFC000" w:themeFill="accent4"/>
          </w:tcPr>
          <w:p w14:paraId="42247056"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MAIB</w:t>
            </w:r>
          </w:p>
        </w:tc>
        <w:tc>
          <w:tcPr>
            <w:tcW w:w="567" w:type="dxa"/>
            <w:shd w:val="clear" w:color="auto" w:fill="FFC000" w:themeFill="accent4"/>
          </w:tcPr>
          <w:p w14:paraId="0AF67D6B"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D36341C"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1379DF88"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BC „Moldova-Agroindbank” SA</w:t>
            </w:r>
          </w:p>
        </w:tc>
        <w:tc>
          <w:tcPr>
            <w:tcW w:w="2409" w:type="dxa"/>
            <w:shd w:val="clear" w:color="auto" w:fill="FFC000" w:themeFill="accent4"/>
          </w:tcPr>
          <w:p w14:paraId="45811137"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BC „Moldova-Agroindbank” SA</w:t>
            </w:r>
          </w:p>
        </w:tc>
        <w:tc>
          <w:tcPr>
            <w:tcW w:w="567" w:type="dxa"/>
          </w:tcPr>
          <w:p w14:paraId="037E364A"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1BF5570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E1960F8"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1EA9DC5E"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09746BDB" w14:textId="77777777" w:rsidTr="0032730F">
        <w:tc>
          <w:tcPr>
            <w:tcW w:w="421" w:type="dxa"/>
          </w:tcPr>
          <w:p w14:paraId="0F092F93"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18</w:t>
            </w:r>
          </w:p>
        </w:tc>
        <w:tc>
          <w:tcPr>
            <w:tcW w:w="2409" w:type="dxa"/>
          </w:tcPr>
          <w:p w14:paraId="6E72C2C9"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S.A. „Moldtelecom”</w:t>
            </w:r>
          </w:p>
        </w:tc>
        <w:tc>
          <w:tcPr>
            <w:tcW w:w="2268" w:type="dxa"/>
          </w:tcPr>
          <w:p w14:paraId="43A7958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3009-179 din 24 iunie 2020</w:t>
            </w:r>
          </w:p>
        </w:tc>
        <w:tc>
          <w:tcPr>
            <w:tcW w:w="1276" w:type="dxa"/>
            <w:shd w:val="clear" w:color="auto" w:fill="FF3300"/>
          </w:tcPr>
          <w:p w14:paraId="0F2117DE"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shd w:val="clear" w:color="auto" w:fill="FFC000" w:themeFill="accent4"/>
          </w:tcPr>
          <w:p w14:paraId="039D6ABB" w14:textId="74AAA757" w:rsidR="000954BA" w:rsidRPr="003334C4" w:rsidRDefault="003C2A22"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r w:rsidR="000954BA" w:rsidRPr="003334C4">
              <w:rPr>
                <w:rFonts w:asciiTheme="majorHAnsi" w:eastAsia="MS Gothic" w:hAnsiTheme="majorHAnsi" w:cstheme="majorHAnsi"/>
                <w:sz w:val="16"/>
                <w:szCs w:val="16"/>
                <w:lang w:eastAsia="ru-RU"/>
              </w:rPr>
              <w:t>Moldtelecom</w:t>
            </w:r>
            <w:r w:rsidRPr="003334C4">
              <w:rPr>
                <w:rFonts w:asciiTheme="majorHAnsi" w:eastAsia="MS Gothic" w:hAnsiTheme="majorHAnsi" w:cstheme="majorHAnsi"/>
                <w:sz w:val="16"/>
                <w:szCs w:val="16"/>
                <w:lang w:eastAsia="ru-RU"/>
              </w:rPr>
              <w:t>”</w:t>
            </w:r>
          </w:p>
        </w:tc>
        <w:tc>
          <w:tcPr>
            <w:tcW w:w="567" w:type="dxa"/>
            <w:shd w:val="clear" w:color="auto" w:fill="FFC000" w:themeFill="accent4"/>
          </w:tcPr>
          <w:p w14:paraId="49143B8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83DBC8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tcPr>
          <w:p w14:paraId="7C200D0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S.A. „Moldtelecom”</w:t>
            </w:r>
          </w:p>
          <w:p w14:paraId="74A1BD28"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p>
          <w:p w14:paraId="7BE2971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3ECB85C1"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S.A. „Moldtelecom”</w:t>
            </w:r>
          </w:p>
          <w:p w14:paraId="20D717B4" w14:textId="77777777" w:rsidR="000954BA" w:rsidRPr="003334C4" w:rsidRDefault="000954BA" w:rsidP="000954BA">
            <w:pPr>
              <w:rPr>
                <w:rFonts w:asciiTheme="majorHAnsi" w:eastAsia="MS Gothic" w:hAnsiTheme="majorHAnsi" w:cstheme="majorHAnsi"/>
                <w:sz w:val="16"/>
                <w:szCs w:val="16"/>
                <w:lang w:eastAsia="ru-RU"/>
              </w:rPr>
            </w:pPr>
          </w:p>
        </w:tc>
        <w:tc>
          <w:tcPr>
            <w:tcW w:w="567" w:type="dxa"/>
          </w:tcPr>
          <w:p w14:paraId="76B51F04"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1D73D95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00667079"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c>
          <w:tcPr>
            <w:tcW w:w="567" w:type="dxa"/>
          </w:tcPr>
          <w:p w14:paraId="74F58175" w14:textId="77777777" w:rsidR="000954BA" w:rsidRPr="003334C4" w:rsidRDefault="000954BA" w:rsidP="000954BA">
            <w:pPr>
              <w:jc w:val="center"/>
              <w:rPr>
                <w:rFonts w:asciiTheme="majorHAnsi" w:eastAsia="MS Gothic" w:hAnsiTheme="majorHAnsi" w:cstheme="majorHAnsi"/>
                <w:color w:val="FF0000"/>
                <w:sz w:val="16"/>
                <w:szCs w:val="16"/>
                <w:highlight w:val="green"/>
                <w:lang w:eastAsia="ru-RU"/>
              </w:rPr>
            </w:pPr>
            <w:r w:rsidRPr="003334C4">
              <w:rPr>
                <w:rFonts w:asciiTheme="majorHAnsi" w:eastAsia="MS Gothic" w:hAnsiTheme="majorHAnsi" w:cstheme="majorHAnsi"/>
                <w:color w:val="FF0000"/>
                <w:sz w:val="16"/>
                <w:szCs w:val="16"/>
                <w:highlight w:val="green"/>
                <w:lang w:eastAsia="ru-RU"/>
              </w:rPr>
              <w:t>1</w:t>
            </w:r>
          </w:p>
        </w:tc>
      </w:tr>
      <w:tr w:rsidR="0032730F" w:rsidRPr="00C609B6" w14:paraId="32CE2A3D" w14:textId="77777777" w:rsidTr="0032730F">
        <w:tc>
          <w:tcPr>
            <w:tcW w:w="421" w:type="dxa"/>
          </w:tcPr>
          <w:p w14:paraId="525A6648" w14:textId="77777777" w:rsidR="000954BA" w:rsidRPr="003334C4" w:rsidRDefault="000954BA" w:rsidP="000954BA">
            <w:pPr>
              <w:ind w:left="-109"/>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19</w:t>
            </w:r>
          </w:p>
        </w:tc>
        <w:tc>
          <w:tcPr>
            <w:tcW w:w="2409" w:type="dxa"/>
            <w:shd w:val="clear" w:color="auto" w:fill="FFC000" w:themeFill="accent4"/>
          </w:tcPr>
          <w:p w14:paraId="7112BB0F" w14:textId="77777777" w:rsidR="000954BA" w:rsidRPr="003334C4" w:rsidRDefault="000954BA" w:rsidP="000954BA">
            <w:pPr>
              <w:ind w:left="-109"/>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Contracte cu notarii – 220 la număr</w:t>
            </w:r>
          </w:p>
        </w:tc>
        <w:tc>
          <w:tcPr>
            <w:tcW w:w="2268" w:type="dxa"/>
          </w:tcPr>
          <w:p w14:paraId="769F25A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1276" w:type="dxa"/>
            <w:shd w:val="clear" w:color="auto" w:fill="auto"/>
          </w:tcPr>
          <w:p w14:paraId="52749DE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5EDBB60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Notarii</w:t>
            </w:r>
          </w:p>
        </w:tc>
        <w:tc>
          <w:tcPr>
            <w:tcW w:w="567" w:type="dxa"/>
            <w:shd w:val="clear" w:color="auto" w:fill="FFC000" w:themeFill="accent4"/>
          </w:tcPr>
          <w:p w14:paraId="2DE44E4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32BB8CB" w14:textId="77777777" w:rsidR="000954BA" w:rsidRPr="003334C4" w:rsidRDefault="000954BA" w:rsidP="000954BA">
            <w:pPr>
              <w:ind w:left="-114" w:right="-102"/>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Pe măsura parvenirii cererilor de la notari</w:t>
            </w:r>
          </w:p>
        </w:tc>
        <w:tc>
          <w:tcPr>
            <w:tcW w:w="2410" w:type="dxa"/>
          </w:tcPr>
          <w:p w14:paraId="5F5CFDE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(date.gov.md)</w:t>
            </w:r>
          </w:p>
          <w:p w14:paraId="0D84EBD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3F598DE6" w14:textId="77777777" w:rsidR="000954BA" w:rsidRPr="003334C4" w:rsidRDefault="000954BA" w:rsidP="00612F0D">
            <w:pPr>
              <w:numPr>
                <w:ilvl w:val="0"/>
                <w:numId w:val="13"/>
              </w:numPr>
              <w:tabs>
                <w:tab w:val="center" w:pos="4513"/>
                <w:tab w:val="right" w:pos="9026"/>
              </w:tabs>
              <w:jc w:val="left"/>
              <w:rPr>
                <w:rFonts w:asciiTheme="majorHAnsi" w:eastAsiaTheme="minorEastAsia" w:hAnsiTheme="majorHAnsi" w:cstheme="majorHAnsi"/>
                <w:sz w:val="16"/>
                <w:szCs w:val="16"/>
                <w:lang w:eastAsia="ru-RU"/>
              </w:rPr>
            </w:pPr>
          </w:p>
        </w:tc>
        <w:tc>
          <w:tcPr>
            <w:tcW w:w="567" w:type="dxa"/>
          </w:tcPr>
          <w:p w14:paraId="69A579C2"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0C3CF31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945F37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2B994A8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8D4D3F8" w14:textId="77777777" w:rsidTr="0032730F">
        <w:tc>
          <w:tcPr>
            <w:tcW w:w="421" w:type="dxa"/>
          </w:tcPr>
          <w:p w14:paraId="2A373B48"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20</w:t>
            </w:r>
          </w:p>
        </w:tc>
        <w:tc>
          <w:tcPr>
            <w:tcW w:w="2409" w:type="dxa"/>
          </w:tcPr>
          <w:p w14:paraId="23E9F9D2"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„Paynet Services” SRL</w:t>
            </w:r>
          </w:p>
        </w:tc>
        <w:tc>
          <w:tcPr>
            <w:tcW w:w="2268" w:type="dxa"/>
          </w:tcPr>
          <w:p w14:paraId="6221BDC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3009-197 din 27 iulie 2020</w:t>
            </w:r>
          </w:p>
        </w:tc>
        <w:tc>
          <w:tcPr>
            <w:tcW w:w="1276" w:type="dxa"/>
            <w:shd w:val="clear" w:color="auto" w:fill="FF3300"/>
          </w:tcPr>
          <w:p w14:paraId="4379BED3"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shd w:val="clear" w:color="auto" w:fill="FFC000" w:themeFill="accent4"/>
          </w:tcPr>
          <w:p w14:paraId="309A8E7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Paynet</w:t>
            </w:r>
          </w:p>
        </w:tc>
        <w:tc>
          <w:tcPr>
            <w:tcW w:w="567" w:type="dxa"/>
            <w:shd w:val="clear" w:color="auto" w:fill="FFC000" w:themeFill="accent4"/>
          </w:tcPr>
          <w:p w14:paraId="3457BDE6"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251CFE84"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645CDF4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„Paynet Gateway”</w:t>
            </w:r>
          </w:p>
          <w:p w14:paraId="59ED7729"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p>
          <w:p w14:paraId="060142BB"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7969A372"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„Paynet Gateway”</w:t>
            </w:r>
          </w:p>
          <w:p w14:paraId="64B0505C"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5B07D4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5676E95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AE23EB7"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48CCE5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3C694F9C" w14:textId="77777777" w:rsidTr="0032730F">
        <w:tc>
          <w:tcPr>
            <w:tcW w:w="421" w:type="dxa"/>
          </w:tcPr>
          <w:p w14:paraId="47D4AE4E"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21</w:t>
            </w:r>
          </w:p>
        </w:tc>
        <w:tc>
          <w:tcPr>
            <w:tcW w:w="2409" w:type="dxa"/>
          </w:tcPr>
          <w:p w14:paraId="452FBEAD"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QIWI-M S.R.L</w:t>
            </w:r>
          </w:p>
        </w:tc>
        <w:tc>
          <w:tcPr>
            <w:tcW w:w="2268" w:type="dxa"/>
          </w:tcPr>
          <w:p w14:paraId="53B2D29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3009-201-QIWI din 11 decembrie 2019</w:t>
            </w:r>
          </w:p>
        </w:tc>
        <w:tc>
          <w:tcPr>
            <w:tcW w:w="1276" w:type="dxa"/>
            <w:shd w:val="clear" w:color="auto" w:fill="FFC000" w:themeFill="accent4"/>
          </w:tcPr>
          <w:p w14:paraId="0E46636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12.01.2021</w:t>
            </w:r>
          </w:p>
        </w:tc>
        <w:tc>
          <w:tcPr>
            <w:tcW w:w="567" w:type="dxa"/>
            <w:shd w:val="clear" w:color="auto" w:fill="FFC000" w:themeFill="accent4"/>
          </w:tcPr>
          <w:p w14:paraId="3D5FE06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Qiwi</w:t>
            </w:r>
          </w:p>
        </w:tc>
        <w:tc>
          <w:tcPr>
            <w:tcW w:w="567" w:type="dxa"/>
            <w:shd w:val="clear" w:color="auto" w:fill="FFC000" w:themeFill="accent4"/>
          </w:tcPr>
          <w:p w14:paraId="22317B0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5F4AB089"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4F63598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QIWI-M S.R.L</w:t>
            </w:r>
          </w:p>
          <w:p w14:paraId="316F51A3" w14:textId="77777777" w:rsidR="000954BA" w:rsidRPr="003334C4" w:rsidRDefault="000954BA" w:rsidP="000954BA">
            <w:pPr>
              <w:spacing w:line="259" w:lineRule="auto"/>
              <w:jc w:val="center"/>
              <w:rPr>
                <w:rFonts w:asciiTheme="majorHAnsi" w:eastAsia="MS Gothic" w:hAnsiTheme="majorHAnsi" w:cstheme="majorHAnsi"/>
                <w:sz w:val="16"/>
                <w:szCs w:val="16"/>
                <w:lang w:eastAsia="ru-RU"/>
              </w:rPr>
            </w:pPr>
          </w:p>
          <w:p w14:paraId="169BA4C5"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6C0CE923"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QIWI-M S.R.L</w:t>
            </w:r>
          </w:p>
          <w:p w14:paraId="4658E02C"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tcPr>
          <w:p w14:paraId="5A9CC69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4B7B30B9"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500906F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55C2E4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D08E237" w14:textId="77777777" w:rsidTr="0032730F">
        <w:tc>
          <w:tcPr>
            <w:tcW w:w="421" w:type="dxa"/>
          </w:tcPr>
          <w:p w14:paraId="2F1FF561"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22</w:t>
            </w:r>
          </w:p>
        </w:tc>
        <w:tc>
          <w:tcPr>
            <w:tcW w:w="2409" w:type="dxa"/>
          </w:tcPr>
          <w:p w14:paraId="78155EAE"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BIC „VIA SCOPE” SRL</w:t>
            </w:r>
          </w:p>
        </w:tc>
        <w:tc>
          <w:tcPr>
            <w:tcW w:w="2268" w:type="dxa"/>
          </w:tcPr>
          <w:p w14:paraId="66DE2E3F"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3009-56 din 02 Iulie 2019</w:t>
            </w:r>
          </w:p>
        </w:tc>
        <w:tc>
          <w:tcPr>
            <w:tcW w:w="1276" w:type="dxa"/>
            <w:shd w:val="clear" w:color="auto" w:fill="FF3300"/>
          </w:tcPr>
          <w:p w14:paraId="74A11C99"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FFC000" w:themeFill="accent4"/>
          </w:tcPr>
          <w:p w14:paraId="63D30122" w14:textId="77777777" w:rsidR="000954BA" w:rsidRPr="003334C4" w:rsidRDefault="000954BA" w:rsidP="000954BA">
            <w:pPr>
              <w:ind w:left="-106"/>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Viascope</w:t>
            </w:r>
          </w:p>
        </w:tc>
        <w:tc>
          <w:tcPr>
            <w:tcW w:w="567" w:type="dxa"/>
            <w:shd w:val="clear" w:color="auto" w:fill="FFC000" w:themeFill="accent4"/>
          </w:tcPr>
          <w:p w14:paraId="30DF506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021BDA68"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2019</w:t>
            </w:r>
          </w:p>
        </w:tc>
        <w:tc>
          <w:tcPr>
            <w:tcW w:w="2410" w:type="dxa"/>
          </w:tcPr>
          <w:p w14:paraId="0196859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BIC „VIA SCOPE”</w:t>
            </w:r>
          </w:p>
          <w:p w14:paraId="069012CF"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2409" w:type="dxa"/>
            <w:shd w:val="clear" w:color="auto" w:fill="FFC000" w:themeFill="accent4"/>
          </w:tcPr>
          <w:p w14:paraId="602E399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BIC „VIA SCOPE”</w:t>
            </w:r>
          </w:p>
        </w:tc>
        <w:tc>
          <w:tcPr>
            <w:tcW w:w="567" w:type="dxa"/>
          </w:tcPr>
          <w:p w14:paraId="6864AE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tcPr>
          <w:p w14:paraId="798E1E2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1E20C844"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AAF958B"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r>
      <w:tr w:rsidR="0032730F" w:rsidRPr="00C609B6" w14:paraId="6539D223" w14:textId="77777777" w:rsidTr="0032730F">
        <w:tc>
          <w:tcPr>
            <w:tcW w:w="421" w:type="dxa"/>
          </w:tcPr>
          <w:p w14:paraId="08DB4754"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23</w:t>
            </w:r>
          </w:p>
        </w:tc>
        <w:tc>
          <w:tcPr>
            <w:tcW w:w="2409" w:type="dxa"/>
          </w:tcPr>
          <w:p w14:paraId="5F4C11FE"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 xml:space="preserve">SC „Commodities Commercial Consulting Parntership” </w:t>
            </w:r>
          </w:p>
          <w:p w14:paraId="045B2B1F" w14:textId="77777777" w:rsidR="000954BA" w:rsidRPr="003334C4" w:rsidRDefault="000954BA" w:rsidP="000954BA">
            <w:pPr>
              <w:ind w:left="-109"/>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(SRL Yandex Taxi)</w:t>
            </w:r>
          </w:p>
        </w:tc>
        <w:tc>
          <w:tcPr>
            <w:tcW w:w="2268" w:type="dxa"/>
          </w:tcPr>
          <w:p w14:paraId="389202A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b/>
                <w:sz w:val="16"/>
                <w:szCs w:val="16"/>
                <w:lang w:eastAsia="ru-RU"/>
              </w:rPr>
              <w:t>Da</w:t>
            </w:r>
            <w:r w:rsidRPr="003334C4">
              <w:rPr>
                <w:rFonts w:asciiTheme="majorHAnsi" w:eastAsia="MS Gothic" w:hAnsiTheme="majorHAnsi" w:cstheme="majorHAnsi"/>
                <w:sz w:val="16"/>
                <w:szCs w:val="16"/>
                <w:lang w:eastAsia="ru-RU"/>
              </w:rPr>
              <w:t>/Contr. Nr. 3009-200 din 28 iulie 2020</w:t>
            </w:r>
          </w:p>
        </w:tc>
        <w:tc>
          <w:tcPr>
            <w:tcW w:w="1276" w:type="dxa"/>
            <w:shd w:val="clear" w:color="auto" w:fill="FF3300"/>
          </w:tcPr>
          <w:p w14:paraId="547D8C73"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shd w:val="clear" w:color="auto" w:fill="FFC000" w:themeFill="accent4"/>
          </w:tcPr>
          <w:p w14:paraId="6F81FD4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CCCP</w:t>
            </w:r>
          </w:p>
        </w:tc>
        <w:tc>
          <w:tcPr>
            <w:tcW w:w="567" w:type="dxa"/>
            <w:shd w:val="clear" w:color="auto" w:fill="FFC000" w:themeFill="accent4"/>
          </w:tcPr>
          <w:p w14:paraId="68DF77E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FFC000" w:themeFill="accent4"/>
          </w:tcPr>
          <w:p w14:paraId="60076F0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2020</w:t>
            </w:r>
          </w:p>
        </w:tc>
        <w:tc>
          <w:tcPr>
            <w:tcW w:w="2410" w:type="dxa"/>
          </w:tcPr>
          <w:p w14:paraId="183B0310"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SC „Commodities Commercial Consulting Parntership” SRL</w:t>
            </w:r>
          </w:p>
          <w:p w14:paraId="2AF13409" w14:textId="77777777" w:rsidR="000954BA" w:rsidRPr="003334C4" w:rsidRDefault="000954BA" w:rsidP="000954BA">
            <w:pPr>
              <w:rPr>
                <w:rFonts w:asciiTheme="majorHAnsi" w:eastAsia="MS Gothic" w:hAnsiTheme="majorHAnsi" w:cstheme="majorHAnsi"/>
                <w:sz w:val="16"/>
                <w:szCs w:val="16"/>
                <w:lang w:eastAsia="ru-RU"/>
              </w:rPr>
            </w:pPr>
          </w:p>
        </w:tc>
        <w:tc>
          <w:tcPr>
            <w:tcW w:w="2409" w:type="dxa"/>
            <w:shd w:val="clear" w:color="auto" w:fill="FFC000" w:themeFill="accent4"/>
          </w:tcPr>
          <w:p w14:paraId="0266121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 gestionat de SC „Commodities Commercial Consulting Parntership” SRL</w:t>
            </w:r>
          </w:p>
        </w:tc>
        <w:tc>
          <w:tcPr>
            <w:tcW w:w="567" w:type="dxa"/>
          </w:tcPr>
          <w:p w14:paraId="20D0C78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01D38B23"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tcPr>
          <w:p w14:paraId="2B8D63A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tcPr>
          <w:p w14:paraId="6A33EDE1"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1C2EFA3E" w14:textId="77777777" w:rsidTr="0032730F">
        <w:tc>
          <w:tcPr>
            <w:tcW w:w="421" w:type="dxa"/>
          </w:tcPr>
          <w:p w14:paraId="763F7D27" w14:textId="77777777" w:rsidR="000954BA" w:rsidRPr="003334C4" w:rsidRDefault="000954BA" w:rsidP="000954BA">
            <w:pPr>
              <w:ind w:left="-109"/>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24</w:t>
            </w:r>
          </w:p>
        </w:tc>
        <w:tc>
          <w:tcPr>
            <w:tcW w:w="2409" w:type="dxa"/>
          </w:tcPr>
          <w:p w14:paraId="7CB12558" w14:textId="77777777" w:rsidR="000954BA" w:rsidRPr="003334C4" w:rsidRDefault="000954BA" w:rsidP="000954BA">
            <w:pPr>
              <w:ind w:left="-109"/>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„Starnet Soluții” SRL</w:t>
            </w:r>
          </w:p>
        </w:tc>
        <w:tc>
          <w:tcPr>
            <w:tcW w:w="2268" w:type="dxa"/>
          </w:tcPr>
          <w:p w14:paraId="32F29BA1" w14:textId="77777777" w:rsidR="000954BA" w:rsidRPr="003334C4" w:rsidRDefault="000954BA" w:rsidP="000954BA">
            <w:pPr>
              <w:jc w:val="center"/>
              <w:rPr>
                <w:rFonts w:asciiTheme="majorHAnsi" w:eastAsia="MS Gothic" w:hAnsiTheme="majorHAnsi" w:cstheme="majorHAnsi"/>
                <w:bCs/>
                <w:color w:val="FF0000"/>
                <w:sz w:val="16"/>
                <w:szCs w:val="16"/>
                <w:lang w:eastAsia="ru-RU"/>
              </w:rPr>
            </w:pPr>
            <w:r w:rsidRPr="003334C4">
              <w:rPr>
                <w:rFonts w:asciiTheme="majorHAnsi" w:eastAsia="MS Gothic" w:hAnsiTheme="majorHAnsi" w:cstheme="majorHAnsi"/>
                <w:b/>
                <w:color w:val="FF0000"/>
                <w:sz w:val="16"/>
                <w:szCs w:val="16"/>
                <w:lang w:eastAsia="ru-RU"/>
              </w:rPr>
              <w:t>Da/</w:t>
            </w:r>
            <w:r w:rsidRPr="003334C4">
              <w:rPr>
                <w:rFonts w:asciiTheme="majorHAnsi" w:eastAsia="MS Gothic" w:hAnsiTheme="majorHAnsi" w:cstheme="majorHAnsi"/>
                <w:bCs/>
                <w:color w:val="FF0000"/>
                <w:sz w:val="16"/>
                <w:szCs w:val="16"/>
                <w:lang w:eastAsia="ru-RU"/>
              </w:rPr>
              <w:t>Contr. Nr. 3009-6 din 14.01.2020</w:t>
            </w:r>
          </w:p>
        </w:tc>
        <w:tc>
          <w:tcPr>
            <w:tcW w:w="1276" w:type="dxa"/>
            <w:shd w:val="clear" w:color="auto" w:fill="FFC000" w:themeFill="accent4"/>
          </w:tcPr>
          <w:p w14:paraId="2049304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p>
        </w:tc>
        <w:tc>
          <w:tcPr>
            <w:tcW w:w="567" w:type="dxa"/>
            <w:shd w:val="clear" w:color="auto" w:fill="FFC000" w:themeFill="accent4"/>
          </w:tcPr>
          <w:p w14:paraId="32CED862"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Starnet soluții</w:t>
            </w:r>
          </w:p>
        </w:tc>
        <w:tc>
          <w:tcPr>
            <w:tcW w:w="567" w:type="dxa"/>
            <w:shd w:val="clear" w:color="auto" w:fill="FFC000" w:themeFill="accent4"/>
          </w:tcPr>
          <w:p w14:paraId="444FFC58"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4B90A68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0750FB0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 „StarNet-Acces”</w:t>
            </w:r>
          </w:p>
        </w:tc>
        <w:tc>
          <w:tcPr>
            <w:tcW w:w="2409" w:type="dxa"/>
            <w:shd w:val="clear" w:color="auto" w:fill="FFC000" w:themeFill="accent4"/>
          </w:tcPr>
          <w:p w14:paraId="48BB3D05"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tcPr>
          <w:p w14:paraId="5220BDDC"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4D2080FB"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7300F1C6"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06483BE8"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72BE6254" w14:textId="77777777" w:rsidTr="0032730F">
        <w:tc>
          <w:tcPr>
            <w:tcW w:w="421" w:type="dxa"/>
          </w:tcPr>
          <w:p w14:paraId="5142D086" w14:textId="77777777" w:rsidR="000954BA" w:rsidRPr="003334C4" w:rsidRDefault="000954BA" w:rsidP="000954BA">
            <w:pPr>
              <w:ind w:left="-109"/>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25</w:t>
            </w:r>
          </w:p>
        </w:tc>
        <w:tc>
          <w:tcPr>
            <w:tcW w:w="2409" w:type="dxa"/>
            <w:tcBorders>
              <w:bottom w:val="single" w:sz="4" w:space="0" w:color="auto"/>
            </w:tcBorders>
          </w:tcPr>
          <w:p w14:paraId="0B4680C5" w14:textId="77777777" w:rsidR="000954BA" w:rsidRPr="003334C4" w:rsidRDefault="000954BA" w:rsidP="000954BA">
            <w:pPr>
              <w:ind w:left="-109"/>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„Simpals” SRL</w:t>
            </w:r>
          </w:p>
        </w:tc>
        <w:tc>
          <w:tcPr>
            <w:tcW w:w="2268" w:type="dxa"/>
          </w:tcPr>
          <w:p w14:paraId="2AC6C21C" w14:textId="77777777" w:rsidR="000954BA" w:rsidRPr="003334C4" w:rsidRDefault="000954BA" w:rsidP="000954BA">
            <w:pPr>
              <w:jc w:val="center"/>
              <w:rPr>
                <w:rFonts w:asciiTheme="majorHAnsi" w:eastAsia="MS Gothic" w:hAnsiTheme="majorHAnsi" w:cstheme="majorHAnsi"/>
                <w:bCs/>
                <w:color w:val="FF0000"/>
                <w:sz w:val="16"/>
                <w:szCs w:val="16"/>
                <w:lang w:eastAsia="ru-RU"/>
              </w:rPr>
            </w:pPr>
            <w:r w:rsidRPr="003334C4">
              <w:rPr>
                <w:rFonts w:asciiTheme="majorHAnsi" w:eastAsia="MS Gothic" w:hAnsiTheme="majorHAnsi" w:cstheme="majorHAnsi"/>
                <w:b/>
                <w:color w:val="FF0000"/>
                <w:sz w:val="16"/>
                <w:szCs w:val="16"/>
                <w:lang w:eastAsia="ru-RU"/>
              </w:rPr>
              <w:t>Da/</w:t>
            </w:r>
            <w:r w:rsidRPr="003334C4">
              <w:rPr>
                <w:rFonts w:asciiTheme="majorHAnsi" w:eastAsia="MS Gothic" w:hAnsiTheme="majorHAnsi" w:cstheme="majorHAnsi"/>
                <w:bCs/>
                <w:color w:val="FF0000"/>
                <w:sz w:val="16"/>
                <w:szCs w:val="16"/>
                <w:lang w:eastAsia="ru-RU"/>
              </w:rPr>
              <w:t>Contr. Nr. 3009-305 din 01.02.2021</w:t>
            </w:r>
          </w:p>
        </w:tc>
        <w:tc>
          <w:tcPr>
            <w:tcW w:w="1276" w:type="dxa"/>
            <w:shd w:val="clear" w:color="auto" w:fill="FFC000" w:themeFill="accent4"/>
          </w:tcPr>
          <w:p w14:paraId="26117D05"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p>
        </w:tc>
        <w:tc>
          <w:tcPr>
            <w:tcW w:w="567" w:type="dxa"/>
            <w:shd w:val="clear" w:color="auto" w:fill="FFC000" w:themeFill="accent4"/>
          </w:tcPr>
          <w:p w14:paraId="07F60249"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Simpals</w:t>
            </w:r>
          </w:p>
        </w:tc>
        <w:tc>
          <w:tcPr>
            <w:tcW w:w="567" w:type="dxa"/>
            <w:shd w:val="clear" w:color="auto" w:fill="FFC000" w:themeFill="accent4"/>
          </w:tcPr>
          <w:p w14:paraId="03C2595B"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FFC000" w:themeFill="accent4"/>
          </w:tcPr>
          <w:p w14:paraId="51EA995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tcPr>
          <w:p w14:paraId="3008F7D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Platforma 999.md</w:t>
            </w:r>
          </w:p>
        </w:tc>
        <w:tc>
          <w:tcPr>
            <w:tcW w:w="2409" w:type="dxa"/>
            <w:shd w:val="clear" w:color="auto" w:fill="FFC000" w:themeFill="accent4"/>
          </w:tcPr>
          <w:p w14:paraId="6319DD02"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Platforma 999.md (în proces de dezvoltare)</w:t>
            </w:r>
          </w:p>
        </w:tc>
        <w:tc>
          <w:tcPr>
            <w:tcW w:w="567" w:type="dxa"/>
          </w:tcPr>
          <w:p w14:paraId="72407C00"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tcPr>
          <w:p w14:paraId="2EE209E2"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tcPr>
          <w:p w14:paraId="30A1DC9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tcPr>
          <w:p w14:paraId="4C97B317"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0CC09F66" w14:textId="77777777" w:rsidTr="0032730F">
        <w:tc>
          <w:tcPr>
            <w:tcW w:w="421" w:type="dxa"/>
            <w:tcBorders>
              <w:right w:val="single" w:sz="4" w:space="0" w:color="auto"/>
            </w:tcBorders>
            <w:shd w:val="clear" w:color="auto" w:fill="auto"/>
          </w:tcPr>
          <w:p w14:paraId="0CCF1CB7"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26</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49513489" w14:textId="77777777" w:rsidR="000954BA" w:rsidRPr="003334C4" w:rsidRDefault="000954BA" w:rsidP="000954BA">
            <w:pPr>
              <w:rPr>
                <w:rFonts w:asciiTheme="majorHAnsi" w:eastAsia="MS Gothic" w:hAnsiTheme="majorHAnsi" w:cstheme="majorHAnsi"/>
                <w:sz w:val="16"/>
                <w:szCs w:val="16"/>
                <w:lang w:eastAsia="en-US"/>
              </w:rPr>
            </w:pPr>
            <w:r w:rsidRPr="003334C4">
              <w:rPr>
                <w:rFonts w:asciiTheme="majorHAnsi" w:eastAsia="MS Gothic" w:hAnsiTheme="majorHAnsi" w:cstheme="majorHAnsi"/>
                <w:sz w:val="16"/>
                <w:szCs w:val="16"/>
                <w:lang w:eastAsia="ru-RU"/>
              </w:rPr>
              <w:t>MMPS-COM SRL</w:t>
            </w:r>
          </w:p>
        </w:tc>
        <w:tc>
          <w:tcPr>
            <w:tcW w:w="2268" w:type="dxa"/>
            <w:shd w:val="clear" w:color="auto" w:fill="auto"/>
          </w:tcPr>
          <w:p w14:paraId="4B59490E" w14:textId="77777777" w:rsidR="000954BA" w:rsidRPr="003334C4" w:rsidRDefault="000954BA" w:rsidP="000954BA">
            <w:pPr>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Da/Contract nr 3009-294 din 15.01.2021</w:t>
            </w:r>
          </w:p>
        </w:tc>
        <w:tc>
          <w:tcPr>
            <w:tcW w:w="1276" w:type="dxa"/>
            <w:shd w:val="clear" w:color="auto" w:fill="auto"/>
          </w:tcPr>
          <w:p w14:paraId="3B5488DC"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15.01.2021</w:t>
            </w:r>
          </w:p>
        </w:tc>
        <w:tc>
          <w:tcPr>
            <w:tcW w:w="567" w:type="dxa"/>
            <w:shd w:val="clear" w:color="auto" w:fill="auto"/>
          </w:tcPr>
          <w:p w14:paraId="3513338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MMPS-com</w:t>
            </w:r>
          </w:p>
        </w:tc>
        <w:tc>
          <w:tcPr>
            <w:tcW w:w="567" w:type="dxa"/>
            <w:shd w:val="clear" w:color="auto" w:fill="auto"/>
          </w:tcPr>
          <w:p w14:paraId="3CAD2A3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auto"/>
          </w:tcPr>
          <w:p w14:paraId="5A3A890E"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shd w:val="clear" w:color="auto" w:fill="auto"/>
          </w:tcPr>
          <w:p w14:paraId="12A8B395"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SII MMPS</w:t>
            </w:r>
          </w:p>
        </w:tc>
        <w:tc>
          <w:tcPr>
            <w:tcW w:w="2409" w:type="dxa"/>
            <w:shd w:val="clear" w:color="auto" w:fill="auto"/>
          </w:tcPr>
          <w:p w14:paraId="6CFE1845"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SII MMPS</w:t>
            </w:r>
          </w:p>
        </w:tc>
        <w:tc>
          <w:tcPr>
            <w:tcW w:w="567" w:type="dxa"/>
            <w:shd w:val="clear" w:color="auto" w:fill="auto"/>
          </w:tcPr>
          <w:p w14:paraId="6AF5F14C"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567" w:type="dxa"/>
            <w:shd w:val="clear" w:color="auto" w:fill="auto"/>
          </w:tcPr>
          <w:p w14:paraId="7836CF8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shd w:val="clear" w:color="auto" w:fill="auto"/>
          </w:tcPr>
          <w:p w14:paraId="69C4E6BA"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1</w:t>
            </w:r>
          </w:p>
        </w:tc>
        <w:tc>
          <w:tcPr>
            <w:tcW w:w="567" w:type="dxa"/>
            <w:shd w:val="clear" w:color="auto" w:fill="auto"/>
          </w:tcPr>
          <w:p w14:paraId="41D468AD"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r>
      <w:tr w:rsidR="0032730F" w:rsidRPr="00C609B6" w14:paraId="0D70AF88" w14:textId="77777777" w:rsidTr="0032730F">
        <w:tc>
          <w:tcPr>
            <w:tcW w:w="421" w:type="dxa"/>
            <w:tcBorders>
              <w:right w:val="single" w:sz="4" w:space="0" w:color="auto"/>
            </w:tcBorders>
            <w:shd w:val="clear" w:color="auto" w:fill="auto"/>
          </w:tcPr>
          <w:p w14:paraId="54AFCAC5" w14:textId="77777777" w:rsidR="000954BA" w:rsidRPr="003334C4" w:rsidRDefault="000954BA" w:rsidP="000954BA">
            <w:pPr>
              <w:ind w:left="-109"/>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color w:val="FF0000"/>
                <w:sz w:val="16"/>
                <w:szCs w:val="16"/>
                <w:lang w:eastAsia="ru-RU"/>
              </w:rPr>
              <w:t>27</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7702C2AD" w14:textId="77777777" w:rsidR="000954BA" w:rsidRPr="003334C4" w:rsidRDefault="000954BA" w:rsidP="000954BA">
            <w:pP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Orange</w:t>
            </w:r>
          </w:p>
        </w:tc>
        <w:tc>
          <w:tcPr>
            <w:tcW w:w="2268" w:type="dxa"/>
            <w:shd w:val="clear" w:color="auto" w:fill="auto"/>
          </w:tcPr>
          <w:p w14:paraId="3FF36241" w14:textId="77777777" w:rsidR="000954BA" w:rsidRPr="003334C4" w:rsidRDefault="000954BA" w:rsidP="000954BA">
            <w:pPr>
              <w:jc w:val="center"/>
              <w:rPr>
                <w:rFonts w:asciiTheme="majorHAnsi" w:eastAsia="MS Gothic" w:hAnsiTheme="majorHAnsi" w:cstheme="majorHAnsi"/>
                <w:b/>
                <w:color w:val="FF0000"/>
                <w:sz w:val="16"/>
                <w:szCs w:val="16"/>
                <w:lang w:eastAsia="ru-RU"/>
              </w:rPr>
            </w:pPr>
            <w:r w:rsidRPr="003334C4">
              <w:rPr>
                <w:rFonts w:asciiTheme="majorHAnsi" w:eastAsia="MS Gothic" w:hAnsiTheme="majorHAnsi" w:cstheme="majorHAnsi"/>
                <w:b/>
                <w:bCs/>
                <w:color w:val="FF0000"/>
                <w:sz w:val="16"/>
                <w:szCs w:val="16"/>
                <w:lang w:eastAsia="ru-RU"/>
              </w:rPr>
              <w:t>-</w:t>
            </w:r>
          </w:p>
        </w:tc>
        <w:tc>
          <w:tcPr>
            <w:tcW w:w="1276" w:type="dxa"/>
            <w:shd w:val="clear" w:color="auto" w:fill="FF3300"/>
          </w:tcPr>
          <w:p w14:paraId="770D37BE"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p>
        </w:tc>
        <w:tc>
          <w:tcPr>
            <w:tcW w:w="567" w:type="dxa"/>
            <w:shd w:val="clear" w:color="auto" w:fill="auto"/>
          </w:tcPr>
          <w:p w14:paraId="512075F3"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567" w:type="dxa"/>
            <w:shd w:val="clear" w:color="auto" w:fill="auto"/>
          </w:tcPr>
          <w:p w14:paraId="6559C3EA"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Nu</w:t>
            </w:r>
          </w:p>
        </w:tc>
        <w:tc>
          <w:tcPr>
            <w:tcW w:w="709" w:type="dxa"/>
            <w:shd w:val="clear" w:color="auto" w:fill="auto"/>
          </w:tcPr>
          <w:p w14:paraId="3FBDE3A4"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10" w:type="dxa"/>
            <w:shd w:val="clear" w:color="auto" w:fill="auto"/>
          </w:tcPr>
          <w:p w14:paraId="72D2D92D" w14:textId="77777777" w:rsidR="000954BA" w:rsidRPr="003334C4" w:rsidRDefault="000954BA" w:rsidP="000954BA">
            <w:pPr>
              <w:ind w:left="-109"/>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w:t>
            </w:r>
          </w:p>
        </w:tc>
        <w:tc>
          <w:tcPr>
            <w:tcW w:w="2409" w:type="dxa"/>
            <w:shd w:val="clear" w:color="auto" w:fill="auto"/>
          </w:tcPr>
          <w:p w14:paraId="1DE281F2" w14:textId="77777777" w:rsidR="000954BA" w:rsidRPr="003334C4" w:rsidRDefault="000954BA" w:rsidP="000954BA">
            <w:pPr>
              <w:ind w:left="-105" w:right="-112"/>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Aplicația Gestionarea Contului; Serviciul de autentificare SIGN OUT; Registrul Clienți</w:t>
            </w:r>
          </w:p>
        </w:tc>
        <w:tc>
          <w:tcPr>
            <w:tcW w:w="567" w:type="dxa"/>
            <w:shd w:val="clear" w:color="auto" w:fill="auto"/>
          </w:tcPr>
          <w:p w14:paraId="159FD84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shd w:val="clear" w:color="auto" w:fill="auto"/>
          </w:tcPr>
          <w:p w14:paraId="30394B47"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709" w:type="dxa"/>
            <w:shd w:val="clear" w:color="auto" w:fill="auto"/>
          </w:tcPr>
          <w:p w14:paraId="2109A5B5"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c>
          <w:tcPr>
            <w:tcW w:w="567" w:type="dxa"/>
            <w:shd w:val="clear" w:color="auto" w:fill="auto"/>
          </w:tcPr>
          <w:p w14:paraId="0A26CC1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0</w:t>
            </w:r>
          </w:p>
        </w:tc>
      </w:tr>
      <w:tr w:rsidR="0032730F" w:rsidRPr="00C609B6" w14:paraId="66076384" w14:textId="77777777" w:rsidTr="0032730F">
        <w:tc>
          <w:tcPr>
            <w:tcW w:w="421" w:type="dxa"/>
            <w:tcBorders>
              <w:right w:val="single" w:sz="4" w:space="0" w:color="auto"/>
            </w:tcBorders>
            <w:shd w:val="clear" w:color="auto" w:fill="auto"/>
          </w:tcPr>
          <w:p w14:paraId="370A9CB8" w14:textId="77777777" w:rsidR="000954BA" w:rsidRPr="003334C4" w:rsidRDefault="000954BA" w:rsidP="000954BA">
            <w:pPr>
              <w:ind w:left="-109"/>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sz w:val="16"/>
                <w:szCs w:val="16"/>
                <w:lang w:eastAsia="ru-RU"/>
              </w:rPr>
              <w:t>28</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2D2B0E0B" w14:textId="77777777" w:rsidR="000954BA" w:rsidRPr="003334C4" w:rsidRDefault="000954BA" w:rsidP="000954BA">
            <w:pP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Biroul Național al Asigurătorilor Auto</w:t>
            </w:r>
          </w:p>
        </w:tc>
        <w:tc>
          <w:tcPr>
            <w:tcW w:w="2268" w:type="dxa"/>
            <w:shd w:val="clear" w:color="auto" w:fill="auto"/>
          </w:tcPr>
          <w:p w14:paraId="67C6959C" w14:textId="77777777" w:rsidR="000954BA" w:rsidRPr="003334C4" w:rsidRDefault="000954BA" w:rsidP="000954BA">
            <w:pPr>
              <w:jc w:val="center"/>
              <w:rPr>
                <w:rFonts w:asciiTheme="majorHAnsi" w:eastAsia="MS Gothic" w:hAnsiTheme="majorHAnsi" w:cstheme="majorHAnsi"/>
                <w:b/>
                <w:sz w:val="16"/>
                <w:szCs w:val="16"/>
                <w:lang w:eastAsia="ru-RU"/>
              </w:rPr>
            </w:pPr>
            <w:r w:rsidRPr="003334C4">
              <w:rPr>
                <w:rFonts w:asciiTheme="majorHAnsi" w:eastAsia="MS Gothic" w:hAnsiTheme="majorHAnsi" w:cstheme="majorHAnsi"/>
                <w:b/>
                <w:bCs/>
                <w:sz w:val="16"/>
                <w:szCs w:val="16"/>
                <w:lang w:eastAsia="ru-RU"/>
              </w:rPr>
              <w:t>Da/Contract nr. 3009-238 din 23.10.2020</w:t>
            </w:r>
          </w:p>
        </w:tc>
        <w:tc>
          <w:tcPr>
            <w:tcW w:w="1276" w:type="dxa"/>
            <w:shd w:val="clear" w:color="auto" w:fill="FF3300"/>
          </w:tcPr>
          <w:p w14:paraId="1B35F23A" w14:textId="77777777" w:rsidR="000954BA" w:rsidRPr="003334C4" w:rsidRDefault="000954BA" w:rsidP="000954BA">
            <w:pPr>
              <w:ind w:left="-109"/>
              <w:jc w:val="center"/>
              <w:rPr>
                <w:rFonts w:asciiTheme="majorHAnsi" w:eastAsia="MS Gothic" w:hAnsiTheme="majorHAnsi" w:cstheme="majorHAnsi"/>
                <w:sz w:val="16"/>
                <w:szCs w:val="16"/>
                <w:lang w:eastAsia="ru-RU"/>
              </w:rPr>
            </w:pPr>
          </w:p>
        </w:tc>
        <w:tc>
          <w:tcPr>
            <w:tcW w:w="567" w:type="dxa"/>
            <w:shd w:val="clear" w:color="auto" w:fill="auto"/>
          </w:tcPr>
          <w:p w14:paraId="7F9A682B"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BNAA</w:t>
            </w:r>
          </w:p>
        </w:tc>
        <w:tc>
          <w:tcPr>
            <w:tcW w:w="567" w:type="dxa"/>
            <w:shd w:val="clear" w:color="auto" w:fill="auto"/>
          </w:tcPr>
          <w:p w14:paraId="619B364D"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Da</w:t>
            </w:r>
          </w:p>
        </w:tc>
        <w:tc>
          <w:tcPr>
            <w:tcW w:w="709" w:type="dxa"/>
            <w:shd w:val="clear" w:color="auto" w:fill="auto"/>
          </w:tcPr>
          <w:p w14:paraId="1A7F0B68"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2021</w:t>
            </w:r>
          </w:p>
        </w:tc>
        <w:tc>
          <w:tcPr>
            <w:tcW w:w="2410" w:type="dxa"/>
            <w:shd w:val="clear" w:color="auto" w:fill="auto"/>
          </w:tcPr>
          <w:p w14:paraId="16E549AF" w14:textId="77777777" w:rsidR="000954BA" w:rsidRPr="003334C4" w:rsidRDefault="000954BA" w:rsidP="000954BA">
            <w:pPr>
              <w:ind w:left="-109"/>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MAccess (www.date.gov.md)</w:t>
            </w:r>
          </w:p>
        </w:tc>
        <w:tc>
          <w:tcPr>
            <w:tcW w:w="2409" w:type="dxa"/>
            <w:shd w:val="clear" w:color="auto" w:fill="auto"/>
          </w:tcPr>
          <w:p w14:paraId="75487B30"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w:t>
            </w:r>
          </w:p>
        </w:tc>
        <w:tc>
          <w:tcPr>
            <w:tcW w:w="567" w:type="dxa"/>
            <w:shd w:val="clear" w:color="auto" w:fill="auto"/>
          </w:tcPr>
          <w:p w14:paraId="78AADE9D" w14:textId="77777777" w:rsidR="000954BA" w:rsidRPr="003334C4" w:rsidRDefault="000954BA" w:rsidP="000954BA">
            <w:pPr>
              <w:jc w:val="center"/>
              <w:rPr>
                <w:rFonts w:asciiTheme="majorHAnsi" w:eastAsia="MS Gothic" w:hAnsiTheme="majorHAnsi" w:cstheme="majorHAnsi"/>
                <w:sz w:val="16"/>
                <w:szCs w:val="16"/>
                <w:lang w:eastAsia="ru-RU"/>
              </w:rPr>
            </w:pPr>
          </w:p>
        </w:tc>
        <w:tc>
          <w:tcPr>
            <w:tcW w:w="567" w:type="dxa"/>
            <w:shd w:val="clear" w:color="auto" w:fill="auto"/>
          </w:tcPr>
          <w:p w14:paraId="4E2B28BE" w14:textId="77777777" w:rsidR="000954BA" w:rsidRPr="003334C4" w:rsidRDefault="000954BA" w:rsidP="000954BA">
            <w:pPr>
              <w:jc w:val="center"/>
              <w:rPr>
                <w:rFonts w:asciiTheme="majorHAnsi" w:eastAsia="MS Gothic" w:hAnsiTheme="majorHAnsi" w:cstheme="majorHAnsi"/>
                <w:sz w:val="16"/>
                <w:szCs w:val="16"/>
                <w:lang w:eastAsia="ru-RU"/>
              </w:rPr>
            </w:pPr>
            <w:r w:rsidRPr="003334C4">
              <w:rPr>
                <w:rFonts w:asciiTheme="majorHAnsi" w:eastAsia="MS Gothic" w:hAnsiTheme="majorHAnsi" w:cstheme="majorHAnsi"/>
                <w:sz w:val="16"/>
                <w:szCs w:val="16"/>
                <w:lang w:eastAsia="ru-RU"/>
              </w:rPr>
              <w:t>0</w:t>
            </w:r>
          </w:p>
        </w:tc>
        <w:tc>
          <w:tcPr>
            <w:tcW w:w="709" w:type="dxa"/>
            <w:shd w:val="clear" w:color="auto" w:fill="auto"/>
          </w:tcPr>
          <w:p w14:paraId="68C6D6AA"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c>
          <w:tcPr>
            <w:tcW w:w="567" w:type="dxa"/>
            <w:shd w:val="clear" w:color="auto" w:fill="auto"/>
          </w:tcPr>
          <w:p w14:paraId="2F262933" w14:textId="77777777" w:rsidR="000954BA" w:rsidRPr="003334C4" w:rsidRDefault="000954BA" w:rsidP="000954BA">
            <w:pPr>
              <w:jc w:val="center"/>
              <w:rPr>
                <w:rFonts w:asciiTheme="majorHAnsi" w:eastAsia="MS Gothic" w:hAnsiTheme="majorHAnsi" w:cstheme="majorHAnsi"/>
                <w:color w:val="FF0000"/>
                <w:sz w:val="16"/>
                <w:szCs w:val="16"/>
                <w:lang w:eastAsia="ru-RU"/>
              </w:rPr>
            </w:pPr>
            <w:r w:rsidRPr="003334C4">
              <w:rPr>
                <w:rFonts w:asciiTheme="majorHAnsi" w:eastAsia="MS Gothic" w:hAnsiTheme="majorHAnsi" w:cstheme="majorHAnsi"/>
                <w:color w:val="FF0000"/>
                <w:sz w:val="16"/>
                <w:szCs w:val="16"/>
                <w:lang w:eastAsia="ru-RU"/>
              </w:rPr>
              <w:t>1</w:t>
            </w:r>
          </w:p>
        </w:tc>
      </w:tr>
    </w:tbl>
    <w:p w14:paraId="2B665219" w14:textId="77777777" w:rsidR="00BE6338" w:rsidRPr="00C609B6" w:rsidRDefault="00BE6338" w:rsidP="009A4DDF">
      <w:pPr>
        <w:tabs>
          <w:tab w:val="left" w:pos="1768"/>
        </w:tabs>
        <w:rPr>
          <w:rFonts w:asciiTheme="majorHAnsi" w:hAnsiTheme="majorHAnsi" w:cstheme="majorHAnsi"/>
          <w:b/>
          <w:i/>
          <w:sz w:val="18"/>
          <w:szCs w:val="18"/>
        </w:rPr>
      </w:pPr>
    </w:p>
    <w:p w14:paraId="15F14F2B" w14:textId="16C8B71A" w:rsidR="00F61AA0" w:rsidRPr="00C609B6" w:rsidRDefault="006B6C5B" w:rsidP="009A4DDF">
      <w:pPr>
        <w:tabs>
          <w:tab w:val="left" w:pos="1768"/>
        </w:tabs>
        <w:rPr>
          <w:rFonts w:asciiTheme="majorHAnsi" w:hAnsiTheme="majorHAnsi" w:cstheme="majorHAnsi"/>
          <w:b/>
          <w:i/>
          <w:sz w:val="18"/>
          <w:szCs w:val="18"/>
        </w:rPr>
      </w:pPr>
      <w:r w:rsidRPr="00C609B6">
        <w:rPr>
          <w:rFonts w:asciiTheme="majorHAnsi" w:hAnsiTheme="majorHAnsi" w:cstheme="majorHAnsi"/>
          <w:b/>
          <w:i/>
          <w:sz w:val="18"/>
          <w:szCs w:val="18"/>
        </w:rPr>
        <w:t xml:space="preserve">Sursă: Elaborat de auditor în baza informațiilor </w:t>
      </w:r>
      <w:r w:rsidR="00BE6338" w:rsidRPr="00C609B6">
        <w:rPr>
          <w:rFonts w:asciiTheme="majorHAnsi" w:hAnsiTheme="majorHAnsi" w:cstheme="majorHAnsi"/>
          <w:b/>
          <w:i/>
          <w:sz w:val="18"/>
          <w:szCs w:val="18"/>
        </w:rPr>
        <w:t xml:space="preserve">prezentate de AGE, precum și informațiilor colectate și analizate de audit, inclusiv prin </w:t>
      </w:r>
      <w:r w:rsidRPr="00C609B6">
        <w:rPr>
          <w:rFonts w:asciiTheme="majorHAnsi" w:hAnsiTheme="majorHAnsi" w:cstheme="majorHAnsi"/>
          <w:b/>
          <w:i/>
          <w:sz w:val="18"/>
          <w:szCs w:val="18"/>
        </w:rPr>
        <w:t>accesa</w:t>
      </w:r>
      <w:r w:rsidR="00BE6338" w:rsidRPr="00C609B6">
        <w:rPr>
          <w:rFonts w:asciiTheme="majorHAnsi" w:hAnsiTheme="majorHAnsi" w:cstheme="majorHAnsi"/>
          <w:b/>
          <w:i/>
          <w:sz w:val="18"/>
          <w:szCs w:val="18"/>
        </w:rPr>
        <w:t>rea paginii</w:t>
      </w:r>
      <w:r w:rsidRPr="00C609B6">
        <w:rPr>
          <w:rFonts w:asciiTheme="majorHAnsi" w:hAnsiTheme="majorHAnsi" w:cstheme="majorHAnsi"/>
          <w:b/>
          <w:i/>
          <w:sz w:val="18"/>
          <w:szCs w:val="18"/>
        </w:rPr>
        <w:t xml:space="preserve"> web a </w:t>
      </w:r>
      <w:r w:rsidR="00BE6338" w:rsidRPr="00C609B6">
        <w:rPr>
          <w:rFonts w:asciiTheme="majorHAnsi" w:hAnsiTheme="majorHAnsi" w:cstheme="majorHAnsi"/>
          <w:b/>
          <w:i/>
          <w:sz w:val="18"/>
          <w:szCs w:val="18"/>
        </w:rPr>
        <w:t>Platformei MConnect la situația din iunie 2021</w:t>
      </w:r>
      <w:r w:rsidRPr="00C609B6">
        <w:rPr>
          <w:rFonts w:asciiTheme="majorHAnsi" w:hAnsiTheme="majorHAnsi" w:cstheme="majorHAnsi"/>
          <w:b/>
          <w:i/>
          <w:sz w:val="18"/>
          <w:szCs w:val="18"/>
        </w:rPr>
        <w:t>.</w:t>
      </w:r>
    </w:p>
    <w:p w14:paraId="135C0EB8" w14:textId="77777777" w:rsidR="00B77258" w:rsidRDefault="00B77258" w:rsidP="003334C4">
      <w:pPr>
        <w:tabs>
          <w:tab w:val="left" w:pos="1768"/>
        </w:tabs>
        <w:rPr>
          <w:rFonts w:asciiTheme="majorHAnsi" w:hAnsiTheme="majorHAnsi" w:cstheme="majorHAnsi"/>
          <w:sz w:val="26"/>
          <w:szCs w:val="26"/>
        </w:rPr>
        <w:sectPr w:rsidR="00B77258" w:rsidSect="00B77258">
          <w:pgSz w:w="16838" w:h="11906" w:orient="landscape" w:code="9"/>
          <w:pgMar w:top="567" w:right="720" w:bottom="567" w:left="851" w:header="709" w:footer="709" w:gutter="0"/>
          <w:cols w:space="708"/>
          <w:docGrid w:linePitch="381"/>
        </w:sectPr>
      </w:pPr>
    </w:p>
    <w:p w14:paraId="192E7761" w14:textId="0055117A" w:rsidR="003D2238" w:rsidRPr="00C609B6" w:rsidRDefault="003B50ED" w:rsidP="00653EEE">
      <w:pPr>
        <w:tabs>
          <w:tab w:val="left" w:pos="1768"/>
        </w:tabs>
        <w:jc w:val="right"/>
        <w:outlineLvl w:val="1"/>
        <w:rPr>
          <w:rFonts w:asciiTheme="majorHAnsi" w:hAnsiTheme="majorHAnsi" w:cstheme="majorHAnsi"/>
          <w:b/>
          <w:i/>
          <w:color w:val="2E74B5" w:themeColor="accent1" w:themeShade="BF"/>
          <w:sz w:val="24"/>
        </w:rPr>
      </w:pPr>
      <w:bookmarkStart w:id="51" w:name="_Toc76979565"/>
      <w:r w:rsidRPr="00C609B6">
        <w:rPr>
          <w:rFonts w:asciiTheme="majorHAnsi" w:hAnsiTheme="majorHAnsi" w:cstheme="majorHAnsi"/>
          <w:b/>
          <w:i/>
          <w:color w:val="2E74B5" w:themeColor="accent1" w:themeShade="BF"/>
          <w:sz w:val="24"/>
        </w:rPr>
        <w:t>Anexa nr.</w:t>
      </w:r>
      <w:r w:rsidR="00F2053D">
        <w:rPr>
          <w:rFonts w:asciiTheme="majorHAnsi" w:hAnsiTheme="majorHAnsi" w:cstheme="majorHAnsi"/>
          <w:b/>
          <w:i/>
          <w:color w:val="2E74B5" w:themeColor="accent1" w:themeShade="BF"/>
          <w:sz w:val="24"/>
        </w:rPr>
        <w:t>5</w:t>
      </w:r>
      <w:bookmarkEnd w:id="51"/>
    </w:p>
    <w:p w14:paraId="0CB86F6B" w14:textId="156CD5A9" w:rsidR="00653EEE" w:rsidRPr="00C609B6" w:rsidRDefault="00653EEE" w:rsidP="00653EEE">
      <w:pPr>
        <w:tabs>
          <w:tab w:val="left" w:pos="1768"/>
        </w:tabs>
        <w:jc w:val="center"/>
        <w:outlineLvl w:val="1"/>
        <w:rPr>
          <w:rFonts w:asciiTheme="majorHAnsi" w:hAnsiTheme="majorHAnsi" w:cstheme="majorHAnsi"/>
          <w:b/>
          <w:i/>
          <w:color w:val="2E74B5" w:themeColor="accent1" w:themeShade="BF"/>
          <w:sz w:val="24"/>
        </w:rPr>
      </w:pPr>
      <w:bookmarkStart w:id="52" w:name="_Toc76979566"/>
      <w:r w:rsidRPr="00C609B6">
        <w:rPr>
          <w:rFonts w:asciiTheme="majorHAnsi" w:hAnsiTheme="majorHAnsi" w:cstheme="majorHAnsi"/>
          <w:b/>
          <w:i/>
          <w:color w:val="2E74B5" w:themeColor="accent1" w:themeShade="BF"/>
          <w:sz w:val="24"/>
        </w:rPr>
        <w:t>Informații privind cost</w:t>
      </w:r>
      <w:r w:rsidR="00515A36">
        <w:rPr>
          <w:rFonts w:asciiTheme="majorHAnsi" w:hAnsiTheme="majorHAnsi" w:cstheme="majorHAnsi"/>
          <w:b/>
          <w:i/>
          <w:color w:val="2E74B5" w:themeColor="accent1" w:themeShade="BF"/>
          <w:sz w:val="24"/>
        </w:rPr>
        <w:t xml:space="preserve">urile aferente implementării, </w:t>
      </w:r>
      <w:r w:rsidRPr="00C609B6">
        <w:rPr>
          <w:rFonts w:asciiTheme="majorHAnsi" w:hAnsiTheme="majorHAnsi" w:cstheme="majorHAnsi"/>
          <w:b/>
          <w:i/>
          <w:color w:val="2E74B5" w:themeColor="accent1" w:themeShade="BF"/>
          <w:sz w:val="24"/>
        </w:rPr>
        <w:t xml:space="preserve">menținerii </w:t>
      </w:r>
      <w:r w:rsidR="00515A36">
        <w:rPr>
          <w:rFonts w:asciiTheme="majorHAnsi" w:hAnsiTheme="majorHAnsi" w:cstheme="majorHAnsi"/>
          <w:b/>
          <w:i/>
          <w:color w:val="2E74B5" w:themeColor="accent1" w:themeShade="BF"/>
          <w:sz w:val="24"/>
        </w:rPr>
        <w:t xml:space="preserve">și dezvoltării </w:t>
      </w:r>
      <w:r w:rsidRPr="00C609B6">
        <w:rPr>
          <w:rFonts w:asciiTheme="majorHAnsi" w:hAnsiTheme="majorHAnsi" w:cstheme="majorHAnsi"/>
          <w:b/>
          <w:i/>
          <w:color w:val="2E74B5" w:themeColor="accent1" w:themeShade="BF"/>
          <w:sz w:val="24"/>
        </w:rPr>
        <w:t>platformei MConnect</w:t>
      </w:r>
      <w:r w:rsidR="00515A36">
        <w:rPr>
          <w:rFonts w:asciiTheme="majorHAnsi" w:hAnsiTheme="majorHAnsi" w:cstheme="majorHAnsi"/>
          <w:b/>
          <w:i/>
          <w:color w:val="2E74B5" w:themeColor="accent1" w:themeShade="BF"/>
          <w:sz w:val="24"/>
        </w:rPr>
        <w:t>, precum</w:t>
      </w:r>
      <w:r w:rsidRPr="00C609B6">
        <w:rPr>
          <w:rFonts w:asciiTheme="majorHAnsi" w:hAnsiTheme="majorHAnsi" w:cstheme="majorHAnsi"/>
          <w:b/>
          <w:i/>
          <w:color w:val="2E74B5" w:themeColor="accent1" w:themeShade="BF"/>
          <w:sz w:val="24"/>
        </w:rPr>
        <w:t xml:space="preserve"> și a componenetelor acesteia</w:t>
      </w:r>
      <w:bookmarkEnd w:id="52"/>
      <w:r w:rsidRPr="00C609B6">
        <w:rPr>
          <w:rFonts w:asciiTheme="majorHAnsi" w:hAnsiTheme="majorHAnsi" w:cstheme="majorHAnsi"/>
          <w:b/>
          <w:i/>
          <w:color w:val="2E74B5" w:themeColor="accent1" w:themeShade="BF"/>
          <w:sz w:val="24"/>
        </w:rPr>
        <w:t xml:space="preserve"> </w:t>
      </w:r>
    </w:p>
    <w:p w14:paraId="3E44090E" w14:textId="77777777" w:rsidR="00E53251" w:rsidRPr="00515A36" w:rsidRDefault="003D2238" w:rsidP="00653EEE">
      <w:pPr>
        <w:jc w:val="center"/>
        <w:rPr>
          <w:rFonts w:asciiTheme="majorHAnsi" w:hAnsiTheme="majorHAnsi" w:cstheme="majorHAnsi"/>
          <w:b/>
          <w:sz w:val="22"/>
          <w:szCs w:val="22"/>
          <w:lang w:eastAsia="en-US"/>
        </w:rPr>
      </w:pPr>
      <w:bookmarkStart w:id="53" w:name="_Toc68523357"/>
      <w:r w:rsidRPr="00515A36">
        <w:rPr>
          <w:rFonts w:asciiTheme="majorHAnsi" w:hAnsiTheme="majorHAnsi" w:cstheme="majorHAnsi"/>
          <w:b/>
          <w:sz w:val="22"/>
          <w:szCs w:val="22"/>
          <w:lang w:eastAsia="en-US"/>
        </w:rPr>
        <w:t>Tabelul nr.1. Informații privind costuri</w:t>
      </w:r>
      <w:r w:rsidR="00E53251" w:rsidRPr="00515A36">
        <w:rPr>
          <w:rFonts w:asciiTheme="majorHAnsi" w:hAnsiTheme="majorHAnsi" w:cstheme="majorHAnsi"/>
          <w:b/>
          <w:sz w:val="22"/>
          <w:szCs w:val="22"/>
          <w:lang w:eastAsia="en-US"/>
        </w:rPr>
        <w:t>le</w:t>
      </w:r>
      <w:r w:rsidRPr="00515A36">
        <w:rPr>
          <w:rFonts w:asciiTheme="majorHAnsi" w:hAnsiTheme="majorHAnsi" w:cstheme="majorHAnsi"/>
          <w:b/>
          <w:sz w:val="22"/>
          <w:szCs w:val="22"/>
          <w:lang w:eastAsia="en-US"/>
        </w:rPr>
        <w:t xml:space="preserve"> aferente implementării și menținerii  platformei de interoperabilitate MConnect</w:t>
      </w:r>
      <w:r w:rsidR="00E53251" w:rsidRPr="00515A36">
        <w:rPr>
          <w:rFonts w:asciiTheme="majorHAnsi" w:hAnsiTheme="majorHAnsi" w:cstheme="majorHAnsi"/>
          <w:b/>
          <w:sz w:val="22"/>
          <w:szCs w:val="22"/>
          <w:lang w:eastAsia="en-US"/>
        </w:rPr>
        <w:t>,</w:t>
      </w:r>
    </w:p>
    <w:p w14:paraId="34463BEF" w14:textId="2D7B11F3" w:rsidR="003D2238" w:rsidRPr="00C609B6" w:rsidRDefault="003D2238" w:rsidP="00653EEE">
      <w:pPr>
        <w:jc w:val="center"/>
        <w:rPr>
          <w:rFonts w:asciiTheme="majorHAnsi" w:hAnsiTheme="majorHAnsi" w:cstheme="majorHAnsi"/>
          <w:b/>
          <w:color w:val="2E74B5" w:themeColor="accent1" w:themeShade="BF"/>
          <w:sz w:val="24"/>
          <w:lang w:eastAsia="en-US"/>
        </w:rPr>
      </w:pPr>
      <w:r w:rsidRPr="00515A36">
        <w:rPr>
          <w:rFonts w:asciiTheme="majorHAnsi" w:hAnsiTheme="majorHAnsi" w:cstheme="majorHAnsi"/>
          <w:b/>
          <w:sz w:val="22"/>
          <w:szCs w:val="22"/>
          <w:lang w:eastAsia="en-US"/>
        </w:rPr>
        <w:t xml:space="preserve"> perioada 2014-202</w:t>
      </w:r>
      <w:bookmarkEnd w:id="53"/>
      <w:r w:rsidR="003B50ED" w:rsidRPr="00515A36">
        <w:rPr>
          <w:rFonts w:asciiTheme="majorHAnsi" w:hAnsiTheme="majorHAnsi" w:cstheme="majorHAnsi"/>
          <w:b/>
          <w:sz w:val="22"/>
          <w:szCs w:val="22"/>
          <w:lang w:eastAsia="en-US"/>
        </w:rPr>
        <w:t>1 (martie)</w:t>
      </w:r>
    </w:p>
    <w:tbl>
      <w:tblPr>
        <w:tblStyle w:val="TableGrid11"/>
        <w:tblW w:w="5000" w:type="pct"/>
        <w:tblLook w:val="04A0" w:firstRow="1" w:lastRow="0" w:firstColumn="1" w:lastColumn="0" w:noHBand="0" w:noVBand="1"/>
      </w:tblPr>
      <w:tblGrid>
        <w:gridCol w:w="482"/>
        <w:gridCol w:w="1983"/>
        <w:gridCol w:w="5010"/>
        <w:gridCol w:w="1114"/>
        <w:gridCol w:w="2478"/>
        <w:gridCol w:w="1239"/>
        <w:gridCol w:w="2951"/>
      </w:tblGrid>
      <w:tr w:rsidR="003D2238" w:rsidRPr="00C91998" w14:paraId="21F5219C"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057614CC"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Nr.</w:t>
            </w:r>
          </w:p>
          <w:p w14:paraId="1E0888D7"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d/o</w:t>
            </w:r>
          </w:p>
        </w:tc>
        <w:tc>
          <w:tcPr>
            <w:tcW w:w="650" w:type="pct"/>
            <w:tcBorders>
              <w:top w:val="single" w:sz="4" w:space="0" w:color="auto"/>
              <w:left w:val="single" w:sz="4" w:space="0" w:color="auto"/>
              <w:bottom w:val="single" w:sz="4" w:space="0" w:color="auto"/>
              <w:right w:val="single" w:sz="4" w:space="0" w:color="auto"/>
            </w:tcBorders>
            <w:hideMark/>
          </w:tcPr>
          <w:p w14:paraId="48765275"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 xml:space="preserve">Contract </w:t>
            </w:r>
          </w:p>
        </w:tc>
        <w:tc>
          <w:tcPr>
            <w:tcW w:w="1642" w:type="pct"/>
            <w:tcBorders>
              <w:top w:val="single" w:sz="4" w:space="0" w:color="auto"/>
              <w:left w:val="single" w:sz="4" w:space="0" w:color="auto"/>
              <w:bottom w:val="single" w:sz="4" w:space="0" w:color="auto"/>
              <w:right w:val="single" w:sz="4" w:space="0" w:color="auto"/>
            </w:tcBorders>
            <w:hideMark/>
          </w:tcPr>
          <w:p w14:paraId="7E462EBD"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Obiectul Contractului</w:t>
            </w:r>
          </w:p>
        </w:tc>
        <w:tc>
          <w:tcPr>
            <w:tcW w:w="365" w:type="pct"/>
            <w:tcBorders>
              <w:top w:val="single" w:sz="4" w:space="0" w:color="auto"/>
              <w:left w:val="single" w:sz="4" w:space="0" w:color="auto"/>
              <w:bottom w:val="single" w:sz="4" w:space="0" w:color="auto"/>
              <w:right w:val="single" w:sz="4" w:space="0" w:color="auto"/>
            </w:tcBorders>
            <w:hideMark/>
          </w:tcPr>
          <w:p w14:paraId="657BF980"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 xml:space="preserve">Prestator </w:t>
            </w:r>
          </w:p>
        </w:tc>
        <w:tc>
          <w:tcPr>
            <w:tcW w:w="812" w:type="pct"/>
            <w:tcBorders>
              <w:top w:val="single" w:sz="4" w:space="0" w:color="auto"/>
              <w:left w:val="single" w:sz="4" w:space="0" w:color="auto"/>
              <w:bottom w:val="single" w:sz="4" w:space="0" w:color="auto"/>
              <w:right w:val="single" w:sz="4" w:space="0" w:color="auto"/>
            </w:tcBorders>
            <w:hideMark/>
          </w:tcPr>
          <w:p w14:paraId="601F929E" w14:textId="77777777" w:rsidR="003D2238" w:rsidRPr="003334C4" w:rsidRDefault="003D2238" w:rsidP="003D2238">
            <w:pPr>
              <w:ind w:left="-82" w:right="-244" w:firstLine="82"/>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Cost conform contractului</w:t>
            </w:r>
          </w:p>
          <w:p w14:paraId="36489F8D" w14:textId="77777777" w:rsidR="003D2238" w:rsidRPr="003334C4" w:rsidRDefault="003D2238" w:rsidP="003D2238">
            <w:pPr>
              <w:ind w:left="-108" w:right="-101"/>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(EUR/USD)/</w:t>
            </w:r>
          </w:p>
          <w:p w14:paraId="1B1DAA22" w14:textId="77777777" w:rsidR="003D2238" w:rsidRPr="003334C4" w:rsidRDefault="003D2238" w:rsidP="003D2238">
            <w:pPr>
              <w:ind w:left="-108" w:right="-101"/>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echivalent lei MDL</w:t>
            </w:r>
          </w:p>
        </w:tc>
        <w:tc>
          <w:tcPr>
            <w:tcW w:w="406" w:type="pct"/>
            <w:tcBorders>
              <w:top w:val="single" w:sz="4" w:space="0" w:color="auto"/>
              <w:left w:val="single" w:sz="4" w:space="0" w:color="auto"/>
              <w:bottom w:val="single" w:sz="4" w:space="0" w:color="auto"/>
              <w:right w:val="single" w:sz="4" w:space="0" w:color="auto"/>
            </w:tcBorders>
            <w:hideMark/>
          </w:tcPr>
          <w:p w14:paraId="5C149FE2"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 xml:space="preserve">Perioada </w:t>
            </w:r>
          </w:p>
        </w:tc>
        <w:tc>
          <w:tcPr>
            <w:tcW w:w="967" w:type="pct"/>
            <w:tcBorders>
              <w:top w:val="single" w:sz="4" w:space="0" w:color="auto"/>
              <w:left w:val="single" w:sz="4" w:space="0" w:color="auto"/>
              <w:bottom w:val="single" w:sz="4" w:space="0" w:color="auto"/>
              <w:right w:val="single" w:sz="4" w:space="0" w:color="auto"/>
            </w:tcBorders>
            <w:hideMark/>
          </w:tcPr>
          <w:p w14:paraId="1E469086"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 xml:space="preserve">Cheltuieli efective </w:t>
            </w:r>
          </w:p>
          <w:p w14:paraId="14231BFB" w14:textId="77777777" w:rsidR="003D2238" w:rsidRPr="003334C4" w:rsidRDefault="003D2238" w:rsidP="003D2238">
            <w:pPr>
              <w:jc w:val="center"/>
              <w:rPr>
                <w:rFonts w:asciiTheme="majorHAnsi" w:hAnsiTheme="majorHAnsi" w:cstheme="majorHAnsi"/>
                <w:b/>
                <w:sz w:val="16"/>
                <w:szCs w:val="16"/>
                <w:lang w:eastAsia="en-US"/>
              </w:rPr>
            </w:pPr>
            <w:r w:rsidRPr="003334C4">
              <w:rPr>
                <w:rFonts w:asciiTheme="majorHAnsi" w:hAnsiTheme="majorHAnsi" w:cstheme="majorHAnsi"/>
                <w:b/>
                <w:sz w:val="16"/>
                <w:szCs w:val="16"/>
                <w:lang w:eastAsia="en-US"/>
              </w:rPr>
              <w:t>(mii lei)</w:t>
            </w:r>
          </w:p>
        </w:tc>
      </w:tr>
      <w:tr w:rsidR="003D2238" w:rsidRPr="00C91998" w14:paraId="0F4A2407" w14:textId="77777777" w:rsidTr="00B5067E">
        <w:trPr>
          <w:trHeight w:val="664"/>
        </w:trPr>
        <w:tc>
          <w:tcPr>
            <w:tcW w:w="158" w:type="pct"/>
            <w:tcBorders>
              <w:top w:val="single" w:sz="4" w:space="0" w:color="auto"/>
              <w:left w:val="single" w:sz="4" w:space="0" w:color="auto"/>
              <w:bottom w:val="single" w:sz="4" w:space="0" w:color="auto"/>
              <w:right w:val="single" w:sz="4" w:space="0" w:color="auto"/>
            </w:tcBorders>
            <w:hideMark/>
          </w:tcPr>
          <w:p w14:paraId="541724B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1</w:t>
            </w:r>
          </w:p>
        </w:tc>
        <w:tc>
          <w:tcPr>
            <w:tcW w:w="650" w:type="pct"/>
            <w:tcBorders>
              <w:top w:val="single" w:sz="4" w:space="0" w:color="auto"/>
              <w:left w:val="single" w:sz="4" w:space="0" w:color="auto"/>
              <w:bottom w:val="single" w:sz="4" w:space="0" w:color="auto"/>
              <w:right w:val="single" w:sz="4" w:space="0" w:color="auto"/>
            </w:tcBorders>
            <w:hideMark/>
          </w:tcPr>
          <w:p w14:paraId="16E7EEBA" w14:textId="77777777" w:rsidR="003D2238" w:rsidRPr="003334C4" w:rsidRDefault="003D2238" w:rsidP="003D2238">
            <w:pPr>
              <w:ind w:left="-59" w:right="36"/>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Contractul nr.15/ICB/2.2 din 07.01.2014 + 4 amendamente</w:t>
            </w:r>
          </w:p>
        </w:tc>
        <w:tc>
          <w:tcPr>
            <w:tcW w:w="1642" w:type="pct"/>
            <w:tcBorders>
              <w:top w:val="single" w:sz="4" w:space="0" w:color="auto"/>
              <w:left w:val="single" w:sz="4" w:space="0" w:color="auto"/>
              <w:bottom w:val="single" w:sz="4" w:space="0" w:color="auto"/>
              <w:right w:val="single" w:sz="4" w:space="0" w:color="auto"/>
            </w:tcBorders>
            <w:hideMark/>
          </w:tcPr>
          <w:p w14:paraId="5ABE072C"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Livrarea, instalarea, obținerea acceptanței operaționale și asistență (suport) SI - platforma de interoperabilitate</w:t>
            </w:r>
          </w:p>
        </w:tc>
        <w:tc>
          <w:tcPr>
            <w:tcW w:w="365" w:type="pct"/>
            <w:tcBorders>
              <w:top w:val="single" w:sz="4" w:space="0" w:color="auto"/>
              <w:left w:val="single" w:sz="4" w:space="0" w:color="auto"/>
              <w:bottom w:val="single" w:sz="4" w:space="0" w:color="auto"/>
              <w:right w:val="single" w:sz="4" w:space="0" w:color="auto"/>
            </w:tcBorders>
            <w:hideMark/>
          </w:tcPr>
          <w:p w14:paraId="4726064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Novensys Dynamics SRL și WSO2 Inc</w:t>
            </w:r>
          </w:p>
        </w:tc>
        <w:tc>
          <w:tcPr>
            <w:tcW w:w="812" w:type="pct"/>
            <w:tcBorders>
              <w:top w:val="single" w:sz="4" w:space="0" w:color="auto"/>
              <w:left w:val="single" w:sz="4" w:space="0" w:color="auto"/>
              <w:bottom w:val="single" w:sz="4" w:space="0" w:color="auto"/>
              <w:right w:val="single" w:sz="4" w:space="0" w:color="auto"/>
            </w:tcBorders>
          </w:tcPr>
          <w:p w14:paraId="18CB2C08"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750,6 mii euro /</w:t>
            </w:r>
          </w:p>
          <w:p w14:paraId="4564F3C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echivalent MDL –</w:t>
            </w:r>
          </w:p>
          <w:p w14:paraId="4CE87D45" w14:textId="3C76DB9D"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15 350,0</w:t>
            </w:r>
          </w:p>
          <w:p w14:paraId="0E1A9C75" w14:textId="77777777" w:rsidR="003D2238" w:rsidRPr="003334C4" w:rsidRDefault="003D2238" w:rsidP="003D2238">
            <w:pPr>
              <w:jc w:val="center"/>
              <w:rPr>
                <w:rFonts w:asciiTheme="majorHAnsi" w:hAnsiTheme="majorHAnsi" w:cstheme="majorHAnsi"/>
                <w:sz w:val="16"/>
                <w:szCs w:val="16"/>
                <w:lang w:eastAsia="en-US"/>
              </w:rPr>
            </w:pPr>
          </w:p>
        </w:tc>
        <w:tc>
          <w:tcPr>
            <w:tcW w:w="406" w:type="pct"/>
            <w:tcBorders>
              <w:top w:val="single" w:sz="4" w:space="0" w:color="auto"/>
              <w:left w:val="single" w:sz="4" w:space="0" w:color="auto"/>
              <w:bottom w:val="single" w:sz="4" w:space="0" w:color="auto"/>
              <w:right w:val="single" w:sz="4" w:space="0" w:color="auto"/>
            </w:tcBorders>
            <w:hideMark/>
          </w:tcPr>
          <w:p w14:paraId="2DF0E68F"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2014-2016</w:t>
            </w:r>
          </w:p>
        </w:tc>
        <w:tc>
          <w:tcPr>
            <w:tcW w:w="967" w:type="pct"/>
            <w:tcBorders>
              <w:top w:val="single" w:sz="4" w:space="0" w:color="auto"/>
              <w:left w:val="single" w:sz="4" w:space="0" w:color="auto"/>
              <w:bottom w:val="single" w:sz="4" w:space="0" w:color="auto"/>
              <w:right w:val="single" w:sz="4" w:space="0" w:color="auto"/>
            </w:tcBorders>
            <w:hideMark/>
          </w:tcPr>
          <w:p w14:paraId="0DC9BC51"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15 350,0</w:t>
            </w:r>
          </w:p>
        </w:tc>
      </w:tr>
      <w:tr w:rsidR="003D2238" w:rsidRPr="00C91998" w14:paraId="21DE16AC" w14:textId="77777777" w:rsidTr="004A76CF">
        <w:trPr>
          <w:trHeight w:val="1130"/>
        </w:trPr>
        <w:tc>
          <w:tcPr>
            <w:tcW w:w="158" w:type="pct"/>
            <w:tcBorders>
              <w:top w:val="single" w:sz="4" w:space="0" w:color="auto"/>
              <w:left w:val="single" w:sz="4" w:space="0" w:color="auto"/>
              <w:bottom w:val="single" w:sz="4" w:space="0" w:color="auto"/>
              <w:right w:val="single" w:sz="4" w:space="0" w:color="auto"/>
            </w:tcBorders>
            <w:hideMark/>
          </w:tcPr>
          <w:p w14:paraId="2A54E7A7"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w:t>
            </w:r>
          </w:p>
        </w:tc>
        <w:tc>
          <w:tcPr>
            <w:tcW w:w="650" w:type="pct"/>
            <w:tcBorders>
              <w:top w:val="single" w:sz="4" w:space="0" w:color="auto"/>
              <w:left w:val="single" w:sz="4" w:space="0" w:color="auto"/>
              <w:bottom w:val="single" w:sz="4" w:space="0" w:color="auto"/>
              <w:right w:val="single" w:sz="4" w:space="0" w:color="auto"/>
            </w:tcBorders>
            <w:hideMark/>
          </w:tcPr>
          <w:p w14:paraId="1647B39C" w14:textId="09A91348" w:rsidR="003D2238" w:rsidRPr="003334C4" w:rsidRDefault="003D2238" w:rsidP="003D2238">
            <w:pPr>
              <w:rPr>
                <w:rFonts w:asciiTheme="majorHAnsi" w:hAnsiTheme="majorHAnsi" w:cstheme="majorHAnsi"/>
                <w:sz w:val="16"/>
                <w:szCs w:val="16"/>
              </w:rPr>
            </w:pPr>
            <w:r w:rsidRPr="003334C4">
              <w:rPr>
                <w:rFonts w:asciiTheme="majorHAnsi" w:hAnsiTheme="majorHAnsi" w:cstheme="majorHAnsi"/>
                <w:sz w:val="16"/>
                <w:szCs w:val="16"/>
              </w:rPr>
              <w:t>Contracte încheiate cu  angajații CGE/AGE și 2 experți străini</w:t>
            </w:r>
          </w:p>
        </w:tc>
        <w:tc>
          <w:tcPr>
            <w:tcW w:w="1642" w:type="pct"/>
            <w:tcBorders>
              <w:top w:val="single" w:sz="4" w:space="0" w:color="auto"/>
              <w:left w:val="single" w:sz="4" w:space="0" w:color="auto"/>
              <w:bottom w:val="single" w:sz="4" w:space="0" w:color="auto"/>
              <w:right w:val="single" w:sz="4" w:space="0" w:color="auto"/>
            </w:tcBorders>
            <w:hideMark/>
          </w:tcPr>
          <w:p w14:paraId="57C21527" w14:textId="2D251712" w:rsidR="003D2238" w:rsidRPr="003334C4" w:rsidRDefault="003D2238" w:rsidP="00B75124">
            <w:pPr>
              <w:ind w:left="-31"/>
              <w:rPr>
                <w:rFonts w:asciiTheme="majorHAnsi" w:hAnsiTheme="majorHAnsi" w:cstheme="majorHAnsi"/>
                <w:sz w:val="16"/>
                <w:szCs w:val="16"/>
              </w:rPr>
            </w:pPr>
            <w:r w:rsidRPr="003334C4">
              <w:rPr>
                <w:rFonts w:asciiTheme="majorHAnsi" w:hAnsiTheme="majorHAnsi" w:cstheme="majorHAnsi"/>
                <w:sz w:val="16"/>
                <w:szCs w:val="16"/>
              </w:rPr>
              <w:t xml:space="preserve">Exemple de servicii: </w:t>
            </w:r>
            <w:r w:rsidRPr="003334C4">
              <w:rPr>
                <w:rFonts w:asciiTheme="majorHAnsi" w:hAnsiTheme="majorHAnsi" w:cstheme="majorHAnsi"/>
                <w:i/>
                <w:sz w:val="16"/>
                <w:szCs w:val="16"/>
              </w:rPr>
              <w:t xml:space="preserve">pregătirea documentației aferente bussiness, platform arhitecture, asigurarea suportului juridic aferent implementării MConnect, oferirea asistenței </w:t>
            </w:r>
            <w:r w:rsidR="00B75124">
              <w:rPr>
                <w:rFonts w:asciiTheme="majorHAnsi" w:hAnsiTheme="majorHAnsi" w:cstheme="majorHAnsi"/>
                <w:i/>
                <w:sz w:val="16"/>
                <w:szCs w:val="16"/>
              </w:rPr>
              <w:t xml:space="preserve">pentru </w:t>
            </w:r>
            <w:r w:rsidRPr="003334C4">
              <w:rPr>
                <w:rFonts w:asciiTheme="majorHAnsi" w:hAnsiTheme="majorHAnsi" w:cstheme="majorHAnsi"/>
                <w:i/>
                <w:sz w:val="16"/>
                <w:szCs w:val="16"/>
              </w:rPr>
              <w:t>migrarea datelor pe MConnect, coordonarea și asigurarea suportului furnizorilor și consumatorilor de date pentru conectarea la MConnect și utilizarea platformei în schimbul de date, servici</w:t>
            </w:r>
            <w:r w:rsidR="00B75124">
              <w:rPr>
                <w:rFonts w:asciiTheme="majorHAnsi" w:hAnsiTheme="majorHAnsi" w:cstheme="majorHAnsi"/>
                <w:i/>
                <w:sz w:val="16"/>
                <w:szCs w:val="16"/>
              </w:rPr>
              <w:t>i</w:t>
            </w:r>
            <w:r w:rsidRPr="003334C4">
              <w:rPr>
                <w:rFonts w:asciiTheme="majorHAnsi" w:hAnsiTheme="majorHAnsi" w:cstheme="majorHAnsi"/>
                <w:i/>
                <w:sz w:val="16"/>
                <w:szCs w:val="16"/>
              </w:rPr>
              <w:t xml:space="preserve"> arhitect integrator, servicii specialist în integrare etc.</w:t>
            </w:r>
          </w:p>
        </w:tc>
        <w:tc>
          <w:tcPr>
            <w:tcW w:w="365" w:type="pct"/>
            <w:tcBorders>
              <w:top w:val="single" w:sz="4" w:space="0" w:color="auto"/>
              <w:left w:val="single" w:sz="4" w:space="0" w:color="auto"/>
              <w:bottom w:val="single" w:sz="4" w:space="0" w:color="auto"/>
              <w:right w:val="single" w:sz="4" w:space="0" w:color="auto"/>
            </w:tcBorders>
            <w:hideMark/>
          </w:tcPr>
          <w:p w14:paraId="4BB25CD2" w14:textId="679A20C2"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9 angajații CGE (AGE) + 2 experți străini</w:t>
            </w:r>
          </w:p>
        </w:tc>
        <w:tc>
          <w:tcPr>
            <w:tcW w:w="812" w:type="pct"/>
            <w:tcBorders>
              <w:top w:val="single" w:sz="4" w:space="0" w:color="auto"/>
              <w:left w:val="single" w:sz="4" w:space="0" w:color="auto"/>
              <w:bottom w:val="single" w:sz="4" w:space="0" w:color="auto"/>
              <w:right w:val="single" w:sz="4" w:space="0" w:color="auto"/>
            </w:tcBorders>
          </w:tcPr>
          <w:p w14:paraId="149FD476" w14:textId="77777777" w:rsidR="003D2238" w:rsidRPr="003334C4" w:rsidRDefault="003D2238" w:rsidP="003D2238">
            <w:pPr>
              <w:jc w:val="center"/>
              <w:rPr>
                <w:rFonts w:asciiTheme="majorHAnsi" w:hAnsiTheme="majorHAnsi" w:cstheme="majorHAnsi"/>
                <w:sz w:val="16"/>
                <w:szCs w:val="16"/>
                <w:lang w:eastAsia="en-US"/>
              </w:rPr>
            </w:pPr>
          </w:p>
        </w:tc>
        <w:tc>
          <w:tcPr>
            <w:tcW w:w="406" w:type="pct"/>
            <w:tcBorders>
              <w:top w:val="single" w:sz="4" w:space="0" w:color="auto"/>
              <w:left w:val="single" w:sz="4" w:space="0" w:color="auto"/>
              <w:bottom w:val="single" w:sz="4" w:space="0" w:color="auto"/>
              <w:right w:val="single" w:sz="4" w:space="0" w:color="auto"/>
            </w:tcBorders>
            <w:hideMark/>
          </w:tcPr>
          <w:p w14:paraId="52A6631F" w14:textId="7F8CB1D1"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2011 - 2020</w:t>
            </w:r>
          </w:p>
        </w:tc>
        <w:tc>
          <w:tcPr>
            <w:tcW w:w="967" w:type="pct"/>
            <w:tcBorders>
              <w:top w:val="single" w:sz="4" w:space="0" w:color="auto"/>
              <w:left w:val="single" w:sz="4" w:space="0" w:color="auto"/>
              <w:bottom w:val="single" w:sz="4" w:space="0" w:color="auto"/>
              <w:right w:val="single" w:sz="4" w:space="0" w:color="auto"/>
            </w:tcBorders>
            <w:hideMark/>
          </w:tcPr>
          <w:p w14:paraId="54357533"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4 853,1</w:t>
            </w:r>
          </w:p>
        </w:tc>
      </w:tr>
      <w:tr w:rsidR="003D2238" w:rsidRPr="00C91998" w14:paraId="04B61D4D"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60188299"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3</w:t>
            </w:r>
          </w:p>
        </w:tc>
        <w:tc>
          <w:tcPr>
            <w:tcW w:w="650" w:type="pct"/>
            <w:tcBorders>
              <w:top w:val="single" w:sz="4" w:space="0" w:color="auto"/>
              <w:left w:val="single" w:sz="4" w:space="0" w:color="auto"/>
              <w:bottom w:val="single" w:sz="4" w:space="0" w:color="auto"/>
              <w:right w:val="single" w:sz="4" w:space="0" w:color="auto"/>
            </w:tcBorders>
            <w:hideMark/>
          </w:tcPr>
          <w:p w14:paraId="275717AD" w14:textId="77777777" w:rsidR="003D2238" w:rsidRPr="003334C4" w:rsidRDefault="003D2238" w:rsidP="003D2238">
            <w:pPr>
              <w:rPr>
                <w:rFonts w:asciiTheme="majorHAnsi" w:hAnsiTheme="majorHAnsi" w:cstheme="majorHAnsi"/>
                <w:sz w:val="16"/>
                <w:szCs w:val="16"/>
              </w:rPr>
            </w:pPr>
            <w:r w:rsidRPr="003334C4">
              <w:rPr>
                <w:rFonts w:asciiTheme="majorHAnsi" w:hAnsiTheme="majorHAnsi" w:cstheme="majorHAnsi"/>
                <w:sz w:val="16"/>
                <w:szCs w:val="16"/>
              </w:rPr>
              <w:t>Contract nr.3009-53 din 29.01.2016</w:t>
            </w:r>
          </w:p>
        </w:tc>
        <w:tc>
          <w:tcPr>
            <w:tcW w:w="1642" w:type="pct"/>
            <w:tcBorders>
              <w:top w:val="single" w:sz="4" w:space="0" w:color="auto"/>
              <w:left w:val="single" w:sz="4" w:space="0" w:color="auto"/>
              <w:bottom w:val="single" w:sz="4" w:space="0" w:color="auto"/>
              <w:right w:val="single" w:sz="4" w:space="0" w:color="auto"/>
            </w:tcBorders>
            <w:hideMark/>
          </w:tcPr>
          <w:p w14:paraId="5334177F" w14:textId="77777777" w:rsidR="003D2238" w:rsidRPr="003334C4" w:rsidRDefault="003D2238" w:rsidP="003D2238">
            <w:pPr>
              <w:rPr>
                <w:rFonts w:asciiTheme="majorHAnsi" w:hAnsiTheme="majorHAnsi" w:cstheme="majorHAnsi"/>
                <w:sz w:val="16"/>
                <w:szCs w:val="16"/>
              </w:rPr>
            </w:pPr>
            <w:r w:rsidRPr="003334C4">
              <w:rPr>
                <w:rFonts w:asciiTheme="majorHAnsi" w:hAnsiTheme="majorHAnsi" w:cstheme="majorHAnsi"/>
                <w:sz w:val="16"/>
                <w:szCs w:val="16"/>
              </w:rPr>
              <w:t>Servicii de administrare a infrastructurii platformei guvernamentale MCloud</w:t>
            </w:r>
          </w:p>
        </w:tc>
        <w:tc>
          <w:tcPr>
            <w:tcW w:w="365" w:type="pct"/>
            <w:tcBorders>
              <w:top w:val="single" w:sz="4" w:space="0" w:color="auto"/>
              <w:left w:val="single" w:sz="4" w:space="0" w:color="auto"/>
              <w:bottom w:val="single" w:sz="4" w:space="0" w:color="auto"/>
              <w:right w:val="single" w:sz="4" w:space="0" w:color="auto"/>
            </w:tcBorders>
            <w:hideMark/>
          </w:tcPr>
          <w:p w14:paraId="10764033"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2389AEEF" w14:textId="77777777" w:rsidR="003D2238" w:rsidRPr="003334C4" w:rsidRDefault="003D2238" w:rsidP="003D2238">
            <w:pPr>
              <w:ind w:left="-113"/>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2 200,0 mii lei total</w:t>
            </w:r>
          </w:p>
          <w:p w14:paraId="7408C875" w14:textId="77777777" w:rsidR="003D2238" w:rsidRPr="003334C4" w:rsidRDefault="003D2238" w:rsidP="003D2238">
            <w:pPr>
              <w:ind w:left="-113" w:right="15"/>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(31,2 mii lei - administrare pentru MConnect)</w:t>
            </w:r>
          </w:p>
        </w:tc>
        <w:tc>
          <w:tcPr>
            <w:tcW w:w="406" w:type="pct"/>
            <w:tcBorders>
              <w:top w:val="single" w:sz="4" w:space="0" w:color="auto"/>
              <w:left w:val="single" w:sz="4" w:space="0" w:color="auto"/>
              <w:bottom w:val="single" w:sz="4" w:space="0" w:color="auto"/>
              <w:right w:val="single" w:sz="4" w:space="0" w:color="auto"/>
            </w:tcBorders>
            <w:hideMark/>
          </w:tcPr>
          <w:p w14:paraId="0FFF3535"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2016</w:t>
            </w:r>
          </w:p>
        </w:tc>
        <w:tc>
          <w:tcPr>
            <w:tcW w:w="967" w:type="pct"/>
            <w:tcBorders>
              <w:top w:val="single" w:sz="4" w:space="0" w:color="auto"/>
              <w:left w:val="single" w:sz="4" w:space="0" w:color="auto"/>
              <w:bottom w:val="single" w:sz="4" w:space="0" w:color="auto"/>
              <w:right w:val="single" w:sz="4" w:space="0" w:color="auto"/>
            </w:tcBorders>
            <w:hideMark/>
          </w:tcPr>
          <w:p w14:paraId="4CA8D9BE"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31,5</w:t>
            </w:r>
          </w:p>
        </w:tc>
      </w:tr>
      <w:tr w:rsidR="003D2238" w:rsidRPr="00C91998" w14:paraId="4226255B" w14:textId="77777777" w:rsidTr="004A76CF">
        <w:trPr>
          <w:trHeight w:val="475"/>
        </w:trPr>
        <w:tc>
          <w:tcPr>
            <w:tcW w:w="158" w:type="pct"/>
            <w:tcBorders>
              <w:top w:val="single" w:sz="4" w:space="0" w:color="auto"/>
              <w:left w:val="single" w:sz="4" w:space="0" w:color="auto"/>
              <w:bottom w:val="single" w:sz="4" w:space="0" w:color="auto"/>
              <w:right w:val="single" w:sz="4" w:space="0" w:color="auto"/>
            </w:tcBorders>
            <w:hideMark/>
          </w:tcPr>
          <w:p w14:paraId="5662AFCF"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4</w:t>
            </w:r>
          </w:p>
        </w:tc>
        <w:tc>
          <w:tcPr>
            <w:tcW w:w="650" w:type="pct"/>
            <w:tcBorders>
              <w:top w:val="single" w:sz="4" w:space="0" w:color="auto"/>
              <w:left w:val="single" w:sz="4" w:space="0" w:color="auto"/>
              <w:bottom w:val="single" w:sz="4" w:space="0" w:color="auto"/>
              <w:right w:val="single" w:sz="4" w:space="0" w:color="auto"/>
            </w:tcBorders>
            <w:hideMark/>
          </w:tcPr>
          <w:p w14:paraId="22FF7E54" w14:textId="77777777" w:rsidR="003D2238" w:rsidRPr="003334C4" w:rsidRDefault="003D2238" w:rsidP="003D2238">
            <w:pPr>
              <w:rPr>
                <w:rFonts w:asciiTheme="majorHAnsi" w:hAnsiTheme="majorHAnsi" w:cstheme="majorHAnsi"/>
                <w:sz w:val="16"/>
                <w:szCs w:val="16"/>
              </w:rPr>
            </w:pPr>
            <w:r w:rsidRPr="003334C4">
              <w:rPr>
                <w:rFonts w:asciiTheme="majorHAnsi" w:hAnsiTheme="majorHAnsi" w:cstheme="majorHAnsi"/>
                <w:sz w:val="16"/>
                <w:szCs w:val="16"/>
              </w:rPr>
              <w:t>Contract nr.3009-002 din 04.01.2017</w:t>
            </w:r>
          </w:p>
        </w:tc>
        <w:tc>
          <w:tcPr>
            <w:tcW w:w="1642" w:type="pct"/>
            <w:tcBorders>
              <w:top w:val="single" w:sz="4" w:space="0" w:color="auto"/>
              <w:left w:val="single" w:sz="4" w:space="0" w:color="auto"/>
              <w:bottom w:val="single" w:sz="4" w:space="0" w:color="auto"/>
              <w:right w:val="single" w:sz="4" w:space="0" w:color="auto"/>
            </w:tcBorders>
            <w:hideMark/>
          </w:tcPr>
          <w:p w14:paraId="3E9E2618" w14:textId="02F2D0FB" w:rsidR="003D2238" w:rsidRPr="003334C4" w:rsidRDefault="00B75124" w:rsidP="003D2238">
            <w:pPr>
              <w:rPr>
                <w:rFonts w:asciiTheme="majorHAnsi" w:hAnsiTheme="majorHAnsi" w:cstheme="majorHAnsi"/>
                <w:sz w:val="16"/>
                <w:szCs w:val="16"/>
              </w:rPr>
            </w:pPr>
            <w:r>
              <w:rPr>
                <w:rFonts w:asciiTheme="majorHAnsi" w:hAnsiTheme="majorHAnsi" w:cstheme="majorHAnsi"/>
                <w:sz w:val="16"/>
                <w:szCs w:val="16"/>
              </w:rPr>
              <w:t>A</w:t>
            </w:r>
            <w:r w:rsidR="003D2238" w:rsidRPr="003334C4">
              <w:rPr>
                <w:rFonts w:asciiTheme="majorHAnsi" w:hAnsiTheme="majorHAnsi" w:cstheme="majorHAnsi"/>
                <w:sz w:val="16"/>
                <w:szCs w:val="16"/>
              </w:rPr>
              <w:t>dministrare și mentenanță a SI deținute de I.P. „Centrul de Guvernare Electronică (E-Government)” – 9 SI</w:t>
            </w:r>
          </w:p>
        </w:tc>
        <w:tc>
          <w:tcPr>
            <w:tcW w:w="365" w:type="pct"/>
            <w:tcBorders>
              <w:top w:val="single" w:sz="4" w:space="0" w:color="auto"/>
              <w:left w:val="single" w:sz="4" w:space="0" w:color="auto"/>
              <w:bottom w:val="single" w:sz="4" w:space="0" w:color="auto"/>
              <w:right w:val="single" w:sz="4" w:space="0" w:color="auto"/>
            </w:tcBorders>
            <w:hideMark/>
          </w:tcPr>
          <w:p w14:paraId="54284ECB"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2963A70D"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500,0 mii lei total</w:t>
            </w:r>
          </w:p>
          <w:p w14:paraId="6F0C6760" w14:textId="77777777" w:rsidR="003D2238" w:rsidRPr="003334C4" w:rsidRDefault="003D2238" w:rsidP="003D2238">
            <w:pPr>
              <w:ind w:left="-113" w:right="-102"/>
              <w:jc w:val="center"/>
              <w:rPr>
                <w:rFonts w:asciiTheme="majorHAnsi" w:hAnsiTheme="majorHAnsi" w:cstheme="majorHAnsi"/>
                <w:color w:val="FF0000"/>
                <w:sz w:val="16"/>
                <w:szCs w:val="16"/>
                <w:lang w:eastAsia="en-US"/>
              </w:rPr>
            </w:pPr>
            <w:r w:rsidRPr="003334C4">
              <w:rPr>
                <w:rFonts w:asciiTheme="majorHAnsi" w:hAnsiTheme="majorHAnsi" w:cstheme="majorHAnsi"/>
                <w:sz w:val="16"/>
                <w:szCs w:val="16"/>
                <w:lang w:eastAsia="en-US"/>
              </w:rPr>
              <w:t>(nu este delimitat pe SI)</w:t>
            </w:r>
          </w:p>
        </w:tc>
        <w:tc>
          <w:tcPr>
            <w:tcW w:w="406" w:type="pct"/>
            <w:tcBorders>
              <w:top w:val="single" w:sz="4" w:space="0" w:color="auto"/>
              <w:left w:val="single" w:sz="4" w:space="0" w:color="auto"/>
              <w:bottom w:val="single" w:sz="4" w:space="0" w:color="auto"/>
              <w:right w:val="single" w:sz="4" w:space="0" w:color="auto"/>
            </w:tcBorders>
            <w:hideMark/>
          </w:tcPr>
          <w:p w14:paraId="49E6BCEB"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2017</w:t>
            </w:r>
          </w:p>
        </w:tc>
        <w:tc>
          <w:tcPr>
            <w:tcW w:w="967" w:type="pct"/>
            <w:tcBorders>
              <w:top w:val="single" w:sz="4" w:space="0" w:color="auto"/>
              <w:left w:val="single" w:sz="4" w:space="0" w:color="auto"/>
              <w:bottom w:val="single" w:sz="4" w:space="0" w:color="auto"/>
              <w:right w:val="single" w:sz="4" w:space="0" w:color="auto"/>
            </w:tcBorders>
            <w:hideMark/>
          </w:tcPr>
          <w:p w14:paraId="33EA64B4" w14:textId="77777777" w:rsidR="003D2238" w:rsidRPr="003334C4" w:rsidRDefault="003D2238" w:rsidP="003D2238">
            <w:pPr>
              <w:jc w:val="center"/>
              <w:rPr>
                <w:rFonts w:asciiTheme="majorHAnsi" w:eastAsia="Times New Roman" w:hAnsiTheme="majorHAnsi" w:cstheme="majorHAnsi"/>
                <w:sz w:val="16"/>
                <w:szCs w:val="16"/>
                <w:lang w:eastAsia="en-US"/>
              </w:rPr>
            </w:pPr>
            <w:r w:rsidRPr="003334C4">
              <w:rPr>
                <w:rFonts w:asciiTheme="majorHAnsi" w:hAnsiTheme="majorHAnsi" w:cstheme="majorHAnsi"/>
                <w:sz w:val="16"/>
                <w:szCs w:val="16"/>
                <w:lang w:eastAsia="en-US"/>
              </w:rPr>
              <w:t>500,0</w:t>
            </w:r>
          </w:p>
        </w:tc>
      </w:tr>
      <w:tr w:rsidR="003D2238" w:rsidRPr="00C91998" w14:paraId="605CA39A"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C73F757"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5</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17E491EF"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Contract nr.3009-127 din 02.05.2017</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BF42AF"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Actualizarea licențelor software, servicii de asistență (suport) pentru software-ul open source al WSO2</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26E0AA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29B11F7"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91,3 mii $ (fără TVA)</w:t>
            </w:r>
          </w:p>
          <w:p w14:paraId="020D0926" w14:textId="0D716887" w:rsidR="003D2238" w:rsidRPr="003334C4" w:rsidRDefault="003D2238" w:rsidP="003D2238">
            <w:pPr>
              <w:ind w:left="-89" w:right="-126"/>
              <w:jc w:val="center"/>
              <w:rPr>
                <w:rFonts w:asciiTheme="majorHAnsi" w:hAnsiTheme="majorHAnsi" w:cstheme="majorHAnsi"/>
                <w:sz w:val="16"/>
                <w:szCs w:val="16"/>
                <w:lang w:eastAsia="en-US"/>
              </w:rPr>
            </w:pP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924B72B"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2017-2018</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093C797" w14:textId="77777777" w:rsidR="003D2238" w:rsidRPr="003334C4" w:rsidRDefault="003D2238" w:rsidP="003D2238">
            <w:pPr>
              <w:jc w:val="center"/>
              <w:rPr>
                <w:rFonts w:asciiTheme="majorHAnsi" w:eastAsia="Times New Roman" w:hAnsiTheme="majorHAnsi" w:cstheme="majorHAnsi"/>
                <w:sz w:val="16"/>
                <w:szCs w:val="16"/>
                <w:lang w:eastAsia="en-US"/>
              </w:rPr>
            </w:pPr>
            <w:r w:rsidRPr="003334C4">
              <w:rPr>
                <w:rFonts w:asciiTheme="majorHAnsi" w:hAnsiTheme="majorHAnsi" w:cstheme="majorHAnsi"/>
                <w:sz w:val="16"/>
                <w:szCs w:val="16"/>
                <w:lang w:eastAsia="en-US"/>
              </w:rPr>
              <w:t>1624,7</w:t>
            </w:r>
          </w:p>
        </w:tc>
      </w:tr>
      <w:tr w:rsidR="003D2238" w:rsidRPr="00C91998" w14:paraId="43B0632F"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5CFD2A2D"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6</w:t>
            </w:r>
          </w:p>
        </w:tc>
        <w:tc>
          <w:tcPr>
            <w:tcW w:w="650" w:type="pct"/>
            <w:tcBorders>
              <w:top w:val="single" w:sz="4" w:space="0" w:color="auto"/>
              <w:left w:val="single" w:sz="4" w:space="0" w:color="auto"/>
              <w:bottom w:val="single" w:sz="4" w:space="0" w:color="auto"/>
              <w:right w:val="single" w:sz="4" w:space="0" w:color="auto"/>
            </w:tcBorders>
            <w:hideMark/>
          </w:tcPr>
          <w:p w14:paraId="7747FB60"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Contract nr.3009-157/4 din 02.01.2018</w:t>
            </w:r>
          </w:p>
        </w:tc>
        <w:tc>
          <w:tcPr>
            <w:tcW w:w="1642" w:type="pct"/>
            <w:tcBorders>
              <w:top w:val="single" w:sz="4" w:space="0" w:color="auto"/>
              <w:left w:val="single" w:sz="4" w:space="0" w:color="auto"/>
              <w:bottom w:val="single" w:sz="4" w:space="0" w:color="auto"/>
              <w:right w:val="single" w:sz="4" w:space="0" w:color="auto"/>
            </w:tcBorders>
            <w:hideMark/>
          </w:tcPr>
          <w:p w14:paraId="1F839BD2"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Administrare tehnică, mentenanță și suport tehnic ale sistemelor informaționale din posesia CGE (9 SI), printre care și MConnect</w:t>
            </w:r>
          </w:p>
        </w:tc>
        <w:tc>
          <w:tcPr>
            <w:tcW w:w="365" w:type="pct"/>
            <w:tcBorders>
              <w:top w:val="single" w:sz="4" w:space="0" w:color="auto"/>
              <w:left w:val="single" w:sz="4" w:space="0" w:color="auto"/>
              <w:bottom w:val="single" w:sz="4" w:space="0" w:color="auto"/>
              <w:right w:val="single" w:sz="4" w:space="0" w:color="auto"/>
            </w:tcBorders>
            <w:hideMark/>
          </w:tcPr>
          <w:p w14:paraId="16FD8A3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CTS</w:t>
            </w:r>
          </w:p>
        </w:tc>
        <w:tc>
          <w:tcPr>
            <w:tcW w:w="812" w:type="pct"/>
            <w:tcBorders>
              <w:top w:val="single" w:sz="4" w:space="0" w:color="auto"/>
              <w:left w:val="single" w:sz="4" w:space="0" w:color="auto"/>
              <w:bottom w:val="single" w:sz="4" w:space="0" w:color="auto"/>
              <w:right w:val="single" w:sz="4" w:space="0" w:color="auto"/>
            </w:tcBorders>
            <w:hideMark/>
          </w:tcPr>
          <w:p w14:paraId="17ABA83D"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500,0 mii lei total</w:t>
            </w:r>
          </w:p>
          <w:p w14:paraId="2F61DA3E"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(nu este delimitat pe SI)</w:t>
            </w:r>
          </w:p>
        </w:tc>
        <w:tc>
          <w:tcPr>
            <w:tcW w:w="406" w:type="pct"/>
            <w:tcBorders>
              <w:top w:val="single" w:sz="4" w:space="0" w:color="auto"/>
              <w:left w:val="single" w:sz="4" w:space="0" w:color="auto"/>
              <w:bottom w:val="single" w:sz="4" w:space="0" w:color="auto"/>
              <w:right w:val="single" w:sz="4" w:space="0" w:color="auto"/>
            </w:tcBorders>
            <w:hideMark/>
          </w:tcPr>
          <w:p w14:paraId="57FE4B32" w14:textId="77777777" w:rsidR="003D2238" w:rsidRPr="003334C4" w:rsidRDefault="003D2238" w:rsidP="003D2238">
            <w:pPr>
              <w:ind w:left="-114" w:right="-108"/>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2018</w:t>
            </w:r>
          </w:p>
        </w:tc>
        <w:tc>
          <w:tcPr>
            <w:tcW w:w="967" w:type="pct"/>
            <w:tcBorders>
              <w:top w:val="single" w:sz="4" w:space="0" w:color="auto"/>
              <w:left w:val="single" w:sz="4" w:space="0" w:color="auto"/>
              <w:bottom w:val="single" w:sz="4" w:space="0" w:color="auto"/>
              <w:right w:val="single" w:sz="4" w:space="0" w:color="auto"/>
            </w:tcBorders>
            <w:hideMark/>
          </w:tcPr>
          <w:p w14:paraId="5197B2BA" w14:textId="77777777" w:rsidR="003D2238" w:rsidRPr="003334C4" w:rsidRDefault="003D2238" w:rsidP="003D2238">
            <w:pPr>
              <w:jc w:val="center"/>
              <w:rPr>
                <w:rFonts w:asciiTheme="majorHAnsi" w:eastAsia="Times New Roman" w:hAnsiTheme="majorHAnsi" w:cstheme="majorHAnsi"/>
                <w:sz w:val="16"/>
                <w:szCs w:val="16"/>
                <w:lang w:eastAsia="en-US"/>
              </w:rPr>
            </w:pPr>
            <w:r w:rsidRPr="003334C4">
              <w:rPr>
                <w:rFonts w:asciiTheme="majorHAnsi" w:hAnsiTheme="majorHAnsi" w:cstheme="majorHAnsi"/>
                <w:sz w:val="16"/>
                <w:szCs w:val="16"/>
                <w:lang w:eastAsia="en-US"/>
              </w:rPr>
              <w:t>500,0</w:t>
            </w:r>
          </w:p>
        </w:tc>
      </w:tr>
      <w:tr w:rsidR="003D2238" w:rsidRPr="00C91998" w14:paraId="1C848540"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60D9E53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7</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23AE1A5"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Contract nr. WSO2 SUB-UK-1707.1 02.04.2018</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EF440B"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Servicii de mentenanță și suport tehnic pentru componentele dezvoltate de către WSO2 pentru platforma de interoperabilitate MConnect</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1123050"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1D4507D"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50,1 mii $ (cu TVA)</w:t>
            </w:r>
          </w:p>
          <w:p w14:paraId="7920CD08" w14:textId="4C0FC468" w:rsidR="003D2238" w:rsidRPr="003334C4" w:rsidRDefault="003D2238" w:rsidP="003D2238">
            <w:pPr>
              <w:ind w:left="-89" w:right="-126"/>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echivalentul a 829,5 mii</w:t>
            </w: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A66B565"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2018-2019</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5149EFE2" w14:textId="77777777" w:rsidR="003D2238" w:rsidRPr="003334C4" w:rsidRDefault="003D2238" w:rsidP="003D2238">
            <w:pPr>
              <w:jc w:val="center"/>
              <w:rPr>
                <w:rFonts w:asciiTheme="majorHAnsi" w:eastAsia="Times New Roman" w:hAnsiTheme="majorHAnsi" w:cstheme="majorHAnsi"/>
                <w:sz w:val="16"/>
                <w:szCs w:val="16"/>
                <w:lang w:eastAsia="en-US"/>
              </w:rPr>
            </w:pPr>
            <w:r w:rsidRPr="003334C4">
              <w:rPr>
                <w:rFonts w:asciiTheme="majorHAnsi" w:hAnsiTheme="majorHAnsi" w:cstheme="majorHAnsi"/>
                <w:sz w:val="16"/>
                <w:szCs w:val="16"/>
                <w:lang w:eastAsia="en-US"/>
              </w:rPr>
              <w:t>703,3</w:t>
            </w:r>
          </w:p>
        </w:tc>
      </w:tr>
      <w:tr w:rsidR="003D2238" w:rsidRPr="00C91998" w14:paraId="4957E736"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22F89B0E"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8</w:t>
            </w: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6612168"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Contract nr. WSO2 SUB-US-1806.1 din 22.03.2019</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4B6AE6"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Servicii de mentenanță și suport tehnic pentru componentele dezvoltate de către WSO2 pentru platforma de interoperabilitate MConnect</w:t>
            </w: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350C469"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WSO2 Inc</w:t>
            </w: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C8BB53B"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129,2 mii $ (fără TVA)</w:t>
            </w:r>
          </w:p>
          <w:p w14:paraId="56B45E0A" w14:textId="77777777" w:rsidR="003D2238" w:rsidRPr="003334C4" w:rsidRDefault="003D2238" w:rsidP="003D2238">
            <w:pPr>
              <w:ind w:left="-89" w:right="-126"/>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echivalentul a</w:t>
            </w:r>
          </w:p>
          <w:p w14:paraId="60889C05" w14:textId="77777777" w:rsidR="003D2238" w:rsidRPr="003334C4" w:rsidRDefault="003D2238" w:rsidP="003D2238">
            <w:pPr>
              <w:ind w:left="-89" w:right="-126"/>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2 210,8  mii lei (fără TVA)</w:t>
            </w: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73D6455A"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2019-2022</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E2F9038" w14:textId="77777777" w:rsidR="003D2238" w:rsidRPr="003334C4" w:rsidRDefault="003D2238" w:rsidP="003D2238">
            <w:pPr>
              <w:ind w:left="-108" w:right="-114"/>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2019 – 750,0</w:t>
            </w:r>
          </w:p>
          <w:p w14:paraId="01BC9E5F" w14:textId="77777777" w:rsidR="003D2238" w:rsidRPr="003334C4" w:rsidRDefault="003D2238" w:rsidP="003D2238">
            <w:pPr>
              <w:ind w:left="-108" w:right="-114"/>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2020 – 554,6</w:t>
            </w:r>
          </w:p>
          <w:p w14:paraId="3C1456E3" w14:textId="77777777" w:rsidR="003D2238" w:rsidRPr="003334C4" w:rsidRDefault="003D2238" w:rsidP="003D2238">
            <w:pPr>
              <w:ind w:left="-108" w:right="-114"/>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2021 – 193,8</w:t>
            </w:r>
          </w:p>
          <w:p w14:paraId="73561B08" w14:textId="77777777" w:rsidR="003D2238" w:rsidRPr="003334C4" w:rsidRDefault="003D2238" w:rsidP="003D2238">
            <w:pPr>
              <w:ind w:left="-108" w:right="-114"/>
              <w:jc w:val="center"/>
              <w:rPr>
                <w:rFonts w:asciiTheme="majorHAnsi" w:hAnsiTheme="majorHAnsi" w:cstheme="majorHAnsi"/>
                <w:color w:val="FF0000"/>
                <w:sz w:val="16"/>
                <w:szCs w:val="16"/>
                <w:lang w:eastAsia="en-US"/>
              </w:rPr>
            </w:pPr>
            <w:r w:rsidRPr="003334C4">
              <w:rPr>
                <w:rFonts w:asciiTheme="majorHAnsi" w:hAnsiTheme="majorHAnsi" w:cstheme="majorHAnsi"/>
                <w:sz w:val="16"/>
                <w:szCs w:val="16"/>
                <w:lang w:eastAsia="en-US"/>
              </w:rPr>
              <w:t>Total: 1498,4 (fără TVA)</w:t>
            </w:r>
          </w:p>
        </w:tc>
      </w:tr>
      <w:tr w:rsidR="003D2238" w:rsidRPr="00C91998" w14:paraId="45A1769D" w14:textId="77777777" w:rsidTr="00B5067E">
        <w:tc>
          <w:tcPr>
            <w:tcW w:w="158" w:type="pct"/>
            <w:tcBorders>
              <w:top w:val="single" w:sz="4" w:space="0" w:color="auto"/>
              <w:left w:val="single" w:sz="4" w:space="0" w:color="auto"/>
              <w:bottom w:val="single" w:sz="4" w:space="0" w:color="auto"/>
              <w:right w:val="single" w:sz="4" w:space="0" w:color="auto"/>
            </w:tcBorders>
            <w:hideMark/>
          </w:tcPr>
          <w:p w14:paraId="4C4DCC45"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9</w:t>
            </w:r>
          </w:p>
        </w:tc>
        <w:tc>
          <w:tcPr>
            <w:tcW w:w="650" w:type="pct"/>
            <w:tcBorders>
              <w:top w:val="single" w:sz="4" w:space="0" w:color="auto"/>
              <w:left w:val="single" w:sz="4" w:space="0" w:color="auto"/>
              <w:bottom w:val="single" w:sz="4" w:space="0" w:color="auto"/>
              <w:right w:val="single" w:sz="4" w:space="0" w:color="auto"/>
            </w:tcBorders>
            <w:hideMark/>
          </w:tcPr>
          <w:p w14:paraId="5FA2621C"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Acord nr.3009-02/STISC din 02.01.2019</w:t>
            </w:r>
          </w:p>
        </w:tc>
        <w:tc>
          <w:tcPr>
            <w:tcW w:w="1642" w:type="pct"/>
            <w:tcBorders>
              <w:top w:val="single" w:sz="4" w:space="0" w:color="auto"/>
              <w:left w:val="single" w:sz="4" w:space="0" w:color="auto"/>
              <w:bottom w:val="single" w:sz="4" w:space="0" w:color="auto"/>
              <w:right w:val="single" w:sz="4" w:space="0" w:color="auto"/>
            </w:tcBorders>
            <w:hideMark/>
          </w:tcPr>
          <w:p w14:paraId="739AAD5A"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Activități de administrare tehnică, mentenanță și suport tehnic pentru SI al căror posesor este AGE  - 7 SI</w:t>
            </w:r>
          </w:p>
        </w:tc>
        <w:tc>
          <w:tcPr>
            <w:tcW w:w="365" w:type="pct"/>
            <w:tcBorders>
              <w:top w:val="single" w:sz="4" w:space="0" w:color="auto"/>
              <w:left w:val="single" w:sz="4" w:space="0" w:color="auto"/>
              <w:bottom w:val="single" w:sz="4" w:space="0" w:color="auto"/>
              <w:right w:val="single" w:sz="4" w:space="0" w:color="auto"/>
            </w:tcBorders>
            <w:hideMark/>
          </w:tcPr>
          <w:p w14:paraId="0FF94617"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STISC</w:t>
            </w:r>
          </w:p>
        </w:tc>
        <w:tc>
          <w:tcPr>
            <w:tcW w:w="812" w:type="pct"/>
            <w:tcBorders>
              <w:top w:val="single" w:sz="4" w:space="0" w:color="auto"/>
              <w:left w:val="single" w:sz="4" w:space="0" w:color="auto"/>
              <w:bottom w:val="single" w:sz="4" w:space="0" w:color="auto"/>
              <w:right w:val="single" w:sz="4" w:space="0" w:color="auto"/>
            </w:tcBorders>
            <w:hideMark/>
          </w:tcPr>
          <w:p w14:paraId="6902A583"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Conform subsidiilor alocate de CS din BS (valoarea nu este concretizată)</w:t>
            </w:r>
          </w:p>
        </w:tc>
        <w:tc>
          <w:tcPr>
            <w:tcW w:w="406" w:type="pct"/>
            <w:tcBorders>
              <w:top w:val="single" w:sz="4" w:space="0" w:color="auto"/>
              <w:left w:val="single" w:sz="4" w:space="0" w:color="auto"/>
              <w:bottom w:val="single" w:sz="4" w:space="0" w:color="auto"/>
              <w:right w:val="single" w:sz="4" w:space="0" w:color="auto"/>
            </w:tcBorders>
            <w:hideMark/>
          </w:tcPr>
          <w:p w14:paraId="25948588"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nedeterminat</w:t>
            </w:r>
          </w:p>
        </w:tc>
        <w:tc>
          <w:tcPr>
            <w:tcW w:w="967" w:type="pct"/>
            <w:tcBorders>
              <w:top w:val="single" w:sz="4" w:space="0" w:color="auto"/>
              <w:left w:val="single" w:sz="4" w:space="0" w:color="auto"/>
              <w:bottom w:val="single" w:sz="4" w:space="0" w:color="auto"/>
              <w:right w:val="single" w:sz="4" w:space="0" w:color="auto"/>
            </w:tcBorders>
            <w:hideMark/>
          </w:tcPr>
          <w:p w14:paraId="4DD37E4F" w14:textId="68FE2877" w:rsidR="003D2238" w:rsidRPr="003334C4" w:rsidRDefault="003D2238" w:rsidP="00873886">
            <w:pPr>
              <w:rPr>
                <w:rFonts w:asciiTheme="majorHAnsi" w:hAnsiTheme="majorHAnsi" w:cstheme="majorHAnsi"/>
                <w:color w:val="FF0000"/>
                <w:sz w:val="16"/>
                <w:szCs w:val="16"/>
                <w:lang w:eastAsia="en-US"/>
              </w:rPr>
            </w:pPr>
            <w:r w:rsidRPr="003334C4">
              <w:rPr>
                <w:rFonts w:asciiTheme="majorHAnsi" w:hAnsiTheme="majorHAnsi" w:cstheme="majorHAnsi"/>
                <w:sz w:val="16"/>
                <w:szCs w:val="16"/>
                <w:lang w:eastAsia="en-US"/>
              </w:rPr>
              <w:t xml:space="preserve">Potrivit prevederilor HG 414/2018 prin care  STISC a preluat sarcinile de mentenanță al </w:t>
            </w:r>
            <w:r w:rsidR="00873886" w:rsidRPr="003334C4">
              <w:rPr>
                <w:rFonts w:asciiTheme="majorHAnsi" w:hAnsiTheme="majorHAnsi" w:cstheme="majorHAnsi"/>
                <w:sz w:val="16"/>
                <w:szCs w:val="16"/>
                <w:lang w:eastAsia="en-US"/>
              </w:rPr>
              <w:t>SI de stat,</w:t>
            </w:r>
            <w:r w:rsidRPr="003334C4">
              <w:rPr>
                <w:rFonts w:asciiTheme="majorHAnsi" w:hAnsiTheme="majorHAnsi" w:cstheme="majorHAnsi"/>
                <w:sz w:val="16"/>
                <w:szCs w:val="16"/>
                <w:lang w:eastAsia="en-US"/>
              </w:rPr>
              <w:t xml:space="preserve"> dar și in baza prevederilor acordului menționat, plata pentru serviciile date se făcea direct de la Cancelaria de Stat către STISC, respectiv doar ei ar putea sa ofere cifra exacta privind costurile aferente serviciilor de mentenanță și suport tehnic pentru cele 7 SI.</w:t>
            </w:r>
          </w:p>
        </w:tc>
      </w:tr>
      <w:tr w:rsidR="003D2238" w:rsidRPr="00C91998" w14:paraId="673810E6" w14:textId="77777777" w:rsidTr="00B5067E">
        <w:tc>
          <w:tcPr>
            <w:tcW w:w="158"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E503DAC" w14:textId="77777777" w:rsidR="003D2238" w:rsidRPr="003334C4" w:rsidRDefault="003D2238" w:rsidP="003D2238">
            <w:pPr>
              <w:jc w:val="center"/>
              <w:rPr>
                <w:rFonts w:asciiTheme="majorHAnsi" w:hAnsiTheme="majorHAnsi" w:cstheme="majorHAnsi"/>
                <w:sz w:val="16"/>
                <w:szCs w:val="16"/>
                <w:lang w:eastAsia="en-US"/>
              </w:rPr>
            </w:pPr>
          </w:p>
        </w:tc>
        <w:tc>
          <w:tcPr>
            <w:tcW w:w="650"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475AEB1E" w14:textId="77777777" w:rsidR="003D2238" w:rsidRPr="003334C4" w:rsidRDefault="003D2238" w:rsidP="003D2238">
            <w:pPr>
              <w:rPr>
                <w:rFonts w:asciiTheme="majorHAnsi" w:hAnsiTheme="majorHAnsi" w:cstheme="majorHAnsi"/>
                <w:sz w:val="16"/>
                <w:szCs w:val="16"/>
                <w:lang w:eastAsia="en-US"/>
              </w:rPr>
            </w:pPr>
            <w:r w:rsidRPr="003334C4">
              <w:rPr>
                <w:rFonts w:asciiTheme="majorHAnsi" w:hAnsiTheme="majorHAnsi" w:cstheme="majorHAnsi"/>
                <w:sz w:val="16"/>
                <w:szCs w:val="16"/>
                <w:lang w:eastAsia="en-US"/>
              </w:rPr>
              <w:t>Total mentenanță 2017 – 2020 (WSO2)</w:t>
            </w:r>
          </w:p>
        </w:tc>
        <w:tc>
          <w:tcPr>
            <w:tcW w:w="164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5FAAC81" w14:textId="77777777" w:rsidR="003D2238" w:rsidRPr="003334C4" w:rsidRDefault="003D2238" w:rsidP="003D2238">
            <w:pPr>
              <w:rPr>
                <w:rFonts w:asciiTheme="majorHAnsi" w:hAnsiTheme="majorHAnsi" w:cstheme="majorHAnsi"/>
                <w:sz w:val="16"/>
                <w:szCs w:val="16"/>
                <w:lang w:eastAsia="en-US"/>
              </w:rPr>
            </w:pPr>
          </w:p>
        </w:tc>
        <w:tc>
          <w:tcPr>
            <w:tcW w:w="365"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2BA" w14:textId="77777777" w:rsidR="003D2238" w:rsidRPr="003334C4" w:rsidRDefault="003D2238" w:rsidP="003D2238">
            <w:pPr>
              <w:jc w:val="center"/>
              <w:rPr>
                <w:rFonts w:asciiTheme="majorHAnsi" w:hAnsiTheme="majorHAnsi" w:cstheme="majorHAnsi"/>
                <w:sz w:val="16"/>
                <w:szCs w:val="16"/>
                <w:lang w:eastAsia="en-US"/>
              </w:rPr>
            </w:pPr>
          </w:p>
        </w:tc>
        <w:tc>
          <w:tcPr>
            <w:tcW w:w="812" w:type="pct"/>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4B164DAB" w14:textId="77777777" w:rsidR="003D2238" w:rsidRPr="003334C4" w:rsidRDefault="003D2238" w:rsidP="003D2238">
            <w:pPr>
              <w:jc w:val="center"/>
              <w:rPr>
                <w:rFonts w:asciiTheme="majorHAnsi" w:hAnsiTheme="majorHAnsi" w:cstheme="majorHAnsi"/>
                <w:sz w:val="16"/>
                <w:szCs w:val="16"/>
                <w:lang w:eastAsia="en-US"/>
              </w:rPr>
            </w:pPr>
          </w:p>
        </w:tc>
        <w:tc>
          <w:tcPr>
            <w:tcW w:w="406"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31AE7BF4"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2017 - 2020</w:t>
            </w:r>
          </w:p>
        </w:tc>
        <w:tc>
          <w:tcPr>
            <w:tcW w:w="967" w:type="pct"/>
            <w:tcBorders>
              <w:top w:val="single" w:sz="4" w:space="0" w:color="auto"/>
              <w:left w:val="single" w:sz="4" w:space="0" w:color="auto"/>
              <w:bottom w:val="single" w:sz="4" w:space="0" w:color="auto"/>
              <w:right w:val="single" w:sz="4" w:space="0" w:color="auto"/>
            </w:tcBorders>
            <w:shd w:val="clear" w:color="auto" w:fill="F4B083" w:themeFill="accent2" w:themeFillTint="99"/>
            <w:hideMark/>
          </w:tcPr>
          <w:p w14:paraId="0DD60986" w14:textId="77777777" w:rsidR="003D2238" w:rsidRPr="003334C4" w:rsidRDefault="003D2238" w:rsidP="003D2238">
            <w:pPr>
              <w:jc w:val="center"/>
              <w:rPr>
                <w:rFonts w:asciiTheme="majorHAnsi" w:hAnsiTheme="majorHAnsi" w:cstheme="majorHAnsi"/>
                <w:sz w:val="16"/>
                <w:szCs w:val="16"/>
                <w:lang w:eastAsia="en-US"/>
              </w:rPr>
            </w:pPr>
            <w:r w:rsidRPr="003334C4">
              <w:rPr>
                <w:rFonts w:asciiTheme="majorHAnsi" w:hAnsiTheme="majorHAnsi" w:cstheme="majorHAnsi"/>
                <w:sz w:val="16"/>
                <w:szCs w:val="16"/>
                <w:lang w:eastAsia="en-US"/>
              </w:rPr>
              <w:t>3 123,1</w:t>
            </w:r>
          </w:p>
        </w:tc>
      </w:tr>
    </w:tbl>
    <w:p w14:paraId="6CED42BC" w14:textId="77777777" w:rsidR="003D2238" w:rsidRPr="003334C4" w:rsidRDefault="003D2238" w:rsidP="003D2238">
      <w:pPr>
        <w:ind w:right="-425"/>
        <w:rPr>
          <w:rFonts w:asciiTheme="majorHAnsi" w:hAnsiTheme="majorHAnsi" w:cstheme="majorHAnsi"/>
          <w:b/>
          <w:i/>
          <w:sz w:val="18"/>
          <w:szCs w:val="18"/>
          <w:lang w:eastAsia="en-US"/>
        </w:rPr>
      </w:pPr>
      <w:r w:rsidRPr="003334C4">
        <w:rPr>
          <w:rFonts w:asciiTheme="majorHAnsi" w:hAnsiTheme="majorHAnsi" w:cstheme="majorHAnsi"/>
          <w:b/>
          <w:i/>
          <w:sz w:val="18"/>
          <w:szCs w:val="18"/>
          <w:lang w:eastAsia="en-US"/>
        </w:rPr>
        <w:t>Sursă: Informație sistematizată de către auditor, în baza materialelor prezentate de către entitatea auditată și completată de Agenția de Guvernare Electronică, potrivit scrisorii din 02.04.2021.</w:t>
      </w:r>
    </w:p>
    <w:p w14:paraId="652617D0" w14:textId="77777777" w:rsidR="003D2238" w:rsidRPr="003334C4" w:rsidRDefault="003D2238" w:rsidP="003D2238">
      <w:pPr>
        <w:jc w:val="left"/>
        <w:rPr>
          <w:rFonts w:asciiTheme="majorHAnsi" w:hAnsiTheme="majorHAnsi" w:cstheme="majorHAnsi"/>
          <w:b/>
          <w:sz w:val="18"/>
          <w:szCs w:val="18"/>
          <w:lang w:eastAsia="en-US"/>
        </w:rPr>
      </w:pPr>
    </w:p>
    <w:p w14:paraId="016C6799" w14:textId="1E8E5DA6" w:rsidR="003D2238" w:rsidRPr="003334C4" w:rsidRDefault="003D2238" w:rsidP="003D2238">
      <w:pPr>
        <w:jc w:val="center"/>
        <w:outlineLvl w:val="0"/>
        <w:rPr>
          <w:rFonts w:asciiTheme="majorHAnsi" w:hAnsiTheme="majorHAnsi" w:cstheme="majorHAnsi"/>
          <w:b/>
          <w:sz w:val="20"/>
          <w:szCs w:val="20"/>
          <w:lang w:eastAsia="en-US"/>
        </w:rPr>
      </w:pPr>
      <w:bookmarkStart w:id="54" w:name="_Toc68523358"/>
      <w:bookmarkStart w:id="55" w:name="_Toc75376032"/>
      <w:bookmarkStart w:id="56" w:name="_Toc75628856"/>
      <w:bookmarkStart w:id="57" w:name="_Toc76650648"/>
      <w:bookmarkStart w:id="58" w:name="_Toc76979567"/>
      <w:r w:rsidRPr="003334C4">
        <w:rPr>
          <w:rFonts w:asciiTheme="majorHAnsi" w:hAnsiTheme="majorHAnsi" w:cstheme="majorHAnsi"/>
          <w:b/>
          <w:sz w:val="20"/>
          <w:szCs w:val="20"/>
          <w:lang w:eastAsia="en-US"/>
        </w:rPr>
        <w:t xml:space="preserve">Tabelul nr.2. Costurile aferente creării/dezvoltării Serviciului guvernamental MAccess și </w:t>
      </w:r>
      <w:r w:rsidR="00653EEE" w:rsidRPr="003334C4">
        <w:rPr>
          <w:rFonts w:asciiTheme="majorHAnsi" w:hAnsiTheme="majorHAnsi" w:cstheme="majorHAnsi"/>
          <w:b/>
          <w:sz w:val="20"/>
          <w:szCs w:val="20"/>
          <w:lang w:eastAsia="en-US"/>
        </w:rPr>
        <w:t xml:space="preserve">a </w:t>
      </w:r>
      <w:r w:rsidRPr="003334C4">
        <w:rPr>
          <w:rFonts w:asciiTheme="majorHAnsi" w:hAnsiTheme="majorHAnsi" w:cstheme="majorHAnsi"/>
          <w:b/>
          <w:sz w:val="20"/>
          <w:szCs w:val="20"/>
          <w:lang w:eastAsia="en-US"/>
        </w:rPr>
        <w:t>Catalogului semantic, componente ale platformei de interoperabilitate</w:t>
      </w:r>
      <w:bookmarkEnd w:id="54"/>
      <w:bookmarkEnd w:id="55"/>
      <w:bookmarkEnd w:id="56"/>
      <w:bookmarkEnd w:id="57"/>
      <w:bookmarkEnd w:id="58"/>
    </w:p>
    <w:tbl>
      <w:tblPr>
        <w:tblStyle w:val="TableGrid11"/>
        <w:tblW w:w="5068" w:type="pct"/>
        <w:tblLook w:val="04A0" w:firstRow="1" w:lastRow="0" w:firstColumn="1" w:lastColumn="0" w:noHBand="0" w:noVBand="1"/>
      </w:tblPr>
      <w:tblGrid>
        <w:gridCol w:w="779"/>
        <w:gridCol w:w="2344"/>
        <w:gridCol w:w="2527"/>
        <w:gridCol w:w="2085"/>
        <w:gridCol w:w="1033"/>
        <w:gridCol w:w="2072"/>
        <w:gridCol w:w="4624"/>
      </w:tblGrid>
      <w:tr w:rsidR="003D2238" w:rsidRPr="00C91998" w14:paraId="1D80505B"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36CF14AD"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Nr.</w:t>
            </w:r>
          </w:p>
          <w:p w14:paraId="4158FE40"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d/o</w:t>
            </w:r>
          </w:p>
        </w:tc>
        <w:tc>
          <w:tcPr>
            <w:tcW w:w="758" w:type="pct"/>
            <w:tcBorders>
              <w:top w:val="single" w:sz="4" w:space="0" w:color="auto"/>
              <w:left w:val="single" w:sz="4" w:space="0" w:color="auto"/>
              <w:bottom w:val="single" w:sz="4" w:space="0" w:color="auto"/>
              <w:right w:val="single" w:sz="4" w:space="0" w:color="auto"/>
            </w:tcBorders>
            <w:hideMark/>
          </w:tcPr>
          <w:p w14:paraId="0E1EB48B"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Contract (data, nr.)</w:t>
            </w:r>
          </w:p>
        </w:tc>
        <w:tc>
          <w:tcPr>
            <w:tcW w:w="817" w:type="pct"/>
            <w:tcBorders>
              <w:top w:val="single" w:sz="4" w:space="0" w:color="auto"/>
              <w:left w:val="single" w:sz="4" w:space="0" w:color="auto"/>
              <w:bottom w:val="single" w:sz="4" w:space="0" w:color="auto"/>
              <w:right w:val="single" w:sz="4" w:space="0" w:color="auto"/>
            </w:tcBorders>
            <w:hideMark/>
          </w:tcPr>
          <w:p w14:paraId="4B01036D"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Obiectul contractului</w:t>
            </w:r>
          </w:p>
        </w:tc>
        <w:tc>
          <w:tcPr>
            <w:tcW w:w="674" w:type="pct"/>
            <w:tcBorders>
              <w:top w:val="single" w:sz="4" w:space="0" w:color="auto"/>
              <w:left w:val="single" w:sz="4" w:space="0" w:color="auto"/>
              <w:bottom w:val="single" w:sz="4" w:space="0" w:color="auto"/>
              <w:right w:val="single" w:sz="4" w:space="0" w:color="auto"/>
            </w:tcBorders>
            <w:hideMark/>
          </w:tcPr>
          <w:p w14:paraId="00ED38A7"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 xml:space="preserve">Prestator </w:t>
            </w:r>
          </w:p>
        </w:tc>
        <w:tc>
          <w:tcPr>
            <w:tcW w:w="334" w:type="pct"/>
            <w:tcBorders>
              <w:top w:val="single" w:sz="4" w:space="0" w:color="auto"/>
              <w:left w:val="single" w:sz="4" w:space="0" w:color="auto"/>
              <w:bottom w:val="single" w:sz="4" w:space="0" w:color="auto"/>
              <w:right w:val="single" w:sz="4" w:space="0" w:color="auto"/>
            </w:tcBorders>
            <w:hideMark/>
          </w:tcPr>
          <w:p w14:paraId="27A32028"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 xml:space="preserve">Perioada </w:t>
            </w:r>
          </w:p>
        </w:tc>
        <w:tc>
          <w:tcPr>
            <w:tcW w:w="670" w:type="pct"/>
            <w:tcBorders>
              <w:top w:val="single" w:sz="4" w:space="0" w:color="auto"/>
              <w:left w:val="single" w:sz="4" w:space="0" w:color="auto"/>
              <w:bottom w:val="single" w:sz="4" w:space="0" w:color="auto"/>
              <w:right w:val="single" w:sz="4" w:space="0" w:color="auto"/>
            </w:tcBorders>
            <w:hideMark/>
          </w:tcPr>
          <w:p w14:paraId="38156EEE"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 xml:space="preserve">Cost </w:t>
            </w:r>
          </w:p>
        </w:tc>
        <w:tc>
          <w:tcPr>
            <w:tcW w:w="1495" w:type="pct"/>
            <w:tcBorders>
              <w:top w:val="single" w:sz="4" w:space="0" w:color="auto"/>
              <w:left w:val="single" w:sz="4" w:space="0" w:color="auto"/>
              <w:bottom w:val="single" w:sz="4" w:space="0" w:color="auto"/>
              <w:right w:val="single" w:sz="4" w:space="0" w:color="auto"/>
            </w:tcBorders>
            <w:hideMark/>
          </w:tcPr>
          <w:p w14:paraId="294D81FB"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Cheltuieli efective mii lei</w:t>
            </w:r>
          </w:p>
        </w:tc>
      </w:tr>
      <w:tr w:rsidR="003D2238" w:rsidRPr="00C91998" w14:paraId="12AA35C9" w14:textId="77777777" w:rsidTr="000954BA">
        <w:tc>
          <w:tcPr>
            <w:tcW w:w="25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E976230"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1</w:t>
            </w:r>
          </w:p>
        </w:tc>
        <w:tc>
          <w:tcPr>
            <w:tcW w:w="4748"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709EAEF1"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b/>
                <w:sz w:val="18"/>
                <w:szCs w:val="18"/>
                <w:lang w:eastAsia="en-US"/>
              </w:rPr>
              <w:t>MAccess</w:t>
            </w:r>
          </w:p>
        </w:tc>
      </w:tr>
      <w:tr w:rsidR="003D2238" w:rsidRPr="00C91998" w14:paraId="071C507D"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26DE1898"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1.1.</w:t>
            </w:r>
          </w:p>
        </w:tc>
        <w:tc>
          <w:tcPr>
            <w:tcW w:w="758" w:type="pct"/>
            <w:tcBorders>
              <w:top w:val="single" w:sz="4" w:space="0" w:color="auto"/>
              <w:left w:val="single" w:sz="4" w:space="0" w:color="auto"/>
              <w:bottom w:val="single" w:sz="4" w:space="0" w:color="auto"/>
              <w:right w:val="single" w:sz="4" w:space="0" w:color="auto"/>
            </w:tcBorders>
            <w:hideMark/>
          </w:tcPr>
          <w:p w14:paraId="31623804"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Contract nr. nr.15/ICB/2.2 din 07.01.2014, în speță amendamentul  4</w:t>
            </w:r>
          </w:p>
        </w:tc>
        <w:tc>
          <w:tcPr>
            <w:tcW w:w="817" w:type="pct"/>
            <w:tcBorders>
              <w:top w:val="single" w:sz="4" w:space="0" w:color="auto"/>
              <w:left w:val="single" w:sz="4" w:space="0" w:color="auto"/>
              <w:bottom w:val="single" w:sz="4" w:space="0" w:color="auto"/>
              <w:right w:val="single" w:sz="4" w:space="0" w:color="auto"/>
            </w:tcBorders>
            <w:hideMark/>
          </w:tcPr>
          <w:p w14:paraId="200BBF28"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Livrarea, instalarea, obținerea acceptanței operaționale și asistență (suport) SI - platforma de interoperabilitate</w:t>
            </w:r>
          </w:p>
        </w:tc>
        <w:tc>
          <w:tcPr>
            <w:tcW w:w="674" w:type="pct"/>
            <w:tcBorders>
              <w:top w:val="single" w:sz="4" w:space="0" w:color="auto"/>
              <w:left w:val="single" w:sz="4" w:space="0" w:color="auto"/>
              <w:bottom w:val="single" w:sz="4" w:space="0" w:color="auto"/>
              <w:right w:val="single" w:sz="4" w:space="0" w:color="auto"/>
            </w:tcBorders>
            <w:hideMark/>
          </w:tcPr>
          <w:p w14:paraId="7DB122DE"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Novensys Dynamics SRL și WSO2 Inc</w:t>
            </w:r>
          </w:p>
        </w:tc>
        <w:tc>
          <w:tcPr>
            <w:tcW w:w="334" w:type="pct"/>
            <w:tcBorders>
              <w:top w:val="single" w:sz="4" w:space="0" w:color="auto"/>
              <w:left w:val="single" w:sz="4" w:space="0" w:color="auto"/>
              <w:bottom w:val="single" w:sz="4" w:space="0" w:color="auto"/>
              <w:right w:val="single" w:sz="4" w:space="0" w:color="auto"/>
            </w:tcBorders>
            <w:hideMark/>
          </w:tcPr>
          <w:p w14:paraId="0F93877A" w14:textId="77777777" w:rsidR="003D2238" w:rsidRPr="003334C4" w:rsidRDefault="003D2238" w:rsidP="003D2238">
            <w:pPr>
              <w:ind w:left="-111"/>
              <w:jc w:val="center"/>
              <w:rPr>
                <w:rFonts w:asciiTheme="majorHAnsi" w:hAnsiTheme="majorHAnsi" w:cstheme="majorHAnsi"/>
                <w:sz w:val="18"/>
                <w:szCs w:val="18"/>
                <w:lang w:eastAsia="en-US"/>
              </w:rPr>
            </w:pPr>
            <w:r w:rsidRPr="003334C4">
              <w:rPr>
                <w:rFonts w:asciiTheme="majorHAnsi" w:hAnsiTheme="majorHAnsi" w:cstheme="majorHAnsi"/>
                <w:sz w:val="18"/>
                <w:szCs w:val="18"/>
                <w:lang w:eastAsia="en-US"/>
              </w:rPr>
              <w:t>2014-2016</w:t>
            </w:r>
          </w:p>
        </w:tc>
        <w:tc>
          <w:tcPr>
            <w:tcW w:w="670" w:type="pct"/>
            <w:tcBorders>
              <w:top w:val="single" w:sz="4" w:space="0" w:color="auto"/>
              <w:left w:val="single" w:sz="4" w:space="0" w:color="auto"/>
              <w:bottom w:val="single" w:sz="4" w:space="0" w:color="auto"/>
              <w:right w:val="single" w:sz="4" w:space="0" w:color="auto"/>
            </w:tcBorders>
            <w:hideMark/>
          </w:tcPr>
          <w:p w14:paraId="29C10B4B" w14:textId="77777777" w:rsidR="003D2238" w:rsidRPr="003334C4" w:rsidRDefault="003D2238" w:rsidP="003D2238">
            <w:pPr>
              <w:rPr>
                <w:rFonts w:asciiTheme="majorHAnsi" w:hAnsiTheme="majorHAnsi" w:cstheme="majorHAnsi"/>
                <w:color w:val="FF0000"/>
                <w:sz w:val="18"/>
                <w:szCs w:val="18"/>
                <w:lang w:eastAsia="en-US"/>
              </w:rPr>
            </w:pPr>
            <w:r w:rsidRPr="003334C4">
              <w:rPr>
                <w:rFonts w:asciiTheme="majorHAnsi" w:hAnsiTheme="majorHAnsi" w:cstheme="majorHAnsi"/>
                <w:sz w:val="18"/>
                <w:szCs w:val="18"/>
                <w:lang w:eastAsia="en-US"/>
              </w:rPr>
              <w:t>38,259.20 euro conform invoice nr. I20161651 din 05.12.2016</w:t>
            </w:r>
          </w:p>
        </w:tc>
        <w:tc>
          <w:tcPr>
            <w:tcW w:w="1495" w:type="pct"/>
            <w:tcBorders>
              <w:top w:val="single" w:sz="4" w:space="0" w:color="auto"/>
              <w:left w:val="single" w:sz="4" w:space="0" w:color="auto"/>
              <w:bottom w:val="single" w:sz="4" w:space="0" w:color="auto"/>
              <w:right w:val="single" w:sz="4" w:space="0" w:color="auto"/>
            </w:tcBorders>
            <w:hideMark/>
          </w:tcPr>
          <w:p w14:paraId="6DDB0A05" w14:textId="77777777" w:rsidR="003D2238" w:rsidRPr="003334C4" w:rsidRDefault="003D2238" w:rsidP="003D2238">
            <w:pPr>
              <w:jc w:val="center"/>
              <w:rPr>
                <w:rFonts w:asciiTheme="majorHAnsi" w:hAnsiTheme="majorHAnsi" w:cstheme="majorHAnsi"/>
                <w:b/>
                <w:color w:val="FF0000"/>
                <w:sz w:val="18"/>
                <w:szCs w:val="18"/>
                <w:lang w:eastAsia="en-US"/>
              </w:rPr>
            </w:pPr>
            <w:r w:rsidRPr="003334C4">
              <w:rPr>
                <w:rFonts w:asciiTheme="majorHAnsi" w:hAnsiTheme="majorHAnsi" w:cstheme="majorHAnsi"/>
                <w:b/>
                <w:color w:val="2E74B5" w:themeColor="accent1" w:themeShade="BF"/>
                <w:sz w:val="18"/>
                <w:szCs w:val="18"/>
                <w:lang w:eastAsia="en-US"/>
              </w:rPr>
              <w:t>830,6</w:t>
            </w:r>
          </w:p>
        </w:tc>
      </w:tr>
      <w:tr w:rsidR="003D2238" w:rsidRPr="00C91998" w14:paraId="16F32825" w14:textId="77777777" w:rsidTr="000954BA">
        <w:tc>
          <w:tcPr>
            <w:tcW w:w="252"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644889D3"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2</w:t>
            </w:r>
          </w:p>
        </w:tc>
        <w:tc>
          <w:tcPr>
            <w:tcW w:w="4748" w:type="pct"/>
            <w:gridSpan w:val="6"/>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DDC4941"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b/>
                <w:sz w:val="18"/>
                <w:szCs w:val="18"/>
                <w:lang w:eastAsia="en-US"/>
              </w:rPr>
              <w:t>Catalogul semantic</w:t>
            </w:r>
          </w:p>
        </w:tc>
      </w:tr>
      <w:tr w:rsidR="003D2238" w:rsidRPr="00C91998" w14:paraId="79A4B37A"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0957CBA4"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2.1.</w:t>
            </w:r>
          </w:p>
        </w:tc>
        <w:tc>
          <w:tcPr>
            <w:tcW w:w="758" w:type="pct"/>
            <w:tcBorders>
              <w:top w:val="single" w:sz="4" w:space="0" w:color="auto"/>
              <w:left w:val="single" w:sz="4" w:space="0" w:color="auto"/>
              <w:bottom w:val="single" w:sz="4" w:space="0" w:color="auto"/>
              <w:right w:val="single" w:sz="4" w:space="0" w:color="auto"/>
            </w:tcBorders>
            <w:hideMark/>
          </w:tcPr>
          <w:p w14:paraId="082C0EE6"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Contract nr. nr.15/ICB/2.2 din 07.01.2014 + 4 amendamente</w:t>
            </w:r>
          </w:p>
        </w:tc>
        <w:tc>
          <w:tcPr>
            <w:tcW w:w="817" w:type="pct"/>
            <w:tcBorders>
              <w:top w:val="single" w:sz="4" w:space="0" w:color="auto"/>
              <w:left w:val="single" w:sz="4" w:space="0" w:color="auto"/>
              <w:bottom w:val="single" w:sz="4" w:space="0" w:color="auto"/>
              <w:right w:val="single" w:sz="4" w:space="0" w:color="auto"/>
            </w:tcBorders>
            <w:hideMark/>
          </w:tcPr>
          <w:p w14:paraId="1D444980"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Livrarea, instalarea, obținerea acceptanței operaționale și asistență (suport) SI - platforma de interoperabilitate</w:t>
            </w:r>
          </w:p>
        </w:tc>
        <w:tc>
          <w:tcPr>
            <w:tcW w:w="674" w:type="pct"/>
            <w:tcBorders>
              <w:top w:val="single" w:sz="4" w:space="0" w:color="auto"/>
              <w:left w:val="single" w:sz="4" w:space="0" w:color="auto"/>
              <w:bottom w:val="single" w:sz="4" w:space="0" w:color="auto"/>
              <w:right w:val="single" w:sz="4" w:space="0" w:color="auto"/>
            </w:tcBorders>
            <w:hideMark/>
          </w:tcPr>
          <w:p w14:paraId="5FC472F6"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Novensys Dynamics SRL și WSO2 Inc</w:t>
            </w:r>
          </w:p>
        </w:tc>
        <w:tc>
          <w:tcPr>
            <w:tcW w:w="334" w:type="pct"/>
            <w:tcBorders>
              <w:top w:val="single" w:sz="4" w:space="0" w:color="auto"/>
              <w:left w:val="single" w:sz="4" w:space="0" w:color="auto"/>
              <w:bottom w:val="single" w:sz="4" w:space="0" w:color="auto"/>
              <w:right w:val="single" w:sz="4" w:space="0" w:color="auto"/>
            </w:tcBorders>
            <w:hideMark/>
          </w:tcPr>
          <w:p w14:paraId="0E7B41CE" w14:textId="77777777" w:rsidR="003D2238" w:rsidRPr="003334C4" w:rsidRDefault="003D2238" w:rsidP="003D2238">
            <w:pPr>
              <w:ind w:left="-111"/>
              <w:jc w:val="center"/>
              <w:rPr>
                <w:rFonts w:asciiTheme="majorHAnsi" w:hAnsiTheme="majorHAnsi" w:cstheme="majorHAnsi"/>
                <w:sz w:val="18"/>
                <w:szCs w:val="18"/>
                <w:lang w:eastAsia="en-US"/>
              </w:rPr>
            </w:pPr>
            <w:r w:rsidRPr="003334C4">
              <w:rPr>
                <w:rFonts w:asciiTheme="majorHAnsi" w:hAnsiTheme="majorHAnsi" w:cstheme="majorHAnsi"/>
                <w:sz w:val="18"/>
                <w:szCs w:val="18"/>
                <w:lang w:eastAsia="en-US"/>
              </w:rPr>
              <w:t>2014-2016</w:t>
            </w:r>
          </w:p>
        </w:tc>
        <w:tc>
          <w:tcPr>
            <w:tcW w:w="670" w:type="pct"/>
            <w:tcBorders>
              <w:top w:val="single" w:sz="4" w:space="0" w:color="auto"/>
              <w:left w:val="single" w:sz="4" w:space="0" w:color="auto"/>
              <w:bottom w:val="single" w:sz="4" w:space="0" w:color="auto"/>
              <w:right w:val="single" w:sz="4" w:space="0" w:color="auto"/>
            </w:tcBorders>
          </w:tcPr>
          <w:p w14:paraId="299827AC" w14:textId="77777777" w:rsidR="003D2238" w:rsidRPr="003334C4" w:rsidRDefault="003D2238" w:rsidP="003D2238">
            <w:pPr>
              <w:rPr>
                <w:rFonts w:asciiTheme="majorHAnsi" w:hAnsiTheme="majorHAnsi" w:cstheme="majorHAnsi"/>
                <w:color w:val="FF0000"/>
                <w:sz w:val="18"/>
                <w:szCs w:val="18"/>
                <w:lang w:eastAsia="en-US"/>
              </w:rPr>
            </w:pPr>
          </w:p>
        </w:tc>
        <w:tc>
          <w:tcPr>
            <w:tcW w:w="1495" w:type="pct"/>
            <w:tcBorders>
              <w:top w:val="single" w:sz="4" w:space="0" w:color="auto"/>
              <w:left w:val="single" w:sz="4" w:space="0" w:color="auto"/>
              <w:bottom w:val="single" w:sz="4" w:space="0" w:color="auto"/>
              <w:right w:val="single" w:sz="4" w:space="0" w:color="auto"/>
            </w:tcBorders>
            <w:hideMark/>
          </w:tcPr>
          <w:p w14:paraId="4D36AEED" w14:textId="691E7468"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 xml:space="preserve"> În cerințele tehnice de bază privind dezvoltarea platformei MConnect au fost incluse și cerințe privind dezvoltarea unei soluții în scopul asigurării evidenței semantice a serviciilor web (API-urilor) de furnizare și consumare, configurate în platforma MConnect. Aceste funcționalități au fost dezvoltate ca parte componentă a platformei de interoperabilitate, sub forma Registrului de evidență semantică a serviciilor web și sunt utilizate în procesul de administrare și gestionare a platformei MConnect, dar și dezvoltare a serviciilor web.</w:t>
            </w:r>
          </w:p>
          <w:p w14:paraId="45E191D7" w14:textId="254C5D7D" w:rsidR="003D2238" w:rsidRPr="003334C4" w:rsidRDefault="003D2238" w:rsidP="00B75124">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 xml:space="preserve">Nu sunt costuri delimitate asociate Catalogului </w:t>
            </w:r>
            <w:r w:rsidR="00B75124">
              <w:rPr>
                <w:rFonts w:asciiTheme="majorHAnsi" w:hAnsiTheme="majorHAnsi" w:cstheme="majorHAnsi"/>
                <w:sz w:val="18"/>
                <w:szCs w:val="18"/>
                <w:lang w:eastAsia="en-US"/>
              </w:rPr>
              <w:t>s</w:t>
            </w:r>
            <w:r w:rsidRPr="003334C4">
              <w:rPr>
                <w:rFonts w:asciiTheme="majorHAnsi" w:hAnsiTheme="majorHAnsi" w:cstheme="majorHAnsi"/>
                <w:sz w:val="18"/>
                <w:szCs w:val="18"/>
                <w:lang w:eastAsia="en-US"/>
              </w:rPr>
              <w:t xml:space="preserve">emantic </w:t>
            </w:r>
            <w:r w:rsidR="00B75124">
              <w:rPr>
                <w:rFonts w:asciiTheme="majorHAnsi" w:hAnsiTheme="majorHAnsi" w:cstheme="majorHAnsi"/>
                <w:sz w:val="18"/>
                <w:szCs w:val="18"/>
                <w:lang w:eastAsia="en-US"/>
              </w:rPr>
              <w:t>î</w:t>
            </w:r>
            <w:r w:rsidRPr="003334C4">
              <w:rPr>
                <w:rFonts w:asciiTheme="majorHAnsi" w:hAnsiTheme="majorHAnsi" w:cstheme="majorHAnsi"/>
                <w:sz w:val="18"/>
                <w:szCs w:val="18"/>
                <w:lang w:eastAsia="en-US"/>
              </w:rPr>
              <w:t xml:space="preserve">n acest contract  </w:t>
            </w:r>
          </w:p>
        </w:tc>
      </w:tr>
      <w:tr w:rsidR="003D2238" w:rsidRPr="00C91998" w14:paraId="0781143D" w14:textId="77777777" w:rsidTr="000954BA">
        <w:tc>
          <w:tcPr>
            <w:tcW w:w="252" w:type="pct"/>
            <w:tcBorders>
              <w:top w:val="single" w:sz="4" w:space="0" w:color="auto"/>
              <w:left w:val="single" w:sz="4" w:space="0" w:color="auto"/>
              <w:bottom w:val="single" w:sz="4" w:space="0" w:color="auto"/>
              <w:right w:val="single" w:sz="4" w:space="0" w:color="auto"/>
            </w:tcBorders>
            <w:hideMark/>
          </w:tcPr>
          <w:p w14:paraId="3E864F60" w14:textId="77777777" w:rsidR="003D2238" w:rsidRPr="003334C4" w:rsidRDefault="003D2238" w:rsidP="003D2238">
            <w:pPr>
              <w:jc w:val="center"/>
              <w:rPr>
                <w:rFonts w:asciiTheme="majorHAnsi" w:hAnsiTheme="majorHAnsi" w:cstheme="majorHAnsi"/>
                <w:b/>
                <w:sz w:val="18"/>
                <w:szCs w:val="18"/>
                <w:lang w:eastAsia="en-US"/>
              </w:rPr>
            </w:pPr>
            <w:r w:rsidRPr="003334C4">
              <w:rPr>
                <w:rFonts w:asciiTheme="majorHAnsi" w:hAnsiTheme="majorHAnsi" w:cstheme="majorHAnsi"/>
                <w:b/>
                <w:sz w:val="18"/>
                <w:szCs w:val="18"/>
                <w:lang w:eastAsia="en-US"/>
              </w:rPr>
              <w:t>2.2.</w:t>
            </w:r>
          </w:p>
        </w:tc>
        <w:tc>
          <w:tcPr>
            <w:tcW w:w="758" w:type="pct"/>
            <w:tcBorders>
              <w:top w:val="single" w:sz="4" w:space="0" w:color="auto"/>
              <w:left w:val="single" w:sz="4" w:space="0" w:color="auto"/>
              <w:bottom w:val="single" w:sz="4" w:space="0" w:color="auto"/>
              <w:right w:val="single" w:sz="4" w:space="0" w:color="auto"/>
            </w:tcBorders>
            <w:hideMark/>
          </w:tcPr>
          <w:p w14:paraId="419FD9AF"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Contract MD-EGA-125919-CS-QCBS/Re din 26.06.2020</w:t>
            </w:r>
          </w:p>
        </w:tc>
        <w:tc>
          <w:tcPr>
            <w:tcW w:w="817" w:type="pct"/>
            <w:tcBorders>
              <w:top w:val="single" w:sz="4" w:space="0" w:color="auto"/>
              <w:left w:val="single" w:sz="4" w:space="0" w:color="auto"/>
              <w:bottom w:val="single" w:sz="4" w:space="0" w:color="auto"/>
              <w:right w:val="single" w:sz="4" w:space="0" w:color="auto"/>
            </w:tcBorders>
            <w:hideMark/>
          </w:tcPr>
          <w:p w14:paraId="2C6EF72D"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servicii pentru realizarea: design-ului, dezvoltării, configurării, instalării SI Catalog semantic</w:t>
            </w:r>
          </w:p>
        </w:tc>
        <w:tc>
          <w:tcPr>
            <w:tcW w:w="674" w:type="pct"/>
            <w:tcBorders>
              <w:top w:val="single" w:sz="4" w:space="0" w:color="auto"/>
              <w:left w:val="single" w:sz="4" w:space="0" w:color="auto"/>
              <w:bottom w:val="single" w:sz="4" w:space="0" w:color="auto"/>
              <w:right w:val="single" w:sz="4" w:space="0" w:color="auto"/>
            </w:tcBorders>
            <w:hideMark/>
          </w:tcPr>
          <w:p w14:paraId="380D42B4"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„Das Solutions” SRL și „Indrivo” SRL</w:t>
            </w:r>
          </w:p>
        </w:tc>
        <w:tc>
          <w:tcPr>
            <w:tcW w:w="334" w:type="pct"/>
            <w:tcBorders>
              <w:top w:val="single" w:sz="4" w:space="0" w:color="auto"/>
              <w:left w:val="single" w:sz="4" w:space="0" w:color="auto"/>
              <w:bottom w:val="single" w:sz="4" w:space="0" w:color="auto"/>
              <w:right w:val="single" w:sz="4" w:space="0" w:color="auto"/>
            </w:tcBorders>
            <w:hideMark/>
          </w:tcPr>
          <w:p w14:paraId="6FC4C68F" w14:textId="77777777" w:rsidR="003D2238" w:rsidRPr="003334C4" w:rsidRDefault="003D2238" w:rsidP="003D2238">
            <w:pPr>
              <w:ind w:left="-111" w:right="-102"/>
              <w:jc w:val="center"/>
              <w:rPr>
                <w:rFonts w:asciiTheme="majorHAnsi" w:hAnsiTheme="majorHAnsi" w:cstheme="majorHAnsi"/>
                <w:sz w:val="18"/>
                <w:szCs w:val="18"/>
                <w:lang w:eastAsia="en-US"/>
              </w:rPr>
            </w:pPr>
            <w:r w:rsidRPr="003334C4">
              <w:rPr>
                <w:rFonts w:asciiTheme="majorHAnsi" w:hAnsiTheme="majorHAnsi" w:cstheme="majorHAnsi"/>
                <w:sz w:val="18"/>
                <w:szCs w:val="18"/>
                <w:lang w:eastAsia="en-US"/>
              </w:rPr>
              <w:t>2020-2021</w:t>
            </w:r>
          </w:p>
        </w:tc>
        <w:tc>
          <w:tcPr>
            <w:tcW w:w="670" w:type="pct"/>
            <w:tcBorders>
              <w:top w:val="single" w:sz="4" w:space="0" w:color="auto"/>
              <w:left w:val="single" w:sz="4" w:space="0" w:color="auto"/>
              <w:bottom w:val="single" w:sz="4" w:space="0" w:color="auto"/>
              <w:right w:val="single" w:sz="4" w:space="0" w:color="auto"/>
            </w:tcBorders>
            <w:hideMark/>
          </w:tcPr>
          <w:p w14:paraId="6B024D9D" w14:textId="77777777" w:rsidR="003D2238" w:rsidRPr="003334C4" w:rsidRDefault="003D2238" w:rsidP="003D2238">
            <w:pPr>
              <w:rPr>
                <w:rFonts w:asciiTheme="majorHAnsi" w:hAnsiTheme="majorHAnsi" w:cstheme="majorHAnsi"/>
                <w:sz w:val="18"/>
                <w:szCs w:val="18"/>
              </w:rPr>
            </w:pPr>
            <w:r w:rsidRPr="003334C4">
              <w:rPr>
                <w:rFonts w:asciiTheme="majorHAnsi" w:hAnsiTheme="majorHAnsi" w:cstheme="majorHAnsi"/>
                <w:sz w:val="18"/>
                <w:szCs w:val="18"/>
              </w:rPr>
              <w:t>226,5 mii $ (total contract)</w:t>
            </w:r>
          </w:p>
          <w:p w14:paraId="52686F01" w14:textId="0AE808BF" w:rsidR="003D2238" w:rsidRPr="003334C4" w:rsidRDefault="003D2238" w:rsidP="003D2238">
            <w:pPr>
              <w:rPr>
                <w:rFonts w:asciiTheme="majorHAnsi" w:hAnsiTheme="majorHAnsi" w:cstheme="majorHAnsi"/>
                <w:color w:val="FF0000"/>
                <w:sz w:val="18"/>
                <w:szCs w:val="18"/>
              </w:rPr>
            </w:pPr>
            <w:r w:rsidRPr="003334C4">
              <w:rPr>
                <w:rFonts w:asciiTheme="majorHAnsi" w:hAnsiTheme="majorHAnsi" w:cstheme="majorHAnsi"/>
                <w:color w:val="FF0000"/>
                <w:sz w:val="18"/>
                <w:szCs w:val="18"/>
              </w:rPr>
              <w:t>echivalent MDL -</w:t>
            </w:r>
            <w:r w:rsidR="00B75124">
              <w:rPr>
                <w:rFonts w:asciiTheme="majorHAnsi" w:hAnsiTheme="majorHAnsi" w:cstheme="majorHAnsi"/>
                <w:color w:val="FF0000"/>
                <w:sz w:val="18"/>
                <w:szCs w:val="18"/>
              </w:rPr>
              <w:t xml:space="preserve"> </w:t>
            </w:r>
            <w:r w:rsidRPr="003334C4">
              <w:rPr>
                <w:rFonts w:asciiTheme="majorHAnsi" w:hAnsiTheme="majorHAnsi" w:cstheme="majorHAnsi"/>
                <w:color w:val="FF0000"/>
                <w:sz w:val="18"/>
                <w:szCs w:val="18"/>
              </w:rPr>
              <w:t>4184,5 mii lei</w:t>
            </w:r>
          </w:p>
        </w:tc>
        <w:tc>
          <w:tcPr>
            <w:tcW w:w="1495" w:type="pct"/>
            <w:tcBorders>
              <w:top w:val="single" w:sz="4" w:space="0" w:color="auto"/>
              <w:left w:val="single" w:sz="4" w:space="0" w:color="auto"/>
              <w:bottom w:val="single" w:sz="4" w:space="0" w:color="auto"/>
              <w:right w:val="single" w:sz="4" w:space="0" w:color="auto"/>
            </w:tcBorders>
            <w:hideMark/>
          </w:tcPr>
          <w:p w14:paraId="0B7753A8" w14:textId="77777777" w:rsidR="003D2238" w:rsidRPr="003334C4" w:rsidRDefault="003D2238" w:rsidP="003D2238">
            <w:pPr>
              <w:rPr>
                <w:rFonts w:asciiTheme="majorHAnsi" w:hAnsiTheme="majorHAnsi" w:cstheme="majorHAnsi"/>
                <w:sz w:val="18"/>
                <w:szCs w:val="18"/>
                <w:lang w:eastAsia="en-US"/>
              </w:rPr>
            </w:pPr>
            <w:r w:rsidRPr="003334C4">
              <w:rPr>
                <w:rFonts w:asciiTheme="majorHAnsi" w:hAnsiTheme="majorHAnsi" w:cstheme="majorHAnsi"/>
                <w:sz w:val="18"/>
                <w:szCs w:val="18"/>
                <w:lang w:eastAsia="en-US"/>
              </w:rPr>
              <w:t>2020 –  2170,0 mii lei</w:t>
            </w:r>
          </w:p>
          <w:p w14:paraId="7BD102C8" w14:textId="77777777" w:rsidR="003D2238" w:rsidRPr="003334C4" w:rsidRDefault="003D2238" w:rsidP="003D2238">
            <w:pPr>
              <w:ind w:left="-108" w:right="-105"/>
              <w:rPr>
                <w:rFonts w:asciiTheme="majorHAnsi" w:hAnsiTheme="majorHAnsi" w:cstheme="majorHAnsi"/>
                <w:sz w:val="18"/>
                <w:szCs w:val="18"/>
                <w:lang w:eastAsia="en-US"/>
              </w:rPr>
            </w:pPr>
            <w:r w:rsidRPr="003334C4">
              <w:rPr>
                <w:rFonts w:asciiTheme="majorHAnsi" w:hAnsiTheme="majorHAnsi" w:cstheme="majorHAnsi"/>
                <w:sz w:val="18"/>
                <w:szCs w:val="18"/>
                <w:lang w:eastAsia="en-US"/>
              </w:rPr>
              <w:t>2021 (martie 2021) - 861,9 mii lei</w:t>
            </w:r>
          </w:p>
          <w:p w14:paraId="1C64C00C" w14:textId="77777777" w:rsidR="003D2238" w:rsidRPr="003334C4" w:rsidRDefault="003D2238" w:rsidP="003D2238">
            <w:pPr>
              <w:ind w:left="-108" w:right="-105"/>
              <w:rPr>
                <w:rFonts w:asciiTheme="majorHAnsi" w:hAnsiTheme="majorHAnsi" w:cstheme="majorHAnsi"/>
                <w:sz w:val="18"/>
                <w:szCs w:val="18"/>
                <w:lang w:eastAsia="en-US"/>
              </w:rPr>
            </w:pPr>
            <w:r w:rsidRPr="003334C4">
              <w:rPr>
                <w:rFonts w:asciiTheme="majorHAnsi" w:hAnsiTheme="majorHAnsi" w:cstheme="majorHAnsi"/>
                <w:sz w:val="18"/>
                <w:szCs w:val="18"/>
                <w:lang w:eastAsia="en-US"/>
              </w:rPr>
              <w:t xml:space="preserve">Total achitat 2020 – martie 2021: </w:t>
            </w:r>
          </w:p>
          <w:p w14:paraId="60285CE8" w14:textId="77777777" w:rsidR="003D2238" w:rsidRPr="003334C4" w:rsidRDefault="003D2238" w:rsidP="003D2238">
            <w:pPr>
              <w:ind w:left="-108" w:right="-105"/>
              <w:jc w:val="center"/>
              <w:rPr>
                <w:rFonts w:asciiTheme="majorHAnsi" w:hAnsiTheme="majorHAnsi" w:cstheme="majorHAnsi"/>
                <w:sz w:val="18"/>
                <w:szCs w:val="18"/>
                <w:lang w:eastAsia="en-US"/>
              </w:rPr>
            </w:pPr>
            <w:r w:rsidRPr="003334C4">
              <w:rPr>
                <w:rFonts w:asciiTheme="majorHAnsi" w:hAnsiTheme="majorHAnsi" w:cstheme="majorHAnsi"/>
                <w:b/>
                <w:color w:val="2E74B5" w:themeColor="accent1" w:themeShade="BF"/>
                <w:sz w:val="18"/>
                <w:szCs w:val="18"/>
                <w:lang w:eastAsia="en-US"/>
              </w:rPr>
              <w:t>3 031,9 mii lei</w:t>
            </w:r>
          </w:p>
        </w:tc>
      </w:tr>
    </w:tbl>
    <w:p w14:paraId="7DF22779" w14:textId="7DAB4B37" w:rsidR="003D2238" w:rsidRPr="003334C4" w:rsidRDefault="003D2238" w:rsidP="003D2238">
      <w:pPr>
        <w:ind w:right="-425"/>
        <w:rPr>
          <w:rFonts w:asciiTheme="majorHAnsi" w:hAnsiTheme="majorHAnsi" w:cstheme="majorHAnsi"/>
          <w:sz w:val="24"/>
          <w:lang w:eastAsia="en-US"/>
        </w:rPr>
      </w:pPr>
      <w:r w:rsidRPr="003334C4">
        <w:rPr>
          <w:rFonts w:asciiTheme="majorHAnsi" w:hAnsiTheme="majorHAnsi" w:cstheme="majorHAnsi"/>
          <w:b/>
          <w:i/>
          <w:sz w:val="18"/>
          <w:szCs w:val="18"/>
          <w:lang w:eastAsia="en-US"/>
        </w:rPr>
        <w:t>Sursă: Informație sistematizată de către auditor în baza materialelor prezentate de către entitatea auditată și completată de Agenția de Guvernare Electronică la 02.04.2021.</w:t>
      </w:r>
    </w:p>
    <w:p w14:paraId="7BD72F2C" w14:textId="77777777" w:rsidR="00B5067E" w:rsidRDefault="00B5067E" w:rsidP="003D2238">
      <w:pPr>
        <w:rPr>
          <w:rFonts w:asciiTheme="majorHAnsi" w:hAnsiTheme="majorHAnsi" w:cstheme="majorHAnsi"/>
          <w:b/>
          <w:sz w:val="22"/>
          <w:szCs w:val="22"/>
          <w:lang w:eastAsia="en-US"/>
        </w:rPr>
        <w:sectPr w:rsidR="00B5067E" w:rsidSect="00B77258">
          <w:pgSz w:w="16838" w:h="11906" w:orient="landscape" w:code="9"/>
          <w:pgMar w:top="567" w:right="720" w:bottom="567" w:left="851" w:header="709" w:footer="709" w:gutter="0"/>
          <w:cols w:space="708"/>
          <w:docGrid w:linePitch="381"/>
        </w:sectPr>
      </w:pPr>
    </w:p>
    <w:p w14:paraId="1817B3F1" w14:textId="77777777" w:rsidR="007667B3" w:rsidRPr="00E67970" w:rsidRDefault="007667B3" w:rsidP="00D81A7D">
      <w:pPr>
        <w:jc w:val="right"/>
        <w:outlineLvl w:val="1"/>
        <w:rPr>
          <w:rFonts w:cs="Times New Roman"/>
          <w:b/>
          <w:i/>
          <w:color w:val="2E74B5" w:themeColor="accent1" w:themeShade="BF"/>
          <w:sz w:val="22"/>
          <w:szCs w:val="22"/>
          <w:lang w:val="en-US" w:eastAsia="en-US"/>
        </w:rPr>
      </w:pPr>
      <w:bookmarkStart w:id="59" w:name="_Toc76979568"/>
      <w:r w:rsidRPr="00E67970">
        <w:rPr>
          <w:rFonts w:cs="Times New Roman"/>
          <w:b/>
          <w:i/>
          <w:color w:val="2E74B5" w:themeColor="accent1" w:themeShade="BF"/>
          <w:sz w:val="22"/>
          <w:szCs w:val="22"/>
          <w:lang w:val="en-US" w:eastAsia="en-US"/>
        </w:rPr>
        <w:t>Anexa nr.6</w:t>
      </w:r>
      <w:bookmarkEnd w:id="59"/>
    </w:p>
    <w:p w14:paraId="063FBFF6" w14:textId="09B24BEF" w:rsidR="00B5067E" w:rsidRPr="00E67970" w:rsidRDefault="00B5067E" w:rsidP="00D81A7D">
      <w:pPr>
        <w:jc w:val="center"/>
        <w:outlineLvl w:val="1"/>
        <w:rPr>
          <w:rFonts w:cs="Times New Roman"/>
          <w:b/>
          <w:color w:val="2E74B5" w:themeColor="accent1" w:themeShade="BF"/>
          <w:sz w:val="22"/>
          <w:szCs w:val="22"/>
          <w:lang w:val="en-US" w:eastAsia="en-US"/>
        </w:rPr>
      </w:pPr>
      <w:bookmarkStart w:id="60" w:name="_Toc76979569"/>
      <w:r w:rsidRPr="00E67970">
        <w:rPr>
          <w:rFonts w:cs="Times New Roman"/>
          <w:b/>
          <w:color w:val="2E74B5" w:themeColor="accent1" w:themeShade="BF"/>
          <w:sz w:val="22"/>
          <w:szCs w:val="22"/>
          <w:lang w:val="en-US" w:eastAsia="en-US"/>
        </w:rPr>
        <w:t>Lista instituțiilor de la care au fost colectate și analizate date/informații, probe de audit</w:t>
      </w:r>
      <w:bookmarkEnd w:id="60"/>
    </w:p>
    <w:tbl>
      <w:tblPr>
        <w:tblW w:w="10064" w:type="dxa"/>
        <w:tblInd w:w="137" w:type="dxa"/>
        <w:tblLayout w:type="fixed"/>
        <w:tblLook w:val="04A0" w:firstRow="1" w:lastRow="0" w:firstColumn="1" w:lastColumn="0" w:noHBand="0" w:noVBand="1"/>
      </w:tblPr>
      <w:tblGrid>
        <w:gridCol w:w="493"/>
        <w:gridCol w:w="3334"/>
        <w:gridCol w:w="993"/>
        <w:gridCol w:w="567"/>
        <w:gridCol w:w="3969"/>
        <w:gridCol w:w="708"/>
      </w:tblGrid>
      <w:tr w:rsidR="009D08AC" w:rsidRPr="00B5067E" w14:paraId="2E16A840" w14:textId="4EB8C7BC" w:rsidTr="00B77258">
        <w:trPr>
          <w:trHeight w:val="586"/>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56B3FB8F" w14:textId="77777777" w:rsidR="009D08AC" w:rsidRPr="00B5067E" w:rsidRDefault="009D08AC" w:rsidP="00B5067E">
            <w:pPr>
              <w:jc w:val="center"/>
              <w:rPr>
                <w:rFonts w:eastAsia="Times New Roman" w:cs="Times New Roman"/>
                <w:color w:val="000000"/>
                <w:sz w:val="18"/>
                <w:szCs w:val="18"/>
                <w:lang w:val="en-US" w:eastAsia="en-US"/>
              </w:rPr>
            </w:pPr>
            <w:r w:rsidRPr="00B5067E">
              <w:rPr>
                <w:rFonts w:eastAsia="Times New Roman" w:cs="Times New Roman"/>
                <w:color w:val="000000"/>
                <w:sz w:val="18"/>
                <w:szCs w:val="18"/>
                <w:lang w:val="en-US" w:eastAsia="en-US"/>
              </w:rPr>
              <w:t>Nr.</w:t>
            </w:r>
          </w:p>
          <w:p w14:paraId="51C689D2" w14:textId="77777777" w:rsidR="009D08AC" w:rsidRPr="00B5067E" w:rsidRDefault="009D08AC" w:rsidP="00B5067E">
            <w:pPr>
              <w:jc w:val="center"/>
              <w:rPr>
                <w:rFonts w:eastAsia="Times New Roman" w:cs="Times New Roman"/>
                <w:color w:val="000000"/>
                <w:sz w:val="18"/>
                <w:szCs w:val="18"/>
                <w:lang w:val="en-US" w:eastAsia="en-US"/>
              </w:rPr>
            </w:pPr>
            <w:r w:rsidRPr="00B5067E">
              <w:rPr>
                <w:rFonts w:eastAsia="Times New Roman" w:cs="Times New Roman"/>
                <w:color w:val="000000"/>
                <w:sz w:val="18"/>
                <w:szCs w:val="18"/>
                <w:lang w:val="en-US" w:eastAsia="en-US"/>
              </w:rPr>
              <w:t>d/o</w:t>
            </w:r>
          </w:p>
        </w:tc>
        <w:tc>
          <w:tcPr>
            <w:tcW w:w="3334"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48A21435" w14:textId="77777777" w:rsidR="009D08AC" w:rsidRPr="00B5067E" w:rsidRDefault="009D08AC" w:rsidP="00B5067E">
            <w:pPr>
              <w:jc w:val="center"/>
              <w:rPr>
                <w:rFonts w:eastAsia="Times New Roman" w:cs="Times New Roman"/>
                <w:b/>
                <w:bCs/>
                <w:color w:val="000000"/>
                <w:sz w:val="18"/>
                <w:szCs w:val="18"/>
                <w:lang w:val="en-US" w:eastAsia="en-US"/>
              </w:rPr>
            </w:pPr>
            <w:r w:rsidRPr="00B5067E">
              <w:rPr>
                <w:rFonts w:eastAsia="Times New Roman" w:cs="Times New Roman"/>
                <w:b/>
                <w:bCs/>
                <w:color w:val="000000"/>
                <w:sz w:val="18"/>
                <w:szCs w:val="18"/>
                <w:lang w:val="en-US" w:eastAsia="en-US"/>
              </w:rPr>
              <w:t>Denumirea entității, participant public la MConnect</w:t>
            </w:r>
          </w:p>
        </w:tc>
        <w:tc>
          <w:tcPr>
            <w:tcW w:w="993" w:type="dxa"/>
            <w:tcBorders>
              <w:top w:val="single" w:sz="4" w:space="0" w:color="auto"/>
              <w:left w:val="single" w:sz="4" w:space="0" w:color="auto"/>
              <w:bottom w:val="single" w:sz="4" w:space="0" w:color="auto"/>
              <w:right w:val="single" w:sz="4" w:space="0" w:color="auto"/>
            </w:tcBorders>
            <w:shd w:val="clear" w:color="auto" w:fill="00B0F0"/>
          </w:tcPr>
          <w:p w14:paraId="4A5F8CE2" w14:textId="2BED2322" w:rsidR="009D08AC" w:rsidRPr="009D08AC" w:rsidRDefault="009D08AC" w:rsidP="00B5067E">
            <w:pPr>
              <w:jc w:val="center"/>
              <w:rPr>
                <w:rFonts w:eastAsia="Times New Roman" w:cs="Times New Roman"/>
                <w:b/>
                <w:bCs/>
                <w:color w:val="000000"/>
                <w:sz w:val="16"/>
                <w:szCs w:val="16"/>
                <w:lang w:val="en-US" w:eastAsia="en-US"/>
              </w:rPr>
            </w:pPr>
            <w:r w:rsidRPr="009D08AC">
              <w:rPr>
                <w:rFonts w:eastAsia="Times New Roman" w:cs="Times New Roman"/>
                <w:b/>
                <w:bCs/>
                <w:color w:val="000000"/>
                <w:sz w:val="16"/>
                <w:szCs w:val="16"/>
                <w:lang w:val="en-US" w:eastAsia="en-US"/>
              </w:rPr>
              <w:t xml:space="preserve">Abreviere </w:t>
            </w: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0CEE03B5" w14:textId="0CBD046D" w:rsidR="009D08AC" w:rsidRPr="009D08AC" w:rsidRDefault="009D08AC" w:rsidP="00B5067E">
            <w:pPr>
              <w:jc w:val="center"/>
              <w:rPr>
                <w:rFonts w:eastAsia="Times New Roman" w:cs="Times New Roman"/>
                <w:b/>
                <w:bCs/>
                <w:color w:val="000000"/>
                <w:sz w:val="16"/>
                <w:szCs w:val="16"/>
                <w:lang w:val="en-US" w:eastAsia="en-US"/>
              </w:rPr>
            </w:pPr>
            <w:r w:rsidRPr="009D08AC">
              <w:rPr>
                <w:rFonts w:eastAsia="Times New Roman" w:cs="Times New Roman"/>
                <w:b/>
                <w:bCs/>
                <w:color w:val="000000"/>
                <w:sz w:val="16"/>
                <w:szCs w:val="16"/>
                <w:lang w:val="en-US" w:eastAsia="en-US"/>
              </w:rPr>
              <w:t>Nr.</w:t>
            </w:r>
          </w:p>
          <w:p w14:paraId="2210F10D" w14:textId="77777777" w:rsidR="009D08AC" w:rsidRPr="00B5067E" w:rsidRDefault="009D08AC" w:rsidP="00B5067E">
            <w:pPr>
              <w:jc w:val="center"/>
              <w:rPr>
                <w:rFonts w:eastAsia="Times New Roman" w:cs="Times New Roman"/>
                <w:b/>
                <w:bCs/>
                <w:color w:val="000000"/>
                <w:sz w:val="18"/>
                <w:szCs w:val="18"/>
                <w:lang w:val="en-US" w:eastAsia="en-US"/>
              </w:rPr>
            </w:pPr>
            <w:r w:rsidRPr="009D08AC">
              <w:rPr>
                <w:rFonts w:eastAsia="Times New Roman" w:cs="Times New Roman"/>
                <w:b/>
                <w:bCs/>
                <w:color w:val="000000"/>
                <w:sz w:val="16"/>
                <w:szCs w:val="16"/>
                <w:lang w:val="en-US" w:eastAsia="en-US"/>
              </w:rPr>
              <w:t>d/o</w:t>
            </w:r>
          </w:p>
        </w:tc>
        <w:tc>
          <w:tcPr>
            <w:tcW w:w="3969" w:type="dxa"/>
            <w:tcBorders>
              <w:top w:val="single" w:sz="4" w:space="0" w:color="auto"/>
              <w:left w:val="single" w:sz="4" w:space="0" w:color="auto"/>
              <w:bottom w:val="single" w:sz="4" w:space="0" w:color="auto"/>
              <w:right w:val="single" w:sz="4" w:space="0" w:color="auto"/>
            </w:tcBorders>
            <w:shd w:val="clear" w:color="auto" w:fill="00B0F0"/>
          </w:tcPr>
          <w:p w14:paraId="7EFC3F55" w14:textId="77777777" w:rsidR="009D08AC" w:rsidRPr="00B5067E" w:rsidRDefault="009D08AC" w:rsidP="00B5067E">
            <w:pPr>
              <w:jc w:val="center"/>
              <w:rPr>
                <w:rFonts w:eastAsia="Times New Roman" w:cs="Times New Roman"/>
                <w:b/>
                <w:bCs/>
                <w:color w:val="000000"/>
                <w:sz w:val="18"/>
                <w:szCs w:val="18"/>
                <w:lang w:val="en-US" w:eastAsia="en-US"/>
              </w:rPr>
            </w:pPr>
            <w:r w:rsidRPr="00B5067E">
              <w:rPr>
                <w:rFonts w:eastAsia="Times New Roman" w:cs="Times New Roman"/>
                <w:b/>
                <w:bCs/>
                <w:color w:val="000000"/>
                <w:sz w:val="18"/>
                <w:szCs w:val="18"/>
                <w:lang w:val="en-US" w:eastAsia="en-US"/>
              </w:rPr>
              <w:t>Denumirea entității, prestator de servicii, neconectat la platforma MConnect</w:t>
            </w:r>
          </w:p>
        </w:tc>
        <w:tc>
          <w:tcPr>
            <w:tcW w:w="708" w:type="dxa"/>
            <w:tcBorders>
              <w:top w:val="single" w:sz="4" w:space="0" w:color="auto"/>
              <w:left w:val="single" w:sz="4" w:space="0" w:color="auto"/>
              <w:bottom w:val="single" w:sz="4" w:space="0" w:color="auto"/>
              <w:right w:val="single" w:sz="4" w:space="0" w:color="auto"/>
            </w:tcBorders>
            <w:shd w:val="clear" w:color="auto" w:fill="00B0F0"/>
          </w:tcPr>
          <w:p w14:paraId="21D34FDD" w14:textId="43ABB15A" w:rsidR="009D08AC" w:rsidRPr="00B5067E" w:rsidRDefault="009D08AC" w:rsidP="00B5067E">
            <w:pPr>
              <w:jc w:val="center"/>
              <w:rPr>
                <w:rFonts w:eastAsia="Times New Roman" w:cs="Times New Roman"/>
                <w:b/>
                <w:bCs/>
                <w:color w:val="000000"/>
                <w:sz w:val="18"/>
                <w:szCs w:val="18"/>
                <w:lang w:val="en-US" w:eastAsia="en-US"/>
              </w:rPr>
            </w:pPr>
            <w:r>
              <w:rPr>
                <w:rFonts w:eastAsia="Times New Roman" w:cs="Times New Roman"/>
                <w:b/>
                <w:bCs/>
                <w:color w:val="000000"/>
                <w:sz w:val="18"/>
                <w:szCs w:val="18"/>
                <w:lang w:val="en-US" w:eastAsia="en-US"/>
              </w:rPr>
              <w:t xml:space="preserve">Abreviere </w:t>
            </w:r>
          </w:p>
        </w:tc>
      </w:tr>
      <w:tr w:rsidR="009D08AC" w:rsidRPr="00B5067E" w14:paraId="1CAE1140" w14:textId="42AB9F96" w:rsidTr="00B77258">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36416935"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w:t>
            </w:r>
          </w:p>
        </w:tc>
        <w:tc>
          <w:tcPr>
            <w:tcW w:w="3334" w:type="dxa"/>
            <w:tcBorders>
              <w:top w:val="nil"/>
              <w:left w:val="nil"/>
              <w:bottom w:val="single" w:sz="4" w:space="0" w:color="auto"/>
              <w:right w:val="single" w:sz="4" w:space="0" w:color="auto"/>
            </w:tcBorders>
            <w:shd w:val="clear" w:color="auto" w:fill="auto"/>
            <w:vAlign w:val="center"/>
            <w:hideMark/>
          </w:tcPr>
          <w:p w14:paraId="066DD473" w14:textId="0CE7D521"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de Administrare a Instanțelor Judecătorești</w:t>
            </w:r>
            <w:r>
              <w:rPr>
                <w:rFonts w:asciiTheme="majorHAnsi" w:eastAsia="Times New Roman" w:hAnsiTheme="majorHAnsi" w:cstheme="majorHAnsi"/>
                <w:color w:val="000000"/>
                <w:sz w:val="18"/>
                <w:szCs w:val="18"/>
                <w:lang w:val="en-US" w:eastAsia="en-US"/>
              </w:rPr>
              <w:t xml:space="preserve"> </w:t>
            </w:r>
          </w:p>
        </w:tc>
        <w:tc>
          <w:tcPr>
            <w:tcW w:w="993" w:type="dxa"/>
            <w:tcBorders>
              <w:top w:val="single" w:sz="4" w:space="0" w:color="auto"/>
              <w:left w:val="single" w:sz="4" w:space="0" w:color="auto"/>
              <w:bottom w:val="single" w:sz="4" w:space="0" w:color="auto"/>
              <w:right w:val="single" w:sz="4" w:space="0" w:color="auto"/>
            </w:tcBorders>
          </w:tcPr>
          <w:p w14:paraId="4E5B0EB9" w14:textId="491365BF"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AAIJ</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tcPr>
          <w:p w14:paraId="3E7BEA1D" w14:textId="4EAC9849"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w:t>
            </w:r>
          </w:p>
        </w:tc>
        <w:tc>
          <w:tcPr>
            <w:tcW w:w="3969" w:type="dxa"/>
            <w:tcBorders>
              <w:top w:val="single" w:sz="4" w:space="0" w:color="auto"/>
              <w:left w:val="nil"/>
              <w:bottom w:val="single" w:sz="4" w:space="0" w:color="auto"/>
              <w:right w:val="single" w:sz="4" w:space="0" w:color="auto"/>
            </w:tcBorders>
            <w:shd w:val="clear" w:color="auto" w:fill="auto"/>
            <w:vAlign w:val="center"/>
          </w:tcPr>
          <w:p w14:paraId="32D12610"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de Stat pentru Proprietatea Intelectuală</w:t>
            </w:r>
          </w:p>
        </w:tc>
        <w:tc>
          <w:tcPr>
            <w:tcW w:w="708" w:type="dxa"/>
            <w:tcBorders>
              <w:top w:val="single" w:sz="4" w:space="0" w:color="auto"/>
              <w:left w:val="nil"/>
              <w:bottom w:val="single" w:sz="4" w:space="0" w:color="auto"/>
              <w:right w:val="single" w:sz="4" w:space="0" w:color="auto"/>
            </w:tcBorders>
          </w:tcPr>
          <w:p w14:paraId="4D161036" w14:textId="29BBDE4F"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AGEPI</w:t>
            </w:r>
          </w:p>
        </w:tc>
      </w:tr>
      <w:tr w:rsidR="009D08AC" w:rsidRPr="00B5067E" w14:paraId="7E33C81E" w14:textId="6278D5D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CD88B2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w:t>
            </w:r>
          </w:p>
        </w:tc>
        <w:tc>
          <w:tcPr>
            <w:tcW w:w="3334" w:type="dxa"/>
            <w:tcBorders>
              <w:top w:val="nil"/>
              <w:left w:val="nil"/>
              <w:bottom w:val="single" w:sz="4" w:space="0" w:color="auto"/>
              <w:right w:val="single" w:sz="4" w:space="0" w:color="auto"/>
            </w:tcBorders>
            <w:shd w:val="clear" w:color="auto" w:fill="auto"/>
            <w:vAlign w:val="center"/>
            <w:hideMark/>
          </w:tcPr>
          <w:p w14:paraId="7A5E6AB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Agenţia Achiziții Publice</w:t>
            </w:r>
          </w:p>
        </w:tc>
        <w:tc>
          <w:tcPr>
            <w:tcW w:w="993" w:type="dxa"/>
            <w:tcBorders>
              <w:top w:val="nil"/>
              <w:left w:val="single" w:sz="4" w:space="0" w:color="auto"/>
              <w:bottom w:val="single" w:sz="4" w:space="0" w:color="auto"/>
              <w:right w:val="single" w:sz="4" w:space="0" w:color="auto"/>
            </w:tcBorders>
          </w:tcPr>
          <w:p w14:paraId="2E0D9312" w14:textId="385C068D"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AAP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3320199" w14:textId="16509FC2"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w:t>
            </w:r>
          </w:p>
        </w:tc>
        <w:tc>
          <w:tcPr>
            <w:tcW w:w="3969" w:type="dxa"/>
            <w:tcBorders>
              <w:top w:val="nil"/>
              <w:left w:val="nil"/>
              <w:bottom w:val="single" w:sz="4" w:space="0" w:color="auto"/>
              <w:right w:val="single" w:sz="4" w:space="0" w:color="auto"/>
            </w:tcBorders>
            <w:shd w:val="clear" w:color="auto" w:fill="auto"/>
            <w:vAlign w:val="center"/>
          </w:tcPr>
          <w:p w14:paraId="007406C1"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de Stat pentru Protecția Moralității</w:t>
            </w:r>
          </w:p>
        </w:tc>
        <w:tc>
          <w:tcPr>
            <w:tcW w:w="708" w:type="dxa"/>
            <w:tcBorders>
              <w:top w:val="nil"/>
              <w:left w:val="nil"/>
              <w:bottom w:val="single" w:sz="4" w:space="0" w:color="auto"/>
              <w:right w:val="single" w:sz="4" w:space="0" w:color="auto"/>
            </w:tcBorders>
          </w:tcPr>
          <w:p w14:paraId="50B05400" w14:textId="05AF7066"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ASPM</w:t>
            </w:r>
          </w:p>
        </w:tc>
      </w:tr>
      <w:tr w:rsidR="009D08AC" w:rsidRPr="00B5067E" w14:paraId="2BF9A90F" w14:textId="1793550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39114F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w:t>
            </w:r>
          </w:p>
        </w:tc>
        <w:tc>
          <w:tcPr>
            <w:tcW w:w="3334" w:type="dxa"/>
            <w:tcBorders>
              <w:top w:val="nil"/>
              <w:left w:val="nil"/>
              <w:bottom w:val="single" w:sz="4" w:space="0" w:color="auto"/>
              <w:right w:val="single" w:sz="4" w:space="0" w:color="auto"/>
            </w:tcBorders>
            <w:shd w:val="clear" w:color="auto" w:fill="auto"/>
            <w:vAlign w:val="center"/>
            <w:hideMark/>
          </w:tcPr>
          <w:p w14:paraId="0FDE4D0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de Mediu</w:t>
            </w:r>
          </w:p>
        </w:tc>
        <w:tc>
          <w:tcPr>
            <w:tcW w:w="993" w:type="dxa"/>
            <w:tcBorders>
              <w:top w:val="nil"/>
              <w:left w:val="single" w:sz="4" w:space="0" w:color="auto"/>
              <w:bottom w:val="single" w:sz="4" w:space="0" w:color="auto"/>
              <w:right w:val="single" w:sz="4" w:space="0" w:color="auto"/>
            </w:tcBorders>
          </w:tcPr>
          <w:p w14:paraId="15BF0FB2" w14:textId="322D39FD"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E3DE4B3" w14:textId="59CFD8DA"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3</w:t>
            </w:r>
          </w:p>
        </w:tc>
        <w:tc>
          <w:tcPr>
            <w:tcW w:w="3969" w:type="dxa"/>
            <w:tcBorders>
              <w:top w:val="nil"/>
              <w:left w:val="nil"/>
              <w:bottom w:val="single" w:sz="4" w:space="0" w:color="auto"/>
              <w:right w:val="single" w:sz="4" w:space="0" w:color="auto"/>
            </w:tcBorders>
            <w:shd w:val="clear" w:color="auto" w:fill="auto"/>
            <w:vAlign w:val="center"/>
          </w:tcPr>
          <w:p w14:paraId="077B9B18"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Medicamentului și Dispozitivelor Medicale</w:t>
            </w:r>
          </w:p>
        </w:tc>
        <w:tc>
          <w:tcPr>
            <w:tcW w:w="708" w:type="dxa"/>
            <w:tcBorders>
              <w:top w:val="nil"/>
              <w:left w:val="nil"/>
              <w:bottom w:val="single" w:sz="4" w:space="0" w:color="auto"/>
              <w:right w:val="single" w:sz="4" w:space="0" w:color="auto"/>
            </w:tcBorders>
          </w:tcPr>
          <w:p w14:paraId="0A30A20B" w14:textId="709FC691"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AMDM</w:t>
            </w:r>
          </w:p>
        </w:tc>
      </w:tr>
      <w:tr w:rsidR="009D08AC" w:rsidRPr="00B5067E" w14:paraId="614BB3FC" w14:textId="06C5269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3D766EA"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w:t>
            </w:r>
          </w:p>
        </w:tc>
        <w:tc>
          <w:tcPr>
            <w:tcW w:w="3334" w:type="dxa"/>
            <w:tcBorders>
              <w:top w:val="nil"/>
              <w:left w:val="nil"/>
              <w:bottom w:val="single" w:sz="4" w:space="0" w:color="auto"/>
              <w:right w:val="single" w:sz="4" w:space="0" w:color="auto"/>
            </w:tcBorders>
            <w:shd w:val="clear" w:color="auto" w:fill="auto"/>
            <w:vAlign w:val="center"/>
            <w:hideMark/>
          </w:tcPr>
          <w:p w14:paraId="1993D6E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pentru Geologie şi Resurse Minerale</w:t>
            </w:r>
          </w:p>
        </w:tc>
        <w:tc>
          <w:tcPr>
            <w:tcW w:w="993" w:type="dxa"/>
            <w:tcBorders>
              <w:top w:val="nil"/>
              <w:left w:val="single" w:sz="4" w:space="0" w:color="auto"/>
              <w:bottom w:val="single" w:sz="4" w:space="0" w:color="auto"/>
              <w:right w:val="single" w:sz="4" w:space="0" w:color="auto"/>
            </w:tcBorders>
          </w:tcPr>
          <w:p w14:paraId="22CCDCB8" w14:textId="1A49F1CE"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AGRM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7A84916" w14:textId="5DC9D3BD"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4</w:t>
            </w:r>
          </w:p>
        </w:tc>
        <w:tc>
          <w:tcPr>
            <w:tcW w:w="3969" w:type="dxa"/>
            <w:tcBorders>
              <w:top w:val="nil"/>
              <w:left w:val="nil"/>
              <w:bottom w:val="single" w:sz="4" w:space="0" w:color="auto"/>
              <w:right w:val="single" w:sz="4" w:space="0" w:color="auto"/>
            </w:tcBorders>
            <w:shd w:val="clear" w:color="auto" w:fill="auto"/>
            <w:vAlign w:val="center"/>
          </w:tcPr>
          <w:p w14:paraId="6E08C3C8"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„Moldsilva”</w:t>
            </w:r>
          </w:p>
        </w:tc>
        <w:tc>
          <w:tcPr>
            <w:tcW w:w="708" w:type="dxa"/>
            <w:tcBorders>
              <w:top w:val="nil"/>
              <w:left w:val="nil"/>
              <w:bottom w:val="single" w:sz="4" w:space="0" w:color="auto"/>
              <w:right w:val="single" w:sz="4" w:space="0" w:color="auto"/>
            </w:tcBorders>
          </w:tcPr>
          <w:p w14:paraId="546610DF" w14:textId="6A595398"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12C091DA" w14:textId="6AA226AE"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044ACC7"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w:t>
            </w:r>
          </w:p>
        </w:tc>
        <w:tc>
          <w:tcPr>
            <w:tcW w:w="3334" w:type="dxa"/>
            <w:tcBorders>
              <w:top w:val="nil"/>
              <w:left w:val="nil"/>
              <w:bottom w:val="single" w:sz="4" w:space="0" w:color="auto"/>
              <w:right w:val="single" w:sz="4" w:space="0" w:color="auto"/>
            </w:tcBorders>
            <w:shd w:val="clear" w:color="auto" w:fill="auto"/>
            <w:vAlign w:val="center"/>
            <w:hideMark/>
          </w:tcPr>
          <w:p w14:paraId="55A52D27"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de Intervenție și Plăți pentru Agricultură</w:t>
            </w:r>
          </w:p>
        </w:tc>
        <w:tc>
          <w:tcPr>
            <w:tcW w:w="993" w:type="dxa"/>
            <w:tcBorders>
              <w:top w:val="nil"/>
              <w:left w:val="single" w:sz="4" w:space="0" w:color="auto"/>
              <w:bottom w:val="single" w:sz="4" w:space="0" w:color="auto"/>
              <w:right w:val="single" w:sz="4" w:space="0" w:color="auto"/>
            </w:tcBorders>
          </w:tcPr>
          <w:p w14:paraId="2920FCED" w14:textId="76178436"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AIPA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3CC2095C" w14:textId="283C3744"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5</w:t>
            </w:r>
          </w:p>
        </w:tc>
        <w:tc>
          <w:tcPr>
            <w:tcW w:w="3969" w:type="dxa"/>
            <w:tcBorders>
              <w:top w:val="nil"/>
              <w:left w:val="nil"/>
              <w:bottom w:val="single" w:sz="4" w:space="0" w:color="auto"/>
              <w:right w:val="single" w:sz="4" w:space="0" w:color="auto"/>
            </w:tcBorders>
            <w:shd w:val="clear" w:color="auto" w:fill="auto"/>
            <w:vAlign w:val="center"/>
          </w:tcPr>
          <w:p w14:paraId="7AEDE03E"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a Arhivelor</w:t>
            </w:r>
          </w:p>
        </w:tc>
        <w:tc>
          <w:tcPr>
            <w:tcW w:w="708" w:type="dxa"/>
            <w:tcBorders>
              <w:top w:val="nil"/>
              <w:left w:val="nil"/>
              <w:bottom w:val="single" w:sz="4" w:space="0" w:color="auto"/>
              <w:right w:val="single" w:sz="4" w:space="0" w:color="auto"/>
            </w:tcBorders>
          </w:tcPr>
          <w:p w14:paraId="69B2E216" w14:textId="37FE77C7"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ANA</w:t>
            </w:r>
          </w:p>
        </w:tc>
      </w:tr>
      <w:tr w:rsidR="009D08AC" w:rsidRPr="00B5067E" w14:paraId="1F4079D9" w14:textId="0E98500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0A81E42"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w:t>
            </w:r>
          </w:p>
        </w:tc>
        <w:tc>
          <w:tcPr>
            <w:tcW w:w="3334" w:type="dxa"/>
            <w:tcBorders>
              <w:top w:val="nil"/>
              <w:left w:val="nil"/>
              <w:bottom w:val="single" w:sz="4" w:space="0" w:color="auto"/>
              <w:right w:val="single" w:sz="4" w:space="0" w:color="auto"/>
            </w:tcBorders>
            <w:shd w:val="clear" w:color="auto" w:fill="auto"/>
            <w:vAlign w:val="center"/>
            <w:hideMark/>
          </w:tcPr>
          <w:p w14:paraId="4C9D7715"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Națională pentru Ocuparea Forței de Muncă</w:t>
            </w:r>
          </w:p>
        </w:tc>
        <w:tc>
          <w:tcPr>
            <w:tcW w:w="993" w:type="dxa"/>
            <w:tcBorders>
              <w:top w:val="nil"/>
              <w:left w:val="single" w:sz="4" w:space="0" w:color="auto"/>
              <w:bottom w:val="single" w:sz="4" w:space="0" w:color="auto"/>
              <w:right w:val="single" w:sz="4" w:space="0" w:color="auto"/>
            </w:tcBorders>
          </w:tcPr>
          <w:p w14:paraId="51ECF495" w14:textId="77239F30"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ANOFM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FEE47CE" w14:textId="7193E60A"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6</w:t>
            </w:r>
          </w:p>
        </w:tc>
        <w:tc>
          <w:tcPr>
            <w:tcW w:w="3969" w:type="dxa"/>
            <w:tcBorders>
              <w:top w:val="nil"/>
              <w:left w:val="nil"/>
              <w:bottom w:val="single" w:sz="4" w:space="0" w:color="auto"/>
              <w:right w:val="single" w:sz="4" w:space="0" w:color="auto"/>
            </w:tcBorders>
            <w:shd w:val="clear" w:color="auto" w:fill="auto"/>
            <w:vAlign w:val="center"/>
          </w:tcPr>
          <w:p w14:paraId="034593B7"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de Asigurare a Calității în Educație și Cercetare</w:t>
            </w:r>
          </w:p>
        </w:tc>
        <w:tc>
          <w:tcPr>
            <w:tcW w:w="708" w:type="dxa"/>
            <w:tcBorders>
              <w:top w:val="nil"/>
              <w:left w:val="nil"/>
              <w:bottom w:val="single" w:sz="4" w:space="0" w:color="auto"/>
              <w:right w:val="single" w:sz="4" w:space="0" w:color="auto"/>
            </w:tcBorders>
          </w:tcPr>
          <w:p w14:paraId="0442841F" w14:textId="4D97867D"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ANACEC</w:t>
            </w:r>
          </w:p>
        </w:tc>
      </w:tr>
      <w:tr w:rsidR="009D08AC" w:rsidRPr="00B5067E" w14:paraId="15574372" w14:textId="06D3448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78F2D5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7</w:t>
            </w:r>
          </w:p>
        </w:tc>
        <w:tc>
          <w:tcPr>
            <w:tcW w:w="3334" w:type="dxa"/>
            <w:tcBorders>
              <w:top w:val="nil"/>
              <w:left w:val="nil"/>
              <w:bottom w:val="single" w:sz="4" w:space="0" w:color="auto"/>
              <w:right w:val="single" w:sz="4" w:space="0" w:color="auto"/>
            </w:tcBorders>
            <w:shd w:val="clear" w:color="auto" w:fill="auto"/>
            <w:vAlign w:val="center"/>
            <w:hideMark/>
          </w:tcPr>
          <w:p w14:paraId="1ACA1860"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Administrația Națională a Penitenciarelor</w:t>
            </w:r>
          </w:p>
        </w:tc>
        <w:tc>
          <w:tcPr>
            <w:tcW w:w="993" w:type="dxa"/>
            <w:tcBorders>
              <w:top w:val="nil"/>
              <w:left w:val="single" w:sz="4" w:space="0" w:color="auto"/>
              <w:bottom w:val="single" w:sz="4" w:space="0" w:color="auto"/>
              <w:right w:val="single" w:sz="4" w:space="0" w:color="auto"/>
            </w:tcBorders>
          </w:tcPr>
          <w:p w14:paraId="0229C27D" w14:textId="67879632"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615EB32" w14:textId="0A6FE826"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7</w:t>
            </w:r>
          </w:p>
        </w:tc>
        <w:tc>
          <w:tcPr>
            <w:tcW w:w="3969" w:type="dxa"/>
            <w:tcBorders>
              <w:top w:val="nil"/>
              <w:left w:val="nil"/>
              <w:bottom w:val="single" w:sz="4" w:space="0" w:color="auto"/>
              <w:right w:val="single" w:sz="4" w:space="0" w:color="auto"/>
            </w:tcBorders>
            <w:shd w:val="clear" w:color="auto" w:fill="auto"/>
            <w:vAlign w:val="center"/>
          </w:tcPr>
          <w:p w14:paraId="21ECD294"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de Reglementare a Activităților Nucleare și Radiologice</w:t>
            </w:r>
          </w:p>
        </w:tc>
        <w:tc>
          <w:tcPr>
            <w:tcW w:w="708" w:type="dxa"/>
            <w:tcBorders>
              <w:top w:val="nil"/>
              <w:left w:val="nil"/>
              <w:bottom w:val="single" w:sz="4" w:space="0" w:color="auto"/>
              <w:right w:val="single" w:sz="4" w:space="0" w:color="auto"/>
            </w:tcBorders>
          </w:tcPr>
          <w:p w14:paraId="71F78E8E" w14:textId="1047CAC1"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ANRANR</w:t>
            </w:r>
          </w:p>
        </w:tc>
      </w:tr>
      <w:tr w:rsidR="009D08AC" w:rsidRPr="00B5067E" w14:paraId="1DFAF030" w14:textId="4124D64C"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FC3316C"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8</w:t>
            </w:r>
          </w:p>
        </w:tc>
        <w:tc>
          <w:tcPr>
            <w:tcW w:w="3334" w:type="dxa"/>
            <w:tcBorders>
              <w:top w:val="nil"/>
              <w:left w:val="nil"/>
              <w:bottom w:val="single" w:sz="4" w:space="0" w:color="auto"/>
              <w:right w:val="single" w:sz="4" w:space="0" w:color="auto"/>
            </w:tcBorders>
            <w:shd w:val="clear" w:color="auto" w:fill="auto"/>
            <w:vAlign w:val="center"/>
            <w:hideMark/>
          </w:tcPr>
          <w:p w14:paraId="0E4BE13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Națională pentru Reglementare în Energetică</w:t>
            </w:r>
          </w:p>
        </w:tc>
        <w:tc>
          <w:tcPr>
            <w:tcW w:w="993" w:type="dxa"/>
            <w:tcBorders>
              <w:top w:val="nil"/>
              <w:left w:val="single" w:sz="4" w:space="0" w:color="auto"/>
              <w:bottom w:val="single" w:sz="4" w:space="0" w:color="auto"/>
              <w:right w:val="single" w:sz="4" w:space="0" w:color="auto"/>
            </w:tcBorders>
          </w:tcPr>
          <w:p w14:paraId="660AD177" w14:textId="08D7DAFC"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ANRE</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00CB54F" w14:textId="1716F03B"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8</w:t>
            </w:r>
          </w:p>
        </w:tc>
        <w:tc>
          <w:tcPr>
            <w:tcW w:w="3969" w:type="dxa"/>
            <w:tcBorders>
              <w:top w:val="nil"/>
              <w:left w:val="nil"/>
              <w:bottom w:val="single" w:sz="4" w:space="0" w:color="auto"/>
              <w:right w:val="single" w:sz="4" w:space="0" w:color="auto"/>
            </w:tcBorders>
            <w:shd w:val="clear" w:color="auto" w:fill="auto"/>
            <w:vAlign w:val="center"/>
          </w:tcPr>
          <w:p w14:paraId="52944A80"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pentru Reglementare în Comunicații Electronice și Tehnologia Informației</w:t>
            </w:r>
          </w:p>
        </w:tc>
        <w:tc>
          <w:tcPr>
            <w:tcW w:w="708" w:type="dxa"/>
            <w:tcBorders>
              <w:top w:val="nil"/>
              <w:left w:val="nil"/>
              <w:bottom w:val="single" w:sz="4" w:space="0" w:color="auto"/>
              <w:right w:val="single" w:sz="4" w:space="0" w:color="auto"/>
            </w:tcBorders>
          </w:tcPr>
          <w:p w14:paraId="3D3DED10" w14:textId="2B8F228D"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ANRCETI</w:t>
            </w:r>
          </w:p>
        </w:tc>
      </w:tr>
      <w:tr w:rsidR="009D08AC" w:rsidRPr="00B5067E" w14:paraId="50092E40" w14:textId="0BBC554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EDD133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9</w:t>
            </w:r>
          </w:p>
        </w:tc>
        <w:tc>
          <w:tcPr>
            <w:tcW w:w="3334" w:type="dxa"/>
            <w:tcBorders>
              <w:top w:val="nil"/>
              <w:left w:val="nil"/>
              <w:bottom w:val="single" w:sz="4" w:space="0" w:color="auto"/>
              <w:right w:val="single" w:sz="4" w:space="0" w:color="auto"/>
            </w:tcBorders>
            <w:shd w:val="clear" w:color="auto" w:fill="auto"/>
            <w:vAlign w:val="center"/>
            <w:hideMark/>
          </w:tcPr>
          <w:p w14:paraId="423609A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Națională Transport Auto</w:t>
            </w:r>
          </w:p>
        </w:tc>
        <w:tc>
          <w:tcPr>
            <w:tcW w:w="993" w:type="dxa"/>
            <w:tcBorders>
              <w:top w:val="nil"/>
              <w:left w:val="single" w:sz="4" w:space="0" w:color="auto"/>
              <w:bottom w:val="single" w:sz="4" w:space="0" w:color="auto"/>
              <w:right w:val="single" w:sz="4" w:space="0" w:color="auto"/>
            </w:tcBorders>
          </w:tcPr>
          <w:p w14:paraId="0D534C35" w14:textId="2AE99B48"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ANTA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2E1D371E" w14:textId="48129E64"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9</w:t>
            </w:r>
          </w:p>
        </w:tc>
        <w:tc>
          <w:tcPr>
            <w:tcW w:w="3969" w:type="dxa"/>
            <w:tcBorders>
              <w:top w:val="nil"/>
              <w:left w:val="nil"/>
              <w:bottom w:val="single" w:sz="4" w:space="0" w:color="auto"/>
              <w:right w:val="single" w:sz="4" w:space="0" w:color="auto"/>
            </w:tcBorders>
            <w:shd w:val="clear" w:color="auto" w:fill="auto"/>
            <w:vAlign w:val="center"/>
          </w:tcPr>
          <w:p w14:paraId="31D83F82"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pentru Sănătate Publică</w:t>
            </w:r>
          </w:p>
        </w:tc>
        <w:tc>
          <w:tcPr>
            <w:tcW w:w="708" w:type="dxa"/>
            <w:tcBorders>
              <w:top w:val="nil"/>
              <w:left w:val="nil"/>
              <w:bottom w:val="single" w:sz="4" w:space="0" w:color="auto"/>
              <w:right w:val="single" w:sz="4" w:space="0" w:color="auto"/>
            </w:tcBorders>
          </w:tcPr>
          <w:p w14:paraId="53207629" w14:textId="168E39E9"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ANSP</w:t>
            </w:r>
          </w:p>
        </w:tc>
      </w:tr>
      <w:tr w:rsidR="009D08AC" w:rsidRPr="00B5067E" w14:paraId="1B4B1C00" w14:textId="1F61D5E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4026CB"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10</w:t>
            </w:r>
          </w:p>
        </w:tc>
        <w:tc>
          <w:tcPr>
            <w:tcW w:w="3334" w:type="dxa"/>
            <w:tcBorders>
              <w:top w:val="nil"/>
              <w:left w:val="nil"/>
              <w:bottom w:val="single" w:sz="4" w:space="0" w:color="auto"/>
              <w:right w:val="single" w:sz="4" w:space="0" w:color="auto"/>
            </w:tcBorders>
            <w:shd w:val="clear" w:color="auto" w:fill="auto"/>
            <w:vAlign w:val="center"/>
            <w:hideMark/>
          </w:tcPr>
          <w:p w14:paraId="371CEF8C"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Agenția Proprietății Publice</w:t>
            </w:r>
          </w:p>
        </w:tc>
        <w:tc>
          <w:tcPr>
            <w:tcW w:w="993" w:type="dxa"/>
            <w:tcBorders>
              <w:top w:val="nil"/>
              <w:left w:val="single" w:sz="4" w:space="0" w:color="auto"/>
              <w:bottom w:val="single" w:sz="4" w:space="0" w:color="auto"/>
              <w:right w:val="single" w:sz="4" w:space="0" w:color="auto"/>
            </w:tcBorders>
          </w:tcPr>
          <w:p w14:paraId="298C0E3D" w14:textId="0B590A19"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APP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C1E915E" w14:textId="4F9F339E"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10</w:t>
            </w:r>
          </w:p>
        </w:tc>
        <w:tc>
          <w:tcPr>
            <w:tcW w:w="3969" w:type="dxa"/>
            <w:tcBorders>
              <w:top w:val="nil"/>
              <w:left w:val="nil"/>
              <w:bottom w:val="single" w:sz="4" w:space="0" w:color="auto"/>
              <w:right w:val="single" w:sz="4" w:space="0" w:color="auto"/>
            </w:tcBorders>
            <w:shd w:val="clear" w:color="auto" w:fill="auto"/>
            <w:vAlign w:val="center"/>
          </w:tcPr>
          <w:p w14:paraId="6BBBB63C"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Națională pentru Siguranța Alimentelor</w:t>
            </w:r>
          </w:p>
        </w:tc>
        <w:tc>
          <w:tcPr>
            <w:tcW w:w="708" w:type="dxa"/>
            <w:tcBorders>
              <w:top w:val="nil"/>
              <w:left w:val="nil"/>
              <w:bottom w:val="single" w:sz="4" w:space="0" w:color="auto"/>
              <w:right w:val="single" w:sz="4" w:space="0" w:color="auto"/>
            </w:tcBorders>
          </w:tcPr>
          <w:p w14:paraId="075855BE" w14:textId="762CCBBE"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ANSA</w:t>
            </w:r>
          </w:p>
        </w:tc>
      </w:tr>
      <w:tr w:rsidR="009D08AC" w:rsidRPr="00B5067E" w14:paraId="5915B85F" w14:textId="62DE046E"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B7DFDC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11</w:t>
            </w:r>
          </w:p>
        </w:tc>
        <w:tc>
          <w:tcPr>
            <w:tcW w:w="3334" w:type="dxa"/>
            <w:tcBorders>
              <w:top w:val="nil"/>
              <w:left w:val="nil"/>
              <w:bottom w:val="single" w:sz="4" w:space="0" w:color="auto"/>
              <w:right w:val="single" w:sz="4" w:space="0" w:color="auto"/>
            </w:tcBorders>
            <w:shd w:val="clear" w:color="auto" w:fill="auto"/>
            <w:vAlign w:val="center"/>
            <w:hideMark/>
          </w:tcPr>
          <w:p w14:paraId="1B7C68B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Autoritatea Națională de Integritate</w:t>
            </w:r>
          </w:p>
        </w:tc>
        <w:tc>
          <w:tcPr>
            <w:tcW w:w="993" w:type="dxa"/>
            <w:tcBorders>
              <w:top w:val="nil"/>
              <w:left w:val="single" w:sz="4" w:space="0" w:color="auto"/>
              <w:bottom w:val="single" w:sz="4" w:space="0" w:color="auto"/>
              <w:right w:val="single" w:sz="4" w:space="0" w:color="auto"/>
            </w:tcBorders>
          </w:tcPr>
          <w:p w14:paraId="2BD1C3C5" w14:textId="5EC2F30A"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ANI</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ECB317E" w14:textId="7D0B0BD4"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11</w:t>
            </w:r>
          </w:p>
        </w:tc>
        <w:tc>
          <w:tcPr>
            <w:tcW w:w="3969" w:type="dxa"/>
            <w:tcBorders>
              <w:top w:val="nil"/>
              <w:left w:val="nil"/>
              <w:bottom w:val="single" w:sz="4" w:space="0" w:color="auto"/>
              <w:right w:val="single" w:sz="4" w:space="0" w:color="auto"/>
            </w:tcBorders>
            <w:shd w:val="clear" w:color="auto" w:fill="auto"/>
            <w:vAlign w:val="center"/>
          </w:tcPr>
          <w:p w14:paraId="24367AE7"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Navală a Republicii Moldova</w:t>
            </w:r>
          </w:p>
        </w:tc>
        <w:tc>
          <w:tcPr>
            <w:tcW w:w="708" w:type="dxa"/>
            <w:tcBorders>
              <w:top w:val="nil"/>
              <w:left w:val="nil"/>
              <w:bottom w:val="single" w:sz="4" w:space="0" w:color="auto"/>
              <w:right w:val="single" w:sz="4" w:space="0" w:color="auto"/>
            </w:tcBorders>
          </w:tcPr>
          <w:p w14:paraId="7A5CE8D1" w14:textId="508CDED3"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AN</w:t>
            </w:r>
          </w:p>
        </w:tc>
      </w:tr>
      <w:tr w:rsidR="009D08AC" w:rsidRPr="00B5067E" w14:paraId="1DE19364" w14:textId="595C999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14F0727"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12</w:t>
            </w:r>
          </w:p>
        </w:tc>
        <w:tc>
          <w:tcPr>
            <w:tcW w:w="3334" w:type="dxa"/>
            <w:tcBorders>
              <w:top w:val="nil"/>
              <w:left w:val="nil"/>
              <w:bottom w:val="single" w:sz="4" w:space="0" w:color="auto"/>
              <w:right w:val="single" w:sz="4" w:space="0" w:color="auto"/>
            </w:tcBorders>
            <w:shd w:val="clear" w:color="auto" w:fill="auto"/>
            <w:vAlign w:val="center"/>
            <w:hideMark/>
          </w:tcPr>
          <w:p w14:paraId="3FD23990"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Biroul Migrație și Azil</w:t>
            </w:r>
          </w:p>
        </w:tc>
        <w:tc>
          <w:tcPr>
            <w:tcW w:w="993" w:type="dxa"/>
            <w:tcBorders>
              <w:top w:val="nil"/>
              <w:left w:val="single" w:sz="4" w:space="0" w:color="auto"/>
              <w:bottom w:val="single" w:sz="4" w:space="0" w:color="auto"/>
              <w:right w:val="single" w:sz="4" w:space="0" w:color="auto"/>
            </w:tcBorders>
          </w:tcPr>
          <w:p w14:paraId="03895960" w14:textId="3EC0298B"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BMA</w:t>
            </w:r>
          </w:p>
        </w:tc>
        <w:tc>
          <w:tcPr>
            <w:tcW w:w="567" w:type="dxa"/>
            <w:tcBorders>
              <w:top w:val="nil"/>
              <w:left w:val="single" w:sz="4" w:space="0" w:color="auto"/>
              <w:bottom w:val="single" w:sz="4" w:space="0" w:color="auto"/>
              <w:right w:val="single" w:sz="4" w:space="0" w:color="auto"/>
            </w:tcBorders>
            <w:shd w:val="clear" w:color="auto" w:fill="00B0F0"/>
            <w:vAlign w:val="center"/>
          </w:tcPr>
          <w:p w14:paraId="7EF70D58" w14:textId="29502ADE"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12</w:t>
            </w:r>
          </w:p>
        </w:tc>
        <w:tc>
          <w:tcPr>
            <w:tcW w:w="3969" w:type="dxa"/>
            <w:tcBorders>
              <w:top w:val="nil"/>
              <w:left w:val="nil"/>
              <w:bottom w:val="single" w:sz="4" w:space="0" w:color="auto"/>
              <w:right w:val="single" w:sz="4" w:space="0" w:color="auto"/>
            </w:tcBorders>
            <w:shd w:val="clear" w:color="auto" w:fill="auto"/>
            <w:vAlign w:val="center"/>
          </w:tcPr>
          <w:p w14:paraId="66C7E679"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pentru Eficiență Energetică</w:t>
            </w:r>
          </w:p>
        </w:tc>
        <w:tc>
          <w:tcPr>
            <w:tcW w:w="708" w:type="dxa"/>
            <w:tcBorders>
              <w:top w:val="nil"/>
              <w:left w:val="nil"/>
              <w:bottom w:val="single" w:sz="4" w:space="0" w:color="auto"/>
              <w:right w:val="single" w:sz="4" w:space="0" w:color="auto"/>
            </w:tcBorders>
          </w:tcPr>
          <w:p w14:paraId="507D9691" w14:textId="52477D13"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AEE</w:t>
            </w:r>
          </w:p>
        </w:tc>
      </w:tr>
      <w:tr w:rsidR="009D08AC" w:rsidRPr="00B5067E" w14:paraId="3E6A34C8" w14:textId="7D06088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1E0183A"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13</w:t>
            </w:r>
          </w:p>
        </w:tc>
        <w:tc>
          <w:tcPr>
            <w:tcW w:w="3334" w:type="dxa"/>
            <w:tcBorders>
              <w:top w:val="nil"/>
              <w:left w:val="nil"/>
              <w:bottom w:val="single" w:sz="4" w:space="0" w:color="auto"/>
              <w:right w:val="single" w:sz="4" w:space="0" w:color="auto"/>
            </w:tcBorders>
            <w:shd w:val="clear" w:color="auto" w:fill="auto"/>
            <w:vAlign w:val="center"/>
            <w:hideMark/>
          </w:tcPr>
          <w:p w14:paraId="3D0E4C0D"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Banca Națională a Moldovei</w:t>
            </w:r>
          </w:p>
        </w:tc>
        <w:tc>
          <w:tcPr>
            <w:tcW w:w="993" w:type="dxa"/>
            <w:tcBorders>
              <w:top w:val="nil"/>
              <w:left w:val="single" w:sz="4" w:space="0" w:color="auto"/>
              <w:bottom w:val="single" w:sz="4" w:space="0" w:color="auto"/>
              <w:right w:val="single" w:sz="4" w:space="0" w:color="auto"/>
            </w:tcBorders>
          </w:tcPr>
          <w:p w14:paraId="0B0F4C69" w14:textId="75D630DE"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BNM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888669D" w14:textId="4736595E"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13</w:t>
            </w:r>
          </w:p>
        </w:tc>
        <w:tc>
          <w:tcPr>
            <w:tcW w:w="3969" w:type="dxa"/>
            <w:tcBorders>
              <w:top w:val="nil"/>
              <w:left w:val="nil"/>
              <w:bottom w:val="single" w:sz="4" w:space="0" w:color="auto"/>
              <w:right w:val="single" w:sz="4" w:space="0" w:color="auto"/>
            </w:tcBorders>
            <w:shd w:val="clear" w:color="auto" w:fill="auto"/>
            <w:vAlign w:val="center"/>
          </w:tcPr>
          <w:p w14:paraId="53D57159"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pentru Supraveghere Tehnică</w:t>
            </w:r>
          </w:p>
        </w:tc>
        <w:tc>
          <w:tcPr>
            <w:tcW w:w="708" w:type="dxa"/>
            <w:tcBorders>
              <w:top w:val="nil"/>
              <w:left w:val="nil"/>
              <w:bottom w:val="single" w:sz="4" w:space="0" w:color="auto"/>
              <w:right w:val="single" w:sz="4" w:space="0" w:color="auto"/>
            </w:tcBorders>
          </w:tcPr>
          <w:p w14:paraId="6B82D4D3" w14:textId="2CB3DBE7"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AST</w:t>
            </w:r>
          </w:p>
        </w:tc>
      </w:tr>
      <w:tr w:rsidR="009D08AC" w:rsidRPr="00B5067E" w14:paraId="3DCDA138" w14:textId="152B872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77A125"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14</w:t>
            </w:r>
          </w:p>
        </w:tc>
        <w:tc>
          <w:tcPr>
            <w:tcW w:w="3334" w:type="dxa"/>
            <w:tcBorders>
              <w:top w:val="nil"/>
              <w:left w:val="nil"/>
              <w:bottom w:val="single" w:sz="4" w:space="0" w:color="auto"/>
              <w:right w:val="single" w:sz="4" w:space="0" w:color="auto"/>
            </w:tcBorders>
            <w:shd w:val="clear" w:color="auto" w:fill="auto"/>
            <w:vAlign w:val="center"/>
            <w:hideMark/>
          </w:tcPr>
          <w:p w14:paraId="076DBCAC"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Biroul Național de Statistică</w:t>
            </w:r>
          </w:p>
        </w:tc>
        <w:tc>
          <w:tcPr>
            <w:tcW w:w="993" w:type="dxa"/>
            <w:tcBorders>
              <w:top w:val="nil"/>
              <w:left w:val="single" w:sz="4" w:space="0" w:color="auto"/>
              <w:bottom w:val="single" w:sz="4" w:space="0" w:color="auto"/>
              <w:right w:val="single" w:sz="4" w:space="0" w:color="auto"/>
            </w:tcBorders>
          </w:tcPr>
          <w:p w14:paraId="59BE73B1" w14:textId="04167623"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BNS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7EBB6C1" w14:textId="64F302C7"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14</w:t>
            </w:r>
          </w:p>
        </w:tc>
        <w:tc>
          <w:tcPr>
            <w:tcW w:w="3969" w:type="dxa"/>
            <w:tcBorders>
              <w:top w:val="nil"/>
              <w:left w:val="nil"/>
              <w:bottom w:val="single" w:sz="4" w:space="0" w:color="auto"/>
              <w:right w:val="single" w:sz="4" w:space="0" w:color="auto"/>
            </w:tcBorders>
            <w:shd w:val="clear" w:color="auto" w:fill="auto"/>
            <w:vAlign w:val="center"/>
          </w:tcPr>
          <w:p w14:paraId="48CEBA4B"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Agenția Relații Funciare și Cadastru</w:t>
            </w:r>
          </w:p>
        </w:tc>
        <w:tc>
          <w:tcPr>
            <w:tcW w:w="708" w:type="dxa"/>
            <w:tcBorders>
              <w:top w:val="nil"/>
              <w:left w:val="nil"/>
              <w:bottom w:val="single" w:sz="4" w:space="0" w:color="auto"/>
              <w:right w:val="single" w:sz="4" w:space="0" w:color="auto"/>
            </w:tcBorders>
          </w:tcPr>
          <w:p w14:paraId="41EBED28" w14:textId="630B3720"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ARFC</w:t>
            </w:r>
          </w:p>
        </w:tc>
      </w:tr>
      <w:tr w:rsidR="009D08AC" w:rsidRPr="00B5067E" w14:paraId="6DF03531" w14:textId="12F5EE27" w:rsidTr="00B77258">
        <w:trPr>
          <w:trHeight w:val="252"/>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4AEB03F"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15</w:t>
            </w:r>
          </w:p>
        </w:tc>
        <w:tc>
          <w:tcPr>
            <w:tcW w:w="3334" w:type="dxa"/>
            <w:tcBorders>
              <w:top w:val="nil"/>
              <w:left w:val="nil"/>
              <w:bottom w:val="single" w:sz="4" w:space="0" w:color="auto"/>
              <w:right w:val="single" w:sz="4" w:space="0" w:color="auto"/>
            </w:tcBorders>
            <w:shd w:val="clear" w:color="auto" w:fill="auto"/>
            <w:vAlign w:val="center"/>
            <w:hideMark/>
          </w:tcPr>
          <w:p w14:paraId="0CAC1EA2"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Cancelaria de Stat</w:t>
            </w:r>
          </w:p>
        </w:tc>
        <w:tc>
          <w:tcPr>
            <w:tcW w:w="993" w:type="dxa"/>
            <w:tcBorders>
              <w:top w:val="nil"/>
              <w:left w:val="single" w:sz="4" w:space="0" w:color="auto"/>
              <w:bottom w:val="single" w:sz="4" w:space="0" w:color="auto"/>
              <w:right w:val="single" w:sz="4" w:space="0" w:color="auto"/>
            </w:tcBorders>
          </w:tcPr>
          <w:p w14:paraId="32E0B5C8" w14:textId="6754C30A"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21FD3BD" w14:textId="7A69409D"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15</w:t>
            </w:r>
          </w:p>
        </w:tc>
        <w:tc>
          <w:tcPr>
            <w:tcW w:w="3969" w:type="dxa"/>
            <w:tcBorders>
              <w:top w:val="nil"/>
              <w:left w:val="nil"/>
              <w:bottom w:val="single" w:sz="4" w:space="0" w:color="auto"/>
              <w:right w:val="single" w:sz="4" w:space="0" w:color="auto"/>
            </w:tcBorders>
            <w:shd w:val="clear" w:color="auto" w:fill="auto"/>
            <w:vAlign w:val="center"/>
          </w:tcPr>
          <w:p w14:paraId="5A0ADDEA"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 xml:space="preserve">Ministerul Afacerilor Externe și Integrării Europene </w:t>
            </w:r>
          </w:p>
        </w:tc>
        <w:tc>
          <w:tcPr>
            <w:tcW w:w="708" w:type="dxa"/>
            <w:tcBorders>
              <w:top w:val="nil"/>
              <w:left w:val="nil"/>
              <w:bottom w:val="single" w:sz="4" w:space="0" w:color="auto"/>
              <w:right w:val="single" w:sz="4" w:space="0" w:color="auto"/>
            </w:tcBorders>
          </w:tcPr>
          <w:p w14:paraId="7FBE00BE" w14:textId="2A61621B"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MAEIE</w:t>
            </w:r>
          </w:p>
        </w:tc>
      </w:tr>
      <w:tr w:rsidR="009D08AC" w:rsidRPr="00B5067E" w14:paraId="787E0536" w14:textId="372F6A2B"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3359B2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16</w:t>
            </w:r>
          </w:p>
        </w:tc>
        <w:tc>
          <w:tcPr>
            <w:tcW w:w="3334" w:type="dxa"/>
            <w:tcBorders>
              <w:top w:val="nil"/>
              <w:left w:val="nil"/>
              <w:bottom w:val="single" w:sz="4" w:space="0" w:color="auto"/>
              <w:right w:val="single" w:sz="4" w:space="0" w:color="auto"/>
            </w:tcBorders>
            <w:shd w:val="clear" w:color="auto" w:fill="auto"/>
            <w:vAlign w:val="center"/>
            <w:hideMark/>
          </w:tcPr>
          <w:p w14:paraId="2A8EE94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Inspectoratul General al Poliției al MAI (Centrul de Cooperare Polițienească)</w:t>
            </w:r>
          </w:p>
        </w:tc>
        <w:tc>
          <w:tcPr>
            <w:tcW w:w="993" w:type="dxa"/>
            <w:tcBorders>
              <w:top w:val="nil"/>
              <w:left w:val="single" w:sz="4" w:space="0" w:color="auto"/>
              <w:bottom w:val="single" w:sz="4" w:space="0" w:color="auto"/>
              <w:right w:val="single" w:sz="4" w:space="0" w:color="auto"/>
            </w:tcBorders>
          </w:tcPr>
          <w:p w14:paraId="34DB63FC" w14:textId="04FEF298"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IGP</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7986A7D" w14:textId="71AA7F1D"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16</w:t>
            </w:r>
          </w:p>
        </w:tc>
        <w:tc>
          <w:tcPr>
            <w:tcW w:w="3969" w:type="dxa"/>
            <w:tcBorders>
              <w:top w:val="nil"/>
              <w:left w:val="nil"/>
              <w:bottom w:val="single" w:sz="4" w:space="0" w:color="auto"/>
              <w:right w:val="single" w:sz="4" w:space="0" w:color="auto"/>
            </w:tcBorders>
            <w:shd w:val="clear" w:color="auto" w:fill="auto"/>
            <w:vAlign w:val="center"/>
          </w:tcPr>
          <w:p w14:paraId="3D3A1680"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Autoritatea Aeronautică Civilă</w:t>
            </w:r>
          </w:p>
        </w:tc>
        <w:tc>
          <w:tcPr>
            <w:tcW w:w="708" w:type="dxa"/>
            <w:tcBorders>
              <w:top w:val="nil"/>
              <w:left w:val="nil"/>
              <w:bottom w:val="single" w:sz="4" w:space="0" w:color="auto"/>
              <w:right w:val="single" w:sz="4" w:space="0" w:color="auto"/>
            </w:tcBorders>
          </w:tcPr>
          <w:p w14:paraId="3108B1E3" w14:textId="4AB6362B"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AAC</w:t>
            </w:r>
          </w:p>
        </w:tc>
      </w:tr>
      <w:tr w:rsidR="009D08AC" w:rsidRPr="00B5067E" w14:paraId="2225DBE6" w14:textId="359D292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59AEB38"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17</w:t>
            </w:r>
          </w:p>
        </w:tc>
        <w:tc>
          <w:tcPr>
            <w:tcW w:w="3334" w:type="dxa"/>
            <w:tcBorders>
              <w:top w:val="nil"/>
              <w:left w:val="nil"/>
              <w:bottom w:val="single" w:sz="4" w:space="0" w:color="auto"/>
              <w:right w:val="single" w:sz="4" w:space="0" w:color="auto"/>
            </w:tcBorders>
            <w:shd w:val="clear" w:color="auto" w:fill="auto"/>
            <w:vAlign w:val="center"/>
            <w:hideMark/>
          </w:tcPr>
          <w:p w14:paraId="733E8DE5"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Comisia Electorală Centrală</w:t>
            </w:r>
          </w:p>
        </w:tc>
        <w:tc>
          <w:tcPr>
            <w:tcW w:w="993" w:type="dxa"/>
            <w:tcBorders>
              <w:top w:val="nil"/>
              <w:left w:val="single" w:sz="4" w:space="0" w:color="auto"/>
              <w:bottom w:val="single" w:sz="4" w:space="0" w:color="auto"/>
              <w:right w:val="single" w:sz="4" w:space="0" w:color="auto"/>
            </w:tcBorders>
          </w:tcPr>
          <w:p w14:paraId="565ADDAB" w14:textId="0A162ABA"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CEC</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1D68021" w14:textId="5F979C7A"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17</w:t>
            </w:r>
          </w:p>
        </w:tc>
        <w:tc>
          <w:tcPr>
            <w:tcW w:w="3969" w:type="dxa"/>
            <w:tcBorders>
              <w:top w:val="nil"/>
              <w:left w:val="nil"/>
              <w:bottom w:val="single" w:sz="4" w:space="0" w:color="auto"/>
              <w:right w:val="single" w:sz="4" w:space="0" w:color="auto"/>
            </w:tcBorders>
            <w:shd w:val="clear" w:color="auto" w:fill="auto"/>
            <w:vAlign w:val="center"/>
          </w:tcPr>
          <w:p w14:paraId="5CFE483B"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Camera de Comerț și Industrie</w:t>
            </w:r>
          </w:p>
        </w:tc>
        <w:tc>
          <w:tcPr>
            <w:tcW w:w="708" w:type="dxa"/>
            <w:tcBorders>
              <w:top w:val="nil"/>
              <w:left w:val="nil"/>
              <w:bottom w:val="single" w:sz="4" w:space="0" w:color="auto"/>
              <w:right w:val="single" w:sz="4" w:space="0" w:color="auto"/>
            </w:tcBorders>
          </w:tcPr>
          <w:p w14:paraId="693FC4C2" w14:textId="417C0738"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CCI</w:t>
            </w:r>
          </w:p>
        </w:tc>
      </w:tr>
      <w:tr w:rsidR="009D08AC" w:rsidRPr="00B5067E" w14:paraId="1F84A889" w14:textId="4E6C244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171BF94"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18</w:t>
            </w:r>
          </w:p>
        </w:tc>
        <w:tc>
          <w:tcPr>
            <w:tcW w:w="3334" w:type="dxa"/>
            <w:tcBorders>
              <w:top w:val="nil"/>
              <w:left w:val="nil"/>
              <w:bottom w:val="single" w:sz="4" w:space="0" w:color="auto"/>
              <w:right w:val="single" w:sz="4" w:space="0" w:color="auto"/>
            </w:tcBorders>
            <w:shd w:val="clear" w:color="auto" w:fill="auto"/>
            <w:vAlign w:val="center"/>
            <w:hideMark/>
          </w:tcPr>
          <w:p w14:paraId="23CF4D0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Centrul Național Anticorupție</w:t>
            </w:r>
          </w:p>
        </w:tc>
        <w:tc>
          <w:tcPr>
            <w:tcW w:w="993" w:type="dxa"/>
            <w:tcBorders>
              <w:top w:val="nil"/>
              <w:left w:val="single" w:sz="4" w:space="0" w:color="auto"/>
              <w:bottom w:val="single" w:sz="4" w:space="0" w:color="auto"/>
              <w:right w:val="single" w:sz="4" w:space="0" w:color="auto"/>
            </w:tcBorders>
          </w:tcPr>
          <w:p w14:paraId="75DB4F6E" w14:textId="6BD061CE"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CAN</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2CA2110" w14:textId="76F6D1CB"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18</w:t>
            </w:r>
          </w:p>
        </w:tc>
        <w:tc>
          <w:tcPr>
            <w:tcW w:w="3969" w:type="dxa"/>
            <w:tcBorders>
              <w:top w:val="nil"/>
              <w:left w:val="nil"/>
              <w:bottom w:val="single" w:sz="4" w:space="0" w:color="auto"/>
              <w:right w:val="single" w:sz="4" w:space="0" w:color="auto"/>
            </w:tcBorders>
            <w:shd w:val="clear" w:color="auto" w:fill="auto"/>
            <w:vAlign w:val="center"/>
          </w:tcPr>
          <w:p w14:paraId="7F634CC2"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Centrul Național al Cinematografiei din Republica Moldova</w:t>
            </w:r>
          </w:p>
        </w:tc>
        <w:tc>
          <w:tcPr>
            <w:tcW w:w="708" w:type="dxa"/>
            <w:tcBorders>
              <w:top w:val="nil"/>
              <w:left w:val="nil"/>
              <w:bottom w:val="single" w:sz="4" w:space="0" w:color="auto"/>
              <w:right w:val="single" w:sz="4" w:space="0" w:color="auto"/>
            </w:tcBorders>
          </w:tcPr>
          <w:p w14:paraId="25B8EE3F" w14:textId="778D5F8E"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CNC</w:t>
            </w:r>
          </w:p>
        </w:tc>
      </w:tr>
      <w:tr w:rsidR="009D08AC" w:rsidRPr="00B5067E" w14:paraId="399FBD01" w14:textId="4298A5AD"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F42659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19</w:t>
            </w:r>
          </w:p>
        </w:tc>
        <w:tc>
          <w:tcPr>
            <w:tcW w:w="3334" w:type="dxa"/>
            <w:tcBorders>
              <w:top w:val="nil"/>
              <w:left w:val="nil"/>
              <w:bottom w:val="single" w:sz="4" w:space="0" w:color="auto"/>
              <w:right w:val="single" w:sz="4" w:space="0" w:color="auto"/>
            </w:tcBorders>
            <w:shd w:val="clear" w:color="auto" w:fill="auto"/>
            <w:vAlign w:val="center"/>
            <w:hideMark/>
          </w:tcPr>
          <w:p w14:paraId="713F1E5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 xml:space="preserve">OT Bălți al Consiliului Național de Asistență Juridică Garantată de Stat </w:t>
            </w:r>
          </w:p>
        </w:tc>
        <w:tc>
          <w:tcPr>
            <w:tcW w:w="993" w:type="dxa"/>
            <w:tcBorders>
              <w:top w:val="nil"/>
              <w:left w:val="single" w:sz="4" w:space="0" w:color="auto"/>
              <w:bottom w:val="single" w:sz="4" w:space="0" w:color="auto"/>
              <w:right w:val="single" w:sz="4" w:space="0" w:color="auto"/>
            </w:tcBorders>
          </w:tcPr>
          <w:p w14:paraId="371742A1" w14:textId="11F63811"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D7B4E44" w14:textId="7983245F"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19</w:t>
            </w:r>
          </w:p>
        </w:tc>
        <w:tc>
          <w:tcPr>
            <w:tcW w:w="3969" w:type="dxa"/>
            <w:tcBorders>
              <w:top w:val="nil"/>
              <w:left w:val="nil"/>
              <w:bottom w:val="single" w:sz="4" w:space="0" w:color="auto"/>
              <w:right w:val="single" w:sz="4" w:space="0" w:color="auto"/>
            </w:tcBorders>
            <w:shd w:val="clear" w:color="auto" w:fill="auto"/>
            <w:vAlign w:val="center"/>
          </w:tcPr>
          <w:p w14:paraId="1E7640C6"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Centrul Național de Acreditare din Moldova (MOLDAC)</w:t>
            </w:r>
          </w:p>
        </w:tc>
        <w:tc>
          <w:tcPr>
            <w:tcW w:w="708" w:type="dxa"/>
            <w:tcBorders>
              <w:top w:val="nil"/>
              <w:left w:val="nil"/>
              <w:bottom w:val="single" w:sz="4" w:space="0" w:color="auto"/>
              <w:right w:val="single" w:sz="4" w:space="0" w:color="auto"/>
            </w:tcBorders>
          </w:tcPr>
          <w:p w14:paraId="7518BFED" w14:textId="24E2B83A" w:rsidR="009D08AC" w:rsidRPr="00B5067E" w:rsidRDefault="009D08AC" w:rsidP="009D08AC">
            <w:pPr>
              <w:ind w:left="-107"/>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MOLDAC</w:t>
            </w:r>
          </w:p>
        </w:tc>
      </w:tr>
      <w:tr w:rsidR="009D08AC" w:rsidRPr="00B5067E" w14:paraId="65AC2454" w14:textId="5187DE62"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022975F"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20</w:t>
            </w:r>
          </w:p>
        </w:tc>
        <w:tc>
          <w:tcPr>
            <w:tcW w:w="3334" w:type="dxa"/>
            <w:tcBorders>
              <w:top w:val="nil"/>
              <w:left w:val="nil"/>
              <w:bottom w:val="single" w:sz="4" w:space="0" w:color="auto"/>
              <w:right w:val="single" w:sz="4" w:space="0" w:color="auto"/>
            </w:tcBorders>
            <w:shd w:val="clear" w:color="auto" w:fill="auto"/>
            <w:vAlign w:val="center"/>
            <w:hideMark/>
          </w:tcPr>
          <w:p w14:paraId="0A15E05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OT Cahul al Consiliului Național de Asistență Juridică Garantată de Stat</w:t>
            </w:r>
          </w:p>
        </w:tc>
        <w:tc>
          <w:tcPr>
            <w:tcW w:w="993" w:type="dxa"/>
            <w:tcBorders>
              <w:top w:val="nil"/>
              <w:left w:val="single" w:sz="4" w:space="0" w:color="auto"/>
              <w:bottom w:val="single" w:sz="4" w:space="0" w:color="auto"/>
              <w:right w:val="single" w:sz="4" w:space="0" w:color="auto"/>
            </w:tcBorders>
          </w:tcPr>
          <w:p w14:paraId="1D9023FC" w14:textId="481C5CF1"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44C58BA" w14:textId="1263E68B"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20</w:t>
            </w:r>
          </w:p>
        </w:tc>
        <w:tc>
          <w:tcPr>
            <w:tcW w:w="3969" w:type="dxa"/>
            <w:tcBorders>
              <w:top w:val="nil"/>
              <w:left w:val="nil"/>
              <w:bottom w:val="single" w:sz="4" w:space="0" w:color="auto"/>
              <w:right w:val="single" w:sz="4" w:space="0" w:color="auto"/>
            </w:tcBorders>
            <w:shd w:val="clear" w:color="auto" w:fill="auto"/>
            <w:vAlign w:val="center"/>
          </w:tcPr>
          <w:p w14:paraId="7FF4995B"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Centrul Național pentru Determinarea Dizabilității și Capacității de Muncă</w:t>
            </w:r>
          </w:p>
        </w:tc>
        <w:tc>
          <w:tcPr>
            <w:tcW w:w="708" w:type="dxa"/>
            <w:tcBorders>
              <w:top w:val="nil"/>
              <w:left w:val="nil"/>
              <w:bottom w:val="single" w:sz="4" w:space="0" w:color="auto"/>
              <w:right w:val="single" w:sz="4" w:space="0" w:color="auto"/>
            </w:tcBorders>
          </w:tcPr>
          <w:p w14:paraId="646B3608" w14:textId="646C7B6D" w:rsidR="009D08AC" w:rsidRPr="00B5067E" w:rsidRDefault="009D08AC" w:rsidP="009D08AC">
            <w:pPr>
              <w:ind w:left="-107"/>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CNDDCM</w:t>
            </w:r>
          </w:p>
        </w:tc>
      </w:tr>
      <w:tr w:rsidR="009D08AC" w:rsidRPr="00B5067E" w14:paraId="0406914B" w14:textId="0004C859"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7FA967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21</w:t>
            </w:r>
          </w:p>
        </w:tc>
        <w:tc>
          <w:tcPr>
            <w:tcW w:w="3334" w:type="dxa"/>
            <w:tcBorders>
              <w:top w:val="nil"/>
              <w:left w:val="nil"/>
              <w:bottom w:val="single" w:sz="4" w:space="0" w:color="auto"/>
              <w:right w:val="single" w:sz="4" w:space="0" w:color="auto"/>
            </w:tcBorders>
            <w:shd w:val="clear" w:color="auto" w:fill="auto"/>
            <w:vAlign w:val="center"/>
            <w:hideMark/>
          </w:tcPr>
          <w:p w14:paraId="036C0970"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OT Chișinău Consiliul Național de Asistență Juridică Garantată de Stat</w:t>
            </w:r>
          </w:p>
        </w:tc>
        <w:tc>
          <w:tcPr>
            <w:tcW w:w="993" w:type="dxa"/>
            <w:tcBorders>
              <w:top w:val="nil"/>
              <w:left w:val="single" w:sz="4" w:space="0" w:color="auto"/>
              <w:bottom w:val="single" w:sz="4" w:space="0" w:color="auto"/>
              <w:right w:val="single" w:sz="4" w:space="0" w:color="auto"/>
            </w:tcBorders>
          </w:tcPr>
          <w:p w14:paraId="3B64FBEF" w14:textId="358F7569"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2B2C0DD" w14:textId="3DC14AF2"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21</w:t>
            </w:r>
          </w:p>
        </w:tc>
        <w:tc>
          <w:tcPr>
            <w:tcW w:w="3969" w:type="dxa"/>
            <w:tcBorders>
              <w:top w:val="nil"/>
              <w:left w:val="nil"/>
              <w:bottom w:val="single" w:sz="4" w:space="0" w:color="auto"/>
              <w:right w:val="single" w:sz="4" w:space="0" w:color="auto"/>
            </w:tcBorders>
            <w:shd w:val="clear" w:color="auto" w:fill="auto"/>
            <w:vAlign w:val="center"/>
          </w:tcPr>
          <w:p w14:paraId="7E9DBA72"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Clubul sportiv central „Dinamo” al Ministerului Afacerilor Interne</w:t>
            </w:r>
          </w:p>
        </w:tc>
        <w:tc>
          <w:tcPr>
            <w:tcW w:w="708" w:type="dxa"/>
            <w:tcBorders>
              <w:top w:val="nil"/>
              <w:left w:val="nil"/>
              <w:bottom w:val="single" w:sz="4" w:space="0" w:color="auto"/>
              <w:right w:val="single" w:sz="4" w:space="0" w:color="auto"/>
            </w:tcBorders>
          </w:tcPr>
          <w:p w14:paraId="52869FF9" w14:textId="1263F3E8" w:rsidR="009D08AC" w:rsidRPr="00B5067E" w:rsidRDefault="009D08AC" w:rsidP="009D08AC">
            <w:pPr>
              <w:ind w:left="-107"/>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DINAMO</w:t>
            </w:r>
          </w:p>
        </w:tc>
      </w:tr>
      <w:tr w:rsidR="009D08AC" w:rsidRPr="00B5067E" w14:paraId="45981F87" w14:textId="11B402A8"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0090B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22</w:t>
            </w:r>
          </w:p>
        </w:tc>
        <w:tc>
          <w:tcPr>
            <w:tcW w:w="3334" w:type="dxa"/>
            <w:tcBorders>
              <w:top w:val="nil"/>
              <w:left w:val="nil"/>
              <w:bottom w:val="single" w:sz="4" w:space="0" w:color="auto"/>
              <w:right w:val="single" w:sz="4" w:space="0" w:color="auto"/>
            </w:tcBorders>
            <w:shd w:val="clear" w:color="auto" w:fill="auto"/>
            <w:vAlign w:val="center"/>
            <w:hideMark/>
          </w:tcPr>
          <w:p w14:paraId="2FBB6A62"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OT Comrat Consiliul Național de Asistență Juridică Garantată de Stat</w:t>
            </w:r>
          </w:p>
        </w:tc>
        <w:tc>
          <w:tcPr>
            <w:tcW w:w="993" w:type="dxa"/>
            <w:tcBorders>
              <w:top w:val="nil"/>
              <w:left w:val="single" w:sz="4" w:space="0" w:color="auto"/>
              <w:bottom w:val="single" w:sz="4" w:space="0" w:color="auto"/>
              <w:right w:val="single" w:sz="4" w:space="0" w:color="auto"/>
            </w:tcBorders>
          </w:tcPr>
          <w:p w14:paraId="26EABFFD" w14:textId="4777B09F"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43ECFF27" w14:textId="2C21C762"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22</w:t>
            </w:r>
          </w:p>
        </w:tc>
        <w:tc>
          <w:tcPr>
            <w:tcW w:w="3969" w:type="dxa"/>
            <w:tcBorders>
              <w:top w:val="nil"/>
              <w:left w:val="nil"/>
              <w:bottom w:val="single" w:sz="4" w:space="0" w:color="auto"/>
              <w:right w:val="single" w:sz="4" w:space="0" w:color="auto"/>
            </w:tcBorders>
            <w:shd w:val="clear" w:color="auto" w:fill="auto"/>
            <w:vAlign w:val="center"/>
          </w:tcPr>
          <w:p w14:paraId="760554EE"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Consiliul de Supraveghere Publică a Auditului</w:t>
            </w:r>
          </w:p>
        </w:tc>
        <w:tc>
          <w:tcPr>
            <w:tcW w:w="708" w:type="dxa"/>
            <w:tcBorders>
              <w:top w:val="nil"/>
              <w:left w:val="nil"/>
              <w:bottom w:val="single" w:sz="4" w:space="0" w:color="auto"/>
              <w:right w:val="single" w:sz="4" w:space="0" w:color="auto"/>
            </w:tcBorders>
          </w:tcPr>
          <w:p w14:paraId="41D69749" w14:textId="24BE6387"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CSPA</w:t>
            </w:r>
          </w:p>
        </w:tc>
      </w:tr>
      <w:tr w:rsidR="009D08AC" w:rsidRPr="00B5067E" w14:paraId="5502EC86" w14:textId="6076A47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7FE5BA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23</w:t>
            </w:r>
          </w:p>
        </w:tc>
        <w:tc>
          <w:tcPr>
            <w:tcW w:w="3334" w:type="dxa"/>
            <w:tcBorders>
              <w:top w:val="nil"/>
              <w:left w:val="nil"/>
              <w:bottom w:val="single" w:sz="4" w:space="0" w:color="auto"/>
              <w:right w:val="single" w:sz="4" w:space="0" w:color="auto"/>
            </w:tcBorders>
            <w:shd w:val="clear" w:color="auto" w:fill="auto"/>
            <w:vAlign w:val="center"/>
            <w:hideMark/>
          </w:tcPr>
          <w:p w14:paraId="740E044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Compania Națională de Asigurări în Medicină</w:t>
            </w:r>
          </w:p>
        </w:tc>
        <w:tc>
          <w:tcPr>
            <w:tcW w:w="993" w:type="dxa"/>
            <w:tcBorders>
              <w:top w:val="nil"/>
              <w:left w:val="single" w:sz="4" w:space="0" w:color="auto"/>
              <w:bottom w:val="single" w:sz="4" w:space="0" w:color="auto"/>
              <w:right w:val="single" w:sz="4" w:space="0" w:color="auto"/>
            </w:tcBorders>
          </w:tcPr>
          <w:p w14:paraId="5F44DA72" w14:textId="0B8E6856"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CNAM</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8C815DA" w14:textId="16D40808"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23</w:t>
            </w:r>
          </w:p>
        </w:tc>
        <w:tc>
          <w:tcPr>
            <w:tcW w:w="3969" w:type="dxa"/>
            <w:tcBorders>
              <w:top w:val="nil"/>
              <w:left w:val="nil"/>
              <w:bottom w:val="single" w:sz="4" w:space="0" w:color="auto"/>
              <w:right w:val="single" w:sz="4" w:space="0" w:color="auto"/>
            </w:tcBorders>
            <w:shd w:val="clear" w:color="auto" w:fill="auto"/>
            <w:vAlign w:val="center"/>
          </w:tcPr>
          <w:p w14:paraId="0EFB2D3B"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Consiliul Național de Acreditare a Prestatorilor de Servicii Sociale</w:t>
            </w:r>
          </w:p>
        </w:tc>
        <w:tc>
          <w:tcPr>
            <w:tcW w:w="708" w:type="dxa"/>
            <w:tcBorders>
              <w:top w:val="nil"/>
              <w:left w:val="nil"/>
              <w:bottom w:val="single" w:sz="4" w:space="0" w:color="auto"/>
              <w:right w:val="single" w:sz="4" w:space="0" w:color="auto"/>
            </w:tcBorders>
          </w:tcPr>
          <w:p w14:paraId="42900DA5" w14:textId="4751A48E"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CNAPSP</w:t>
            </w:r>
          </w:p>
        </w:tc>
      </w:tr>
      <w:tr w:rsidR="009D08AC" w:rsidRPr="00B5067E" w14:paraId="47B61DF4" w14:textId="2B68576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C38C47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24</w:t>
            </w:r>
          </w:p>
        </w:tc>
        <w:tc>
          <w:tcPr>
            <w:tcW w:w="3334" w:type="dxa"/>
            <w:tcBorders>
              <w:top w:val="nil"/>
              <w:left w:val="nil"/>
              <w:bottom w:val="single" w:sz="4" w:space="0" w:color="auto"/>
              <w:right w:val="single" w:sz="4" w:space="0" w:color="auto"/>
            </w:tcBorders>
            <w:shd w:val="clear" w:color="auto" w:fill="auto"/>
            <w:vAlign w:val="center"/>
            <w:hideMark/>
          </w:tcPr>
          <w:p w14:paraId="58D5153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Casa Națională de Asigurări Sociale</w:t>
            </w:r>
          </w:p>
        </w:tc>
        <w:tc>
          <w:tcPr>
            <w:tcW w:w="993" w:type="dxa"/>
            <w:tcBorders>
              <w:top w:val="nil"/>
              <w:left w:val="single" w:sz="4" w:space="0" w:color="auto"/>
              <w:bottom w:val="single" w:sz="4" w:space="0" w:color="auto"/>
              <w:right w:val="single" w:sz="4" w:space="0" w:color="auto"/>
            </w:tcBorders>
          </w:tcPr>
          <w:p w14:paraId="2E9F8A38" w14:textId="6A9F0587"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CNAS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019CBE79" w14:textId="6F7D2273"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25</w:t>
            </w:r>
          </w:p>
        </w:tc>
        <w:tc>
          <w:tcPr>
            <w:tcW w:w="3969" w:type="dxa"/>
            <w:tcBorders>
              <w:top w:val="nil"/>
              <w:left w:val="nil"/>
              <w:bottom w:val="single" w:sz="4" w:space="0" w:color="auto"/>
              <w:right w:val="single" w:sz="4" w:space="0" w:color="auto"/>
            </w:tcBorders>
            <w:shd w:val="clear" w:color="auto" w:fill="auto"/>
            <w:vAlign w:val="center"/>
          </w:tcPr>
          <w:p w14:paraId="7543DE5A"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Inspectoratul General al Poliției</w:t>
            </w:r>
          </w:p>
        </w:tc>
        <w:tc>
          <w:tcPr>
            <w:tcW w:w="708" w:type="dxa"/>
            <w:tcBorders>
              <w:top w:val="nil"/>
              <w:left w:val="nil"/>
              <w:bottom w:val="single" w:sz="4" w:space="0" w:color="auto"/>
              <w:right w:val="single" w:sz="4" w:space="0" w:color="auto"/>
            </w:tcBorders>
          </w:tcPr>
          <w:p w14:paraId="5CEE93F6" w14:textId="5A281BFF"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IGP</w:t>
            </w:r>
          </w:p>
        </w:tc>
      </w:tr>
      <w:tr w:rsidR="009D08AC" w:rsidRPr="00B5067E" w14:paraId="79F4524D" w14:textId="47AF3A6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0A7F76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25</w:t>
            </w:r>
          </w:p>
        </w:tc>
        <w:tc>
          <w:tcPr>
            <w:tcW w:w="3334" w:type="dxa"/>
            <w:tcBorders>
              <w:top w:val="nil"/>
              <w:left w:val="nil"/>
              <w:bottom w:val="single" w:sz="4" w:space="0" w:color="auto"/>
              <w:right w:val="single" w:sz="4" w:space="0" w:color="auto"/>
            </w:tcBorders>
            <w:shd w:val="clear" w:color="auto" w:fill="auto"/>
            <w:vAlign w:val="center"/>
            <w:hideMark/>
          </w:tcPr>
          <w:p w14:paraId="36CA00A2"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Comisia Națională a Pieței Financiare</w:t>
            </w:r>
          </w:p>
        </w:tc>
        <w:tc>
          <w:tcPr>
            <w:tcW w:w="993" w:type="dxa"/>
            <w:tcBorders>
              <w:top w:val="nil"/>
              <w:left w:val="single" w:sz="4" w:space="0" w:color="auto"/>
              <w:bottom w:val="single" w:sz="4" w:space="0" w:color="auto"/>
              <w:right w:val="single" w:sz="4" w:space="0" w:color="auto"/>
            </w:tcBorders>
          </w:tcPr>
          <w:p w14:paraId="6EF76CDA" w14:textId="29C3CAF1"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CNPF</w:t>
            </w:r>
          </w:p>
        </w:tc>
        <w:tc>
          <w:tcPr>
            <w:tcW w:w="567" w:type="dxa"/>
            <w:tcBorders>
              <w:top w:val="nil"/>
              <w:left w:val="single" w:sz="4" w:space="0" w:color="auto"/>
              <w:bottom w:val="single" w:sz="4" w:space="0" w:color="auto"/>
              <w:right w:val="single" w:sz="4" w:space="0" w:color="auto"/>
            </w:tcBorders>
            <w:shd w:val="clear" w:color="auto" w:fill="00B0F0"/>
            <w:vAlign w:val="center"/>
          </w:tcPr>
          <w:p w14:paraId="7E8709C2" w14:textId="3986444F"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26</w:t>
            </w:r>
          </w:p>
        </w:tc>
        <w:tc>
          <w:tcPr>
            <w:tcW w:w="3969" w:type="dxa"/>
            <w:tcBorders>
              <w:top w:val="nil"/>
              <w:left w:val="nil"/>
              <w:bottom w:val="single" w:sz="4" w:space="0" w:color="auto"/>
              <w:right w:val="single" w:sz="4" w:space="0" w:color="auto"/>
            </w:tcBorders>
            <w:shd w:val="clear" w:color="auto" w:fill="auto"/>
            <w:vAlign w:val="center"/>
          </w:tcPr>
          <w:p w14:paraId="1D8E5F8C"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Institutul Național de Metrologie</w:t>
            </w:r>
          </w:p>
        </w:tc>
        <w:tc>
          <w:tcPr>
            <w:tcW w:w="708" w:type="dxa"/>
            <w:tcBorders>
              <w:top w:val="nil"/>
              <w:left w:val="nil"/>
              <w:bottom w:val="single" w:sz="4" w:space="0" w:color="auto"/>
              <w:right w:val="single" w:sz="4" w:space="0" w:color="auto"/>
            </w:tcBorders>
          </w:tcPr>
          <w:p w14:paraId="285F784D" w14:textId="4440F888"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INM</w:t>
            </w:r>
          </w:p>
        </w:tc>
      </w:tr>
      <w:tr w:rsidR="009D08AC" w:rsidRPr="00B5067E" w14:paraId="6D7868DC" w14:textId="7196EC6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D064903"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26</w:t>
            </w:r>
          </w:p>
        </w:tc>
        <w:tc>
          <w:tcPr>
            <w:tcW w:w="3334" w:type="dxa"/>
            <w:tcBorders>
              <w:top w:val="nil"/>
              <w:left w:val="nil"/>
              <w:bottom w:val="single" w:sz="4" w:space="0" w:color="auto"/>
              <w:right w:val="single" w:sz="4" w:space="0" w:color="auto"/>
            </w:tcBorders>
            <w:shd w:val="clear" w:color="auto" w:fill="auto"/>
            <w:vAlign w:val="center"/>
            <w:hideMark/>
          </w:tcPr>
          <w:p w14:paraId="652BC770"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Centrul Național de Transfuzie a Sângelui</w:t>
            </w:r>
          </w:p>
        </w:tc>
        <w:tc>
          <w:tcPr>
            <w:tcW w:w="993" w:type="dxa"/>
            <w:tcBorders>
              <w:top w:val="nil"/>
              <w:left w:val="single" w:sz="4" w:space="0" w:color="auto"/>
              <w:bottom w:val="single" w:sz="4" w:space="0" w:color="auto"/>
              <w:right w:val="single" w:sz="4" w:space="0" w:color="auto"/>
            </w:tcBorders>
          </w:tcPr>
          <w:p w14:paraId="20CA492B" w14:textId="73E82AD1"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CNTS</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B8EFB3D" w14:textId="2517E574"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27</w:t>
            </w:r>
          </w:p>
        </w:tc>
        <w:tc>
          <w:tcPr>
            <w:tcW w:w="3969" w:type="dxa"/>
            <w:tcBorders>
              <w:top w:val="nil"/>
              <w:left w:val="nil"/>
              <w:bottom w:val="single" w:sz="4" w:space="0" w:color="auto"/>
              <w:right w:val="single" w:sz="4" w:space="0" w:color="auto"/>
            </w:tcBorders>
            <w:shd w:val="clear" w:color="auto" w:fill="auto"/>
            <w:vAlign w:val="center"/>
          </w:tcPr>
          <w:p w14:paraId="17492E0D"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Laboratorul Central Fitosanitar</w:t>
            </w:r>
          </w:p>
        </w:tc>
        <w:tc>
          <w:tcPr>
            <w:tcW w:w="708" w:type="dxa"/>
            <w:tcBorders>
              <w:top w:val="nil"/>
              <w:left w:val="nil"/>
              <w:bottom w:val="single" w:sz="4" w:space="0" w:color="auto"/>
              <w:right w:val="single" w:sz="4" w:space="0" w:color="auto"/>
            </w:tcBorders>
          </w:tcPr>
          <w:p w14:paraId="45F706E0" w14:textId="46D198C5"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05F73F9D" w14:textId="30CF9DB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F5BAC58"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27</w:t>
            </w:r>
          </w:p>
        </w:tc>
        <w:tc>
          <w:tcPr>
            <w:tcW w:w="3334" w:type="dxa"/>
            <w:tcBorders>
              <w:top w:val="nil"/>
              <w:left w:val="nil"/>
              <w:bottom w:val="single" w:sz="4" w:space="0" w:color="auto"/>
              <w:right w:val="single" w:sz="4" w:space="0" w:color="auto"/>
            </w:tcBorders>
            <w:shd w:val="clear" w:color="auto" w:fill="auto"/>
            <w:vAlign w:val="center"/>
            <w:hideMark/>
          </w:tcPr>
          <w:p w14:paraId="3AEF7F84"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Concurenței</w:t>
            </w:r>
          </w:p>
        </w:tc>
        <w:tc>
          <w:tcPr>
            <w:tcW w:w="993" w:type="dxa"/>
            <w:tcBorders>
              <w:top w:val="nil"/>
              <w:left w:val="single" w:sz="4" w:space="0" w:color="auto"/>
              <w:bottom w:val="single" w:sz="4" w:space="0" w:color="auto"/>
              <w:right w:val="single" w:sz="4" w:space="0" w:color="auto"/>
            </w:tcBorders>
          </w:tcPr>
          <w:p w14:paraId="5604B536" w14:textId="58EB8F2F"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CC</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0FBB2BD" w14:textId="0B65A8AD"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29</w:t>
            </w:r>
          </w:p>
        </w:tc>
        <w:tc>
          <w:tcPr>
            <w:tcW w:w="3969" w:type="dxa"/>
            <w:tcBorders>
              <w:top w:val="nil"/>
              <w:left w:val="nil"/>
              <w:bottom w:val="single" w:sz="4" w:space="0" w:color="auto"/>
              <w:right w:val="single" w:sz="4" w:space="0" w:color="auto"/>
            </w:tcBorders>
            <w:shd w:val="clear" w:color="auto" w:fill="auto"/>
            <w:vAlign w:val="center"/>
          </w:tcPr>
          <w:p w14:paraId="2304B096"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Ministerul Apărării (centrele militare teritoriale)</w:t>
            </w:r>
          </w:p>
        </w:tc>
        <w:tc>
          <w:tcPr>
            <w:tcW w:w="708" w:type="dxa"/>
            <w:tcBorders>
              <w:top w:val="nil"/>
              <w:left w:val="nil"/>
              <w:bottom w:val="single" w:sz="4" w:space="0" w:color="auto"/>
              <w:right w:val="single" w:sz="4" w:space="0" w:color="auto"/>
            </w:tcBorders>
          </w:tcPr>
          <w:p w14:paraId="27E21CE5" w14:textId="69DB32C5"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MA</w:t>
            </w:r>
          </w:p>
        </w:tc>
      </w:tr>
      <w:tr w:rsidR="009D08AC" w:rsidRPr="00B5067E" w14:paraId="0B9D0060" w14:textId="287B4580"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9502AB2"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28</w:t>
            </w:r>
          </w:p>
        </w:tc>
        <w:tc>
          <w:tcPr>
            <w:tcW w:w="3334" w:type="dxa"/>
            <w:tcBorders>
              <w:top w:val="nil"/>
              <w:left w:val="nil"/>
              <w:bottom w:val="single" w:sz="4" w:space="0" w:color="auto"/>
              <w:right w:val="single" w:sz="4" w:space="0" w:color="auto"/>
            </w:tcBorders>
            <w:shd w:val="clear" w:color="auto" w:fill="auto"/>
            <w:vAlign w:val="center"/>
            <w:hideMark/>
          </w:tcPr>
          <w:p w14:paraId="1382E581"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Raional Glodeni</w:t>
            </w:r>
          </w:p>
        </w:tc>
        <w:tc>
          <w:tcPr>
            <w:tcW w:w="993" w:type="dxa"/>
            <w:tcBorders>
              <w:top w:val="nil"/>
              <w:left w:val="single" w:sz="4" w:space="0" w:color="auto"/>
              <w:bottom w:val="single" w:sz="4" w:space="0" w:color="auto"/>
              <w:right w:val="single" w:sz="4" w:space="0" w:color="auto"/>
            </w:tcBorders>
          </w:tcPr>
          <w:p w14:paraId="1BFE223D" w14:textId="521020DB"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1FAB3CA3" w14:textId="0DA8B395"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30</w:t>
            </w:r>
          </w:p>
        </w:tc>
        <w:tc>
          <w:tcPr>
            <w:tcW w:w="3969" w:type="dxa"/>
            <w:tcBorders>
              <w:top w:val="nil"/>
              <w:left w:val="nil"/>
              <w:bottom w:val="single" w:sz="4" w:space="0" w:color="auto"/>
              <w:right w:val="single" w:sz="4" w:space="0" w:color="auto"/>
            </w:tcBorders>
            <w:shd w:val="clear" w:color="auto" w:fill="auto"/>
            <w:vAlign w:val="center"/>
          </w:tcPr>
          <w:p w14:paraId="07420A97"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Serviciul Național de Management al Frecvențelor Radio</w:t>
            </w:r>
          </w:p>
        </w:tc>
        <w:tc>
          <w:tcPr>
            <w:tcW w:w="708" w:type="dxa"/>
            <w:tcBorders>
              <w:top w:val="nil"/>
              <w:left w:val="nil"/>
              <w:bottom w:val="single" w:sz="4" w:space="0" w:color="auto"/>
              <w:right w:val="single" w:sz="4" w:space="0" w:color="auto"/>
            </w:tcBorders>
          </w:tcPr>
          <w:p w14:paraId="1C25FDD8" w14:textId="05775CDD"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SNMFR</w:t>
            </w:r>
          </w:p>
        </w:tc>
      </w:tr>
      <w:tr w:rsidR="009D08AC" w:rsidRPr="00B5067E" w14:paraId="4ADF7EC6" w14:textId="7887FFBD"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1241B3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29</w:t>
            </w:r>
          </w:p>
        </w:tc>
        <w:tc>
          <w:tcPr>
            <w:tcW w:w="3334" w:type="dxa"/>
            <w:tcBorders>
              <w:top w:val="nil"/>
              <w:left w:val="nil"/>
              <w:bottom w:val="single" w:sz="4" w:space="0" w:color="auto"/>
              <w:right w:val="single" w:sz="4" w:space="0" w:color="auto"/>
            </w:tcBorders>
            <w:shd w:val="clear" w:color="auto" w:fill="auto"/>
            <w:vAlign w:val="center"/>
            <w:hideMark/>
          </w:tcPr>
          <w:p w14:paraId="013523F7"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Raional Strășeni</w:t>
            </w:r>
          </w:p>
        </w:tc>
        <w:tc>
          <w:tcPr>
            <w:tcW w:w="993" w:type="dxa"/>
            <w:tcBorders>
              <w:top w:val="nil"/>
              <w:left w:val="single" w:sz="4" w:space="0" w:color="auto"/>
              <w:bottom w:val="single" w:sz="4" w:space="0" w:color="auto"/>
              <w:right w:val="single" w:sz="4" w:space="0" w:color="auto"/>
            </w:tcBorders>
          </w:tcPr>
          <w:p w14:paraId="29CBD2EE" w14:textId="257EE3B3" w:rsidR="009D08AC" w:rsidRPr="00B5067E" w:rsidRDefault="009D08AC"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6EB16E6E" w14:textId="7F744018" w:rsidR="009D08AC" w:rsidRPr="00B5067E" w:rsidRDefault="009D08AC" w:rsidP="00B5067E">
            <w:pPr>
              <w:jc w:val="cente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31</w:t>
            </w:r>
          </w:p>
        </w:tc>
        <w:tc>
          <w:tcPr>
            <w:tcW w:w="3969" w:type="dxa"/>
            <w:tcBorders>
              <w:top w:val="nil"/>
              <w:left w:val="nil"/>
              <w:bottom w:val="single" w:sz="4" w:space="0" w:color="auto"/>
              <w:right w:val="single" w:sz="4" w:space="0" w:color="auto"/>
            </w:tcBorders>
            <w:shd w:val="clear" w:color="auto" w:fill="auto"/>
            <w:vAlign w:val="center"/>
          </w:tcPr>
          <w:p w14:paraId="27E6588A" w14:textId="536F0C66" w:rsidR="009D08AC" w:rsidRPr="00B5067E" w:rsidRDefault="000C6100"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Comisia Ministerului Afacerilor Interne de reabilitare a victimelor represiunilor politice</w:t>
            </w:r>
          </w:p>
        </w:tc>
        <w:tc>
          <w:tcPr>
            <w:tcW w:w="708" w:type="dxa"/>
            <w:tcBorders>
              <w:top w:val="nil"/>
              <w:left w:val="nil"/>
              <w:bottom w:val="single" w:sz="4" w:space="0" w:color="auto"/>
              <w:right w:val="single" w:sz="4" w:space="0" w:color="auto"/>
            </w:tcBorders>
          </w:tcPr>
          <w:p w14:paraId="146ADF50" w14:textId="1E2E4783" w:rsidR="009D08AC" w:rsidRPr="00B5067E" w:rsidRDefault="009D08AC" w:rsidP="00B5067E">
            <w:pPr>
              <w:rPr>
                <w:rFonts w:asciiTheme="majorHAnsi" w:hAnsiTheme="majorHAnsi" w:cstheme="majorHAnsi"/>
                <w:color w:val="000000"/>
                <w:sz w:val="18"/>
                <w:szCs w:val="18"/>
                <w:lang w:val="en-US" w:eastAsia="en-US"/>
              </w:rPr>
            </w:pPr>
          </w:p>
        </w:tc>
      </w:tr>
      <w:tr w:rsidR="000C6100" w:rsidRPr="00B5067E" w14:paraId="6C6085E9" w14:textId="6305B808" w:rsidTr="00B77258">
        <w:trPr>
          <w:trHeight w:val="87"/>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B0F4732" w14:textId="77777777" w:rsidR="000C6100" w:rsidRPr="00B5067E" w:rsidRDefault="000C6100"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30</w:t>
            </w:r>
          </w:p>
        </w:tc>
        <w:tc>
          <w:tcPr>
            <w:tcW w:w="3334" w:type="dxa"/>
            <w:tcBorders>
              <w:top w:val="nil"/>
              <w:left w:val="nil"/>
              <w:bottom w:val="single" w:sz="4" w:space="0" w:color="auto"/>
              <w:right w:val="single" w:sz="4" w:space="0" w:color="auto"/>
            </w:tcBorders>
            <w:shd w:val="clear" w:color="auto" w:fill="auto"/>
            <w:vAlign w:val="center"/>
            <w:hideMark/>
          </w:tcPr>
          <w:p w14:paraId="142B3E21" w14:textId="77777777" w:rsidR="000C6100" w:rsidRPr="00B5067E" w:rsidRDefault="000C6100"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Raional Cahul</w:t>
            </w:r>
          </w:p>
        </w:tc>
        <w:tc>
          <w:tcPr>
            <w:tcW w:w="993" w:type="dxa"/>
            <w:tcBorders>
              <w:top w:val="nil"/>
              <w:left w:val="single" w:sz="4" w:space="0" w:color="auto"/>
              <w:bottom w:val="single" w:sz="4" w:space="0" w:color="auto"/>
              <w:right w:val="single" w:sz="4" w:space="0" w:color="auto"/>
            </w:tcBorders>
          </w:tcPr>
          <w:p w14:paraId="241DE2CA" w14:textId="6B08EA28" w:rsidR="000C6100" w:rsidRPr="00B5067E" w:rsidRDefault="000C6100" w:rsidP="00B5067E">
            <w:pPr>
              <w:jc w:val="cente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c>
          <w:tcPr>
            <w:tcW w:w="567" w:type="dxa"/>
            <w:tcBorders>
              <w:top w:val="nil"/>
              <w:left w:val="single" w:sz="4" w:space="0" w:color="auto"/>
              <w:bottom w:val="single" w:sz="4" w:space="0" w:color="auto"/>
              <w:right w:val="single" w:sz="4" w:space="0" w:color="auto"/>
            </w:tcBorders>
            <w:shd w:val="clear" w:color="auto" w:fill="00B0F0"/>
            <w:vAlign w:val="center"/>
          </w:tcPr>
          <w:p w14:paraId="59FB404B" w14:textId="4AC6BFA2" w:rsidR="000C6100" w:rsidRPr="00B5067E" w:rsidRDefault="000C6100" w:rsidP="00B5067E">
            <w:pPr>
              <w:jc w:val="center"/>
              <w:rPr>
                <w:rFonts w:asciiTheme="majorHAnsi" w:hAnsiTheme="majorHAnsi" w:cstheme="majorHAnsi"/>
                <w:color w:val="000000"/>
                <w:sz w:val="18"/>
                <w:szCs w:val="18"/>
                <w:lang w:val="en-US" w:eastAsia="en-US"/>
              </w:rPr>
            </w:pPr>
          </w:p>
        </w:tc>
        <w:tc>
          <w:tcPr>
            <w:tcW w:w="4677" w:type="dxa"/>
            <w:gridSpan w:val="2"/>
            <w:tcBorders>
              <w:top w:val="nil"/>
              <w:left w:val="nil"/>
              <w:bottom w:val="single" w:sz="4" w:space="0" w:color="auto"/>
              <w:right w:val="single" w:sz="4" w:space="0" w:color="auto"/>
            </w:tcBorders>
            <w:shd w:val="clear" w:color="auto" w:fill="auto"/>
            <w:vAlign w:val="center"/>
          </w:tcPr>
          <w:p w14:paraId="6D71FF0B" w14:textId="4EA2A7C2" w:rsidR="000C6100" w:rsidRPr="00B5067E" w:rsidRDefault="000C6100" w:rsidP="00B5067E">
            <w:pPr>
              <w:jc w:val="left"/>
              <w:rPr>
                <w:rFonts w:asciiTheme="majorHAnsi" w:hAnsiTheme="majorHAnsi" w:cstheme="majorHAnsi"/>
                <w:color w:val="000000"/>
                <w:sz w:val="18"/>
                <w:szCs w:val="18"/>
                <w:lang w:val="en-US" w:eastAsia="en-US"/>
              </w:rPr>
            </w:pPr>
            <w:r>
              <w:rPr>
                <w:rFonts w:asciiTheme="majorHAnsi" w:eastAsia="Times New Roman" w:hAnsiTheme="majorHAnsi" w:cstheme="majorHAnsi"/>
                <w:b/>
                <w:color w:val="000000"/>
                <w:sz w:val="18"/>
                <w:szCs w:val="18"/>
                <w:highlight w:val="yellow"/>
                <w:lang w:val="en-US" w:eastAsia="en-US"/>
              </w:rPr>
              <w:t>TOTAL: 31</w:t>
            </w:r>
            <w:r w:rsidRPr="00B5067E">
              <w:rPr>
                <w:rFonts w:asciiTheme="majorHAnsi" w:eastAsia="Times New Roman" w:hAnsiTheme="majorHAnsi" w:cstheme="majorHAnsi"/>
                <w:b/>
                <w:color w:val="000000"/>
                <w:sz w:val="18"/>
                <w:szCs w:val="18"/>
                <w:highlight w:val="yellow"/>
                <w:lang w:val="en-US" w:eastAsia="en-US"/>
              </w:rPr>
              <w:t xml:space="preserve"> autorități și instituții publice, prestatori de servicii publice</w:t>
            </w:r>
          </w:p>
        </w:tc>
      </w:tr>
      <w:tr w:rsidR="009D08AC" w:rsidRPr="00B5067E" w14:paraId="76937596" w14:textId="495237A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DFE254B"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31</w:t>
            </w:r>
          </w:p>
        </w:tc>
        <w:tc>
          <w:tcPr>
            <w:tcW w:w="3334" w:type="dxa"/>
            <w:tcBorders>
              <w:top w:val="nil"/>
              <w:left w:val="nil"/>
              <w:bottom w:val="single" w:sz="4" w:space="0" w:color="auto"/>
              <w:right w:val="single" w:sz="4" w:space="0" w:color="auto"/>
            </w:tcBorders>
            <w:shd w:val="clear" w:color="auto" w:fill="auto"/>
            <w:vAlign w:val="center"/>
            <w:hideMark/>
          </w:tcPr>
          <w:p w14:paraId="29E98C95"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Raional Edineț</w:t>
            </w:r>
          </w:p>
        </w:tc>
        <w:tc>
          <w:tcPr>
            <w:tcW w:w="993" w:type="dxa"/>
            <w:tcBorders>
              <w:top w:val="single" w:sz="4" w:space="0" w:color="auto"/>
              <w:left w:val="nil"/>
              <w:bottom w:val="single" w:sz="4" w:space="0" w:color="auto"/>
              <w:right w:val="nil"/>
            </w:tcBorders>
          </w:tcPr>
          <w:p w14:paraId="68905E0D" w14:textId="15AFA370" w:rsidR="009D08AC" w:rsidRPr="00B5067E" w:rsidRDefault="009D08AC" w:rsidP="00B5067E">
            <w:pPr>
              <w:rPr>
                <w:rFonts w:asciiTheme="majorHAnsi" w:eastAsia="Times New Roman" w:hAnsiTheme="majorHAnsi" w:cstheme="majorHAnsi"/>
                <w:b/>
                <w:color w:val="000000"/>
                <w:sz w:val="18"/>
                <w:szCs w:val="18"/>
                <w:highlight w:val="yellow"/>
                <w:lang w:val="en-US" w:eastAsia="en-US"/>
              </w:rPr>
            </w:pPr>
            <w:r>
              <w:rPr>
                <w:rFonts w:asciiTheme="majorHAnsi" w:eastAsia="Times New Roman" w:hAnsiTheme="majorHAnsi" w:cstheme="majorHAnsi"/>
                <w:b/>
                <w:color w:val="000000"/>
                <w:sz w:val="18"/>
                <w:szCs w:val="18"/>
                <w:highlight w:val="yellow"/>
                <w:lang w:val="en-US" w:eastAsia="en-US"/>
              </w:rPr>
              <w:t>-</w:t>
            </w:r>
          </w:p>
        </w:tc>
        <w:tc>
          <w:tcPr>
            <w:tcW w:w="4536" w:type="dxa"/>
            <w:gridSpan w:val="2"/>
            <w:tcBorders>
              <w:top w:val="single" w:sz="4" w:space="0" w:color="auto"/>
              <w:left w:val="nil"/>
              <w:bottom w:val="single" w:sz="4" w:space="0" w:color="auto"/>
              <w:right w:val="single" w:sz="4" w:space="0" w:color="auto"/>
            </w:tcBorders>
            <w:shd w:val="clear" w:color="auto" w:fill="00B0F0"/>
          </w:tcPr>
          <w:p w14:paraId="7FC2FDE7" w14:textId="3C410B0D" w:rsidR="009D08AC" w:rsidRPr="00B5067E" w:rsidRDefault="009D08AC" w:rsidP="00B5067E">
            <w:pPr>
              <w:rPr>
                <w:rFonts w:asciiTheme="majorHAnsi" w:eastAsia="Times New Roman" w:hAnsiTheme="majorHAnsi" w:cstheme="majorHAnsi"/>
                <w:b/>
                <w:color w:val="000000"/>
                <w:sz w:val="18"/>
                <w:szCs w:val="18"/>
                <w:highlight w:val="yellow"/>
                <w:lang w:val="en-US" w:eastAsia="en-US"/>
              </w:rPr>
            </w:pPr>
          </w:p>
        </w:tc>
        <w:tc>
          <w:tcPr>
            <w:tcW w:w="708" w:type="dxa"/>
            <w:tcBorders>
              <w:top w:val="single" w:sz="4" w:space="0" w:color="auto"/>
              <w:left w:val="nil"/>
              <w:bottom w:val="single" w:sz="4" w:space="0" w:color="auto"/>
              <w:right w:val="single" w:sz="4" w:space="0" w:color="auto"/>
            </w:tcBorders>
            <w:shd w:val="clear" w:color="auto" w:fill="00B0F0"/>
          </w:tcPr>
          <w:p w14:paraId="722E5989" w14:textId="77777777" w:rsidR="009D08AC" w:rsidRPr="00B5067E" w:rsidRDefault="009D08AC" w:rsidP="00B5067E">
            <w:pPr>
              <w:rPr>
                <w:rFonts w:asciiTheme="majorHAnsi" w:eastAsia="Times New Roman" w:hAnsiTheme="majorHAnsi" w:cstheme="majorHAnsi"/>
                <w:b/>
                <w:color w:val="000000"/>
                <w:sz w:val="18"/>
                <w:szCs w:val="18"/>
                <w:highlight w:val="yellow"/>
                <w:lang w:val="en-US" w:eastAsia="en-US"/>
              </w:rPr>
            </w:pPr>
          </w:p>
        </w:tc>
      </w:tr>
      <w:tr w:rsidR="009D08AC" w:rsidRPr="00B5067E" w14:paraId="532EE068" w14:textId="772DC25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212E046"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32</w:t>
            </w:r>
          </w:p>
        </w:tc>
        <w:tc>
          <w:tcPr>
            <w:tcW w:w="3334" w:type="dxa"/>
            <w:tcBorders>
              <w:top w:val="nil"/>
              <w:left w:val="nil"/>
              <w:bottom w:val="single" w:sz="4" w:space="0" w:color="auto"/>
              <w:right w:val="single" w:sz="4" w:space="0" w:color="auto"/>
            </w:tcBorders>
            <w:shd w:val="clear" w:color="auto" w:fill="auto"/>
            <w:vAlign w:val="center"/>
            <w:hideMark/>
          </w:tcPr>
          <w:p w14:paraId="79329CB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Raional Rîșcani</w:t>
            </w:r>
          </w:p>
        </w:tc>
        <w:tc>
          <w:tcPr>
            <w:tcW w:w="993" w:type="dxa"/>
            <w:tcBorders>
              <w:top w:val="single" w:sz="4" w:space="0" w:color="auto"/>
              <w:left w:val="nil"/>
              <w:bottom w:val="single" w:sz="4" w:space="0" w:color="auto"/>
              <w:right w:val="nil"/>
            </w:tcBorders>
          </w:tcPr>
          <w:p w14:paraId="75812DD7" w14:textId="5D93ECEC" w:rsidR="009D08AC" w:rsidRPr="00B5067E" w:rsidRDefault="009D08AC" w:rsidP="00B5067E">
            <w:pPr>
              <w:jc w:val="center"/>
              <w:rPr>
                <w:rFonts w:asciiTheme="majorHAnsi" w:eastAsia="Times New Roman" w:hAnsiTheme="majorHAnsi" w:cstheme="majorHAnsi"/>
                <w:b/>
                <w:color w:val="000000"/>
                <w:sz w:val="18"/>
                <w:szCs w:val="18"/>
                <w:lang w:val="en-US" w:eastAsia="en-US"/>
              </w:rPr>
            </w:pPr>
            <w:r>
              <w:rPr>
                <w:rFonts w:asciiTheme="majorHAnsi" w:eastAsia="Times New Roman" w:hAnsiTheme="majorHAnsi" w:cstheme="majorHAnsi"/>
                <w:b/>
                <w:color w:val="000000"/>
                <w:sz w:val="18"/>
                <w:szCs w:val="18"/>
                <w:lang w:val="en-US"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25B41186" w14:textId="05750659" w:rsidR="009D08AC" w:rsidRPr="00B5067E" w:rsidRDefault="009D08AC" w:rsidP="00B5067E">
            <w:pPr>
              <w:jc w:val="center"/>
              <w:rPr>
                <w:rFonts w:asciiTheme="majorHAnsi" w:eastAsia="Times New Roman" w:hAnsiTheme="majorHAnsi" w:cstheme="majorHAnsi"/>
                <w:b/>
                <w:color w:val="000000"/>
                <w:sz w:val="18"/>
                <w:szCs w:val="18"/>
                <w:lang w:val="en-US" w:eastAsia="en-US"/>
              </w:rPr>
            </w:pPr>
            <w:r w:rsidRPr="00B5067E">
              <w:rPr>
                <w:rFonts w:asciiTheme="majorHAnsi" w:eastAsia="Times New Roman" w:hAnsiTheme="majorHAnsi" w:cstheme="majorHAnsi"/>
                <w:b/>
                <w:color w:val="000000"/>
                <w:sz w:val="18"/>
                <w:szCs w:val="18"/>
                <w:lang w:val="en-US" w:eastAsia="en-US"/>
              </w:rPr>
              <w:t>Nr.</w:t>
            </w:r>
          </w:p>
          <w:p w14:paraId="0810F5C2" w14:textId="77777777" w:rsidR="009D08AC" w:rsidRPr="00B5067E" w:rsidRDefault="009D08AC" w:rsidP="00B5067E">
            <w:pPr>
              <w:jc w:val="center"/>
              <w:rPr>
                <w:rFonts w:asciiTheme="majorHAnsi" w:eastAsia="Times New Roman" w:hAnsiTheme="majorHAnsi" w:cstheme="majorHAnsi"/>
                <w:b/>
                <w:color w:val="000000"/>
                <w:sz w:val="18"/>
                <w:szCs w:val="18"/>
                <w:lang w:val="en-US" w:eastAsia="en-US"/>
              </w:rPr>
            </w:pPr>
            <w:r w:rsidRPr="00B5067E">
              <w:rPr>
                <w:rFonts w:asciiTheme="majorHAnsi" w:eastAsia="Times New Roman" w:hAnsiTheme="majorHAnsi" w:cstheme="majorHAnsi"/>
                <w:b/>
                <w:color w:val="000000"/>
                <w:sz w:val="18"/>
                <w:szCs w:val="18"/>
                <w:lang w:val="en-US" w:eastAsia="en-US"/>
              </w:rPr>
              <w:t>d/o</w:t>
            </w:r>
          </w:p>
        </w:tc>
        <w:tc>
          <w:tcPr>
            <w:tcW w:w="3969" w:type="dxa"/>
            <w:tcBorders>
              <w:top w:val="nil"/>
              <w:left w:val="single" w:sz="4" w:space="0" w:color="auto"/>
              <w:bottom w:val="single" w:sz="4" w:space="0" w:color="auto"/>
              <w:right w:val="single" w:sz="4" w:space="0" w:color="auto"/>
            </w:tcBorders>
            <w:shd w:val="clear" w:color="auto" w:fill="00B0F0"/>
          </w:tcPr>
          <w:p w14:paraId="0DB0D02C" w14:textId="77777777" w:rsidR="009D08AC" w:rsidRPr="00B5067E" w:rsidRDefault="009D08AC" w:rsidP="00B5067E">
            <w:pPr>
              <w:rPr>
                <w:rFonts w:asciiTheme="majorHAnsi" w:eastAsia="Times New Roman" w:hAnsiTheme="majorHAnsi" w:cstheme="majorHAnsi"/>
                <w:b/>
                <w:color w:val="000000"/>
                <w:sz w:val="18"/>
                <w:szCs w:val="18"/>
                <w:lang w:val="en-US" w:eastAsia="en-US"/>
              </w:rPr>
            </w:pPr>
            <w:r w:rsidRPr="00B5067E">
              <w:rPr>
                <w:rFonts w:asciiTheme="majorHAnsi" w:eastAsia="Times New Roman" w:hAnsiTheme="majorHAnsi" w:cstheme="majorHAnsi"/>
                <w:b/>
                <w:color w:val="000000"/>
                <w:sz w:val="18"/>
                <w:szCs w:val="18"/>
                <w:lang w:val="en-US" w:eastAsia="en-US"/>
              </w:rPr>
              <w:t>Denumirea participantului privat la schimbul de date prin platforma de interoperabilitate MConnect</w:t>
            </w:r>
          </w:p>
        </w:tc>
        <w:tc>
          <w:tcPr>
            <w:tcW w:w="708" w:type="dxa"/>
            <w:tcBorders>
              <w:top w:val="nil"/>
              <w:left w:val="single" w:sz="4" w:space="0" w:color="auto"/>
              <w:bottom w:val="single" w:sz="4" w:space="0" w:color="auto"/>
              <w:right w:val="single" w:sz="4" w:space="0" w:color="auto"/>
            </w:tcBorders>
            <w:shd w:val="clear" w:color="auto" w:fill="00B0F0"/>
          </w:tcPr>
          <w:p w14:paraId="31869C0A" w14:textId="77777777" w:rsidR="009D08AC" w:rsidRPr="00B5067E" w:rsidRDefault="009D08AC" w:rsidP="00B5067E">
            <w:pPr>
              <w:rPr>
                <w:rFonts w:asciiTheme="majorHAnsi" w:eastAsia="Times New Roman" w:hAnsiTheme="majorHAnsi" w:cstheme="majorHAnsi"/>
                <w:b/>
                <w:color w:val="000000"/>
                <w:sz w:val="18"/>
                <w:szCs w:val="18"/>
                <w:lang w:val="en-US" w:eastAsia="en-US"/>
              </w:rPr>
            </w:pPr>
          </w:p>
        </w:tc>
      </w:tr>
      <w:tr w:rsidR="009D08AC" w:rsidRPr="00B5067E" w14:paraId="13790913" w14:textId="141D0A4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863C70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33</w:t>
            </w:r>
          </w:p>
        </w:tc>
        <w:tc>
          <w:tcPr>
            <w:tcW w:w="3334" w:type="dxa"/>
            <w:tcBorders>
              <w:top w:val="nil"/>
              <w:left w:val="nil"/>
              <w:bottom w:val="single" w:sz="4" w:space="0" w:color="auto"/>
              <w:right w:val="single" w:sz="4" w:space="0" w:color="auto"/>
            </w:tcBorders>
            <w:shd w:val="clear" w:color="auto" w:fill="auto"/>
            <w:vAlign w:val="center"/>
            <w:hideMark/>
          </w:tcPr>
          <w:p w14:paraId="36D6474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IP „Camera de Stat pentru Supravegherea Marcării”</w:t>
            </w:r>
          </w:p>
        </w:tc>
        <w:tc>
          <w:tcPr>
            <w:tcW w:w="993" w:type="dxa"/>
            <w:tcBorders>
              <w:top w:val="single" w:sz="4" w:space="0" w:color="auto"/>
              <w:left w:val="nil"/>
              <w:bottom w:val="single" w:sz="4" w:space="0" w:color="auto"/>
              <w:right w:val="nil"/>
            </w:tcBorders>
          </w:tcPr>
          <w:p w14:paraId="62592E04" w14:textId="3F213DA6"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557A6249" w14:textId="77C88311"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53197A63"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„Biroul de Credit” S.R.L.</w:t>
            </w:r>
          </w:p>
        </w:tc>
        <w:tc>
          <w:tcPr>
            <w:tcW w:w="708" w:type="dxa"/>
            <w:tcBorders>
              <w:top w:val="single" w:sz="4" w:space="0" w:color="auto"/>
              <w:left w:val="single" w:sz="4" w:space="0" w:color="auto"/>
              <w:bottom w:val="single" w:sz="4" w:space="0" w:color="auto"/>
              <w:right w:val="single" w:sz="4" w:space="0" w:color="auto"/>
            </w:tcBorders>
          </w:tcPr>
          <w:p w14:paraId="391FBC5A" w14:textId="4D8E3530"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387942A4" w14:textId="1189A6E2"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55DE0F7"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34</w:t>
            </w:r>
          </w:p>
        </w:tc>
        <w:tc>
          <w:tcPr>
            <w:tcW w:w="3334" w:type="dxa"/>
            <w:tcBorders>
              <w:top w:val="nil"/>
              <w:left w:val="nil"/>
              <w:bottom w:val="single" w:sz="4" w:space="0" w:color="auto"/>
              <w:right w:val="single" w:sz="4" w:space="0" w:color="auto"/>
            </w:tcBorders>
            <w:shd w:val="clear" w:color="auto" w:fill="auto"/>
            <w:vAlign w:val="center"/>
            <w:hideMark/>
          </w:tcPr>
          <w:p w14:paraId="1D8C2D0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Centrul Tehnologii Informaționale și Comunicaționale în Educație</w:t>
            </w:r>
          </w:p>
        </w:tc>
        <w:tc>
          <w:tcPr>
            <w:tcW w:w="993" w:type="dxa"/>
            <w:tcBorders>
              <w:top w:val="single" w:sz="4" w:space="0" w:color="auto"/>
              <w:left w:val="nil"/>
              <w:bottom w:val="single" w:sz="4" w:space="0" w:color="auto"/>
              <w:right w:val="nil"/>
            </w:tcBorders>
          </w:tcPr>
          <w:p w14:paraId="52608D61" w14:textId="0A3DCE4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CTICE</w:t>
            </w:r>
          </w:p>
        </w:tc>
        <w:tc>
          <w:tcPr>
            <w:tcW w:w="567" w:type="dxa"/>
            <w:tcBorders>
              <w:top w:val="single" w:sz="4" w:space="0" w:color="auto"/>
              <w:left w:val="nil"/>
              <w:bottom w:val="single" w:sz="4" w:space="0" w:color="auto"/>
              <w:right w:val="single" w:sz="4" w:space="0" w:color="auto"/>
            </w:tcBorders>
            <w:shd w:val="clear" w:color="auto" w:fill="00B0F0"/>
          </w:tcPr>
          <w:p w14:paraId="25A7984B" w14:textId="12473FA0"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2</w:t>
            </w:r>
          </w:p>
        </w:tc>
        <w:tc>
          <w:tcPr>
            <w:tcW w:w="3969" w:type="dxa"/>
            <w:tcBorders>
              <w:top w:val="nil"/>
              <w:left w:val="single" w:sz="4" w:space="0" w:color="auto"/>
              <w:bottom w:val="single" w:sz="4" w:space="0" w:color="auto"/>
              <w:right w:val="single" w:sz="4" w:space="0" w:color="auto"/>
            </w:tcBorders>
            <w:shd w:val="clear" w:color="auto" w:fill="auto"/>
            <w:vAlign w:val="center"/>
          </w:tcPr>
          <w:p w14:paraId="298A44AC"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CA „Acord Grup” SA</w:t>
            </w:r>
          </w:p>
        </w:tc>
        <w:tc>
          <w:tcPr>
            <w:tcW w:w="708" w:type="dxa"/>
            <w:tcBorders>
              <w:top w:val="nil"/>
              <w:left w:val="single" w:sz="4" w:space="0" w:color="auto"/>
              <w:bottom w:val="single" w:sz="4" w:space="0" w:color="auto"/>
              <w:right w:val="single" w:sz="4" w:space="0" w:color="auto"/>
            </w:tcBorders>
          </w:tcPr>
          <w:p w14:paraId="68D3EBF0" w14:textId="50F22FAE"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64C04BEC" w14:textId="250F4D1A"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EFE645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35</w:t>
            </w:r>
          </w:p>
        </w:tc>
        <w:tc>
          <w:tcPr>
            <w:tcW w:w="3334" w:type="dxa"/>
            <w:tcBorders>
              <w:top w:val="nil"/>
              <w:left w:val="nil"/>
              <w:bottom w:val="single" w:sz="4" w:space="0" w:color="auto"/>
              <w:right w:val="single" w:sz="4" w:space="0" w:color="auto"/>
            </w:tcBorders>
            <w:shd w:val="clear" w:color="auto" w:fill="auto"/>
            <w:vAlign w:val="center"/>
            <w:hideMark/>
          </w:tcPr>
          <w:p w14:paraId="205C6AD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Direcția Generală Asistență Socială și Sănătate a Consiliului Municipal Chișinău</w:t>
            </w:r>
          </w:p>
        </w:tc>
        <w:tc>
          <w:tcPr>
            <w:tcW w:w="993" w:type="dxa"/>
            <w:tcBorders>
              <w:top w:val="single" w:sz="4" w:space="0" w:color="auto"/>
              <w:left w:val="nil"/>
              <w:bottom w:val="single" w:sz="4" w:space="0" w:color="auto"/>
              <w:right w:val="nil"/>
            </w:tcBorders>
          </w:tcPr>
          <w:p w14:paraId="2D79FE7E" w14:textId="7B96EADA"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47BC95F" w14:textId="5D1C9B2D"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w:t>
            </w:r>
          </w:p>
        </w:tc>
        <w:tc>
          <w:tcPr>
            <w:tcW w:w="3969" w:type="dxa"/>
            <w:tcBorders>
              <w:top w:val="nil"/>
              <w:left w:val="single" w:sz="4" w:space="0" w:color="auto"/>
              <w:bottom w:val="single" w:sz="4" w:space="0" w:color="auto"/>
              <w:right w:val="single" w:sz="4" w:space="0" w:color="auto"/>
            </w:tcBorders>
            <w:shd w:val="clear" w:color="auto" w:fill="auto"/>
            <w:vAlign w:val="center"/>
          </w:tcPr>
          <w:p w14:paraId="6BE90060" w14:textId="77777777" w:rsidR="009D08AC" w:rsidRPr="00B5067E" w:rsidRDefault="009D08AC" w:rsidP="00B5067E">
            <w:pPr>
              <w:jc w:val="left"/>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CA „ASTERRA GRUP” SA</w:t>
            </w:r>
          </w:p>
        </w:tc>
        <w:tc>
          <w:tcPr>
            <w:tcW w:w="708" w:type="dxa"/>
            <w:tcBorders>
              <w:top w:val="nil"/>
              <w:left w:val="single" w:sz="4" w:space="0" w:color="auto"/>
              <w:bottom w:val="single" w:sz="4" w:space="0" w:color="auto"/>
              <w:right w:val="single" w:sz="4" w:space="0" w:color="auto"/>
            </w:tcBorders>
          </w:tcPr>
          <w:p w14:paraId="570D9C09" w14:textId="103178C4" w:rsidR="009D08AC" w:rsidRPr="00B5067E" w:rsidRDefault="009D08AC" w:rsidP="00B5067E">
            <w:pPr>
              <w:jc w:val="left"/>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01A54B2C" w14:textId="4027EAF3"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02D900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36</w:t>
            </w:r>
          </w:p>
        </w:tc>
        <w:tc>
          <w:tcPr>
            <w:tcW w:w="3334" w:type="dxa"/>
            <w:tcBorders>
              <w:top w:val="nil"/>
              <w:left w:val="nil"/>
              <w:bottom w:val="single" w:sz="4" w:space="0" w:color="auto"/>
              <w:right w:val="single" w:sz="4" w:space="0" w:color="auto"/>
            </w:tcBorders>
            <w:shd w:val="clear" w:color="auto" w:fill="auto"/>
            <w:vAlign w:val="center"/>
            <w:hideMark/>
          </w:tcPr>
          <w:p w14:paraId="2EFC0B1B"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IP „Serviciul Tehnologia Informației și Securitate Cibernetică”</w:t>
            </w:r>
          </w:p>
        </w:tc>
        <w:tc>
          <w:tcPr>
            <w:tcW w:w="993" w:type="dxa"/>
            <w:tcBorders>
              <w:top w:val="single" w:sz="4" w:space="0" w:color="auto"/>
              <w:left w:val="nil"/>
              <w:bottom w:val="single" w:sz="4" w:space="0" w:color="auto"/>
              <w:right w:val="nil"/>
            </w:tcBorders>
          </w:tcPr>
          <w:p w14:paraId="6E94258E" w14:textId="349BD120"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STISC</w:t>
            </w:r>
          </w:p>
        </w:tc>
        <w:tc>
          <w:tcPr>
            <w:tcW w:w="567" w:type="dxa"/>
            <w:tcBorders>
              <w:top w:val="single" w:sz="4" w:space="0" w:color="auto"/>
              <w:left w:val="nil"/>
              <w:bottom w:val="single" w:sz="4" w:space="0" w:color="auto"/>
              <w:right w:val="single" w:sz="4" w:space="0" w:color="auto"/>
            </w:tcBorders>
            <w:shd w:val="clear" w:color="auto" w:fill="00B0F0"/>
          </w:tcPr>
          <w:p w14:paraId="1642D01F" w14:textId="3C24E5E4"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w:t>
            </w:r>
          </w:p>
        </w:tc>
        <w:tc>
          <w:tcPr>
            <w:tcW w:w="3969" w:type="dxa"/>
            <w:tcBorders>
              <w:top w:val="nil"/>
              <w:left w:val="single" w:sz="4" w:space="0" w:color="auto"/>
              <w:bottom w:val="single" w:sz="4" w:space="0" w:color="auto"/>
              <w:right w:val="single" w:sz="4" w:space="0" w:color="auto"/>
            </w:tcBorders>
            <w:shd w:val="clear" w:color="auto" w:fill="auto"/>
            <w:vAlign w:val="center"/>
          </w:tcPr>
          <w:p w14:paraId="1C36E96A" w14:textId="77777777" w:rsidR="009D08AC" w:rsidRPr="00B5067E" w:rsidRDefault="009D08AC" w:rsidP="00B5067E">
            <w:pPr>
              <w:jc w:val="left"/>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 C.A. „TRANSELIT” S.A.</w:t>
            </w:r>
          </w:p>
        </w:tc>
        <w:tc>
          <w:tcPr>
            <w:tcW w:w="708" w:type="dxa"/>
            <w:tcBorders>
              <w:top w:val="nil"/>
              <w:left w:val="single" w:sz="4" w:space="0" w:color="auto"/>
              <w:bottom w:val="single" w:sz="4" w:space="0" w:color="auto"/>
              <w:right w:val="single" w:sz="4" w:space="0" w:color="auto"/>
            </w:tcBorders>
          </w:tcPr>
          <w:p w14:paraId="566D3269" w14:textId="50AE6BAE" w:rsidR="009D08AC" w:rsidRPr="00B5067E" w:rsidRDefault="009D08AC" w:rsidP="00B5067E">
            <w:pPr>
              <w:jc w:val="left"/>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4C4A5D5D" w14:textId="3633C09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D418B4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37</w:t>
            </w:r>
          </w:p>
        </w:tc>
        <w:tc>
          <w:tcPr>
            <w:tcW w:w="3334" w:type="dxa"/>
            <w:tcBorders>
              <w:top w:val="nil"/>
              <w:left w:val="nil"/>
              <w:bottom w:val="single" w:sz="4" w:space="0" w:color="auto"/>
              <w:right w:val="single" w:sz="4" w:space="0" w:color="auto"/>
            </w:tcBorders>
            <w:shd w:val="clear" w:color="auto" w:fill="auto"/>
            <w:vAlign w:val="center"/>
            <w:hideMark/>
          </w:tcPr>
          <w:p w14:paraId="1689411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 xml:space="preserve">Inspectoratul General al Poliției de Frontieră </w:t>
            </w:r>
          </w:p>
        </w:tc>
        <w:tc>
          <w:tcPr>
            <w:tcW w:w="993" w:type="dxa"/>
            <w:tcBorders>
              <w:top w:val="single" w:sz="4" w:space="0" w:color="auto"/>
              <w:left w:val="nil"/>
              <w:bottom w:val="single" w:sz="4" w:space="0" w:color="auto"/>
              <w:right w:val="nil"/>
            </w:tcBorders>
          </w:tcPr>
          <w:p w14:paraId="584400B7" w14:textId="68E3D75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IGPF</w:t>
            </w:r>
          </w:p>
        </w:tc>
        <w:tc>
          <w:tcPr>
            <w:tcW w:w="567" w:type="dxa"/>
            <w:tcBorders>
              <w:top w:val="single" w:sz="4" w:space="0" w:color="auto"/>
              <w:left w:val="nil"/>
              <w:bottom w:val="single" w:sz="4" w:space="0" w:color="auto"/>
              <w:right w:val="single" w:sz="4" w:space="0" w:color="auto"/>
            </w:tcBorders>
            <w:shd w:val="clear" w:color="auto" w:fill="00B0F0"/>
          </w:tcPr>
          <w:p w14:paraId="2A93F9C9" w14:textId="4471AE99"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w:t>
            </w:r>
          </w:p>
        </w:tc>
        <w:tc>
          <w:tcPr>
            <w:tcW w:w="3969" w:type="dxa"/>
            <w:tcBorders>
              <w:top w:val="nil"/>
              <w:left w:val="single" w:sz="4" w:space="0" w:color="auto"/>
              <w:bottom w:val="single" w:sz="4" w:space="0" w:color="auto"/>
              <w:right w:val="single" w:sz="4" w:space="0" w:color="auto"/>
            </w:tcBorders>
            <w:shd w:val="clear" w:color="auto" w:fill="auto"/>
            <w:vAlign w:val="center"/>
          </w:tcPr>
          <w:p w14:paraId="09E25E5A"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CA „Grawe Carat”</w:t>
            </w:r>
          </w:p>
        </w:tc>
        <w:tc>
          <w:tcPr>
            <w:tcW w:w="708" w:type="dxa"/>
            <w:tcBorders>
              <w:top w:val="nil"/>
              <w:left w:val="single" w:sz="4" w:space="0" w:color="auto"/>
              <w:bottom w:val="single" w:sz="4" w:space="0" w:color="auto"/>
              <w:right w:val="single" w:sz="4" w:space="0" w:color="auto"/>
            </w:tcBorders>
          </w:tcPr>
          <w:p w14:paraId="7A6FF72E" w14:textId="795F5784"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79B722C1" w14:textId="346AA4D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BEC9B3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38</w:t>
            </w:r>
          </w:p>
        </w:tc>
        <w:tc>
          <w:tcPr>
            <w:tcW w:w="3334" w:type="dxa"/>
            <w:tcBorders>
              <w:top w:val="nil"/>
              <w:left w:val="nil"/>
              <w:bottom w:val="single" w:sz="4" w:space="0" w:color="auto"/>
              <w:right w:val="single" w:sz="4" w:space="0" w:color="auto"/>
            </w:tcBorders>
            <w:shd w:val="clear" w:color="auto" w:fill="auto"/>
            <w:vAlign w:val="center"/>
            <w:hideMark/>
          </w:tcPr>
          <w:p w14:paraId="1F0C66ED"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Institutul Național de Metrologie</w:t>
            </w:r>
          </w:p>
        </w:tc>
        <w:tc>
          <w:tcPr>
            <w:tcW w:w="993" w:type="dxa"/>
            <w:tcBorders>
              <w:top w:val="single" w:sz="4" w:space="0" w:color="auto"/>
              <w:left w:val="nil"/>
              <w:bottom w:val="single" w:sz="4" w:space="0" w:color="auto"/>
              <w:right w:val="nil"/>
            </w:tcBorders>
          </w:tcPr>
          <w:p w14:paraId="78FD75DB" w14:textId="530E7CB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INM</w:t>
            </w:r>
          </w:p>
        </w:tc>
        <w:tc>
          <w:tcPr>
            <w:tcW w:w="567" w:type="dxa"/>
            <w:tcBorders>
              <w:top w:val="single" w:sz="4" w:space="0" w:color="auto"/>
              <w:left w:val="nil"/>
              <w:bottom w:val="single" w:sz="4" w:space="0" w:color="auto"/>
              <w:right w:val="single" w:sz="4" w:space="0" w:color="auto"/>
            </w:tcBorders>
            <w:shd w:val="clear" w:color="auto" w:fill="00B0F0"/>
          </w:tcPr>
          <w:p w14:paraId="39D55DED" w14:textId="43DC643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w:t>
            </w:r>
          </w:p>
        </w:tc>
        <w:tc>
          <w:tcPr>
            <w:tcW w:w="3969" w:type="dxa"/>
            <w:tcBorders>
              <w:top w:val="nil"/>
              <w:left w:val="single" w:sz="4" w:space="0" w:color="auto"/>
              <w:bottom w:val="single" w:sz="4" w:space="0" w:color="auto"/>
              <w:right w:val="single" w:sz="4" w:space="0" w:color="auto"/>
            </w:tcBorders>
            <w:vAlign w:val="center"/>
          </w:tcPr>
          <w:p w14:paraId="4981200B" w14:textId="77777777" w:rsidR="009D08AC" w:rsidRPr="00B5067E" w:rsidRDefault="009D08AC" w:rsidP="00B5067E">
            <w:pPr>
              <w:jc w:val="left"/>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SAR „MOLDCARGO” SA</w:t>
            </w:r>
          </w:p>
        </w:tc>
        <w:tc>
          <w:tcPr>
            <w:tcW w:w="708" w:type="dxa"/>
            <w:tcBorders>
              <w:top w:val="nil"/>
              <w:left w:val="single" w:sz="4" w:space="0" w:color="auto"/>
              <w:bottom w:val="single" w:sz="4" w:space="0" w:color="auto"/>
              <w:right w:val="single" w:sz="4" w:space="0" w:color="auto"/>
            </w:tcBorders>
          </w:tcPr>
          <w:p w14:paraId="7A435D37" w14:textId="30F5FD55" w:rsidR="009D08AC" w:rsidRPr="00B5067E" w:rsidRDefault="009D08AC" w:rsidP="00B5067E">
            <w:pPr>
              <w:jc w:val="left"/>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0F0C8FFA" w14:textId="055C0A42"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1BD416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39</w:t>
            </w:r>
          </w:p>
        </w:tc>
        <w:tc>
          <w:tcPr>
            <w:tcW w:w="3334" w:type="dxa"/>
            <w:tcBorders>
              <w:top w:val="nil"/>
              <w:left w:val="nil"/>
              <w:bottom w:val="single" w:sz="4" w:space="0" w:color="auto"/>
              <w:right w:val="single" w:sz="4" w:space="0" w:color="auto"/>
            </w:tcBorders>
            <w:shd w:val="clear" w:color="auto" w:fill="auto"/>
            <w:vAlign w:val="center"/>
            <w:hideMark/>
          </w:tcPr>
          <w:p w14:paraId="5481ABB5"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Inspectoratul de Stat al Muncii</w:t>
            </w:r>
          </w:p>
        </w:tc>
        <w:tc>
          <w:tcPr>
            <w:tcW w:w="993" w:type="dxa"/>
            <w:tcBorders>
              <w:top w:val="single" w:sz="4" w:space="0" w:color="auto"/>
              <w:left w:val="nil"/>
              <w:bottom w:val="single" w:sz="4" w:space="0" w:color="auto"/>
              <w:right w:val="nil"/>
            </w:tcBorders>
          </w:tcPr>
          <w:p w14:paraId="31F1AC1B" w14:textId="64B30CC6"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ISM</w:t>
            </w:r>
          </w:p>
        </w:tc>
        <w:tc>
          <w:tcPr>
            <w:tcW w:w="567" w:type="dxa"/>
            <w:tcBorders>
              <w:top w:val="single" w:sz="4" w:space="0" w:color="auto"/>
              <w:left w:val="nil"/>
              <w:bottom w:val="single" w:sz="4" w:space="0" w:color="auto"/>
              <w:right w:val="single" w:sz="4" w:space="0" w:color="auto"/>
            </w:tcBorders>
            <w:shd w:val="clear" w:color="auto" w:fill="00B0F0"/>
          </w:tcPr>
          <w:p w14:paraId="0DA52290" w14:textId="2E9F57A2"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7</w:t>
            </w:r>
          </w:p>
        </w:tc>
        <w:tc>
          <w:tcPr>
            <w:tcW w:w="3969" w:type="dxa"/>
            <w:tcBorders>
              <w:top w:val="nil"/>
              <w:left w:val="single" w:sz="4" w:space="0" w:color="auto"/>
              <w:bottom w:val="single" w:sz="4" w:space="0" w:color="auto"/>
              <w:right w:val="single" w:sz="4" w:space="0" w:color="auto"/>
            </w:tcBorders>
            <w:shd w:val="clear" w:color="auto" w:fill="auto"/>
            <w:vAlign w:val="center"/>
          </w:tcPr>
          <w:p w14:paraId="132BB6B2"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S.A. „Moldtelecom”</w:t>
            </w:r>
          </w:p>
        </w:tc>
        <w:tc>
          <w:tcPr>
            <w:tcW w:w="708" w:type="dxa"/>
            <w:tcBorders>
              <w:top w:val="nil"/>
              <w:left w:val="single" w:sz="4" w:space="0" w:color="auto"/>
              <w:bottom w:val="single" w:sz="4" w:space="0" w:color="auto"/>
              <w:right w:val="single" w:sz="4" w:space="0" w:color="auto"/>
            </w:tcBorders>
          </w:tcPr>
          <w:p w14:paraId="37024272" w14:textId="76656710"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165FC9F6" w14:textId="6CBBD94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FFC1DF8"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40</w:t>
            </w:r>
          </w:p>
        </w:tc>
        <w:tc>
          <w:tcPr>
            <w:tcW w:w="3334" w:type="dxa"/>
            <w:tcBorders>
              <w:top w:val="nil"/>
              <w:left w:val="nil"/>
              <w:bottom w:val="single" w:sz="4" w:space="0" w:color="auto"/>
              <w:right w:val="single" w:sz="4" w:space="0" w:color="auto"/>
            </w:tcBorders>
            <w:shd w:val="clear" w:color="auto" w:fill="auto"/>
            <w:vAlign w:val="center"/>
            <w:hideMark/>
          </w:tcPr>
          <w:p w14:paraId="36169D1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IM „Centrul Stomatologic Municipal Chișinău”</w:t>
            </w:r>
          </w:p>
        </w:tc>
        <w:tc>
          <w:tcPr>
            <w:tcW w:w="993" w:type="dxa"/>
            <w:tcBorders>
              <w:top w:val="single" w:sz="4" w:space="0" w:color="auto"/>
              <w:left w:val="nil"/>
              <w:bottom w:val="single" w:sz="4" w:space="0" w:color="auto"/>
              <w:right w:val="nil"/>
            </w:tcBorders>
          </w:tcPr>
          <w:p w14:paraId="690B8E96" w14:textId="585D4CB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C9662A4" w14:textId="1F6461E0"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8</w:t>
            </w:r>
          </w:p>
        </w:tc>
        <w:tc>
          <w:tcPr>
            <w:tcW w:w="3969" w:type="dxa"/>
            <w:tcBorders>
              <w:top w:val="nil"/>
              <w:left w:val="single" w:sz="4" w:space="0" w:color="auto"/>
              <w:bottom w:val="single" w:sz="4" w:space="0" w:color="auto"/>
              <w:right w:val="single" w:sz="4" w:space="0" w:color="auto"/>
            </w:tcBorders>
            <w:vAlign w:val="center"/>
          </w:tcPr>
          <w:p w14:paraId="5052DFC8"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QIWI-M S.R.L</w:t>
            </w:r>
          </w:p>
        </w:tc>
        <w:tc>
          <w:tcPr>
            <w:tcW w:w="708" w:type="dxa"/>
            <w:tcBorders>
              <w:top w:val="nil"/>
              <w:left w:val="single" w:sz="4" w:space="0" w:color="auto"/>
              <w:bottom w:val="single" w:sz="4" w:space="0" w:color="auto"/>
              <w:right w:val="single" w:sz="4" w:space="0" w:color="auto"/>
            </w:tcBorders>
          </w:tcPr>
          <w:p w14:paraId="7D8BEFD4" w14:textId="754415AB"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30F209E1" w14:textId="7C7C934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73D38EB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41</w:t>
            </w:r>
          </w:p>
        </w:tc>
        <w:tc>
          <w:tcPr>
            <w:tcW w:w="3334" w:type="dxa"/>
            <w:tcBorders>
              <w:top w:val="nil"/>
              <w:left w:val="nil"/>
              <w:bottom w:val="single" w:sz="4" w:space="0" w:color="auto"/>
              <w:right w:val="single" w:sz="4" w:space="0" w:color="auto"/>
            </w:tcBorders>
            <w:shd w:val="clear" w:color="auto" w:fill="auto"/>
            <w:vAlign w:val="center"/>
            <w:hideMark/>
          </w:tcPr>
          <w:p w14:paraId="16173D6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SA „Loteria Națională a Moldovei”</w:t>
            </w:r>
          </w:p>
        </w:tc>
        <w:tc>
          <w:tcPr>
            <w:tcW w:w="993" w:type="dxa"/>
            <w:tcBorders>
              <w:top w:val="single" w:sz="4" w:space="0" w:color="auto"/>
              <w:left w:val="nil"/>
              <w:bottom w:val="single" w:sz="4" w:space="0" w:color="auto"/>
              <w:right w:val="nil"/>
            </w:tcBorders>
          </w:tcPr>
          <w:p w14:paraId="2D23C474" w14:textId="5E7099FF"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w:t>
            </w:r>
          </w:p>
        </w:tc>
        <w:tc>
          <w:tcPr>
            <w:tcW w:w="567" w:type="dxa"/>
            <w:tcBorders>
              <w:top w:val="single" w:sz="4" w:space="0" w:color="auto"/>
              <w:left w:val="nil"/>
              <w:bottom w:val="single" w:sz="4" w:space="0" w:color="auto"/>
              <w:right w:val="single" w:sz="4" w:space="0" w:color="auto"/>
            </w:tcBorders>
            <w:shd w:val="clear" w:color="auto" w:fill="00B0F0"/>
          </w:tcPr>
          <w:p w14:paraId="149C5FEF" w14:textId="7B6A03E1"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9</w:t>
            </w:r>
          </w:p>
        </w:tc>
        <w:tc>
          <w:tcPr>
            <w:tcW w:w="3969" w:type="dxa"/>
            <w:tcBorders>
              <w:top w:val="nil"/>
              <w:left w:val="single" w:sz="4" w:space="0" w:color="auto"/>
              <w:bottom w:val="single" w:sz="4" w:space="0" w:color="auto"/>
              <w:right w:val="single" w:sz="4" w:space="0" w:color="auto"/>
            </w:tcBorders>
            <w:vAlign w:val="center"/>
          </w:tcPr>
          <w:p w14:paraId="4E19056D"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BIC „VIA SCOPE” SRL</w:t>
            </w:r>
          </w:p>
        </w:tc>
        <w:tc>
          <w:tcPr>
            <w:tcW w:w="708" w:type="dxa"/>
            <w:tcBorders>
              <w:top w:val="nil"/>
              <w:left w:val="single" w:sz="4" w:space="0" w:color="auto"/>
              <w:bottom w:val="single" w:sz="4" w:space="0" w:color="auto"/>
              <w:right w:val="single" w:sz="4" w:space="0" w:color="auto"/>
            </w:tcBorders>
          </w:tcPr>
          <w:p w14:paraId="522AB6A0" w14:textId="4E35A36B"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442D8AE7" w14:textId="4BACFC01"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071CA1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42</w:t>
            </w:r>
          </w:p>
        </w:tc>
        <w:tc>
          <w:tcPr>
            <w:tcW w:w="3334" w:type="dxa"/>
            <w:tcBorders>
              <w:top w:val="nil"/>
              <w:left w:val="nil"/>
              <w:bottom w:val="single" w:sz="4" w:space="0" w:color="auto"/>
              <w:right w:val="single" w:sz="4" w:space="0" w:color="auto"/>
            </w:tcBorders>
            <w:shd w:val="clear" w:color="auto" w:fill="auto"/>
            <w:vAlign w:val="center"/>
            <w:hideMark/>
          </w:tcPr>
          <w:p w14:paraId="3861B30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Agriculturii, Dezvoltării Regionale și Mediului</w:t>
            </w:r>
          </w:p>
        </w:tc>
        <w:tc>
          <w:tcPr>
            <w:tcW w:w="993" w:type="dxa"/>
            <w:tcBorders>
              <w:top w:val="single" w:sz="4" w:space="0" w:color="auto"/>
              <w:left w:val="nil"/>
              <w:bottom w:val="single" w:sz="4" w:space="0" w:color="auto"/>
              <w:right w:val="nil"/>
            </w:tcBorders>
          </w:tcPr>
          <w:p w14:paraId="0309EC47" w14:textId="5D25EFC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MADRM</w:t>
            </w:r>
          </w:p>
        </w:tc>
        <w:tc>
          <w:tcPr>
            <w:tcW w:w="567" w:type="dxa"/>
            <w:tcBorders>
              <w:top w:val="single" w:sz="4" w:space="0" w:color="auto"/>
              <w:left w:val="nil"/>
              <w:bottom w:val="single" w:sz="4" w:space="0" w:color="auto"/>
              <w:right w:val="single" w:sz="4" w:space="0" w:color="auto"/>
            </w:tcBorders>
            <w:shd w:val="clear" w:color="auto" w:fill="00B0F0"/>
          </w:tcPr>
          <w:p w14:paraId="171E3757" w14:textId="5034576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10</w:t>
            </w:r>
          </w:p>
        </w:tc>
        <w:tc>
          <w:tcPr>
            <w:tcW w:w="3969" w:type="dxa"/>
            <w:tcBorders>
              <w:top w:val="nil"/>
              <w:left w:val="single" w:sz="4" w:space="0" w:color="auto"/>
              <w:bottom w:val="single" w:sz="4" w:space="0" w:color="auto"/>
              <w:right w:val="single" w:sz="4" w:space="0" w:color="auto"/>
            </w:tcBorders>
            <w:shd w:val="clear" w:color="auto" w:fill="auto"/>
            <w:vAlign w:val="center"/>
          </w:tcPr>
          <w:p w14:paraId="7D3DBAA0"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„Starnet Soluții” SRL</w:t>
            </w:r>
          </w:p>
        </w:tc>
        <w:tc>
          <w:tcPr>
            <w:tcW w:w="708" w:type="dxa"/>
            <w:tcBorders>
              <w:top w:val="nil"/>
              <w:left w:val="single" w:sz="4" w:space="0" w:color="auto"/>
              <w:bottom w:val="single" w:sz="4" w:space="0" w:color="auto"/>
              <w:right w:val="single" w:sz="4" w:space="0" w:color="auto"/>
            </w:tcBorders>
          </w:tcPr>
          <w:p w14:paraId="464C9113" w14:textId="569EAE17"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0B63B984" w14:textId="02665029" w:rsidTr="00B77258">
        <w:trPr>
          <w:trHeight w:val="480"/>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236A6A6"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43</w:t>
            </w:r>
          </w:p>
        </w:tc>
        <w:tc>
          <w:tcPr>
            <w:tcW w:w="3334" w:type="dxa"/>
            <w:tcBorders>
              <w:top w:val="nil"/>
              <w:left w:val="nil"/>
              <w:bottom w:val="single" w:sz="4" w:space="0" w:color="auto"/>
              <w:right w:val="single" w:sz="4" w:space="0" w:color="auto"/>
            </w:tcBorders>
            <w:shd w:val="clear" w:color="auto" w:fill="auto"/>
            <w:vAlign w:val="center"/>
            <w:hideMark/>
          </w:tcPr>
          <w:p w14:paraId="25A3E2E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Afacerilor Interne/</w:t>
            </w:r>
          </w:p>
          <w:p w14:paraId="1B44A564"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Serviciul Tehnologii Informaționale</w:t>
            </w:r>
          </w:p>
        </w:tc>
        <w:tc>
          <w:tcPr>
            <w:tcW w:w="993" w:type="dxa"/>
            <w:tcBorders>
              <w:top w:val="single" w:sz="4" w:space="0" w:color="auto"/>
              <w:left w:val="nil"/>
              <w:bottom w:val="single" w:sz="4" w:space="0" w:color="auto"/>
              <w:right w:val="nil"/>
            </w:tcBorders>
          </w:tcPr>
          <w:p w14:paraId="34C9C100" w14:textId="71039665"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MAI/STI</w:t>
            </w:r>
          </w:p>
        </w:tc>
        <w:tc>
          <w:tcPr>
            <w:tcW w:w="567" w:type="dxa"/>
            <w:tcBorders>
              <w:top w:val="single" w:sz="4" w:space="0" w:color="auto"/>
              <w:left w:val="nil"/>
              <w:bottom w:val="single" w:sz="4" w:space="0" w:color="auto"/>
              <w:right w:val="single" w:sz="4" w:space="0" w:color="auto"/>
            </w:tcBorders>
            <w:shd w:val="clear" w:color="auto" w:fill="00B0F0"/>
          </w:tcPr>
          <w:p w14:paraId="3389AF44" w14:textId="2EBA1BD0"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11</w:t>
            </w:r>
          </w:p>
        </w:tc>
        <w:tc>
          <w:tcPr>
            <w:tcW w:w="3969" w:type="dxa"/>
            <w:tcBorders>
              <w:top w:val="nil"/>
              <w:left w:val="single" w:sz="4" w:space="0" w:color="auto"/>
              <w:bottom w:val="single" w:sz="4" w:space="0" w:color="auto"/>
              <w:right w:val="single" w:sz="4" w:space="0" w:color="auto"/>
            </w:tcBorders>
            <w:shd w:val="clear" w:color="auto" w:fill="auto"/>
            <w:vAlign w:val="center"/>
          </w:tcPr>
          <w:p w14:paraId="4415978C"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Orange” SA</w:t>
            </w:r>
          </w:p>
        </w:tc>
        <w:tc>
          <w:tcPr>
            <w:tcW w:w="708" w:type="dxa"/>
            <w:tcBorders>
              <w:top w:val="nil"/>
              <w:left w:val="single" w:sz="4" w:space="0" w:color="auto"/>
              <w:bottom w:val="single" w:sz="4" w:space="0" w:color="auto"/>
              <w:right w:val="single" w:sz="4" w:space="0" w:color="auto"/>
            </w:tcBorders>
          </w:tcPr>
          <w:p w14:paraId="2A1DE899" w14:textId="159FF2E7"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08AB4E78" w14:textId="5870F5C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BD0C6C3"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44</w:t>
            </w:r>
          </w:p>
        </w:tc>
        <w:tc>
          <w:tcPr>
            <w:tcW w:w="3334" w:type="dxa"/>
            <w:tcBorders>
              <w:top w:val="nil"/>
              <w:left w:val="nil"/>
              <w:bottom w:val="single" w:sz="4" w:space="0" w:color="auto"/>
              <w:right w:val="single" w:sz="4" w:space="0" w:color="auto"/>
            </w:tcBorders>
            <w:shd w:val="clear" w:color="auto" w:fill="auto"/>
            <w:vAlign w:val="center"/>
            <w:hideMark/>
          </w:tcPr>
          <w:p w14:paraId="6365D71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Economiei și Infrastructurii</w:t>
            </w:r>
          </w:p>
        </w:tc>
        <w:tc>
          <w:tcPr>
            <w:tcW w:w="993" w:type="dxa"/>
            <w:tcBorders>
              <w:top w:val="single" w:sz="4" w:space="0" w:color="auto"/>
              <w:left w:val="nil"/>
              <w:bottom w:val="single" w:sz="4" w:space="0" w:color="auto"/>
              <w:right w:val="nil"/>
            </w:tcBorders>
          </w:tcPr>
          <w:p w14:paraId="382AB35C" w14:textId="356A50C9" w:rsidR="009D08AC" w:rsidRPr="00B5067E" w:rsidRDefault="009D08AC" w:rsidP="00B5067E">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MEI</w:t>
            </w:r>
          </w:p>
        </w:tc>
        <w:tc>
          <w:tcPr>
            <w:tcW w:w="567" w:type="dxa"/>
            <w:tcBorders>
              <w:top w:val="single" w:sz="4" w:space="0" w:color="auto"/>
              <w:left w:val="nil"/>
              <w:bottom w:val="single" w:sz="4" w:space="0" w:color="auto"/>
              <w:right w:val="single" w:sz="4" w:space="0" w:color="auto"/>
            </w:tcBorders>
            <w:shd w:val="clear" w:color="auto" w:fill="00B0F0"/>
          </w:tcPr>
          <w:p w14:paraId="54F98CA8" w14:textId="3AFDDD9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12</w:t>
            </w:r>
          </w:p>
        </w:tc>
        <w:tc>
          <w:tcPr>
            <w:tcW w:w="3969" w:type="dxa"/>
            <w:tcBorders>
              <w:top w:val="nil"/>
              <w:left w:val="single" w:sz="4" w:space="0" w:color="auto"/>
              <w:bottom w:val="single" w:sz="4" w:space="0" w:color="auto"/>
              <w:right w:val="single" w:sz="4" w:space="0" w:color="auto"/>
            </w:tcBorders>
            <w:shd w:val="clear" w:color="auto" w:fill="auto"/>
            <w:vAlign w:val="center"/>
          </w:tcPr>
          <w:p w14:paraId="0495FA2D" w14:textId="77777777" w:rsidR="009D08AC" w:rsidRPr="00B5067E" w:rsidRDefault="009D08AC" w:rsidP="00B5067E">
            <w:pPr>
              <w:rPr>
                <w:rFonts w:asciiTheme="majorHAnsi" w:hAnsiTheme="majorHAnsi" w:cstheme="majorHAnsi"/>
                <w:color w:val="000000"/>
                <w:sz w:val="18"/>
                <w:szCs w:val="18"/>
                <w:lang w:val="en-US" w:eastAsia="en-US"/>
              </w:rPr>
            </w:pPr>
            <w:r w:rsidRPr="00B5067E">
              <w:rPr>
                <w:rFonts w:asciiTheme="majorHAnsi" w:hAnsiTheme="majorHAnsi" w:cstheme="majorHAnsi"/>
                <w:color w:val="000000"/>
                <w:sz w:val="18"/>
                <w:szCs w:val="18"/>
                <w:lang w:val="en-US" w:eastAsia="en-US"/>
              </w:rPr>
              <w:t>Biroul Național al Asigurătorilor Auto</w:t>
            </w:r>
          </w:p>
        </w:tc>
        <w:tc>
          <w:tcPr>
            <w:tcW w:w="708" w:type="dxa"/>
            <w:tcBorders>
              <w:top w:val="nil"/>
              <w:left w:val="single" w:sz="4" w:space="0" w:color="auto"/>
              <w:bottom w:val="single" w:sz="4" w:space="0" w:color="auto"/>
              <w:right w:val="single" w:sz="4" w:space="0" w:color="auto"/>
            </w:tcBorders>
          </w:tcPr>
          <w:p w14:paraId="00927725" w14:textId="3106B59C" w:rsidR="009D08AC" w:rsidRPr="00B5067E" w:rsidRDefault="009D08AC" w:rsidP="00B5067E">
            <w:pPr>
              <w:rPr>
                <w:rFonts w:asciiTheme="majorHAnsi" w:hAnsiTheme="majorHAnsi" w:cstheme="majorHAnsi"/>
                <w:color w:val="000000"/>
                <w:sz w:val="18"/>
                <w:szCs w:val="18"/>
                <w:lang w:val="en-US" w:eastAsia="en-US"/>
              </w:rPr>
            </w:pPr>
            <w:r>
              <w:rPr>
                <w:rFonts w:asciiTheme="majorHAnsi" w:hAnsiTheme="majorHAnsi" w:cstheme="majorHAnsi"/>
                <w:color w:val="000000"/>
                <w:sz w:val="18"/>
                <w:szCs w:val="18"/>
                <w:lang w:val="en-US" w:eastAsia="en-US"/>
              </w:rPr>
              <w:t>-</w:t>
            </w:r>
          </w:p>
        </w:tc>
      </w:tr>
      <w:tr w:rsidR="009D08AC" w:rsidRPr="00B5067E" w14:paraId="7EE18FDF" w14:textId="0DF1665D" w:rsidTr="00B77258">
        <w:trPr>
          <w:trHeight w:val="216"/>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EEDF4F6"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45</w:t>
            </w:r>
          </w:p>
        </w:tc>
        <w:tc>
          <w:tcPr>
            <w:tcW w:w="3334" w:type="dxa"/>
            <w:tcBorders>
              <w:top w:val="nil"/>
              <w:left w:val="nil"/>
              <w:bottom w:val="single" w:sz="4" w:space="0" w:color="auto"/>
              <w:right w:val="single" w:sz="4" w:space="0" w:color="auto"/>
            </w:tcBorders>
            <w:shd w:val="clear" w:color="auto" w:fill="auto"/>
            <w:vAlign w:val="center"/>
            <w:hideMark/>
          </w:tcPr>
          <w:p w14:paraId="79DB510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Finanțelor</w:t>
            </w:r>
          </w:p>
        </w:tc>
        <w:tc>
          <w:tcPr>
            <w:tcW w:w="993" w:type="dxa"/>
            <w:tcBorders>
              <w:top w:val="single" w:sz="4" w:space="0" w:color="auto"/>
              <w:left w:val="nil"/>
              <w:bottom w:val="single" w:sz="4" w:space="0" w:color="auto"/>
              <w:right w:val="nil"/>
            </w:tcBorders>
          </w:tcPr>
          <w:p w14:paraId="15BA7178" w14:textId="4B160D11" w:rsidR="009D08AC" w:rsidRPr="00B5067E" w:rsidRDefault="009D08AC" w:rsidP="009D08AC">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MF</w:t>
            </w:r>
          </w:p>
        </w:tc>
        <w:tc>
          <w:tcPr>
            <w:tcW w:w="567" w:type="dxa"/>
            <w:tcBorders>
              <w:top w:val="single" w:sz="4" w:space="0" w:color="auto"/>
              <w:left w:val="nil"/>
              <w:bottom w:val="single" w:sz="4" w:space="0" w:color="auto"/>
              <w:right w:val="single" w:sz="4" w:space="0" w:color="auto"/>
            </w:tcBorders>
            <w:shd w:val="clear" w:color="auto" w:fill="00B0F0"/>
          </w:tcPr>
          <w:p w14:paraId="6DBFE383" w14:textId="592FB18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tcBorders>
              <w:top w:val="nil"/>
              <w:left w:val="single" w:sz="4" w:space="0" w:color="auto"/>
              <w:bottom w:val="single" w:sz="4" w:space="0" w:color="auto"/>
              <w:right w:val="single" w:sz="4" w:space="0" w:color="auto"/>
            </w:tcBorders>
            <w:shd w:val="clear" w:color="auto" w:fill="00B0F0"/>
            <w:vAlign w:val="center"/>
          </w:tcPr>
          <w:p w14:paraId="75880981" w14:textId="77777777" w:rsidR="009D08AC" w:rsidRPr="00B5067E" w:rsidRDefault="009D08AC" w:rsidP="00B5067E">
            <w:pPr>
              <w:rPr>
                <w:rFonts w:asciiTheme="majorHAnsi" w:hAnsiTheme="majorHAnsi" w:cstheme="majorHAnsi"/>
                <w:b/>
                <w:color w:val="000000"/>
                <w:sz w:val="18"/>
                <w:szCs w:val="18"/>
                <w:lang w:val="en-US" w:eastAsia="en-US"/>
              </w:rPr>
            </w:pPr>
            <w:r w:rsidRPr="00B5067E">
              <w:rPr>
                <w:rFonts w:asciiTheme="majorHAnsi" w:hAnsiTheme="majorHAnsi" w:cstheme="majorHAnsi"/>
                <w:b/>
                <w:color w:val="000000"/>
                <w:sz w:val="18"/>
                <w:szCs w:val="18"/>
                <w:lang w:val="en-US" w:eastAsia="en-US"/>
              </w:rPr>
              <w:t>TOTAL: 12 instituții private</w:t>
            </w:r>
          </w:p>
        </w:tc>
        <w:tc>
          <w:tcPr>
            <w:tcW w:w="708" w:type="dxa"/>
            <w:tcBorders>
              <w:top w:val="nil"/>
              <w:left w:val="single" w:sz="4" w:space="0" w:color="auto"/>
              <w:bottom w:val="single" w:sz="4" w:space="0" w:color="auto"/>
              <w:right w:val="single" w:sz="4" w:space="0" w:color="auto"/>
            </w:tcBorders>
            <w:shd w:val="clear" w:color="auto" w:fill="00B0F0"/>
          </w:tcPr>
          <w:p w14:paraId="00F0BFCD" w14:textId="77777777" w:rsidR="009D08AC" w:rsidRPr="00B5067E" w:rsidRDefault="009D08AC" w:rsidP="00B5067E">
            <w:pPr>
              <w:rPr>
                <w:rFonts w:asciiTheme="majorHAnsi" w:hAnsiTheme="majorHAnsi" w:cstheme="majorHAnsi"/>
                <w:b/>
                <w:color w:val="000000"/>
                <w:sz w:val="18"/>
                <w:szCs w:val="18"/>
                <w:lang w:val="en-US" w:eastAsia="en-US"/>
              </w:rPr>
            </w:pPr>
          </w:p>
        </w:tc>
      </w:tr>
      <w:tr w:rsidR="009D08AC" w:rsidRPr="00B5067E" w14:paraId="5FDEE92C" w14:textId="2EFADB6D" w:rsidTr="00B77258">
        <w:trPr>
          <w:trHeight w:val="586"/>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E596183"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46</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35FEB00A"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Justiției</w:t>
            </w:r>
          </w:p>
          <w:p w14:paraId="06B4341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w:t>
            </w:r>
            <w:r w:rsidRPr="00B5067E">
              <w:rPr>
                <w:rFonts w:asciiTheme="majorHAnsi" w:eastAsia="Times New Roman" w:hAnsiTheme="majorHAnsi" w:cstheme="majorHAnsi"/>
                <w:i/>
                <w:iCs/>
                <w:color w:val="000000"/>
                <w:sz w:val="18"/>
                <w:szCs w:val="18"/>
                <w:lang w:val="en-US" w:eastAsia="en-US"/>
              </w:rPr>
              <w:t>Agenția Resurse Informaționale Juridice</w:t>
            </w:r>
            <w:r w:rsidRPr="00B5067E">
              <w:rPr>
                <w:rFonts w:asciiTheme="majorHAnsi" w:eastAsia="Times New Roman" w:hAnsiTheme="majorHAnsi" w:cstheme="majorHAnsi"/>
                <w:color w:val="000000"/>
                <w:sz w:val="18"/>
                <w:szCs w:val="18"/>
                <w:lang w:val="en-US" w:eastAsia="en-US"/>
              </w:rPr>
              <w:t>)</w:t>
            </w:r>
          </w:p>
        </w:tc>
        <w:tc>
          <w:tcPr>
            <w:tcW w:w="993" w:type="dxa"/>
            <w:tcBorders>
              <w:top w:val="single" w:sz="4" w:space="0" w:color="auto"/>
              <w:left w:val="nil"/>
              <w:right w:val="nil"/>
            </w:tcBorders>
          </w:tcPr>
          <w:p w14:paraId="0A434A95" w14:textId="15B018DC" w:rsidR="009D08AC" w:rsidRPr="00B5067E" w:rsidRDefault="009D08AC" w:rsidP="009D08AC">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MF/ARIJ</w:t>
            </w:r>
          </w:p>
        </w:tc>
        <w:tc>
          <w:tcPr>
            <w:tcW w:w="567" w:type="dxa"/>
            <w:tcBorders>
              <w:top w:val="single" w:sz="4" w:space="0" w:color="auto"/>
              <w:left w:val="nil"/>
              <w:right w:val="single" w:sz="4" w:space="0" w:color="auto"/>
            </w:tcBorders>
            <w:shd w:val="clear" w:color="auto" w:fill="00B0F0"/>
          </w:tcPr>
          <w:p w14:paraId="4A403D7D" w14:textId="2C9FD1E0"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val="restart"/>
            <w:tcBorders>
              <w:top w:val="nil"/>
              <w:left w:val="single" w:sz="4" w:space="0" w:color="auto"/>
              <w:right w:val="single" w:sz="4" w:space="0" w:color="auto"/>
            </w:tcBorders>
            <w:shd w:val="clear" w:color="auto" w:fill="auto"/>
            <w:vAlign w:val="center"/>
          </w:tcPr>
          <w:p w14:paraId="1D83AF0B" w14:textId="77777777" w:rsidR="009D08AC" w:rsidRPr="00B5067E" w:rsidRDefault="009D08AC" w:rsidP="00B5067E">
            <w:pPr>
              <w:rPr>
                <w:rFonts w:asciiTheme="majorHAnsi" w:hAnsiTheme="majorHAnsi" w:cstheme="majorHAnsi"/>
                <w:color w:val="000000"/>
                <w:sz w:val="18"/>
                <w:szCs w:val="18"/>
                <w:lang w:val="en-US" w:eastAsia="en-US"/>
              </w:rPr>
            </w:pPr>
          </w:p>
        </w:tc>
        <w:tc>
          <w:tcPr>
            <w:tcW w:w="708" w:type="dxa"/>
            <w:tcBorders>
              <w:top w:val="nil"/>
              <w:left w:val="single" w:sz="4" w:space="0" w:color="auto"/>
              <w:right w:val="single" w:sz="4" w:space="0" w:color="auto"/>
            </w:tcBorders>
          </w:tcPr>
          <w:p w14:paraId="68C0AC6A" w14:textId="77777777" w:rsidR="009D08AC" w:rsidRPr="00B5067E" w:rsidRDefault="009D08AC" w:rsidP="00B5067E">
            <w:pPr>
              <w:rPr>
                <w:rFonts w:asciiTheme="majorHAnsi" w:hAnsiTheme="majorHAnsi" w:cstheme="majorHAnsi"/>
                <w:color w:val="000000"/>
                <w:sz w:val="18"/>
                <w:szCs w:val="18"/>
                <w:lang w:val="en-US" w:eastAsia="en-US"/>
              </w:rPr>
            </w:pPr>
          </w:p>
        </w:tc>
      </w:tr>
      <w:tr w:rsidR="009D08AC" w:rsidRPr="00B5067E" w14:paraId="56103D24" w14:textId="42A35AF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5A43553"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47</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079E59B1"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Ministerului Educației, Culturii și Cercetării</w:t>
            </w:r>
          </w:p>
        </w:tc>
        <w:tc>
          <w:tcPr>
            <w:tcW w:w="993" w:type="dxa"/>
            <w:tcBorders>
              <w:top w:val="single" w:sz="4" w:space="0" w:color="auto"/>
              <w:left w:val="nil"/>
              <w:bottom w:val="single" w:sz="4" w:space="0" w:color="auto"/>
              <w:right w:val="nil"/>
            </w:tcBorders>
          </w:tcPr>
          <w:p w14:paraId="1ACF22F6" w14:textId="0493FEBC" w:rsidR="009D08AC" w:rsidRPr="00B5067E" w:rsidRDefault="009D08AC" w:rsidP="009D08AC">
            <w:pPr>
              <w:jc w:val="cente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MECC</w:t>
            </w:r>
          </w:p>
        </w:tc>
        <w:tc>
          <w:tcPr>
            <w:tcW w:w="567" w:type="dxa"/>
            <w:tcBorders>
              <w:top w:val="single" w:sz="4" w:space="0" w:color="auto"/>
              <w:left w:val="nil"/>
              <w:bottom w:val="single" w:sz="4" w:space="0" w:color="auto"/>
              <w:right w:val="single" w:sz="4" w:space="0" w:color="auto"/>
            </w:tcBorders>
            <w:shd w:val="clear" w:color="auto" w:fill="00B0F0"/>
          </w:tcPr>
          <w:p w14:paraId="60E3990A" w14:textId="5290DF30"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shd w:val="clear" w:color="auto" w:fill="auto"/>
            <w:vAlign w:val="center"/>
          </w:tcPr>
          <w:p w14:paraId="16730840" w14:textId="77777777" w:rsidR="009D08AC" w:rsidRPr="00B5067E" w:rsidRDefault="009D08AC" w:rsidP="00B5067E">
            <w:pPr>
              <w:rPr>
                <w:rFonts w:asciiTheme="majorHAnsi"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0FE58442" w14:textId="77777777" w:rsidR="009D08AC" w:rsidRPr="00B5067E" w:rsidRDefault="009D08AC" w:rsidP="00B5067E">
            <w:pPr>
              <w:rPr>
                <w:rFonts w:asciiTheme="majorHAnsi" w:hAnsiTheme="majorHAnsi" w:cstheme="majorHAnsi"/>
                <w:color w:val="000000"/>
                <w:sz w:val="18"/>
                <w:szCs w:val="18"/>
                <w:lang w:val="en-US" w:eastAsia="en-US"/>
              </w:rPr>
            </w:pPr>
          </w:p>
        </w:tc>
      </w:tr>
      <w:tr w:rsidR="009D08AC" w:rsidRPr="00B5067E" w14:paraId="738DD758" w14:textId="730F993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48066944"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48</w:t>
            </w:r>
          </w:p>
        </w:tc>
        <w:tc>
          <w:tcPr>
            <w:tcW w:w="3334" w:type="dxa"/>
            <w:tcBorders>
              <w:top w:val="nil"/>
              <w:left w:val="nil"/>
              <w:bottom w:val="single" w:sz="4" w:space="0" w:color="auto"/>
              <w:right w:val="single" w:sz="4" w:space="0" w:color="auto"/>
            </w:tcBorders>
            <w:shd w:val="clear" w:color="auto" w:fill="auto"/>
            <w:vAlign w:val="center"/>
            <w:hideMark/>
          </w:tcPr>
          <w:p w14:paraId="390131B7"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Budești</w:t>
            </w:r>
          </w:p>
        </w:tc>
        <w:tc>
          <w:tcPr>
            <w:tcW w:w="993" w:type="dxa"/>
            <w:tcBorders>
              <w:top w:val="single" w:sz="4" w:space="0" w:color="auto"/>
              <w:left w:val="nil"/>
              <w:bottom w:val="single" w:sz="4" w:space="0" w:color="auto"/>
              <w:right w:val="nil"/>
            </w:tcBorders>
          </w:tcPr>
          <w:p w14:paraId="2DD45772"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DDD156A" w14:textId="177CE7C6"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shd w:val="clear" w:color="auto" w:fill="auto"/>
            <w:vAlign w:val="center"/>
          </w:tcPr>
          <w:p w14:paraId="258B7ED7" w14:textId="77777777" w:rsidR="009D08AC" w:rsidRPr="00B5067E" w:rsidRDefault="009D08AC" w:rsidP="00B5067E">
            <w:pPr>
              <w:rPr>
                <w:rFonts w:asciiTheme="majorHAnsi"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38769B04" w14:textId="77777777" w:rsidR="009D08AC" w:rsidRPr="00B5067E" w:rsidRDefault="009D08AC" w:rsidP="00B5067E">
            <w:pPr>
              <w:rPr>
                <w:rFonts w:asciiTheme="majorHAnsi" w:hAnsiTheme="majorHAnsi" w:cstheme="majorHAnsi"/>
                <w:color w:val="000000"/>
                <w:sz w:val="18"/>
                <w:szCs w:val="18"/>
                <w:lang w:val="en-US" w:eastAsia="en-US"/>
              </w:rPr>
            </w:pPr>
          </w:p>
        </w:tc>
      </w:tr>
      <w:tr w:rsidR="009D08AC" w:rsidRPr="00B5067E" w14:paraId="7E252132" w14:textId="3925CAFC"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238B319F"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49</w:t>
            </w:r>
          </w:p>
        </w:tc>
        <w:tc>
          <w:tcPr>
            <w:tcW w:w="3334" w:type="dxa"/>
            <w:tcBorders>
              <w:top w:val="nil"/>
              <w:left w:val="nil"/>
              <w:bottom w:val="single" w:sz="4" w:space="0" w:color="auto"/>
              <w:right w:val="single" w:sz="4" w:space="0" w:color="auto"/>
            </w:tcBorders>
            <w:shd w:val="clear" w:color="auto" w:fill="auto"/>
            <w:vAlign w:val="center"/>
            <w:hideMark/>
          </w:tcPr>
          <w:p w14:paraId="2DFB74E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Codru</w:t>
            </w:r>
          </w:p>
        </w:tc>
        <w:tc>
          <w:tcPr>
            <w:tcW w:w="993" w:type="dxa"/>
            <w:tcBorders>
              <w:top w:val="single" w:sz="4" w:space="0" w:color="auto"/>
              <w:left w:val="nil"/>
              <w:bottom w:val="single" w:sz="4" w:space="0" w:color="auto"/>
              <w:right w:val="nil"/>
            </w:tcBorders>
          </w:tcPr>
          <w:p w14:paraId="0BE5B982"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2C0C173" w14:textId="462B72F3"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57CA1219"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79E8F9E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042D50BD" w14:textId="79C87413"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71776C6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50</w:t>
            </w:r>
          </w:p>
        </w:tc>
        <w:tc>
          <w:tcPr>
            <w:tcW w:w="3334" w:type="dxa"/>
            <w:tcBorders>
              <w:top w:val="nil"/>
              <w:left w:val="nil"/>
              <w:bottom w:val="single" w:sz="4" w:space="0" w:color="auto"/>
              <w:right w:val="single" w:sz="4" w:space="0" w:color="auto"/>
            </w:tcBorders>
            <w:shd w:val="clear" w:color="auto" w:fill="auto"/>
            <w:vAlign w:val="center"/>
            <w:hideMark/>
          </w:tcPr>
          <w:p w14:paraId="0D85B0C4"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Colonița</w:t>
            </w:r>
          </w:p>
        </w:tc>
        <w:tc>
          <w:tcPr>
            <w:tcW w:w="993" w:type="dxa"/>
            <w:tcBorders>
              <w:top w:val="single" w:sz="4" w:space="0" w:color="auto"/>
              <w:left w:val="nil"/>
              <w:bottom w:val="single" w:sz="4" w:space="0" w:color="auto"/>
              <w:right w:val="nil"/>
            </w:tcBorders>
          </w:tcPr>
          <w:p w14:paraId="36E747CF"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5CDAF57D" w14:textId="070A72EB"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5708B5A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A19F6A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27F9F4F5" w14:textId="711891AD"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597F154F"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51</w:t>
            </w:r>
          </w:p>
        </w:tc>
        <w:tc>
          <w:tcPr>
            <w:tcW w:w="3334" w:type="dxa"/>
            <w:tcBorders>
              <w:top w:val="nil"/>
              <w:left w:val="nil"/>
              <w:bottom w:val="single" w:sz="4" w:space="0" w:color="auto"/>
              <w:right w:val="single" w:sz="4" w:space="0" w:color="auto"/>
            </w:tcBorders>
            <w:shd w:val="clear" w:color="auto" w:fill="auto"/>
            <w:vAlign w:val="center"/>
            <w:hideMark/>
          </w:tcPr>
          <w:p w14:paraId="7B616FC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Condrița</w:t>
            </w:r>
          </w:p>
        </w:tc>
        <w:tc>
          <w:tcPr>
            <w:tcW w:w="993" w:type="dxa"/>
            <w:tcBorders>
              <w:top w:val="single" w:sz="4" w:space="0" w:color="auto"/>
              <w:left w:val="nil"/>
              <w:bottom w:val="single" w:sz="4" w:space="0" w:color="auto"/>
              <w:right w:val="nil"/>
            </w:tcBorders>
          </w:tcPr>
          <w:p w14:paraId="52256747"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40B388E" w14:textId="61BAB101"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1D85903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56998358"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1AC9A2D9" w14:textId="5A50BD94"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3B371B38"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52</w:t>
            </w:r>
          </w:p>
        </w:tc>
        <w:tc>
          <w:tcPr>
            <w:tcW w:w="3334" w:type="dxa"/>
            <w:tcBorders>
              <w:top w:val="nil"/>
              <w:left w:val="nil"/>
              <w:bottom w:val="single" w:sz="4" w:space="0" w:color="auto"/>
              <w:right w:val="single" w:sz="4" w:space="0" w:color="auto"/>
            </w:tcBorders>
            <w:shd w:val="clear" w:color="auto" w:fill="auto"/>
            <w:vAlign w:val="center"/>
            <w:hideMark/>
          </w:tcPr>
          <w:p w14:paraId="4C1C005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Cruzești</w:t>
            </w:r>
          </w:p>
        </w:tc>
        <w:tc>
          <w:tcPr>
            <w:tcW w:w="993" w:type="dxa"/>
            <w:tcBorders>
              <w:top w:val="single" w:sz="4" w:space="0" w:color="auto"/>
              <w:left w:val="nil"/>
              <w:bottom w:val="single" w:sz="4" w:space="0" w:color="auto"/>
              <w:right w:val="nil"/>
            </w:tcBorders>
          </w:tcPr>
          <w:p w14:paraId="64A180A7"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9470BDC" w14:textId="7FF7E88E"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659EDE79"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6685C53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771DF75E" w14:textId="34EB786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44791EF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53</w:t>
            </w:r>
          </w:p>
        </w:tc>
        <w:tc>
          <w:tcPr>
            <w:tcW w:w="3334" w:type="dxa"/>
            <w:tcBorders>
              <w:top w:val="nil"/>
              <w:left w:val="nil"/>
              <w:bottom w:val="single" w:sz="4" w:space="0" w:color="auto"/>
              <w:right w:val="single" w:sz="4" w:space="0" w:color="auto"/>
            </w:tcBorders>
            <w:shd w:val="clear" w:color="auto" w:fill="auto"/>
            <w:vAlign w:val="center"/>
            <w:hideMark/>
          </w:tcPr>
          <w:p w14:paraId="75A5FC8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Ghidighici</w:t>
            </w:r>
          </w:p>
        </w:tc>
        <w:tc>
          <w:tcPr>
            <w:tcW w:w="993" w:type="dxa"/>
            <w:tcBorders>
              <w:top w:val="single" w:sz="4" w:space="0" w:color="auto"/>
              <w:left w:val="nil"/>
              <w:bottom w:val="single" w:sz="4" w:space="0" w:color="auto"/>
              <w:right w:val="nil"/>
            </w:tcBorders>
          </w:tcPr>
          <w:p w14:paraId="55FFE66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BD5276C" w14:textId="22D16441"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3B564190"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48776581"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0D028D38" w14:textId="277DEE64" w:rsidTr="00B77258">
        <w:trPr>
          <w:trHeight w:val="288"/>
        </w:trPr>
        <w:tc>
          <w:tcPr>
            <w:tcW w:w="493" w:type="dxa"/>
            <w:tcBorders>
              <w:top w:val="nil"/>
              <w:left w:val="single" w:sz="4" w:space="0" w:color="auto"/>
              <w:bottom w:val="nil"/>
              <w:right w:val="single" w:sz="4" w:space="0" w:color="auto"/>
            </w:tcBorders>
            <w:shd w:val="clear" w:color="auto" w:fill="00B0F0"/>
            <w:vAlign w:val="center"/>
          </w:tcPr>
          <w:p w14:paraId="53A7CAFB"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54</w:t>
            </w:r>
          </w:p>
        </w:tc>
        <w:tc>
          <w:tcPr>
            <w:tcW w:w="3334" w:type="dxa"/>
            <w:tcBorders>
              <w:top w:val="nil"/>
              <w:left w:val="nil"/>
              <w:bottom w:val="nil"/>
              <w:right w:val="single" w:sz="4" w:space="0" w:color="auto"/>
            </w:tcBorders>
            <w:shd w:val="clear" w:color="auto" w:fill="auto"/>
            <w:vAlign w:val="center"/>
            <w:hideMark/>
          </w:tcPr>
          <w:p w14:paraId="6722E682"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Grătiești</w:t>
            </w:r>
          </w:p>
        </w:tc>
        <w:tc>
          <w:tcPr>
            <w:tcW w:w="993" w:type="dxa"/>
            <w:tcBorders>
              <w:top w:val="single" w:sz="4" w:space="0" w:color="auto"/>
              <w:left w:val="nil"/>
              <w:bottom w:val="single" w:sz="4" w:space="0" w:color="auto"/>
              <w:right w:val="nil"/>
            </w:tcBorders>
          </w:tcPr>
          <w:p w14:paraId="5FB75847"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40F1F593" w14:textId="5537FB7A"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1D66D4E8"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252F34B7"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0079E4D0" w14:textId="1F0627C6" w:rsidTr="00B77258">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tcPr>
          <w:p w14:paraId="35F05504"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55</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5FFA52B8"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Sîngera</w:t>
            </w:r>
          </w:p>
        </w:tc>
        <w:tc>
          <w:tcPr>
            <w:tcW w:w="993" w:type="dxa"/>
            <w:tcBorders>
              <w:top w:val="single" w:sz="4" w:space="0" w:color="auto"/>
              <w:left w:val="nil"/>
              <w:bottom w:val="single" w:sz="4" w:space="0" w:color="auto"/>
              <w:right w:val="nil"/>
            </w:tcBorders>
          </w:tcPr>
          <w:p w14:paraId="1A66D6A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14435A3" w14:textId="17C27748"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50CA6B0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4A30A1DC"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4D255EFB" w14:textId="46BE40F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5F4BA22E"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56</w:t>
            </w:r>
          </w:p>
        </w:tc>
        <w:tc>
          <w:tcPr>
            <w:tcW w:w="3334" w:type="dxa"/>
            <w:tcBorders>
              <w:top w:val="nil"/>
              <w:left w:val="nil"/>
              <w:bottom w:val="single" w:sz="4" w:space="0" w:color="auto"/>
              <w:right w:val="single" w:sz="4" w:space="0" w:color="auto"/>
            </w:tcBorders>
            <w:shd w:val="clear" w:color="auto" w:fill="auto"/>
            <w:vAlign w:val="center"/>
            <w:hideMark/>
          </w:tcPr>
          <w:p w14:paraId="73999567"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Stăuceni</w:t>
            </w:r>
          </w:p>
        </w:tc>
        <w:tc>
          <w:tcPr>
            <w:tcW w:w="993" w:type="dxa"/>
            <w:tcBorders>
              <w:top w:val="single" w:sz="4" w:space="0" w:color="auto"/>
              <w:left w:val="nil"/>
              <w:bottom w:val="single" w:sz="4" w:space="0" w:color="auto"/>
              <w:right w:val="nil"/>
            </w:tcBorders>
          </w:tcPr>
          <w:p w14:paraId="0DF4FC3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66057BCA" w14:textId="76469CA9"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7B6AD97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0BCF7850"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2E9512FB" w14:textId="31473F19"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2DB9983B"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57</w:t>
            </w:r>
          </w:p>
        </w:tc>
        <w:tc>
          <w:tcPr>
            <w:tcW w:w="3334" w:type="dxa"/>
            <w:tcBorders>
              <w:top w:val="nil"/>
              <w:left w:val="nil"/>
              <w:bottom w:val="single" w:sz="4" w:space="0" w:color="auto"/>
              <w:right w:val="single" w:sz="4" w:space="0" w:color="auto"/>
            </w:tcBorders>
            <w:shd w:val="clear" w:color="auto" w:fill="auto"/>
            <w:vAlign w:val="center"/>
            <w:hideMark/>
          </w:tcPr>
          <w:p w14:paraId="4411C921"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Tohatin</w:t>
            </w:r>
          </w:p>
        </w:tc>
        <w:tc>
          <w:tcPr>
            <w:tcW w:w="993" w:type="dxa"/>
            <w:tcBorders>
              <w:top w:val="single" w:sz="4" w:space="0" w:color="auto"/>
              <w:left w:val="nil"/>
              <w:bottom w:val="single" w:sz="4" w:space="0" w:color="auto"/>
              <w:right w:val="nil"/>
            </w:tcBorders>
          </w:tcPr>
          <w:p w14:paraId="79B153A9"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95DCB94" w14:textId="0A7D083A"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1E57EFB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54C781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19CA722F" w14:textId="31A84501" w:rsidTr="00B77258">
        <w:trPr>
          <w:trHeight w:val="228"/>
        </w:trPr>
        <w:tc>
          <w:tcPr>
            <w:tcW w:w="493" w:type="dxa"/>
            <w:tcBorders>
              <w:top w:val="nil"/>
              <w:left w:val="single" w:sz="4" w:space="0" w:color="auto"/>
              <w:bottom w:val="single" w:sz="4" w:space="0" w:color="auto"/>
              <w:right w:val="single" w:sz="4" w:space="0" w:color="auto"/>
            </w:tcBorders>
            <w:shd w:val="clear" w:color="auto" w:fill="00B0F0"/>
            <w:vAlign w:val="center"/>
          </w:tcPr>
          <w:p w14:paraId="2806018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58</w:t>
            </w:r>
          </w:p>
        </w:tc>
        <w:tc>
          <w:tcPr>
            <w:tcW w:w="3334" w:type="dxa"/>
            <w:tcBorders>
              <w:top w:val="nil"/>
              <w:left w:val="nil"/>
              <w:bottom w:val="single" w:sz="4" w:space="0" w:color="auto"/>
              <w:right w:val="single" w:sz="4" w:space="0" w:color="auto"/>
            </w:tcBorders>
            <w:shd w:val="clear" w:color="auto" w:fill="auto"/>
            <w:vAlign w:val="center"/>
            <w:hideMark/>
          </w:tcPr>
          <w:p w14:paraId="097633F3"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Vadul lui Vodă</w:t>
            </w:r>
          </w:p>
        </w:tc>
        <w:tc>
          <w:tcPr>
            <w:tcW w:w="993" w:type="dxa"/>
            <w:tcBorders>
              <w:top w:val="single" w:sz="4" w:space="0" w:color="auto"/>
              <w:left w:val="nil"/>
              <w:bottom w:val="single" w:sz="4" w:space="0" w:color="auto"/>
              <w:right w:val="nil"/>
            </w:tcBorders>
          </w:tcPr>
          <w:p w14:paraId="0C224E7D"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16B3ADD2" w14:textId="22E37C3F"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06202224"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F6BFCC0"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6A6CFBEF" w14:textId="0CCC0CD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tcPr>
          <w:p w14:paraId="068B23E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59</w:t>
            </w:r>
          </w:p>
        </w:tc>
        <w:tc>
          <w:tcPr>
            <w:tcW w:w="3334" w:type="dxa"/>
            <w:tcBorders>
              <w:top w:val="nil"/>
              <w:left w:val="nil"/>
              <w:bottom w:val="single" w:sz="4" w:space="0" w:color="auto"/>
              <w:right w:val="single" w:sz="4" w:space="0" w:color="auto"/>
            </w:tcBorders>
            <w:shd w:val="clear" w:color="auto" w:fill="auto"/>
            <w:vAlign w:val="center"/>
            <w:hideMark/>
          </w:tcPr>
          <w:p w14:paraId="22ED42EA"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s. Vatra</w:t>
            </w:r>
          </w:p>
        </w:tc>
        <w:tc>
          <w:tcPr>
            <w:tcW w:w="993" w:type="dxa"/>
            <w:tcBorders>
              <w:top w:val="single" w:sz="4" w:space="0" w:color="auto"/>
              <w:left w:val="nil"/>
              <w:bottom w:val="single" w:sz="4" w:space="0" w:color="auto"/>
              <w:right w:val="nil"/>
            </w:tcBorders>
          </w:tcPr>
          <w:p w14:paraId="2B5676F1"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032CD75D" w14:textId="1B29BD78"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6A4EC1C8"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0B16868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2D27851E" w14:textId="7A34AA42" w:rsidTr="00B77258">
        <w:trPr>
          <w:trHeight w:val="271"/>
        </w:trPr>
        <w:tc>
          <w:tcPr>
            <w:tcW w:w="493" w:type="dxa"/>
            <w:tcBorders>
              <w:top w:val="nil"/>
              <w:left w:val="single" w:sz="4" w:space="0" w:color="auto"/>
              <w:bottom w:val="single" w:sz="4" w:space="0" w:color="auto"/>
              <w:right w:val="single" w:sz="4" w:space="0" w:color="auto"/>
            </w:tcBorders>
            <w:shd w:val="clear" w:color="auto" w:fill="00B0F0"/>
            <w:vAlign w:val="center"/>
          </w:tcPr>
          <w:p w14:paraId="7209EE57"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60</w:t>
            </w:r>
          </w:p>
        </w:tc>
        <w:tc>
          <w:tcPr>
            <w:tcW w:w="3334" w:type="dxa"/>
            <w:tcBorders>
              <w:top w:val="nil"/>
              <w:left w:val="nil"/>
              <w:bottom w:val="single" w:sz="4" w:space="0" w:color="auto"/>
              <w:right w:val="single" w:sz="4" w:space="0" w:color="auto"/>
            </w:tcBorders>
            <w:shd w:val="clear" w:color="auto" w:fill="auto"/>
            <w:vAlign w:val="center"/>
            <w:hideMark/>
          </w:tcPr>
          <w:p w14:paraId="02097CBD"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Ministerul Sănătății, Muncii și Protecției Sociale</w:t>
            </w:r>
          </w:p>
        </w:tc>
        <w:tc>
          <w:tcPr>
            <w:tcW w:w="993" w:type="dxa"/>
            <w:tcBorders>
              <w:top w:val="single" w:sz="4" w:space="0" w:color="auto"/>
              <w:left w:val="nil"/>
              <w:bottom w:val="single" w:sz="4" w:space="0" w:color="auto"/>
              <w:right w:val="nil"/>
            </w:tcBorders>
          </w:tcPr>
          <w:p w14:paraId="246567F6" w14:textId="65B8F7EF"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MSMPS</w:t>
            </w:r>
          </w:p>
        </w:tc>
        <w:tc>
          <w:tcPr>
            <w:tcW w:w="567" w:type="dxa"/>
            <w:tcBorders>
              <w:top w:val="single" w:sz="4" w:space="0" w:color="auto"/>
              <w:left w:val="nil"/>
              <w:bottom w:val="single" w:sz="4" w:space="0" w:color="auto"/>
              <w:right w:val="single" w:sz="4" w:space="0" w:color="auto"/>
            </w:tcBorders>
            <w:shd w:val="clear" w:color="auto" w:fill="00B0F0"/>
          </w:tcPr>
          <w:p w14:paraId="41031F53" w14:textId="2F1DC6EE"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2FD583A1"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51749A6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3BB29605" w14:textId="0154B8D7" w:rsidTr="00B77258">
        <w:trPr>
          <w:trHeight w:val="288"/>
        </w:trPr>
        <w:tc>
          <w:tcPr>
            <w:tcW w:w="493" w:type="dxa"/>
            <w:vMerge w:val="restart"/>
            <w:tcBorders>
              <w:top w:val="nil"/>
              <w:left w:val="single" w:sz="4" w:space="0" w:color="auto"/>
              <w:bottom w:val="single" w:sz="4" w:space="0" w:color="auto"/>
              <w:right w:val="single" w:sz="4" w:space="0" w:color="auto"/>
            </w:tcBorders>
            <w:shd w:val="clear" w:color="auto" w:fill="00B0F0"/>
            <w:vAlign w:val="center"/>
            <w:hideMark/>
          </w:tcPr>
          <w:p w14:paraId="602A8A44"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61</w:t>
            </w:r>
          </w:p>
        </w:tc>
        <w:tc>
          <w:tcPr>
            <w:tcW w:w="3334" w:type="dxa"/>
            <w:vMerge w:val="restart"/>
            <w:tcBorders>
              <w:top w:val="nil"/>
              <w:left w:val="single" w:sz="4" w:space="0" w:color="auto"/>
              <w:bottom w:val="single" w:sz="4" w:space="0" w:color="auto"/>
              <w:right w:val="single" w:sz="4" w:space="0" w:color="auto"/>
            </w:tcBorders>
            <w:shd w:val="clear" w:color="auto" w:fill="auto"/>
            <w:vAlign w:val="center"/>
            <w:hideMark/>
          </w:tcPr>
          <w:p w14:paraId="5B073FA6"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Organizația pentru Dezvoltarea Sectorului Întreprinderilor Mici și Mijlocii (ODIMM)</w:t>
            </w:r>
          </w:p>
        </w:tc>
        <w:tc>
          <w:tcPr>
            <w:tcW w:w="993" w:type="dxa"/>
            <w:vMerge w:val="restart"/>
            <w:tcBorders>
              <w:top w:val="single" w:sz="4" w:space="0" w:color="auto"/>
              <w:left w:val="single" w:sz="4" w:space="0" w:color="auto"/>
              <w:right w:val="single" w:sz="4" w:space="0" w:color="auto"/>
            </w:tcBorders>
          </w:tcPr>
          <w:p w14:paraId="255C0F6C" w14:textId="39698EE6"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ODIMM</w:t>
            </w: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4021A131" w14:textId="6152177D"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65319F21"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2A43CBE6"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50FEF64A" w14:textId="05F20E73" w:rsidTr="00B77258">
        <w:trPr>
          <w:trHeight w:val="265"/>
        </w:trPr>
        <w:tc>
          <w:tcPr>
            <w:tcW w:w="493" w:type="dxa"/>
            <w:vMerge/>
            <w:tcBorders>
              <w:top w:val="nil"/>
              <w:left w:val="single" w:sz="4" w:space="0" w:color="auto"/>
              <w:bottom w:val="single" w:sz="4" w:space="0" w:color="auto"/>
              <w:right w:val="single" w:sz="4" w:space="0" w:color="auto"/>
            </w:tcBorders>
            <w:shd w:val="clear" w:color="auto" w:fill="00B0F0"/>
            <w:vAlign w:val="center"/>
            <w:hideMark/>
          </w:tcPr>
          <w:p w14:paraId="4D322046"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p>
        </w:tc>
        <w:tc>
          <w:tcPr>
            <w:tcW w:w="3334" w:type="dxa"/>
            <w:vMerge/>
            <w:tcBorders>
              <w:top w:val="nil"/>
              <w:left w:val="single" w:sz="4" w:space="0" w:color="auto"/>
              <w:bottom w:val="single" w:sz="4" w:space="0" w:color="auto"/>
              <w:right w:val="single" w:sz="4" w:space="0" w:color="auto"/>
            </w:tcBorders>
            <w:vAlign w:val="center"/>
            <w:hideMark/>
          </w:tcPr>
          <w:p w14:paraId="170CEAD5" w14:textId="77777777" w:rsidR="009D08AC" w:rsidRPr="00B5067E" w:rsidRDefault="009D08AC" w:rsidP="00B5067E">
            <w:pPr>
              <w:jc w:val="left"/>
              <w:rPr>
                <w:rFonts w:asciiTheme="majorHAnsi" w:eastAsia="Times New Roman" w:hAnsiTheme="majorHAnsi" w:cstheme="majorHAnsi"/>
                <w:color w:val="000000"/>
                <w:sz w:val="18"/>
                <w:szCs w:val="18"/>
                <w:lang w:val="en-US" w:eastAsia="en-US"/>
              </w:rPr>
            </w:pPr>
          </w:p>
        </w:tc>
        <w:tc>
          <w:tcPr>
            <w:tcW w:w="993" w:type="dxa"/>
            <w:vMerge/>
            <w:tcBorders>
              <w:left w:val="single" w:sz="4" w:space="0" w:color="auto"/>
              <w:bottom w:val="single" w:sz="4" w:space="0" w:color="auto"/>
              <w:right w:val="single" w:sz="4" w:space="0" w:color="auto"/>
            </w:tcBorders>
            <w:shd w:val="clear" w:color="auto" w:fill="00B0F0"/>
          </w:tcPr>
          <w:p w14:paraId="3D8F81A4" w14:textId="77777777" w:rsidR="009D08AC" w:rsidRPr="00B5067E" w:rsidRDefault="009D08AC" w:rsidP="00B5067E">
            <w:pPr>
              <w:jc w:val="left"/>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00B0F0"/>
          </w:tcPr>
          <w:p w14:paraId="6599B934" w14:textId="57C8631F" w:rsidR="009D08AC" w:rsidRPr="00B5067E" w:rsidRDefault="009D08AC" w:rsidP="00B5067E">
            <w:pPr>
              <w:jc w:val="left"/>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5562F933" w14:textId="77777777" w:rsidR="009D08AC" w:rsidRPr="00B5067E" w:rsidRDefault="009D08AC" w:rsidP="00B5067E">
            <w:pPr>
              <w:jc w:val="left"/>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3221133A" w14:textId="77777777" w:rsidR="009D08AC" w:rsidRPr="00B5067E" w:rsidRDefault="009D08AC" w:rsidP="00B5067E">
            <w:pPr>
              <w:jc w:val="left"/>
              <w:rPr>
                <w:rFonts w:asciiTheme="majorHAnsi" w:eastAsia="Times New Roman" w:hAnsiTheme="majorHAnsi" w:cstheme="majorHAnsi"/>
                <w:color w:val="000000"/>
                <w:sz w:val="18"/>
                <w:szCs w:val="18"/>
                <w:lang w:val="en-US" w:eastAsia="en-US"/>
              </w:rPr>
            </w:pPr>
          </w:p>
        </w:tc>
      </w:tr>
      <w:tr w:rsidR="009D08AC" w:rsidRPr="00B5067E" w14:paraId="63947C61" w14:textId="39EB782B"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03B49C6"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62</w:t>
            </w:r>
          </w:p>
        </w:tc>
        <w:tc>
          <w:tcPr>
            <w:tcW w:w="3334" w:type="dxa"/>
            <w:tcBorders>
              <w:top w:val="nil"/>
              <w:left w:val="nil"/>
              <w:bottom w:val="single" w:sz="4" w:space="0" w:color="auto"/>
              <w:right w:val="single" w:sz="4" w:space="0" w:color="auto"/>
            </w:tcBorders>
            <w:shd w:val="clear" w:color="auto" w:fill="auto"/>
            <w:vAlign w:val="center"/>
            <w:hideMark/>
          </w:tcPr>
          <w:p w14:paraId="5D8A296A"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mun. Chișinău</w:t>
            </w:r>
          </w:p>
        </w:tc>
        <w:tc>
          <w:tcPr>
            <w:tcW w:w="993" w:type="dxa"/>
            <w:tcBorders>
              <w:top w:val="single" w:sz="4" w:space="0" w:color="auto"/>
              <w:left w:val="nil"/>
              <w:bottom w:val="single" w:sz="4" w:space="0" w:color="auto"/>
              <w:right w:val="nil"/>
            </w:tcBorders>
          </w:tcPr>
          <w:p w14:paraId="0B6B2C74"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1863A459" w14:textId="456D4133"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41A49FD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96DCE8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40D9E5A2" w14:textId="24988BA6"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2747273"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63</w:t>
            </w:r>
          </w:p>
        </w:tc>
        <w:tc>
          <w:tcPr>
            <w:tcW w:w="3334" w:type="dxa"/>
            <w:tcBorders>
              <w:top w:val="nil"/>
              <w:left w:val="nil"/>
              <w:bottom w:val="single" w:sz="4" w:space="0" w:color="auto"/>
              <w:right w:val="single" w:sz="4" w:space="0" w:color="auto"/>
            </w:tcBorders>
            <w:shd w:val="clear" w:color="auto" w:fill="auto"/>
            <w:vAlign w:val="center"/>
            <w:hideMark/>
          </w:tcPr>
          <w:p w14:paraId="58577E1E"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 xml:space="preserve"> sec. Centru</w:t>
            </w:r>
          </w:p>
        </w:tc>
        <w:tc>
          <w:tcPr>
            <w:tcW w:w="993" w:type="dxa"/>
            <w:tcBorders>
              <w:top w:val="single" w:sz="4" w:space="0" w:color="auto"/>
              <w:left w:val="nil"/>
              <w:bottom w:val="single" w:sz="4" w:space="0" w:color="auto"/>
              <w:right w:val="nil"/>
            </w:tcBorders>
          </w:tcPr>
          <w:p w14:paraId="57F9BEC0"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F8E24A8" w14:textId="29951956"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7B21201D"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0B323626"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6CDDDB34" w14:textId="2054174A"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024B3D5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64</w:t>
            </w:r>
          </w:p>
        </w:tc>
        <w:tc>
          <w:tcPr>
            <w:tcW w:w="3334" w:type="dxa"/>
            <w:tcBorders>
              <w:top w:val="nil"/>
              <w:left w:val="nil"/>
              <w:bottom w:val="single" w:sz="4" w:space="0" w:color="auto"/>
              <w:right w:val="single" w:sz="4" w:space="0" w:color="auto"/>
            </w:tcBorders>
            <w:shd w:val="clear" w:color="auto" w:fill="auto"/>
            <w:vAlign w:val="center"/>
            <w:hideMark/>
          </w:tcPr>
          <w:p w14:paraId="1B7BE827"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sec. Rîșcani</w:t>
            </w:r>
          </w:p>
        </w:tc>
        <w:tc>
          <w:tcPr>
            <w:tcW w:w="993" w:type="dxa"/>
            <w:tcBorders>
              <w:top w:val="single" w:sz="4" w:space="0" w:color="auto"/>
              <w:left w:val="nil"/>
              <w:bottom w:val="single" w:sz="4" w:space="0" w:color="auto"/>
              <w:right w:val="nil"/>
            </w:tcBorders>
          </w:tcPr>
          <w:p w14:paraId="5CC84892"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B85DB96" w14:textId="2317A2AB"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5945FBE8"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550E304C"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05196186" w14:textId="1C5FB937"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162F57A0"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65</w:t>
            </w:r>
          </w:p>
        </w:tc>
        <w:tc>
          <w:tcPr>
            <w:tcW w:w="3334" w:type="dxa"/>
            <w:tcBorders>
              <w:top w:val="nil"/>
              <w:left w:val="nil"/>
              <w:bottom w:val="single" w:sz="4" w:space="0" w:color="auto"/>
              <w:right w:val="single" w:sz="4" w:space="0" w:color="auto"/>
            </w:tcBorders>
            <w:shd w:val="clear" w:color="auto" w:fill="auto"/>
            <w:vAlign w:val="center"/>
            <w:hideMark/>
          </w:tcPr>
          <w:p w14:paraId="314140CF"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sec. Buiucani</w:t>
            </w:r>
          </w:p>
        </w:tc>
        <w:tc>
          <w:tcPr>
            <w:tcW w:w="993" w:type="dxa"/>
            <w:tcBorders>
              <w:top w:val="single" w:sz="4" w:space="0" w:color="auto"/>
              <w:left w:val="nil"/>
              <w:bottom w:val="single" w:sz="4" w:space="0" w:color="auto"/>
              <w:right w:val="nil"/>
            </w:tcBorders>
          </w:tcPr>
          <w:p w14:paraId="0DD637A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2F601B12" w14:textId="0A94E9B3"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14FB3B29"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F513226"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7B2AE23E" w14:textId="08FD940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9BF0C0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66</w:t>
            </w:r>
          </w:p>
        </w:tc>
        <w:tc>
          <w:tcPr>
            <w:tcW w:w="3334" w:type="dxa"/>
            <w:tcBorders>
              <w:top w:val="nil"/>
              <w:left w:val="nil"/>
              <w:bottom w:val="single" w:sz="4" w:space="0" w:color="auto"/>
              <w:right w:val="single" w:sz="4" w:space="0" w:color="auto"/>
            </w:tcBorders>
            <w:shd w:val="clear" w:color="auto" w:fill="auto"/>
            <w:vAlign w:val="center"/>
            <w:hideMark/>
          </w:tcPr>
          <w:p w14:paraId="713E154D"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sec. Ciocana</w:t>
            </w:r>
          </w:p>
        </w:tc>
        <w:tc>
          <w:tcPr>
            <w:tcW w:w="993" w:type="dxa"/>
            <w:tcBorders>
              <w:top w:val="single" w:sz="4" w:space="0" w:color="auto"/>
              <w:left w:val="nil"/>
              <w:bottom w:val="single" w:sz="4" w:space="0" w:color="auto"/>
              <w:right w:val="nil"/>
            </w:tcBorders>
          </w:tcPr>
          <w:p w14:paraId="13E8F473"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75C42F38" w14:textId="6E217095"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0254681D"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0323A6AF"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68749675" w14:textId="09BE4385"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3736703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67</w:t>
            </w:r>
          </w:p>
        </w:tc>
        <w:tc>
          <w:tcPr>
            <w:tcW w:w="3334" w:type="dxa"/>
            <w:tcBorders>
              <w:top w:val="nil"/>
              <w:left w:val="nil"/>
              <w:bottom w:val="single" w:sz="4" w:space="0" w:color="auto"/>
              <w:right w:val="single" w:sz="4" w:space="0" w:color="auto"/>
            </w:tcBorders>
            <w:shd w:val="clear" w:color="auto" w:fill="auto"/>
            <w:vAlign w:val="center"/>
            <w:hideMark/>
          </w:tcPr>
          <w:p w14:paraId="3E7AE88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sec. Botanica</w:t>
            </w:r>
          </w:p>
        </w:tc>
        <w:tc>
          <w:tcPr>
            <w:tcW w:w="993" w:type="dxa"/>
            <w:tcBorders>
              <w:top w:val="single" w:sz="4" w:space="0" w:color="auto"/>
              <w:left w:val="nil"/>
              <w:bottom w:val="single" w:sz="4" w:space="0" w:color="auto"/>
              <w:right w:val="nil"/>
            </w:tcBorders>
          </w:tcPr>
          <w:p w14:paraId="1219E3A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0C37965B" w14:textId="6AF69E0A"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4B8FD89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633104C8"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771E81D5" w14:textId="6A9157B8"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5BBCE789"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68</w:t>
            </w:r>
          </w:p>
        </w:tc>
        <w:tc>
          <w:tcPr>
            <w:tcW w:w="3334" w:type="dxa"/>
            <w:tcBorders>
              <w:top w:val="nil"/>
              <w:left w:val="nil"/>
              <w:bottom w:val="single" w:sz="4" w:space="0" w:color="auto"/>
              <w:right w:val="single" w:sz="4" w:space="0" w:color="auto"/>
            </w:tcBorders>
            <w:shd w:val="clear" w:color="auto" w:fill="auto"/>
            <w:vAlign w:val="center"/>
            <w:hideMark/>
          </w:tcPr>
          <w:p w14:paraId="790B553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Primăria or. Ialoveni</w:t>
            </w:r>
          </w:p>
        </w:tc>
        <w:tc>
          <w:tcPr>
            <w:tcW w:w="993" w:type="dxa"/>
            <w:tcBorders>
              <w:top w:val="single" w:sz="4" w:space="0" w:color="auto"/>
              <w:left w:val="nil"/>
              <w:bottom w:val="single" w:sz="4" w:space="0" w:color="auto"/>
              <w:right w:val="nil"/>
            </w:tcBorders>
          </w:tcPr>
          <w:p w14:paraId="558EC0CF"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567" w:type="dxa"/>
            <w:tcBorders>
              <w:top w:val="single" w:sz="4" w:space="0" w:color="auto"/>
              <w:left w:val="nil"/>
              <w:bottom w:val="single" w:sz="4" w:space="0" w:color="auto"/>
              <w:right w:val="single" w:sz="4" w:space="0" w:color="auto"/>
            </w:tcBorders>
            <w:shd w:val="clear" w:color="auto" w:fill="00B0F0"/>
          </w:tcPr>
          <w:p w14:paraId="42D15F79" w14:textId="063FB851"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754870DB"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64DF0E0D"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0D279D63" w14:textId="5C2AEB4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6867C761"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69</w:t>
            </w:r>
          </w:p>
        </w:tc>
        <w:tc>
          <w:tcPr>
            <w:tcW w:w="3334" w:type="dxa"/>
            <w:tcBorders>
              <w:top w:val="nil"/>
              <w:left w:val="nil"/>
              <w:bottom w:val="single" w:sz="4" w:space="0" w:color="auto"/>
              <w:right w:val="single" w:sz="4" w:space="0" w:color="auto"/>
            </w:tcBorders>
            <w:shd w:val="clear" w:color="auto" w:fill="auto"/>
            <w:vAlign w:val="center"/>
            <w:hideMark/>
          </w:tcPr>
          <w:p w14:paraId="7058CFF1"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Serviciul de Informații și Securitate</w:t>
            </w:r>
          </w:p>
        </w:tc>
        <w:tc>
          <w:tcPr>
            <w:tcW w:w="993" w:type="dxa"/>
            <w:tcBorders>
              <w:top w:val="single" w:sz="4" w:space="0" w:color="auto"/>
              <w:left w:val="nil"/>
              <w:bottom w:val="single" w:sz="4" w:space="0" w:color="auto"/>
              <w:right w:val="nil"/>
            </w:tcBorders>
          </w:tcPr>
          <w:p w14:paraId="4F12471D" w14:textId="7BCD8DE3"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SIS</w:t>
            </w:r>
          </w:p>
        </w:tc>
        <w:tc>
          <w:tcPr>
            <w:tcW w:w="567" w:type="dxa"/>
            <w:tcBorders>
              <w:top w:val="single" w:sz="4" w:space="0" w:color="auto"/>
              <w:left w:val="nil"/>
              <w:bottom w:val="single" w:sz="4" w:space="0" w:color="auto"/>
              <w:right w:val="single" w:sz="4" w:space="0" w:color="auto"/>
            </w:tcBorders>
            <w:shd w:val="clear" w:color="auto" w:fill="00B0F0"/>
          </w:tcPr>
          <w:p w14:paraId="1A2E4C7C" w14:textId="6087A6AE"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7D38F54E"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758FF0FB"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61160AAB" w14:textId="2E1CBB41"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43CD8FBE"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70</w:t>
            </w:r>
          </w:p>
        </w:tc>
        <w:tc>
          <w:tcPr>
            <w:tcW w:w="3334" w:type="dxa"/>
            <w:tcBorders>
              <w:top w:val="nil"/>
              <w:left w:val="nil"/>
              <w:bottom w:val="single" w:sz="4" w:space="0" w:color="auto"/>
              <w:right w:val="single" w:sz="4" w:space="0" w:color="auto"/>
            </w:tcBorders>
            <w:shd w:val="clear" w:color="auto" w:fill="auto"/>
            <w:vAlign w:val="center"/>
            <w:hideMark/>
          </w:tcPr>
          <w:p w14:paraId="40104F61"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Serviciul Fiscal de Stat</w:t>
            </w:r>
          </w:p>
        </w:tc>
        <w:tc>
          <w:tcPr>
            <w:tcW w:w="993" w:type="dxa"/>
            <w:tcBorders>
              <w:top w:val="single" w:sz="4" w:space="0" w:color="auto"/>
              <w:left w:val="nil"/>
              <w:bottom w:val="single" w:sz="4" w:space="0" w:color="auto"/>
              <w:right w:val="nil"/>
            </w:tcBorders>
          </w:tcPr>
          <w:p w14:paraId="0AB91B7B" w14:textId="51333C97"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SFS</w:t>
            </w:r>
          </w:p>
        </w:tc>
        <w:tc>
          <w:tcPr>
            <w:tcW w:w="567" w:type="dxa"/>
            <w:tcBorders>
              <w:top w:val="single" w:sz="4" w:space="0" w:color="auto"/>
              <w:left w:val="nil"/>
              <w:bottom w:val="single" w:sz="4" w:space="0" w:color="auto"/>
              <w:right w:val="single" w:sz="4" w:space="0" w:color="auto"/>
            </w:tcBorders>
            <w:shd w:val="clear" w:color="auto" w:fill="00B0F0"/>
          </w:tcPr>
          <w:p w14:paraId="4CC21088" w14:textId="0B3EFE94"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right w:val="single" w:sz="4" w:space="0" w:color="auto"/>
            </w:tcBorders>
          </w:tcPr>
          <w:p w14:paraId="4C011882"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right w:val="single" w:sz="4" w:space="0" w:color="auto"/>
            </w:tcBorders>
          </w:tcPr>
          <w:p w14:paraId="1F488003"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16242CBD" w14:textId="3B63ACEF" w:rsidTr="00B77258">
        <w:trPr>
          <w:trHeight w:val="288"/>
        </w:trPr>
        <w:tc>
          <w:tcPr>
            <w:tcW w:w="493" w:type="dxa"/>
            <w:tcBorders>
              <w:top w:val="nil"/>
              <w:left w:val="single" w:sz="4" w:space="0" w:color="auto"/>
              <w:bottom w:val="single" w:sz="4" w:space="0" w:color="auto"/>
              <w:right w:val="single" w:sz="4" w:space="0" w:color="auto"/>
            </w:tcBorders>
            <w:shd w:val="clear" w:color="auto" w:fill="00B0F0"/>
            <w:vAlign w:val="center"/>
            <w:hideMark/>
          </w:tcPr>
          <w:p w14:paraId="25A41AFD"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71</w:t>
            </w:r>
          </w:p>
        </w:tc>
        <w:tc>
          <w:tcPr>
            <w:tcW w:w="3334" w:type="dxa"/>
            <w:tcBorders>
              <w:top w:val="nil"/>
              <w:left w:val="nil"/>
              <w:bottom w:val="single" w:sz="4" w:space="0" w:color="auto"/>
              <w:right w:val="single" w:sz="4" w:space="0" w:color="auto"/>
            </w:tcBorders>
            <w:shd w:val="clear" w:color="auto" w:fill="auto"/>
            <w:vAlign w:val="center"/>
            <w:hideMark/>
          </w:tcPr>
          <w:p w14:paraId="23AC1FB9"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Serviciul Vamal</w:t>
            </w:r>
          </w:p>
        </w:tc>
        <w:tc>
          <w:tcPr>
            <w:tcW w:w="993" w:type="dxa"/>
            <w:tcBorders>
              <w:top w:val="single" w:sz="4" w:space="0" w:color="auto"/>
              <w:left w:val="nil"/>
              <w:bottom w:val="single" w:sz="4" w:space="0" w:color="auto"/>
              <w:right w:val="nil"/>
            </w:tcBorders>
          </w:tcPr>
          <w:p w14:paraId="4F4031B8" w14:textId="3A653B14"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SV</w:t>
            </w:r>
          </w:p>
        </w:tc>
        <w:tc>
          <w:tcPr>
            <w:tcW w:w="567" w:type="dxa"/>
            <w:tcBorders>
              <w:top w:val="single" w:sz="4" w:space="0" w:color="auto"/>
              <w:left w:val="nil"/>
              <w:bottom w:val="single" w:sz="4" w:space="0" w:color="auto"/>
              <w:right w:val="single" w:sz="4" w:space="0" w:color="auto"/>
            </w:tcBorders>
            <w:shd w:val="clear" w:color="auto" w:fill="00B0F0"/>
          </w:tcPr>
          <w:p w14:paraId="1D49BE72" w14:textId="7A5FFB7F"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vMerge/>
            <w:tcBorders>
              <w:left w:val="single" w:sz="4" w:space="0" w:color="auto"/>
              <w:bottom w:val="single" w:sz="4" w:space="0" w:color="auto"/>
              <w:right w:val="single" w:sz="4" w:space="0" w:color="auto"/>
            </w:tcBorders>
          </w:tcPr>
          <w:p w14:paraId="311BE4C5"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left w:val="single" w:sz="4" w:space="0" w:color="auto"/>
              <w:bottom w:val="single" w:sz="4" w:space="0" w:color="auto"/>
              <w:right w:val="single" w:sz="4" w:space="0" w:color="auto"/>
            </w:tcBorders>
          </w:tcPr>
          <w:p w14:paraId="79EE2F5A"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r w:rsidR="009D08AC" w:rsidRPr="00B5067E" w14:paraId="1FC5897C" w14:textId="419B8A6E" w:rsidTr="00B77258">
        <w:trPr>
          <w:trHeight w:val="492"/>
        </w:trPr>
        <w:tc>
          <w:tcPr>
            <w:tcW w:w="493" w:type="dxa"/>
            <w:tcBorders>
              <w:top w:val="single" w:sz="4" w:space="0" w:color="auto"/>
              <w:left w:val="single" w:sz="4" w:space="0" w:color="auto"/>
              <w:bottom w:val="single" w:sz="4" w:space="0" w:color="auto"/>
              <w:right w:val="single" w:sz="4" w:space="0" w:color="auto"/>
            </w:tcBorders>
            <w:shd w:val="clear" w:color="auto" w:fill="00B0F0"/>
            <w:vAlign w:val="center"/>
            <w:hideMark/>
          </w:tcPr>
          <w:p w14:paraId="04D519F8" w14:textId="77777777" w:rsidR="009D08AC" w:rsidRPr="00B5067E" w:rsidRDefault="009D08AC" w:rsidP="00B5067E">
            <w:pPr>
              <w:jc w:val="cente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72</w:t>
            </w:r>
          </w:p>
        </w:tc>
        <w:tc>
          <w:tcPr>
            <w:tcW w:w="3334" w:type="dxa"/>
            <w:tcBorders>
              <w:top w:val="single" w:sz="4" w:space="0" w:color="auto"/>
              <w:left w:val="nil"/>
              <w:bottom w:val="single" w:sz="4" w:space="0" w:color="auto"/>
              <w:right w:val="single" w:sz="4" w:space="0" w:color="auto"/>
            </w:tcBorders>
            <w:shd w:val="clear" w:color="auto" w:fill="auto"/>
            <w:vAlign w:val="center"/>
            <w:hideMark/>
          </w:tcPr>
          <w:p w14:paraId="7E51E142" w14:textId="77777777" w:rsidR="009D08AC" w:rsidRPr="00B5067E" w:rsidRDefault="009D08AC" w:rsidP="00B5067E">
            <w:pPr>
              <w:rPr>
                <w:rFonts w:asciiTheme="majorHAnsi" w:eastAsia="Times New Roman" w:hAnsiTheme="majorHAnsi" w:cstheme="majorHAnsi"/>
                <w:color w:val="000000"/>
                <w:sz w:val="18"/>
                <w:szCs w:val="18"/>
                <w:lang w:val="en-US" w:eastAsia="en-US"/>
              </w:rPr>
            </w:pPr>
            <w:r w:rsidRPr="00B5067E">
              <w:rPr>
                <w:rFonts w:asciiTheme="majorHAnsi" w:eastAsia="Times New Roman" w:hAnsiTheme="majorHAnsi" w:cstheme="majorHAnsi"/>
                <w:color w:val="000000"/>
                <w:sz w:val="18"/>
                <w:szCs w:val="18"/>
                <w:lang w:val="en-US" w:eastAsia="en-US"/>
              </w:rPr>
              <w:t>Consiliul Național pentru Asistența Juridică Garantată de Stat</w:t>
            </w:r>
          </w:p>
        </w:tc>
        <w:tc>
          <w:tcPr>
            <w:tcW w:w="993" w:type="dxa"/>
            <w:tcBorders>
              <w:top w:val="single" w:sz="4" w:space="0" w:color="auto"/>
              <w:left w:val="nil"/>
              <w:bottom w:val="single" w:sz="4" w:space="0" w:color="auto"/>
              <w:right w:val="nil"/>
            </w:tcBorders>
          </w:tcPr>
          <w:p w14:paraId="26633562" w14:textId="0146D44B" w:rsidR="009D08AC" w:rsidRPr="00B5067E" w:rsidRDefault="009D08AC" w:rsidP="00B5067E">
            <w:pPr>
              <w:rPr>
                <w:rFonts w:asciiTheme="majorHAnsi" w:eastAsia="Times New Roman" w:hAnsiTheme="majorHAnsi" w:cstheme="majorHAnsi"/>
                <w:color w:val="000000"/>
                <w:sz w:val="18"/>
                <w:szCs w:val="18"/>
                <w:lang w:val="en-US" w:eastAsia="en-US"/>
              </w:rPr>
            </w:pPr>
            <w:r>
              <w:rPr>
                <w:rFonts w:asciiTheme="majorHAnsi" w:eastAsia="Times New Roman" w:hAnsiTheme="majorHAnsi" w:cstheme="majorHAnsi"/>
                <w:color w:val="000000"/>
                <w:sz w:val="18"/>
                <w:szCs w:val="18"/>
                <w:lang w:val="en-US" w:eastAsia="en-US"/>
              </w:rPr>
              <w:t>CNAJGS</w:t>
            </w:r>
          </w:p>
        </w:tc>
        <w:tc>
          <w:tcPr>
            <w:tcW w:w="567" w:type="dxa"/>
            <w:tcBorders>
              <w:top w:val="single" w:sz="4" w:space="0" w:color="auto"/>
              <w:left w:val="nil"/>
              <w:bottom w:val="single" w:sz="4" w:space="0" w:color="auto"/>
              <w:right w:val="single" w:sz="4" w:space="0" w:color="auto"/>
            </w:tcBorders>
            <w:shd w:val="clear" w:color="auto" w:fill="00B0F0"/>
          </w:tcPr>
          <w:p w14:paraId="263B9A96" w14:textId="6CC03FF9"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3969" w:type="dxa"/>
            <w:tcBorders>
              <w:top w:val="single" w:sz="4" w:space="0" w:color="auto"/>
              <w:left w:val="single" w:sz="4" w:space="0" w:color="auto"/>
              <w:bottom w:val="single" w:sz="4" w:space="0" w:color="auto"/>
              <w:right w:val="single" w:sz="4" w:space="0" w:color="auto"/>
            </w:tcBorders>
          </w:tcPr>
          <w:p w14:paraId="57A63ED6"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c>
          <w:tcPr>
            <w:tcW w:w="708" w:type="dxa"/>
            <w:tcBorders>
              <w:top w:val="single" w:sz="4" w:space="0" w:color="auto"/>
              <w:left w:val="single" w:sz="4" w:space="0" w:color="auto"/>
              <w:bottom w:val="single" w:sz="4" w:space="0" w:color="auto"/>
              <w:right w:val="single" w:sz="4" w:space="0" w:color="auto"/>
            </w:tcBorders>
          </w:tcPr>
          <w:p w14:paraId="071A65D2" w14:textId="77777777" w:rsidR="009D08AC" w:rsidRPr="00B5067E" w:rsidRDefault="009D08AC" w:rsidP="00B5067E">
            <w:pPr>
              <w:rPr>
                <w:rFonts w:asciiTheme="majorHAnsi" w:eastAsia="Times New Roman" w:hAnsiTheme="majorHAnsi" w:cstheme="majorHAnsi"/>
                <w:color w:val="000000"/>
                <w:sz w:val="18"/>
                <w:szCs w:val="18"/>
                <w:lang w:val="en-US" w:eastAsia="en-US"/>
              </w:rPr>
            </w:pPr>
          </w:p>
        </w:tc>
      </w:tr>
    </w:tbl>
    <w:p w14:paraId="1DA8AD99" w14:textId="77777777" w:rsidR="00507346" w:rsidRPr="00C609B6" w:rsidRDefault="00507346" w:rsidP="009A4DDF">
      <w:pPr>
        <w:tabs>
          <w:tab w:val="left" w:pos="1768"/>
        </w:tabs>
        <w:rPr>
          <w:rFonts w:asciiTheme="majorHAnsi" w:hAnsiTheme="majorHAnsi" w:cstheme="majorHAnsi"/>
          <w:sz w:val="18"/>
          <w:szCs w:val="18"/>
        </w:rPr>
        <w:sectPr w:rsidR="00507346" w:rsidRPr="00C609B6" w:rsidSect="00B77258">
          <w:pgSz w:w="11906" w:h="16838" w:code="9"/>
          <w:pgMar w:top="567" w:right="567" w:bottom="567" w:left="1134" w:header="709" w:footer="709" w:gutter="0"/>
          <w:cols w:space="708"/>
          <w:docGrid w:linePitch="381"/>
        </w:sectPr>
      </w:pPr>
    </w:p>
    <w:p w14:paraId="4598982D" w14:textId="77777777" w:rsidR="008175F0" w:rsidRDefault="008175F0" w:rsidP="00515A36">
      <w:pPr>
        <w:spacing w:after="160"/>
        <w:ind w:left="786"/>
        <w:contextualSpacing/>
        <w:jc w:val="right"/>
        <w:outlineLvl w:val="1"/>
        <w:rPr>
          <w:rFonts w:asciiTheme="majorHAnsi" w:eastAsia="Calibri" w:hAnsiTheme="majorHAnsi" w:cstheme="majorHAnsi"/>
          <w:b/>
          <w:i/>
          <w:color w:val="2E74B5" w:themeColor="accent1" w:themeShade="BF"/>
          <w:sz w:val="24"/>
          <w:lang w:eastAsia="en-US" w:bidi="en-US"/>
        </w:rPr>
        <w:sectPr w:rsidR="008175F0" w:rsidSect="000A2D54">
          <w:type w:val="continuous"/>
          <w:pgSz w:w="11906" w:h="16838" w:code="9"/>
          <w:pgMar w:top="720" w:right="720" w:bottom="720" w:left="720" w:header="720" w:footer="720" w:gutter="0"/>
          <w:cols w:space="720"/>
          <w:docGrid w:linePitch="381"/>
        </w:sectPr>
      </w:pPr>
    </w:p>
    <w:p w14:paraId="764D5977" w14:textId="676B4093" w:rsidR="00D32B6F" w:rsidRDefault="00585E0E" w:rsidP="00515A36">
      <w:pPr>
        <w:spacing w:after="160"/>
        <w:ind w:left="786"/>
        <w:contextualSpacing/>
        <w:jc w:val="right"/>
        <w:outlineLvl w:val="1"/>
        <w:rPr>
          <w:rFonts w:asciiTheme="majorHAnsi" w:eastAsia="Calibri" w:hAnsiTheme="majorHAnsi" w:cstheme="majorHAnsi"/>
          <w:b/>
          <w:i/>
          <w:color w:val="2E74B5" w:themeColor="accent1" w:themeShade="BF"/>
          <w:sz w:val="24"/>
          <w:lang w:eastAsia="en-US" w:bidi="en-US"/>
        </w:rPr>
      </w:pPr>
      <w:bookmarkStart w:id="61" w:name="_Toc76979570"/>
      <w:r w:rsidRPr="008A0531">
        <w:rPr>
          <w:rFonts w:asciiTheme="majorHAnsi" w:eastAsia="Calibri" w:hAnsiTheme="majorHAnsi" w:cstheme="majorHAnsi"/>
          <w:b/>
          <w:i/>
          <w:color w:val="2E74B5" w:themeColor="accent1" w:themeShade="BF"/>
          <w:sz w:val="24"/>
          <w:lang w:eastAsia="en-US" w:bidi="en-US"/>
        </w:rPr>
        <w:t>Anexa nr.</w:t>
      </w:r>
      <w:r w:rsidR="007667B3">
        <w:rPr>
          <w:rFonts w:asciiTheme="majorHAnsi" w:eastAsia="Calibri" w:hAnsiTheme="majorHAnsi" w:cstheme="majorHAnsi"/>
          <w:b/>
          <w:i/>
          <w:color w:val="2E74B5" w:themeColor="accent1" w:themeShade="BF"/>
          <w:sz w:val="24"/>
          <w:lang w:eastAsia="en-US" w:bidi="en-US"/>
        </w:rPr>
        <w:t>7</w:t>
      </w:r>
      <w:bookmarkEnd w:id="61"/>
    </w:p>
    <w:p w14:paraId="0F67B711" w14:textId="49A12F2E" w:rsidR="008A0531" w:rsidRPr="008A0531" w:rsidRDefault="008A0531" w:rsidP="008A0531">
      <w:pPr>
        <w:spacing w:after="160"/>
        <w:ind w:left="786"/>
        <w:contextualSpacing/>
        <w:jc w:val="center"/>
        <w:outlineLvl w:val="1"/>
        <w:rPr>
          <w:rFonts w:asciiTheme="majorHAnsi" w:eastAsia="Calibri" w:hAnsiTheme="majorHAnsi" w:cstheme="majorHAnsi"/>
          <w:b/>
          <w:i/>
          <w:color w:val="2E74B5" w:themeColor="accent1" w:themeShade="BF"/>
          <w:sz w:val="24"/>
          <w:lang w:eastAsia="en-US" w:bidi="en-US"/>
        </w:rPr>
      </w:pPr>
      <w:bookmarkStart w:id="62" w:name="_Toc76979571"/>
      <w:r>
        <w:rPr>
          <w:rFonts w:asciiTheme="majorHAnsi" w:eastAsia="Calibri" w:hAnsiTheme="majorHAnsi" w:cstheme="majorHAnsi"/>
          <w:b/>
          <w:i/>
          <w:color w:val="2E74B5" w:themeColor="accent1" w:themeShade="BF"/>
          <w:sz w:val="24"/>
          <w:lang w:eastAsia="en-US" w:bidi="en-US"/>
        </w:rPr>
        <w:t>Exemple de neconcordanțe în cadrul normativ aferent schimbului de date și interoperabilitate</w:t>
      </w:r>
      <w:bookmarkEnd w:id="62"/>
    </w:p>
    <w:p w14:paraId="55C24F1A" w14:textId="540ED90D" w:rsidR="00D32B6F" w:rsidRPr="008A0531" w:rsidRDefault="00D32B6F" w:rsidP="008A0531">
      <w:pPr>
        <w:jc w:val="center"/>
        <w:rPr>
          <w:rFonts w:asciiTheme="majorHAnsi" w:hAnsiTheme="majorHAnsi" w:cstheme="majorHAnsi"/>
          <w:b/>
          <w:color w:val="2E74B5" w:themeColor="accent1" w:themeShade="BF"/>
          <w:sz w:val="22"/>
          <w:szCs w:val="22"/>
          <w:lang w:eastAsia="en-US"/>
        </w:rPr>
      </w:pPr>
      <w:r w:rsidRPr="008A0531">
        <w:rPr>
          <w:rFonts w:asciiTheme="majorHAnsi" w:hAnsiTheme="majorHAnsi" w:cstheme="majorHAnsi"/>
          <w:b/>
          <w:sz w:val="22"/>
          <w:szCs w:val="22"/>
          <w:lang w:eastAsia="en-US"/>
        </w:rPr>
        <w:t>Tabelul nr.1. Neconcordanțe între prevederile/noțiunile expuse în cadrul normativ aferent MConnect</w:t>
      </w:r>
    </w:p>
    <w:tbl>
      <w:tblPr>
        <w:tblStyle w:val="-51"/>
        <w:tblW w:w="10485" w:type="dxa"/>
        <w:tblLook w:val="04A0" w:firstRow="1" w:lastRow="0" w:firstColumn="1" w:lastColumn="0" w:noHBand="0" w:noVBand="1"/>
      </w:tblPr>
      <w:tblGrid>
        <w:gridCol w:w="441"/>
        <w:gridCol w:w="5224"/>
        <w:gridCol w:w="4820"/>
      </w:tblGrid>
      <w:tr w:rsidR="0099013D" w:rsidRPr="00C609B6" w14:paraId="56C6CA66" w14:textId="77777777" w:rsidTr="004A76CF">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41" w:type="dxa"/>
          </w:tcPr>
          <w:p w14:paraId="1A617C67" w14:textId="77777777" w:rsidR="00D32B6F" w:rsidRPr="00C609B6" w:rsidRDefault="00D32B6F" w:rsidP="00D92A55">
            <w:pPr>
              <w:jc w:val="left"/>
              <w:rPr>
                <w:rFonts w:asciiTheme="majorHAnsi" w:hAnsiTheme="majorHAnsi" w:cstheme="majorHAnsi"/>
                <w:color w:val="auto"/>
                <w:sz w:val="16"/>
                <w:szCs w:val="16"/>
                <w:lang w:eastAsia="en-US"/>
              </w:rPr>
            </w:pPr>
            <w:r w:rsidRPr="00C609B6">
              <w:rPr>
                <w:rFonts w:asciiTheme="majorHAnsi" w:hAnsiTheme="majorHAnsi" w:cstheme="majorHAnsi"/>
                <w:color w:val="auto"/>
                <w:sz w:val="16"/>
                <w:szCs w:val="16"/>
                <w:lang w:eastAsia="en-US"/>
              </w:rPr>
              <w:t>Nr. d/o</w:t>
            </w:r>
          </w:p>
        </w:tc>
        <w:tc>
          <w:tcPr>
            <w:tcW w:w="5224" w:type="dxa"/>
          </w:tcPr>
          <w:p w14:paraId="28EE3ABC" w14:textId="77777777" w:rsidR="00D32B6F" w:rsidRPr="00C609B6" w:rsidRDefault="00D32B6F" w:rsidP="00D92A55">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C609B6">
              <w:rPr>
                <w:rFonts w:asciiTheme="majorHAnsi" w:hAnsiTheme="majorHAnsi" w:cstheme="majorHAnsi"/>
                <w:color w:val="auto"/>
                <w:sz w:val="20"/>
                <w:szCs w:val="20"/>
                <w:lang w:eastAsia="en-US"/>
              </w:rPr>
              <w:t>Prevederile Legii nr.142/2018</w:t>
            </w:r>
          </w:p>
        </w:tc>
        <w:tc>
          <w:tcPr>
            <w:tcW w:w="4820" w:type="dxa"/>
          </w:tcPr>
          <w:p w14:paraId="5650046E" w14:textId="2DD9BCE6" w:rsidR="00D32B6F" w:rsidRPr="00C609B6" w:rsidRDefault="00D32B6F" w:rsidP="00B75124">
            <w:pPr>
              <w:ind w:left="-106"/>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auto"/>
                <w:sz w:val="20"/>
                <w:szCs w:val="20"/>
                <w:lang w:eastAsia="en-US"/>
              </w:rPr>
            </w:pPr>
            <w:r w:rsidRPr="00C609B6">
              <w:rPr>
                <w:rFonts w:asciiTheme="majorHAnsi" w:hAnsiTheme="majorHAnsi" w:cstheme="majorHAnsi"/>
                <w:color w:val="auto"/>
                <w:sz w:val="20"/>
                <w:szCs w:val="20"/>
                <w:lang w:eastAsia="en-US"/>
              </w:rPr>
              <w:t>Prevederile Hotar</w:t>
            </w:r>
            <w:r w:rsidR="00B75124">
              <w:rPr>
                <w:rFonts w:asciiTheme="majorHAnsi" w:hAnsiTheme="majorHAnsi" w:cstheme="majorHAnsi"/>
                <w:color w:val="auto"/>
                <w:sz w:val="20"/>
                <w:szCs w:val="20"/>
                <w:lang w:eastAsia="en-US"/>
              </w:rPr>
              <w:t>â</w:t>
            </w:r>
            <w:r w:rsidRPr="00C609B6">
              <w:rPr>
                <w:rFonts w:asciiTheme="majorHAnsi" w:hAnsiTheme="majorHAnsi" w:cstheme="majorHAnsi"/>
                <w:color w:val="auto"/>
                <w:sz w:val="20"/>
                <w:szCs w:val="20"/>
                <w:lang w:eastAsia="en-US"/>
              </w:rPr>
              <w:t>rii Guvernului nr.211/2019</w:t>
            </w:r>
          </w:p>
        </w:tc>
      </w:tr>
      <w:tr w:rsidR="0099013D" w:rsidRPr="00C609B6" w14:paraId="00F74504" w14:textId="77777777" w:rsidTr="004A76CF">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41" w:type="dxa"/>
          </w:tcPr>
          <w:p w14:paraId="234F8E1D" w14:textId="3E0F7B8A" w:rsidR="00D32B6F" w:rsidRPr="00C609B6" w:rsidRDefault="00D32B6F" w:rsidP="00D92A55">
            <w:pPr>
              <w:jc w:val="left"/>
              <w:rPr>
                <w:rFonts w:asciiTheme="majorHAnsi" w:hAnsiTheme="majorHAnsi" w:cstheme="majorHAnsi"/>
                <w:color w:val="auto"/>
                <w:sz w:val="16"/>
                <w:szCs w:val="16"/>
                <w:lang w:eastAsia="en-US"/>
              </w:rPr>
            </w:pPr>
            <w:r w:rsidRPr="00C609B6">
              <w:rPr>
                <w:rFonts w:asciiTheme="majorHAnsi" w:hAnsiTheme="majorHAnsi" w:cstheme="majorHAnsi"/>
                <w:color w:val="auto"/>
                <w:sz w:val="16"/>
                <w:szCs w:val="16"/>
                <w:lang w:eastAsia="en-US"/>
              </w:rPr>
              <w:t>1</w:t>
            </w:r>
          </w:p>
        </w:tc>
        <w:tc>
          <w:tcPr>
            <w:tcW w:w="5224" w:type="dxa"/>
          </w:tcPr>
          <w:p w14:paraId="3E0BA6F5" w14:textId="77777777"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Sfera de aplicare a Legii</w:t>
            </w:r>
          </w:p>
        </w:tc>
        <w:tc>
          <w:tcPr>
            <w:tcW w:w="4820" w:type="dxa"/>
          </w:tcPr>
          <w:p w14:paraId="6010D639" w14:textId="77777777"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p>
        </w:tc>
      </w:tr>
      <w:tr w:rsidR="0099013D" w:rsidRPr="00C609B6" w14:paraId="7DA677D4" w14:textId="77777777" w:rsidTr="004A76CF">
        <w:trPr>
          <w:trHeight w:val="3002"/>
        </w:trPr>
        <w:tc>
          <w:tcPr>
            <w:cnfStyle w:val="001000000000" w:firstRow="0" w:lastRow="0" w:firstColumn="1" w:lastColumn="0" w:oddVBand="0" w:evenVBand="0" w:oddHBand="0" w:evenHBand="0" w:firstRowFirstColumn="0" w:firstRowLastColumn="0" w:lastRowFirstColumn="0" w:lastRowLastColumn="0"/>
            <w:tcW w:w="441" w:type="dxa"/>
          </w:tcPr>
          <w:p w14:paraId="291F6B0B" w14:textId="4466FD48" w:rsidR="00D32B6F" w:rsidRPr="00C609B6" w:rsidRDefault="00D32B6F" w:rsidP="00D92A55">
            <w:pPr>
              <w:jc w:val="left"/>
              <w:rPr>
                <w:rFonts w:asciiTheme="minorHAnsi" w:hAnsiTheme="minorHAnsi"/>
                <w:color w:val="auto"/>
                <w:sz w:val="18"/>
                <w:szCs w:val="18"/>
                <w:lang w:eastAsia="en-US"/>
              </w:rPr>
            </w:pPr>
          </w:p>
        </w:tc>
        <w:tc>
          <w:tcPr>
            <w:tcW w:w="5224" w:type="dxa"/>
          </w:tcPr>
          <w:p w14:paraId="355A4E81"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b/>
                <w:i/>
                <w:sz w:val="18"/>
                <w:szCs w:val="18"/>
                <w:lang w:eastAsia="en-US"/>
              </w:rPr>
            </w:pPr>
            <w:r w:rsidRPr="00C609B6">
              <w:rPr>
                <w:rFonts w:asciiTheme="minorHAnsi" w:hAnsiTheme="minorHAnsi"/>
                <w:i/>
                <w:sz w:val="18"/>
                <w:szCs w:val="18"/>
                <w:lang w:eastAsia="en-US"/>
              </w:rPr>
              <w:t>art.1, alin. (1)</w:t>
            </w:r>
            <w:r w:rsidRPr="00C609B6">
              <w:rPr>
                <w:rFonts w:asciiTheme="minorHAnsi" w:hAnsiTheme="minorHAnsi"/>
                <w:sz w:val="18"/>
                <w:szCs w:val="18"/>
                <w:lang w:eastAsia="en-US"/>
              </w:rPr>
              <w:t xml:space="preserve"> Prezenta lege se aplică </w:t>
            </w:r>
            <w:r w:rsidRPr="00C609B6">
              <w:rPr>
                <w:rFonts w:asciiTheme="minorHAnsi" w:hAnsiTheme="minorHAnsi"/>
                <w:b/>
                <w:sz w:val="18"/>
                <w:szCs w:val="18"/>
                <w:lang w:eastAsia="en-US"/>
              </w:rPr>
              <w:t>participanților publici</w:t>
            </w:r>
            <w:r w:rsidRPr="00C609B6">
              <w:rPr>
                <w:rFonts w:asciiTheme="minorHAnsi" w:hAnsiTheme="minorHAnsi"/>
                <w:sz w:val="18"/>
                <w:szCs w:val="18"/>
                <w:lang w:eastAsia="en-US"/>
              </w:rPr>
              <w:t xml:space="preserve"> la schimbul de date, respectiv autorităților și instituțiilor publice, inclusiv autorităților administrative autonome, precum și persoanelor juridice de drept privat care, în numele autorităților și instituțiilor publice, gestionează sau dețin sisteme informaționale de stat. </w:t>
            </w:r>
          </w:p>
          <w:p w14:paraId="6482711B"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i/>
                <w:sz w:val="18"/>
                <w:szCs w:val="18"/>
                <w:lang w:eastAsia="en-US"/>
              </w:rPr>
              <w:t>alin. (2)</w:t>
            </w:r>
            <w:r w:rsidRPr="00C609B6">
              <w:rPr>
                <w:rFonts w:asciiTheme="minorHAnsi" w:hAnsiTheme="minorHAnsi"/>
                <w:sz w:val="18"/>
                <w:szCs w:val="18"/>
                <w:lang w:eastAsia="en-US"/>
              </w:rPr>
              <w:t xml:space="preserve"> Prezenta lege se aplică de asemenea persoanelor juridice de drept privat, inclusiv notarilor, executorilor judecătorești, registratorilor, avocaților, administratorilor autorizați, experților judiciari, interpreților și traducătorilor, mediatorilor și altor persoane autorizate potrivit legislației în vigoare, în măsura în care acestea dețin sisteme informaționale, dispun de date ce prezintă interes pentru autoritățile și instituțiile publice sau pentru alte persoane fizice și persoane juridice de drept privat și </w:t>
            </w:r>
            <w:r w:rsidRPr="00C609B6">
              <w:rPr>
                <w:rFonts w:asciiTheme="minorHAnsi" w:hAnsiTheme="minorHAnsi"/>
                <w:i/>
                <w:sz w:val="18"/>
                <w:szCs w:val="18"/>
                <w:lang w:eastAsia="en-US"/>
              </w:rPr>
              <w:t>își manifestă disponibilitatea și intenția de a participa la schimbul de date, precum și persoanelor fizice în condițiile în care acestea sînt consumatori de date.</w:t>
            </w:r>
          </w:p>
        </w:tc>
        <w:tc>
          <w:tcPr>
            <w:tcW w:w="4820" w:type="dxa"/>
          </w:tcPr>
          <w:p w14:paraId="7B3A10E1" w14:textId="12CD85ED"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Pct. 4. Autoritățile și instituțiile publice, autoritățile administrative autonome, autoritățile administrative centrale subordonate Guvernului</w:t>
            </w:r>
            <w:r w:rsidR="00B75124">
              <w:rPr>
                <w:rFonts w:asciiTheme="minorHAnsi" w:hAnsiTheme="minorHAnsi"/>
                <w:sz w:val="18"/>
                <w:szCs w:val="18"/>
                <w:lang w:eastAsia="en-US"/>
              </w:rPr>
              <w:t xml:space="preserve"> (</w:t>
            </w:r>
            <w:r w:rsidRPr="00C609B6">
              <w:rPr>
                <w:rFonts w:asciiTheme="minorHAnsi" w:hAnsiTheme="minorHAnsi"/>
                <w:sz w:val="18"/>
                <w:szCs w:val="18"/>
                <w:lang w:eastAsia="en-US"/>
              </w:rPr>
              <w:t>...</w:t>
            </w:r>
            <w:r w:rsidR="00B75124">
              <w:rPr>
                <w:rFonts w:asciiTheme="minorHAnsi" w:hAnsiTheme="minorHAnsi"/>
                <w:sz w:val="18"/>
                <w:szCs w:val="18"/>
                <w:lang w:eastAsia="en-US"/>
              </w:rPr>
              <w:t xml:space="preserve">) </w:t>
            </w:r>
            <w:r w:rsidRPr="00C609B6">
              <w:rPr>
                <w:rFonts w:asciiTheme="minorHAnsi" w:hAnsiTheme="minorHAnsi"/>
                <w:sz w:val="18"/>
                <w:szCs w:val="18"/>
                <w:lang w:eastAsia="en-US"/>
              </w:rPr>
              <w:t xml:space="preserve">care </w:t>
            </w:r>
            <w:r w:rsidRPr="00C609B6">
              <w:rPr>
                <w:rFonts w:asciiTheme="minorHAnsi" w:hAnsiTheme="minorHAnsi"/>
                <w:b/>
                <w:sz w:val="18"/>
                <w:szCs w:val="18"/>
                <w:lang w:eastAsia="en-US"/>
              </w:rPr>
              <w:t>dețin sisteme informaționale de stat</w:t>
            </w:r>
            <w:r w:rsidRPr="00C609B6">
              <w:rPr>
                <w:rFonts w:asciiTheme="minorHAnsi" w:hAnsiTheme="minorHAnsi"/>
                <w:sz w:val="18"/>
                <w:szCs w:val="18"/>
                <w:lang w:eastAsia="en-US"/>
              </w:rPr>
              <w:t xml:space="preserve">, precum și persoanele juridice de drept privat care, în numele autorităților și instituțiilor publice, </w:t>
            </w:r>
            <w:r w:rsidRPr="00C609B6">
              <w:rPr>
                <w:rFonts w:asciiTheme="minorHAnsi" w:hAnsiTheme="minorHAnsi"/>
                <w:b/>
                <w:i/>
                <w:sz w:val="18"/>
                <w:szCs w:val="18"/>
                <w:lang w:eastAsia="en-US"/>
              </w:rPr>
              <w:t>gestionează sau dețin sisteme informaționale de stat</w:t>
            </w:r>
            <w:r w:rsidRPr="00C609B6">
              <w:rPr>
                <w:rFonts w:asciiTheme="minorHAnsi" w:hAnsiTheme="minorHAnsi"/>
                <w:sz w:val="18"/>
                <w:szCs w:val="18"/>
                <w:lang w:eastAsia="en-US"/>
              </w:rPr>
              <w:t xml:space="preserve">. </w:t>
            </w:r>
          </w:p>
        </w:tc>
      </w:tr>
      <w:tr w:rsidR="0099013D" w:rsidRPr="00C609B6" w14:paraId="05882EE9" w14:textId="77777777" w:rsidTr="004A76CF">
        <w:trPr>
          <w:cnfStyle w:val="000000100000" w:firstRow="0" w:lastRow="0" w:firstColumn="0" w:lastColumn="0" w:oddVBand="0" w:evenVBand="0" w:oddHBand="1" w:evenHBand="0" w:firstRowFirstColumn="0" w:firstRowLastColumn="0" w:lastRowFirstColumn="0" w:lastRowLastColumn="0"/>
          <w:trHeight w:val="1741"/>
        </w:trPr>
        <w:tc>
          <w:tcPr>
            <w:cnfStyle w:val="001000000000" w:firstRow="0" w:lastRow="0" w:firstColumn="1" w:lastColumn="0" w:oddVBand="0" w:evenVBand="0" w:oddHBand="0" w:evenHBand="0" w:firstRowFirstColumn="0" w:firstRowLastColumn="0" w:lastRowFirstColumn="0" w:lastRowLastColumn="0"/>
            <w:tcW w:w="441" w:type="dxa"/>
          </w:tcPr>
          <w:p w14:paraId="764FF606" w14:textId="77777777" w:rsidR="00D32B6F" w:rsidRPr="00C609B6" w:rsidRDefault="00D32B6F" w:rsidP="00D92A55">
            <w:pPr>
              <w:jc w:val="left"/>
              <w:rPr>
                <w:rFonts w:asciiTheme="minorHAnsi" w:hAnsiTheme="minorHAnsi"/>
                <w:color w:val="auto"/>
                <w:sz w:val="18"/>
                <w:szCs w:val="18"/>
                <w:lang w:eastAsia="en-US"/>
              </w:rPr>
            </w:pPr>
            <w:r w:rsidRPr="00C609B6">
              <w:rPr>
                <w:rFonts w:asciiTheme="minorHAnsi" w:hAnsiTheme="minorHAnsi"/>
                <w:color w:val="auto"/>
                <w:sz w:val="18"/>
                <w:szCs w:val="18"/>
                <w:lang w:eastAsia="en-US"/>
              </w:rPr>
              <w:t>2</w:t>
            </w:r>
          </w:p>
        </w:tc>
        <w:tc>
          <w:tcPr>
            <w:tcW w:w="5224" w:type="dxa"/>
          </w:tcPr>
          <w:p w14:paraId="749E47AD" w14:textId="18C9604E"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Art.3.Noțiuni</w:t>
            </w:r>
          </w:p>
          <w:p w14:paraId="7730AFA8" w14:textId="77777777"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b/>
                <w:sz w:val="18"/>
                <w:szCs w:val="18"/>
                <w:lang w:eastAsia="en-US"/>
              </w:rPr>
              <w:t>interfață de schimb de date</w:t>
            </w:r>
            <w:r w:rsidRPr="00C609B6">
              <w:rPr>
                <w:rFonts w:asciiTheme="minorHAnsi" w:hAnsiTheme="minorHAnsi"/>
                <w:sz w:val="18"/>
                <w:szCs w:val="18"/>
                <w:lang w:eastAsia="en-US"/>
              </w:rPr>
              <w:t xml:space="preserve"> – mijloc tehnic de program, inclusiv un web-serviciu sau un portal informațional, pus la dispoziție de către </w:t>
            </w:r>
            <w:r w:rsidRPr="00C609B6">
              <w:rPr>
                <w:rFonts w:asciiTheme="minorHAnsi" w:hAnsiTheme="minorHAnsi"/>
                <w:b/>
                <w:sz w:val="18"/>
                <w:szCs w:val="18"/>
                <w:lang w:eastAsia="en-US"/>
              </w:rPr>
              <w:t>deținătorul platformei de interoperabilitate sau de către furnizorul de date</w:t>
            </w:r>
            <w:r w:rsidRPr="00C609B6">
              <w:rPr>
                <w:rFonts w:asciiTheme="minorHAnsi" w:hAnsiTheme="minorHAnsi"/>
                <w:sz w:val="18"/>
                <w:szCs w:val="18"/>
                <w:lang w:eastAsia="en-US"/>
              </w:rPr>
              <w:t>, care are drept scop adaptarea datelor și/sau acordarea accesului la ele pentru consumatorii de date sau pentru utilizatorii finali;</w:t>
            </w:r>
          </w:p>
        </w:tc>
        <w:tc>
          <w:tcPr>
            <w:tcW w:w="4820" w:type="dxa"/>
          </w:tcPr>
          <w:p w14:paraId="21CFAAF5" w14:textId="77777777"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pct.3 subpct1. din Regulament</w:t>
            </w:r>
          </w:p>
          <w:p w14:paraId="36DE3446" w14:textId="77777777" w:rsidR="00D32B6F" w:rsidRPr="00C609B6" w:rsidRDefault="00D32B6F" w:rsidP="00D92A55">
            <w:pP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b/>
                <w:i/>
                <w:sz w:val="18"/>
                <w:szCs w:val="18"/>
                <w:lang w:eastAsia="en-US"/>
              </w:rPr>
              <w:t>serviciul electronic guvernamental de acces la date (MAccess) (în continuare – serviciul MAccess)</w:t>
            </w:r>
            <w:r w:rsidRPr="00C609B6">
              <w:rPr>
                <w:rFonts w:asciiTheme="minorHAnsi" w:hAnsiTheme="minorHAnsi"/>
                <w:sz w:val="18"/>
                <w:szCs w:val="18"/>
                <w:lang w:eastAsia="en-US"/>
              </w:rPr>
              <w:t xml:space="preserve"> – serviciu de tip SaaS (software ca serviciu), parte componentă a platformei MConnect, care servește drept interfață, portal de acces la date autentice și preluate, la cerere, în timp real din sursele administrative de date, în limitele drepturilor și temeiului legal;</w:t>
            </w:r>
          </w:p>
        </w:tc>
      </w:tr>
      <w:tr w:rsidR="0099013D" w:rsidRPr="00C609B6" w14:paraId="58C2087F" w14:textId="77777777" w:rsidTr="004A76CF">
        <w:trPr>
          <w:trHeight w:val="2107"/>
        </w:trPr>
        <w:tc>
          <w:tcPr>
            <w:cnfStyle w:val="001000000000" w:firstRow="0" w:lastRow="0" w:firstColumn="1" w:lastColumn="0" w:oddVBand="0" w:evenVBand="0" w:oddHBand="0" w:evenHBand="0" w:firstRowFirstColumn="0" w:firstRowLastColumn="0" w:lastRowFirstColumn="0" w:lastRowLastColumn="0"/>
            <w:tcW w:w="441" w:type="dxa"/>
          </w:tcPr>
          <w:p w14:paraId="547C4D13" w14:textId="77777777" w:rsidR="00D32B6F" w:rsidRPr="00C609B6" w:rsidRDefault="00D32B6F" w:rsidP="00D92A55">
            <w:pPr>
              <w:jc w:val="left"/>
              <w:rPr>
                <w:rFonts w:asciiTheme="minorHAnsi" w:hAnsiTheme="minorHAnsi"/>
                <w:color w:val="auto"/>
                <w:sz w:val="18"/>
                <w:szCs w:val="18"/>
                <w:lang w:eastAsia="en-US"/>
              </w:rPr>
            </w:pPr>
            <w:r w:rsidRPr="00C609B6">
              <w:rPr>
                <w:rFonts w:asciiTheme="minorHAnsi" w:hAnsiTheme="minorHAnsi"/>
                <w:color w:val="auto"/>
                <w:sz w:val="18"/>
                <w:szCs w:val="18"/>
                <w:lang w:eastAsia="en-US"/>
              </w:rPr>
              <w:t>3</w:t>
            </w:r>
          </w:p>
        </w:tc>
        <w:tc>
          <w:tcPr>
            <w:tcW w:w="5224" w:type="dxa"/>
          </w:tcPr>
          <w:p w14:paraId="3FA5C717"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Art. 7 alin. (2) Autoritatea competentă are următoarele atribuții:</w:t>
            </w:r>
          </w:p>
          <w:p w14:paraId="55D39A7E"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 xml:space="preserve">a) examinează solicitările de conectare la platforma de interoperabilitate primite din partea participanților la schimbul de date și emite, </w:t>
            </w:r>
            <w:r w:rsidRPr="00C609B6">
              <w:rPr>
                <w:rFonts w:asciiTheme="minorHAnsi" w:hAnsiTheme="minorHAnsi"/>
                <w:b/>
                <w:sz w:val="18"/>
                <w:szCs w:val="18"/>
                <w:lang w:eastAsia="en-US"/>
              </w:rPr>
              <w:t>în termen de cel mult 30 de zile</w:t>
            </w:r>
            <w:r w:rsidRPr="00C609B6">
              <w:rPr>
                <w:rFonts w:asciiTheme="minorHAnsi" w:hAnsiTheme="minorHAnsi"/>
                <w:sz w:val="18"/>
                <w:szCs w:val="18"/>
                <w:lang w:eastAsia="en-US"/>
              </w:rPr>
              <w:t>, decizii privind acceptarea sau respingerea acestora;</w:t>
            </w:r>
          </w:p>
        </w:tc>
        <w:tc>
          <w:tcPr>
            <w:tcW w:w="4820" w:type="dxa"/>
          </w:tcPr>
          <w:p w14:paraId="31DAA526"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Pct.16 din Regulament</w:t>
            </w:r>
          </w:p>
          <w:p w14:paraId="2BFE6053" w14:textId="77777777" w:rsidR="00D32B6F" w:rsidRPr="00C609B6" w:rsidRDefault="00D32B6F" w:rsidP="00D92A55">
            <w:pPr>
              <w:cnfStyle w:val="000000000000" w:firstRow="0" w:lastRow="0" w:firstColumn="0" w:lastColumn="0" w:oddVBand="0" w:evenVBand="0" w:oddHBand="0" w:evenHBand="0" w:firstRowFirstColumn="0" w:firstRowLastColumn="0" w:lastRowFirstColumn="0" w:lastRowLastColumn="0"/>
              <w:rPr>
                <w:rFonts w:asciiTheme="minorHAnsi" w:hAnsiTheme="minorHAnsi"/>
                <w:sz w:val="18"/>
                <w:szCs w:val="18"/>
                <w:lang w:eastAsia="en-US"/>
              </w:rPr>
            </w:pPr>
            <w:r w:rsidRPr="00C609B6">
              <w:rPr>
                <w:rFonts w:asciiTheme="minorHAnsi" w:hAnsiTheme="minorHAnsi"/>
                <w:sz w:val="18"/>
                <w:szCs w:val="18"/>
                <w:lang w:eastAsia="en-US"/>
              </w:rPr>
              <w:t xml:space="preserve">Dacă cererea depusă corespunde cerințelor de formă stabilite, dacă este completă sub aspectul informațiilor indicate și dacă întrunește condițiile stabilite de Legea nr. 142/2018 cu privire la schimbul de date și interoperabilitate, autoritatea competentă, </w:t>
            </w:r>
            <w:r w:rsidRPr="00C609B6">
              <w:rPr>
                <w:rFonts w:asciiTheme="minorHAnsi" w:hAnsiTheme="minorHAnsi"/>
                <w:b/>
                <w:sz w:val="18"/>
                <w:szCs w:val="18"/>
                <w:lang w:eastAsia="en-US"/>
              </w:rPr>
              <w:t>în termen de 30 de zile lucrătoare</w:t>
            </w:r>
            <w:r w:rsidRPr="00C609B6">
              <w:rPr>
                <w:rFonts w:asciiTheme="minorHAnsi" w:hAnsiTheme="minorHAnsi"/>
                <w:sz w:val="18"/>
                <w:szCs w:val="18"/>
                <w:lang w:eastAsia="en-US"/>
              </w:rPr>
              <w:t xml:space="preserve"> de la data recepționării, în urma examinării, adoptă decizia privind efectuarea schimbului de date prin intermediul platformei MConnect, cu informarea participanților.</w:t>
            </w:r>
          </w:p>
        </w:tc>
      </w:tr>
    </w:tbl>
    <w:p w14:paraId="0CEC043E" w14:textId="7D6D9949" w:rsidR="00F314E1" w:rsidRPr="00C609B6" w:rsidRDefault="00A034E4" w:rsidP="009A4DDF">
      <w:pPr>
        <w:spacing w:after="160"/>
        <w:contextualSpacing/>
        <w:rPr>
          <w:rFonts w:asciiTheme="majorHAnsi" w:eastAsia="Calibri" w:hAnsiTheme="majorHAnsi" w:cstheme="majorHAnsi"/>
          <w:b/>
          <w:i/>
          <w:sz w:val="18"/>
          <w:szCs w:val="18"/>
          <w:lang w:eastAsia="en-US" w:bidi="en-US"/>
        </w:rPr>
      </w:pPr>
      <w:r w:rsidRPr="00C609B6">
        <w:rPr>
          <w:rFonts w:asciiTheme="majorHAnsi" w:eastAsia="Calibri" w:hAnsiTheme="majorHAnsi" w:cstheme="majorHAnsi"/>
          <w:b/>
          <w:i/>
          <w:sz w:val="18"/>
          <w:szCs w:val="18"/>
          <w:lang w:eastAsia="en-US" w:bidi="en-US"/>
        </w:rPr>
        <w:t xml:space="preserve">Sursă: Sistematizat de audit </w:t>
      </w:r>
      <w:r w:rsidR="00B75124">
        <w:rPr>
          <w:rFonts w:asciiTheme="majorHAnsi" w:eastAsia="Calibri" w:hAnsiTheme="majorHAnsi" w:cstheme="majorHAnsi"/>
          <w:b/>
          <w:i/>
          <w:sz w:val="18"/>
          <w:szCs w:val="18"/>
          <w:lang w:eastAsia="en-US" w:bidi="en-US"/>
        </w:rPr>
        <w:t xml:space="preserve">ca </w:t>
      </w:r>
      <w:r w:rsidRPr="00C609B6">
        <w:rPr>
          <w:rFonts w:asciiTheme="majorHAnsi" w:eastAsia="Calibri" w:hAnsiTheme="majorHAnsi" w:cstheme="majorHAnsi"/>
          <w:b/>
          <w:i/>
          <w:sz w:val="18"/>
          <w:szCs w:val="18"/>
          <w:lang w:eastAsia="en-US" w:bidi="en-US"/>
        </w:rPr>
        <w:t>urmare a contrapunerii prevederilor Legii nr.142/2018 și Hotărârii Guvernului nr.211/2019.</w:t>
      </w:r>
    </w:p>
    <w:p w14:paraId="21FFA365" w14:textId="77777777" w:rsidR="00A034E4" w:rsidRPr="00C15DB1" w:rsidRDefault="00A034E4" w:rsidP="009A4DDF">
      <w:pPr>
        <w:spacing w:after="160"/>
        <w:contextualSpacing/>
        <w:rPr>
          <w:rFonts w:asciiTheme="majorHAnsi" w:eastAsia="Calibri" w:hAnsiTheme="majorHAnsi" w:cstheme="majorHAnsi"/>
          <w:b/>
          <w:i/>
          <w:sz w:val="16"/>
          <w:szCs w:val="16"/>
          <w:lang w:eastAsia="en-US" w:bidi="en-US"/>
        </w:rPr>
      </w:pPr>
    </w:p>
    <w:p w14:paraId="5E999090" w14:textId="0E8BD131" w:rsidR="00AF1030" w:rsidRPr="00C609B6" w:rsidRDefault="00A034E4" w:rsidP="00A034E4">
      <w:pPr>
        <w:jc w:val="center"/>
        <w:rPr>
          <w:rFonts w:asciiTheme="majorHAnsi" w:eastAsia="Calibri" w:hAnsiTheme="majorHAnsi" w:cstheme="majorHAnsi"/>
          <w:b/>
          <w:sz w:val="22"/>
          <w:szCs w:val="22"/>
          <w:lang w:eastAsia="en-US"/>
        </w:rPr>
      </w:pPr>
      <w:r w:rsidRPr="00C609B6">
        <w:rPr>
          <w:rFonts w:asciiTheme="majorHAnsi" w:eastAsia="Calibri" w:hAnsiTheme="majorHAnsi" w:cstheme="majorHAnsi"/>
          <w:b/>
          <w:sz w:val="22"/>
          <w:szCs w:val="22"/>
          <w:lang w:eastAsia="en-US"/>
        </w:rPr>
        <w:t xml:space="preserve">Tabelul nr.2. Neconcordanțe </w:t>
      </w:r>
      <w:r w:rsidR="00D92A55" w:rsidRPr="00C609B6">
        <w:rPr>
          <w:rFonts w:asciiTheme="majorHAnsi" w:eastAsia="Calibri" w:hAnsiTheme="majorHAnsi" w:cstheme="majorHAnsi"/>
          <w:b/>
          <w:sz w:val="22"/>
          <w:szCs w:val="22"/>
          <w:lang w:eastAsia="en-US"/>
        </w:rPr>
        <w:t>în</w:t>
      </w:r>
      <w:r w:rsidRPr="00C609B6">
        <w:rPr>
          <w:rFonts w:asciiTheme="majorHAnsi" w:eastAsia="Calibri" w:hAnsiTheme="majorHAnsi" w:cstheme="majorHAnsi"/>
          <w:b/>
          <w:sz w:val="22"/>
          <w:szCs w:val="22"/>
          <w:lang w:eastAsia="en-US"/>
        </w:rPr>
        <w:t xml:space="preserve"> definirea participanților la schimbul de date prin MConnect</w:t>
      </w:r>
    </w:p>
    <w:tbl>
      <w:tblPr>
        <w:tblStyle w:val="-51"/>
        <w:tblW w:w="10485" w:type="dxa"/>
        <w:tblLook w:val="04A0" w:firstRow="1" w:lastRow="0" w:firstColumn="1" w:lastColumn="0" w:noHBand="0" w:noVBand="1"/>
      </w:tblPr>
      <w:tblGrid>
        <w:gridCol w:w="441"/>
        <w:gridCol w:w="1397"/>
        <w:gridCol w:w="8647"/>
      </w:tblGrid>
      <w:tr w:rsidR="00D92A55" w:rsidRPr="00C609B6" w14:paraId="4C2F655D" w14:textId="77777777" w:rsidTr="004A7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1EE1D3D5" w14:textId="77777777" w:rsidR="00D92A55" w:rsidRPr="00C609B6" w:rsidRDefault="00D92A55" w:rsidP="00A034E4">
            <w:pPr>
              <w:jc w:val="center"/>
              <w:rPr>
                <w:rFonts w:asciiTheme="majorHAnsi" w:eastAsia="Calibri" w:hAnsiTheme="majorHAnsi" w:cstheme="majorHAnsi"/>
                <w:b w:val="0"/>
                <w:sz w:val="12"/>
                <w:szCs w:val="12"/>
                <w:lang w:eastAsia="en-US"/>
              </w:rPr>
            </w:pPr>
            <w:r w:rsidRPr="00C609B6">
              <w:rPr>
                <w:rFonts w:asciiTheme="majorHAnsi" w:eastAsia="Calibri" w:hAnsiTheme="majorHAnsi" w:cstheme="majorHAnsi"/>
                <w:b w:val="0"/>
                <w:sz w:val="12"/>
                <w:szCs w:val="12"/>
                <w:lang w:eastAsia="en-US"/>
              </w:rPr>
              <w:t>Nr.</w:t>
            </w:r>
          </w:p>
          <w:p w14:paraId="46BE87D6" w14:textId="3C803E46" w:rsidR="00D92A55" w:rsidRPr="00C609B6" w:rsidRDefault="00D92A55" w:rsidP="00A034E4">
            <w:pPr>
              <w:jc w:val="center"/>
              <w:rPr>
                <w:rFonts w:asciiTheme="majorHAnsi" w:eastAsia="Calibri" w:hAnsiTheme="majorHAnsi" w:cstheme="majorHAnsi"/>
                <w:b w:val="0"/>
                <w:sz w:val="20"/>
                <w:szCs w:val="20"/>
                <w:lang w:eastAsia="en-US"/>
              </w:rPr>
            </w:pPr>
            <w:r w:rsidRPr="00C609B6">
              <w:rPr>
                <w:rFonts w:asciiTheme="majorHAnsi" w:eastAsia="Calibri" w:hAnsiTheme="majorHAnsi" w:cstheme="majorHAnsi"/>
                <w:b w:val="0"/>
                <w:sz w:val="12"/>
                <w:szCs w:val="12"/>
                <w:lang w:eastAsia="en-US"/>
              </w:rPr>
              <w:t>d/o</w:t>
            </w:r>
          </w:p>
        </w:tc>
        <w:tc>
          <w:tcPr>
            <w:tcW w:w="1397" w:type="dxa"/>
          </w:tcPr>
          <w:p w14:paraId="166DF8FB" w14:textId="53DCA611" w:rsidR="00D92A55" w:rsidRPr="00C609B6" w:rsidRDefault="00D92A55" w:rsidP="00A034E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sz w:val="20"/>
                <w:szCs w:val="20"/>
                <w:lang w:eastAsia="en-US"/>
              </w:rPr>
            </w:pPr>
            <w:r w:rsidRPr="00C609B6">
              <w:rPr>
                <w:rFonts w:asciiTheme="majorHAnsi" w:eastAsia="Calibri" w:hAnsiTheme="majorHAnsi" w:cstheme="majorHAnsi"/>
                <w:b w:val="0"/>
                <w:sz w:val="20"/>
                <w:szCs w:val="20"/>
                <w:lang w:eastAsia="en-US"/>
              </w:rPr>
              <w:t xml:space="preserve">Noțiunea </w:t>
            </w:r>
          </w:p>
        </w:tc>
        <w:tc>
          <w:tcPr>
            <w:tcW w:w="8647" w:type="dxa"/>
          </w:tcPr>
          <w:p w14:paraId="13F57FAA" w14:textId="69CB227B" w:rsidR="00D92A55" w:rsidRPr="00C609B6" w:rsidRDefault="00D92A55" w:rsidP="00A034E4">
            <w:pPr>
              <w:jc w:val="center"/>
              <w:cnfStyle w:val="100000000000" w:firstRow="1" w:lastRow="0" w:firstColumn="0" w:lastColumn="0" w:oddVBand="0" w:evenVBand="0" w:oddHBand="0" w:evenHBand="0" w:firstRowFirstColumn="0" w:firstRowLastColumn="0" w:lastRowFirstColumn="0" w:lastRowLastColumn="0"/>
              <w:rPr>
                <w:rFonts w:asciiTheme="majorHAnsi" w:eastAsia="Calibri" w:hAnsiTheme="majorHAnsi" w:cstheme="majorHAnsi"/>
                <w:b w:val="0"/>
                <w:sz w:val="20"/>
                <w:szCs w:val="20"/>
                <w:lang w:eastAsia="en-US"/>
              </w:rPr>
            </w:pPr>
            <w:r w:rsidRPr="00C609B6">
              <w:rPr>
                <w:rFonts w:asciiTheme="majorHAnsi" w:eastAsia="Calibri" w:hAnsiTheme="majorHAnsi" w:cstheme="majorHAnsi"/>
                <w:b w:val="0"/>
                <w:sz w:val="20"/>
                <w:szCs w:val="20"/>
                <w:lang w:eastAsia="en-US"/>
              </w:rPr>
              <w:t xml:space="preserve">Definirea </w:t>
            </w:r>
          </w:p>
        </w:tc>
      </w:tr>
      <w:tr w:rsidR="00D92A55" w:rsidRPr="00C609B6" w14:paraId="6EEA31BD" w14:textId="77777777" w:rsidTr="004A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51507B00" w14:textId="18240959" w:rsidR="00D92A55" w:rsidRPr="00C609B6" w:rsidRDefault="00D92A55" w:rsidP="00D92A55">
            <w:pPr>
              <w:jc w:val="center"/>
              <w:rPr>
                <w:rFonts w:asciiTheme="majorHAnsi" w:eastAsia="Calibri" w:hAnsiTheme="majorHAnsi" w:cstheme="majorHAnsi"/>
                <w:b w:val="0"/>
                <w:sz w:val="18"/>
                <w:szCs w:val="18"/>
                <w:lang w:eastAsia="en-US"/>
              </w:rPr>
            </w:pPr>
            <w:r w:rsidRPr="00C609B6">
              <w:rPr>
                <w:rFonts w:asciiTheme="majorHAnsi" w:eastAsia="Calibri" w:hAnsiTheme="majorHAnsi" w:cstheme="majorHAnsi"/>
                <w:b w:val="0"/>
                <w:sz w:val="18"/>
                <w:szCs w:val="18"/>
                <w:lang w:eastAsia="en-US"/>
              </w:rPr>
              <w:t>1</w:t>
            </w:r>
          </w:p>
        </w:tc>
        <w:tc>
          <w:tcPr>
            <w:tcW w:w="1397" w:type="dxa"/>
          </w:tcPr>
          <w:p w14:paraId="178B7D27" w14:textId="44846AF3" w:rsidR="00D92A55" w:rsidRPr="00C609B6"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sz w:val="17"/>
                <w:szCs w:val="17"/>
                <w:lang w:eastAsia="en-US"/>
              </w:rPr>
              <w:t>Sfera de aplicare a legii</w:t>
            </w:r>
          </w:p>
        </w:tc>
        <w:tc>
          <w:tcPr>
            <w:tcW w:w="8647" w:type="dxa"/>
          </w:tcPr>
          <w:p w14:paraId="5D4D05F3" w14:textId="42041983" w:rsidR="00D92A55" w:rsidRPr="00C609B6"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b/>
                <w:sz w:val="17"/>
                <w:szCs w:val="17"/>
                <w:lang w:eastAsia="en-US"/>
              </w:rPr>
              <w:t>participanților publici la schimbul de date</w:t>
            </w:r>
            <w:r w:rsidRPr="00C609B6">
              <w:rPr>
                <w:rFonts w:asciiTheme="majorHAnsi" w:eastAsia="Calibri" w:hAnsiTheme="majorHAnsi" w:cstheme="majorHAnsi"/>
                <w:sz w:val="17"/>
                <w:szCs w:val="17"/>
                <w:lang w:eastAsia="en-US"/>
              </w:rPr>
              <w:t xml:space="preserve">, respectiv </w:t>
            </w:r>
            <w:r w:rsidRPr="00C609B6">
              <w:rPr>
                <w:rFonts w:asciiTheme="majorHAnsi" w:eastAsia="Calibri" w:hAnsiTheme="majorHAnsi" w:cstheme="majorHAnsi"/>
                <w:b/>
                <w:i/>
                <w:sz w:val="17"/>
                <w:szCs w:val="17"/>
                <w:lang w:eastAsia="en-US"/>
              </w:rPr>
              <w:t xml:space="preserve">autorităților și instituțiilor publice, inclusiv </w:t>
            </w:r>
            <w:r w:rsidRPr="00C609B6">
              <w:rPr>
                <w:rFonts w:asciiTheme="majorHAnsi" w:eastAsia="Calibri" w:hAnsiTheme="majorHAnsi" w:cstheme="majorHAnsi"/>
                <w:sz w:val="17"/>
                <w:szCs w:val="17"/>
                <w:lang w:eastAsia="en-US"/>
              </w:rPr>
              <w:t xml:space="preserve">autorităților administrative autonome, autorităților administrative centrale subordonate Guvernului și structurilor organizaționale din sfera lor de competență (autorităților administrative din subordine, inclusiv serviciilor publice desconcentrate şi celor aflate în subordine, precum și instituțiilor publice în care ministerul, Cancelaria de Stat sau altă autoritate administrativă centrală are calitatea de fondator), precum și persoanelor juridice de drept privat care, în numele autorităților și instituțiilor publice, </w:t>
            </w:r>
            <w:r w:rsidRPr="00C609B6">
              <w:rPr>
                <w:rFonts w:asciiTheme="majorHAnsi" w:eastAsia="Calibri" w:hAnsiTheme="majorHAnsi" w:cstheme="majorHAnsi"/>
                <w:b/>
                <w:sz w:val="17"/>
                <w:szCs w:val="17"/>
                <w:lang w:eastAsia="en-US"/>
              </w:rPr>
              <w:t>gestionează sau dețin sisteme informaționale de stat</w:t>
            </w:r>
            <w:r w:rsidRPr="00C609B6">
              <w:rPr>
                <w:rFonts w:asciiTheme="majorHAnsi" w:eastAsia="Calibri" w:hAnsiTheme="majorHAnsi" w:cstheme="majorHAnsi"/>
                <w:sz w:val="17"/>
                <w:szCs w:val="17"/>
                <w:lang w:eastAsia="en-US"/>
              </w:rPr>
              <w:t>.</w:t>
            </w:r>
          </w:p>
        </w:tc>
      </w:tr>
      <w:tr w:rsidR="00D92A55" w:rsidRPr="00C609B6" w14:paraId="42AFFD26" w14:textId="77777777" w:rsidTr="004A76CF">
        <w:tc>
          <w:tcPr>
            <w:cnfStyle w:val="001000000000" w:firstRow="0" w:lastRow="0" w:firstColumn="1" w:lastColumn="0" w:oddVBand="0" w:evenVBand="0" w:oddHBand="0" w:evenHBand="0" w:firstRowFirstColumn="0" w:firstRowLastColumn="0" w:lastRowFirstColumn="0" w:lastRowLastColumn="0"/>
            <w:tcW w:w="441" w:type="dxa"/>
          </w:tcPr>
          <w:p w14:paraId="2983002B" w14:textId="49D612DE" w:rsidR="00D92A55" w:rsidRPr="00C609B6" w:rsidRDefault="00D92A55" w:rsidP="00D92A55">
            <w:pPr>
              <w:jc w:val="center"/>
              <w:rPr>
                <w:rFonts w:asciiTheme="majorHAnsi" w:eastAsia="Calibri" w:hAnsiTheme="majorHAnsi" w:cstheme="majorHAnsi"/>
                <w:b w:val="0"/>
                <w:sz w:val="18"/>
                <w:szCs w:val="18"/>
                <w:lang w:eastAsia="en-US"/>
              </w:rPr>
            </w:pPr>
            <w:r w:rsidRPr="00C609B6">
              <w:rPr>
                <w:rFonts w:asciiTheme="majorHAnsi" w:eastAsia="Calibri" w:hAnsiTheme="majorHAnsi" w:cstheme="majorHAnsi"/>
                <w:b w:val="0"/>
                <w:sz w:val="18"/>
                <w:szCs w:val="18"/>
                <w:lang w:eastAsia="en-US"/>
              </w:rPr>
              <w:t>2</w:t>
            </w:r>
          </w:p>
        </w:tc>
        <w:tc>
          <w:tcPr>
            <w:tcW w:w="1397" w:type="dxa"/>
          </w:tcPr>
          <w:p w14:paraId="21AA49AA" w14:textId="27322550" w:rsidR="00D92A55" w:rsidRPr="00C609B6"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7"/>
                <w:szCs w:val="17"/>
                <w:lang w:eastAsia="en-US"/>
              </w:rPr>
            </w:pPr>
            <w:r w:rsidRPr="00C609B6">
              <w:rPr>
                <w:rFonts w:asciiTheme="majorHAnsi" w:eastAsia="Calibri" w:hAnsiTheme="majorHAnsi" w:cstheme="majorHAnsi"/>
                <w:sz w:val="17"/>
                <w:szCs w:val="17"/>
                <w:lang w:eastAsia="en-US"/>
              </w:rPr>
              <w:t>participant la schimbul de date</w:t>
            </w:r>
          </w:p>
        </w:tc>
        <w:tc>
          <w:tcPr>
            <w:tcW w:w="8647" w:type="dxa"/>
          </w:tcPr>
          <w:p w14:paraId="1CD8C2A5" w14:textId="49CE2DD4" w:rsidR="00D92A55" w:rsidRPr="00C609B6"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b/>
                <w:sz w:val="17"/>
                <w:szCs w:val="17"/>
                <w:lang w:eastAsia="en-US"/>
              </w:rPr>
            </w:pPr>
            <w:r w:rsidRPr="00C609B6">
              <w:rPr>
                <w:rFonts w:asciiTheme="majorHAnsi" w:eastAsia="Calibri" w:hAnsiTheme="majorHAnsi" w:cstheme="majorHAnsi"/>
                <w:b/>
                <w:i/>
                <w:sz w:val="17"/>
                <w:szCs w:val="17"/>
                <w:lang w:eastAsia="en-US"/>
              </w:rPr>
              <w:t>autoritățile administrative centrale subordonate</w:t>
            </w:r>
            <w:r w:rsidRPr="00C609B6">
              <w:rPr>
                <w:rFonts w:asciiTheme="majorHAnsi" w:eastAsia="Calibri" w:hAnsiTheme="majorHAnsi" w:cstheme="majorHAnsi"/>
                <w:sz w:val="17"/>
                <w:szCs w:val="17"/>
                <w:lang w:eastAsia="en-US"/>
              </w:rPr>
              <w:t xml:space="preserve"> Guvernului și structurile organizaționale din sfera lor de competență (autoritățile administrative din subordine, inclusiv serviciile publice desconcentrate și cele aflate în subordine, precum și instituțiile publice în care ministerul, Cancelaria de Stat sau altă autoritate administrativă centrală are calitatea de fondator) care dețin sisteme informaționale de stat, precum și persoanele juridice de drept privat care, în numele autorităților și instituțiilor publice, gestionează sau dețin sisteme informaționale de stat. În calitate de participanți pot fi și </w:t>
            </w:r>
            <w:r w:rsidRPr="00C609B6">
              <w:rPr>
                <w:rFonts w:asciiTheme="majorHAnsi" w:eastAsia="Calibri" w:hAnsiTheme="majorHAnsi" w:cstheme="majorHAnsi"/>
                <w:b/>
                <w:sz w:val="17"/>
                <w:szCs w:val="17"/>
                <w:lang w:eastAsia="en-US"/>
              </w:rPr>
              <w:t>persoanele fizice și persoanele juridice de drept privat</w:t>
            </w:r>
            <w:r w:rsidRPr="00C609B6">
              <w:rPr>
                <w:rFonts w:asciiTheme="majorHAnsi" w:eastAsia="Calibri" w:hAnsiTheme="majorHAnsi" w:cstheme="majorHAnsi"/>
                <w:sz w:val="17"/>
                <w:szCs w:val="17"/>
                <w:lang w:eastAsia="en-US"/>
              </w:rPr>
              <w:t xml:space="preserve">, rezidenți ai Republicii Moldova, în măsura în care acestea își manifestă intenția de a participa benevol la schimbul de date și </w:t>
            </w:r>
            <w:r w:rsidRPr="00C609B6">
              <w:rPr>
                <w:rFonts w:asciiTheme="majorHAnsi" w:eastAsia="Calibri" w:hAnsiTheme="majorHAnsi" w:cstheme="majorHAnsi"/>
                <w:b/>
                <w:sz w:val="17"/>
                <w:szCs w:val="17"/>
                <w:lang w:eastAsia="en-US"/>
              </w:rPr>
              <w:t>nu sînt utilizatori de informație</w:t>
            </w:r>
            <w:r w:rsidRPr="00C609B6">
              <w:rPr>
                <w:rFonts w:asciiTheme="majorHAnsi" w:eastAsia="Calibri" w:hAnsiTheme="majorHAnsi" w:cstheme="majorHAnsi"/>
                <w:sz w:val="17"/>
                <w:szCs w:val="17"/>
                <w:lang w:eastAsia="en-US"/>
              </w:rPr>
              <w:t xml:space="preserve">; </w:t>
            </w:r>
          </w:p>
        </w:tc>
      </w:tr>
      <w:tr w:rsidR="00D92A55" w:rsidRPr="00C609B6" w14:paraId="052322F0" w14:textId="77777777" w:rsidTr="004A7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dxa"/>
          </w:tcPr>
          <w:p w14:paraId="748F6009" w14:textId="6FA202EC" w:rsidR="00D92A55" w:rsidRPr="00C609B6" w:rsidRDefault="007C3F03" w:rsidP="00D92A55">
            <w:pPr>
              <w:jc w:val="center"/>
              <w:rPr>
                <w:rFonts w:asciiTheme="majorHAnsi" w:eastAsia="Calibri" w:hAnsiTheme="majorHAnsi" w:cstheme="majorHAnsi"/>
                <w:sz w:val="18"/>
                <w:szCs w:val="18"/>
                <w:lang w:eastAsia="en-US"/>
              </w:rPr>
            </w:pPr>
            <w:r w:rsidRPr="00C609B6">
              <w:rPr>
                <w:rFonts w:asciiTheme="majorHAnsi" w:eastAsia="Calibri" w:hAnsiTheme="majorHAnsi" w:cstheme="majorHAnsi"/>
                <w:sz w:val="18"/>
                <w:szCs w:val="18"/>
                <w:lang w:eastAsia="en-US"/>
              </w:rPr>
              <w:t>3</w:t>
            </w:r>
          </w:p>
        </w:tc>
        <w:tc>
          <w:tcPr>
            <w:tcW w:w="1397" w:type="dxa"/>
          </w:tcPr>
          <w:p w14:paraId="3B64332E" w14:textId="6AB2CCDE" w:rsidR="00D92A55" w:rsidRPr="00C609B6"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sz w:val="17"/>
                <w:szCs w:val="17"/>
                <w:lang w:eastAsia="en-US"/>
              </w:rPr>
              <w:t>participant public</w:t>
            </w:r>
          </w:p>
        </w:tc>
        <w:tc>
          <w:tcPr>
            <w:tcW w:w="8647" w:type="dxa"/>
          </w:tcPr>
          <w:p w14:paraId="0E0C3392" w14:textId="66D4EEFD" w:rsidR="00D92A55" w:rsidRPr="00C609B6" w:rsidRDefault="00D92A55" w:rsidP="00D92A55">
            <w:pPr>
              <w:cnfStyle w:val="000000100000" w:firstRow="0" w:lastRow="0" w:firstColumn="0" w:lastColumn="0" w:oddVBand="0" w:evenVBand="0" w:oddHBand="1"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b/>
                <w:sz w:val="17"/>
                <w:szCs w:val="17"/>
                <w:lang w:eastAsia="en-US"/>
              </w:rPr>
              <w:t>participant la schimbul de date</w:t>
            </w:r>
            <w:r w:rsidRPr="00C609B6">
              <w:rPr>
                <w:rFonts w:asciiTheme="majorHAnsi" w:eastAsia="Calibri" w:hAnsiTheme="majorHAnsi" w:cstheme="majorHAnsi"/>
                <w:sz w:val="17"/>
                <w:szCs w:val="17"/>
                <w:lang w:eastAsia="en-US"/>
              </w:rPr>
              <w:t xml:space="preserve"> care reprezintă o </w:t>
            </w:r>
            <w:r w:rsidRPr="00C609B6">
              <w:rPr>
                <w:rFonts w:asciiTheme="majorHAnsi" w:eastAsia="Calibri" w:hAnsiTheme="majorHAnsi" w:cstheme="majorHAnsi"/>
                <w:b/>
                <w:sz w:val="17"/>
                <w:szCs w:val="17"/>
                <w:lang w:eastAsia="en-US"/>
              </w:rPr>
              <w:t>autoritate și/sau instituție publică și/sau o persoană juridică fondată</w:t>
            </w:r>
            <w:r w:rsidRPr="00C609B6">
              <w:rPr>
                <w:rFonts w:asciiTheme="majorHAnsi" w:eastAsia="Calibri" w:hAnsiTheme="majorHAnsi" w:cstheme="majorHAnsi"/>
                <w:sz w:val="17"/>
                <w:szCs w:val="17"/>
                <w:lang w:eastAsia="en-US"/>
              </w:rPr>
              <w:t xml:space="preserve"> sau gestionată de o autoritate și/sau instituție publică, precum și orice persoană juridică de drept privat care, în numele statului, al unei autorități și/sau instituții publice sau al unei persoane juridice, fondată sau gestionată de o autoritate și/sau instituție publică, </w:t>
            </w:r>
            <w:r w:rsidRPr="00C609B6">
              <w:rPr>
                <w:rFonts w:asciiTheme="majorHAnsi" w:eastAsia="Calibri" w:hAnsiTheme="majorHAnsi" w:cstheme="majorHAnsi"/>
                <w:b/>
                <w:sz w:val="17"/>
                <w:szCs w:val="17"/>
                <w:lang w:eastAsia="en-US"/>
              </w:rPr>
              <w:t>gestionează sau deține sisteme informaționale de stat;</w:t>
            </w:r>
          </w:p>
        </w:tc>
      </w:tr>
      <w:tr w:rsidR="00D92A55" w:rsidRPr="00C609B6" w14:paraId="4CD3327C" w14:textId="77777777" w:rsidTr="004A76CF">
        <w:tc>
          <w:tcPr>
            <w:cnfStyle w:val="001000000000" w:firstRow="0" w:lastRow="0" w:firstColumn="1" w:lastColumn="0" w:oddVBand="0" w:evenVBand="0" w:oddHBand="0" w:evenHBand="0" w:firstRowFirstColumn="0" w:firstRowLastColumn="0" w:lastRowFirstColumn="0" w:lastRowLastColumn="0"/>
            <w:tcW w:w="441" w:type="dxa"/>
          </w:tcPr>
          <w:p w14:paraId="45D11B23" w14:textId="0A3B3285" w:rsidR="00D92A55" w:rsidRPr="00C609B6" w:rsidRDefault="007C3F03" w:rsidP="00D92A55">
            <w:pPr>
              <w:jc w:val="center"/>
              <w:rPr>
                <w:rFonts w:asciiTheme="majorHAnsi" w:eastAsia="Calibri" w:hAnsiTheme="majorHAnsi" w:cstheme="majorHAnsi"/>
                <w:sz w:val="18"/>
                <w:szCs w:val="18"/>
                <w:lang w:eastAsia="en-US"/>
              </w:rPr>
            </w:pPr>
            <w:r w:rsidRPr="00C609B6">
              <w:rPr>
                <w:rFonts w:asciiTheme="majorHAnsi" w:eastAsia="Calibri" w:hAnsiTheme="majorHAnsi" w:cstheme="majorHAnsi"/>
                <w:sz w:val="18"/>
                <w:szCs w:val="18"/>
                <w:lang w:eastAsia="en-US"/>
              </w:rPr>
              <w:t>4</w:t>
            </w:r>
          </w:p>
        </w:tc>
        <w:tc>
          <w:tcPr>
            <w:tcW w:w="1397" w:type="dxa"/>
          </w:tcPr>
          <w:p w14:paraId="020AF5DF" w14:textId="00537A39" w:rsidR="00D92A55" w:rsidRPr="00C609B6"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sz w:val="17"/>
                <w:szCs w:val="17"/>
                <w:lang w:eastAsia="en-US"/>
              </w:rPr>
              <w:t xml:space="preserve">consumator de date </w:t>
            </w:r>
          </w:p>
        </w:tc>
        <w:tc>
          <w:tcPr>
            <w:tcW w:w="8647" w:type="dxa"/>
          </w:tcPr>
          <w:p w14:paraId="79870B8E" w14:textId="3974643B" w:rsidR="00D92A55" w:rsidRPr="00C609B6" w:rsidRDefault="00D92A55" w:rsidP="00D92A55">
            <w:pPr>
              <w:cnfStyle w:val="000000000000" w:firstRow="0" w:lastRow="0" w:firstColumn="0" w:lastColumn="0" w:oddVBand="0" w:evenVBand="0" w:oddHBand="0" w:evenHBand="0" w:firstRowFirstColumn="0" w:firstRowLastColumn="0" w:lastRowFirstColumn="0" w:lastRowLastColumn="0"/>
              <w:rPr>
                <w:rFonts w:asciiTheme="majorHAnsi" w:eastAsia="Calibri" w:hAnsiTheme="majorHAnsi" w:cstheme="majorHAnsi"/>
                <w:sz w:val="17"/>
                <w:szCs w:val="17"/>
                <w:lang w:eastAsia="en-US"/>
              </w:rPr>
            </w:pPr>
            <w:r w:rsidRPr="00C609B6">
              <w:rPr>
                <w:rFonts w:asciiTheme="majorHAnsi" w:eastAsia="Calibri" w:hAnsiTheme="majorHAnsi" w:cstheme="majorHAnsi"/>
                <w:b/>
                <w:sz w:val="17"/>
                <w:szCs w:val="17"/>
                <w:lang w:eastAsia="en-US"/>
              </w:rPr>
              <w:t>participant la schimbul de date</w:t>
            </w:r>
            <w:r w:rsidRPr="00C609B6">
              <w:rPr>
                <w:rFonts w:asciiTheme="majorHAnsi" w:eastAsia="Calibri" w:hAnsiTheme="majorHAnsi" w:cstheme="majorHAnsi"/>
                <w:sz w:val="17"/>
                <w:szCs w:val="17"/>
                <w:lang w:eastAsia="en-US"/>
              </w:rPr>
              <w:t>, care recepționează și utilizează date pentru realizarea competențelor sale legale. În calitate de consumator de date poate fi și destinatarul datelor registrului în sensul Legii nr. 71/2007 cu privire la registre;</w:t>
            </w:r>
          </w:p>
        </w:tc>
      </w:tr>
    </w:tbl>
    <w:p w14:paraId="11CB9EAE" w14:textId="3B1BF6ED" w:rsidR="00686A56" w:rsidRDefault="007C3F03" w:rsidP="007C3F03">
      <w:pPr>
        <w:tabs>
          <w:tab w:val="left" w:pos="851"/>
        </w:tabs>
        <w:ind w:left="851"/>
        <w:rPr>
          <w:rFonts w:asciiTheme="majorHAnsi" w:eastAsia="Calibri" w:hAnsiTheme="majorHAnsi" w:cstheme="majorHAnsi"/>
          <w:b/>
          <w:i/>
          <w:sz w:val="16"/>
          <w:szCs w:val="16"/>
          <w:lang w:eastAsia="en-US"/>
        </w:rPr>
      </w:pPr>
      <w:r w:rsidRPr="00C609B6">
        <w:rPr>
          <w:rFonts w:asciiTheme="majorHAnsi" w:eastAsia="Calibri" w:hAnsiTheme="majorHAnsi" w:cstheme="majorHAnsi"/>
          <w:b/>
          <w:i/>
          <w:sz w:val="16"/>
          <w:szCs w:val="16"/>
          <w:lang w:eastAsia="en-US"/>
        </w:rPr>
        <w:t>Sursă: Extras din L</w:t>
      </w:r>
      <w:r w:rsidR="00B75124">
        <w:rPr>
          <w:rFonts w:asciiTheme="majorHAnsi" w:eastAsia="Calibri" w:hAnsiTheme="majorHAnsi" w:cstheme="majorHAnsi"/>
          <w:b/>
          <w:i/>
          <w:sz w:val="16"/>
          <w:szCs w:val="16"/>
          <w:lang w:eastAsia="en-US"/>
        </w:rPr>
        <w:t>e</w:t>
      </w:r>
      <w:r w:rsidRPr="00C609B6">
        <w:rPr>
          <w:rFonts w:asciiTheme="majorHAnsi" w:eastAsia="Calibri" w:hAnsiTheme="majorHAnsi" w:cstheme="majorHAnsi"/>
          <w:b/>
          <w:i/>
          <w:sz w:val="16"/>
          <w:szCs w:val="16"/>
          <w:lang w:eastAsia="en-US"/>
        </w:rPr>
        <w:t xml:space="preserve">gea nr.142/2018. </w:t>
      </w:r>
    </w:p>
    <w:sectPr w:rsidR="00686A56" w:rsidSect="008175F0">
      <w:pgSz w:w="11906" w:h="16838" w:code="9"/>
      <w:pgMar w:top="720" w:right="720" w:bottom="720" w:left="720" w:header="720" w:footer="720" w:gutter="0"/>
      <w:cols w:space="720"/>
      <w:docGrid w:linePitch="381"/>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353FFA" w16cid:durableId="1EFC5F7F"/>
  <w16cid:commentId w16cid:paraId="347C824F" w16cid:durableId="1EFB2305"/>
  <w16cid:commentId w16cid:paraId="503CD6C6" w16cid:durableId="1EFC2B51"/>
  <w16cid:commentId w16cid:paraId="52C96149" w16cid:durableId="1EFC2B69"/>
  <w16cid:commentId w16cid:paraId="279FF302" w16cid:durableId="1EFB236A"/>
  <w16cid:commentId w16cid:paraId="3E3A5331" w16cid:durableId="1EFB2388"/>
  <w16cid:commentId w16cid:paraId="5E9652DE" w16cid:durableId="1EFB245C"/>
  <w16cid:commentId w16cid:paraId="47F60735" w16cid:durableId="1EFB2481"/>
  <w16cid:commentId w16cid:paraId="447F600F" w16cid:durableId="1EFB26A7"/>
  <w16cid:commentId w16cid:paraId="6594F730" w16cid:durableId="1EFB2799"/>
  <w16cid:commentId w16cid:paraId="1EDBE12E" w16cid:durableId="1EFB282D"/>
  <w16cid:commentId w16cid:paraId="199DE570" w16cid:durableId="1EFB2AE8"/>
  <w16cid:commentId w16cid:paraId="7FA6C744" w16cid:durableId="1EFB2C59"/>
  <w16cid:commentId w16cid:paraId="5085E7C1" w16cid:durableId="1EFB2CC5"/>
  <w16cid:commentId w16cid:paraId="745A5509" w16cid:durableId="1EFB28C9"/>
  <w16cid:commentId w16cid:paraId="487D245E" w16cid:durableId="1EFB2917"/>
  <w16cid:commentId w16cid:paraId="52625D4E" w16cid:durableId="1EFB2A06"/>
  <w16cid:commentId w16cid:paraId="6F1AA8C0" w16cid:durableId="1EFB29B6"/>
  <w16cid:commentId w16cid:paraId="3824259F" w16cid:durableId="1EFB2A82"/>
  <w16cid:commentId w16cid:paraId="00F8283E" w16cid:durableId="1EFB363B"/>
  <w16cid:commentId w16cid:paraId="3F6BC3CC" w16cid:durableId="1EFB364A"/>
  <w16cid:commentId w16cid:paraId="21222D67" w16cid:durableId="1EFB372F"/>
  <w16cid:commentId w16cid:paraId="2ADE5D09" w16cid:durableId="1EFB3949"/>
  <w16cid:commentId w16cid:paraId="55F2FDA6" w16cid:durableId="1EFB36E1"/>
  <w16cid:commentId w16cid:paraId="12F31A12" w16cid:durableId="1EFB377E"/>
  <w16cid:commentId w16cid:paraId="3D801662" w16cid:durableId="1EFB383F"/>
  <w16cid:commentId w16cid:paraId="0992DE56" w16cid:durableId="1EFB3904"/>
  <w16cid:commentId w16cid:paraId="2BF8376C" w16cid:durableId="1EFB39C5"/>
  <w16cid:commentId w16cid:paraId="226B8FB3" w16cid:durableId="1EFB46AA"/>
  <w16cid:commentId w16cid:paraId="65A25A09" w16cid:durableId="1EFB471A"/>
  <w16cid:commentId w16cid:paraId="1817378E" w16cid:durableId="1EFB4737"/>
  <w16cid:commentId w16cid:paraId="51450B5C" w16cid:durableId="1EFC2BA8"/>
  <w16cid:commentId w16cid:paraId="0D92BC10" w16cid:durableId="1EFB4ACB"/>
  <w16cid:commentId w16cid:paraId="70EDB3C8" w16cid:durableId="1EFC2BEF"/>
  <w16cid:commentId w16cid:paraId="5D91345D" w16cid:durableId="1EFC2C04"/>
  <w16cid:commentId w16cid:paraId="49B26C7D" w16cid:durableId="1EFC2C17"/>
  <w16cid:commentId w16cid:paraId="51A973A5" w16cid:durableId="1EFC2C29"/>
  <w16cid:commentId w16cid:paraId="100B55AC" w16cid:durableId="1EFB4AF1"/>
  <w16cid:commentId w16cid:paraId="5E7312E2" w16cid:durableId="1EFB4B70"/>
  <w16cid:commentId w16cid:paraId="06CA065A" w16cid:durableId="1EFB4B96"/>
  <w16cid:commentId w16cid:paraId="6063D87C" w16cid:durableId="1EFB4BC3"/>
  <w16cid:commentId w16cid:paraId="0DC35336" w16cid:durableId="1EFB4C4C"/>
  <w16cid:commentId w16cid:paraId="6173DACE" w16cid:durableId="1EFB4C57"/>
  <w16cid:commentId w16cid:paraId="3F8E793F" w16cid:durableId="1EFB4C86"/>
  <w16cid:commentId w16cid:paraId="789CF38B" w16cid:durableId="1EFB4CBE"/>
  <w16cid:commentId w16cid:paraId="00264654" w16cid:durableId="1EFB4D29"/>
  <w16cid:commentId w16cid:paraId="694ADFE5" w16cid:durableId="1EFB4D59"/>
  <w16cid:commentId w16cid:paraId="6B742BA4" w16cid:durableId="1EFB4DB0"/>
  <w16cid:commentId w16cid:paraId="3DF00553" w16cid:durableId="1EFB4DE8"/>
  <w16cid:commentId w16cid:paraId="346F44BA" w16cid:durableId="1EFB4E36"/>
  <w16cid:commentId w16cid:paraId="00E144EE" w16cid:durableId="1EFB4E60"/>
  <w16cid:commentId w16cid:paraId="111FC947" w16cid:durableId="1EFB4EAC"/>
  <w16cid:commentId w16cid:paraId="6267B114" w16cid:durableId="1EFB4EF0"/>
  <w16cid:commentId w16cid:paraId="6E0AEA8C" w16cid:durableId="1EFC2C7A"/>
  <w16cid:commentId w16cid:paraId="6B1C4632" w16cid:durableId="1EFB4FA1"/>
  <w16cid:commentId w16cid:paraId="4E0C76B0" w16cid:durableId="1EFB4FBB"/>
  <w16cid:commentId w16cid:paraId="3E51153C" w16cid:durableId="1EFB5039"/>
  <w16cid:commentId w16cid:paraId="606A6769" w16cid:durableId="1EFB5005"/>
  <w16cid:commentId w16cid:paraId="7AD2852E" w16cid:durableId="1EFB5083"/>
  <w16cid:commentId w16cid:paraId="0FB1B925" w16cid:durableId="1EFC2805"/>
  <w16cid:commentId w16cid:paraId="1CFEF5EE" w16cid:durableId="1EFC2CE8"/>
  <w16cid:commentId w16cid:paraId="4E2E44C5" w16cid:durableId="1EFC431B"/>
  <w16cid:commentId w16cid:paraId="3F615A9B" w16cid:durableId="1EFC4386"/>
  <w16cid:commentId w16cid:paraId="6C5FCD21" w16cid:durableId="1EFC44D1"/>
  <w16cid:commentId w16cid:paraId="55E090A2" w16cid:durableId="1EFC45CC"/>
  <w16cid:commentId w16cid:paraId="7BF19C1C" w16cid:durableId="1EFC43CD"/>
  <w16cid:commentId w16cid:paraId="2624F3AE" w16cid:durableId="1EFC46A5"/>
  <w16cid:commentId w16cid:paraId="7983B74B" w16cid:durableId="1EFC46C0"/>
  <w16cid:commentId w16cid:paraId="62E2ED78" w16cid:durableId="1EFC47CF"/>
  <w16cid:commentId w16cid:paraId="09F9DFA7" w16cid:durableId="1EFC492F"/>
  <w16cid:commentId w16cid:paraId="3A387488" w16cid:durableId="1EFC4A39"/>
  <w16cid:commentId w16cid:paraId="6EF06ADC" w16cid:durableId="1EFC4A88"/>
  <w16cid:commentId w16cid:paraId="1D178A4F" w16cid:durableId="1EFC4AA9"/>
  <w16cid:commentId w16cid:paraId="01E5551C" w16cid:durableId="1EFC4AB8"/>
  <w16cid:commentId w16cid:paraId="47A09FAA" w16cid:durableId="1EFC4B45"/>
  <w16cid:commentId w16cid:paraId="253E714F" w16cid:durableId="1EFC4BDD"/>
  <w16cid:commentId w16cid:paraId="38FEF1A8" w16cid:durableId="1EFC5916"/>
  <w16cid:commentId w16cid:paraId="7AA46A11" w16cid:durableId="1EFC599C"/>
  <w16cid:commentId w16cid:paraId="2FBCD782" w16cid:durableId="1EFC598A"/>
  <w16cid:commentId w16cid:paraId="7953473C" w16cid:durableId="1EFC59A6"/>
  <w16cid:commentId w16cid:paraId="11889998" w16cid:durableId="1EFC59D5"/>
  <w16cid:commentId w16cid:paraId="3A9D53CA" w16cid:durableId="1EFC5A37"/>
  <w16cid:commentId w16cid:paraId="3877B37C" w16cid:durableId="1EFC5A01"/>
  <w16cid:commentId w16cid:paraId="7AEF5E90" w16cid:durableId="1EFC5A92"/>
  <w16cid:commentId w16cid:paraId="18D1ACC6" w16cid:durableId="1EFC5ADF"/>
  <w16cid:commentId w16cid:paraId="2C9B64F9" w16cid:durableId="1EFC5B1F"/>
  <w16cid:commentId w16cid:paraId="2B8E7868" w16cid:durableId="1EFC5B70"/>
  <w16cid:commentId w16cid:paraId="2EDDE5D2" w16cid:durableId="1EFC5B89"/>
  <w16cid:commentId w16cid:paraId="03E90BC9" w16cid:durableId="1EF9EE6C"/>
  <w16cid:commentId w16cid:paraId="1E75C522" w16cid:durableId="1EF9F1E1"/>
  <w16cid:commentId w16cid:paraId="27187C26" w16cid:durableId="1EF9F236"/>
  <w16cid:commentId w16cid:paraId="715F8CA0" w16cid:durableId="1EF9F251"/>
  <w16cid:commentId w16cid:paraId="79A2D99F" w16cid:durableId="1EF9F291"/>
  <w16cid:commentId w16cid:paraId="7783A092" w16cid:durableId="1EF9F316"/>
  <w16cid:commentId w16cid:paraId="0FB3EBF7" w16cid:durableId="1EF9F439"/>
  <w16cid:commentId w16cid:paraId="04701E01" w16cid:durableId="1EF9F487"/>
  <w16cid:commentId w16cid:paraId="5C3BB379" w16cid:durableId="1EF9F4EC"/>
  <w16cid:commentId w16cid:paraId="7961221D" w16cid:durableId="1EF9F553"/>
  <w16cid:commentId w16cid:paraId="1E66A7BA" w16cid:durableId="1EF9F566"/>
  <w16cid:commentId w16cid:paraId="633D4157" w16cid:durableId="1EF9F584"/>
  <w16cid:commentId w16cid:paraId="40009E57" w16cid:durableId="1EF9F596"/>
  <w16cid:commentId w16cid:paraId="72C7537B" w16cid:durableId="1EF9F60F"/>
  <w16cid:commentId w16cid:paraId="63DA9AC1" w16cid:durableId="1EF9F6A9"/>
  <w16cid:commentId w16cid:paraId="546FCEBB" w16cid:durableId="1EF9F8CB"/>
  <w16cid:commentId w16cid:paraId="605AB5FF" w16cid:durableId="1EF9F8A1"/>
  <w16cid:commentId w16cid:paraId="6C7B4AF4" w16cid:durableId="1EFC2DD5"/>
  <w16cid:commentId w16cid:paraId="52DAA74B" w16cid:durableId="1EFC2E8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7602B" w14:textId="77777777" w:rsidR="00316D85" w:rsidRDefault="00316D85" w:rsidP="00607152">
      <w:r>
        <w:separator/>
      </w:r>
    </w:p>
  </w:endnote>
  <w:endnote w:type="continuationSeparator" w:id="0">
    <w:p w14:paraId="0CB8D4F0" w14:textId="77777777" w:rsidR="00316D85" w:rsidRDefault="00316D85" w:rsidP="00607152">
      <w:r>
        <w:continuationSeparator/>
      </w:r>
    </w:p>
  </w:endnote>
  <w:endnote w:type="continuationNotice" w:id="1">
    <w:p w14:paraId="53BAF588" w14:textId="77777777" w:rsidR="00316D85" w:rsidRDefault="00316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650058"/>
      <w:docPartObj>
        <w:docPartGallery w:val="Page Numbers (Bottom of Page)"/>
        <w:docPartUnique/>
      </w:docPartObj>
    </w:sdtPr>
    <w:sdtEndPr>
      <w:rPr>
        <w:noProof/>
        <w:sz w:val="18"/>
        <w:szCs w:val="18"/>
      </w:rPr>
    </w:sdtEndPr>
    <w:sdtContent>
      <w:p w14:paraId="35BEB3B9" w14:textId="63B70BDB" w:rsidR="00DA7BCB" w:rsidRPr="00822A9C" w:rsidRDefault="00DA7BCB">
        <w:pPr>
          <w:pStyle w:val="a9"/>
          <w:jc w:val="right"/>
          <w:rPr>
            <w:sz w:val="18"/>
            <w:szCs w:val="18"/>
          </w:rPr>
        </w:pPr>
        <w:r w:rsidRPr="00822A9C">
          <w:rPr>
            <w:sz w:val="18"/>
            <w:szCs w:val="18"/>
          </w:rPr>
          <w:fldChar w:fldCharType="begin"/>
        </w:r>
        <w:r w:rsidRPr="00822A9C">
          <w:rPr>
            <w:sz w:val="18"/>
            <w:szCs w:val="18"/>
          </w:rPr>
          <w:instrText xml:space="preserve"> PAGE   \* MERGEFORMAT </w:instrText>
        </w:r>
        <w:r w:rsidRPr="00822A9C">
          <w:rPr>
            <w:sz w:val="18"/>
            <w:szCs w:val="18"/>
          </w:rPr>
          <w:fldChar w:fldCharType="separate"/>
        </w:r>
        <w:r w:rsidR="00280AFF">
          <w:rPr>
            <w:noProof/>
            <w:sz w:val="18"/>
            <w:szCs w:val="18"/>
          </w:rPr>
          <w:t>2</w:t>
        </w:r>
        <w:r w:rsidRPr="00822A9C">
          <w:rPr>
            <w:noProof/>
            <w:sz w:val="18"/>
            <w:szCs w:val="18"/>
          </w:rPr>
          <w:fldChar w:fldCharType="end"/>
        </w:r>
      </w:p>
    </w:sdtContent>
  </w:sdt>
  <w:p w14:paraId="4447492B" w14:textId="77777777" w:rsidR="00DA7BCB" w:rsidRDefault="00DA7BC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2403541"/>
      <w:docPartObj>
        <w:docPartGallery w:val="Page Numbers (Bottom of Page)"/>
        <w:docPartUnique/>
      </w:docPartObj>
    </w:sdtPr>
    <w:sdtEndPr>
      <w:rPr>
        <w:noProof/>
      </w:rPr>
    </w:sdtEndPr>
    <w:sdtContent>
      <w:p w14:paraId="5C145CDE" w14:textId="77777777" w:rsidR="00DA7BCB" w:rsidRPr="007F397C" w:rsidRDefault="00DA7BCB" w:rsidP="00703F76">
        <w:pPr>
          <w:pStyle w:val="a9"/>
          <w:jc w:val="right"/>
        </w:pPr>
        <w:r>
          <w:fldChar w:fldCharType="begin"/>
        </w:r>
        <w:r>
          <w:instrText xml:space="preserve"> PAGE   \* MERGEFORMAT </w:instrText>
        </w:r>
        <w:r>
          <w:fldChar w:fldCharType="separate"/>
        </w:r>
        <w:r>
          <w:rPr>
            <w:noProof/>
          </w:rPr>
          <w:t>4</w:t>
        </w:r>
        <w:r>
          <w:rPr>
            <w:noProof/>
          </w:rPr>
          <w:fldChar w:fldCharType="end"/>
        </w:r>
      </w:p>
    </w:sdtContent>
  </w:sdt>
  <w:p w14:paraId="143B8E9D" w14:textId="77777777" w:rsidR="00DA7BCB" w:rsidRDefault="00DA7BC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4D331" w14:textId="77777777" w:rsidR="00DA7BCB" w:rsidRPr="002E2114" w:rsidRDefault="00DA7BCB" w:rsidP="00703F76">
    <w:pPr>
      <w:pStyle w:val="a9"/>
      <w:jc w:val="right"/>
      <w:rPr>
        <w:sz w:val="22"/>
        <w:szCs w:val="2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5478748"/>
      <w:docPartObj>
        <w:docPartGallery w:val="Page Numbers (Bottom of Page)"/>
        <w:docPartUnique/>
      </w:docPartObj>
    </w:sdtPr>
    <w:sdtEndPr>
      <w:rPr>
        <w:noProof/>
        <w:color w:val="FFFFFF" w:themeColor="background1"/>
      </w:rPr>
    </w:sdtEndPr>
    <w:sdtContent>
      <w:p w14:paraId="3E1D56BB" w14:textId="304CCC76" w:rsidR="00DA7BCB" w:rsidRPr="00DD45E3" w:rsidRDefault="00DA7BCB">
        <w:pPr>
          <w:pStyle w:val="a9"/>
          <w:jc w:val="right"/>
          <w:rPr>
            <w:color w:val="FFFFFF" w:themeColor="background1"/>
          </w:rPr>
        </w:pPr>
        <w:r w:rsidRPr="00DD45E3">
          <w:rPr>
            <w:color w:val="FFFFFF" w:themeColor="background1"/>
          </w:rPr>
          <w:fldChar w:fldCharType="begin"/>
        </w:r>
        <w:r w:rsidRPr="00DD45E3">
          <w:rPr>
            <w:color w:val="FFFFFF" w:themeColor="background1"/>
          </w:rPr>
          <w:instrText xml:space="preserve"> PAGE   \* MERGEFORMAT </w:instrText>
        </w:r>
        <w:r w:rsidRPr="00DD45E3">
          <w:rPr>
            <w:color w:val="FFFFFF" w:themeColor="background1"/>
          </w:rPr>
          <w:fldChar w:fldCharType="separate"/>
        </w:r>
        <w:r>
          <w:rPr>
            <w:noProof/>
            <w:color w:val="FFFFFF" w:themeColor="background1"/>
          </w:rPr>
          <w:t>1</w:t>
        </w:r>
        <w:r w:rsidRPr="00DD45E3">
          <w:rPr>
            <w:noProof/>
            <w:color w:val="FFFFFF" w:themeColor="background1"/>
          </w:rPr>
          <w:fldChar w:fldCharType="end"/>
        </w:r>
      </w:p>
    </w:sdtContent>
  </w:sdt>
  <w:p w14:paraId="069526B1" w14:textId="77777777" w:rsidR="00DA7BCB" w:rsidRPr="00E2654E" w:rsidRDefault="00DA7BCB" w:rsidP="00703F76">
    <w:pPr>
      <w:pStyle w:val="a9"/>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275577"/>
      <w:docPartObj>
        <w:docPartGallery w:val="Page Numbers (Bottom of Page)"/>
        <w:docPartUnique/>
      </w:docPartObj>
    </w:sdtPr>
    <w:sdtEndPr>
      <w:rPr>
        <w:noProof/>
        <w:sz w:val="18"/>
        <w:szCs w:val="18"/>
      </w:rPr>
    </w:sdtEndPr>
    <w:sdtContent>
      <w:p w14:paraId="0A04EC66" w14:textId="20AAFD8E" w:rsidR="00DA7BCB" w:rsidRPr="008175F0" w:rsidRDefault="00DA7BCB">
        <w:pPr>
          <w:pStyle w:val="a9"/>
          <w:jc w:val="right"/>
          <w:rPr>
            <w:sz w:val="18"/>
            <w:szCs w:val="18"/>
          </w:rPr>
        </w:pPr>
        <w:r w:rsidRPr="008175F0">
          <w:rPr>
            <w:sz w:val="18"/>
            <w:szCs w:val="18"/>
          </w:rPr>
          <w:fldChar w:fldCharType="begin"/>
        </w:r>
        <w:r w:rsidRPr="008175F0">
          <w:rPr>
            <w:sz w:val="18"/>
            <w:szCs w:val="18"/>
          </w:rPr>
          <w:instrText xml:space="preserve"> PAGE   \* MERGEFORMAT </w:instrText>
        </w:r>
        <w:r w:rsidRPr="008175F0">
          <w:rPr>
            <w:sz w:val="18"/>
            <w:szCs w:val="18"/>
          </w:rPr>
          <w:fldChar w:fldCharType="separate"/>
        </w:r>
        <w:r w:rsidR="00DE1068">
          <w:rPr>
            <w:noProof/>
            <w:sz w:val="18"/>
            <w:szCs w:val="18"/>
          </w:rPr>
          <w:t>57</w:t>
        </w:r>
        <w:r w:rsidRPr="008175F0">
          <w:rPr>
            <w:noProof/>
            <w:sz w:val="18"/>
            <w:szCs w:val="18"/>
          </w:rPr>
          <w:fldChar w:fldCharType="end"/>
        </w:r>
      </w:p>
    </w:sdtContent>
  </w:sdt>
  <w:p w14:paraId="5104C899" w14:textId="4EFE3A07" w:rsidR="00DA7BCB" w:rsidRPr="00E3106D" w:rsidRDefault="00DA7BCB" w:rsidP="00E3106D">
    <w:pPr>
      <w:pStyle w:val="a9"/>
      <w:jc w:val="right"/>
      <w:rPr>
        <w:sz w:val="16"/>
        <w:szCs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9167508"/>
      <w:docPartObj>
        <w:docPartGallery w:val="Page Numbers (Bottom of Page)"/>
        <w:docPartUnique/>
      </w:docPartObj>
    </w:sdtPr>
    <w:sdtEndPr>
      <w:rPr>
        <w:noProof/>
      </w:rPr>
    </w:sdtEndPr>
    <w:sdtContent>
      <w:p w14:paraId="2165E70C" w14:textId="77777777" w:rsidR="00DA7BCB" w:rsidRDefault="00DA7BCB">
        <w:pPr>
          <w:pStyle w:val="a9"/>
          <w:jc w:val="right"/>
        </w:pPr>
        <w:r>
          <w:fldChar w:fldCharType="begin"/>
        </w:r>
        <w:r>
          <w:instrText xml:space="preserve"> PAGE   \* MERGEFORMAT </w:instrText>
        </w:r>
        <w:r>
          <w:fldChar w:fldCharType="separate"/>
        </w:r>
        <w:r>
          <w:rPr>
            <w:noProof/>
          </w:rPr>
          <w:t>1</w:t>
        </w:r>
        <w:r>
          <w:rPr>
            <w:noProof/>
          </w:rPr>
          <w:fldChar w:fldCharType="end"/>
        </w:r>
      </w:p>
    </w:sdtContent>
  </w:sdt>
  <w:p w14:paraId="5D5D8CDA" w14:textId="77777777" w:rsidR="00DA7BCB" w:rsidRDefault="00DA7BCB">
    <w:pPr>
      <w:pStyle w:val="a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426795"/>
      <w:docPartObj>
        <w:docPartGallery w:val="Page Numbers (Bottom of Page)"/>
        <w:docPartUnique/>
      </w:docPartObj>
    </w:sdtPr>
    <w:sdtEndPr>
      <w:rPr>
        <w:noProof/>
        <w:sz w:val="18"/>
        <w:szCs w:val="18"/>
      </w:rPr>
    </w:sdtEndPr>
    <w:sdtContent>
      <w:p w14:paraId="175146CE" w14:textId="441E8DC2" w:rsidR="00DA7BCB" w:rsidRPr="008175F0" w:rsidRDefault="00DA7BCB">
        <w:pPr>
          <w:pStyle w:val="a9"/>
          <w:jc w:val="right"/>
          <w:rPr>
            <w:sz w:val="18"/>
            <w:szCs w:val="18"/>
          </w:rPr>
        </w:pPr>
        <w:r w:rsidRPr="008175F0">
          <w:rPr>
            <w:sz w:val="18"/>
            <w:szCs w:val="18"/>
          </w:rPr>
          <w:fldChar w:fldCharType="begin"/>
        </w:r>
        <w:r w:rsidRPr="008175F0">
          <w:rPr>
            <w:sz w:val="18"/>
            <w:szCs w:val="18"/>
          </w:rPr>
          <w:instrText xml:space="preserve"> PAGE   \* MERGEFORMAT </w:instrText>
        </w:r>
        <w:r w:rsidRPr="008175F0">
          <w:rPr>
            <w:sz w:val="18"/>
            <w:szCs w:val="18"/>
          </w:rPr>
          <w:fldChar w:fldCharType="separate"/>
        </w:r>
        <w:r w:rsidR="00DE1068">
          <w:rPr>
            <w:noProof/>
            <w:sz w:val="18"/>
            <w:szCs w:val="18"/>
          </w:rPr>
          <w:t>67</w:t>
        </w:r>
        <w:r w:rsidRPr="008175F0">
          <w:rPr>
            <w:noProof/>
            <w:sz w:val="18"/>
            <w:szCs w:val="18"/>
          </w:rPr>
          <w:fldChar w:fldCharType="end"/>
        </w:r>
      </w:p>
    </w:sdtContent>
  </w:sdt>
  <w:p w14:paraId="401BACA5" w14:textId="77777777" w:rsidR="00DA7BCB" w:rsidRDefault="00DA7BC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B6BF84" w14:textId="77777777" w:rsidR="00316D85" w:rsidRDefault="00316D85" w:rsidP="00607152">
      <w:r>
        <w:separator/>
      </w:r>
    </w:p>
  </w:footnote>
  <w:footnote w:type="continuationSeparator" w:id="0">
    <w:p w14:paraId="1D6D0EC3" w14:textId="77777777" w:rsidR="00316D85" w:rsidRDefault="00316D85" w:rsidP="00607152">
      <w:r>
        <w:continuationSeparator/>
      </w:r>
    </w:p>
  </w:footnote>
  <w:footnote w:type="continuationNotice" w:id="1">
    <w:p w14:paraId="4376F8E9" w14:textId="77777777" w:rsidR="00316D85" w:rsidRDefault="00316D85"/>
  </w:footnote>
  <w:footnote w:id="2">
    <w:p w14:paraId="714AB878" w14:textId="06381D41" w:rsidR="00DA7BCB" w:rsidRPr="003209E7" w:rsidRDefault="00DA7BC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Art.38 alin.(3) din Legea privind organizarea și funcționarea Curții de Conturi a Republicii Moldova nr.260 din 07.12.2017, în continuare – Legea nr.260 din 07.12.2017. </w:t>
      </w:r>
    </w:p>
  </w:footnote>
  <w:footnote w:id="3">
    <w:p w14:paraId="31A93A82" w14:textId="7EB2D3AC" w:rsidR="00DA7BCB" w:rsidRPr="003209E7" w:rsidRDefault="00DA7BC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Hotărârea Curții de Conturi nr.77 din 27.12.2019 „Cu privire la aprobarea Programului activității de audit pe anul 2020”, cu modificările ulterioare și Hotărârea Curții de Conturi nr.62 din 10.12.2020 „Cu privire la aprobarea Programului activității de audit pe anul 2021”, cu modificările ulterioare.</w:t>
      </w:r>
    </w:p>
  </w:footnote>
  <w:footnote w:id="4">
    <w:p w14:paraId="5B0293B9" w14:textId="31DAC0CD" w:rsidR="00DA7BCB" w:rsidRPr="003209E7" w:rsidRDefault="00DA7BC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Programul strategic de modernizare tehnologică a guvernării (e-Transformare), aprobat prin Hotăr</w:t>
      </w:r>
      <w:r>
        <w:rPr>
          <w:rFonts w:asciiTheme="majorHAnsi" w:hAnsiTheme="majorHAnsi" w:cstheme="majorHAnsi"/>
          <w:sz w:val="16"/>
          <w:szCs w:val="16"/>
        </w:rPr>
        <w:t>â</w:t>
      </w:r>
      <w:r w:rsidRPr="003209E7">
        <w:rPr>
          <w:rFonts w:asciiTheme="majorHAnsi" w:hAnsiTheme="majorHAnsi" w:cstheme="majorHAnsi"/>
          <w:sz w:val="16"/>
          <w:szCs w:val="16"/>
        </w:rPr>
        <w:t>rea Gu</w:t>
      </w:r>
      <w:r>
        <w:rPr>
          <w:rFonts w:asciiTheme="majorHAnsi" w:hAnsiTheme="majorHAnsi" w:cstheme="majorHAnsi"/>
          <w:sz w:val="16"/>
          <w:szCs w:val="16"/>
        </w:rPr>
        <w:t>vernului nr.710 din 20.09.2011,, în continuare – Hotărârea Guvernului nr.710/2011</w:t>
      </w:r>
      <w:r w:rsidRPr="003209E7">
        <w:rPr>
          <w:rFonts w:asciiTheme="majorHAnsi" w:hAnsiTheme="majorHAnsi" w:cstheme="majorHAnsi"/>
          <w:sz w:val="16"/>
          <w:szCs w:val="16"/>
        </w:rPr>
        <w:t>.</w:t>
      </w:r>
    </w:p>
  </w:footnote>
  <w:footnote w:id="5">
    <w:p w14:paraId="33989965" w14:textId="30233504" w:rsidR="00DA7BCB" w:rsidRPr="001D2B4D" w:rsidRDefault="00DA7BCB" w:rsidP="006E313A">
      <w:pPr>
        <w:pStyle w:val="a5"/>
        <w:rPr>
          <w:rFonts w:asciiTheme="majorHAnsi" w:hAnsiTheme="majorHAnsi" w:cstheme="majorHAnsi"/>
          <w:sz w:val="15"/>
          <w:szCs w:val="15"/>
        </w:rPr>
      </w:pPr>
      <w:r w:rsidRPr="001D2B4D">
        <w:rPr>
          <w:rStyle w:val="ab"/>
          <w:rFonts w:asciiTheme="majorHAnsi" w:hAnsiTheme="majorHAnsi" w:cstheme="majorHAnsi"/>
          <w:sz w:val="15"/>
          <w:szCs w:val="15"/>
        </w:rPr>
        <w:footnoteRef/>
      </w:r>
      <w:r>
        <w:rPr>
          <w:rFonts w:asciiTheme="majorHAnsi" w:hAnsiTheme="majorHAnsi" w:cstheme="majorHAnsi"/>
          <w:sz w:val="15"/>
          <w:szCs w:val="15"/>
        </w:rPr>
        <w:t xml:space="preserve"> </w:t>
      </w:r>
      <w:r w:rsidRPr="001D2B4D">
        <w:rPr>
          <w:rFonts w:asciiTheme="majorHAnsi" w:hAnsiTheme="majorHAnsi" w:cstheme="majorHAnsi"/>
          <w:sz w:val="15"/>
          <w:szCs w:val="15"/>
        </w:rPr>
        <w:t>Hotărârea Curții de Conturi nr.60 din 21.11.2017 „</w:t>
      </w:r>
      <w:r>
        <w:rPr>
          <w:rFonts w:asciiTheme="majorHAnsi" w:hAnsiTheme="majorHAnsi" w:cstheme="majorHAnsi"/>
          <w:sz w:val="15"/>
          <w:szCs w:val="15"/>
        </w:rPr>
        <w:t>C</w:t>
      </w:r>
      <w:r w:rsidRPr="001D2B4D">
        <w:rPr>
          <w:rFonts w:asciiTheme="majorHAnsi" w:hAnsiTheme="majorHAnsi" w:cstheme="majorHAnsi"/>
          <w:sz w:val="15"/>
          <w:szCs w:val="15"/>
        </w:rPr>
        <w:t>u privire la Raportul auditului performanței/TI „Care sunt progresele și impedimentele/riscurile înregistrate în cadrul implementării Proiectului „e-Transformare a Guvernării”?”</w:t>
      </w:r>
      <w:r>
        <w:rPr>
          <w:rFonts w:asciiTheme="majorHAnsi" w:hAnsiTheme="majorHAnsi" w:cstheme="majorHAnsi"/>
          <w:sz w:val="15"/>
          <w:szCs w:val="15"/>
        </w:rPr>
        <w:t xml:space="preserve"> (în continuare – </w:t>
      </w:r>
      <w:r w:rsidRPr="001D2B4D">
        <w:rPr>
          <w:rFonts w:asciiTheme="majorHAnsi" w:hAnsiTheme="majorHAnsi" w:cstheme="majorHAnsi"/>
          <w:sz w:val="15"/>
          <w:szCs w:val="15"/>
        </w:rPr>
        <w:t>Hotărârea Curții de Conturi nr.60 din 21.11.2017</w:t>
      </w:r>
      <w:r>
        <w:rPr>
          <w:rFonts w:asciiTheme="majorHAnsi" w:hAnsiTheme="majorHAnsi" w:cstheme="majorHAnsi"/>
          <w:sz w:val="15"/>
          <w:szCs w:val="15"/>
        </w:rPr>
        <w:t>)</w:t>
      </w:r>
      <w:r w:rsidRPr="001D2B4D">
        <w:rPr>
          <w:rFonts w:asciiTheme="majorHAnsi" w:hAnsiTheme="majorHAnsi" w:cstheme="majorHAnsi"/>
          <w:sz w:val="15"/>
          <w:szCs w:val="15"/>
        </w:rPr>
        <w:t>; Hotărârea Curții de Conturi nr.82 din 28.12.2020 „Pentru aprobarea Raportului auditului performanței „În ce mod activitățile realizate pentru crearea/elaborarea, implementarea și gestionarea sistemelor informaționale în sectorul public contribuie la utilizarea eficientă a resurselor alocate în acest scop?</w:t>
      </w:r>
      <w:r>
        <w:rPr>
          <w:rFonts w:asciiTheme="majorHAnsi" w:hAnsiTheme="majorHAnsi" w:cstheme="majorHAnsi"/>
          <w:sz w:val="15"/>
          <w:szCs w:val="15"/>
        </w:rPr>
        <w:t>”</w:t>
      </w:r>
      <w:r w:rsidRPr="001D2B4D">
        <w:rPr>
          <w:rFonts w:asciiTheme="majorHAnsi" w:hAnsiTheme="majorHAnsi" w:cstheme="majorHAnsi"/>
          <w:sz w:val="15"/>
          <w:szCs w:val="15"/>
        </w:rPr>
        <w:t>”</w:t>
      </w:r>
      <w:r>
        <w:rPr>
          <w:rFonts w:asciiTheme="majorHAnsi" w:hAnsiTheme="majorHAnsi" w:cstheme="majorHAnsi"/>
          <w:sz w:val="15"/>
          <w:szCs w:val="15"/>
        </w:rPr>
        <w:t xml:space="preserve"> (în continuare – </w:t>
      </w:r>
      <w:r w:rsidRPr="001D2B4D">
        <w:rPr>
          <w:rFonts w:asciiTheme="majorHAnsi" w:hAnsiTheme="majorHAnsi" w:cstheme="majorHAnsi"/>
          <w:sz w:val="15"/>
          <w:szCs w:val="15"/>
        </w:rPr>
        <w:t>Hotărârea Curții de Conturi nr.</w:t>
      </w:r>
      <w:r>
        <w:rPr>
          <w:rFonts w:asciiTheme="majorHAnsi" w:hAnsiTheme="majorHAnsi" w:cstheme="majorHAnsi"/>
          <w:sz w:val="15"/>
          <w:szCs w:val="15"/>
        </w:rPr>
        <w:t>82</w:t>
      </w:r>
      <w:r w:rsidRPr="001D2B4D">
        <w:rPr>
          <w:rFonts w:asciiTheme="majorHAnsi" w:hAnsiTheme="majorHAnsi" w:cstheme="majorHAnsi"/>
          <w:sz w:val="15"/>
          <w:szCs w:val="15"/>
        </w:rPr>
        <w:t xml:space="preserve"> din 2</w:t>
      </w:r>
      <w:r>
        <w:rPr>
          <w:rFonts w:asciiTheme="majorHAnsi" w:hAnsiTheme="majorHAnsi" w:cstheme="majorHAnsi"/>
          <w:sz w:val="15"/>
          <w:szCs w:val="15"/>
        </w:rPr>
        <w:t>8</w:t>
      </w:r>
      <w:r w:rsidRPr="001D2B4D">
        <w:rPr>
          <w:rFonts w:asciiTheme="majorHAnsi" w:hAnsiTheme="majorHAnsi" w:cstheme="majorHAnsi"/>
          <w:sz w:val="15"/>
          <w:szCs w:val="15"/>
        </w:rPr>
        <w:t>.1</w:t>
      </w:r>
      <w:r>
        <w:rPr>
          <w:rFonts w:asciiTheme="majorHAnsi" w:hAnsiTheme="majorHAnsi" w:cstheme="majorHAnsi"/>
          <w:sz w:val="15"/>
          <w:szCs w:val="15"/>
        </w:rPr>
        <w:t>2</w:t>
      </w:r>
      <w:r w:rsidRPr="001D2B4D">
        <w:rPr>
          <w:rFonts w:asciiTheme="majorHAnsi" w:hAnsiTheme="majorHAnsi" w:cstheme="majorHAnsi"/>
          <w:sz w:val="15"/>
          <w:szCs w:val="15"/>
        </w:rPr>
        <w:t>.20</w:t>
      </w:r>
      <w:r>
        <w:rPr>
          <w:rFonts w:asciiTheme="majorHAnsi" w:hAnsiTheme="majorHAnsi" w:cstheme="majorHAnsi"/>
          <w:sz w:val="15"/>
          <w:szCs w:val="15"/>
        </w:rPr>
        <w:t>20)</w:t>
      </w:r>
      <w:r w:rsidRPr="001D2B4D">
        <w:rPr>
          <w:rFonts w:asciiTheme="majorHAnsi" w:hAnsiTheme="majorHAnsi" w:cstheme="majorHAnsi"/>
          <w:sz w:val="15"/>
          <w:szCs w:val="15"/>
        </w:rPr>
        <w:t>.</w:t>
      </w:r>
    </w:p>
  </w:footnote>
  <w:footnote w:id="6">
    <w:p w14:paraId="69743238" w14:textId="41798270" w:rsidR="00DA7BCB" w:rsidRPr="001D2B4D" w:rsidRDefault="00DA7BCB" w:rsidP="00036452">
      <w:pPr>
        <w:pStyle w:val="a5"/>
        <w:rPr>
          <w:rFonts w:asciiTheme="majorHAnsi" w:hAnsiTheme="majorHAnsi" w:cstheme="majorHAnsi"/>
          <w:sz w:val="15"/>
          <w:szCs w:val="15"/>
        </w:rPr>
      </w:pPr>
      <w:r w:rsidRPr="001D2B4D">
        <w:rPr>
          <w:rStyle w:val="ab"/>
          <w:rFonts w:asciiTheme="majorHAnsi" w:hAnsiTheme="majorHAnsi" w:cstheme="majorHAnsi"/>
          <w:sz w:val="15"/>
          <w:szCs w:val="15"/>
        </w:rPr>
        <w:footnoteRef/>
      </w:r>
      <w:r w:rsidRPr="001D2B4D">
        <w:rPr>
          <w:rFonts w:asciiTheme="majorHAnsi" w:hAnsiTheme="majorHAnsi" w:cstheme="majorHAnsi"/>
          <w:sz w:val="15"/>
          <w:szCs w:val="15"/>
        </w:rPr>
        <w:t xml:space="preserve"> Hotărârea Guvernului nr.656 din 05.09.2012 „Cu privire la aprobarea Programului privind Cadrul de Interoperabilitate”, cu modificările ulterioare, în continuare - Hotărârea Guvernului nr.656 din 05.09.2012; Hotărârea Guvernului nr.404 din 02.06.2014 „Cu privire la pilotarea platformei de interoperabilitate”, cu modificările ulterioare, în continuare – Hotărârea Guvernului nr.404/2014; Legea nr.142 din 19.07.2018 cu privire la schimbul de date și interoperabilitate </w:t>
      </w:r>
      <w:r>
        <w:rPr>
          <w:rFonts w:asciiTheme="majorHAnsi" w:hAnsiTheme="majorHAnsi" w:cstheme="majorHAnsi"/>
          <w:sz w:val="15"/>
          <w:szCs w:val="15"/>
        </w:rPr>
        <w:t>(</w:t>
      </w:r>
      <w:r w:rsidRPr="001D2B4D">
        <w:rPr>
          <w:rFonts w:asciiTheme="majorHAnsi" w:hAnsiTheme="majorHAnsi" w:cstheme="majorHAnsi"/>
          <w:sz w:val="15"/>
          <w:szCs w:val="15"/>
        </w:rPr>
        <w:t>în continuare - Legea nr.142</w:t>
      </w:r>
      <w:r>
        <w:rPr>
          <w:rFonts w:asciiTheme="majorHAnsi" w:hAnsiTheme="majorHAnsi" w:cstheme="majorHAnsi"/>
          <w:sz w:val="15"/>
          <w:szCs w:val="15"/>
        </w:rPr>
        <w:t>/</w:t>
      </w:r>
      <w:r w:rsidRPr="001D2B4D">
        <w:rPr>
          <w:rFonts w:asciiTheme="majorHAnsi" w:hAnsiTheme="majorHAnsi" w:cstheme="majorHAnsi"/>
          <w:sz w:val="15"/>
          <w:szCs w:val="15"/>
        </w:rPr>
        <w:t>2018</w:t>
      </w:r>
      <w:r>
        <w:rPr>
          <w:rFonts w:asciiTheme="majorHAnsi" w:hAnsiTheme="majorHAnsi" w:cstheme="majorHAnsi"/>
          <w:sz w:val="15"/>
          <w:szCs w:val="15"/>
        </w:rPr>
        <w:t>)</w:t>
      </w:r>
      <w:r w:rsidRPr="001D2B4D">
        <w:rPr>
          <w:rFonts w:asciiTheme="majorHAnsi" w:hAnsiTheme="majorHAnsi" w:cstheme="majorHAnsi"/>
          <w:sz w:val="15"/>
          <w:szCs w:val="15"/>
        </w:rPr>
        <w:t>; Hotărârea Guvernului nr.211 din 03.04.2019 „Privind platforma de interoperabilitate (MConnect)”, în continuare - Hotărârea Guvernului nr.211 din 03.04.2019.</w:t>
      </w:r>
    </w:p>
  </w:footnote>
  <w:footnote w:id="7">
    <w:p w14:paraId="36557006" w14:textId="6D8DD7E1" w:rsidR="00DA7BCB" w:rsidRPr="001D2B4D" w:rsidRDefault="00DA7BCB" w:rsidP="003415EF">
      <w:pPr>
        <w:pStyle w:val="a5"/>
        <w:rPr>
          <w:rFonts w:asciiTheme="majorHAnsi" w:hAnsiTheme="majorHAnsi" w:cstheme="majorHAnsi"/>
          <w:sz w:val="15"/>
          <w:szCs w:val="15"/>
        </w:rPr>
      </w:pPr>
      <w:r w:rsidRPr="001D2B4D">
        <w:rPr>
          <w:rStyle w:val="ab"/>
          <w:rFonts w:asciiTheme="majorHAnsi" w:hAnsiTheme="majorHAnsi" w:cstheme="majorHAnsi"/>
          <w:sz w:val="15"/>
          <w:szCs w:val="15"/>
        </w:rPr>
        <w:footnoteRef/>
      </w:r>
      <w:r w:rsidRPr="001D2B4D">
        <w:rPr>
          <w:rFonts w:asciiTheme="majorHAnsi" w:hAnsiTheme="majorHAnsi" w:cstheme="majorHAnsi"/>
          <w:sz w:val="15"/>
          <w:szCs w:val="15"/>
        </w:rPr>
        <w:t xml:space="preserve"> Hotărârea Curții de Conturi nr.60 din 21.11.2017, Hotărârea Curții de Conturi nr.82 din 28.12.2020.</w:t>
      </w:r>
    </w:p>
  </w:footnote>
  <w:footnote w:id="8">
    <w:p w14:paraId="454AA5CB" w14:textId="759FC0BB" w:rsidR="00DA7BCB" w:rsidRPr="00617156" w:rsidRDefault="00DA7BCB" w:rsidP="003D7348">
      <w:pPr>
        <w:pStyle w:val="a5"/>
        <w:rPr>
          <w:rFonts w:asciiTheme="majorHAnsi" w:hAnsiTheme="majorHAnsi" w:cstheme="majorHAnsi"/>
          <w:sz w:val="16"/>
          <w:szCs w:val="16"/>
        </w:rPr>
      </w:pPr>
      <w:r w:rsidRPr="00617156">
        <w:rPr>
          <w:rStyle w:val="ab"/>
          <w:rFonts w:asciiTheme="majorHAnsi" w:hAnsiTheme="majorHAnsi" w:cstheme="majorHAnsi"/>
          <w:sz w:val="16"/>
          <w:szCs w:val="16"/>
        </w:rPr>
        <w:footnoteRef/>
      </w:r>
      <w:r w:rsidRPr="00617156">
        <w:rPr>
          <w:rFonts w:asciiTheme="majorHAnsi" w:hAnsiTheme="majorHAnsi" w:cstheme="majorHAnsi"/>
          <w:sz w:val="16"/>
          <w:szCs w:val="16"/>
        </w:rPr>
        <w:t xml:space="preserve"> Hotărârea Guvernului nr.710 din 20.09.2011 „Cu privire la aprobarea Programului strategic de modernizare tehnologică a guvernării (e-Transformare)</w:t>
      </w:r>
      <w:r>
        <w:rPr>
          <w:rFonts w:asciiTheme="majorHAnsi" w:hAnsiTheme="majorHAnsi" w:cstheme="majorHAnsi"/>
          <w:sz w:val="16"/>
          <w:szCs w:val="16"/>
        </w:rPr>
        <w:t>”</w:t>
      </w:r>
      <w:r w:rsidRPr="00617156">
        <w:rPr>
          <w:rFonts w:asciiTheme="majorHAnsi" w:hAnsiTheme="majorHAnsi" w:cstheme="majorHAnsi"/>
          <w:sz w:val="16"/>
          <w:szCs w:val="16"/>
        </w:rPr>
        <w:t xml:space="preserve"> </w:t>
      </w:r>
      <w:r>
        <w:rPr>
          <w:rFonts w:asciiTheme="majorHAnsi" w:hAnsiTheme="majorHAnsi" w:cstheme="majorHAnsi"/>
          <w:sz w:val="16"/>
          <w:szCs w:val="16"/>
        </w:rPr>
        <w:t>(</w:t>
      </w:r>
      <w:r w:rsidRPr="00617156">
        <w:rPr>
          <w:rFonts w:asciiTheme="majorHAnsi" w:hAnsiTheme="majorHAnsi" w:cstheme="majorHAnsi"/>
          <w:sz w:val="16"/>
          <w:szCs w:val="16"/>
        </w:rPr>
        <w:t>în continuare - Hotărârea Guvernului nr.710 din 20.09.2011, după caz, Programul strategic e-Guvernare</w:t>
      </w:r>
      <w:r>
        <w:rPr>
          <w:rFonts w:asciiTheme="majorHAnsi" w:hAnsiTheme="majorHAnsi" w:cstheme="majorHAnsi"/>
          <w:sz w:val="16"/>
          <w:szCs w:val="16"/>
        </w:rPr>
        <w:t>)</w:t>
      </w:r>
      <w:r w:rsidRPr="00617156">
        <w:rPr>
          <w:rFonts w:asciiTheme="majorHAnsi" w:hAnsiTheme="majorHAnsi" w:cstheme="majorHAnsi"/>
          <w:sz w:val="16"/>
          <w:szCs w:val="16"/>
        </w:rPr>
        <w:t>.</w:t>
      </w:r>
    </w:p>
  </w:footnote>
  <w:footnote w:id="9">
    <w:p w14:paraId="5BC7316A" w14:textId="190595BE" w:rsidR="00DA7BCB" w:rsidRPr="001D2B4D" w:rsidRDefault="00DA7BCB" w:rsidP="003D7348">
      <w:pPr>
        <w:pStyle w:val="a5"/>
        <w:rPr>
          <w:rFonts w:asciiTheme="majorHAnsi" w:hAnsiTheme="majorHAnsi" w:cstheme="majorHAnsi"/>
          <w:sz w:val="16"/>
          <w:szCs w:val="16"/>
        </w:rPr>
      </w:pPr>
      <w:r w:rsidRPr="001D2B4D">
        <w:rPr>
          <w:rStyle w:val="ab"/>
          <w:rFonts w:asciiTheme="majorHAnsi" w:hAnsiTheme="majorHAnsi" w:cstheme="majorHAnsi"/>
          <w:sz w:val="16"/>
          <w:szCs w:val="16"/>
        </w:rPr>
        <w:footnoteRef/>
      </w:r>
      <w:r w:rsidRPr="001D2B4D">
        <w:rPr>
          <w:rFonts w:asciiTheme="majorHAnsi" w:hAnsiTheme="majorHAnsi" w:cstheme="majorHAnsi"/>
          <w:sz w:val="16"/>
          <w:szCs w:val="16"/>
        </w:rPr>
        <w:t xml:space="preserve"> Legea nr.173 din 28</w:t>
      </w:r>
      <w:r>
        <w:rPr>
          <w:rFonts w:asciiTheme="majorHAnsi" w:hAnsiTheme="majorHAnsi" w:cstheme="majorHAnsi"/>
          <w:sz w:val="16"/>
          <w:szCs w:val="16"/>
        </w:rPr>
        <w:t>.07.</w:t>
      </w:r>
      <w:r w:rsidRPr="001D2B4D">
        <w:rPr>
          <w:rFonts w:asciiTheme="majorHAnsi" w:hAnsiTheme="majorHAnsi" w:cstheme="majorHAnsi"/>
          <w:sz w:val="16"/>
          <w:szCs w:val="16"/>
        </w:rPr>
        <w:t xml:space="preserve">2011 privind ratificarea Acordului de finanţare dintre Republica Moldova şi Asociaţia Internaţională pentru Dezvoltare în vederea realizării Proiectului „e-Transformare a Guvernării” </w:t>
      </w:r>
      <w:r>
        <w:rPr>
          <w:rFonts w:asciiTheme="majorHAnsi" w:hAnsiTheme="majorHAnsi" w:cstheme="majorHAnsi"/>
          <w:sz w:val="16"/>
          <w:szCs w:val="16"/>
        </w:rPr>
        <w:t>(</w:t>
      </w:r>
      <w:r w:rsidRPr="001D2B4D">
        <w:rPr>
          <w:rFonts w:asciiTheme="majorHAnsi" w:hAnsiTheme="majorHAnsi" w:cstheme="majorHAnsi"/>
          <w:sz w:val="16"/>
          <w:szCs w:val="16"/>
        </w:rPr>
        <w:t>în continuare – Legea nr.173 din 28.06.2011</w:t>
      </w:r>
      <w:r>
        <w:rPr>
          <w:rFonts w:asciiTheme="majorHAnsi" w:hAnsiTheme="majorHAnsi" w:cstheme="majorHAnsi"/>
          <w:sz w:val="16"/>
          <w:szCs w:val="16"/>
        </w:rPr>
        <w:t>)</w:t>
      </w:r>
      <w:r w:rsidRPr="001D2B4D">
        <w:rPr>
          <w:rFonts w:asciiTheme="majorHAnsi" w:hAnsiTheme="majorHAnsi" w:cstheme="majorHAnsi"/>
          <w:sz w:val="16"/>
          <w:szCs w:val="16"/>
        </w:rPr>
        <w:t>.</w:t>
      </w:r>
    </w:p>
  </w:footnote>
  <w:footnote w:id="10">
    <w:p w14:paraId="03BF9317" w14:textId="064E60E9" w:rsidR="00DA7BCB" w:rsidRPr="001D2B4D" w:rsidRDefault="00DA7BCB" w:rsidP="003D7348">
      <w:pPr>
        <w:pStyle w:val="a5"/>
        <w:rPr>
          <w:rFonts w:asciiTheme="majorHAnsi" w:hAnsiTheme="majorHAnsi" w:cstheme="majorHAnsi"/>
          <w:sz w:val="16"/>
          <w:szCs w:val="16"/>
        </w:rPr>
      </w:pPr>
      <w:r w:rsidRPr="001D2B4D">
        <w:rPr>
          <w:rStyle w:val="ab"/>
          <w:rFonts w:asciiTheme="majorHAnsi" w:hAnsiTheme="majorHAnsi" w:cstheme="majorHAnsi"/>
          <w:sz w:val="16"/>
          <w:szCs w:val="16"/>
        </w:rPr>
        <w:footnoteRef/>
      </w:r>
      <w:r w:rsidRPr="001D2B4D">
        <w:rPr>
          <w:rFonts w:asciiTheme="majorHAnsi" w:hAnsiTheme="majorHAnsi" w:cstheme="majorHAnsi"/>
          <w:sz w:val="16"/>
          <w:szCs w:val="16"/>
        </w:rPr>
        <w:t xml:space="preserve"> Planul de acțiuni pe anul 2012 pentru implementarea Programului strategic de modernizare tehnologică a guvernării (e-Transformare), aprobat prin Hotărârea Guvernului nr. 44 din 26</w:t>
      </w:r>
      <w:r>
        <w:rPr>
          <w:rFonts w:asciiTheme="majorHAnsi" w:hAnsiTheme="majorHAnsi" w:cstheme="majorHAnsi"/>
          <w:sz w:val="16"/>
          <w:szCs w:val="16"/>
        </w:rPr>
        <w:t>.01.</w:t>
      </w:r>
      <w:r w:rsidRPr="001D2B4D">
        <w:rPr>
          <w:rFonts w:asciiTheme="majorHAnsi" w:hAnsiTheme="majorHAnsi" w:cstheme="majorHAnsi"/>
          <w:sz w:val="16"/>
          <w:szCs w:val="16"/>
        </w:rPr>
        <w:t>2012.</w:t>
      </w:r>
    </w:p>
  </w:footnote>
  <w:footnote w:id="11">
    <w:p w14:paraId="677A9C30" w14:textId="17057B72" w:rsidR="00DA7BCB" w:rsidRPr="001D2B4D" w:rsidRDefault="00DA7BCB" w:rsidP="003D7348">
      <w:pPr>
        <w:pStyle w:val="a5"/>
        <w:rPr>
          <w:rFonts w:asciiTheme="majorHAnsi" w:hAnsiTheme="majorHAnsi" w:cstheme="majorHAnsi"/>
          <w:sz w:val="16"/>
          <w:szCs w:val="16"/>
        </w:rPr>
      </w:pPr>
      <w:r w:rsidRPr="001D2B4D">
        <w:rPr>
          <w:rStyle w:val="ab"/>
          <w:rFonts w:asciiTheme="majorHAnsi" w:hAnsiTheme="majorHAnsi" w:cstheme="majorHAnsi"/>
          <w:sz w:val="16"/>
          <w:szCs w:val="16"/>
        </w:rPr>
        <w:footnoteRef/>
      </w:r>
      <w:r w:rsidRPr="001D2B4D">
        <w:rPr>
          <w:rFonts w:asciiTheme="majorHAnsi" w:hAnsiTheme="majorHAnsi" w:cstheme="majorHAnsi"/>
          <w:sz w:val="16"/>
          <w:szCs w:val="16"/>
        </w:rPr>
        <w:t xml:space="preserve"> Hotărârea Guvernului nr.656 din 05.09.2012, după caz, Programul privind Cadrul de int</w:t>
      </w:r>
      <w:r>
        <w:rPr>
          <w:rFonts w:asciiTheme="majorHAnsi" w:hAnsiTheme="majorHAnsi" w:cstheme="majorHAnsi"/>
          <w:sz w:val="16"/>
          <w:szCs w:val="16"/>
        </w:rPr>
        <w:t>m</w:t>
      </w:r>
      <w:r w:rsidRPr="001D2B4D">
        <w:rPr>
          <w:rFonts w:asciiTheme="majorHAnsi" w:hAnsiTheme="majorHAnsi" w:cstheme="majorHAnsi"/>
          <w:sz w:val="16"/>
          <w:szCs w:val="16"/>
        </w:rPr>
        <w:t>eroperabilitate.</w:t>
      </w:r>
    </w:p>
  </w:footnote>
  <w:footnote w:id="12">
    <w:p w14:paraId="74F3F8A4" w14:textId="78C210B3" w:rsidR="00DA7BCB" w:rsidRPr="003334C4" w:rsidRDefault="00DA7BCB" w:rsidP="00A90BB8">
      <w:pPr>
        <w:pStyle w:val="a5"/>
        <w:rPr>
          <w:rFonts w:asciiTheme="majorHAnsi" w:hAnsiTheme="majorHAnsi" w:cstheme="majorHAnsi"/>
          <w:sz w:val="16"/>
          <w:szCs w:val="16"/>
        </w:rPr>
      </w:pPr>
      <w:r w:rsidRPr="001504E4">
        <w:rPr>
          <w:rStyle w:val="ab"/>
          <w:rFonts w:asciiTheme="majorHAnsi" w:hAnsiTheme="majorHAnsi" w:cstheme="majorHAnsi"/>
          <w:sz w:val="16"/>
          <w:szCs w:val="16"/>
        </w:rPr>
        <w:footnoteRef/>
      </w:r>
      <w:r>
        <w:rPr>
          <w:rFonts w:asciiTheme="majorHAnsi" w:hAnsiTheme="majorHAnsi" w:cstheme="majorHAnsi"/>
          <w:sz w:val="16"/>
          <w:szCs w:val="16"/>
        </w:rPr>
        <w:t xml:space="preserve"> </w:t>
      </w:r>
      <w:r w:rsidRPr="001504E4">
        <w:rPr>
          <w:rFonts w:asciiTheme="majorHAnsi" w:hAnsiTheme="majorHAnsi" w:cstheme="majorHAnsi"/>
          <w:sz w:val="16"/>
          <w:szCs w:val="16"/>
        </w:rPr>
        <w:t>Hotărârea Guvernului nr.656/2012 și Hotărârea Guvernului nr.211/2019</w:t>
      </w:r>
      <w:r w:rsidRPr="003334C4">
        <w:rPr>
          <w:rFonts w:asciiTheme="majorHAnsi" w:hAnsiTheme="majorHAnsi" w:cstheme="majorHAnsi"/>
          <w:sz w:val="16"/>
          <w:szCs w:val="16"/>
        </w:rPr>
        <w:t>.</w:t>
      </w:r>
    </w:p>
  </w:footnote>
  <w:footnote w:id="13">
    <w:p w14:paraId="556E8217" w14:textId="7C44080D" w:rsidR="00DA7BCB" w:rsidRPr="001504E4" w:rsidRDefault="00DA7BCB" w:rsidP="003E6D13">
      <w:pPr>
        <w:pStyle w:val="a5"/>
        <w:rPr>
          <w:rFonts w:asciiTheme="majorHAnsi" w:hAnsiTheme="majorHAnsi" w:cstheme="majorHAnsi"/>
          <w:sz w:val="16"/>
          <w:szCs w:val="16"/>
        </w:rPr>
      </w:pPr>
      <w:r w:rsidRPr="001504E4">
        <w:rPr>
          <w:rStyle w:val="ab"/>
          <w:rFonts w:asciiTheme="majorHAnsi" w:hAnsiTheme="majorHAnsi" w:cstheme="majorHAnsi"/>
          <w:sz w:val="16"/>
          <w:szCs w:val="16"/>
        </w:rPr>
        <w:footnoteRef/>
      </w:r>
      <w:r w:rsidRPr="001504E4">
        <w:rPr>
          <w:rFonts w:asciiTheme="majorHAnsi" w:hAnsiTheme="majorHAnsi" w:cstheme="majorHAnsi"/>
          <w:sz w:val="16"/>
          <w:szCs w:val="16"/>
        </w:rPr>
        <w:t xml:space="preserve"> Hotăr</w:t>
      </w:r>
      <w:r>
        <w:rPr>
          <w:rFonts w:asciiTheme="majorHAnsi" w:hAnsiTheme="majorHAnsi" w:cstheme="majorHAnsi"/>
          <w:sz w:val="16"/>
          <w:szCs w:val="16"/>
        </w:rPr>
        <w:t>â</w:t>
      </w:r>
      <w:r w:rsidRPr="001504E4">
        <w:rPr>
          <w:rFonts w:asciiTheme="majorHAnsi" w:hAnsiTheme="majorHAnsi" w:cstheme="majorHAnsi"/>
          <w:sz w:val="16"/>
          <w:szCs w:val="16"/>
        </w:rPr>
        <w:t>rea Guvernului nr.710 din 20.09.2011 și Hotărârea Guvernului nr.404/2014.</w:t>
      </w:r>
    </w:p>
  </w:footnote>
  <w:footnote w:id="14">
    <w:p w14:paraId="79125E99" w14:textId="67895202" w:rsidR="00DA7BCB" w:rsidRPr="003334C4" w:rsidRDefault="00DA7BCB" w:rsidP="009B143E">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Per total, bugetul PeTG a însumat 23,1 mil. dolari SUA, din care contribuția Guvernului – 3,2 mil. dolari SUA și a avut ca obiectiv general „Transformarea furnizării în mod electronic a unor servicii publice”. </w:t>
      </w:r>
    </w:p>
  </w:footnote>
  <w:footnote w:id="15">
    <w:p w14:paraId="26BF6C2A" w14:textId="58F5E39E" w:rsidR="00DA7BCB" w:rsidRPr="003334C4" w:rsidRDefault="00DA7BCB" w:rsidP="00067255">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Hotărârea Guvernului nr.522 din 06.07.2017 „Cu privire la aprobarea modificărilor și completărilor ce se operează în unele hotărâri ale Guvernului”.</w:t>
      </w:r>
    </w:p>
  </w:footnote>
  <w:footnote w:id="16">
    <w:p w14:paraId="31F224F3" w14:textId="77777777" w:rsidR="00DA7BCB" w:rsidRPr="000E3C21" w:rsidRDefault="00DA7BCB" w:rsidP="00BE7DFD">
      <w:pPr>
        <w:pStyle w:val="a5"/>
        <w:rPr>
          <w:rFonts w:ascii="Calibri Light" w:eastAsia="Calibri" w:hAnsi="Calibri Light" w:cs="Calibri Light"/>
          <w:sz w:val="12"/>
          <w:szCs w:val="12"/>
          <w:lang w:eastAsia="en-US"/>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tenantul Î.S. Cadastru, care după reorganizare s-a inclus în ASP și CNPDCP care nu este efectiv conectat, dar apare în listă.</w:t>
      </w:r>
    </w:p>
  </w:footnote>
  <w:footnote w:id="17">
    <w:p w14:paraId="31803F2B"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conturi generice: CNAJGST, Notari, 4 conturi private și 1 APL. CNPDCP – nefuncțional.</w:t>
      </w:r>
    </w:p>
  </w:footnote>
  <w:footnote w:id="18">
    <w:p w14:paraId="200413A3"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21 conturi participanți privați, 2 conturi generice și 2 APL, precum și CNPDCP care efectiv nu este conectat.</w:t>
      </w:r>
    </w:p>
  </w:footnote>
  <w:footnote w:id="19">
    <w:p w14:paraId="577224D6"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Î.S. Cadastru, 2 conturi generice (notari și CNAJG), 25 APL și 21 conturi aferente participanților privați, precum și contul CNPDCP neconectat efectiv.</w:t>
      </w:r>
    </w:p>
  </w:footnote>
  <w:footnote w:id="20">
    <w:p w14:paraId="50FC10AA"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și Î.S. Cadastru, CNAGJS, cont generic.</w:t>
      </w:r>
    </w:p>
  </w:footnote>
  <w:footnote w:id="21">
    <w:p w14:paraId="71182B50"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Idem.</w:t>
      </w:r>
    </w:p>
  </w:footnote>
  <w:footnote w:id="22">
    <w:p w14:paraId="474288EF" w14:textId="6C29F8D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25 APL, 3 conturi generice: CNAJG, executori judecătorești și notari, precum și Î.S. Cadastru inclusă în ASP.</w:t>
      </w:r>
    </w:p>
  </w:footnote>
  <w:footnote w:id="23">
    <w:p w14:paraId="5E8C0FD0"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contul generic aferent notarilor.</w:t>
      </w:r>
    </w:p>
  </w:footnote>
  <w:footnote w:id="24">
    <w:p w14:paraId="3E479A58"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contul generic – notari.</w:t>
      </w:r>
    </w:p>
  </w:footnote>
  <w:footnote w:id="25">
    <w:p w14:paraId="5BF8FE81"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Idem.</w:t>
      </w:r>
    </w:p>
  </w:footnote>
  <w:footnote w:id="26">
    <w:p w14:paraId="7A488136"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instituțiilor care corespunde numărului de tenanturi create în MConnect și care au înregistrate activități de furnizare a datelor prin MConnect.</w:t>
      </w:r>
    </w:p>
  </w:footnote>
  <w:footnote w:id="27">
    <w:p w14:paraId="4A91F977"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și Î.S. Cadastru.</w:t>
      </w:r>
    </w:p>
  </w:footnote>
  <w:footnote w:id="28">
    <w:p w14:paraId="5D1C2604"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 de date/seturi de date furnizate de către participanți la schimbul de date prin MConnect.</w:t>
      </w:r>
    </w:p>
  </w:footnote>
  <w:footnote w:id="29">
    <w:p w14:paraId="1BEB54DA" w14:textId="213C4525"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instituțiilor care corespund numărului tenanturilor create în MConnect și pentru care s-au înregistrat activități de consumare a datelor.</w:t>
      </w:r>
    </w:p>
  </w:footnote>
  <w:footnote w:id="30">
    <w:p w14:paraId="2E22EA2A"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și Î.S.Cadastru de la ASP, 1 cont generic – CNAJG.</w:t>
      </w:r>
    </w:p>
  </w:footnote>
  <w:footnote w:id="31">
    <w:p w14:paraId="0C7E253A" w14:textId="523A09F5"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Idem.</w:t>
      </w:r>
    </w:p>
  </w:footnote>
  <w:footnote w:id="32">
    <w:p w14:paraId="5E66DEFC"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include Î.S. Cadastru reorganizată în ASP, 3 conturi generice – notari, executori judecătorești și CNAJGS.</w:t>
      </w:r>
    </w:p>
  </w:footnote>
  <w:footnote w:id="33">
    <w:p w14:paraId="2B855D3D" w14:textId="77777777" w:rsidR="00DA7BCB" w:rsidRPr="000E3C21" w:rsidRDefault="00DA7BCB" w:rsidP="00BE7DFD">
      <w:pPr>
        <w:pStyle w:val="a5"/>
        <w:rPr>
          <w:rFonts w:ascii="Calibri Light" w:hAnsi="Calibri Light" w:cs="Calibri Light"/>
          <w:sz w:val="12"/>
          <w:szCs w:val="12"/>
        </w:rPr>
      </w:pPr>
      <w:r w:rsidRPr="000E3C21">
        <w:rPr>
          <w:rStyle w:val="ab"/>
          <w:rFonts w:ascii="Calibri Light" w:hAnsi="Calibri Light" w:cs="Calibri Light"/>
          <w:sz w:val="12"/>
          <w:szCs w:val="12"/>
        </w:rPr>
        <w:footnoteRef/>
      </w:r>
      <w:r w:rsidRPr="000E3C21">
        <w:rPr>
          <w:rFonts w:ascii="Calibri Light" w:hAnsi="Calibri Light" w:cs="Calibri Light"/>
          <w:sz w:val="12"/>
          <w:szCs w:val="12"/>
        </w:rPr>
        <w:t xml:space="preserve"> Numărul de date/seturi de date consumate de către participanții la schimbul de date prin MConnect.</w:t>
      </w:r>
    </w:p>
  </w:footnote>
  <w:footnote w:id="34">
    <w:p w14:paraId="3CCFEC30" w14:textId="3B86A405" w:rsidR="00DA7BCB" w:rsidRPr="000E3C21" w:rsidRDefault="00DA7BCB" w:rsidP="00304751">
      <w:pPr>
        <w:pStyle w:val="a5"/>
        <w:rPr>
          <w:rFonts w:asciiTheme="majorHAnsi" w:hAnsiTheme="majorHAnsi" w:cstheme="majorHAnsi"/>
          <w:sz w:val="12"/>
          <w:szCs w:val="12"/>
        </w:rPr>
      </w:pPr>
      <w:r w:rsidRPr="000E3C21">
        <w:rPr>
          <w:rStyle w:val="ab"/>
          <w:rFonts w:asciiTheme="majorHAnsi" w:hAnsiTheme="majorHAnsi" w:cstheme="majorHAnsi"/>
          <w:sz w:val="12"/>
          <w:szCs w:val="12"/>
        </w:rPr>
        <w:footnoteRef/>
      </w:r>
      <w:r w:rsidRPr="000E3C21">
        <w:rPr>
          <w:rFonts w:asciiTheme="majorHAnsi" w:hAnsiTheme="majorHAnsi" w:cstheme="majorHAnsi"/>
          <w:sz w:val="12"/>
          <w:szCs w:val="12"/>
        </w:rPr>
        <w:t xml:space="preserve"> ISSAI 100 „Principiile fundamentale ale auditului sectorului public”, ISSAI 300 „Principiile fundamentale ale auditului performanței”, GUID 5100 „Ghid privind auditul sistemelor informaționale”.</w:t>
      </w:r>
    </w:p>
  </w:footnote>
  <w:footnote w:id="35">
    <w:p w14:paraId="5C2137EB" w14:textId="20356BCB" w:rsidR="00DA7BCB" w:rsidRPr="00B357ED" w:rsidRDefault="00DA7BCB" w:rsidP="00304751">
      <w:pPr>
        <w:pStyle w:val="a5"/>
        <w:rPr>
          <w:rFonts w:asciiTheme="majorHAnsi" w:hAnsiTheme="majorHAnsi" w:cstheme="majorHAnsi"/>
          <w:sz w:val="16"/>
          <w:szCs w:val="16"/>
        </w:rPr>
      </w:pPr>
      <w:r w:rsidRPr="00B357ED">
        <w:rPr>
          <w:rStyle w:val="ab"/>
          <w:rFonts w:asciiTheme="majorHAnsi" w:hAnsiTheme="majorHAnsi" w:cstheme="majorHAnsi"/>
          <w:sz w:val="16"/>
          <w:szCs w:val="16"/>
        </w:rPr>
        <w:footnoteRef/>
      </w:r>
      <w:r w:rsidRPr="00B357ED">
        <w:rPr>
          <w:rFonts w:asciiTheme="majorHAnsi" w:hAnsiTheme="majorHAnsi" w:cstheme="majorHAnsi"/>
          <w:sz w:val="16"/>
          <w:szCs w:val="16"/>
        </w:rPr>
        <w:t xml:space="preserve"> Legea nr.229 din 23.09.2010 privind controlul financiar public intern, îndeosebi art.1-8, 14</w:t>
      </w:r>
      <w:r>
        <w:rPr>
          <w:rFonts w:asciiTheme="majorHAnsi" w:hAnsiTheme="majorHAnsi" w:cstheme="majorHAnsi"/>
          <w:sz w:val="16"/>
          <w:szCs w:val="16"/>
        </w:rPr>
        <w:t>-</w:t>
      </w:r>
      <w:r w:rsidRPr="00B357ED">
        <w:rPr>
          <w:rFonts w:asciiTheme="majorHAnsi" w:hAnsiTheme="majorHAnsi" w:cstheme="majorHAnsi"/>
          <w:sz w:val="16"/>
          <w:szCs w:val="16"/>
        </w:rPr>
        <w:t>15; Legea finanțelor publice și responsabilității bugetar-fiscale nr.181 din 25.07.2014, art.11 și art.25, precum și cadrul normativ aferent protecției datelor cu caracter personal.</w:t>
      </w:r>
    </w:p>
  </w:footnote>
  <w:footnote w:id="36">
    <w:p w14:paraId="008D570D" w14:textId="77777777" w:rsidR="00DA7BCB" w:rsidRPr="00B357ED" w:rsidRDefault="00DA7BCB" w:rsidP="00790779">
      <w:pPr>
        <w:pStyle w:val="a5"/>
        <w:rPr>
          <w:rFonts w:asciiTheme="majorHAnsi" w:hAnsiTheme="majorHAnsi" w:cstheme="majorHAnsi"/>
          <w:sz w:val="16"/>
          <w:szCs w:val="16"/>
          <w:lang w:val="ro-MD"/>
        </w:rPr>
      </w:pPr>
      <w:r w:rsidRPr="00B357ED">
        <w:rPr>
          <w:rStyle w:val="ab"/>
          <w:rFonts w:asciiTheme="majorHAnsi" w:hAnsiTheme="majorHAnsi" w:cstheme="majorHAnsi"/>
          <w:sz w:val="16"/>
          <w:szCs w:val="16"/>
        </w:rPr>
        <w:footnoteRef/>
      </w:r>
      <w:r w:rsidRPr="00B357ED">
        <w:rPr>
          <w:rFonts w:asciiTheme="majorHAnsi" w:hAnsiTheme="majorHAnsi" w:cstheme="majorHAnsi"/>
          <w:sz w:val="16"/>
          <w:szCs w:val="16"/>
        </w:rPr>
        <w:t xml:space="preserve"> ISSAI 10 „Declarația de la Mexic privind Independența ISA", pus în aplicare la efectuarea auditului public extern prin Hotărârea Curții de Conturi nr.2 din 24.01.2020.</w:t>
      </w:r>
    </w:p>
  </w:footnote>
  <w:footnote w:id="37">
    <w:p w14:paraId="5A91E892" w14:textId="7157AAB6" w:rsidR="00DA7BCB" w:rsidRPr="000C7611" w:rsidRDefault="00DA7BCB" w:rsidP="003D7348">
      <w:pPr>
        <w:pStyle w:val="a5"/>
        <w:rPr>
          <w:rFonts w:asciiTheme="majorHAnsi" w:hAnsiTheme="majorHAnsi" w:cstheme="majorHAnsi"/>
          <w:sz w:val="16"/>
          <w:szCs w:val="16"/>
        </w:rPr>
      </w:pPr>
      <w:r w:rsidRPr="000C7611">
        <w:rPr>
          <w:rStyle w:val="ab"/>
          <w:rFonts w:asciiTheme="majorHAnsi" w:hAnsiTheme="majorHAnsi" w:cstheme="majorHAnsi"/>
          <w:sz w:val="16"/>
          <w:szCs w:val="16"/>
        </w:rPr>
        <w:footnoteRef/>
      </w:r>
      <w:r w:rsidRPr="000C7611">
        <w:rPr>
          <w:rFonts w:asciiTheme="majorHAnsi" w:hAnsiTheme="majorHAnsi" w:cstheme="majorHAnsi"/>
          <w:sz w:val="16"/>
          <w:szCs w:val="16"/>
        </w:rPr>
        <w:t xml:space="preserve"> Art.19 alin.</w:t>
      </w:r>
      <w:r>
        <w:rPr>
          <w:rFonts w:asciiTheme="majorHAnsi" w:hAnsiTheme="majorHAnsi" w:cstheme="majorHAnsi"/>
          <w:sz w:val="16"/>
          <w:szCs w:val="16"/>
        </w:rPr>
        <w:t>(</w:t>
      </w:r>
      <w:r w:rsidRPr="000C7611">
        <w:rPr>
          <w:rFonts w:asciiTheme="majorHAnsi" w:hAnsiTheme="majorHAnsi" w:cstheme="majorHAnsi"/>
          <w:sz w:val="16"/>
          <w:szCs w:val="16"/>
        </w:rPr>
        <w:t>8</w:t>
      </w:r>
      <w:r>
        <w:rPr>
          <w:rFonts w:asciiTheme="majorHAnsi" w:hAnsiTheme="majorHAnsi" w:cstheme="majorHAnsi"/>
          <w:sz w:val="16"/>
          <w:szCs w:val="16"/>
        </w:rPr>
        <w:t>)</w:t>
      </w:r>
      <w:r w:rsidRPr="000C7611">
        <w:rPr>
          <w:rFonts w:asciiTheme="majorHAnsi" w:hAnsiTheme="majorHAnsi" w:cstheme="majorHAnsi"/>
          <w:sz w:val="16"/>
          <w:szCs w:val="16"/>
        </w:rPr>
        <w:t xml:space="preserve"> din Legea nr.71 din 22.03.2007 cu privire la registre </w:t>
      </w:r>
      <w:r>
        <w:rPr>
          <w:rFonts w:asciiTheme="majorHAnsi" w:hAnsiTheme="majorHAnsi" w:cstheme="majorHAnsi"/>
          <w:sz w:val="16"/>
          <w:szCs w:val="16"/>
        </w:rPr>
        <w:t>(</w:t>
      </w:r>
      <w:r w:rsidRPr="000C7611">
        <w:rPr>
          <w:rFonts w:asciiTheme="majorHAnsi" w:hAnsiTheme="majorHAnsi" w:cstheme="majorHAnsi"/>
          <w:sz w:val="16"/>
          <w:szCs w:val="16"/>
        </w:rPr>
        <w:t xml:space="preserve">cu modificările și completările ulterioare, în continuare </w:t>
      </w:r>
      <w:r>
        <w:rPr>
          <w:rFonts w:asciiTheme="majorHAnsi" w:hAnsiTheme="majorHAnsi" w:cstheme="majorHAnsi"/>
          <w:sz w:val="16"/>
          <w:szCs w:val="16"/>
        </w:rPr>
        <w:t xml:space="preserve">– </w:t>
      </w:r>
      <w:r w:rsidRPr="000C7611">
        <w:rPr>
          <w:rFonts w:asciiTheme="majorHAnsi" w:hAnsiTheme="majorHAnsi" w:cstheme="majorHAnsi"/>
          <w:sz w:val="16"/>
          <w:szCs w:val="16"/>
        </w:rPr>
        <w:t>Legea nr.71 din 22.03.2007</w:t>
      </w:r>
      <w:r>
        <w:rPr>
          <w:rFonts w:asciiTheme="majorHAnsi" w:hAnsiTheme="majorHAnsi" w:cstheme="majorHAnsi"/>
          <w:sz w:val="16"/>
          <w:szCs w:val="16"/>
        </w:rPr>
        <w:t>)</w:t>
      </w:r>
      <w:r w:rsidRPr="000C7611">
        <w:rPr>
          <w:rFonts w:asciiTheme="majorHAnsi" w:hAnsiTheme="majorHAnsi" w:cstheme="majorHAnsi"/>
          <w:sz w:val="16"/>
          <w:szCs w:val="16"/>
        </w:rPr>
        <w:t>.</w:t>
      </w:r>
    </w:p>
  </w:footnote>
  <w:footnote w:id="38">
    <w:p w14:paraId="2A93FC96" w14:textId="1D4647D2" w:rsidR="00DA7BCB" w:rsidRPr="000C7611" w:rsidRDefault="00DA7BCB" w:rsidP="003D7348">
      <w:pPr>
        <w:pStyle w:val="a5"/>
        <w:rPr>
          <w:rFonts w:asciiTheme="majorHAnsi" w:hAnsiTheme="majorHAnsi" w:cstheme="majorHAnsi"/>
          <w:sz w:val="16"/>
          <w:szCs w:val="16"/>
        </w:rPr>
      </w:pPr>
      <w:r w:rsidRPr="000C7611">
        <w:rPr>
          <w:rStyle w:val="ab"/>
          <w:rFonts w:asciiTheme="majorHAnsi" w:hAnsiTheme="majorHAnsi" w:cstheme="majorHAnsi"/>
          <w:sz w:val="16"/>
          <w:szCs w:val="16"/>
        </w:rPr>
        <w:footnoteRef/>
      </w:r>
      <w:r w:rsidRPr="000C7611">
        <w:rPr>
          <w:rFonts w:asciiTheme="majorHAnsi" w:hAnsiTheme="majorHAnsi" w:cstheme="majorHAnsi"/>
          <w:sz w:val="16"/>
          <w:szCs w:val="16"/>
        </w:rPr>
        <w:t xml:space="preserve"> Art.16 și </w:t>
      </w:r>
      <w:r>
        <w:rPr>
          <w:rFonts w:asciiTheme="majorHAnsi" w:hAnsiTheme="majorHAnsi" w:cstheme="majorHAnsi"/>
          <w:sz w:val="16"/>
          <w:szCs w:val="16"/>
        </w:rPr>
        <w:t>art.</w:t>
      </w:r>
      <w:r w:rsidRPr="000C7611">
        <w:rPr>
          <w:rFonts w:asciiTheme="majorHAnsi" w:hAnsiTheme="majorHAnsi" w:cstheme="majorHAnsi"/>
          <w:sz w:val="16"/>
          <w:szCs w:val="16"/>
        </w:rPr>
        <w:t>17 alin.</w:t>
      </w:r>
      <w:r>
        <w:rPr>
          <w:rFonts w:asciiTheme="majorHAnsi" w:hAnsiTheme="majorHAnsi" w:cstheme="majorHAnsi"/>
          <w:sz w:val="16"/>
          <w:szCs w:val="16"/>
        </w:rPr>
        <w:t>(</w:t>
      </w:r>
      <w:r w:rsidRPr="000C7611">
        <w:rPr>
          <w:rFonts w:asciiTheme="majorHAnsi" w:hAnsiTheme="majorHAnsi" w:cstheme="majorHAnsi"/>
          <w:sz w:val="16"/>
          <w:szCs w:val="16"/>
        </w:rPr>
        <w:t>2</w:t>
      </w:r>
      <w:r>
        <w:rPr>
          <w:rFonts w:asciiTheme="majorHAnsi" w:hAnsiTheme="majorHAnsi" w:cstheme="majorHAnsi"/>
          <w:sz w:val="16"/>
          <w:szCs w:val="16"/>
        </w:rPr>
        <w:t>)</w:t>
      </w:r>
      <w:r w:rsidRPr="000C7611">
        <w:rPr>
          <w:rFonts w:asciiTheme="majorHAnsi" w:hAnsiTheme="majorHAnsi" w:cstheme="majorHAnsi"/>
          <w:sz w:val="16"/>
          <w:szCs w:val="16"/>
        </w:rPr>
        <w:t>; art.28 alin.</w:t>
      </w:r>
      <w:r>
        <w:rPr>
          <w:rFonts w:asciiTheme="majorHAnsi" w:hAnsiTheme="majorHAnsi" w:cstheme="majorHAnsi"/>
          <w:sz w:val="16"/>
          <w:szCs w:val="16"/>
        </w:rPr>
        <w:t>(</w:t>
      </w:r>
      <w:r w:rsidRPr="000C7611">
        <w:rPr>
          <w:rFonts w:asciiTheme="majorHAnsi" w:hAnsiTheme="majorHAnsi" w:cstheme="majorHAnsi"/>
          <w:sz w:val="16"/>
          <w:szCs w:val="16"/>
        </w:rPr>
        <w:t>2</w:t>
      </w:r>
      <w:r>
        <w:rPr>
          <w:rFonts w:asciiTheme="majorHAnsi" w:hAnsiTheme="majorHAnsi" w:cstheme="majorHAnsi"/>
          <w:sz w:val="16"/>
          <w:szCs w:val="16"/>
        </w:rPr>
        <w:t>)</w:t>
      </w:r>
      <w:r w:rsidRPr="000C7611">
        <w:rPr>
          <w:rFonts w:asciiTheme="majorHAnsi" w:hAnsiTheme="majorHAnsi" w:cstheme="majorHAnsi"/>
          <w:sz w:val="16"/>
          <w:szCs w:val="16"/>
        </w:rPr>
        <w:t>; art.31 alin.</w:t>
      </w:r>
      <w:r>
        <w:rPr>
          <w:rFonts w:asciiTheme="majorHAnsi" w:hAnsiTheme="majorHAnsi" w:cstheme="majorHAnsi"/>
          <w:sz w:val="16"/>
          <w:szCs w:val="16"/>
        </w:rPr>
        <w:t>(</w:t>
      </w:r>
      <w:r w:rsidRPr="000C7611">
        <w:rPr>
          <w:rFonts w:asciiTheme="majorHAnsi" w:hAnsiTheme="majorHAnsi" w:cstheme="majorHAnsi"/>
          <w:sz w:val="16"/>
          <w:szCs w:val="16"/>
        </w:rPr>
        <w:t>1</w:t>
      </w:r>
      <w:r>
        <w:rPr>
          <w:rFonts w:asciiTheme="majorHAnsi" w:hAnsiTheme="majorHAnsi" w:cstheme="majorHAnsi"/>
          <w:sz w:val="16"/>
          <w:szCs w:val="16"/>
        </w:rPr>
        <w:t>)</w:t>
      </w:r>
      <w:r w:rsidRPr="000C7611">
        <w:rPr>
          <w:rFonts w:asciiTheme="majorHAnsi" w:hAnsiTheme="majorHAnsi" w:cstheme="majorHAnsi"/>
          <w:sz w:val="16"/>
          <w:szCs w:val="16"/>
        </w:rPr>
        <w:t xml:space="preserve"> și alin.</w:t>
      </w:r>
      <w:r>
        <w:rPr>
          <w:rFonts w:asciiTheme="majorHAnsi" w:hAnsiTheme="majorHAnsi" w:cstheme="majorHAnsi"/>
          <w:sz w:val="16"/>
          <w:szCs w:val="16"/>
        </w:rPr>
        <w:t>(</w:t>
      </w:r>
      <w:r w:rsidRPr="000C7611">
        <w:rPr>
          <w:rFonts w:asciiTheme="majorHAnsi" w:hAnsiTheme="majorHAnsi" w:cstheme="majorHAnsi"/>
          <w:sz w:val="16"/>
          <w:szCs w:val="16"/>
        </w:rPr>
        <w:t>4</w:t>
      </w:r>
      <w:r>
        <w:rPr>
          <w:rFonts w:asciiTheme="majorHAnsi" w:hAnsiTheme="majorHAnsi" w:cstheme="majorHAnsi"/>
          <w:sz w:val="16"/>
          <w:szCs w:val="16"/>
        </w:rPr>
        <w:t>)</w:t>
      </w:r>
      <w:r w:rsidRPr="000C7611">
        <w:rPr>
          <w:rFonts w:asciiTheme="majorHAnsi" w:hAnsiTheme="majorHAnsi" w:cstheme="majorHAnsi"/>
          <w:sz w:val="16"/>
          <w:szCs w:val="16"/>
        </w:rPr>
        <w:t xml:space="preserve"> din Legea nr.467 din 21.11.2003 cu privire la informatizare şi la resursele informaționale de stat </w:t>
      </w:r>
      <w:r>
        <w:rPr>
          <w:rFonts w:asciiTheme="majorHAnsi" w:hAnsiTheme="majorHAnsi" w:cstheme="majorHAnsi"/>
          <w:sz w:val="16"/>
          <w:szCs w:val="16"/>
        </w:rPr>
        <w:t>(</w:t>
      </w:r>
      <w:r w:rsidRPr="000C7611">
        <w:rPr>
          <w:rFonts w:asciiTheme="majorHAnsi" w:hAnsiTheme="majorHAnsi" w:cstheme="majorHAnsi"/>
          <w:sz w:val="16"/>
          <w:szCs w:val="16"/>
        </w:rPr>
        <w:t>cu modificările ulterioare, în continuare</w:t>
      </w:r>
      <w:r>
        <w:rPr>
          <w:rFonts w:asciiTheme="majorHAnsi" w:hAnsiTheme="majorHAnsi" w:cstheme="majorHAnsi"/>
          <w:sz w:val="16"/>
          <w:szCs w:val="16"/>
        </w:rPr>
        <w:t xml:space="preserve"> -</w:t>
      </w:r>
      <w:r w:rsidRPr="000C7611">
        <w:rPr>
          <w:rFonts w:asciiTheme="majorHAnsi" w:hAnsiTheme="majorHAnsi" w:cstheme="majorHAnsi"/>
          <w:sz w:val="16"/>
          <w:szCs w:val="16"/>
        </w:rPr>
        <w:t xml:space="preserve"> Legea nr.467 din 21.11.2003</w:t>
      </w:r>
      <w:r>
        <w:rPr>
          <w:rFonts w:asciiTheme="majorHAnsi" w:hAnsiTheme="majorHAnsi" w:cstheme="majorHAnsi"/>
          <w:sz w:val="16"/>
          <w:szCs w:val="16"/>
        </w:rPr>
        <w:t>)</w:t>
      </w:r>
      <w:r w:rsidRPr="000C7611">
        <w:rPr>
          <w:rFonts w:asciiTheme="majorHAnsi" w:hAnsiTheme="majorHAnsi" w:cstheme="majorHAnsi"/>
          <w:sz w:val="16"/>
          <w:szCs w:val="16"/>
        </w:rPr>
        <w:t>.</w:t>
      </w:r>
    </w:p>
  </w:footnote>
  <w:footnote w:id="39">
    <w:p w14:paraId="0A4DCE47" w14:textId="2C3E0FCB" w:rsidR="00DA7BCB" w:rsidRPr="000C7611" w:rsidRDefault="00DA7BCB" w:rsidP="003D7348">
      <w:pPr>
        <w:pStyle w:val="a5"/>
        <w:rPr>
          <w:rFonts w:asciiTheme="majorHAnsi" w:hAnsiTheme="majorHAnsi" w:cstheme="majorHAnsi"/>
          <w:sz w:val="16"/>
          <w:szCs w:val="16"/>
        </w:rPr>
      </w:pPr>
      <w:r w:rsidRPr="000C7611">
        <w:rPr>
          <w:rStyle w:val="ab"/>
          <w:rFonts w:asciiTheme="majorHAnsi" w:hAnsiTheme="majorHAnsi" w:cstheme="majorHAnsi"/>
          <w:sz w:val="16"/>
          <w:szCs w:val="16"/>
        </w:rPr>
        <w:footnoteRef/>
      </w:r>
      <w:r w:rsidRPr="000C7611">
        <w:rPr>
          <w:rFonts w:asciiTheme="majorHAnsi" w:hAnsiTheme="majorHAnsi" w:cstheme="majorHAnsi"/>
          <w:sz w:val="16"/>
          <w:szCs w:val="16"/>
        </w:rPr>
        <w:t xml:space="preserve"> Legea nr.143 din 19.07.2018 pentru modificarea și completarea unor acte legislative</w:t>
      </w:r>
      <w:r>
        <w:rPr>
          <w:rFonts w:asciiTheme="majorHAnsi" w:hAnsiTheme="majorHAnsi" w:cstheme="majorHAnsi"/>
          <w:sz w:val="16"/>
          <w:szCs w:val="16"/>
        </w:rPr>
        <w:t>.</w:t>
      </w:r>
      <w:r w:rsidRPr="000C7611">
        <w:rPr>
          <w:rFonts w:asciiTheme="majorHAnsi" w:hAnsiTheme="majorHAnsi" w:cstheme="majorHAnsi"/>
          <w:sz w:val="16"/>
          <w:szCs w:val="16"/>
        </w:rPr>
        <w:t xml:space="preserve"> </w:t>
      </w:r>
    </w:p>
  </w:footnote>
  <w:footnote w:id="40">
    <w:p w14:paraId="3AF49076" w14:textId="7D48D126" w:rsidR="00DA7BCB" w:rsidRPr="00C5686D" w:rsidRDefault="00DA7BCB" w:rsidP="007F59F3">
      <w:pPr>
        <w:pStyle w:val="a5"/>
        <w:rPr>
          <w:rFonts w:asciiTheme="majorHAnsi" w:hAnsiTheme="majorHAnsi" w:cstheme="majorHAnsi"/>
          <w:sz w:val="16"/>
          <w:szCs w:val="16"/>
        </w:rPr>
      </w:pPr>
      <w:r w:rsidRPr="00C5686D">
        <w:rPr>
          <w:rStyle w:val="ab"/>
          <w:rFonts w:asciiTheme="majorHAnsi" w:hAnsiTheme="majorHAnsi" w:cstheme="majorHAnsi"/>
          <w:sz w:val="16"/>
          <w:szCs w:val="16"/>
        </w:rPr>
        <w:footnoteRef/>
      </w:r>
      <w:r w:rsidRPr="00C5686D">
        <w:rPr>
          <w:rFonts w:asciiTheme="majorHAnsi" w:hAnsiTheme="majorHAnsi" w:cstheme="majorHAnsi"/>
          <w:sz w:val="16"/>
          <w:szCs w:val="16"/>
        </w:rPr>
        <w:t xml:space="preserve"> Hotărârea Guvernului nr.710 din 20.09.2011 „Cu privire la aprobarea Programului strategic de modernizare tehnologică a guvernării (e-Transformare)” (în continuare – Hotărârea Guvernului nr.710/2011); Hotărârea Guvernului nr.857 din 31.10.2013 „Cu privire la aprobarea Strategei „Moldova Digitală 2020” și a Planului de acțiuni de implementarea a acesteia” (în continuare – Strategia digitală Moldova 2020, după caz, Strategia).</w:t>
      </w:r>
    </w:p>
  </w:footnote>
  <w:footnote w:id="41">
    <w:p w14:paraId="7BE46452" w14:textId="6D8C9DF5" w:rsidR="00DA7BCB" w:rsidRPr="003334C4" w:rsidRDefault="00DA7BCB" w:rsidP="00E5443C">
      <w:pPr>
        <w:pStyle w:val="a5"/>
        <w:rPr>
          <w:rFonts w:asciiTheme="majorHAnsi" w:hAnsiTheme="majorHAnsi" w:cstheme="majorHAnsi"/>
          <w:sz w:val="16"/>
          <w:szCs w:val="16"/>
        </w:rPr>
      </w:pPr>
      <w:r w:rsidRPr="00C5686D">
        <w:rPr>
          <w:rStyle w:val="ab"/>
          <w:rFonts w:asciiTheme="majorHAnsi" w:hAnsiTheme="majorHAnsi" w:cstheme="majorHAnsi"/>
          <w:sz w:val="16"/>
          <w:szCs w:val="16"/>
        </w:rPr>
        <w:footnoteRef/>
      </w:r>
      <w:r w:rsidRPr="00C5686D">
        <w:rPr>
          <w:rFonts w:asciiTheme="majorHAnsi" w:hAnsiTheme="majorHAnsi" w:cstheme="majorHAnsi"/>
          <w:sz w:val="16"/>
          <w:szCs w:val="16"/>
        </w:rPr>
        <w:t xml:space="preserve"> Anexa nr.1 la Strategia Moldova Digitală 2020 </w:t>
      </w:r>
      <w:r>
        <w:rPr>
          <w:rFonts w:asciiTheme="majorHAnsi" w:hAnsiTheme="majorHAnsi" w:cstheme="majorHAnsi"/>
          <w:sz w:val="16"/>
          <w:szCs w:val="16"/>
        </w:rPr>
        <w:t>(</w:t>
      </w:r>
      <w:r w:rsidRPr="00C5686D">
        <w:rPr>
          <w:rFonts w:asciiTheme="majorHAnsi" w:hAnsiTheme="majorHAnsi" w:cstheme="majorHAnsi"/>
          <w:sz w:val="16"/>
          <w:szCs w:val="16"/>
        </w:rPr>
        <w:t xml:space="preserve">în continuare – Anexa nr.1 la Strategie, după caz, Planul), Pilonul II , obiectivul general „Crearea condițiilor propice pentru elaborarea şi valorificarea conținutului național digital şi digitizarea conținutului național existent, precum şi implementarea şi utilizarea serviciilor electronice”, </w:t>
      </w:r>
      <w:r w:rsidRPr="003334C4">
        <w:rPr>
          <w:rFonts w:asciiTheme="majorHAnsi" w:hAnsiTheme="majorHAnsi" w:cstheme="majorHAnsi"/>
          <w:sz w:val="16"/>
          <w:szCs w:val="16"/>
        </w:rPr>
        <w:t>Obiectivul specific: „100% din autoritățile administrației publice centrale vor fi integrate în platforma de interoperabilitate către anul 2020”.</w:t>
      </w:r>
    </w:p>
  </w:footnote>
  <w:footnote w:id="42">
    <w:p w14:paraId="64252E8D" w14:textId="1EDB480A" w:rsidR="00DA7BCB" w:rsidRPr="003334C4" w:rsidRDefault="00DA7BCB" w:rsidP="00E5443C">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1.Ponderea autorităţilor administraţiei publice centrale integrate în platforma de interoperabilitate: 2015-50%, 2017-75%, 2020-100%;</w:t>
      </w:r>
    </w:p>
    <w:p w14:paraId="3F8B273E" w14:textId="0419F3C0" w:rsidR="00DA7BCB" w:rsidRPr="003334C4" w:rsidRDefault="00DA7BCB" w:rsidP="00E5443C">
      <w:pPr>
        <w:pStyle w:val="a5"/>
        <w:rPr>
          <w:rFonts w:asciiTheme="majorHAnsi" w:hAnsiTheme="majorHAnsi" w:cstheme="majorHAnsi"/>
          <w:sz w:val="16"/>
          <w:szCs w:val="16"/>
        </w:rPr>
      </w:pPr>
      <w:r w:rsidRPr="003334C4">
        <w:rPr>
          <w:rFonts w:asciiTheme="majorHAnsi" w:hAnsiTheme="majorHAnsi" w:cstheme="majorHAnsi"/>
          <w:sz w:val="16"/>
          <w:szCs w:val="16"/>
        </w:rPr>
        <w:t>2. 100% din instituțiile prestatoare de servicii publice vor fi interconectate şi vor respecta rigorile cadrului de interoperabilitate.</w:t>
      </w:r>
    </w:p>
  </w:footnote>
  <w:footnote w:id="43">
    <w:p w14:paraId="2FE19C86" w14:textId="4694A349" w:rsidR="00DA7BCB" w:rsidRPr="00C5686D" w:rsidRDefault="00DA7BCB" w:rsidP="00191D0B">
      <w:pPr>
        <w:pStyle w:val="a5"/>
        <w:rPr>
          <w:rFonts w:asciiTheme="majorHAnsi" w:hAnsiTheme="majorHAnsi" w:cstheme="majorHAnsi"/>
          <w:sz w:val="16"/>
          <w:szCs w:val="16"/>
        </w:rPr>
      </w:pPr>
      <w:r w:rsidRPr="00C5686D">
        <w:rPr>
          <w:rStyle w:val="ab"/>
          <w:rFonts w:asciiTheme="majorHAnsi" w:hAnsiTheme="majorHAnsi" w:cstheme="majorHAnsi"/>
          <w:sz w:val="16"/>
          <w:szCs w:val="16"/>
        </w:rPr>
        <w:footnoteRef/>
      </w:r>
      <w:r w:rsidRPr="00C5686D">
        <w:rPr>
          <w:rFonts w:asciiTheme="majorHAnsi" w:hAnsiTheme="majorHAnsi" w:cstheme="majorHAnsi"/>
          <w:sz w:val="16"/>
          <w:szCs w:val="16"/>
        </w:rPr>
        <w:t xml:space="preserve"> Hotărârea Guvernului nr.414 din 08.05.2018 „Cu privire la măsurile de consolidare a centrelor de date în sectorul public și de raționalizare a administrării sistemelor informaționale de stat”, cu modificările ulterioare </w:t>
      </w:r>
      <w:r>
        <w:rPr>
          <w:rFonts w:asciiTheme="majorHAnsi" w:hAnsiTheme="majorHAnsi" w:cstheme="majorHAnsi"/>
          <w:sz w:val="16"/>
          <w:szCs w:val="16"/>
        </w:rPr>
        <w:t>(</w:t>
      </w:r>
      <w:r w:rsidRPr="00C5686D">
        <w:rPr>
          <w:rFonts w:asciiTheme="majorHAnsi" w:hAnsiTheme="majorHAnsi" w:cstheme="majorHAnsi"/>
          <w:sz w:val="16"/>
          <w:szCs w:val="16"/>
        </w:rPr>
        <w:t>în continuare – Hotărârea Guvernului nr.414/2018</w:t>
      </w:r>
      <w:r>
        <w:rPr>
          <w:rFonts w:asciiTheme="majorHAnsi" w:hAnsiTheme="majorHAnsi" w:cstheme="majorHAnsi"/>
          <w:sz w:val="16"/>
          <w:szCs w:val="16"/>
        </w:rPr>
        <w:t>)</w:t>
      </w:r>
      <w:r w:rsidRPr="00C5686D">
        <w:rPr>
          <w:rFonts w:asciiTheme="majorHAnsi" w:hAnsiTheme="majorHAnsi" w:cstheme="majorHAnsi"/>
          <w:sz w:val="16"/>
          <w:szCs w:val="16"/>
        </w:rPr>
        <w:t>.</w:t>
      </w:r>
    </w:p>
  </w:footnote>
  <w:footnote w:id="44">
    <w:p w14:paraId="68ED847A" w14:textId="4F48F4EB" w:rsidR="00DA7BCB" w:rsidRPr="00C5686D" w:rsidRDefault="00DA7BCB" w:rsidP="00E33170">
      <w:pPr>
        <w:pStyle w:val="a5"/>
        <w:rPr>
          <w:rFonts w:asciiTheme="majorHAnsi" w:hAnsiTheme="majorHAnsi" w:cstheme="majorHAnsi"/>
          <w:sz w:val="16"/>
          <w:szCs w:val="16"/>
        </w:rPr>
      </w:pPr>
      <w:r w:rsidRPr="00C5686D">
        <w:rPr>
          <w:rStyle w:val="ab"/>
          <w:rFonts w:asciiTheme="majorHAnsi" w:hAnsiTheme="majorHAnsi" w:cstheme="majorHAnsi"/>
          <w:sz w:val="16"/>
          <w:szCs w:val="16"/>
        </w:rPr>
        <w:footnoteRef/>
      </w:r>
      <w:r w:rsidRPr="00C5686D">
        <w:rPr>
          <w:rFonts w:asciiTheme="majorHAnsi" w:hAnsiTheme="majorHAnsi" w:cstheme="majorHAnsi"/>
          <w:sz w:val="16"/>
          <w:szCs w:val="16"/>
        </w:rPr>
        <w:t xml:space="preserve"> Hotărârea Guvernului nr.822 din 11.11.2020 „Cu privire la aprobarea acțiunilor necesare a fi întreprinse ca urmare a inventarierii resurselor și sistemelor informaționale de stat existente și a modificărilor ce se operează în unele hotărâri ale Guvernului” </w:t>
      </w:r>
      <w:r>
        <w:rPr>
          <w:rFonts w:asciiTheme="majorHAnsi" w:hAnsiTheme="majorHAnsi" w:cstheme="majorHAnsi"/>
          <w:sz w:val="16"/>
          <w:szCs w:val="16"/>
        </w:rPr>
        <w:t>(</w:t>
      </w:r>
      <w:r w:rsidRPr="00C5686D">
        <w:rPr>
          <w:rFonts w:asciiTheme="majorHAnsi" w:hAnsiTheme="majorHAnsi" w:cstheme="majorHAnsi"/>
          <w:sz w:val="16"/>
          <w:szCs w:val="16"/>
        </w:rPr>
        <w:t>în continuare – Hotărârea Guvernului nr.822/2020</w:t>
      </w:r>
      <w:r>
        <w:rPr>
          <w:rFonts w:asciiTheme="majorHAnsi" w:hAnsiTheme="majorHAnsi" w:cstheme="majorHAnsi"/>
          <w:sz w:val="16"/>
          <w:szCs w:val="16"/>
        </w:rPr>
        <w:t>)</w:t>
      </w:r>
      <w:r w:rsidRPr="00C5686D">
        <w:rPr>
          <w:rFonts w:asciiTheme="majorHAnsi" w:hAnsiTheme="majorHAnsi" w:cstheme="majorHAnsi"/>
          <w:sz w:val="16"/>
          <w:szCs w:val="16"/>
        </w:rPr>
        <w:t>.</w:t>
      </w:r>
    </w:p>
  </w:footnote>
  <w:footnote w:id="45">
    <w:p w14:paraId="350D8C06" w14:textId="3CE8CD90" w:rsidR="00DA7BCB" w:rsidRPr="00C5686D" w:rsidRDefault="00DA7BCB" w:rsidP="00806E78">
      <w:pPr>
        <w:pStyle w:val="a5"/>
        <w:rPr>
          <w:rFonts w:asciiTheme="majorHAnsi" w:hAnsiTheme="majorHAnsi" w:cstheme="majorHAnsi"/>
          <w:sz w:val="16"/>
          <w:szCs w:val="16"/>
        </w:rPr>
      </w:pPr>
      <w:r w:rsidRPr="00C5686D">
        <w:rPr>
          <w:rStyle w:val="ab"/>
          <w:rFonts w:asciiTheme="majorHAnsi" w:hAnsiTheme="majorHAnsi" w:cstheme="majorHAnsi"/>
          <w:sz w:val="16"/>
          <w:szCs w:val="16"/>
        </w:rPr>
        <w:footnoteRef/>
      </w:r>
      <w:r w:rsidRPr="00C5686D">
        <w:rPr>
          <w:rFonts w:asciiTheme="majorHAnsi" w:hAnsiTheme="majorHAnsi" w:cstheme="majorHAnsi"/>
          <w:sz w:val="16"/>
          <w:szCs w:val="16"/>
        </w:rPr>
        <w:t xml:space="preserve"> Hotărârea Guvernului nr.544 din 12.11.2019 „Cu privire la unele măsuri de organizare a procesului de achiziții în domeniul tehnologiei informației și comunicațiilor” </w:t>
      </w:r>
      <w:r>
        <w:rPr>
          <w:rFonts w:asciiTheme="majorHAnsi" w:hAnsiTheme="majorHAnsi" w:cstheme="majorHAnsi"/>
          <w:sz w:val="16"/>
          <w:szCs w:val="16"/>
        </w:rPr>
        <w:t>(</w:t>
      </w:r>
      <w:r w:rsidRPr="00C5686D">
        <w:rPr>
          <w:rFonts w:asciiTheme="majorHAnsi" w:hAnsiTheme="majorHAnsi" w:cstheme="majorHAnsi"/>
          <w:sz w:val="16"/>
          <w:szCs w:val="16"/>
        </w:rPr>
        <w:t>în continuare – Hotărârea Guvernului nr.544/2019</w:t>
      </w:r>
      <w:r>
        <w:rPr>
          <w:rFonts w:asciiTheme="majorHAnsi" w:hAnsiTheme="majorHAnsi" w:cstheme="majorHAnsi"/>
          <w:sz w:val="16"/>
          <w:szCs w:val="16"/>
        </w:rPr>
        <w:t>)</w:t>
      </w:r>
      <w:r w:rsidRPr="00C5686D">
        <w:rPr>
          <w:rFonts w:asciiTheme="majorHAnsi" w:hAnsiTheme="majorHAnsi" w:cstheme="majorHAnsi"/>
          <w:sz w:val="16"/>
          <w:szCs w:val="16"/>
        </w:rPr>
        <w:t>.</w:t>
      </w:r>
    </w:p>
  </w:footnote>
  <w:footnote w:id="46">
    <w:p w14:paraId="1E642029" w14:textId="2029B859"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Cele mai recente fiind Hotărârea Curții de Conturi nr.81 din 24.12.2020 și Hotărârea Curții de Conturi nr.82 din 28.12.2020.</w:t>
      </w:r>
    </w:p>
  </w:footnote>
  <w:footnote w:id="47">
    <w:p w14:paraId="0C7BA235" w14:textId="683DBFAB"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Scrisoarea MEI nr.08-2718 din 04.06.2021</w:t>
      </w:r>
      <w:r>
        <w:rPr>
          <w:rFonts w:asciiTheme="majorHAnsi" w:hAnsiTheme="majorHAnsi" w:cstheme="majorHAnsi"/>
          <w:sz w:val="16"/>
          <w:szCs w:val="16"/>
        </w:rPr>
        <w:t>,</w:t>
      </w:r>
      <w:r w:rsidRPr="00761735">
        <w:rPr>
          <w:rFonts w:asciiTheme="majorHAnsi" w:hAnsiTheme="majorHAnsi" w:cstheme="majorHAnsi"/>
          <w:sz w:val="16"/>
          <w:szCs w:val="16"/>
        </w:rPr>
        <w:t xml:space="preserve"> ca răspuns la solicitarea auditului.</w:t>
      </w:r>
    </w:p>
  </w:footnote>
  <w:footnote w:id="48">
    <w:p w14:paraId="29A780D1" w14:textId="5FC533E1"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Scrisoarea CS nr.20-76-724-4352 din 10.06.201</w:t>
      </w:r>
      <w:r>
        <w:rPr>
          <w:rFonts w:asciiTheme="majorHAnsi" w:hAnsiTheme="majorHAnsi" w:cstheme="majorHAnsi"/>
          <w:sz w:val="16"/>
          <w:szCs w:val="16"/>
        </w:rPr>
        <w:t>,</w:t>
      </w:r>
      <w:r w:rsidRPr="00761735">
        <w:rPr>
          <w:rFonts w:asciiTheme="majorHAnsi" w:hAnsiTheme="majorHAnsi" w:cstheme="majorHAnsi"/>
          <w:sz w:val="16"/>
          <w:szCs w:val="16"/>
        </w:rPr>
        <w:t xml:space="preserve"> la solicitarea auditului.</w:t>
      </w:r>
    </w:p>
  </w:footnote>
  <w:footnote w:id="49">
    <w:p w14:paraId="5BC03702" w14:textId="518A9585"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Prin scrisoarea nr.21-78-82-2340 din 31.03.2021.</w:t>
      </w:r>
    </w:p>
  </w:footnote>
  <w:footnote w:id="50">
    <w:p w14:paraId="5AB138E4" w14:textId="4A22E042"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Hotărârea Guvernului nr.386/2020 </w:t>
      </w:r>
      <w:r>
        <w:rPr>
          <w:rFonts w:asciiTheme="majorHAnsi" w:hAnsiTheme="majorHAnsi" w:cstheme="majorHAnsi"/>
          <w:sz w:val="16"/>
          <w:szCs w:val="16"/>
        </w:rPr>
        <w:t>„C</w:t>
      </w:r>
      <w:r w:rsidRPr="00761735">
        <w:rPr>
          <w:rFonts w:asciiTheme="majorHAnsi" w:hAnsiTheme="majorHAnsi" w:cstheme="majorHAnsi"/>
          <w:sz w:val="16"/>
          <w:szCs w:val="16"/>
        </w:rPr>
        <w:t>u privire la planificarea, elaborarea, aprobarea, implementarea, monitorizarea și evaluarea documentelor de politici publice</w:t>
      </w:r>
      <w:r>
        <w:rPr>
          <w:rFonts w:asciiTheme="majorHAnsi" w:hAnsiTheme="majorHAnsi" w:cstheme="majorHAnsi"/>
          <w:sz w:val="16"/>
          <w:szCs w:val="16"/>
        </w:rPr>
        <w:t>”</w:t>
      </w:r>
      <w:r w:rsidRPr="00761735">
        <w:rPr>
          <w:rFonts w:asciiTheme="majorHAnsi" w:hAnsiTheme="majorHAnsi" w:cstheme="majorHAnsi"/>
          <w:sz w:val="16"/>
          <w:szCs w:val="16"/>
        </w:rPr>
        <w:t>.</w:t>
      </w:r>
    </w:p>
  </w:footnote>
  <w:footnote w:id="51">
    <w:p w14:paraId="181A0E6A" w14:textId="370220BD"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Pr>
          <w:rFonts w:asciiTheme="majorHAnsi" w:hAnsiTheme="majorHAnsi" w:cstheme="majorHAnsi"/>
          <w:sz w:val="16"/>
          <w:szCs w:val="16"/>
        </w:rPr>
        <w:t xml:space="preserve"> Prevăzute în Hotărârile Guvernului nr.690</w:t>
      </w:r>
      <w:r w:rsidRPr="00761735">
        <w:rPr>
          <w:rFonts w:asciiTheme="majorHAnsi" w:hAnsiTheme="majorHAnsi" w:cstheme="majorHAnsi"/>
          <w:sz w:val="16"/>
          <w:szCs w:val="16"/>
        </w:rPr>
        <w:t>/20</w:t>
      </w:r>
      <w:r>
        <w:rPr>
          <w:rFonts w:asciiTheme="majorHAnsi" w:hAnsiTheme="majorHAnsi" w:cstheme="majorHAnsi"/>
          <w:sz w:val="16"/>
          <w:szCs w:val="16"/>
        </w:rPr>
        <w:t>17 și nr. 657/2009.</w:t>
      </w:r>
    </w:p>
  </w:footnote>
  <w:footnote w:id="52">
    <w:p w14:paraId="598F696D" w14:textId="527D3EB6"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Conform prevederilor H</w:t>
      </w:r>
      <w:r>
        <w:rPr>
          <w:rFonts w:asciiTheme="majorHAnsi" w:hAnsiTheme="majorHAnsi" w:cstheme="majorHAnsi"/>
          <w:sz w:val="16"/>
          <w:szCs w:val="16"/>
        </w:rPr>
        <w:t xml:space="preserve">otărârii </w:t>
      </w:r>
      <w:r w:rsidRPr="00761735">
        <w:rPr>
          <w:rFonts w:asciiTheme="majorHAnsi" w:hAnsiTheme="majorHAnsi" w:cstheme="majorHAnsi"/>
          <w:sz w:val="16"/>
          <w:szCs w:val="16"/>
        </w:rPr>
        <w:t>G</w:t>
      </w:r>
      <w:r>
        <w:rPr>
          <w:rFonts w:asciiTheme="majorHAnsi" w:hAnsiTheme="majorHAnsi" w:cstheme="majorHAnsi"/>
          <w:sz w:val="16"/>
          <w:szCs w:val="16"/>
        </w:rPr>
        <w:t>uvernului</w:t>
      </w:r>
      <w:r w:rsidRPr="00761735">
        <w:rPr>
          <w:rFonts w:asciiTheme="majorHAnsi" w:hAnsiTheme="majorHAnsi" w:cstheme="majorHAnsi"/>
          <w:sz w:val="16"/>
          <w:szCs w:val="16"/>
        </w:rPr>
        <w:t xml:space="preserve"> nr.386/2020.</w:t>
      </w:r>
    </w:p>
  </w:footnote>
  <w:footnote w:id="53">
    <w:p w14:paraId="016DB84A" w14:textId="67AEC78D" w:rsidR="00DA7BCB" w:rsidRPr="00761735" w:rsidRDefault="00DA7BCB">
      <w:pPr>
        <w:pStyle w:val="a5"/>
        <w:rPr>
          <w:rFonts w:asciiTheme="majorHAnsi" w:hAnsiTheme="majorHAnsi" w:cstheme="majorHAnsi"/>
          <w:sz w:val="16"/>
          <w:szCs w:val="16"/>
        </w:rPr>
      </w:pPr>
      <w:r w:rsidRPr="00761735">
        <w:rPr>
          <w:rStyle w:val="ab"/>
          <w:rFonts w:asciiTheme="majorHAnsi" w:hAnsiTheme="majorHAnsi" w:cstheme="majorHAnsi"/>
          <w:sz w:val="16"/>
          <w:szCs w:val="16"/>
        </w:rPr>
        <w:footnoteRef/>
      </w:r>
      <w:r w:rsidRPr="00761735">
        <w:rPr>
          <w:rFonts w:asciiTheme="majorHAnsi" w:hAnsiTheme="majorHAnsi" w:cstheme="majorHAnsi"/>
          <w:sz w:val="16"/>
          <w:szCs w:val="16"/>
        </w:rPr>
        <w:t xml:space="preserve"> Hotărârea Guvernului nr.656/2012 „Cu privire la aprobarea Programului privind Cadrul de Interoperabilitate”, cu modificările și completările ulterioare </w:t>
      </w:r>
      <w:r>
        <w:rPr>
          <w:rFonts w:asciiTheme="majorHAnsi" w:hAnsiTheme="majorHAnsi" w:cstheme="majorHAnsi"/>
          <w:sz w:val="16"/>
          <w:szCs w:val="16"/>
        </w:rPr>
        <w:t>(</w:t>
      </w:r>
      <w:r w:rsidRPr="00761735">
        <w:rPr>
          <w:rFonts w:asciiTheme="majorHAnsi" w:hAnsiTheme="majorHAnsi" w:cstheme="majorHAnsi"/>
          <w:sz w:val="16"/>
          <w:szCs w:val="16"/>
        </w:rPr>
        <w:t>în continuare – Hotărârea Guvernului nr.656/2012</w:t>
      </w:r>
      <w:r>
        <w:rPr>
          <w:rFonts w:asciiTheme="majorHAnsi" w:hAnsiTheme="majorHAnsi" w:cstheme="majorHAnsi"/>
          <w:sz w:val="16"/>
          <w:szCs w:val="16"/>
        </w:rPr>
        <w:t>)</w:t>
      </w:r>
      <w:r w:rsidRPr="00761735">
        <w:rPr>
          <w:rFonts w:asciiTheme="majorHAnsi" w:hAnsiTheme="majorHAnsi" w:cstheme="majorHAnsi"/>
          <w:sz w:val="16"/>
          <w:szCs w:val="16"/>
        </w:rPr>
        <w:t>.</w:t>
      </w:r>
    </w:p>
  </w:footnote>
  <w:footnote w:id="54">
    <w:p w14:paraId="6D3B9E0C" w14:textId="3B41B7E8" w:rsidR="00DA7BCB" w:rsidRPr="005C6E42" w:rsidRDefault="00DA7BCB">
      <w:pPr>
        <w:pStyle w:val="a5"/>
        <w:rPr>
          <w:rFonts w:asciiTheme="majorHAnsi" w:hAnsiTheme="majorHAnsi" w:cstheme="majorHAnsi"/>
          <w:sz w:val="16"/>
          <w:szCs w:val="16"/>
        </w:rPr>
      </w:pPr>
      <w:r w:rsidRPr="005C6E42">
        <w:rPr>
          <w:rStyle w:val="ab"/>
          <w:rFonts w:asciiTheme="majorHAnsi" w:hAnsiTheme="majorHAnsi" w:cstheme="majorHAnsi"/>
          <w:sz w:val="16"/>
          <w:szCs w:val="16"/>
        </w:rPr>
        <w:footnoteRef/>
      </w:r>
      <w:r w:rsidRPr="005C6E42">
        <w:rPr>
          <w:rFonts w:asciiTheme="majorHAnsi" w:hAnsiTheme="majorHAnsi" w:cstheme="majorHAnsi"/>
          <w:sz w:val="16"/>
          <w:szCs w:val="16"/>
        </w:rPr>
        <w:t xml:space="preserve"> Planul de acțiuni privind reforma de modernizare a serviciilor publice pentru anii 2017-2021, aprobat prin Hotărârea Guvernului nr.966 din 09.08.2016.</w:t>
      </w:r>
    </w:p>
  </w:footnote>
  <w:footnote w:id="55">
    <w:p w14:paraId="39F7B259" w14:textId="02DD5289" w:rsidR="00DA7BCB" w:rsidRPr="005C6E42" w:rsidRDefault="00DA7BCB">
      <w:pPr>
        <w:pStyle w:val="a5"/>
        <w:rPr>
          <w:rFonts w:asciiTheme="majorHAnsi" w:hAnsiTheme="majorHAnsi" w:cstheme="majorHAnsi"/>
          <w:sz w:val="16"/>
          <w:szCs w:val="16"/>
        </w:rPr>
      </w:pPr>
      <w:r w:rsidRPr="005C6E42">
        <w:rPr>
          <w:rStyle w:val="ab"/>
          <w:rFonts w:asciiTheme="majorHAnsi" w:hAnsiTheme="majorHAnsi" w:cstheme="majorHAnsi"/>
          <w:sz w:val="16"/>
          <w:szCs w:val="16"/>
        </w:rPr>
        <w:footnoteRef/>
      </w:r>
      <w:r w:rsidRPr="005C6E42">
        <w:rPr>
          <w:rFonts w:asciiTheme="majorHAnsi" w:hAnsiTheme="majorHAnsi" w:cstheme="majorHAnsi"/>
          <w:sz w:val="16"/>
          <w:szCs w:val="16"/>
        </w:rPr>
        <w:t xml:space="preserve"> Obiectivul specific 3.</w:t>
      </w:r>
      <w:r>
        <w:rPr>
          <w:rFonts w:asciiTheme="majorHAnsi" w:hAnsiTheme="majorHAnsi" w:cstheme="majorHAnsi"/>
          <w:sz w:val="16"/>
          <w:szCs w:val="16"/>
        </w:rPr>
        <w:t xml:space="preserve"> </w:t>
      </w:r>
      <w:r w:rsidRPr="005C6E42">
        <w:rPr>
          <w:rFonts w:asciiTheme="majorHAnsi" w:hAnsiTheme="majorHAnsi" w:cstheme="majorHAnsi"/>
          <w:sz w:val="16"/>
          <w:szCs w:val="16"/>
        </w:rPr>
        <w:t xml:space="preserve">Creșterea calității și accesibilității serviciilor publice, Activitatea 2. Digitizarea serviciilor publice supuse anterior procesului de reinginerie, subpct.3.4.2 din Planul aprobat prin Hotărârea Guvernului nr.966 din 09.08.2016. </w:t>
      </w:r>
    </w:p>
  </w:footnote>
  <w:footnote w:id="56">
    <w:p w14:paraId="4559E8B5" w14:textId="780BFAD0" w:rsidR="00DA7BCB" w:rsidRPr="005C6E42" w:rsidRDefault="00DA7BCB" w:rsidP="00174C3A">
      <w:pPr>
        <w:pStyle w:val="a5"/>
        <w:rPr>
          <w:rFonts w:asciiTheme="majorHAnsi" w:hAnsiTheme="majorHAnsi" w:cstheme="majorHAnsi"/>
          <w:i/>
          <w:sz w:val="16"/>
          <w:szCs w:val="16"/>
        </w:rPr>
      </w:pPr>
      <w:r w:rsidRPr="005C6E42">
        <w:rPr>
          <w:rStyle w:val="ab"/>
          <w:rFonts w:asciiTheme="majorHAnsi" w:hAnsiTheme="majorHAnsi" w:cstheme="majorHAnsi"/>
          <w:sz w:val="16"/>
          <w:szCs w:val="16"/>
        </w:rPr>
        <w:footnoteRef/>
      </w:r>
      <w:r w:rsidRPr="005C6E42">
        <w:rPr>
          <w:rFonts w:asciiTheme="majorHAnsi" w:hAnsiTheme="majorHAnsi" w:cstheme="majorHAnsi"/>
          <w:sz w:val="16"/>
          <w:szCs w:val="16"/>
        </w:rPr>
        <w:t xml:space="preserve"> </w:t>
      </w:r>
      <w:r w:rsidRPr="005C6E42">
        <w:rPr>
          <w:rFonts w:asciiTheme="majorHAnsi" w:hAnsiTheme="majorHAnsi" w:cstheme="majorHAnsi"/>
          <w:i/>
          <w:sz w:val="16"/>
          <w:szCs w:val="16"/>
        </w:rPr>
        <w:t>a) măsurarea şi evaluarea corespunderii tehnice a sistemului/sistemelor la standardele şi cerinţe</w:t>
      </w:r>
      <w:r>
        <w:rPr>
          <w:rFonts w:asciiTheme="majorHAnsi" w:hAnsiTheme="majorHAnsi" w:cstheme="majorHAnsi"/>
          <w:i/>
          <w:sz w:val="16"/>
          <w:szCs w:val="16"/>
        </w:rPr>
        <w:t>le</w:t>
      </w:r>
      <w:r w:rsidRPr="005C6E42">
        <w:rPr>
          <w:rFonts w:asciiTheme="majorHAnsi" w:hAnsiTheme="majorHAnsi" w:cstheme="majorHAnsi"/>
          <w:i/>
          <w:sz w:val="16"/>
          <w:szCs w:val="16"/>
        </w:rPr>
        <w:t xml:space="preserve"> tehnice;</w:t>
      </w:r>
    </w:p>
    <w:p w14:paraId="254150CE" w14:textId="77777777" w:rsidR="00DA7BCB" w:rsidRPr="005C6E42" w:rsidRDefault="00DA7BCB" w:rsidP="00174C3A">
      <w:pPr>
        <w:pStyle w:val="a5"/>
        <w:rPr>
          <w:rFonts w:asciiTheme="majorHAnsi" w:hAnsiTheme="majorHAnsi" w:cstheme="majorHAnsi"/>
          <w:i/>
          <w:sz w:val="16"/>
          <w:szCs w:val="16"/>
        </w:rPr>
      </w:pPr>
      <w:r w:rsidRPr="005C6E42">
        <w:rPr>
          <w:rFonts w:asciiTheme="majorHAnsi" w:hAnsiTheme="majorHAnsi" w:cstheme="majorHAnsi"/>
          <w:i/>
          <w:sz w:val="16"/>
          <w:szCs w:val="16"/>
        </w:rPr>
        <w:t>b) măsurarea şi evaluarea gradului de interoperabilitate între sistemele informaţionale ale autorităţilor;</w:t>
      </w:r>
    </w:p>
    <w:p w14:paraId="55C5BBA3" w14:textId="77777777" w:rsidR="00DA7BCB" w:rsidRPr="005C6E42" w:rsidRDefault="00DA7BCB" w:rsidP="00174C3A">
      <w:pPr>
        <w:pStyle w:val="a5"/>
        <w:rPr>
          <w:rFonts w:asciiTheme="majorHAnsi" w:hAnsiTheme="majorHAnsi" w:cstheme="majorHAnsi"/>
          <w:i/>
          <w:sz w:val="16"/>
          <w:szCs w:val="16"/>
        </w:rPr>
      </w:pPr>
      <w:r w:rsidRPr="005C6E42">
        <w:rPr>
          <w:rFonts w:asciiTheme="majorHAnsi" w:hAnsiTheme="majorHAnsi" w:cstheme="majorHAnsi"/>
          <w:i/>
          <w:sz w:val="16"/>
          <w:szCs w:val="16"/>
        </w:rPr>
        <w:t>c) măsurarea eficienţei operării platformei de interoperabilitate;</w:t>
      </w:r>
    </w:p>
    <w:p w14:paraId="1DBC3D06" w14:textId="77777777" w:rsidR="00DA7BCB" w:rsidRPr="003334C4" w:rsidRDefault="00DA7BCB" w:rsidP="00174C3A">
      <w:pPr>
        <w:pStyle w:val="a5"/>
        <w:rPr>
          <w:rFonts w:asciiTheme="majorHAnsi" w:hAnsiTheme="majorHAnsi" w:cstheme="majorHAnsi"/>
          <w:i/>
          <w:sz w:val="16"/>
          <w:szCs w:val="16"/>
        </w:rPr>
      </w:pPr>
      <w:r w:rsidRPr="005C6E42">
        <w:rPr>
          <w:rFonts w:asciiTheme="majorHAnsi" w:hAnsiTheme="majorHAnsi" w:cstheme="majorHAnsi"/>
          <w:i/>
          <w:sz w:val="16"/>
          <w:szCs w:val="16"/>
        </w:rPr>
        <w:t>d) măsurarea şi evaluarea schimbărilor de nivel organizatoric (inclusiv ajustarea cadrului normativ intern în autoritățile vizate, schimbări în cultura organizatorică, reingineria proceselor de lucru pe intern etc</w:t>
      </w:r>
      <w:r w:rsidRPr="003334C4">
        <w:rPr>
          <w:rFonts w:asciiTheme="majorHAnsi" w:hAnsiTheme="majorHAnsi" w:cstheme="majorHAnsi"/>
          <w:i/>
          <w:sz w:val="16"/>
          <w:szCs w:val="16"/>
        </w:rPr>
        <w:t>.).</w:t>
      </w:r>
    </w:p>
  </w:footnote>
  <w:footnote w:id="57">
    <w:p w14:paraId="5DD097CB" w14:textId="430AF5B4" w:rsidR="00DA7BCB" w:rsidRPr="005C6E42" w:rsidRDefault="00DA7BCB" w:rsidP="004C387D">
      <w:pPr>
        <w:pStyle w:val="a5"/>
        <w:rPr>
          <w:rFonts w:asciiTheme="majorHAnsi" w:hAnsiTheme="majorHAnsi" w:cstheme="majorHAnsi"/>
          <w:sz w:val="16"/>
          <w:szCs w:val="16"/>
        </w:rPr>
      </w:pPr>
      <w:r w:rsidRPr="005C6E42">
        <w:rPr>
          <w:rStyle w:val="ab"/>
          <w:rFonts w:asciiTheme="majorHAnsi" w:hAnsiTheme="majorHAnsi" w:cstheme="majorHAnsi"/>
          <w:sz w:val="16"/>
          <w:szCs w:val="16"/>
        </w:rPr>
        <w:footnoteRef/>
      </w:r>
      <w:r w:rsidRPr="005C6E42">
        <w:rPr>
          <w:rFonts w:asciiTheme="majorHAnsi" w:hAnsiTheme="majorHAnsi" w:cstheme="majorHAnsi"/>
          <w:sz w:val="16"/>
          <w:szCs w:val="16"/>
        </w:rPr>
        <w:t xml:space="preserve"> Pct.5 din Hotărârea Guvernului nr.656 din 05.09.2012 și pct.6 din Programul aprobat prin Hotărârea respectivă.</w:t>
      </w:r>
    </w:p>
  </w:footnote>
  <w:footnote w:id="58">
    <w:p w14:paraId="1AAA5E99" w14:textId="372A64B5" w:rsidR="00DA7BCB" w:rsidRPr="005C6E42" w:rsidRDefault="00DA7BCB">
      <w:pPr>
        <w:pStyle w:val="a5"/>
        <w:rPr>
          <w:rFonts w:asciiTheme="majorHAnsi" w:hAnsiTheme="majorHAnsi" w:cstheme="majorHAnsi"/>
          <w:sz w:val="16"/>
          <w:szCs w:val="16"/>
        </w:rPr>
      </w:pPr>
      <w:r w:rsidRPr="005C6E42">
        <w:rPr>
          <w:rStyle w:val="ab"/>
          <w:rFonts w:asciiTheme="majorHAnsi" w:hAnsiTheme="majorHAnsi" w:cstheme="majorHAnsi"/>
          <w:sz w:val="16"/>
          <w:szCs w:val="16"/>
        </w:rPr>
        <w:footnoteRef/>
      </w:r>
      <w:r w:rsidRPr="005C6E42">
        <w:rPr>
          <w:rFonts w:asciiTheme="majorHAnsi" w:hAnsiTheme="majorHAnsi" w:cstheme="majorHAnsi"/>
          <w:sz w:val="16"/>
          <w:szCs w:val="16"/>
        </w:rPr>
        <w:t xml:space="preserve"> Art.13 alin. (5) din Legea nr.142</w:t>
      </w:r>
      <w:r>
        <w:rPr>
          <w:rFonts w:asciiTheme="majorHAnsi" w:hAnsiTheme="majorHAnsi" w:cstheme="majorHAnsi"/>
          <w:sz w:val="16"/>
          <w:szCs w:val="16"/>
        </w:rPr>
        <w:t>/</w:t>
      </w:r>
      <w:r w:rsidRPr="005C6E42">
        <w:rPr>
          <w:rFonts w:asciiTheme="majorHAnsi" w:hAnsiTheme="majorHAnsi" w:cstheme="majorHAnsi"/>
          <w:sz w:val="16"/>
          <w:szCs w:val="16"/>
        </w:rPr>
        <w:t>2018.</w:t>
      </w:r>
    </w:p>
  </w:footnote>
  <w:footnote w:id="59">
    <w:p w14:paraId="106A1647" w14:textId="6A23EC5C" w:rsidR="00DA7BCB" w:rsidRPr="00254993" w:rsidRDefault="00DA7BCB" w:rsidP="00837F52">
      <w:pPr>
        <w:pStyle w:val="a5"/>
        <w:rPr>
          <w:rFonts w:asciiTheme="majorHAnsi" w:hAnsiTheme="majorHAnsi" w:cstheme="majorHAnsi"/>
          <w:sz w:val="16"/>
          <w:szCs w:val="16"/>
        </w:rPr>
      </w:pPr>
      <w:r w:rsidRPr="00254993">
        <w:rPr>
          <w:rStyle w:val="ab"/>
          <w:rFonts w:asciiTheme="majorHAnsi" w:hAnsiTheme="majorHAnsi" w:cstheme="majorHAnsi"/>
          <w:sz w:val="16"/>
          <w:szCs w:val="16"/>
        </w:rPr>
        <w:footnoteRef/>
      </w:r>
      <w:r w:rsidRPr="00254993">
        <w:rPr>
          <w:rFonts w:asciiTheme="majorHAnsi" w:hAnsiTheme="majorHAnsi" w:cstheme="majorHAnsi"/>
          <w:sz w:val="16"/>
          <w:szCs w:val="16"/>
        </w:rPr>
        <w:t xml:space="preserve"> Hotărârea Curții de Conturi nr.60 din 21.11.2017.</w:t>
      </w:r>
    </w:p>
  </w:footnote>
  <w:footnote w:id="60">
    <w:p w14:paraId="10B68C99" w14:textId="70665096" w:rsidR="00DA7BCB" w:rsidRPr="000542FD" w:rsidRDefault="00DA7BCB">
      <w:pPr>
        <w:pStyle w:val="a5"/>
        <w:rPr>
          <w:rFonts w:asciiTheme="majorHAnsi" w:hAnsiTheme="majorHAnsi" w:cstheme="majorHAnsi"/>
          <w:sz w:val="16"/>
          <w:szCs w:val="16"/>
        </w:rPr>
      </w:pPr>
      <w:r w:rsidRPr="000542FD">
        <w:rPr>
          <w:rStyle w:val="ab"/>
          <w:rFonts w:asciiTheme="majorHAnsi" w:hAnsiTheme="majorHAnsi" w:cstheme="majorHAnsi"/>
          <w:sz w:val="16"/>
          <w:szCs w:val="16"/>
        </w:rPr>
        <w:footnoteRef/>
      </w:r>
      <w:r w:rsidRPr="000542FD">
        <w:rPr>
          <w:rFonts w:asciiTheme="majorHAnsi" w:hAnsiTheme="majorHAnsi" w:cstheme="majorHAnsi"/>
          <w:sz w:val="16"/>
          <w:szCs w:val="16"/>
        </w:rPr>
        <w:t xml:space="preserve"> </w:t>
      </w:r>
      <w:r>
        <w:rPr>
          <w:rFonts w:asciiTheme="majorHAnsi" w:hAnsiTheme="majorHAnsi" w:cstheme="majorHAnsi"/>
          <w:sz w:val="16"/>
          <w:szCs w:val="16"/>
        </w:rPr>
        <w:t>A</w:t>
      </w:r>
      <w:r w:rsidRPr="000542FD">
        <w:rPr>
          <w:rFonts w:asciiTheme="majorHAnsi" w:hAnsiTheme="majorHAnsi" w:cstheme="majorHAnsi"/>
          <w:sz w:val="16"/>
          <w:szCs w:val="16"/>
        </w:rPr>
        <w:t>rt.13 din Legea nr.142/2018.</w:t>
      </w:r>
    </w:p>
  </w:footnote>
  <w:footnote w:id="61">
    <w:p w14:paraId="50E562C1" w14:textId="77777777" w:rsidR="00DA7BCB" w:rsidRPr="007A6B85" w:rsidRDefault="00DA7BCB" w:rsidP="00837F52">
      <w:pPr>
        <w:pStyle w:val="a5"/>
        <w:rPr>
          <w:rFonts w:asciiTheme="majorHAnsi" w:hAnsiTheme="majorHAnsi" w:cstheme="majorHAnsi"/>
          <w:sz w:val="16"/>
          <w:szCs w:val="16"/>
        </w:rPr>
      </w:pPr>
      <w:r w:rsidRPr="007A6B85">
        <w:rPr>
          <w:rStyle w:val="ab"/>
          <w:rFonts w:asciiTheme="majorHAnsi" w:hAnsiTheme="majorHAnsi" w:cstheme="majorHAnsi"/>
          <w:sz w:val="16"/>
          <w:szCs w:val="16"/>
        </w:rPr>
        <w:footnoteRef/>
      </w:r>
      <w:r w:rsidRPr="007A6B85">
        <w:rPr>
          <w:rFonts w:asciiTheme="majorHAnsi" w:hAnsiTheme="majorHAnsi" w:cstheme="majorHAnsi"/>
          <w:sz w:val="16"/>
          <w:szCs w:val="16"/>
        </w:rPr>
        <w:t xml:space="preserve"> Art.7</w:t>
      </w:r>
      <w:r w:rsidRPr="007A6B85">
        <w:rPr>
          <w:rFonts w:asciiTheme="majorHAnsi" w:hAnsiTheme="majorHAnsi" w:cstheme="majorHAnsi"/>
          <w:sz w:val="16"/>
          <w:szCs w:val="16"/>
          <w:vertAlign w:val="superscript"/>
        </w:rPr>
        <w:t>6</w:t>
      </w:r>
      <w:r w:rsidRPr="007A6B85">
        <w:rPr>
          <w:rFonts w:asciiTheme="majorHAnsi" w:hAnsiTheme="majorHAnsi" w:cstheme="majorHAnsi"/>
          <w:sz w:val="16"/>
          <w:szCs w:val="16"/>
        </w:rPr>
        <w:t xml:space="preserve"> din Legea nr.467 din 21.11.2003.</w:t>
      </w:r>
    </w:p>
  </w:footnote>
  <w:footnote w:id="62">
    <w:p w14:paraId="1BC47C4A" w14:textId="34D93CFF" w:rsidR="00DA7BCB" w:rsidRPr="007A6B85" w:rsidRDefault="00DA7BCB">
      <w:pPr>
        <w:pStyle w:val="a5"/>
        <w:rPr>
          <w:rFonts w:asciiTheme="majorHAnsi" w:hAnsiTheme="majorHAnsi" w:cstheme="majorHAnsi"/>
          <w:sz w:val="16"/>
          <w:szCs w:val="16"/>
        </w:rPr>
      </w:pPr>
      <w:r w:rsidRPr="007A6B85">
        <w:rPr>
          <w:rStyle w:val="ab"/>
          <w:rFonts w:asciiTheme="majorHAnsi" w:hAnsiTheme="majorHAnsi" w:cstheme="majorHAnsi"/>
          <w:sz w:val="16"/>
          <w:szCs w:val="16"/>
        </w:rPr>
        <w:footnoteRef/>
      </w:r>
      <w:r w:rsidRPr="007A6B85">
        <w:rPr>
          <w:rFonts w:asciiTheme="majorHAnsi" w:hAnsiTheme="majorHAnsi" w:cstheme="majorHAnsi"/>
          <w:sz w:val="16"/>
          <w:szCs w:val="16"/>
        </w:rPr>
        <w:t xml:space="preserve"> </w:t>
      </w:r>
      <w:r>
        <w:rPr>
          <w:rFonts w:asciiTheme="majorHAnsi" w:hAnsiTheme="majorHAnsi" w:cstheme="majorHAnsi"/>
          <w:sz w:val="16"/>
          <w:szCs w:val="16"/>
        </w:rPr>
        <w:t>A</w:t>
      </w:r>
      <w:r w:rsidRPr="007A6B85">
        <w:rPr>
          <w:rFonts w:asciiTheme="majorHAnsi" w:hAnsiTheme="majorHAnsi" w:cstheme="majorHAnsi"/>
          <w:sz w:val="16"/>
          <w:szCs w:val="16"/>
        </w:rPr>
        <w:t>rt.16 alin.</w:t>
      </w:r>
      <w:r>
        <w:rPr>
          <w:rFonts w:asciiTheme="majorHAnsi" w:hAnsiTheme="majorHAnsi" w:cstheme="majorHAnsi"/>
          <w:sz w:val="16"/>
          <w:szCs w:val="16"/>
        </w:rPr>
        <w:t>(</w:t>
      </w:r>
      <w:r w:rsidRPr="007A6B85">
        <w:rPr>
          <w:rFonts w:asciiTheme="majorHAnsi" w:hAnsiTheme="majorHAnsi" w:cstheme="majorHAnsi"/>
          <w:sz w:val="16"/>
          <w:szCs w:val="16"/>
        </w:rPr>
        <w:t>3</w:t>
      </w:r>
      <w:r>
        <w:rPr>
          <w:rFonts w:asciiTheme="majorHAnsi" w:hAnsiTheme="majorHAnsi" w:cstheme="majorHAnsi"/>
          <w:sz w:val="16"/>
          <w:szCs w:val="16"/>
        </w:rPr>
        <w:t>)</w:t>
      </w:r>
      <w:r w:rsidRPr="007A6B85">
        <w:rPr>
          <w:rFonts w:asciiTheme="majorHAnsi" w:hAnsiTheme="majorHAnsi" w:cstheme="majorHAnsi"/>
          <w:sz w:val="16"/>
          <w:szCs w:val="16"/>
        </w:rPr>
        <w:t xml:space="preserve"> din Legea nr.71/2007.</w:t>
      </w:r>
    </w:p>
  </w:footnote>
  <w:footnote w:id="63">
    <w:p w14:paraId="7DC6E284" w14:textId="52B38B68" w:rsidR="00DA7BCB" w:rsidRPr="00C94940" w:rsidRDefault="00DA7BCB" w:rsidP="00C94940">
      <w:pPr>
        <w:pStyle w:val="a5"/>
        <w:rPr>
          <w:rFonts w:asciiTheme="majorHAnsi" w:hAnsiTheme="majorHAnsi" w:cstheme="majorHAnsi"/>
          <w:sz w:val="16"/>
          <w:szCs w:val="16"/>
        </w:rPr>
      </w:pPr>
      <w:r w:rsidRPr="00C94940">
        <w:rPr>
          <w:rStyle w:val="ab"/>
          <w:rFonts w:asciiTheme="majorHAnsi" w:hAnsiTheme="majorHAnsi" w:cstheme="majorHAnsi"/>
          <w:sz w:val="16"/>
          <w:szCs w:val="16"/>
        </w:rPr>
        <w:footnoteRef/>
      </w:r>
      <w:r w:rsidRPr="00C94940">
        <w:rPr>
          <w:rFonts w:asciiTheme="majorHAnsi" w:hAnsiTheme="majorHAnsi" w:cstheme="majorHAnsi"/>
          <w:sz w:val="16"/>
          <w:szCs w:val="16"/>
        </w:rPr>
        <w:t xml:space="preserve"> Legea nr.119 din 09.07.2020 pentru modificarea Legii nr. 71/2007 cu privire la registre.</w:t>
      </w:r>
    </w:p>
  </w:footnote>
  <w:footnote w:id="64">
    <w:p w14:paraId="0B852F0B" w14:textId="1385FD9D" w:rsidR="00DA7BCB" w:rsidRPr="00F96A11" w:rsidRDefault="00DA7BCB" w:rsidP="006B14E9">
      <w:pPr>
        <w:pStyle w:val="a5"/>
        <w:rPr>
          <w:rFonts w:asciiTheme="majorHAnsi" w:hAnsiTheme="majorHAnsi" w:cstheme="majorHAnsi"/>
          <w:sz w:val="16"/>
          <w:szCs w:val="16"/>
        </w:rPr>
      </w:pPr>
      <w:r w:rsidRPr="00F96A11">
        <w:rPr>
          <w:rStyle w:val="ab"/>
          <w:rFonts w:asciiTheme="majorHAnsi" w:hAnsiTheme="majorHAnsi" w:cstheme="majorHAnsi"/>
          <w:sz w:val="16"/>
          <w:szCs w:val="16"/>
        </w:rPr>
        <w:footnoteRef/>
      </w:r>
      <w:r w:rsidRPr="00F96A11">
        <w:rPr>
          <w:rFonts w:asciiTheme="majorHAnsi" w:hAnsiTheme="majorHAnsi" w:cstheme="majorHAnsi"/>
          <w:sz w:val="16"/>
          <w:szCs w:val="16"/>
        </w:rPr>
        <w:t xml:space="preserve"> Hotărârea Guvernului nr.822 din 11.11.2020. Anexa nr.1 la aceasta prevede acțiuni privind implementarea Registrului resurselor şi sistemelor informaționale de stat, inclusiv de ajustare a cadrului normativ în domeniu, elaborarea Regulamentului, instituirea Registrului și asigurarea funcționării acestuia (perioada 2021-2023).</w:t>
      </w:r>
    </w:p>
  </w:footnote>
  <w:footnote w:id="65">
    <w:p w14:paraId="439711EF" w14:textId="165F3965" w:rsidR="00DA7BCB" w:rsidRPr="001C72A0" w:rsidRDefault="00DA7BCB">
      <w:pPr>
        <w:pStyle w:val="a5"/>
        <w:rPr>
          <w:rFonts w:asciiTheme="majorHAnsi" w:hAnsiTheme="majorHAnsi" w:cstheme="majorHAnsi"/>
          <w:sz w:val="16"/>
          <w:szCs w:val="16"/>
        </w:rPr>
      </w:pPr>
      <w:r w:rsidRPr="001C72A0">
        <w:rPr>
          <w:rStyle w:val="ab"/>
          <w:rFonts w:asciiTheme="majorHAnsi" w:hAnsiTheme="majorHAnsi" w:cstheme="majorHAnsi"/>
          <w:sz w:val="16"/>
          <w:szCs w:val="16"/>
        </w:rPr>
        <w:footnoteRef/>
      </w:r>
      <w:r w:rsidRPr="001C72A0">
        <w:rPr>
          <w:rFonts w:asciiTheme="majorHAnsi" w:hAnsiTheme="majorHAnsi" w:cstheme="majorHAnsi"/>
          <w:sz w:val="16"/>
          <w:szCs w:val="16"/>
        </w:rPr>
        <w:t xml:space="preserve"> </w:t>
      </w:r>
      <w:r>
        <w:rPr>
          <w:rFonts w:asciiTheme="majorHAnsi" w:hAnsiTheme="majorHAnsi" w:cstheme="majorHAnsi"/>
          <w:sz w:val="16"/>
          <w:szCs w:val="16"/>
        </w:rPr>
        <w:t>N</w:t>
      </w:r>
      <w:r w:rsidRPr="001C72A0">
        <w:rPr>
          <w:rFonts w:asciiTheme="majorHAnsi" w:hAnsiTheme="majorHAnsi" w:cstheme="majorHAnsi"/>
          <w:sz w:val="16"/>
          <w:szCs w:val="16"/>
        </w:rPr>
        <w:t>umăr unic de înregistrare 63/CS/AGE/2021.</w:t>
      </w:r>
    </w:p>
  </w:footnote>
  <w:footnote w:id="66">
    <w:p w14:paraId="138D8BC7" w14:textId="311E33C9" w:rsidR="00DA7BCB" w:rsidRPr="00456012" w:rsidRDefault="00DA7BCB">
      <w:pPr>
        <w:pStyle w:val="a5"/>
        <w:rPr>
          <w:rFonts w:asciiTheme="majorHAnsi" w:hAnsiTheme="majorHAnsi" w:cstheme="majorHAnsi"/>
          <w:sz w:val="16"/>
          <w:szCs w:val="16"/>
        </w:rPr>
      </w:pPr>
      <w:r w:rsidRPr="00456012">
        <w:rPr>
          <w:rStyle w:val="ab"/>
          <w:rFonts w:asciiTheme="majorHAnsi" w:hAnsiTheme="majorHAnsi" w:cstheme="majorHAnsi"/>
          <w:sz w:val="16"/>
          <w:szCs w:val="16"/>
        </w:rPr>
        <w:footnoteRef/>
      </w:r>
      <w:r w:rsidRPr="00456012">
        <w:rPr>
          <w:rFonts w:asciiTheme="majorHAnsi" w:hAnsiTheme="majorHAnsi" w:cstheme="majorHAnsi"/>
          <w:sz w:val="16"/>
          <w:szCs w:val="16"/>
        </w:rPr>
        <w:t xml:space="preserve"> Legea nr.142/2018 și Regulamentul aferent MConnect, aprobat prin Hotărârea Guvernului nr.211/2019.</w:t>
      </w:r>
    </w:p>
  </w:footnote>
  <w:footnote w:id="67">
    <w:p w14:paraId="1284DF26" w14:textId="79CCEDCD" w:rsidR="00DA7BCB" w:rsidRPr="003334C4" w:rsidRDefault="00DA7BCB">
      <w:pPr>
        <w:pStyle w:val="a5"/>
        <w:rPr>
          <w:rFonts w:asciiTheme="majorHAnsi" w:hAnsiTheme="majorHAnsi" w:cstheme="majorHAnsi"/>
          <w:i/>
          <w:sz w:val="16"/>
          <w:szCs w:val="16"/>
        </w:rPr>
      </w:pPr>
      <w:r w:rsidRPr="00306CB3">
        <w:rPr>
          <w:rStyle w:val="ab"/>
          <w:rFonts w:asciiTheme="majorHAnsi" w:hAnsiTheme="majorHAnsi" w:cstheme="majorHAnsi"/>
          <w:sz w:val="16"/>
          <w:szCs w:val="16"/>
        </w:rPr>
        <w:footnoteRef/>
      </w:r>
      <w:r w:rsidRPr="00306CB3">
        <w:rPr>
          <w:rFonts w:asciiTheme="majorHAnsi" w:hAnsiTheme="majorHAnsi" w:cstheme="majorHAnsi"/>
          <w:sz w:val="16"/>
          <w:szCs w:val="16"/>
        </w:rPr>
        <w:t xml:space="preserve"> Art.6 alin</w:t>
      </w:r>
      <w:r>
        <w:rPr>
          <w:rFonts w:asciiTheme="majorHAnsi" w:hAnsiTheme="majorHAnsi" w:cstheme="majorHAnsi"/>
          <w:sz w:val="16"/>
          <w:szCs w:val="16"/>
        </w:rPr>
        <w:t>.(</w:t>
      </w:r>
      <w:r w:rsidRPr="00306CB3">
        <w:rPr>
          <w:rFonts w:asciiTheme="majorHAnsi" w:hAnsiTheme="majorHAnsi" w:cstheme="majorHAnsi"/>
          <w:sz w:val="16"/>
          <w:szCs w:val="16"/>
        </w:rPr>
        <w:t>3</w:t>
      </w:r>
      <w:r>
        <w:rPr>
          <w:rFonts w:asciiTheme="majorHAnsi" w:hAnsiTheme="majorHAnsi" w:cstheme="majorHAnsi"/>
          <w:sz w:val="16"/>
          <w:szCs w:val="16"/>
        </w:rPr>
        <w:t>)</w:t>
      </w:r>
      <w:r w:rsidRPr="00306CB3">
        <w:rPr>
          <w:rFonts w:asciiTheme="majorHAnsi" w:hAnsiTheme="majorHAnsi" w:cstheme="majorHAnsi"/>
          <w:sz w:val="16"/>
          <w:szCs w:val="16"/>
        </w:rPr>
        <w:t xml:space="preserve"> din Legea nr.142/2018 prevede: </w:t>
      </w:r>
      <w:r w:rsidRPr="003334C4">
        <w:rPr>
          <w:rFonts w:asciiTheme="majorHAnsi" w:hAnsiTheme="majorHAnsi" w:cstheme="majorHAnsi"/>
          <w:i/>
          <w:sz w:val="16"/>
          <w:szCs w:val="16"/>
        </w:rPr>
        <w:t>Autoritățile și instituțiile publice cu atribuții în domeniul activității de supraveghere a entităților din sectorul financiar, al apărării naționale, al securității statului, al menținerii ordinii publice, al contracarării infracționalității, al prevenirii şi combaterii corupţiei, a actelor conexe corupţiei şi a faptelor de comportament corupţional sînt exceptate de la prevederile prezentului alineat în măsura în care se aplică legislația specială respectivă.</w:t>
      </w:r>
    </w:p>
  </w:footnote>
  <w:footnote w:id="68">
    <w:p w14:paraId="0823B6E1" w14:textId="45CBC05E" w:rsidR="00DA7BCB" w:rsidRPr="00F414FC" w:rsidRDefault="00DA7BCB" w:rsidP="00CC2989">
      <w:pPr>
        <w:pStyle w:val="a5"/>
        <w:rPr>
          <w:rFonts w:asciiTheme="majorHAnsi" w:hAnsiTheme="majorHAnsi" w:cstheme="majorHAnsi"/>
          <w:sz w:val="16"/>
          <w:szCs w:val="16"/>
        </w:rPr>
      </w:pPr>
      <w:r w:rsidRPr="00F414FC">
        <w:rPr>
          <w:rStyle w:val="ab"/>
          <w:rFonts w:asciiTheme="majorHAnsi" w:hAnsiTheme="majorHAnsi" w:cstheme="majorHAnsi"/>
          <w:sz w:val="16"/>
          <w:szCs w:val="16"/>
        </w:rPr>
        <w:footnoteRef/>
      </w:r>
      <w:r w:rsidRPr="00F414FC">
        <w:rPr>
          <w:rFonts w:asciiTheme="majorHAnsi" w:hAnsiTheme="majorHAnsi" w:cstheme="majorHAnsi"/>
          <w:sz w:val="16"/>
          <w:szCs w:val="16"/>
        </w:rPr>
        <w:t xml:space="preserve"> Secțiunea 7.Particularitățile schimbului de date cu regim juridic special (art.2 alin. (4) și art. 6 alin. (3) din Legea nr. 142/2018.</w:t>
      </w:r>
    </w:p>
  </w:footnote>
  <w:footnote w:id="69">
    <w:p w14:paraId="234C600F" w14:textId="349FA965" w:rsidR="00DA7BCB" w:rsidRPr="004777F9" w:rsidRDefault="00DA7BCB">
      <w:pPr>
        <w:pStyle w:val="a5"/>
        <w:rPr>
          <w:rFonts w:asciiTheme="majorHAnsi" w:hAnsiTheme="majorHAnsi" w:cstheme="majorHAnsi"/>
          <w:sz w:val="16"/>
          <w:szCs w:val="16"/>
        </w:rPr>
      </w:pPr>
      <w:r w:rsidRPr="004777F9">
        <w:rPr>
          <w:rStyle w:val="ab"/>
          <w:rFonts w:asciiTheme="majorHAnsi" w:hAnsiTheme="majorHAnsi" w:cstheme="majorHAnsi"/>
          <w:sz w:val="16"/>
          <w:szCs w:val="16"/>
        </w:rPr>
        <w:footnoteRef/>
      </w:r>
      <w:r>
        <w:rPr>
          <w:rFonts w:asciiTheme="majorHAnsi" w:hAnsiTheme="majorHAnsi" w:cstheme="majorHAnsi"/>
          <w:sz w:val="16"/>
          <w:szCs w:val="16"/>
        </w:rPr>
        <w:t xml:space="preserve"> P</w:t>
      </w:r>
      <w:r w:rsidRPr="004777F9">
        <w:rPr>
          <w:rFonts w:asciiTheme="majorHAnsi" w:hAnsiTheme="majorHAnsi" w:cstheme="majorHAnsi"/>
          <w:sz w:val="16"/>
          <w:szCs w:val="16"/>
        </w:rPr>
        <w:t>roiectul Hotărârii Guvernului „Cu privire la modificarea unor hotărâri ale Guvernului și abrogarea unor acte normative”</w:t>
      </w:r>
      <w:r>
        <w:rPr>
          <w:rFonts w:asciiTheme="majorHAnsi" w:hAnsiTheme="majorHAnsi" w:cstheme="majorHAnsi"/>
          <w:sz w:val="16"/>
          <w:szCs w:val="16"/>
        </w:rPr>
        <w:t xml:space="preserve">, înregistrat cu </w:t>
      </w:r>
      <w:r w:rsidRPr="004777F9">
        <w:rPr>
          <w:rFonts w:asciiTheme="majorHAnsi" w:hAnsiTheme="majorHAnsi" w:cstheme="majorHAnsi"/>
          <w:sz w:val="16"/>
          <w:szCs w:val="16"/>
          <w:lang w:eastAsia="en-US"/>
        </w:rPr>
        <w:t>nr.885/CS/AGE/202</w:t>
      </w:r>
      <w:r>
        <w:rPr>
          <w:rFonts w:asciiTheme="majorHAnsi" w:hAnsiTheme="majorHAnsi" w:cstheme="majorHAnsi"/>
          <w:sz w:val="16"/>
          <w:szCs w:val="16"/>
          <w:lang w:eastAsia="en-US"/>
        </w:rPr>
        <w:t>.</w:t>
      </w:r>
    </w:p>
  </w:footnote>
  <w:footnote w:id="70">
    <w:p w14:paraId="1C70DB3C" w14:textId="6C3259F6" w:rsidR="00DA7BCB" w:rsidRPr="004777F9" w:rsidRDefault="00DA7BCB">
      <w:pPr>
        <w:pStyle w:val="a5"/>
        <w:rPr>
          <w:rFonts w:asciiTheme="majorHAnsi" w:hAnsiTheme="majorHAnsi" w:cstheme="majorHAnsi"/>
          <w:sz w:val="16"/>
          <w:szCs w:val="16"/>
        </w:rPr>
      </w:pPr>
      <w:r w:rsidRPr="004777F9">
        <w:rPr>
          <w:rStyle w:val="ab"/>
          <w:rFonts w:asciiTheme="majorHAnsi" w:hAnsiTheme="majorHAnsi" w:cstheme="majorHAnsi"/>
          <w:sz w:val="16"/>
          <w:szCs w:val="16"/>
        </w:rPr>
        <w:footnoteRef/>
      </w:r>
      <w:r>
        <w:rPr>
          <w:rFonts w:asciiTheme="majorHAnsi" w:hAnsiTheme="majorHAnsi" w:cstheme="majorHAnsi"/>
          <w:sz w:val="16"/>
          <w:szCs w:val="16"/>
        </w:rPr>
        <w:t xml:space="preserve"> P</w:t>
      </w:r>
      <w:r w:rsidRPr="004777F9">
        <w:rPr>
          <w:rFonts w:asciiTheme="majorHAnsi" w:hAnsiTheme="majorHAnsi" w:cstheme="majorHAnsi"/>
          <w:sz w:val="16"/>
          <w:szCs w:val="16"/>
        </w:rPr>
        <w:t>ct.62, 63, 65-67 și 109 din Regulamentul aprobat prin HG nr.211/2019.</w:t>
      </w:r>
    </w:p>
  </w:footnote>
  <w:footnote w:id="71">
    <w:p w14:paraId="5174DDB8" w14:textId="48342F13" w:rsidR="00DA7BCB" w:rsidRPr="00F96A11" w:rsidRDefault="00DA7BCB" w:rsidP="001F1D1B">
      <w:pPr>
        <w:pStyle w:val="a5"/>
        <w:rPr>
          <w:rFonts w:asciiTheme="majorHAnsi" w:hAnsiTheme="majorHAnsi" w:cstheme="majorHAnsi"/>
          <w:sz w:val="16"/>
          <w:szCs w:val="16"/>
        </w:rPr>
      </w:pPr>
      <w:r w:rsidRPr="00F96A11">
        <w:rPr>
          <w:rStyle w:val="ab"/>
          <w:rFonts w:asciiTheme="majorHAnsi" w:hAnsiTheme="majorHAnsi" w:cstheme="majorHAnsi"/>
          <w:sz w:val="16"/>
          <w:szCs w:val="16"/>
        </w:rPr>
        <w:footnoteRef/>
      </w:r>
      <w:r w:rsidRPr="00F96A11">
        <w:rPr>
          <w:rFonts w:asciiTheme="majorHAnsi" w:hAnsiTheme="majorHAnsi" w:cstheme="majorHAnsi"/>
          <w:sz w:val="16"/>
          <w:szCs w:val="16"/>
        </w:rPr>
        <w:t xml:space="preserve"> Legea nr.212 din 27.11.2020 pentru modificarea unor acte normative.</w:t>
      </w:r>
    </w:p>
  </w:footnote>
  <w:footnote w:id="72">
    <w:p w14:paraId="25577858" w14:textId="62B21D23" w:rsidR="00DA7BCB" w:rsidRPr="00F96A11" w:rsidRDefault="00DA7BCB" w:rsidP="001F1D1B">
      <w:pPr>
        <w:pStyle w:val="a5"/>
        <w:rPr>
          <w:rFonts w:asciiTheme="majorHAnsi" w:hAnsiTheme="majorHAnsi" w:cstheme="majorHAnsi"/>
          <w:sz w:val="16"/>
          <w:szCs w:val="16"/>
          <w:lang w:val="ro-MD"/>
        </w:rPr>
      </w:pPr>
      <w:r w:rsidRPr="00F96A11">
        <w:rPr>
          <w:rStyle w:val="ab"/>
          <w:rFonts w:asciiTheme="majorHAnsi" w:hAnsiTheme="majorHAnsi" w:cstheme="majorHAnsi"/>
          <w:sz w:val="16"/>
          <w:szCs w:val="16"/>
          <w:lang w:val="ro-MD"/>
        </w:rPr>
        <w:footnoteRef/>
      </w:r>
      <w:r>
        <w:rPr>
          <w:rFonts w:asciiTheme="majorHAnsi" w:hAnsiTheme="majorHAnsi" w:cstheme="majorHAnsi"/>
          <w:sz w:val="16"/>
          <w:szCs w:val="16"/>
          <w:lang w:val="ro-MD"/>
        </w:rPr>
        <w:t xml:space="preserve"> </w:t>
      </w:r>
      <w:r w:rsidRPr="00F96A11">
        <w:rPr>
          <w:rFonts w:asciiTheme="majorHAnsi" w:hAnsiTheme="majorHAnsi" w:cstheme="majorHAnsi"/>
          <w:sz w:val="16"/>
          <w:szCs w:val="16"/>
          <w:lang w:val="ro-MD"/>
        </w:rPr>
        <w:t>Art.250</w:t>
      </w:r>
      <w:r w:rsidRPr="00F96A11">
        <w:rPr>
          <w:rFonts w:asciiTheme="majorHAnsi" w:hAnsiTheme="majorHAnsi" w:cstheme="majorHAnsi"/>
          <w:sz w:val="16"/>
          <w:szCs w:val="16"/>
          <w:vertAlign w:val="superscript"/>
          <w:lang w:val="ro-MD"/>
        </w:rPr>
        <w:t>1</w:t>
      </w:r>
      <w:r w:rsidRPr="00F96A11">
        <w:rPr>
          <w:rFonts w:asciiTheme="majorHAnsi" w:hAnsiTheme="majorHAnsi" w:cstheme="majorHAnsi"/>
          <w:sz w:val="16"/>
          <w:szCs w:val="16"/>
          <w:lang w:val="ro-MD"/>
        </w:rPr>
        <w:t xml:space="preserve"> </w:t>
      </w:r>
      <w:r>
        <w:rPr>
          <w:rFonts w:asciiTheme="majorHAnsi" w:hAnsiTheme="majorHAnsi" w:cstheme="majorHAnsi"/>
          <w:sz w:val="16"/>
          <w:szCs w:val="16"/>
          <w:lang w:val="ro-MD"/>
        </w:rPr>
        <w:t xml:space="preserve">din </w:t>
      </w:r>
      <w:r w:rsidRPr="00F96A11">
        <w:rPr>
          <w:rFonts w:asciiTheme="majorHAnsi" w:hAnsiTheme="majorHAnsi" w:cstheme="majorHAnsi"/>
          <w:sz w:val="16"/>
          <w:szCs w:val="16"/>
          <w:lang w:val="ro-MD"/>
        </w:rPr>
        <w:t>Cod</w:t>
      </w:r>
      <w:r>
        <w:rPr>
          <w:rFonts w:asciiTheme="majorHAnsi" w:hAnsiTheme="majorHAnsi" w:cstheme="majorHAnsi"/>
          <w:sz w:val="16"/>
          <w:szCs w:val="16"/>
          <w:lang w:val="ro-MD"/>
        </w:rPr>
        <w:t>ul</w:t>
      </w:r>
      <w:r w:rsidRPr="00F96A11">
        <w:rPr>
          <w:rFonts w:asciiTheme="majorHAnsi" w:hAnsiTheme="majorHAnsi" w:cstheme="majorHAnsi"/>
          <w:sz w:val="16"/>
          <w:szCs w:val="16"/>
          <w:lang w:val="ro-MD"/>
        </w:rPr>
        <w:t xml:space="preserve"> </w:t>
      </w:r>
      <w:r>
        <w:rPr>
          <w:rFonts w:asciiTheme="majorHAnsi" w:hAnsiTheme="majorHAnsi" w:cstheme="majorHAnsi"/>
          <w:sz w:val="16"/>
          <w:szCs w:val="16"/>
          <w:lang w:val="ro-MD"/>
        </w:rPr>
        <w:t>c</w:t>
      </w:r>
      <w:r w:rsidRPr="00F96A11">
        <w:rPr>
          <w:rFonts w:asciiTheme="majorHAnsi" w:hAnsiTheme="majorHAnsi" w:cstheme="majorHAnsi"/>
          <w:sz w:val="16"/>
          <w:szCs w:val="16"/>
          <w:lang w:val="ro-MD"/>
        </w:rPr>
        <w:t>ontravențional nr.218 din 24.10.2008</w:t>
      </w:r>
      <w:r>
        <w:rPr>
          <w:rFonts w:asciiTheme="majorHAnsi" w:hAnsiTheme="majorHAnsi" w:cstheme="majorHAnsi"/>
          <w:sz w:val="16"/>
          <w:szCs w:val="16"/>
          <w:lang w:val="ro-MD"/>
        </w:rPr>
        <w:t>:</w:t>
      </w:r>
      <w:r w:rsidRPr="00F96A11">
        <w:rPr>
          <w:rFonts w:asciiTheme="majorHAnsi" w:hAnsiTheme="majorHAnsi" w:cstheme="majorHAnsi"/>
          <w:sz w:val="16"/>
          <w:szCs w:val="16"/>
          <w:lang w:val="ro-MD"/>
        </w:rPr>
        <w:t xml:space="preserve"> Încălcarea legislației privind schimbul de date și interoperabilitatea</w:t>
      </w:r>
      <w:r>
        <w:rPr>
          <w:rFonts w:asciiTheme="majorHAnsi" w:hAnsiTheme="majorHAnsi" w:cstheme="majorHAnsi"/>
          <w:sz w:val="16"/>
          <w:szCs w:val="16"/>
          <w:lang w:val="ro-MD"/>
        </w:rPr>
        <w:t>.</w:t>
      </w:r>
    </w:p>
  </w:footnote>
  <w:footnote w:id="73">
    <w:p w14:paraId="2A13DBAB" w14:textId="77777777" w:rsidR="00DA7BCB" w:rsidRPr="00F96A11" w:rsidRDefault="00DA7BCB" w:rsidP="00BB1C09">
      <w:pPr>
        <w:pStyle w:val="a5"/>
        <w:rPr>
          <w:rFonts w:asciiTheme="majorHAnsi" w:hAnsiTheme="majorHAnsi" w:cstheme="majorHAnsi"/>
          <w:sz w:val="16"/>
          <w:szCs w:val="16"/>
        </w:rPr>
      </w:pPr>
      <w:r w:rsidRPr="00F96A11">
        <w:rPr>
          <w:rStyle w:val="ab"/>
          <w:rFonts w:asciiTheme="majorHAnsi" w:hAnsiTheme="majorHAnsi" w:cstheme="majorHAnsi"/>
          <w:sz w:val="16"/>
          <w:szCs w:val="16"/>
        </w:rPr>
        <w:footnoteRef/>
      </w:r>
      <w:r w:rsidRPr="00F96A11">
        <w:rPr>
          <w:rFonts w:asciiTheme="majorHAnsi" w:hAnsiTheme="majorHAnsi" w:cstheme="majorHAnsi"/>
          <w:sz w:val="16"/>
          <w:szCs w:val="16"/>
        </w:rPr>
        <w:t xml:space="preserve"> Autorități publice centrale, autorități administrative publice centrale, autorități publice autonome, instituții publice, instituții publice la autogestiune etc.</w:t>
      </w:r>
    </w:p>
  </w:footnote>
  <w:footnote w:id="74">
    <w:p w14:paraId="445036F1" w14:textId="6614C1C5" w:rsidR="00DA7BCB" w:rsidRPr="00AB3701" w:rsidRDefault="00DA7BCB">
      <w:pPr>
        <w:pStyle w:val="a5"/>
        <w:rPr>
          <w:rFonts w:asciiTheme="majorHAnsi" w:hAnsiTheme="majorHAnsi" w:cstheme="majorHAnsi"/>
          <w:sz w:val="16"/>
          <w:szCs w:val="16"/>
        </w:rPr>
      </w:pPr>
      <w:r w:rsidRPr="00AB3701">
        <w:rPr>
          <w:rStyle w:val="ab"/>
          <w:rFonts w:asciiTheme="majorHAnsi" w:hAnsiTheme="majorHAnsi" w:cstheme="majorHAnsi"/>
          <w:sz w:val="16"/>
          <w:szCs w:val="16"/>
        </w:rPr>
        <w:footnoteRef/>
      </w:r>
      <w:r w:rsidRPr="00AB3701">
        <w:rPr>
          <w:rFonts w:asciiTheme="majorHAnsi" w:hAnsiTheme="majorHAnsi" w:cstheme="majorHAnsi"/>
          <w:sz w:val="16"/>
          <w:szCs w:val="16"/>
        </w:rPr>
        <w:t xml:space="preserve"> Art.23 alin.(1) din Legea nr.467/2003.</w:t>
      </w:r>
    </w:p>
  </w:footnote>
  <w:footnote w:id="75">
    <w:p w14:paraId="047D5E08" w14:textId="4D040A90" w:rsidR="00DA7BCB" w:rsidRPr="00AB3701" w:rsidRDefault="00DA7BCB">
      <w:pPr>
        <w:pStyle w:val="a5"/>
        <w:rPr>
          <w:rFonts w:asciiTheme="majorHAnsi" w:hAnsiTheme="majorHAnsi" w:cstheme="majorHAnsi"/>
          <w:sz w:val="16"/>
          <w:szCs w:val="16"/>
        </w:rPr>
      </w:pPr>
      <w:r w:rsidRPr="00AB3701">
        <w:rPr>
          <w:rStyle w:val="ab"/>
          <w:rFonts w:asciiTheme="majorHAnsi" w:hAnsiTheme="majorHAnsi" w:cstheme="majorHAnsi"/>
          <w:sz w:val="16"/>
          <w:szCs w:val="16"/>
        </w:rPr>
        <w:footnoteRef/>
      </w:r>
      <w:r w:rsidRPr="00AB3701">
        <w:rPr>
          <w:rFonts w:asciiTheme="majorHAnsi" w:hAnsiTheme="majorHAnsi" w:cstheme="majorHAnsi"/>
          <w:sz w:val="16"/>
          <w:szCs w:val="16"/>
        </w:rPr>
        <w:t xml:space="preserve"> </w:t>
      </w:r>
      <w:r>
        <w:rPr>
          <w:rFonts w:asciiTheme="majorHAnsi" w:hAnsiTheme="majorHAnsi" w:cstheme="majorHAnsi"/>
          <w:sz w:val="16"/>
          <w:szCs w:val="16"/>
        </w:rPr>
        <w:t>Pct</w:t>
      </w:r>
      <w:r w:rsidRPr="00AB3701">
        <w:rPr>
          <w:rFonts w:asciiTheme="majorHAnsi" w:hAnsiTheme="majorHAnsi" w:cstheme="majorHAnsi"/>
          <w:sz w:val="16"/>
          <w:szCs w:val="16"/>
        </w:rPr>
        <w:t>.143 din Program</w:t>
      </w:r>
      <w:r>
        <w:rPr>
          <w:rFonts w:asciiTheme="majorHAnsi" w:hAnsiTheme="majorHAnsi" w:cstheme="majorHAnsi"/>
          <w:sz w:val="16"/>
          <w:szCs w:val="16"/>
        </w:rPr>
        <w:t>ul</w:t>
      </w:r>
      <w:r w:rsidRPr="00AB3701">
        <w:rPr>
          <w:rFonts w:asciiTheme="majorHAnsi" w:hAnsiTheme="majorHAnsi" w:cstheme="majorHAnsi"/>
          <w:sz w:val="16"/>
          <w:szCs w:val="16"/>
        </w:rPr>
        <w:t xml:space="preserve"> anex</w:t>
      </w:r>
      <w:r>
        <w:rPr>
          <w:rFonts w:asciiTheme="majorHAnsi" w:hAnsiTheme="majorHAnsi" w:cstheme="majorHAnsi"/>
          <w:sz w:val="16"/>
          <w:szCs w:val="16"/>
        </w:rPr>
        <w:t>at</w:t>
      </w:r>
      <w:r w:rsidRPr="00AB3701">
        <w:rPr>
          <w:rFonts w:asciiTheme="majorHAnsi" w:hAnsiTheme="majorHAnsi" w:cstheme="majorHAnsi"/>
          <w:sz w:val="16"/>
          <w:szCs w:val="16"/>
        </w:rPr>
        <w:t xml:space="preserve"> la HG </w:t>
      </w:r>
      <w:r>
        <w:rPr>
          <w:rFonts w:asciiTheme="majorHAnsi" w:hAnsiTheme="majorHAnsi" w:cstheme="majorHAnsi"/>
          <w:sz w:val="16"/>
          <w:szCs w:val="16"/>
        </w:rPr>
        <w:t xml:space="preserve">nr. </w:t>
      </w:r>
      <w:r w:rsidRPr="00AB3701">
        <w:rPr>
          <w:rFonts w:asciiTheme="majorHAnsi" w:hAnsiTheme="majorHAnsi" w:cstheme="majorHAnsi"/>
          <w:sz w:val="16"/>
          <w:szCs w:val="16"/>
        </w:rPr>
        <w:t>710/2011 și p</w:t>
      </w:r>
      <w:r>
        <w:rPr>
          <w:rFonts w:asciiTheme="majorHAnsi" w:hAnsiTheme="majorHAnsi" w:cstheme="majorHAnsi"/>
          <w:sz w:val="16"/>
          <w:szCs w:val="16"/>
        </w:rPr>
        <w:t>ct</w:t>
      </w:r>
      <w:r w:rsidRPr="00AB3701">
        <w:rPr>
          <w:rFonts w:asciiTheme="majorHAnsi" w:hAnsiTheme="majorHAnsi" w:cstheme="majorHAnsi"/>
          <w:sz w:val="16"/>
          <w:szCs w:val="16"/>
        </w:rPr>
        <w:t>.81 din Program</w:t>
      </w:r>
      <w:r>
        <w:rPr>
          <w:rFonts w:asciiTheme="majorHAnsi" w:hAnsiTheme="majorHAnsi" w:cstheme="majorHAnsi"/>
          <w:sz w:val="16"/>
          <w:szCs w:val="16"/>
        </w:rPr>
        <w:t>ul</w:t>
      </w:r>
      <w:r w:rsidRPr="00AB3701">
        <w:rPr>
          <w:rFonts w:asciiTheme="majorHAnsi" w:hAnsiTheme="majorHAnsi" w:cstheme="majorHAnsi"/>
          <w:sz w:val="16"/>
          <w:szCs w:val="16"/>
        </w:rPr>
        <w:t xml:space="preserve"> anex</w:t>
      </w:r>
      <w:r>
        <w:rPr>
          <w:rFonts w:asciiTheme="majorHAnsi" w:hAnsiTheme="majorHAnsi" w:cstheme="majorHAnsi"/>
          <w:sz w:val="16"/>
          <w:szCs w:val="16"/>
        </w:rPr>
        <w:t>at</w:t>
      </w:r>
      <w:r w:rsidRPr="00AB3701">
        <w:rPr>
          <w:rFonts w:asciiTheme="majorHAnsi" w:hAnsiTheme="majorHAnsi" w:cstheme="majorHAnsi"/>
          <w:sz w:val="16"/>
          <w:szCs w:val="16"/>
        </w:rPr>
        <w:t xml:space="preserve"> la HG </w:t>
      </w:r>
      <w:r>
        <w:rPr>
          <w:rFonts w:asciiTheme="majorHAnsi" w:hAnsiTheme="majorHAnsi" w:cstheme="majorHAnsi"/>
          <w:sz w:val="16"/>
          <w:szCs w:val="16"/>
        </w:rPr>
        <w:t>nr.</w:t>
      </w:r>
      <w:r w:rsidRPr="00AB3701">
        <w:rPr>
          <w:rFonts w:asciiTheme="majorHAnsi" w:hAnsiTheme="majorHAnsi" w:cstheme="majorHAnsi"/>
          <w:sz w:val="16"/>
          <w:szCs w:val="16"/>
        </w:rPr>
        <w:t>656/212</w:t>
      </w:r>
      <w:r>
        <w:rPr>
          <w:rFonts w:asciiTheme="majorHAnsi" w:hAnsiTheme="majorHAnsi" w:cstheme="majorHAnsi"/>
          <w:sz w:val="16"/>
          <w:szCs w:val="16"/>
        </w:rPr>
        <w:t>.</w:t>
      </w:r>
    </w:p>
  </w:footnote>
  <w:footnote w:id="76">
    <w:p w14:paraId="230E9867" w14:textId="3334EB17" w:rsidR="00DA7BCB" w:rsidRPr="00AB3701" w:rsidRDefault="00DA7BCB" w:rsidP="00E63456">
      <w:pPr>
        <w:pStyle w:val="a5"/>
        <w:rPr>
          <w:rFonts w:asciiTheme="majorHAnsi" w:hAnsiTheme="majorHAnsi" w:cstheme="majorHAnsi"/>
          <w:sz w:val="16"/>
          <w:szCs w:val="16"/>
        </w:rPr>
      </w:pPr>
      <w:r w:rsidRPr="00AB3701">
        <w:rPr>
          <w:rStyle w:val="ab"/>
          <w:rFonts w:asciiTheme="majorHAnsi" w:hAnsiTheme="majorHAnsi" w:cstheme="majorHAnsi"/>
          <w:sz w:val="16"/>
          <w:szCs w:val="16"/>
        </w:rPr>
        <w:footnoteRef/>
      </w:r>
      <w:r>
        <w:rPr>
          <w:rFonts w:asciiTheme="majorHAnsi" w:hAnsiTheme="majorHAnsi" w:cstheme="majorHAnsi"/>
          <w:sz w:val="16"/>
          <w:szCs w:val="16"/>
        </w:rPr>
        <w:t xml:space="preserve"> </w:t>
      </w:r>
      <w:r w:rsidRPr="00AB3701">
        <w:rPr>
          <w:rFonts w:asciiTheme="majorHAnsi" w:hAnsiTheme="majorHAnsi" w:cstheme="majorHAnsi"/>
          <w:sz w:val="16"/>
          <w:szCs w:val="16"/>
        </w:rPr>
        <w:t>Hotărârea Curții de Conturi nr.60 din 21.11.2017; Hotărârea Curții de Conturi nr.62 din 03.08.2018.</w:t>
      </w:r>
    </w:p>
  </w:footnote>
  <w:footnote w:id="77">
    <w:p w14:paraId="01F9744C" w14:textId="51BF0BAA" w:rsidR="00DA7BCB" w:rsidRPr="00AB3701" w:rsidRDefault="00DA7BCB" w:rsidP="00E63456">
      <w:pPr>
        <w:pStyle w:val="a5"/>
        <w:rPr>
          <w:rFonts w:asciiTheme="majorHAnsi" w:hAnsiTheme="majorHAnsi" w:cstheme="majorHAnsi"/>
          <w:sz w:val="16"/>
          <w:szCs w:val="16"/>
        </w:rPr>
      </w:pPr>
      <w:r w:rsidRPr="00AB3701">
        <w:rPr>
          <w:rStyle w:val="ab"/>
          <w:rFonts w:asciiTheme="majorHAnsi" w:hAnsiTheme="majorHAnsi" w:cstheme="majorHAnsi"/>
          <w:sz w:val="16"/>
          <w:szCs w:val="16"/>
        </w:rPr>
        <w:footnoteRef/>
      </w:r>
      <w:r w:rsidRPr="00AB3701">
        <w:rPr>
          <w:rFonts w:asciiTheme="majorHAnsi" w:hAnsiTheme="majorHAnsi" w:cstheme="majorHAnsi"/>
          <w:sz w:val="16"/>
          <w:szCs w:val="16"/>
        </w:rPr>
        <w:t xml:space="preserve"> Hotărârea Guvernului nr.544</w:t>
      </w:r>
      <w:r>
        <w:rPr>
          <w:rFonts w:asciiTheme="majorHAnsi" w:hAnsiTheme="majorHAnsi" w:cstheme="majorHAnsi"/>
          <w:sz w:val="16"/>
          <w:szCs w:val="16"/>
        </w:rPr>
        <w:t>/</w:t>
      </w:r>
      <w:r w:rsidRPr="00AB3701">
        <w:rPr>
          <w:rFonts w:asciiTheme="majorHAnsi" w:hAnsiTheme="majorHAnsi" w:cstheme="majorHAnsi"/>
          <w:sz w:val="16"/>
          <w:szCs w:val="16"/>
        </w:rPr>
        <w:t>2019;</w:t>
      </w:r>
      <w:r>
        <w:rPr>
          <w:rFonts w:asciiTheme="majorHAnsi" w:hAnsiTheme="majorHAnsi" w:cstheme="majorHAnsi"/>
          <w:sz w:val="16"/>
          <w:szCs w:val="16"/>
        </w:rPr>
        <w:t xml:space="preserve"> </w:t>
      </w:r>
      <w:r w:rsidRPr="00AB3701">
        <w:rPr>
          <w:rFonts w:asciiTheme="majorHAnsi" w:hAnsiTheme="majorHAnsi" w:cstheme="majorHAnsi"/>
          <w:sz w:val="16"/>
          <w:szCs w:val="16"/>
        </w:rPr>
        <w:t>pct.22 din Hotărârea Guvernului nr.414</w:t>
      </w:r>
      <w:r>
        <w:rPr>
          <w:rFonts w:asciiTheme="majorHAnsi" w:hAnsiTheme="majorHAnsi" w:cstheme="majorHAnsi"/>
          <w:sz w:val="16"/>
          <w:szCs w:val="16"/>
        </w:rPr>
        <w:t>/</w:t>
      </w:r>
      <w:r w:rsidRPr="00AB3701">
        <w:rPr>
          <w:rFonts w:asciiTheme="majorHAnsi" w:hAnsiTheme="majorHAnsi" w:cstheme="majorHAnsi"/>
          <w:sz w:val="16"/>
          <w:szCs w:val="16"/>
        </w:rPr>
        <w:t>2018.</w:t>
      </w:r>
    </w:p>
  </w:footnote>
  <w:footnote w:id="78">
    <w:p w14:paraId="59EF4905" w14:textId="77777777" w:rsidR="00DA7BCB" w:rsidRPr="003567D7" w:rsidRDefault="00DA7BCB" w:rsidP="00E63456">
      <w:pPr>
        <w:pStyle w:val="a5"/>
        <w:rPr>
          <w:rFonts w:asciiTheme="majorHAnsi" w:hAnsiTheme="majorHAnsi" w:cstheme="majorHAnsi"/>
          <w:sz w:val="16"/>
          <w:szCs w:val="16"/>
        </w:rPr>
      </w:pPr>
      <w:r w:rsidRPr="003567D7">
        <w:rPr>
          <w:rStyle w:val="ab"/>
          <w:rFonts w:asciiTheme="majorHAnsi" w:hAnsiTheme="majorHAnsi" w:cstheme="majorHAnsi"/>
          <w:sz w:val="16"/>
          <w:szCs w:val="16"/>
        </w:rPr>
        <w:footnoteRef/>
      </w:r>
      <w:r w:rsidRPr="003567D7">
        <w:rPr>
          <w:rFonts w:asciiTheme="majorHAnsi" w:hAnsiTheme="majorHAnsi" w:cstheme="majorHAnsi"/>
          <w:sz w:val="16"/>
          <w:szCs w:val="16"/>
        </w:rPr>
        <w:t xml:space="preserve"> Legea nr.467 din 21.11.2003.</w:t>
      </w:r>
    </w:p>
  </w:footnote>
  <w:footnote w:id="79">
    <w:p w14:paraId="6976A701" w14:textId="77777777" w:rsidR="00DA7BCB" w:rsidRPr="00CA575D" w:rsidRDefault="00DA7BCB" w:rsidP="00B23F04">
      <w:pPr>
        <w:pStyle w:val="a5"/>
        <w:rPr>
          <w:rFonts w:asciiTheme="majorHAnsi" w:hAnsiTheme="majorHAnsi" w:cstheme="majorHAnsi"/>
          <w:sz w:val="16"/>
          <w:szCs w:val="16"/>
        </w:rPr>
      </w:pPr>
      <w:r w:rsidRPr="00CA575D">
        <w:rPr>
          <w:rStyle w:val="ab"/>
          <w:rFonts w:asciiTheme="majorHAnsi" w:hAnsiTheme="majorHAnsi" w:cstheme="majorHAnsi"/>
          <w:sz w:val="16"/>
          <w:szCs w:val="16"/>
        </w:rPr>
        <w:footnoteRef/>
      </w:r>
      <w:r w:rsidRPr="00CA575D">
        <w:rPr>
          <w:rFonts w:asciiTheme="majorHAnsi" w:hAnsiTheme="majorHAnsi" w:cstheme="majorHAnsi"/>
          <w:sz w:val="16"/>
          <w:szCs w:val="16"/>
        </w:rPr>
        <w:t xml:space="preserve"> Cap.IV pct.39 din PAD.</w:t>
      </w:r>
    </w:p>
  </w:footnote>
  <w:footnote w:id="80">
    <w:p w14:paraId="63A3BE54" w14:textId="77777777" w:rsidR="00DA7BCB" w:rsidRPr="00CA575D" w:rsidRDefault="00DA7BCB" w:rsidP="00515D22">
      <w:pPr>
        <w:pStyle w:val="a5"/>
        <w:rPr>
          <w:rFonts w:asciiTheme="majorHAnsi" w:hAnsiTheme="majorHAnsi" w:cstheme="majorHAnsi"/>
          <w:sz w:val="16"/>
          <w:szCs w:val="16"/>
        </w:rPr>
      </w:pPr>
      <w:r w:rsidRPr="00CA575D">
        <w:rPr>
          <w:rStyle w:val="ab"/>
          <w:rFonts w:asciiTheme="majorHAnsi" w:hAnsiTheme="majorHAnsi" w:cstheme="majorHAnsi"/>
          <w:sz w:val="16"/>
          <w:szCs w:val="16"/>
        </w:rPr>
        <w:footnoteRef/>
      </w:r>
      <w:r w:rsidRPr="00CA575D">
        <w:rPr>
          <w:rFonts w:asciiTheme="majorHAnsi" w:hAnsiTheme="majorHAnsi" w:cstheme="majorHAnsi"/>
          <w:sz w:val="16"/>
          <w:szCs w:val="16"/>
        </w:rPr>
        <w:t xml:space="preserve"> </w:t>
      </w:r>
      <w:r w:rsidRPr="003334C4">
        <w:rPr>
          <w:rFonts w:asciiTheme="majorHAnsi" w:hAnsiTheme="majorHAnsi" w:cstheme="majorHAnsi"/>
          <w:color w:val="2E74B5" w:themeColor="accent1" w:themeShade="BF"/>
          <w:sz w:val="16"/>
          <w:szCs w:val="16"/>
          <w:u w:val="single"/>
        </w:rPr>
        <w:t>http://www.sigmaweb.org/publications/42742582.pdf</w:t>
      </w:r>
      <w:r w:rsidRPr="003334C4">
        <w:rPr>
          <w:rFonts w:asciiTheme="majorHAnsi" w:hAnsiTheme="majorHAnsi" w:cstheme="majorHAnsi"/>
          <w:color w:val="2E74B5" w:themeColor="accent1" w:themeShade="BF"/>
          <w:sz w:val="16"/>
          <w:szCs w:val="16"/>
        </w:rPr>
        <w:t xml:space="preserve">  </w:t>
      </w:r>
    </w:p>
  </w:footnote>
  <w:footnote w:id="81">
    <w:p w14:paraId="1BC97EE6" w14:textId="4521FAA4" w:rsidR="00DA7BCB" w:rsidRPr="00CA575D" w:rsidRDefault="00DA7BCB" w:rsidP="00515D22">
      <w:pPr>
        <w:pStyle w:val="a5"/>
        <w:rPr>
          <w:rFonts w:asciiTheme="majorHAnsi" w:hAnsiTheme="majorHAnsi" w:cstheme="majorHAnsi"/>
          <w:sz w:val="16"/>
          <w:szCs w:val="16"/>
        </w:rPr>
      </w:pPr>
      <w:r w:rsidRPr="00CA575D">
        <w:rPr>
          <w:rStyle w:val="ab"/>
          <w:rFonts w:asciiTheme="majorHAnsi" w:hAnsiTheme="majorHAnsi" w:cstheme="majorHAnsi"/>
          <w:sz w:val="16"/>
          <w:szCs w:val="16"/>
        </w:rPr>
        <w:footnoteRef/>
      </w:r>
      <w:r w:rsidRPr="00CA575D">
        <w:rPr>
          <w:rFonts w:asciiTheme="majorHAnsi" w:hAnsiTheme="majorHAnsi" w:cstheme="majorHAnsi"/>
          <w:sz w:val="16"/>
          <w:szCs w:val="16"/>
        </w:rPr>
        <w:t xml:space="preserve"> Legea nr.98/2012</w:t>
      </w:r>
      <w:r>
        <w:rPr>
          <w:rFonts w:asciiTheme="majorHAnsi" w:hAnsiTheme="majorHAnsi" w:cstheme="majorHAnsi"/>
          <w:sz w:val="16"/>
          <w:szCs w:val="16"/>
        </w:rPr>
        <w:t>.</w:t>
      </w:r>
    </w:p>
  </w:footnote>
  <w:footnote w:id="82">
    <w:p w14:paraId="64580B69" w14:textId="7DEAD2D7" w:rsidR="00DA7BCB" w:rsidRPr="00E46FA4" w:rsidRDefault="00DA7BCB">
      <w:pPr>
        <w:pStyle w:val="a5"/>
        <w:rPr>
          <w:rFonts w:asciiTheme="majorHAnsi" w:hAnsiTheme="majorHAnsi" w:cstheme="majorHAnsi"/>
          <w:sz w:val="16"/>
          <w:szCs w:val="16"/>
        </w:rPr>
      </w:pPr>
      <w:r w:rsidRPr="00E46FA4">
        <w:rPr>
          <w:rStyle w:val="ab"/>
          <w:rFonts w:asciiTheme="majorHAnsi" w:hAnsiTheme="majorHAnsi" w:cstheme="majorHAnsi"/>
          <w:sz w:val="16"/>
          <w:szCs w:val="16"/>
        </w:rPr>
        <w:footnoteRef/>
      </w:r>
      <w:r w:rsidRPr="00E46FA4">
        <w:rPr>
          <w:rFonts w:asciiTheme="majorHAnsi" w:hAnsiTheme="majorHAnsi" w:cstheme="majorHAnsi"/>
          <w:sz w:val="16"/>
          <w:szCs w:val="16"/>
        </w:rPr>
        <w:t xml:space="preserve"> Legea nr.142/2018; Hotărârea Guvernului nr.656/2012 și Hotărârea Guvernului nr.211/2019.</w:t>
      </w:r>
    </w:p>
  </w:footnote>
  <w:footnote w:id="83">
    <w:p w14:paraId="61E789B2" w14:textId="77777777" w:rsidR="00DA7BCB" w:rsidRPr="00E46FA4" w:rsidRDefault="00DA7BCB" w:rsidP="008D6479">
      <w:pPr>
        <w:pStyle w:val="a5"/>
        <w:rPr>
          <w:rFonts w:asciiTheme="majorHAnsi" w:hAnsiTheme="majorHAnsi" w:cstheme="majorHAnsi"/>
          <w:sz w:val="16"/>
          <w:szCs w:val="16"/>
        </w:rPr>
      </w:pPr>
      <w:r w:rsidRPr="00E46FA4">
        <w:rPr>
          <w:rStyle w:val="ab"/>
          <w:rFonts w:asciiTheme="majorHAnsi" w:hAnsiTheme="majorHAnsi" w:cstheme="majorHAnsi"/>
          <w:sz w:val="16"/>
          <w:szCs w:val="16"/>
        </w:rPr>
        <w:footnoteRef/>
      </w:r>
      <w:r w:rsidRPr="00E46FA4">
        <w:rPr>
          <w:rFonts w:asciiTheme="majorHAnsi" w:hAnsiTheme="majorHAnsi" w:cstheme="majorHAnsi"/>
          <w:sz w:val="16"/>
          <w:szCs w:val="16"/>
        </w:rPr>
        <w:t xml:space="preserve"> Hotărârea Guvernului nr.656/2012.</w:t>
      </w:r>
    </w:p>
  </w:footnote>
  <w:footnote w:id="84">
    <w:p w14:paraId="0A9A5A7E" w14:textId="77777777" w:rsidR="00DA7BCB" w:rsidRPr="00E46FA4" w:rsidRDefault="00DA7BCB" w:rsidP="008D6479">
      <w:pPr>
        <w:pStyle w:val="a5"/>
        <w:rPr>
          <w:rFonts w:asciiTheme="majorHAnsi" w:hAnsiTheme="majorHAnsi" w:cstheme="majorHAnsi"/>
          <w:sz w:val="16"/>
          <w:szCs w:val="16"/>
        </w:rPr>
      </w:pPr>
      <w:r w:rsidRPr="00E46FA4">
        <w:rPr>
          <w:rStyle w:val="ab"/>
          <w:rFonts w:asciiTheme="majorHAnsi" w:hAnsiTheme="majorHAnsi" w:cstheme="majorHAnsi"/>
          <w:sz w:val="16"/>
          <w:szCs w:val="16"/>
        </w:rPr>
        <w:footnoteRef/>
      </w:r>
      <w:r w:rsidRPr="00E46FA4">
        <w:rPr>
          <w:rFonts w:asciiTheme="majorHAnsi" w:hAnsiTheme="majorHAnsi" w:cstheme="majorHAnsi"/>
          <w:sz w:val="16"/>
          <w:szCs w:val="16"/>
        </w:rPr>
        <w:t xml:space="preserve"> Legea nr.142/2018.</w:t>
      </w:r>
    </w:p>
  </w:footnote>
  <w:footnote w:id="85">
    <w:p w14:paraId="5E8E4BAB" w14:textId="77777777" w:rsidR="00DA7BCB" w:rsidRPr="00E46FA4" w:rsidRDefault="00DA7BCB" w:rsidP="008D6479">
      <w:pPr>
        <w:pStyle w:val="a5"/>
        <w:rPr>
          <w:rFonts w:asciiTheme="majorHAnsi" w:hAnsiTheme="majorHAnsi" w:cstheme="majorHAnsi"/>
          <w:sz w:val="16"/>
          <w:szCs w:val="16"/>
        </w:rPr>
      </w:pPr>
      <w:r w:rsidRPr="00E46FA4">
        <w:rPr>
          <w:rStyle w:val="ab"/>
          <w:rFonts w:asciiTheme="majorHAnsi" w:hAnsiTheme="majorHAnsi" w:cstheme="majorHAnsi"/>
          <w:sz w:val="16"/>
          <w:szCs w:val="16"/>
        </w:rPr>
        <w:footnoteRef/>
      </w:r>
      <w:r w:rsidRPr="00E46FA4">
        <w:rPr>
          <w:rFonts w:asciiTheme="majorHAnsi" w:hAnsiTheme="majorHAnsi" w:cstheme="majorHAnsi"/>
          <w:sz w:val="16"/>
          <w:szCs w:val="16"/>
        </w:rPr>
        <w:t xml:space="preserve"> Hotărârea Guvernului nr.211/2019.</w:t>
      </w:r>
    </w:p>
  </w:footnote>
  <w:footnote w:id="86">
    <w:p w14:paraId="65AE8D14" w14:textId="292F6555" w:rsidR="00DA7BCB" w:rsidRPr="003334C4" w:rsidRDefault="00DA7BCB" w:rsidP="000162C4">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Acordul de finanțare dintre Republica Moldova şi Asociația Internațională pentru Dezvoltare în vederea realizării Proiectului GeT, ratificat prin Legea nr.173/2011, Capitolul „Descrierea proiectului”, Partea a 2-a. Infrastructura comună şi serviciile electronice, B. Susținerea Dezvoltării e-Serviciilor „Dezvoltarea (i) e-serviciilor pentru cetățeni şi companii, inclusiv digitizarea şi integrarea bazelor de date aflate pe servere şi (ii) a serviciilor de facilitare (de ex., autentificare, e-plă</w:t>
      </w:r>
      <w:r>
        <w:rPr>
          <w:rFonts w:asciiTheme="majorHAnsi" w:hAnsiTheme="majorHAnsi" w:cstheme="majorHAnsi"/>
          <w:sz w:val="16"/>
          <w:szCs w:val="16"/>
        </w:rPr>
        <w:t>ț</w:t>
      </w:r>
      <w:r w:rsidRPr="003334C4">
        <w:rPr>
          <w:rFonts w:asciiTheme="majorHAnsi" w:hAnsiTheme="majorHAnsi" w:cstheme="majorHAnsi"/>
          <w:sz w:val="16"/>
          <w:szCs w:val="16"/>
        </w:rPr>
        <w:t>i)” și Documentul de aprobare a Proiectului GeT (PAD).</w:t>
      </w:r>
    </w:p>
  </w:footnote>
  <w:footnote w:id="87">
    <w:p w14:paraId="3AFB2856" w14:textId="3AE49EDC" w:rsidR="00DA7BCB" w:rsidRPr="00A33FF8" w:rsidRDefault="00DA7BCB" w:rsidP="00DA3B80">
      <w:pPr>
        <w:pStyle w:val="a5"/>
        <w:rPr>
          <w:rFonts w:asciiTheme="majorHAnsi" w:hAnsiTheme="majorHAnsi" w:cstheme="majorHAnsi"/>
          <w:sz w:val="16"/>
          <w:szCs w:val="16"/>
        </w:rPr>
      </w:pPr>
      <w:r w:rsidRPr="00E46FA4">
        <w:rPr>
          <w:rStyle w:val="ab"/>
          <w:rFonts w:asciiTheme="majorHAnsi" w:hAnsiTheme="majorHAnsi" w:cstheme="majorHAnsi"/>
          <w:sz w:val="16"/>
          <w:szCs w:val="16"/>
        </w:rPr>
        <w:footnoteRef/>
      </w:r>
      <w:r w:rsidRPr="00E46FA4">
        <w:rPr>
          <w:rFonts w:asciiTheme="majorHAnsi" w:hAnsiTheme="majorHAnsi" w:cstheme="majorHAnsi"/>
          <w:sz w:val="16"/>
          <w:szCs w:val="16"/>
        </w:rPr>
        <w:t xml:space="preserve"> Hotărârea Guvernului nr.656/2012; Legea nr.142/</w:t>
      </w:r>
      <w:r w:rsidRPr="00BE23AA">
        <w:rPr>
          <w:rFonts w:asciiTheme="majorHAnsi" w:hAnsiTheme="majorHAnsi" w:cstheme="majorHAnsi"/>
          <w:sz w:val="16"/>
          <w:szCs w:val="16"/>
        </w:rPr>
        <w:t>2018</w:t>
      </w:r>
      <w:r w:rsidRPr="00A33FF8">
        <w:rPr>
          <w:rFonts w:asciiTheme="majorHAnsi" w:hAnsiTheme="majorHAnsi" w:cstheme="majorHAnsi"/>
          <w:sz w:val="16"/>
          <w:szCs w:val="16"/>
        </w:rPr>
        <w:t>; Hotărârea Guvernului nr.211 din 03.04.2019.</w:t>
      </w:r>
    </w:p>
  </w:footnote>
  <w:footnote w:id="88">
    <w:p w14:paraId="29E7F0A7" w14:textId="77777777" w:rsidR="00DA7BCB" w:rsidRPr="005660A3" w:rsidRDefault="00DA7BCB" w:rsidP="00A4621F">
      <w:pPr>
        <w:pStyle w:val="a5"/>
        <w:rPr>
          <w:rFonts w:asciiTheme="majorHAnsi" w:hAnsiTheme="majorHAnsi" w:cstheme="majorHAnsi"/>
          <w:sz w:val="16"/>
          <w:szCs w:val="16"/>
        </w:rPr>
      </w:pPr>
      <w:r w:rsidRPr="005660A3">
        <w:rPr>
          <w:rStyle w:val="ab"/>
          <w:rFonts w:asciiTheme="majorHAnsi" w:hAnsiTheme="majorHAnsi" w:cstheme="majorHAnsi"/>
          <w:sz w:val="16"/>
          <w:szCs w:val="16"/>
        </w:rPr>
        <w:footnoteRef/>
      </w:r>
      <w:r w:rsidRPr="005660A3">
        <w:rPr>
          <w:rFonts w:asciiTheme="majorHAnsi" w:hAnsiTheme="majorHAnsi" w:cstheme="majorHAnsi"/>
          <w:sz w:val="16"/>
          <w:szCs w:val="16"/>
        </w:rPr>
        <w:t xml:space="preserve"> Hotărârea Guvernului nr.211/2019.</w:t>
      </w:r>
    </w:p>
  </w:footnote>
  <w:footnote w:id="89">
    <w:p w14:paraId="4207EE0A" w14:textId="77777777" w:rsidR="00DA7BCB" w:rsidRPr="005660A3" w:rsidRDefault="00DA7BCB" w:rsidP="00A4621F">
      <w:pPr>
        <w:pStyle w:val="a5"/>
        <w:rPr>
          <w:rFonts w:asciiTheme="majorHAnsi" w:hAnsiTheme="majorHAnsi" w:cstheme="majorHAnsi"/>
          <w:sz w:val="16"/>
          <w:szCs w:val="16"/>
          <w:lang w:val="ro-MD"/>
        </w:rPr>
      </w:pPr>
      <w:r w:rsidRPr="005660A3">
        <w:rPr>
          <w:rStyle w:val="ab"/>
          <w:rFonts w:asciiTheme="majorHAnsi" w:hAnsiTheme="majorHAnsi" w:cstheme="majorHAnsi"/>
          <w:sz w:val="16"/>
          <w:szCs w:val="16"/>
          <w:lang w:val="ro-MD"/>
        </w:rPr>
        <w:footnoteRef/>
      </w:r>
      <w:r w:rsidRPr="005660A3">
        <w:rPr>
          <w:rFonts w:asciiTheme="majorHAnsi" w:hAnsiTheme="majorHAnsi" w:cstheme="majorHAnsi"/>
          <w:sz w:val="16"/>
          <w:szCs w:val="16"/>
          <w:lang w:val="ro-MD"/>
        </w:rPr>
        <w:t xml:space="preserve"> Pct.3 din Regulamentul aprobat prin Hotărârea Guvernului nr. 211 din 03.04.2019.</w:t>
      </w:r>
    </w:p>
  </w:footnote>
  <w:footnote w:id="90">
    <w:p w14:paraId="32CA7BB5" w14:textId="6FAF1F42" w:rsidR="00DA7BCB" w:rsidRPr="00B46A93" w:rsidRDefault="00DA7BCB" w:rsidP="005660A3">
      <w:pPr>
        <w:pStyle w:val="a5"/>
        <w:rPr>
          <w:rFonts w:asciiTheme="majorHAnsi" w:hAnsiTheme="majorHAnsi" w:cstheme="majorHAnsi"/>
          <w:sz w:val="16"/>
          <w:szCs w:val="16"/>
          <w:lang w:val="ro-MD"/>
        </w:rPr>
      </w:pPr>
      <w:r w:rsidRPr="00B46A93">
        <w:rPr>
          <w:rStyle w:val="ab"/>
          <w:rFonts w:asciiTheme="majorHAnsi" w:hAnsiTheme="majorHAnsi" w:cstheme="majorHAnsi"/>
          <w:sz w:val="16"/>
          <w:szCs w:val="16"/>
          <w:lang w:val="ro-MD"/>
        </w:rPr>
        <w:footnoteRef/>
      </w:r>
      <w:r w:rsidRPr="00B46A93">
        <w:rPr>
          <w:rFonts w:asciiTheme="majorHAnsi" w:hAnsiTheme="majorHAnsi" w:cstheme="majorHAnsi"/>
          <w:sz w:val="16"/>
          <w:szCs w:val="16"/>
          <w:lang w:val="ro-MD"/>
        </w:rPr>
        <w:t xml:space="preserve"> Art.3 din Legea nr.142</w:t>
      </w:r>
      <w:r>
        <w:rPr>
          <w:rFonts w:asciiTheme="majorHAnsi" w:hAnsiTheme="majorHAnsi" w:cstheme="majorHAnsi"/>
          <w:sz w:val="16"/>
          <w:szCs w:val="16"/>
          <w:lang w:val="ro-MD"/>
        </w:rPr>
        <w:t>/</w:t>
      </w:r>
      <w:r w:rsidRPr="00B46A93">
        <w:rPr>
          <w:rFonts w:asciiTheme="majorHAnsi" w:hAnsiTheme="majorHAnsi" w:cstheme="majorHAnsi"/>
          <w:sz w:val="16"/>
          <w:szCs w:val="16"/>
          <w:lang w:val="ro-MD"/>
        </w:rPr>
        <w:t>2018.</w:t>
      </w:r>
    </w:p>
  </w:footnote>
  <w:footnote w:id="91">
    <w:p w14:paraId="18D20174" w14:textId="2C4F0FCE" w:rsidR="00DA7BCB" w:rsidRPr="005B3527" w:rsidRDefault="00DA7BCB">
      <w:pPr>
        <w:pStyle w:val="a5"/>
        <w:rPr>
          <w:rFonts w:asciiTheme="majorHAnsi" w:hAnsiTheme="majorHAnsi" w:cstheme="majorHAnsi"/>
          <w:sz w:val="16"/>
          <w:szCs w:val="16"/>
        </w:rPr>
      </w:pPr>
      <w:r w:rsidRPr="005B3527">
        <w:rPr>
          <w:rStyle w:val="ab"/>
          <w:rFonts w:asciiTheme="majorHAnsi" w:hAnsiTheme="majorHAnsi" w:cstheme="majorHAnsi"/>
          <w:sz w:val="16"/>
          <w:szCs w:val="16"/>
        </w:rPr>
        <w:footnoteRef/>
      </w:r>
      <w:r w:rsidRPr="005B3527">
        <w:rPr>
          <w:rFonts w:asciiTheme="majorHAnsi" w:hAnsiTheme="majorHAnsi" w:cstheme="majorHAnsi"/>
          <w:sz w:val="16"/>
          <w:szCs w:val="16"/>
        </w:rPr>
        <w:t xml:space="preserve"> </w:t>
      </w:r>
      <w:r>
        <w:rPr>
          <w:rFonts w:asciiTheme="majorHAnsi" w:hAnsiTheme="majorHAnsi" w:cstheme="majorHAnsi"/>
          <w:sz w:val="16"/>
          <w:szCs w:val="16"/>
        </w:rPr>
        <w:t>C</w:t>
      </w:r>
      <w:r w:rsidRPr="005B3527">
        <w:rPr>
          <w:rFonts w:asciiTheme="majorHAnsi" w:hAnsiTheme="majorHAnsi" w:cstheme="majorHAnsi"/>
          <w:sz w:val="16"/>
          <w:szCs w:val="16"/>
        </w:rPr>
        <w:t>erințele 26MO1-26M043 din Specificațiile tehnice aferente MConnect stabilesc cerințe obligatori</w:t>
      </w:r>
      <w:r>
        <w:rPr>
          <w:rFonts w:asciiTheme="majorHAnsi" w:hAnsiTheme="majorHAnsi" w:cstheme="majorHAnsi"/>
          <w:sz w:val="16"/>
          <w:szCs w:val="16"/>
        </w:rPr>
        <w:t>i aferente catalogului semantic.</w:t>
      </w:r>
    </w:p>
  </w:footnote>
  <w:footnote w:id="92">
    <w:p w14:paraId="05D84AE4" w14:textId="701E09CE" w:rsidR="00DA7BCB" w:rsidRPr="00B46A93" w:rsidRDefault="00DA7BCB" w:rsidP="00BF681C">
      <w:pPr>
        <w:pStyle w:val="a5"/>
        <w:rPr>
          <w:rFonts w:asciiTheme="majorHAnsi" w:hAnsiTheme="majorHAnsi" w:cstheme="majorHAnsi"/>
          <w:sz w:val="16"/>
          <w:szCs w:val="16"/>
          <w:lang w:val="ro-MD"/>
        </w:rPr>
      </w:pPr>
      <w:r w:rsidRPr="00B46A93">
        <w:rPr>
          <w:rStyle w:val="ab"/>
          <w:rFonts w:asciiTheme="majorHAnsi" w:hAnsiTheme="majorHAnsi" w:cstheme="majorHAnsi"/>
          <w:sz w:val="16"/>
          <w:szCs w:val="16"/>
        </w:rPr>
        <w:footnoteRef/>
      </w:r>
      <w:r w:rsidRPr="00B46A93">
        <w:rPr>
          <w:rFonts w:asciiTheme="majorHAnsi" w:hAnsiTheme="majorHAnsi" w:cstheme="majorHAnsi"/>
          <w:sz w:val="16"/>
          <w:szCs w:val="16"/>
        </w:rPr>
        <w:t xml:space="preserve"> </w:t>
      </w:r>
      <w:r w:rsidRPr="00B46A93">
        <w:rPr>
          <w:rFonts w:asciiTheme="majorHAnsi" w:hAnsiTheme="majorHAnsi" w:cstheme="majorHAnsi"/>
          <w:sz w:val="16"/>
          <w:szCs w:val="16"/>
          <w:lang w:val="ro-MD"/>
        </w:rPr>
        <w:t>Pct. 8.2 din răspunsul Agenți</w:t>
      </w:r>
      <w:r>
        <w:rPr>
          <w:rFonts w:asciiTheme="majorHAnsi" w:hAnsiTheme="majorHAnsi" w:cstheme="majorHAnsi"/>
          <w:sz w:val="16"/>
          <w:szCs w:val="16"/>
          <w:lang w:val="ro-MD"/>
        </w:rPr>
        <w:t>ei</w:t>
      </w:r>
      <w:r w:rsidRPr="00B46A93">
        <w:rPr>
          <w:rFonts w:asciiTheme="majorHAnsi" w:hAnsiTheme="majorHAnsi" w:cstheme="majorHAnsi"/>
          <w:sz w:val="16"/>
          <w:szCs w:val="16"/>
          <w:lang w:val="ro-MD"/>
        </w:rPr>
        <w:t xml:space="preserve"> de Guvernare Electronică către echipa de audit, prezentat electronic la 12.03.2021.</w:t>
      </w:r>
    </w:p>
  </w:footnote>
  <w:footnote w:id="93">
    <w:p w14:paraId="1CF88B39" w14:textId="3BC07346" w:rsidR="00DA7BCB" w:rsidRPr="00B46A93" w:rsidRDefault="00DA7BCB" w:rsidP="005660A3">
      <w:pPr>
        <w:pStyle w:val="a5"/>
        <w:rPr>
          <w:rFonts w:asciiTheme="majorHAnsi" w:hAnsiTheme="majorHAnsi" w:cstheme="majorHAnsi"/>
          <w:sz w:val="16"/>
          <w:szCs w:val="16"/>
          <w:lang w:val="ro-MD"/>
        </w:rPr>
      </w:pPr>
      <w:r w:rsidRPr="00B46A93">
        <w:rPr>
          <w:rStyle w:val="ab"/>
          <w:rFonts w:asciiTheme="majorHAnsi" w:hAnsiTheme="majorHAnsi" w:cstheme="majorHAnsi"/>
          <w:sz w:val="16"/>
          <w:szCs w:val="16"/>
        </w:rPr>
        <w:footnoteRef/>
      </w:r>
      <w:r w:rsidRPr="00B46A93">
        <w:rPr>
          <w:rFonts w:asciiTheme="majorHAnsi" w:hAnsiTheme="majorHAnsi" w:cstheme="majorHAnsi"/>
          <w:sz w:val="16"/>
          <w:szCs w:val="16"/>
        </w:rPr>
        <w:t xml:space="preserve"> Pct. 8 din </w:t>
      </w:r>
      <w:r w:rsidRPr="00B46A93">
        <w:rPr>
          <w:rFonts w:asciiTheme="majorHAnsi" w:hAnsiTheme="majorHAnsi" w:cstheme="majorHAnsi"/>
          <w:sz w:val="16"/>
          <w:szCs w:val="16"/>
          <w:lang w:val="ro-MD"/>
        </w:rPr>
        <w:t>răspunsul AGE din 12.03.2021  la solicitarea echipei de audit</w:t>
      </w:r>
      <w:r>
        <w:rPr>
          <w:rFonts w:asciiTheme="majorHAnsi" w:hAnsiTheme="majorHAnsi" w:cstheme="majorHAnsi"/>
          <w:sz w:val="16"/>
          <w:szCs w:val="16"/>
          <w:lang w:val="ro-MD"/>
        </w:rPr>
        <w:t>.</w:t>
      </w:r>
    </w:p>
  </w:footnote>
  <w:footnote w:id="94">
    <w:p w14:paraId="0601D397" w14:textId="4B6B17F9" w:rsidR="00DA7BCB" w:rsidRPr="00B46A93" w:rsidRDefault="00DA7BCB" w:rsidP="005660A3">
      <w:pPr>
        <w:pStyle w:val="a5"/>
        <w:rPr>
          <w:rFonts w:asciiTheme="majorHAnsi" w:hAnsiTheme="majorHAnsi" w:cstheme="majorHAnsi"/>
          <w:sz w:val="16"/>
          <w:szCs w:val="16"/>
        </w:rPr>
      </w:pPr>
      <w:r w:rsidRPr="00B46A93">
        <w:rPr>
          <w:rStyle w:val="ab"/>
          <w:rFonts w:asciiTheme="majorHAnsi" w:hAnsiTheme="majorHAnsi" w:cstheme="majorHAnsi"/>
          <w:sz w:val="16"/>
          <w:szCs w:val="16"/>
        </w:rPr>
        <w:footnoteRef/>
      </w:r>
      <w:r w:rsidRPr="00B46A93">
        <w:rPr>
          <w:rFonts w:asciiTheme="majorHAnsi" w:hAnsiTheme="majorHAnsi" w:cstheme="majorHAnsi"/>
          <w:sz w:val="16"/>
          <w:szCs w:val="16"/>
        </w:rPr>
        <w:t xml:space="preserve"> Contract</w:t>
      </w:r>
      <w:r>
        <w:rPr>
          <w:rFonts w:asciiTheme="majorHAnsi" w:hAnsiTheme="majorHAnsi" w:cstheme="majorHAnsi"/>
          <w:sz w:val="16"/>
          <w:szCs w:val="16"/>
        </w:rPr>
        <w:t>ul</w:t>
      </w:r>
      <w:r w:rsidRPr="00B46A93">
        <w:rPr>
          <w:rFonts w:asciiTheme="majorHAnsi" w:hAnsiTheme="majorHAnsi" w:cstheme="majorHAnsi"/>
          <w:sz w:val="16"/>
          <w:szCs w:val="16"/>
        </w:rPr>
        <w:t xml:space="preserve"> MD-EGA-125919-CS-QCBS/Re din 26.06.2020, încheiat între AGE</w:t>
      </w:r>
      <w:r>
        <w:rPr>
          <w:rFonts w:asciiTheme="majorHAnsi" w:hAnsiTheme="majorHAnsi" w:cstheme="majorHAnsi"/>
          <w:sz w:val="16"/>
          <w:szCs w:val="16"/>
        </w:rPr>
        <w:t>,</w:t>
      </w:r>
      <w:r w:rsidRPr="00B46A93">
        <w:rPr>
          <w:rFonts w:asciiTheme="majorHAnsi" w:hAnsiTheme="majorHAnsi" w:cstheme="majorHAnsi"/>
          <w:sz w:val="16"/>
          <w:szCs w:val="16"/>
        </w:rPr>
        <w:t xml:space="preserve"> „Das Solutions” SRL și „Indrivo” SRL, cu amendamentul 1 la acesta.</w:t>
      </w:r>
    </w:p>
  </w:footnote>
  <w:footnote w:id="95">
    <w:p w14:paraId="157AE373" w14:textId="513BE13A" w:rsidR="00DA7BCB" w:rsidRPr="00F43812" w:rsidRDefault="00DA7BCB">
      <w:pPr>
        <w:pStyle w:val="a5"/>
        <w:rPr>
          <w:rFonts w:asciiTheme="majorHAnsi" w:hAnsiTheme="majorHAnsi" w:cstheme="majorHAnsi"/>
          <w:sz w:val="16"/>
          <w:szCs w:val="16"/>
        </w:rPr>
      </w:pPr>
      <w:r w:rsidRPr="00F43812">
        <w:rPr>
          <w:rStyle w:val="ab"/>
          <w:rFonts w:asciiTheme="majorHAnsi" w:hAnsiTheme="majorHAnsi" w:cstheme="majorHAnsi"/>
          <w:sz w:val="16"/>
          <w:szCs w:val="16"/>
        </w:rPr>
        <w:footnoteRef/>
      </w:r>
      <w:r>
        <w:t xml:space="preserve"> </w:t>
      </w:r>
      <w:hyperlink r:id="rId1" w:history="1">
        <w:r w:rsidRPr="003E67A9">
          <w:rPr>
            <w:rStyle w:val="af4"/>
            <w:rFonts w:asciiTheme="majorHAnsi" w:hAnsiTheme="majorHAnsi" w:cstheme="majorHAnsi"/>
            <w:sz w:val="16"/>
            <w:szCs w:val="16"/>
          </w:rPr>
          <w:t>https://particip.gov.md/ru/document/stages/proiect-de-hotarire-a-guvernului-cu-privire-la-instituirea-administrarea-si-utilizarea-catalogului-semantic/3861</w:t>
        </w:r>
      </w:hyperlink>
      <w:r w:rsidRPr="00F43812">
        <w:rPr>
          <w:rFonts w:asciiTheme="majorHAnsi" w:hAnsiTheme="majorHAnsi" w:cstheme="majorHAnsi"/>
          <w:sz w:val="16"/>
          <w:szCs w:val="16"/>
        </w:rPr>
        <w:t>.</w:t>
      </w:r>
      <w:r>
        <w:rPr>
          <w:rFonts w:asciiTheme="majorHAnsi" w:hAnsiTheme="majorHAnsi" w:cstheme="majorHAnsi"/>
          <w:sz w:val="16"/>
          <w:szCs w:val="16"/>
        </w:rPr>
        <w:t xml:space="preserve"> </w:t>
      </w:r>
    </w:p>
  </w:footnote>
  <w:footnote w:id="96">
    <w:p w14:paraId="4E38FF3A" w14:textId="77777777" w:rsidR="00DA7BCB" w:rsidRPr="000C7FEF" w:rsidRDefault="00DA7BCB" w:rsidP="0013504D">
      <w:pPr>
        <w:pStyle w:val="a5"/>
        <w:rPr>
          <w:rStyle w:val="ab"/>
          <w:rFonts w:asciiTheme="majorHAnsi" w:hAnsiTheme="majorHAnsi" w:cstheme="majorHAnsi"/>
          <w:sz w:val="16"/>
          <w:szCs w:val="16"/>
          <w:vertAlign w:val="baseline"/>
        </w:rPr>
      </w:pPr>
      <w:r w:rsidRPr="000C7FEF">
        <w:rPr>
          <w:rStyle w:val="ab"/>
          <w:rFonts w:asciiTheme="majorHAnsi" w:hAnsiTheme="majorHAnsi" w:cstheme="majorHAnsi"/>
          <w:sz w:val="16"/>
          <w:szCs w:val="16"/>
        </w:rPr>
        <w:footnoteRef/>
      </w:r>
      <w:r w:rsidRPr="000C7FEF">
        <w:rPr>
          <w:rFonts w:asciiTheme="majorHAnsi" w:hAnsiTheme="majorHAnsi" w:cstheme="majorHAnsi"/>
          <w:sz w:val="16"/>
          <w:szCs w:val="16"/>
        </w:rPr>
        <w:t xml:space="preserve"> </w:t>
      </w:r>
      <w:r>
        <w:rPr>
          <w:rFonts w:asciiTheme="majorHAnsi" w:hAnsiTheme="majorHAnsi" w:cstheme="majorHAnsi"/>
          <w:sz w:val="16"/>
          <w:szCs w:val="16"/>
        </w:rPr>
        <w:t>Scrisoarea CNAS nr.3013 din 28.06.2021.</w:t>
      </w:r>
    </w:p>
  </w:footnote>
  <w:footnote w:id="97">
    <w:p w14:paraId="5987F2C2" w14:textId="3DEE6D06" w:rsidR="00DA7BCB" w:rsidRPr="00EB4310" w:rsidRDefault="00DA7BCB">
      <w:pPr>
        <w:pStyle w:val="a5"/>
        <w:rPr>
          <w:rFonts w:asciiTheme="majorHAnsi" w:hAnsiTheme="majorHAnsi" w:cstheme="majorHAnsi"/>
          <w:sz w:val="16"/>
          <w:szCs w:val="16"/>
        </w:rPr>
      </w:pPr>
      <w:r w:rsidRPr="00EB4310">
        <w:rPr>
          <w:rStyle w:val="ab"/>
          <w:rFonts w:asciiTheme="majorHAnsi" w:hAnsiTheme="majorHAnsi" w:cstheme="majorHAnsi"/>
          <w:sz w:val="16"/>
          <w:szCs w:val="16"/>
        </w:rPr>
        <w:footnoteRef/>
      </w:r>
      <w:r w:rsidRPr="00EB4310">
        <w:rPr>
          <w:rFonts w:asciiTheme="majorHAnsi" w:hAnsiTheme="majorHAnsi" w:cstheme="majorHAnsi"/>
          <w:sz w:val="16"/>
          <w:szCs w:val="16"/>
        </w:rPr>
        <w:t xml:space="preserve"> Scrisoarea nr.26-07/2-13-50454 din 29.04.2021.</w:t>
      </w:r>
    </w:p>
  </w:footnote>
  <w:footnote w:id="98">
    <w:p w14:paraId="0B8DCC37" w14:textId="77777777" w:rsidR="00DA7BCB" w:rsidRPr="007F58C8" w:rsidRDefault="00DA7BCB" w:rsidP="00017CE0">
      <w:pPr>
        <w:pStyle w:val="a5"/>
        <w:rPr>
          <w:rFonts w:asciiTheme="majorHAnsi" w:hAnsiTheme="majorHAnsi" w:cstheme="majorHAnsi"/>
          <w:sz w:val="16"/>
          <w:szCs w:val="16"/>
        </w:rPr>
      </w:pPr>
      <w:r w:rsidRPr="007F58C8">
        <w:rPr>
          <w:rStyle w:val="ab"/>
          <w:rFonts w:asciiTheme="majorHAnsi" w:hAnsiTheme="majorHAnsi" w:cstheme="majorHAnsi"/>
          <w:sz w:val="16"/>
          <w:szCs w:val="16"/>
        </w:rPr>
        <w:footnoteRef/>
      </w:r>
      <w:r w:rsidRPr="007F58C8">
        <w:rPr>
          <w:rFonts w:asciiTheme="majorHAnsi" w:hAnsiTheme="majorHAnsi" w:cstheme="majorHAnsi"/>
          <w:sz w:val="16"/>
          <w:szCs w:val="16"/>
        </w:rPr>
        <w:t xml:space="preserve"> Hotărârea Guvernului nr.404/2014 și Hotărârea Guvernului nr.211/2019.</w:t>
      </w:r>
    </w:p>
  </w:footnote>
  <w:footnote w:id="99">
    <w:p w14:paraId="7299D4C5" w14:textId="7882E424" w:rsidR="00DA7BCB" w:rsidRPr="007F58C8" w:rsidRDefault="00DA7BCB">
      <w:pPr>
        <w:pStyle w:val="a5"/>
        <w:rPr>
          <w:rFonts w:asciiTheme="majorHAnsi" w:hAnsiTheme="majorHAnsi" w:cstheme="majorHAnsi"/>
          <w:sz w:val="16"/>
          <w:szCs w:val="16"/>
        </w:rPr>
      </w:pPr>
      <w:r w:rsidRPr="007F58C8">
        <w:rPr>
          <w:rStyle w:val="ab"/>
          <w:rFonts w:asciiTheme="majorHAnsi" w:hAnsiTheme="majorHAnsi" w:cstheme="majorHAnsi"/>
          <w:sz w:val="16"/>
          <w:szCs w:val="16"/>
        </w:rPr>
        <w:footnoteRef/>
      </w:r>
      <w:r w:rsidRPr="007F58C8">
        <w:rPr>
          <w:rFonts w:asciiTheme="majorHAnsi" w:hAnsiTheme="majorHAnsi" w:cstheme="majorHAnsi"/>
          <w:sz w:val="16"/>
          <w:szCs w:val="16"/>
        </w:rPr>
        <w:t xml:space="preserve"> Amendamentul 1 din 16.03.20221 la Contractul nr.3009-27 din 22.03.2019</w:t>
      </w:r>
      <w:r>
        <w:rPr>
          <w:rFonts w:asciiTheme="majorHAnsi" w:hAnsiTheme="majorHAnsi" w:cstheme="majorHAnsi"/>
          <w:sz w:val="16"/>
          <w:szCs w:val="16"/>
        </w:rPr>
        <w:t>,</w:t>
      </w:r>
      <w:r w:rsidRPr="007F58C8">
        <w:rPr>
          <w:rFonts w:asciiTheme="majorHAnsi" w:hAnsiTheme="majorHAnsi" w:cstheme="majorHAnsi"/>
          <w:sz w:val="16"/>
          <w:szCs w:val="16"/>
        </w:rPr>
        <w:t xml:space="preserve"> încheiat între WSO2 și AGE.</w:t>
      </w:r>
    </w:p>
  </w:footnote>
  <w:footnote w:id="100">
    <w:p w14:paraId="04222A0A" w14:textId="793922EE" w:rsidR="00DA7BCB" w:rsidRPr="007F58C8" w:rsidRDefault="00DA7BCB" w:rsidP="008554AE">
      <w:pPr>
        <w:pStyle w:val="a5"/>
        <w:rPr>
          <w:rFonts w:asciiTheme="majorHAnsi" w:hAnsiTheme="majorHAnsi" w:cstheme="majorHAnsi"/>
          <w:sz w:val="16"/>
          <w:szCs w:val="16"/>
          <w:highlight w:val="yellow"/>
        </w:rPr>
      </w:pPr>
      <w:r w:rsidRPr="007F58C8">
        <w:rPr>
          <w:rStyle w:val="ab"/>
          <w:rFonts w:asciiTheme="majorHAnsi" w:hAnsiTheme="majorHAnsi" w:cstheme="majorHAnsi"/>
          <w:sz w:val="16"/>
          <w:szCs w:val="16"/>
        </w:rPr>
        <w:footnoteRef/>
      </w:r>
      <w:r w:rsidRPr="007F58C8">
        <w:rPr>
          <w:rFonts w:asciiTheme="majorHAnsi" w:hAnsiTheme="majorHAnsi" w:cstheme="majorHAnsi"/>
          <w:sz w:val="16"/>
          <w:szCs w:val="16"/>
        </w:rPr>
        <w:t xml:space="preserve"> </w:t>
      </w:r>
      <w:r>
        <w:rPr>
          <w:rFonts w:asciiTheme="majorHAnsi" w:hAnsiTheme="majorHAnsi" w:cstheme="majorHAnsi"/>
          <w:sz w:val="16"/>
          <w:szCs w:val="16"/>
        </w:rPr>
        <w:t>P</w:t>
      </w:r>
      <w:r w:rsidRPr="007F58C8">
        <w:rPr>
          <w:rFonts w:asciiTheme="majorHAnsi" w:hAnsiTheme="majorHAnsi" w:cstheme="majorHAnsi"/>
          <w:sz w:val="16"/>
          <w:szCs w:val="16"/>
        </w:rPr>
        <w:t>ct.5 din Hotărârea Guvernului nr.404 din 02.06.2014.</w:t>
      </w:r>
    </w:p>
  </w:footnote>
  <w:footnote w:id="101">
    <w:p w14:paraId="2DB3726A" w14:textId="77777777" w:rsidR="00DA7BCB" w:rsidRPr="00B23F04" w:rsidRDefault="00DA7BCB" w:rsidP="008554AE">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Hotărârea Guvernului nr.404/2014 și Hotărârea Guvernului nr.656 din 05.09.2012.</w:t>
      </w:r>
    </w:p>
  </w:footnote>
  <w:footnote w:id="102">
    <w:p w14:paraId="518242DE" w14:textId="1FFDEEDD" w:rsidR="00DA7BCB" w:rsidRPr="00005840" w:rsidRDefault="00DA7BCB" w:rsidP="00005840">
      <w:pPr>
        <w:pStyle w:val="a5"/>
        <w:rPr>
          <w:rFonts w:asciiTheme="majorHAnsi" w:hAnsiTheme="majorHAnsi" w:cstheme="majorHAnsi"/>
          <w:sz w:val="16"/>
          <w:szCs w:val="16"/>
        </w:rPr>
      </w:pPr>
      <w:r w:rsidRPr="00005840">
        <w:rPr>
          <w:rStyle w:val="ab"/>
          <w:rFonts w:asciiTheme="majorHAnsi" w:hAnsiTheme="majorHAnsi" w:cstheme="majorHAnsi"/>
          <w:sz w:val="16"/>
          <w:szCs w:val="16"/>
        </w:rPr>
        <w:footnoteRef/>
      </w:r>
      <w:r w:rsidRPr="00005840">
        <w:rPr>
          <w:rFonts w:asciiTheme="majorHAnsi" w:hAnsiTheme="majorHAnsi" w:cstheme="majorHAnsi"/>
          <w:sz w:val="16"/>
          <w:szCs w:val="16"/>
        </w:rPr>
        <w:t xml:space="preserve"> Hotărârea Guvernului nr.522 din 06.07.2017 „Cu privire la aprobarea modificărilor și completărilor ce se operează în unele hotăr</w:t>
      </w:r>
      <w:r>
        <w:rPr>
          <w:rFonts w:asciiTheme="majorHAnsi" w:hAnsiTheme="majorHAnsi" w:cstheme="majorHAnsi"/>
          <w:sz w:val="16"/>
          <w:szCs w:val="16"/>
        </w:rPr>
        <w:t>â</w:t>
      </w:r>
      <w:r w:rsidRPr="00005840">
        <w:rPr>
          <w:rFonts w:asciiTheme="majorHAnsi" w:hAnsiTheme="majorHAnsi" w:cstheme="majorHAnsi"/>
          <w:sz w:val="16"/>
          <w:szCs w:val="16"/>
        </w:rPr>
        <w:t>ri ale Guvernului”.</w:t>
      </w:r>
    </w:p>
  </w:footnote>
  <w:footnote w:id="103">
    <w:p w14:paraId="53748398" w14:textId="6BC14510" w:rsidR="00DA7BCB" w:rsidRPr="002B540E" w:rsidRDefault="00DA7BCB">
      <w:pPr>
        <w:pStyle w:val="a5"/>
        <w:rPr>
          <w:rFonts w:asciiTheme="majorHAnsi" w:hAnsiTheme="majorHAnsi" w:cstheme="majorHAnsi"/>
          <w:sz w:val="16"/>
          <w:szCs w:val="16"/>
        </w:rPr>
      </w:pPr>
      <w:r w:rsidRPr="002B540E">
        <w:rPr>
          <w:rStyle w:val="ab"/>
          <w:rFonts w:asciiTheme="majorHAnsi" w:hAnsiTheme="majorHAnsi" w:cstheme="majorHAnsi"/>
          <w:sz w:val="16"/>
          <w:szCs w:val="16"/>
        </w:rPr>
        <w:footnoteRef/>
      </w:r>
      <w:r w:rsidRPr="002B540E">
        <w:rPr>
          <w:rFonts w:asciiTheme="majorHAnsi" w:hAnsiTheme="majorHAnsi" w:cstheme="majorHAnsi"/>
          <w:sz w:val="16"/>
          <w:szCs w:val="16"/>
        </w:rPr>
        <w:t xml:space="preserve"> Scris</w:t>
      </w:r>
      <w:r>
        <w:rPr>
          <w:rFonts w:asciiTheme="majorHAnsi" w:hAnsiTheme="majorHAnsi" w:cstheme="majorHAnsi"/>
          <w:sz w:val="16"/>
          <w:szCs w:val="16"/>
        </w:rPr>
        <w:t xml:space="preserve">oarea </w:t>
      </w:r>
      <w:r w:rsidRPr="002B540E">
        <w:rPr>
          <w:rFonts w:asciiTheme="majorHAnsi" w:hAnsiTheme="majorHAnsi" w:cstheme="majorHAnsi"/>
          <w:sz w:val="16"/>
          <w:szCs w:val="16"/>
        </w:rPr>
        <w:t>SV nr.28/02-8779 din 22.06.2021</w:t>
      </w:r>
      <w:r>
        <w:rPr>
          <w:rFonts w:asciiTheme="majorHAnsi" w:hAnsiTheme="majorHAnsi" w:cstheme="majorHAnsi"/>
          <w:sz w:val="16"/>
          <w:szCs w:val="16"/>
        </w:rPr>
        <w:t>,</w:t>
      </w:r>
      <w:r w:rsidRPr="002B540E">
        <w:rPr>
          <w:rFonts w:asciiTheme="majorHAnsi" w:hAnsiTheme="majorHAnsi" w:cstheme="majorHAnsi"/>
          <w:sz w:val="16"/>
          <w:szCs w:val="16"/>
        </w:rPr>
        <w:t xml:space="preserve"> remisă ca răspuns la solicitarea auditului.</w:t>
      </w:r>
    </w:p>
  </w:footnote>
  <w:footnote w:id="104">
    <w:p w14:paraId="3E491AEA" w14:textId="440772ED" w:rsidR="00DA7BCB" w:rsidRPr="004F2BE9" w:rsidRDefault="00DA7BCB">
      <w:pPr>
        <w:pStyle w:val="a5"/>
        <w:rPr>
          <w:rFonts w:asciiTheme="majorHAnsi" w:hAnsiTheme="majorHAnsi" w:cstheme="majorHAnsi"/>
          <w:sz w:val="16"/>
          <w:szCs w:val="16"/>
        </w:rPr>
      </w:pPr>
      <w:r w:rsidRPr="004F2BE9">
        <w:rPr>
          <w:rStyle w:val="ab"/>
          <w:rFonts w:asciiTheme="majorHAnsi" w:hAnsiTheme="majorHAnsi" w:cstheme="majorHAnsi"/>
          <w:sz w:val="16"/>
          <w:szCs w:val="16"/>
        </w:rPr>
        <w:footnoteRef/>
      </w:r>
      <w:r w:rsidRPr="004F2BE9">
        <w:rPr>
          <w:rFonts w:asciiTheme="majorHAnsi" w:hAnsiTheme="majorHAnsi" w:cstheme="majorHAnsi"/>
          <w:sz w:val="16"/>
          <w:szCs w:val="16"/>
        </w:rPr>
        <w:t xml:space="preserve"> </w:t>
      </w:r>
      <w:r>
        <w:rPr>
          <w:rFonts w:asciiTheme="majorHAnsi" w:hAnsiTheme="majorHAnsi" w:cstheme="majorHAnsi"/>
          <w:sz w:val="16"/>
          <w:szCs w:val="16"/>
        </w:rPr>
        <w:t>P</w:t>
      </w:r>
      <w:r w:rsidRPr="004F2BE9">
        <w:rPr>
          <w:rFonts w:asciiTheme="majorHAnsi" w:hAnsiTheme="majorHAnsi" w:cstheme="majorHAnsi"/>
          <w:sz w:val="16"/>
          <w:szCs w:val="16"/>
        </w:rPr>
        <w:t>ct.4 alin.1 din Hotărârea G</w:t>
      </w:r>
      <w:r>
        <w:rPr>
          <w:rFonts w:asciiTheme="majorHAnsi" w:hAnsiTheme="majorHAnsi" w:cstheme="majorHAnsi"/>
          <w:sz w:val="16"/>
          <w:szCs w:val="16"/>
        </w:rPr>
        <w:t xml:space="preserve">uvernului nr.211 din 03.04.2019; </w:t>
      </w:r>
      <w:r w:rsidRPr="00355DC5">
        <w:rPr>
          <w:rFonts w:asciiTheme="majorHAnsi" w:hAnsiTheme="majorHAnsi" w:cstheme="majorHAnsi"/>
          <w:sz w:val="16"/>
          <w:szCs w:val="16"/>
        </w:rPr>
        <w:t>pct.3 lit. f) din Hotărârea Guvernului nr.656 din 05.09.2012</w:t>
      </w:r>
      <w:r>
        <w:rPr>
          <w:rFonts w:asciiTheme="majorHAnsi" w:hAnsiTheme="majorHAnsi" w:cstheme="majorHAnsi"/>
          <w:sz w:val="16"/>
          <w:szCs w:val="16"/>
        </w:rPr>
        <w:t>.</w:t>
      </w:r>
    </w:p>
  </w:footnote>
  <w:footnote w:id="105">
    <w:p w14:paraId="332285C0" w14:textId="1839DDB6" w:rsidR="00DA7BCB" w:rsidRPr="00B024D0" w:rsidRDefault="00DA7BCB">
      <w:pPr>
        <w:pStyle w:val="a5"/>
        <w:rPr>
          <w:rFonts w:asciiTheme="majorHAnsi" w:hAnsiTheme="majorHAnsi" w:cstheme="majorHAnsi"/>
          <w:sz w:val="16"/>
          <w:szCs w:val="16"/>
        </w:rPr>
      </w:pPr>
      <w:r w:rsidRPr="00B024D0">
        <w:rPr>
          <w:rStyle w:val="ab"/>
          <w:rFonts w:asciiTheme="majorHAnsi" w:hAnsiTheme="majorHAnsi" w:cstheme="majorHAnsi"/>
          <w:sz w:val="16"/>
          <w:szCs w:val="16"/>
        </w:rPr>
        <w:footnoteRef/>
      </w:r>
      <w:r w:rsidRPr="00B024D0">
        <w:rPr>
          <w:rFonts w:asciiTheme="majorHAnsi" w:hAnsiTheme="majorHAnsi" w:cstheme="majorHAnsi"/>
          <w:sz w:val="16"/>
          <w:szCs w:val="16"/>
        </w:rPr>
        <w:t xml:space="preserve"> Potrivit art.13 alin.</w:t>
      </w:r>
      <w:r>
        <w:rPr>
          <w:rFonts w:asciiTheme="majorHAnsi" w:hAnsiTheme="majorHAnsi" w:cstheme="majorHAnsi"/>
          <w:sz w:val="16"/>
          <w:szCs w:val="16"/>
        </w:rPr>
        <w:t>(</w:t>
      </w:r>
      <w:r w:rsidRPr="00B024D0">
        <w:rPr>
          <w:rFonts w:asciiTheme="majorHAnsi" w:hAnsiTheme="majorHAnsi" w:cstheme="majorHAnsi"/>
          <w:sz w:val="16"/>
          <w:szCs w:val="16"/>
        </w:rPr>
        <w:t>2</w:t>
      </w:r>
      <w:r>
        <w:rPr>
          <w:rFonts w:asciiTheme="majorHAnsi" w:hAnsiTheme="majorHAnsi" w:cstheme="majorHAnsi"/>
          <w:sz w:val="16"/>
          <w:szCs w:val="16"/>
        </w:rPr>
        <w:t>)</w:t>
      </w:r>
      <w:r w:rsidRPr="00B024D0">
        <w:rPr>
          <w:rFonts w:asciiTheme="majorHAnsi" w:hAnsiTheme="majorHAnsi" w:cstheme="majorHAnsi"/>
          <w:sz w:val="16"/>
          <w:szCs w:val="16"/>
        </w:rPr>
        <w:t xml:space="preserve"> lit.c) din Legea nr.142</w:t>
      </w:r>
      <w:r>
        <w:rPr>
          <w:rFonts w:asciiTheme="majorHAnsi" w:hAnsiTheme="majorHAnsi" w:cstheme="majorHAnsi"/>
          <w:sz w:val="16"/>
          <w:szCs w:val="16"/>
        </w:rPr>
        <w:t>/</w:t>
      </w:r>
      <w:r w:rsidRPr="00B024D0">
        <w:rPr>
          <w:rFonts w:asciiTheme="majorHAnsi" w:hAnsiTheme="majorHAnsi" w:cstheme="majorHAnsi"/>
          <w:sz w:val="16"/>
          <w:szCs w:val="16"/>
        </w:rPr>
        <w:t>2018.</w:t>
      </w:r>
    </w:p>
  </w:footnote>
  <w:footnote w:id="106">
    <w:p w14:paraId="5BB0002F" w14:textId="7EFB594B" w:rsidR="00DA7BCB" w:rsidRPr="009C29AA" w:rsidRDefault="00DA7BCB">
      <w:pPr>
        <w:pStyle w:val="a5"/>
        <w:rPr>
          <w:rFonts w:asciiTheme="majorHAnsi" w:hAnsiTheme="majorHAnsi" w:cstheme="majorHAnsi"/>
          <w:sz w:val="16"/>
          <w:szCs w:val="16"/>
        </w:rPr>
      </w:pPr>
      <w:r w:rsidRPr="009C29AA">
        <w:rPr>
          <w:rStyle w:val="ab"/>
          <w:rFonts w:asciiTheme="majorHAnsi" w:hAnsiTheme="majorHAnsi" w:cstheme="majorHAnsi"/>
          <w:sz w:val="16"/>
          <w:szCs w:val="16"/>
        </w:rPr>
        <w:footnoteRef/>
      </w:r>
      <w:r w:rsidRPr="009C29AA">
        <w:rPr>
          <w:rFonts w:asciiTheme="majorHAnsi" w:hAnsiTheme="majorHAnsi" w:cstheme="majorHAnsi"/>
          <w:sz w:val="16"/>
          <w:szCs w:val="16"/>
        </w:rPr>
        <w:t xml:space="preserve"> Hotărârea Guvernului nr.670 din 03.09.2020 „Cu privire la aprobarea Nomenclatorului integrat al serviciilor publice administrative și a Listei evenimentelor de viață asociate acestora”</w:t>
      </w:r>
      <w:r>
        <w:rPr>
          <w:rFonts w:asciiTheme="majorHAnsi" w:hAnsiTheme="majorHAnsi" w:cstheme="majorHAnsi"/>
          <w:sz w:val="16"/>
          <w:szCs w:val="16"/>
        </w:rPr>
        <w:t xml:space="preserve"> (în continuare – Hotărârea Guvernului nr.670 din 03.09.2020, după caz, Nomenclatorul serviciilor publice).</w:t>
      </w:r>
    </w:p>
  </w:footnote>
  <w:footnote w:id="107">
    <w:p w14:paraId="60203B7A" w14:textId="22DB9AFE" w:rsidR="00DA7BCB" w:rsidRPr="00BF1D7E" w:rsidRDefault="00DA7BCB">
      <w:pPr>
        <w:pStyle w:val="a5"/>
        <w:rPr>
          <w:rFonts w:asciiTheme="majorHAnsi" w:hAnsiTheme="majorHAnsi" w:cstheme="majorHAnsi"/>
          <w:sz w:val="16"/>
          <w:szCs w:val="16"/>
        </w:rPr>
      </w:pPr>
      <w:r w:rsidRPr="00BF1D7E">
        <w:rPr>
          <w:rStyle w:val="ab"/>
          <w:rFonts w:asciiTheme="majorHAnsi" w:hAnsiTheme="majorHAnsi" w:cstheme="majorHAnsi"/>
          <w:sz w:val="16"/>
          <w:szCs w:val="16"/>
        </w:rPr>
        <w:footnoteRef/>
      </w:r>
      <w:r w:rsidRPr="00BF1D7E">
        <w:rPr>
          <w:rFonts w:asciiTheme="majorHAnsi" w:hAnsiTheme="majorHAnsi" w:cstheme="majorHAnsi"/>
          <w:sz w:val="16"/>
          <w:szCs w:val="16"/>
        </w:rPr>
        <w:t xml:space="preserve"> Raportul auditului intern cu tema: „Evaluarea procesului de contractare și prestare a serviciilor cu plată de către Agenția de Guvernare Electronică persoanelor juridice și fizice, precum și de încasare a plăților aferente”, aprobat de Directorul AGE la data de 30.12.2020.</w:t>
      </w:r>
    </w:p>
  </w:footnote>
  <w:footnote w:id="108">
    <w:p w14:paraId="13D9D645" w14:textId="35E9699E"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Legea nr.142/2018 </w:t>
      </w:r>
      <w:r w:rsidRPr="0094408B">
        <w:rPr>
          <w:rFonts w:asciiTheme="majorHAnsi" w:hAnsiTheme="majorHAnsi" w:cstheme="majorHAnsi"/>
          <w:sz w:val="16"/>
          <w:szCs w:val="16"/>
        </w:rPr>
        <w:t xml:space="preserve">și </w:t>
      </w:r>
      <w:r w:rsidRPr="0094408B">
        <w:rPr>
          <w:rFonts w:asciiTheme="majorHAnsi" w:hAnsiTheme="majorHAnsi" w:cstheme="majorHAnsi"/>
          <w:sz w:val="16"/>
          <w:szCs w:val="16"/>
          <w:lang w:eastAsia="x-none"/>
        </w:rPr>
        <w:t>Hotărârea Guvernului nr.211/2019.</w:t>
      </w:r>
    </w:p>
  </w:footnote>
  <w:footnote w:id="109">
    <w:p w14:paraId="63279313" w14:textId="3605632A" w:rsidR="00DA7BCB" w:rsidRPr="00BA2FA1" w:rsidRDefault="00DA7BCB" w:rsidP="00650323">
      <w:pPr>
        <w:pStyle w:val="a5"/>
        <w:rPr>
          <w:rFonts w:asciiTheme="majorHAnsi" w:hAnsiTheme="majorHAnsi" w:cstheme="majorHAnsi"/>
          <w:sz w:val="16"/>
          <w:szCs w:val="16"/>
          <w:lang w:val="ro-MD"/>
        </w:rPr>
      </w:pPr>
      <w:r w:rsidRPr="00BA2FA1">
        <w:rPr>
          <w:rStyle w:val="ab"/>
          <w:rFonts w:asciiTheme="majorHAnsi" w:hAnsiTheme="majorHAnsi" w:cstheme="majorHAnsi"/>
          <w:sz w:val="16"/>
          <w:szCs w:val="16"/>
          <w:lang w:val="ro-MD"/>
        </w:rPr>
        <w:footnoteRef/>
      </w:r>
      <w:r w:rsidRPr="00BA2FA1">
        <w:rPr>
          <w:rFonts w:asciiTheme="majorHAnsi" w:hAnsiTheme="majorHAnsi" w:cstheme="majorHAnsi"/>
          <w:sz w:val="16"/>
          <w:szCs w:val="16"/>
          <w:lang w:val="ro-MD"/>
        </w:rPr>
        <w:t xml:space="preserve"> Pct.3.2.1. din</w:t>
      </w:r>
      <w:r w:rsidRPr="00F32206">
        <w:rPr>
          <w:rFonts w:asciiTheme="majorHAnsi" w:hAnsiTheme="majorHAnsi" w:cstheme="majorHAnsi"/>
          <w:sz w:val="16"/>
          <w:szCs w:val="16"/>
          <w:lang w:val="ro-MD"/>
        </w:rPr>
        <w:t xml:space="preserve"> noul</w:t>
      </w:r>
      <w:r w:rsidRPr="00BA2FA1">
        <w:rPr>
          <w:rFonts w:asciiTheme="majorHAnsi" w:hAnsiTheme="majorHAnsi" w:cstheme="majorHAnsi"/>
          <w:sz w:val="16"/>
          <w:szCs w:val="16"/>
          <w:lang w:val="ro-MD"/>
        </w:rPr>
        <w:t xml:space="preserve"> Cadru european de interoperabilitate din 2017</w:t>
      </w:r>
      <w:r>
        <w:rPr>
          <w:rFonts w:asciiTheme="majorHAnsi" w:hAnsiTheme="majorHAnsi" w:cstheme="majorHAnsi"/>
          <w:sz w:val="16"/>
          <w:szCs w:val="16"/>
          <w:lang w:val="ro-MD"/>
        </w:rPr>
        <w:t>.</w:t>
      </w:r>
    </w:p>
  </w:footnote>
  <w:footnote w:id="110">
    <w:p w14:paraId="4478A9B7" w14:textId="2E67FA53"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Art.6 alin.</w:t>
      </w:r>
      <w:r>
        <w:rPr>
          <w:rFonts w:asciiTheme="majorHAnsi" w:hAnsiTheme="majorHAnsi" w:cstheme="majorHAnsi"/>
          <w:sz w:val="16"/>
          <w:szCs w:val="16"/>
        </w:rPr>
        <w:t>(</w:t>
      </w:r>
      <w:r w:rsidRPr="00B23F04">
        <w:rPr>
          <w:rFonts w:asciiTheme="majorHAnsi" w:hAnsiTheme="majorHAnsi" w:cstheme="majorHAnsi"/>
          <w:sz w:val="16"/>
          <w:szCs w:val="16"/>
        </w:rPr>
        <w:t>3</w:t>
      </w:r>
      <w:r>
        <w:rPr>
          <w:rFonts w:asciiTheme="majorHAnsi" w:hAnsiTheme="majorHAnsi" w:cstheme="majorHAnsi"/>
          <w:sz w:val="16"/>
          <w:szCs w:val="16"/>
        </w:rPr>
        <w:t>)</w:t>
      </w:r>
      <w:r w:rsidRPr="00B23F04">
        <w:rPr>
          <w:rFonts w:asciiTheme="majorHAnsi" w:hAnsiTheme="majorHAnsi" w:cstheme="majorHAnsi"/>
          <w:sz w:val="16"/>
          <w:szCs w:val="16"/>
        </w:rPr>
        <w:t xml:space="preserve"> din Legea nr.142/2018 și pct.50 din Hotărârea Guvernului nr.211/2019.</w:t>
      </w:r>
    </w:p>
  </w:footnote>
  <w:footnote w:id="111">
    <w:p w14:paraId="0D392509" w14:textId="07BA15E2"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Pct.52 din Hotăr</w:t>
      </w:r>
      <w:r>
        <w:rPr>
          <w:rFonts w:asciiTheme="majorHAnsi" w:hAnsiTheme="majorHAnsi" w:cstheme="majorHAnsi"/>
          <w:sz w:val="16"/>
          <w:szCs w:val="16"/>
        </w:rPr>
        <w:t>â</w:t>
      </w:r>
      <w:r w:rsidRPr="00B23F04">
        <w:rPr>
          <w:rFonts w:asciiTheme="majorHAnsi" w:hAnsiTheme="majorHAnsi" w:cstheme="majorHAnsi"/>
          <w:sz w:val="16"/>
          <w:szCs w:val="16"/>
        </w:rPr>
        <w:t>rea Guvernului nr.211/2019.</w:t>
      </w:r>
    </w:p>
  </w:footnote>
  <w:footnote w:id="112">
    <w:p w14:paraId="204F09B1" w14:textId="3F6C8F57" w:rsidR="00DA7BCB" w:rsidRPr="00890B59" w:rsidRDefault="00DA7BCB">
      <w:pPr>
        <w:pStyle w:val="a5"/>
        <w:rPr>
          <w:rFonts w:asciiTheme="majorHAnsi" w:hAnsiTheme="majorHAnsi" w:cstheme="majorHAnsi"/>
          <w:sz w:val="16"/>
          <w:szCs w:val="16"/>
        </w:rPr>
      </w:pPr>
      <w:r w:rsidRPr="00890B59">
        <w:rPr>
          <w:rStyle w:val="ab"/>
          <w:rFonts w:asciiTheme="majorHAnsi" w:hAnsiTheme="majorHAnsi" w:cstheme="majorHAnsi"/>
          <w:sz w:val="16"/>
          <w:szCs w:val="16"/>
        </w:rPr>
        <w:footnoteRef/>
      </w:r>
      <w:r w:rsidRPr="00890B59">
        <w:rPr>
          <w:rFonts w:asciiTheme="majorHAnsi" w:hAnsiTheme="majorHAnsi" w:cstheme="majorHAnsi"/>
          <w:sz w:val="16"/>
          <w:szCs w:val="16"/>
        </w:rPr>
        <w:t xml:space="preserve"> Scrisoarea ASD nr.03-33/3881 din 18.06.2021.</w:t>
      </w:r>
    </w:p>
  </w:footnote>
  <w:footnote w:id="113">
    <w:p w14:paraId="727BA4A9" w14:textId="172355A5" w:rsidR="00DA7BCB" w:rsidRPr="00890B59" w:rsidRDefault="00DA7BCB">
      <w:pPr>
        <w:pStyle w:val="a5"/>
        <w:rPr>
          <w:rFonts w:asciiTheme="majorHAnsi" w:hAnsiTheme="majorHAnsi" w:cstheme="majorHAnsi"/>
          <w:sz w:val="16"/>
          <w:szCs w:val="16"/>
        </w:rPr>
      </w:pPr>
      <w:r w:rsidRPr="00890B59">
        <w:rPr>
          <w:rStyle w:val="ab"/>
          <w:rFonts w:asciiTheme="majorHAnsi" w:hAnsiTheme="majorHAnsi" w:cstheme="majorHAnsi"/>
          <w:sz w:val="16"/>
          <w:szCs w:val="16"/>
        </w:rPr>
        <w:footnoteRef/>
      </w:r>
      <w:r w:rsidRPr="00890B59">
        <w:rPr>
          <w:rFonts w:asciiTheme="majorHAnsi" w:hAnsiTheme="majorHAnsi" w:cstheme="majorHAnsi"/>
          <w:sz w:val="16"/>
          <w:szCs w:val="16"/>
        </w:rPr>
        <w:t xml:space="preserve"> Scrisoarea ASD nr.03-33/4092 din 28.06.2021.</w:t>
      </w:r>
    </w:p>
  </w:footnote>
  <w:footnote w:id="114">
    <w:p w14:paraId="7749209D" w14:textId="08E6277E" w:rsidR="00DA7BCB" w:rsidRPr="003334C4" w:rsidRDefault="00DA7BCB" w:rsidP="003307BF">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w:t>
      </w:r>
      <w:r>
        <w:rPr>
          <w:rFonts w:asciiTheme="majorHAnsi" w:hAnsiTheme="majorHAnsi" w:cstheme="majorHAnsi"/>
          <w:sz w:val="16"/>
          <w:szCs w:val="16"/>
        </w:rPr>
        <w:t>A</w:t>
      </w:r>
      <w:r w:rsidRPr="00890B59">
        <w:rPr>
          <w:rFonts w:asciiTheme="majorHAnsi" w:hAnsiTheme="majorHAnsi" w:cstheme="majorHAnsi"/>
          <w:sz w:val="16"/>
          <w:szCs w:val="16"/>
        </w:rPr>
        <w:t>probat prin Hotărârea Guvernului nr.211/2019</w:t>
      </w:r>
      <w:r w:rsidRPr="003334C4">
        <w:rPr>
          <w:rFonts w:asciiTheme="majorHAnsi" w:hAnsiTheme="majorHAnsi" w:cstheme="majorHAnsi"/>
          <w:sz w:val="16"/>
          <w:szCs w:val="16"/>
        </w:rPr>
        <w:t>.</w:t>
      </w:r>
    </w:p>
  </w:footnote>
  <w:footnote w:id="115">
    <w:p w14:paraId="6C5C18B5" w14:textId="4ADD353C" w:rsidR="00DA7BCB" w:rsidRPr="003C0DC8" w:rsidRDefault="00DA7BCB" w:rsidP="003C0DC8">
      <w:pPr>
        <w:pStyle w:val="a5"/>
        <w:rPr>
          <w:rFonts w:asciiTheme="majorHAnsi" w:hAnsiTheme="majorHAnsi" w:cstheme="majorHAnsi"/>
          <w:sz w:val="16"/>
          <w:szCs w:val="16"/>
        </w:rPr>
      </w:pPr>
      <w:r w:rsidRPr="003C0DC8">
        <w:rPr>
          <w:rStyle w:val="ab"/>
          <w:rFonts w:asciiTheme="majorHAnsi" w:hAnsiTheme="majorHAnsi" w:cstheme="majorHAnsi"/>
          <w:sz w:val="16"/>
          <w:szCs w:val="16"/>
        </w:rPr>
        <w:footnoteRef/>
      </w:r>
      <w:r w:rsidRPr="003C0DC8">
        <w:rPr>
          <w:rFonts w:asciiTheme="majorHAnsi" w:hAnsiTheme="majorHAnsi" w:cstheme="majorHAnsi"/>
          <w:sz w:val="16"/>
          <w:szCs w:val="16"/>
        </w:rPr>
        <w:t xml:space="preserve"> Hotărârea Guvernului nr.314 din 22.05.2017 „Privind constituirea Agenției Servicii Publice”, cu modificările ulterioare.</w:t>
      </w:r>
    </w:p>
  </w:footnote>
  <w:footnote w:id="116">
    <w:p w14:paraId="6CB3DFB3" w14:textId="0085BC95" w:rsidR="00DA7BCB" w:rsidRDefault="00DA7BCB" w:rsidP="00B675E0">
      <w:pPr>
        <w:pStyle w:val="a5"/>
        <w:rPr>
          <w:rFonts w:asciiTheme="majorHAnsi" w:eastAsiaTheme="minorHAnsi" w:hAnsiTheme="majorHAnsi" w:cstheme="majorHAnsi"/>
          <w:sz w:val="16"/>
          <w:szCs w:val="16"/>
          <w:lang w:eastAsia="en-US"/>
        </w:rPr>
      </w:pPr>
      <w:r>
        <w:rPr>
          <w:rStyle w:val="ab"/>
          <w:rFonts w:asciiTheme="majorHAnsi" w:hAnsiTheme="majorHAnsi" w:cstheme="majorHAnsi"/>
          <w:sz w:val="16"/>
          <w:szCs w:val="16"/>
        </w:rPr>
        <w:footnoteRef/>
      </w:r>
      <w:r>
        <w:rPr>
          <w:rFonts w:asciiTheme="majorHAnsi" w:hAnsiTheme="majorHAnsi" w:cstheme="majorHAnsi"/>
          <w:sz w:val="16"/>
          <w:szCs w:val="16"/>
        </w:rPr>
        <w:t xml:space="preserve"> Legea nr.93/2017 cu privire la statistica oficială.</w:t>
      </w:r>
    </w:p>
  </w:footnote>
  <w:footnote w:id="117">
    <w:p w14:paraId="30427C28" w14:textId="00C05DF7" w:rsidR="00DA7BCB" w:rsidRPr="00B23F04" w:rsidRDefault="00DA7BCB">
      <w:pPr>
        <w:pStyle w:val="a5"/>
        <w:rPr>
          <w:rFonts w:asciiTheme="majorHAnsi" w:hAnsiTheme="majorHAnsi" w:cstheme="majorHAnsi"/>
          <w:sz w:val="16"/>
          <w:szCs w:val="16"/>
        </w:rPr>
      </w:pPr>
      <w:r w:rsidRPr="003C0DC8">
        <w:rPr>
          <w:rStyle w:val="ab"/>
          <w:rFonts w:asciiTheme="majorHAnsi" w:hAnsiTheme="majorHAnsi" w:cstheme="majorHAnsi"/>
          <w:sz w:val="16"/>
          <w:szCs w:val="16"/>
        </w:rPr>
        <w:footnoteRef/>
      </w:r>
      <w:r w:rsidRPr="003C0DC8">
        <w:rPr>
          <w:rFonts w:asciiTheme="majorHAnsi" w:hAnsiTheme="majorHAnsi" w:cstheme="majorHAnsi"/>
          <w:sz w:val="16"/>
          <w:szCs w:val="16"/>
        </w:rPr>
        <w:t xml:space="preserve"> Hotărârea Guvernului</w:t>
      </w:r>
      <w:r w:rsidRPr="00B23F04">
        <w:rPr>
          <w:rFonts w:asciiTheme="majorHAnsi" w:hAnsiTheme="majorHAnsi" w:cstheme="majorHAnsi"/>
          <w:sz w:val="16"/>
          <w:szCs w:val="16"/>
        </w:rPr>
        <w:t xml:space="preserve"> nr.211/2019.</w:t>
      </w:r>
    </w:p>
  </w:footnote>
  <w:footnote w:id="118">
    <w:p w14:paraId="02EE1343" w14:textId="25A04F43" w:rsidR="00DA7BCB" w:rsidRPr="009D0683" w:rsidRDefault="00DA7BCB">
      <w:pPr>
        <w:pStyle w:val="a5"/>
        <w:rPr>
          <w:rFonts w:asciiTheme="majorHAnsi" w:hAnsiTheme="majorHAnsi" w:cstheme="majorHAnsi"/>
          <w:sz w:val="16"/>
          <w:szCs w:val="16"/>
        </w:rPr>
      </w:pPr>
      <w:r w:rsidRPr="009D0683">
        <w:rPr>
          <w:rStyle w:val="ab"/>
          <w:rFonts w:asciiTheme="majorHAnsi" w:hAnsiTheme="majorHAnsi" w:cstheme="majorHAnsi"/>
          <w:sz w:val="16"/>
          <w:szCs w:val="16"/>
        </w:rPr>
        <w:footnoteRef/>
      </w:r>
      <w:r w:rsidRPr="009D0683">
        <w:rPr>
          <w:rFonts w:asciiTheme="majorHAnsi" w:hAnsiTheme="majorHAnsi" w:cstheme="majorHAnsi"/>
          <w:sz w:val="16"/>
          <w:szCs w:val="16"/>
        </w:rPr>
        <w:t xml:space="preserve"> Art.13 alin.(3) din Legea nr.142/2018 și pct.4, subpct.4 din Hotărârea Guvernului nr.211/2019.</w:t>
      </w:r>
    </w:p>
  </w:footnote>
  <w:footnote w:id="119">
    <w:p w14:paraId="71D6ED76" w14:textId="005EED8C" w:rsidR="00DA7BCB" w:rsidRPr="0082790A" w:rsidRDefault="00DA7BCB">
      <w:pPr>
        <w:pStyle w:val="a5"/>
        <w:rPr>
          <w:rFonts w:asciiTheme="majorHAnsi" w:hAnsiTheme="majorHAnsi" w:cstheme="majorHAnsi"/>
          <w:sz w:val="16"/>
          <w:szCs w:val="16"/>
        </w:rPr>
      </w:pPr>
      <w:r w:rsidRPr="0082790A">
        <w:rPr>
          <w:rStyle w:val="ab"/>
          <w:rFonts w:asciiTheme="majorHAnsi" w:hAnsiTheme="majorHAnsi" w:cstheme="majorHAnsi"/>
          <w:sz w:val="16"/>
          <w:szCs w:val="16"/>
        </w:rPr>
        <w:footnoteRef/>
      </w:r>
      <w:r w:rsidRPr="0082790A">
        <w:rPr>
          <w:rFonts w:asciiTheme="majorHAnsi" w:hAnsiTheme="majorHAnsi" w:cstheme="majorHAnsi"/>
          <w:sz w:val="16"/>
          <w:szCs w:val="16"/>
        </w:rPr>
        <w:t xml:space="preserve"> Scrisoarea BNS 16-01/12 din 05.07.2021.</w:t>
      </w:r>
    </w:p>
  </w:footnote>
  <w:footnote w:id="120">
    <w:p w14:paraId="7C00AD14" w14:textId="272817B4" w:rsidR="00DA7BCB" w:rsidRPr="0082790A" w:rsidRDefault="00DA7BCB" w:rsidP="00762E6D">
      <w:pPr>
        <w:pStyle w:val="a5"/>
        <w:rPr>
          <w:rFonts w:asciiTheme="majorHAnsi" w:hAnsiTheme="majorHAnsi" w:cstheme="majorHAnsi"/>
          <w:sz w:val="16"/>
          <w:szCs w:val="16"/>
        </w:rPr>
      </w:pPr>
      <w:r w:rsidRPr="0082790A">
        <w:rPr>
          <w:rStyle w:val="ab"/>
          <w:rFonts w:asciiTheme="majorHAnsi" w:hAnsiTheme="majorHAnsi" w:cstheme="majorHAnsi"/>
          <w:sz w:val="16"/>
          <w:szCs w:val="16"/>
        </w:rPr>
        <w:footnoteRef/>
      </w:r>
      <w:r w:rsidRPr="0082790A">
        <w:rPr>
          <w:rFonts w:asciiTheme="majorHAnsi" w:hAnsiTheme="majorHAnsi" w:cstheme="majorHAnsi"/>
          <w:sz w:val="16"/>
          <w:szCs w:val="16"/>
        </w:rPr>
        <w:t xml:space="preserve"> art.18, alin.(7) din Legea nr.93/2017 cu privire la statistica oficială.</w:t>
      </w:r>
    </w:p>
  </w:footnote>
  <w:footnote w:id="121">
    <w:p w14:paraId="5E32B04C" w14:textId="2A20AE6B" w:rsidR="00DA7BCB" w:rsidRPr="0082790A" w:rsidRDefault="00DA7BCB">
      <w:pPr>
        <w:pStyle w:val="a5"/>
        <w:rPr>
          <w:rFonts w:asciiTheme="majorHAnsi" w:hAnsiTheme="majorHAnsi" w:cstheme="majorHAnsi"/>
          <w:sz w:val="16"/>
          <w:szCs w:val="16"/>
        </w:rPr>
      </w:pPr>
      <w:r w:rsidRPr="0082790A">
        <w:rPr>
          <w:rStyle w:val="ab"/>
          <w:rFonts w:asciiTheme="majorHAnsi" w:hAnsiTheme="majorHAnsi" w:cstheme="majorHAnsi"/>
          <w:sz w:val="16"/>
          <w:szCs w:val="16"/>
        </w:rPr>
        <w:footnoteRef/>
      </w:r>
      <w:r w:rsidRPr="0082790A">
        <w:rPr>
          <w:rFonts w:asciiTheme="majorHAnsi" w:hAnsiTheme="majorHAnsi" w:cstheme="majorHAnsi"/>
          <w:sz w:val="16"/>
          <w:szCs w:val="16"/>
        </w:rPr>
        <w:t xml:space="preserve"> Scrisoarea SFS nr.26-07/2-13-50454 din 29.04.2021 și Scrisoarea CNAS nr.1866 din 29.04.2021.</w:t>
      </w:r>
    </w:p>
  </w:footnote>
  <w:footnote w:id="122">
    <w:p w14:paraId="0B073C42" w14:textId="42D00604" w:rsidR="00DA7BCB" w:rsidRPr="0082790A" w:rsidRDefault="00DA7BCB">
      <w:pPr>
        <w:pStyle w:val="a5"/>
        <w:rPr>
          <w:rFonts w:asciiTheme="majorHAnsi" w:hAnsiTheme="majorHAnsi" w:cstheme="majorHAnsi"/>
          <w:sz w:val="16"/>
          <w:szCs w:val="16"/>
        </w:rPr>
      </w:pPr>
      <w:r w:rsidRPr="0082790A">
        <w:rPr>
          <w:rStyle w:val="ab"/>
          <w:rFonts w:asciiTheme="majorHAnsi" w:hAnsiTheme="majorHAnsi" w:cstheme="majorHAnsi"/>
          <w:sz w:val="16"/>
          <w:szCs w:val="16"/>
        </w:rPr>
        <w:footnoteRef/>
      </w:r>
      <w:r w:rsidRPr="0082790A">
        <w:rPr>
          <w:rFonts w:asciiTheme="majorHAnsi" w:hAnsiTheme="majorHAnsi" w:cstheme="majorHAnsi"/>
          <w:sz w:val="16"/>
          <w:szCs w:val="16"/>
        </w:rPr>
        <w:t xml:space="preserve"> Scrisoarea CNAS nr.1866 din 29.04.2021.</w:t>
      </w:r>
    </w:p>
  </w:footnote>
  <w:footnote w:id="123">
    <w:p w14:paraId="66B757E2" w14:textId="4183A00E" w:rsidR="00DA7BCB" w:rsidRPr="0082790A" w:rsidRDefault="00DA7BCB">
      <w:pPr>
        <w:pStyle w:val="a5"/>
        <w:rPr>
          <w:rFonts w:asciiTheme="majorHAnsi" w:hAnsiTheme="majorHAnsi" w:cstheme="majorHAnsi"/>
          <w:sz w:val="16"/>
          <w:szCs w:val="16"/>
        </w:rPr>
      </w:pPr>
      <w:r w:rsidRPr="0082790A">
        <w:rPr>
          <w:rStyle w:val="ab"/>
          <w:rFonts w:asciiTheme="majorHAnsi" w:hAnsiTheme="majorHAnsi" w:cstheme="majorHAnsi"/>
          <w:sz w:val="16"/>
          <w:szCs w:val="16"/>
        </w:rPr>
        <w:footnoteRef/>
      </w:r>
      <w:r w:rsidRPr="0082790A">
        <w:rPr>
          <w:rFonts w:asciiTheme="majorHAnsi" w:hAnsiTheme="majorHAnsi" w:cstheme="majorHAnsi"/>
          <w:sz w:val="16"/>
          <w:szCs w:val="16"/>
        </w:rPr>
        <w:t xml:space="preserve"> Scrisoarea SFS nr.26-07/2-13-50454 din 29.04.2021.</w:t>
      </w:r>
    </w:p>
  </w:footnote>
  <w:footnote w:id="124">
    <w:p w14:paraId="723D28F2" w14:textId="71A01E16" w:rsidR="00DA7BCB" w:rsidRPr="00ED7131" w:rsidRDefault="00DA7BCB">
      <w:pPr>
        <w:pStyle w:val="a5"/>
        <w:rPr>
          <w:rFonts w:asciiTheme="majorHAnsi" w:hAnsiTheme="majorHAnsi" w:cstheme="majorHAnsi"/>
          <w:sz w:val="16"/>
          <w:szCs w:val="16"/>
        </w:rPr>
      </w:pPr>
      <w:r w:rsidRPr="00ED7131">
        <w:rPr>
          <w:rStyle w:val="ab"/>
          <w:rFonts w:asciiTheme="majorHAnsi" w:hAnsiTheme="majorHAnsi" w:cstheme="majorHAnsi"/>
          <w:sz w:val="16"/>
          <w:szCs w:val="16"/>
        </w:rPr>
        <w:footnoteRef/>
      </w:r>
      <w:r w:rsidRPr="00ED7131">
        <w:rPr>
          <w:rFonts w:asciiTheme="majorHAnsi" w:hAnsiTheme="majorHAnsi" w:cstheme="majorHAnsi"/>
          <w:sz w:val="16"/>
          <w:szCs w:val="16"/>
        </w:rPr>
        <w:t xml:space="preserve"> Pentru Portalul guvernamental al antreprenorului.</w:t>
      </w:r>
    </w:p>
  </w:footnote>
  <w:footnote w:id="125">
    <w:p w14:paraId="741DF69D" w14:textId="4D5AC7AD" w:rsidR="00DA7BCB" w:rsidRPr="00ED7131" w:rsidRDefault="00DA7BCB" w:rsidP="003334C4">
      <w:pPr>
        <w:pStyle w:val="a5"/>
        <w:spacing w:line="240" w:lineRule="exact"/>
        <w:rPr>
          <w:rFonts w:asciiTheme="majorHAnsi" w:hAnsiTheme="majorHAnsi" w:cstheme="majorHAnsi"/>
          <w:sz w:val="16"/>
          <w:szCs w:val="16"/>
        </w:rPr>
      </w:pPr>
      <w:r w:rsidRPr="00ED7131">
        <w:rPr>
          <w:rStyle w:val="ab"/>
          <w:rFonts w:asciiTheme="majorHAnsi" w:hAnsiTheme="majorHAnsi" w:cstheme="majorHAnsi"/>
          <w:sz w:val="16"/>
          <w:szCs w:val="16"/>
        </w:rPr>
        <w:footnoteRef/>
      </w:r>
      <w:r w:rsidRPr="00ED7131">
        <w:rPr>
          <w:rFonts w:asciiTheme="majorHAnsi" w:hAnsiTheme="majorHAnsi" w:cstheme="majorHAnsi"/>
          <w:sz w:val="16"/>
          <w:szCs w:val="16"/>
        </w:rPr>
        <w:t xml:space="preserve"> </w:t>
      </w:r>
      <w:r>
        <w:rPr>
          <w:rFonts w:asciiTheme="majorHAnsi" w:hAnsiTheme="majorHAnsi" w:cstheme="majorHAnsi"/>
          <w:sz w:val="16"/>
          <w:szCs w:val="16"/>
        </w:rPr>
        <w:t>Art.6 alin.P(</w:t>
      </w:r>
      <w:r w:rsidRPr="00ED7131">
        <w:rPr>
          <w:rFonts w:asciiTheme="majorHAnsi" w:hAnsiTheme="majorHAnsi" w:cstheme="majorHAnsi"/>
          <w:sz w:val="16"/>
          <w:szCs w:val="16"/>
        </w:rPr>
        <w:t>11</w:t>
      </w:r>
      <w:r>
        <w:rPr>
          <w:rFonts w:asciiTheme="majorHAnsi" w:hAnsiTheme="majorHAnsi" w:cstheme="majorHAnsi"/>
          <w:sz w:val="16"/>
          <w:szCs w:val="16"/>
        </w:rPr>
        <w:t>)</w:t>
      </w:r>
      <w:r w:rsidRPr="00ED7131">
        <w:rPr>
          <w:rFonts w:asciiTheme="majorHAnsi" w:hAnsiTheme="majorHAnsi" w:cstheme="majorHAnsi"/>
          <w:sz w:val="16"/>
          <w:szCs w:val="16"/>
        </w:rPr>
        <w:t xml:space="preserve"> lit.c) din Legea </w:t>
      </w:r>
      <w:r>
        <w:rPr>
          <w:rFonts w:asciiTheme="majorHAnsi" w:hAnsiTheme="majorHAnsi" w:cstheme="majorHAnsi"/>
          <w:sz w:val="16"/>
          <w:szCs w:val="16"/>
        </w:rPr>
        <w:t>nr.</w:t>
      </w:r>
      <w:r w:rsidRPr="00ED7131">
        <w:rPr>
          <w:rFonts w:asciiTheme="majorHAnsi" w:hAnsiTheme="majorHAnsi" w:cstheme="majorHAnsi"/>
          <w:sz w:val="16"/>
          <w:szCs w:val="16"/>
        </w:rPr>
        <w:t>142/2018 și pct.5 subpct. 25) din Regulamentul aprobat prin HG nr.211/2019.</w:t>
      </w:r>
    </w:p>
  </w:footnote>
  <w:footnote w:id="126">
    <w:p w14:paraId="136F0696" w14:textId="2EAB1FC6" w:rsidR="00DA7BCB" w:rsidRPr="003334C4" w:rsidRDefault="00DA7BCB" w:rsidP="00393851">
      <w:pPr>
        <w:pStyle w:val="a5"/>
        <w:rPr>
          <w:rFonts w:asciiTheme="majorHAnsi" w:hAnsiTheme="majorHAnsi" w:cstheme="majorHAnsi"/>
        </w:rPr>
      </w:pPr>
      <w:r w:rsidRPr="00ED7131">
        <w:rPr>
          <w:rStyle w:val="ab"/>
          <w:rFonts w:asciiTheme="majorHAnsi" w:hAnsiTheme="majorHAnsi" w:cstheme="majorHAnsi"/>
          <w:sz w:val="16"/>
          <w:szCs w:val="16"/>
        </w:rPr>
        <w:footnoteRef/>
      </w:r>
      <w:r w:rsidRPr="00ED7131">
        <w:rPr>
          <w:rFonts w:asciiTheme="majorHAnsi" w:hAnsiTheme="majorHAnsi" w:cstheme="majorHAnsi"/>
          <w:sz w:val="16"/>
          <w:szCs w:val="16"/>
        </w:rPr>
        <w:t xml:space="preserve"> </w:t>
      </w:r>
      <w:hyperlink r:id="rId2" w:history="1">
        <w:r w:rsidRPr="00ED7131">
          <w:rPr>
            <w:rStyle w:val="af4"/>
            <w:rFonts w:asciiTheme="majorHAnsi" w:hAnsiTheme="majorHAnsi" w:cstheme="majorHAnsi"/>
            <w:bCs/>
            <w:sz w:val="16"/>
            <w:szCs w:val="16"/>
          </w:rPr>
          <w:t>https://www.registru.datepersonale.md/</w:t>
        </w:r>
      </w:hyperlink>
    </w:p>
  </w:footnote>
  <w:footnote w:id="127">
    <w:p w14:paraId="6F60AA39" w14:textId="33FFC4C5" w:rsidR="00DA7BCB" w:rsidRPr="00BE290A" w:rsidRDefault="00DA7BCB">
      <w:pPr>
        <w:pStyle w:val="a5"/>
        <w:rPr>
          <w:rFonts w:asciiTheme="majorHAnsi" w:hAnsiTheme="majorHAnsi" w:cstheme="majorHAnsi"/>
          <w:sz w:val="16"/>
          <w:szCs w:val="16"/>
        </w:rPr>
      </w:pPr>
      <w:r w:rsidRPr="00BE290A">
        <w:rPr>
          <w:rStyle w:val="ab"/>
          <w:rFonts w:asciiTheme="majorHAnsi" w:hAnsiTheme="majorHAnsi" w:cstheme="majorHAnsi"/>
          <w:sz w:val="16"/>
          <w:szCs w:val="16"/>
        </w:rPr>
        <w:footnoteRef/>
      </w:r>
      <w:r w:rsidRPr="00BE290A">
        <w:rPr>
          <w:rFonts w:asciiTheme="majorHAnsi" w:hAnsiTheme="majorHAnsi" w:cstheme="majorHAnsi"/>
          <w:sz w:val="16"/>
          <w:szCs w:val="16"/>
        </w:rPr>
        <w:t xml:space="preserve"> Scrisoarea CNPDCP nr.02/2-05/1683 din 01.07.2021.</w:t>
      </w:r>
    </w:p>
  </w:footnote>
  <w:footnote w:id="128">
    <w:p w14:paraId="4136753F" w14:textId="684C1948" w:rsidR="00DA7BCB" w:rsidRPr="00BE290A" w:rsidRDefault="00DA7BCB">
      <w:pPr>
        <w:pStyle w:val="a5"/>
        <w:rPr>
          <w:rFonts w:asciiTheme="majorHAnsi" w:hAnsiTheme="majorHAnsi" w:cstheme="majorHAnsi"/>
          <w:sz w:val="16"/>
          <w:szCs w:val="16"/>
        </w:rPr>
      </w:pPr>
      <w:r w:rsidRPr="00BE290A">
        <w:rPr>
          <w:rStyle w:val="ab"/>
          <w:rFonts w:asciiTheme="majorHAnsi" w:hAnsiTheme="majorHAnsi" w:cstheme="majorHAnsi"/>
          <w:sz w:val="16"/>
          <w:szCs w:val="16"/>
        </w:rPr>
        <w:footnoteRef/>
      </w:r>
      <w:r w:rsidRPr="00BE290A">
        <w:rPr>
          <w:rFonts w:asciiTheme="majorHAnsi" w:hAnsiTheme="majorHAnsi" w:cstheme="majorHAnsi"/>
          <w:sz w:val="16"/>
          <w:szCs w:val="16"/>
        </w:rPr>
        <w:t xml:space="preserve"> art. 24 alin (4) al Legii privind protecția datelor cu caracter personal.</w:t>
      </w:r>
    </w:p>
  </w:footnote>
  <w:footnote w:id="129">
    <w:p w14:paraId="7801BC36" w14:textId="3FA5F3F3" w:rsidR="00DA7BCB" w:rsidRPr="007B1B67" w:rsidRDefault="00DA7BCB">
      <w:pPr>
        <w:pStyle w:val="a5"/>
        <w:rPr>
          <w:rFonts w:asciiTheme="majorHAnsi" w:hAnsiTheme="majorHAnsi" w:cstheme="majorHAnsi"/>
          <w:sz w:val="16"/>
          <w:szCs w:val="16"/>
        </w:rPr>
      </w:pPr>
      <w:r w:rsidRPr="007B1B67">
        <w:rPr>
          <w:rStyle w:val="ab"/>
          <w:rFonts w:asciiTheme="majorHAnsi" w:hAnsiTheme="majorHAnsi" w:cstheme="majorHAnsi"/>
          <w:sz w:val="16"/>
          <w:szCs w:val="16"/>
        </w:rPr>
        <w:footnoteRef/>
      </w:r>
      <w:r w:rsidRPr="007B1B67">
        <w:rPr>
          <w:rFonts w:asciiTheme="majorHAnsi" w:hAnsiTheme="majorHAnsi" w:cstheme="majorHAnsi"/>
          <w:sz w:val="16"/>
          <w:szCs w:val="16"/>
        </w:rPr>
        <w:t xml:space="preserve"> Legea nr.71 din 22.03.2007 și/sau Legea nr.467/2003.</w:t>
      </w:r>
    </w:p>
  </w:footnote>
  <w:footnote w:id="130">
    <w:p w14:paraId="5C433192" w14:textId="75EEC64B"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t xml:space="preserve"> </w:t>
      </w:r>
      <w:hyperlink r:id="rId3" w:history="1">
        <w:r w:rsidRPr="00B23F04">
          <w:rPr>
            <w:rStyle w:val="af4"/>
            <w:rFonts w:asciiTheme="majorHAnsi" w:hAnsiTheme="majorHAnsi" w:cstheme="majorHAnsi"/>
            <w:sz w:val="16"/>
            <w:szCs w:val="16"/>
          </w:rPr>
          <w:t>https://particip.gov.md/ru/document/stages/proiectul-de-lege-pentru-modificarea-unor-acte-normative-pachet-digitizare/7827</w:t>
        </w:r>
      </w:hyperlink>
      <w:r w:rsidRPr="00B23F04">
        <w:rPr>
          <w:rFonts w:asciiTheme="majorHAnsi" w:hAnsiTheme="majorHAnsi" w:cstheme="majorHAnsi"/>
          <w:sz w:val="16"/>
          <w:szCs w:val="16"/>
        </w:rPr>
        <w:t xml:space="preserve"> </w:t>
      </w:r>
    </w:p>
  </w:footnote>
  <w:footnote w:id="131">
    <w:p w14:paraId="07DAF492" w14:textId="429B5B20"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Legea nr.133/2011 și Legea nr.142/2018.</w:t>
      </w:r>
    </w:p>
  </w:footnote>
  <w:footnote w:id="132">
    <w:p w14:paraId="1E91CEC2" w14:textId="655F2FC7"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Scrisoarea CNPDCP nr. 02/2-05/1583 din 17.06.2021.</w:t>
      </w:r>
    </w:p>
  </w:footnote>
  <w:footnote w:id="133">
    <w:p w14:paraId="16BBB682" w14:textId="643A2381" w:rsidR="00DA7BCB" w:rsidRPr="00B23F04" w:rsidRDefault="00DA7BCB">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Pr>
          <w:rFonts w:asciiTheme="majorHAnsi" w:hAnsiTheme="majorHAnsi" w:cstheme="majorHAnsi"/>
          <w:sz w:val="16"/>
          <w:szCs w:val="16"/>
        </w:rPr>
        <w:t xml:space="preserve"> </w:t>
      </w:r>
      <w:r w:rsidRPr="00B23F04">
        <w:rPr>
          <w:rFonts w:asciiTheme="majorHAnsi" w:hAnsiTheme="majorHAnsi" w:cstheme="majorHAnsi"/>
          <w:sz w:val="16"/>
          <w:szCs w:val="16"/>
        </w:rPr>
        <w:t xml:space="preserve">Decizia poate fi consultată pe următorul link </w:t>
      </w:r>
      <w:hyperlink r:id="rId4" w:history="1">
        <w:r w:rsidRPr="00B23F04">
          <w:rPr>
            <w:rStyle w:val="af4"/>
            <w:rFonts w:asciiTheme="majorHAnsi" w:hAnsiTheme="majorHAnsi" w:cstheme="majorHAnsi"/>
            <w:sz w:val="16"/>
            <w:szCs w:val="16"/>
          </w:rPr>
          <w:t>https://datepersonale.md/wp-content/uploads/2021/05/DECIZIE-scutire_redactat1.pdf</w:t>
        </w:r>
      </w:hyperlink>
      <w:r w:rsidRPr="00B23F04">
        <w:rPr>
          <w:rFonts w:asciiTheme="majorHAnsi" w:hAnsiTheme="majorHAnsi" w:cstheme="majorHAnsi"/>
          <w:sz w:val="16"/>
          <w:szCs w:val="16"/>
        </w:rPr>
        <w:t xml:space="preserve"> </w:t>
      </w:r>
    </w:p>
  </w:footnote>
  <w:footnote w:id="134">
    <w:p w14:paraId="20751672" w14:textId="449DDAF3" w:rsidR="00DA7BCB" w:rsidRPr="001E04BE" w:rsidRDefault="00DA7BCB">
      <w:pPr>
        <w:pStyle w:val="a5"/>
        <w:rPr>
          <w:rFonts w:asciiTheme="majorHAnsi" w:hAnsiTheme="majorHAnsi" w:cstheme="majorHAnsi"/>
          <w:sz w:val="16"/>
          <w:szCs w:val="16"/>
        </w:rPr>
      </w:pPr>
      <w:r w:rsidRPr="001E04BE">
        <w:rPr>
          <w:rStyle w:val="ab"/>
          <w:rFonts w:asciiTheme="majorHAnsi" w:hAnsiTheme="majorHAnsi" w:cstheme="majorHAnsi"/>
          <w:sz w:val="16"/>
          <w:szCs w:val="16"/>
        </w:rPr>
        <w:footnoteRef/>
      </w:r>
      <w:r w:rsidRPr="001E04BE">
        <w:rPr>
          <w:rFonts w:asciiTheme="majorHAnsi" w:hAnsiTheme="majorHAnsi" w:cstheme="majorHAnsi"/>
          <w:sz w:val="16"/>
          <w:szCs w:val="16"/>
        </w:rPr>
        <w:t xml:space="preserve"> Scrisoarea ANP nr.4/3-1965 din 15.06.2021.</w:t>
      </w:r>
    </w:p>
  </w:footnote>
  <w:footnote w:id="135">
    <w:p w14:paraId="13FAF282" w14:textId="57622AC1" w:rsidR="00DA7BCB" w:rsidRPr="00986835" w:rsidRDefault="00DA7BCB">
      <w:pPr>
        <w:pStyle w:val="a5"/>
        <w:rPr>
          <w:rFonts w:asciiTheme="majorHAnsi" w:hAnsiTheme="majorHAnsi" w:cstheme="majorHAnsi"/>
          <w:sz w:val="16"/>
          <w:szCs w:val="16"/>
        </w:rPr>
      </w:pPr>
      <w:r w:rsidRPr="00986835">
        <w:rPr>
          <w:rStyle w:val="ab"/>
          <w:rFonts w:asciiTheme="majorHAnsi" w:hAnsiTheme="majorHAnsi" w:cstheme="majorHAnsi"/>
          <w:sz w:val="16"/>
          <w:szCs w:val="16"/>
        </w:rPr>
        <w:footnoteRef/>
      </w:r>
      <w:r w:rsidRPr="00986835">
        <w:rPr>
          <w:rFonts w:asciiTheme="majorHAnsi" w:hAnsiTheme="majorHAnsi" w:cstheme="majorHAnsi"/>
          <w:sz w:val="16"/>
          <w:szCs w:val="16"/>
        </w:rPr>
        <w:t xml:space="preserve"> Scrisoarea BNS nr.16-01/10 din 18.06.2021.</w:t>
      </w:r>
    </w:p>
  </w:footnote>
  <w:footnote w:id="136">
    <w:p w14:paraId="38285ECB" w14:textId="2570FA3C" w:rsidR="00DA7BCB" w:rsidRPr="006931E3" w:rsidRDefault="00DA7BCB" w:rsidP="00C72489">
      <w:pPr>
        <w:pStyle w:val="a5"/>
        <w:rPr>
          <w:rFonts w:asciiTheme="majorHAnsi" w:hAnsiTheme="majorHAnsi" w:cstheme="majorHAnsi"/>
          <w:sz w:val="16"/>
          <w:szCs w:val="16"/>
        </w:rPr>
      </w:pPr>
      <w:r w:rsidRPr="006931E3">
        <w:rPr>
          <w:rStyle w:val="ab"/>
          <w:rFonts w:asciiTheme="majorHAnsi" w:hAnsiTheme="majorHAnsi" w:cstheme="majorHAnsi"/>
          <w:sz w:val="16"/>
          <w:szCs w:val="16"/>
        </w:rPr>
        <w:footnoteRef/>
      </w:r>
      <w:r w:rsidRPr="006931E3">
        <w:rPr>
          <w:rFonts w:asciiTheme="majorHAnsi" w:hAnsiTheme="majorHAnsi" w:cstheme="majorHAnsi"/>
          <w:sz w:val="16"/>
          <w:szCs w:val="16"/>
        </w:rPr>
        <w:t xml:space="preserve"> </w:t>
      </w:r>
      <w:r>
        <w:rPr>
          <w:rFonts w:asciiTheme="majorHAnsi" w:hAnsiTheme="majorHAnsi" w:cstheme="majorHAnsi"/>
          <w:sz w:val="16"/>
          <w:szCs w:val="16"/>
        </w:rPr>
        <w:t>P</w:t>
      </w:r>
      <w:r w:rsidRPr="006931E3">
        <w:rPr>
          <w:rFonts w:asciiTheme="majorHAnsi" w:hAnsiTheme="majorHAnsi" w:cstheme="majorHAnsi"/>
          <w:sz w:val="16"/>
          <w:szCs w:val="16"/>
        </w:rPr>
        <w:t>ct.5 alin.9 și pct.15 din Regulamentul aprobat prin Hotărârea Guvernului nr.211/2019.</w:t>
      </w:r>
    </w:p>
  </w:footnote>
  <w:footnote w:id="137">
    <w:p w14:paraId="7FC966C9" w14:textId="2FA2E9E8" w:rsidR="00DA7BCB" w:rsidRPr="00113A19" w:rsidRDefault="00DA7BCB" w:rsidP="00C72489">
      <w:pPr>
        <w:pStyle w:val="a5"/>
        <w:rPr>
          <w:rFonts w:asciiTheme="majorHAnsi" w:hAnsiTheme="majorHAnsi" w:cstheme="majorHAnsi"/>
          <w:sz w:val="16"/>
          <w:szCs w:val="16"/>
        </w:rPr>
      </w:pPr>
      <w:r w:rsidRPr="00371F50">
        <w:rPr>
          <w:rStyle w:val="ab"/>
          <w:rFonts w:asciiTheme="majorHAnsi" w:hAnsiTheme="majorHAnsi" w:cstheme="majorHAnsi"/>
          <w:sz w:val="16"/>
          <w:szCs w:val="16"/>
        </w:rPr>
        <w:footnoteRef/>
      </w:r>
      <w:r w:rsidRPr="00371F50">
        <w:rPr>
          <w:rFonts w:asciiTheme="majorHAnsi" w:hAnsiTheme="majorHAnsi" w:cstheme="majorHAnsi"/>
          <w:sz w:val="16"/>
          <w:szCs w:val="16"/>
        </w:rPr>
        <w:t xml:space="preserve"> Pct.8, subpct.2 și pct.26 subpct.6 din Regulamentul aprobat prin Hotărârea Guvernului nr.211/2019</w:t>
      </w:r>
      <w:r w:rsidRPr="00A2107E">
        <w:rPr>
          <w:rFonts w:asciiTheme="majorHAnsi" w:hAnsiTheme="majorHAnsi" w:cstheme="majorHAnsi"/>
          <w:sz w:val="16"/>
          <w:szCs w:val="16"/>
        </w:rPr>
        <w:t>.</w:t>
      </w:r>
    </w:p>
  </w:footnote>
  <w:footnote w:id="138">
    <w:p w14:paraId="6C793370" w14:textId="33C78064" w:rsidR="00DA7BCB" w:rsidRPr="00E15111" w:rsidRDefault="00DA7BCB" w:rsidP="00C72489">
      <w:pPr>
        <w:pStyle w:val="a5"/>
        <w:rPr>
          <w:rFonts w:asciiTheme="majorHAnsi" w:hAnsiTheme="majorHAnsi" w:cstheme="majorHAnsi"/>
          <w:sz w:val="16"/>
          <w:szCs w:val="16"/>
        </w:rPr>
      </w:pPr>
      <w:r w:rsidRPr="00E15111">
        <w:rPr>
          <w:rStyle w:val="ab"/>
          <w:rFonts w:asciiTheme="majorHAnsi" w:hAnsiTheme="majorHAnsi" w:cstheme="majorHAnsi"/>
          <w:sz w:val="16"/>
          <w:szCs w:val="16"/>
        </w:rPr>
        <w:footnoteRef/>
      </w:r>
      <w:r w:rsidRPr="00E15111">
        <w:rPr>
          <w:rFonts w:asciiTheme="majorHAnsi" w:hAnsiTheme="majorHAnsi" w:cstheme="majorHAnsi"/>
          <w:sz w:val="16"/>
          <w:szCs w:val="16"/>
        </w:rPr>
        <w:t xml:space="preserve"> </w:t>
      </w:r>
      <w:r>
        <w:rPr>
          <w:rFonts w:asciiTheme="majorHAnsi" w:hAnsiTheme="majorHAnsi" w:cstheme="majorHAnsi"/>
          <w:sz w:val="16"/>
          <w:szCs w:val="16"/>
        </w:rPr>
        <w:t xml:space="preserve">Pct.5, pct.79 și pct.105 </w:t>
      </w:r>
      <w:r w:rsidRPr="00E15111">
        <w:rPr>
          <w:rFonts w:asciiTheme="majorHAnsi" w:hAnsiTheme="majorHAnsi" w:cstheme="majorHAnsi"/>
          <w:sz w:val="16"/>
          <w:szCs w:val="16"/>
        </w:rPr>
        <w:t>din Regulamentul aprobat prin Hotărârea Guvernului nr.211/2019.</w:t>
      </w:r>
    </w:p>
  </w:footnote>
  <w:footnote w:id="139">
    <w:p w14:paraId="00B74ACD" w14:textId="420A0084" w:rsidR="00DA7BCB" w:rsidRPr="00E15111" w:rsidRDefault="00DA7BCB" w:rsidP="00C72489">
      <w:pPr>
        <w:pStyle w:val="a5"/>
        <w:rPr>
          <w:rFonts w:asciiTheme="majorHAnsi" w:hAnsiTheme="majorHAnsi" w:cstheme="majorHAnsi"/>
          <w:sz w:val="16"/>
          <w:szCs w:val="16"/>
        </w:rPr>
      </w:pPr>
      <w:r w:rsidRPr="00E15111">
        <w:rPr>
          <w:rStyle w:val="ab"/>
          <w:rFonts w:asciiTheme="majorHAnsi" w:hAnsiTheme="majorHAnsi" w:cstheme="majorHAnsi"/>
          <w:sz w:val="16"/>
          <w:szCs w:val="16"/>
        </w:rPr>
        <w:footnoteRef/>
      </w:r>
      <w:r w:rsidRPr="00E15111">
        <w:rPr>
          <w:rFonts w:asciiTheme="majorHAnsi" w:hAnsiTheme="majorHAnsi" w:cstheme="majorHAnsi"/>
          <w:sz w:val="16"/>
          <w:szCs w:val="16"/>
        </w:rPr>
        <w:t xml:space="preserve"> </w:t>
      </w:r>
      <w:r>
        <w:rPr>
          <w:rFonts w:asciiTheme="majorHAnsi" w:hAnsiTheme="majorHAnsi" w:cstheme="majorHAnsi"/>
          <w:sz w:val="16"/>
          <w:szCs w:val="16"/>
        </w:rPr>
        <w:t>P</w:t>
      </w:r>
      <w:r w:rsidRPr="00E15111">
        <w:rPr>
          <w:rFonts w:asciiTheme="majorHAnsi" w:hAnsiTheme="majorHAnsi" w:cstheme="majorHAnsi"/>
          <w:sz w:val="16"/>
          <w:szCs w:val="16"/>
        </w:rPr>
        <w:t xml:space="preserve">ct.105 </w:t>
      </w:r>
      <w:r>
        <w:rPr>
          <w:rFonts w:asciiTheme="majorHAnsi" w:hAnsiTheme="majorHAnsi" w:cstheme="majorHAnsi"/>
          <w:sz w:val="16"/>
          <w:szCs w:val="16"/>
        </w:rPr>
        <w:t>subpct</w:t>
      </w:r>
      <w:r w:rsidRPr="00E15111">
        <w:rPr>
          <w:rFonts w:asciiTheme="majorHAnsi" w:hAnsiTheme="majorHAnsi" w:cstheme="majorHAnsi"/>
          <w:sz w:val="16"/>
          <w:szCs w:val="16"/>
        </w:rPr>
        <w:t>.3 din Regulamentul aprobat prin Hotărârea Guvernului nr.211/2019.</w:t>
      </w:r>
    </w:p>
  </w:footnote>
  <w:footnote w:id="140">
    <w:p w14:paraId="12BD385F" w14:textId="77777777" w:rsidR="00DA7BCB" w:rsidRPr="00E15111" w:rsidRDefault="00DA7BCB" w:rsidP="00C72489">
      <w:pPr>
        <w:pStyle w:val="a5"/>
        <w:rPr>
          <w:rFonts w:asciiTheme="majorHAnsi" w:hAnsiTheme="majorHAnsi" w:cstheme="majorHAnsi"/>
          <w:sz w:val="16"/>
          <w:szCs w:val="16"/>
        </w:rPr>
      </w:pPr>
      <w:r w:rsidRPr="00E15111">
        <w:rPr>
          <w:rStyle w:val="ab"/>
          <w:rFonts w:asciiTheme="majorHAnsi" w:hAnsiTheme="majorHAnsi" w:cstheme="majorHAnsi"/>
          <w:sz w:val="16"/>
          <w:szCs w:val="16"/>
        </w:rPr>
        <w:footnoteRef/>
      </w:r>
      <w:r w:rsidRPr="00E15111">
        <w:rPr>
          <w:rFonts w:asciiTheme="majorHAnsi" w:hAnsiTheme="majorHAnsi" w:cstheme="majorHAnsi"/>
          <w:sz w:val="16"/>
          <w:szCs w:val="16"/>
        </w:rPr>
        <w:t xml:space="preserve"> Legea nr.212 din 27.11.2020 pentru modificarea unor acte normative.</w:t>
      </w:r>
    </w:p>
  </w:footnote>
  <w:footnote w:id="141">
    <w:p w14:paraId="00285A33" w14:textId="14C291C3" w:rsidR="00DA7BCB" w:rsidRPr="00E15111" w:rsidRDefault="00DA7BCB" w:rsidP="00C72489">
      <w:pPr>
        <w:pStyle w:val="a5"/>
        <w:rPr>
          <w:rFonts w:asciiTheme="majorHAnsi" w:hAnsiTheme="majorHAnsi" w:cstheme="majorHAnsi"/>
          <w:sz w:val="16"/>
          <w:szCs w:val="16"/>
        </w:rPr>
      </w:pPr>
      <w:r w:rsidRPr="00E15111">
        <w:rPr>
          <w:rStyle w:val="ab"/>
          <w:rFonts w:asciiTheme="majorHAnsi" w:hAnsiTheme="majorHAnsi" w:cstheme="majorHAnsi"/>
          <w:sz w:val="16"/>
          <w:szCs w:val="16"/>
        </w:rPr>
        <w:footnoteRef/>
      </w:r>
      <w:r w:rsidRPr="00E15111">
        <w:rPr>
          <w:rFonts w:asciiTheme="majorHAnsi" w:hAnsiTheme="majorHAnsi" w:cstheme="majorHAnsi"/>
          <w:sz w:val="16"/>
          <w:szCs w:val="16"/>
        </w:rPr>
        <w:t xml:space="preserve"> </w:t>
      </w:r>
      <w:r>
        <w:rPr>
          <w:rFonts w:asciiTheme="majorHAnsi" w:hAnsiTheme="majorHAnsi" w:cstheme="majorHAnsi"/>
          <w:sz w:val="16"/>
          <w:szCs w:val="16"/>
        </w:rPr>
        <w:t>P</w:t>
      </w:r>
      <w:r w:rsidRPr="00E15111">
        <w:rPr>
          <w:rFonts w:asciiTheme="majorHAnsi" w:hAnsiTheme="majorHAnsi" w:cstheme="majorHAnsi"/>
          <w:sz w:val="16"/>
          <w:szCs w:val="16"/>
        </w:rPr>
        <w:t>ct.9 din Hotărârea Guvernului nr.211 din 03.04.2019.</w:t>
      </w:r>
    </w:p>
  </w:footnote>
  <w:footnote w:id="142">
    <w:p w14:paraId="7BC17CB0" w14:textId="075E9619" w:rsidR="00DA7BCB" w:rsidRPr="00EB6AD5" w:rsidRDefault="00DA7BCB">
      <w:pPr>
        <w:pStyle w:val="a5"/>
        <w:rPr>
          <w:rFonts w:asciiTheme="majorHAnsi" w:hAnsiTheme="majorHAnsi" w:cstheme="majorHAnsi"/>
          <w:sz w:val="16"/>
          <w:szCs w:val="16"/>
        </w:rPr>
      </w:pPr>
      <w:r w:rsidRPr="00EB6AD5">
        <w:rPr>
          <w:rStyle w:val="ab"/>
          <w:rFonts w:asciiTheme="majorHAnsi" w:hAnsiTheme="majorHAnsi" w:cstheme="majorHAnsi"/>
          <w:sz w:val="16"/>
          <w:szCs w:val="16"/>
        </w:rPr>
        <w:footnoteRef/>
      </w:r>
      <w:r w:rsidRPr="00EB6AD5">
        <w:rPr>
          <w:rFonts w:asciiTheme="majorHAnsi" w:hAnsiTheme="majorHAnsi" w:cstheme="majorHAnsi"/>
          <w:sz w:val="16"/>
          <w:szCs w:val="16"/>
        </w:rPr>
        <w:t xml:space="preserve"> Scrisoarea CNAS către AGE nr.2325 din 26.05.2021.</w:t>
      </w:r>
    </w:p>
  </w:footnote>
  <w:footnote w:id="143">
    <w:p w14:paraId="271912A9" w14:textId="77777777" w:rsidR="00DA7BCB" w:rsidRPr="00EB6AD5" w:rsidRDefault="00DA7BCB" w:rsidP="00C72489">
      <w:pPr>
        <w:pStyle w:val="a5"/>
        <w:rPr>
          <w:rFonts w:asciiTheme="majorHAnsi" w:hAnsiTheme="majorHAnsi" w:cstheme="majorHAnsi"/>
          <w:sz w:val="16"/>
          <w:szCs w:val="16"/>
        </w:rPr>
      </w:pPr>
      <w:r w:rsidRPr="00EB6AD5">
        <w:rPr>
          <w:rStyle w:val="ab"/>
          <w:rFonts w:asciiTheme="majorHAnsi" w:hAnsiTheme="majorHAnsi" w:cstheme="majorHAnsi"/>
          <w:sz w:val="16"/>
          <w:szCs w:val="16"/>
        </w:rPr>
        <w:footnoteRef/>
      </w:r>
      <w:r w:rsidRPr="00EB6AD5">
        <w:rPr>
          <w:rFonts w:asciiTheme="majorHAnsi" w:hAnsiTheme="majorHAnsi" w:cstheme="majorHAnsi"/>
          <w:sz w:val="16"/>
          <w:szCs w:val="16"/>
        </w:rPr>
        <w:t xml:space="preserve"> Pct.107 din Regulamentul aprobat prin Hotărârea Guvernului nr.211/2019.</w:t>
      </w:r>
    </w:p>
  </w:footnote>
  <w:footnote w:id="144">
    <w:p w14:paraId="2E5797C7" w14:textId="77777777" w:rsidR="00DA7BCB" w:rsidRPr="00B23F04" w:rsidRDefault="00DA7BCB" w:rsidP="001D3C6C">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Cadrul de management al proceselor COBIT prevede măsuri pentru a asigura securitatea sistemului și datelor în orice moment (DS5 - Asigurarea Securității Sistemelor). </w:t>
      </w:r>
    </w:p>
  </w:footnote>
  <w:footnote w:id="145">
    <w:p w14:paraId="05C5503E" w14:textId="60348819" w:rsidR="00DA7BCB" w:rsidRPr="00B23F04" w:rsidRDefault="00DA7BCB" w:rsidP="00D27080">
      <w:pPr>
        <w:pStyle w:val="a5"/>
        <w:rPr>
          <w:rFonts w:asciiTheme="majorHAnsi" w:hAnsiTheme="majorHAnsi" w:cstheme="majorHAns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ISO/IEC 27002:2013 „Tehnologia informației - Tehnici de securitate - Sisteme de management al securității informației - Cerințe”, în continuare – ISO/IEC 27002:2013; ISO/IEC 27001:2013 „Tehnologia informației - Tehnici de securitate - Cod de practică pentru managementul securității informaționale”, în continuare – ISO/IEC 27001:2013.</w:t>
      </w:r>
    </w:p>
  </w:footnote>
  <w:footnote w:id="146">
    <w:p w14:paraId="7DA40E98" w14:textId="35A3F366" w:rsidR="00DA7BCB" w:rsidRPr="00B23F04" w:rsidRDefault="00DA7BCB" w:rsidP="001D3C6C">
      <w:pPr>
        <w:pStyle w:val="a5"/>
        <w:rPr>
          <w:rFonts w:asciiTheme="majorHAnsi" w:hAnsiTheme="majorHAnsi" w:cstheme="majorHAnsi"/>
          <w:i/>
          <w:sz w:val="16"/>
          <w:szCs w:val="16"/>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Potrivit pct.4 din Anexa nr.1 la Ordinul MTIC nr.106 din 20.12.2010, Sistemul de Management al Securităţii Informaţiei este</w:t>
      </w:r>
      <w:r w:rsidRPr="00B23F04">
        <w:rPr>
          <w:rFonts w:asciiTheme="majorHAnsi" w:hAnsiTheme="majorHAnsi" w:cstheme="majorHAnsi"/>
          <w:i/>
          <w:sz w:val="16"/>
          <w:szCs w:val="16"/>
        </w:rPr>
        <w:t xml:space="preserve"> parte componentă a sistemului de control intern, bazat pe abordarea riscurilor de securitate a informaţiei, constituit dintr-un complex de măsuri tehnico-organizatorice (de ex., acte normative, proceduri interne, resurse umane, procese TI, resurse şi servicii TI etc.) şi orientat spre atingerea obiectivelor de asigurare a securităţii informaţiei în cadrul entităţii.</w:t>
      </w:r>
    </w:p>
  </w:footnote>
  <w:footnote w:id="147">
    <w:p w14:paraId="7C194960" w14:textId="7C7E502E" w:rsidR="00DA7BCB" w:rsidRPr="00B23F04" w:rsidRDefault="00DA7BCB">
      <w:pPr>
        <w:pStyle w:val="a5"/>
        <w:rPr>
          <w:rFonts w:asciiTheme="majorHAnsi" w:hAnsiTheme="majorHAnsi" w:cstheme="majorHAnsi"/>
          <w:sz w:val="16"/>
          <w:szCs w:val="16"/>
          <w:lang w:val="ro-MD"/>
        </w:rPr>
      </w:pPr>
      <w:r w:rsidRPr="00B23F04">
        <w:rPr>
          <w:rStyle w:val="ab"/>
          <w:rFonts w:asciiTheme="majorHAnsi" w:hAnsiTheme="majorHAnsi" w:cstheme="majorHAnsi"/>
          <w:sz w:val="16"/>
          <w:szCs w:val="16"/>
        </w:rPr>
        <w:footnoteRef/>
      </w:r>
      <w:r w:rsidRPr="00B23F04">
        <w:rPr>
          <w:rFonts w:asciiTheme="majorHAnsi" w:hAnsiTheme="majorHAnsi" w:cstheme="majorHAnsi"/>
          <w:sz w:val="16"/>
          <w:szCs w:val="16"/>
        </w:rPr>
        <w:t xml:space="preserve"> Hotărârea Guvernului nr.710 din 20.09.2011.</w:t>
      </w:r>
    </w:p>
  </w:footnote>
  <w:footnote w:id="148">
    <w:p w14:paraId="1A9EDEA7" w14:textId="77777777" w:rsidR="00DA7BCB" w:rsidRPr="003209E7" w:rsidRDefault="00DA7BCB" w:rsidP="009A344D">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Art.11 din Legea nr.71 din 22.03.2007.</w:t>
      </w:r>
    </w:p>
  </w:footnote>
  <w:footnote w:id="149">
    <w:p w14:paraId="3899E116" w14:textId="7DF5245F" w:rsidR="00DA7BCB" w:rsidRPr="003209E7" w:rsidRDefault="00DA7BCB" w:rsidP="00035F0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Ordinul CS nr.380 din 03.11.2014 „Privind aprobarea Arhitecturii de Securitate a platformei tehnologice guvernamentale comune (MCloud)”.</w:t>
      </w:r>
    </w:p>
  </w:footnote>
  <w:footnote w:id="150">
    <w:p w14:paraId="025CCFBB" w14:textId="1768FE4C" w:rsidR="00DA7BCB" w:rsidRPr="003209E7" w:rsidRDefault="00DA7BCB" w:rsidP="00035F0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Ordinul MTIC nr.94 din 2009 „Cu privire la aprobarea unor reglementări tehnice”.</w:t>
      </w:r>
    </w:p>
  </w:footnote>
  <w:footnote w:id="151">
    <w:p w14:paraId="03217DD3" w14:textId="5883C62C" w:rsidR="00DA7BCB" w:rsidRPr="003209E7" w:rsidRDefault="00DA7BCB">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ISO/IEC 27001:2013 şi ISO/IEC 27002:2013.</w:t>
      </w:r>
    </w:p>
  </w:footnote>
  <w:footnote w:id="152">
    <w:p w14:paraId="22958315" w14:textId="52B0EFA8" w:rsidR="00DA7BCB" w:rsidRPr="003209E7" w:rsidRDefault="00DA7BCB" w:rsidP="00005111">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Ordinul Directorului AGE nr.3005-20 </w:t>
      </w:r>
      <w:r>
        <w:rPr>
          <w:rFonts w:asciiTheme="majorHAnsi" w:hAnsiTheme="majorHAnsi" w:cstheme="majorHAnsi"/>
          <w:sz w:val="16"/>
          <w:szCs w:val="16"/>
        </w:rPr>
        <w:t>din</w:t>
      </w:r>
      <w:r w:rsidRPr="003209E7">
        <w:rPr>
          <w:rFonts w:asciiTheme="majorHAnsi" w:hAnsiTheme="majorHAnsi" w:cstheme="majorHAnsi"/>
          <w:sz w:val="16"/>
          <w:szCs w:val="16"/>
        </w:rPr>
        <w:t xml:space="preserve"> 11.07.2018 „Privind unele măsuri de asigurare a securității informației și securității cibernetice în cadrul Instituției Publice „Agenția de Guvernare Electronică”, prin care au fost aprobate: </w:t>
      </w:r>
      <w:r w:rsidRPr="003209E7">
        <w:rPr>
          <w:rFonts w:asciiTheme="majorHAnsi" w:hAnsiTheme="majorHAnsi" w:cstheme="majorHAnsi"/>
          <w:i/>
          <w:sz w:val="16"/>
          <w:szCs w:val="16"/>
        </w:rPr>
        <w:t>Politica de securitate a informației a AGE, Politica de securitate cibernetică a AGE, Politica privind protecția datelor cu caracter personal la prelucrarea acestora în AGE, Politica de control al accesului la sistemele informaționale din AGE, Politica de management al incidentelor de securitate a informației a AGE, Politica de securitate fizică a echipamentelor de tehnologii informaționale în AGE; Politica de securitate fizică a sediului AGE.</w:t>
      </w:r>
      <w:r w:rsidRPr="003209E7">
        <w:rPr>
          <w:rFonts w:asciiTheme="majorHAnsi" w:hAnsiTheme="majorHAnsi" w:cstheme="majorHAnsi"/>
          <w:sz w:val="16"/>
          <w:szCs w:val="16"/>
        </w:rPr>
        <w:t xml:space="preserve"> </w:t>
      </w:r>
    </w:p>
  </w:footnote>
  <w:footnote w:id="153">
    <w:p w14:paraId="7BD92CD1" w14:textId="77777777" w:rsidR="00DA7BCB" w:rsidRPr="003209E7" w:rsidRDefault="00DA7BCB" w:rsidP="00005111">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Hotărârea Guvernului nr.201 din 28.03.2017 „Privind aprobarea Cerințelor minime obligatorii de securitate cibernetică”.</w:t>
      </w:r>
    </w:p>
  </w:footnote>
  <w:footnote w:id="154">
    <w:p w14:paraId="559944B0" w14:textId="77777777" w:rsidR="00DA7BCB" w:rsidRPr="003209E7" w:rsidRDefault="00DA7BCB" w:rsidP="00005111">
      <w:pPr>
        <w:pStyle w:val="a5"/>
        <w:rPr>
          <w:rFonts w:asciiTheme="majorHAnsi" w:hAnsiTheme="majorHAnsi" w:cstheme="majorHAnsi"/>
          <w:sz w:val="16"/>
          <w:szCs w:val="16"/>
          <w:lang w:val="ro-MD"/>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Hotărârea Guvernului nr.1123 din 14.12.2010.</w:t>
      </w:r>
    </w:p>
  </w:footnote>
  <w:footnote w:id="155">
    <w:p w14:paraId="52016CFF" w14:textId="7714092D" w:rsidR="00DA7BCB" w:rsidRPr="003209E7" w:rsidRDefault="00DA7BCB" w:rsidP="00FE0C10">
      <w:pPr>
        <w:pStyle w:val="a5"/>
        <w:rPr>
          <w:rFonts w:asciiTheme="majorHAnsi" w:hAnsiTheme="majorHAnsi" w:cstheme="majorHAnsi"/>
          <w:sz w:val="16"/>
          <w:szCs w:val="16"/>
        </w:rPr>
      </w:pPr>
      <w:r w:rsidRPr="003209E7">
        <w:rPr>
          <w:rStyle w:val="ab"/>
          <w:rFonts w:asciiTheme="majorHAnsi" w:hAnsiTheme="majorHAnsi" w:cstheme="majorHAnsi"/>
          <w:sz w:val="16"/>
          <w:szCs w:val="16"/>
        </w:rPr>
        <w:footnoteRef/>
      </w:r>
      <w:r w:rsidRPr="003209E7">
        <w:rPr>
          <w:rFonts w:asciiTheme="majorHAnsi" w:hAnsiTheme="majorHAnsi" w:cstheme="majorHAnsi"/>
          <w:sz w:val="16"/>
          <w:szCs w:val="16"/>
        </w:rPr>
        <w:t xml:space="preserve"> Ordinul MDI nr.78 din 01.06.2006.</w:t>
      </w:r>
    </w:p>
  </w:footnote>
  <w:footnote w:id="156">
    <w:p w14:paraId="28A738EE" w14:textId="4F212C96" w:rsidR="00DA7BCB" w:rsidRPr="003334C4" w:rsidRDefault="00DA7BCB" w:rsidP="006912E2">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Lista evenimentelor înregistrate de sistemul de audit al securității în sistemele informaționale de date cu caracter personal menționate în Secțiunea 2 din Hotărârea Guvernului nr.1123 din 14.12.2010.</w:t>
      </w:r>
    </w:p>
  </w:footnote>
  <w:footnote w:id="157">
    <w:p w14:paraId="69A7B43F" w14:textId="61831A97" w:rsidR="00DA7BCB" w:rsidRPr="003334C4" w:rsidRDefault="00DA7BCB">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Pct.104 din Regulamentul aprobat prin Hotărârea Guvernului nr.211/2019.</w:t>
      </w:r>
    </w:p>
  </w:footnote>
  <w:footnote w:id="158">
    <w:p w14:paraId="3A60F2E0" w14:textId="08E04F8D" w:rsidR="00DA7BCB" w:rsidRPr="00C91998" w:rsidRDefault="00DA7BCB">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w:t>
      </w:r>
      <w:r w:rsidRPr="00A2107E">
        <w:rPr>
          <w:rFonts w:asciiTheme="majorHAnsi" w:hAnsiTheme="majorHAnsi" w:cstheme="majorHAnsi"/>
          <w:sz w:val="16"/>
          <w:szCs w:val="16"/>
        </w:rPr>
        <w:t>1) utilizatorul care procesează datele cu caracter personal; 2) persoana juridică din care face parte utilizatorul care prelucrează datele cu caracter personal sau care gestionează sistemul informațional în cadrul căruia au fost prelucrate datele cu caracter personal; 3) data și ora prelucrării datelor cu caracter personal; 4) temeiu</w:t>
      </w:r>
      <w:r w:rsidRPr="00C91998">
        <w:rPr>
          <w:rFonts w:asciiTheme="majorHAnsi" w:hAnsiTheme="majorHAnsi" w:cstheme="majorHAnsi"/>
          <w:sz w:val="16"/>
          <w:szCs w:val="16"/>
        </w:rPr>
        <w:t>l legal al prelucrării datelor cu caracter personal; 5) scopul prelucrării datelor cu caracter personal; 6) categoriile de date cu caracter personal prelucrate.</w:t>
      </w:r>
    </w:p>
  </w:footnote>
  <w:footnote w:id="159">
    <w:p w14:paraId="5E511722" w14:textId="719D34BC" w:rsidR="00DA7BCB" w:rsidRPr="00EC44EA" w:rsidRDefault="00DA7BCB">
      <w:pPr>
        <w:pStyle w:val="a5"/>
        <w:rPr>
          <w:rFonts w:asciiTheme="majorHAnsi" w:hAnsiTheme="majorHAnsi" w:cstheme="majorHAnsi"/>
          <w:sz w:val="16"/>
          <w:szCs w:val="16"/>
        </w:rPr>
      </w:pPr>
      <w:r w:rsidRPr="00EC44EA">
        <w:rPr>
          <w:rStyle w:val="ab"/>
          <w:rFonts w:asciiTheme="majorHAnsi" w:hAnsiTheme="majorHAnsi" w:cstheme="majorHAnsi"/>
          <w:sz w:val="16"/>
          <w:szCs w:val="16"/>
        </w:rPr>
        <w:footnoteRef/>
      </w:r>
      <w:r w:rsidRPr="00EC44EA">
        <w:rPr>
          <w:rFonts w:asciiTheme="majorHAnsi" w:hAnsiTheme="majorHAnsi" w:cstheme="majorHAnsi"/>
          <w:sz w:val="16"/>
          <w:szCs w:val="16"/>
        </w:rPr>
        <w:t xml:space="preserve"> Acord nr.3009-02/STISC din 02.01.2019 „Cu privire la asigurarea activităților de administrare tehnică, mentenanță și suport tehnic ale sistemelor informaționale din posesia Instituției Publice „Agenția de Guvrenare Electronică”.</w:t>
      </w:r>
    </w:p>
  </w:footnote>
  <w:footnote w:id="160">
    <w:p w14:paraId="2F4AECCE" w14:textId="68E6F12C" w:rsidR="00DA7BCB" w:rsidRPr="00171C9E" w:rsidRDefault="00DA7BCB">
      <w:pPr>
        <w:pStyle w:val="a5"/>
        <w:rPr>
          <w:rFonts w:asciiTheme="majorHAnsi" w:hAnsiTheme="majorHAnsi" w:cstheme="majorHAnsi"/>
          <w:sz w:val="16"/>
          <w:szCs w:val="16"/>
        </w:rPr>
      </w:pPr>
      <w:r w:rsidRPr="00171C9E">
        <w:rPr>
          <w:rStyle w:val="ab"/>
          <w:rFonts w:asciiTheme="majorHAnsi" w:hAnsiTheme="majorHAnsi" w:cstheme="majorHAnsi"/>
          <w:sz w:val="16"/>
          <w:szCs w:val="16"/>
        </w:rPr>
        <w:footnoteRef/>
      </w:r>
      <w:r>
        <w:rPr>
          <w:rFonts w:asciiTheme="majorHAnsi" w:hAnsiTheme="majorHAnsi" w:cstheme="majorHAnsi"/>
          <w:sz w:val="16"/>
          <w:szCs w:val="16"/>
        </w:rPr>
        <w:t xml:space="preserve"> </w:t>
      </w:r>
      <w:r w:rsidRPr="00171C9E">
        <w:rPr>
          <w:rFonts w:asciiTheme="majorHAnsi" w:hAnsiTheme="majorHAnsi" w:cstheme="majorHAnsi"/>
          <w:sz w:val="16"/>
          <w:szCs w:val="16"/>
        </w:rPr>
        <w:t>Regulamentul privind administrarea tehnică și menținerea resurselor și sistemelor informaționale de stat, adoptat prin Hotărârea Guvernului nr.414/2018.</w:t>
      </w:r>
    </w:p>
  </w:footnote>
  <w:footnote w:id="161">
    <w:p w14:paraId="04054B7F" w14:textId="77777777" w:rsidR="00DA7BCB" w:rsidRPr="003334C4" w:rsidRDefault="00DA7BCB" w:rsidP="00CE2E6E">
      <w:pPr>
        <w:pStyle w:val="a5"/>
        <w:rPr>
          <w:rFonts w:asciiTheme="majorHAnsi" w:hAnsiTheme="majorHAnsi" w:cstheme="majorHAnsi"/>
          <w:sz w:val="16"/>
          <w:szCs w:val="16"/>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Incluși în anexa la Hotărârea Guvernului nr.670 din 03.09.2020 „Cu privire la aprobarea Nomenclatorului integrat al serviciilor publice administrative și a Listei evenimentelor de viață asociate acestora”.</w:t>
      </w:r>
    </w:p>
  </w:footnote>
  <w:footnote w:id="162">
    <w:p w14:paraId="176F0D62" w14:textId="5EDE64E2" w:rsidR="00DA7BCB" w:rsidRPr="003334C4" w:rsidRDefault="00DA7BCB" w:rsidP="004E292E">
      <w:pPr>
        <w:pStyle w:val="a5"/>
        <w:rPr>
          <w:rFonts w:asciiTheme="majorHAnsi" w:hAnsiTheme="majorHAnsi" w:cstheme="majorHAnsi"/>
          <w:sz w:val="16"/>
          <w:szCs w:val="16"/>
          <w:lang w:val="fr-FR"/>
        </w:rPr>
      </w:pPr>
      <w:r w:rsidRPr="003334C4">
        <w:rPr>
          <w:rStyle w:val="ab"/>
          <w:rFonts w:asciiTheme="majorHAnsi" w:hAnsiTheme="majorHAnsi" w:cstheme="majorHAnsi"/>
          <w:sz w:val="16"/>
          <w:szCs w:val="16"/>
        </w:rPr>
        <w:footnoteRef/>
      </w:r>
      <w:r w:rsidRPr="003334C4">
        <w:rPr>
          <w:rFonts w:asciiTheme="majorHAnsi" w:hAnsiTheme="majorHAnsi" w:cstheme="majorHAnsi"/>
          <w:sz w:val="16"/>
          <w:szCs w:val="16"/>
        </w:rPr>
        <w:t xml:space="preserve"> Aprobat prin Hotărârea Curţii de Conturi nr.69 din 30.12.2010.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73743" w14:textId="77777777" w:rsidR="00DA7BCB" w:rsidRPr="00C760D9" w:rsidRDefault="00316D85" w:rsidP="00C760D9">
    <w:pPr>
      <w:pStyle w:val="a7"/>
      <w:rPr>
        <w:lang w:val="ro-MD"/>
      </w:rPr>
    </w:pPr>
    <w:r>
      <w:rPr>
        <w:noProof/>
      </w:rPr>
      <w:object w:dxaOrig="1440" w:dyaOrig="1440" w14:anchorId="3B150D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6pt;margin-top:-63.25pt;width:86.4pt;height:19.35pt;z-index:251660288">
          <v:imagedata r:id="rId1" o:title=""/>
        </v:shape>
        <o:OLEObject Type="Embed" ProgID="PBrush" ShapeID="_x0000_s2050" DrawAspect="Content" ObjectID="_1687770979"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75pt;height:9.75pt" o:bullet="t">
        <v:imagedata r:id="rId1" o:title="th[1]"/>
      </v:shape>
    </w:pict>
  </w:numPicBullet>
  <w:abstractNum w:abstractNumId="0" w15:restartNumberingAfterBreak="0">
    <w:nsid w:val="12DD6E47"/>
    <w:multiLevelType w:val="hybridMultilevel"/>
    <w:tmpl w:val="E44273A2"/>
    <w:lvl w:ilvl="0" w:tplc="6A90B454">
      <w:start w:val="1"/>
      <w:numFmt w:val="bullet"/>
      <w:suff w:val="space"/>
      <w:lvlText w:val=""/>
      <w:lvlPicBulletId w:val="0"/>
      <w:lvlJc w:val="left"/>
      <w:pPr>
        <w:ind w:left="644" w:hanging="360"/>
      </w:pPr>
      <w:rPr>
        <w:rFonts w:ascii="Symbol" w:hAnsi="Symbol" w:hint="default"/>
        <w:color w:val="auto"/>
        <w:lang w:val="ro-R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6A85D4C"/>
    <w:multiLevelType w:val="hybridMultilevel"/>
    <w:tmpl w:val="CDCEE3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B246B8F"/>
    <w:multiLevelType w:val="multilevel"/>
    <w:tmpl w:val="ABC064A0"/>
    <w:lvl w:ilvl="0">
      <w:start w:val="10"/>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66B239C"/>
    <w:multiLevelType w:val="hybridMultilevel"/>
    <w:tmpl w:val="60C836FA"/>
    <w:lvl w:ilvl="0" w:tplc="74229FC2">
      <w:start w:val="50"/>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 w15:restartNumberingAfterBreak="0">
    <w:nsid w:val="26D03F9B"/>
    <w:multiLevelType w:val="multilevel"/>
    <w:tmpl w:val="69ECF2F2"/>
    <w:lvl w:ilvl="0">
      <w:start w:val="1"/>
      <w:numFmt w:val="decimal"/>
      <w:lvlText w:val="%1."/>
      <w:lvlJc w:val="left"/>
      <w:pPr>
        <w:ind w:left="907" w:hanging="360"/>
      </w:pPr>
      <w:rPr>
        <w:rFonts w:hint="default"/>
        <w:color w:val="auto"/>
      </w:rPr>
    </w:lvl>
    <w:lvl w:ilvl="1">
      <w:start w:val="1"/>
      <w:numFmt w:val="decimal"/>
      <w:isLgl/>
      <w:lvlText w:val="%1.%2."/>
      <w:lvlJc w:val="left"/>
      <w:pPr>
        <w:ind w:left="1267" w:hanging="720"/>
      </w:pPr>
      <w:rPr>
        <w:rFonts w:hint="default"/>
      </w:rPr>
    </w:lvl>
    <w:lvl w:ilvl="2">
      <w:start w:val="1"/>
      <w:numFmt w:val="decimal"/>
      <w:isLgl/>
      <w:lvlText w:val="%1.%2.%3."/>
      <w:lvlJc w:val="left"/>
      <w:pPr>
        <w:ind w:left="1267" w:hanging="720"/>
      </w:pPr>
      <w:rPr>
        <w:rFonts w:hint="default"/>
      </w:rPr>
    </w:lvl>
    <w:lvl w:ilvl="3">
      <w:start w:val="1"/>
      <w:numFmt w:val="decimal"/>
      <w:isLgl/>
      <w:lvlText w:val="%1.%2.%3.%4."/>
      <w:lvlJc w:val="left"/>
      <w:pPr>
        <w:ind w:left="1627" w:hanging="1080"/>
      </w:pPr>
      <w:rPr>
        <w:rFonts w:hint="default"/>
      </w:rPr>
    </w:lvl>
    <w:lvl w:ilvl="4">
      <w:start w:val="1"/>
      <w:numFmt w:val="decimal"/>
      <w:isLgl/>
      <w:lvlText w:val="%1.%2.%3.%4.%5."/>
      <w:lvlJc w:val="left"/>
      <w:pPr>
        <w:ind w:left="1627" w:hanging="1080"/>
      </w:pPr>
      <w:rPr>
        <w:rFonts w:hint="default"/>
      </w:rPr>
    </w:lvl>
    <w:lvl w:ilvl="5">
      <w:start w:val="1"/>
      <w:numFmt w:val="decimal"/>
      <w:isLgl/>
      <w:lvlText w:val="%1.%2.%3.%4.%5.%6."/>
      <w:lvlJc w:val="left"/>
      <w:pPr>
        <w:ind w:left="1987" w:hanging="1440"/>
      </w:pPr>
      <w:rPr>
        <w:rFonts w:hint="default"/>
      </w:rPr>
    </w:lvl>
    <w:lvl w:ilvl="6">
      <w:start w:val="1"/>
      <w:numFmt w:val="decimal"/>
      <w:isLgl/>
      <w:lvlText w:val="%1.%2.%3.%4.%5.%6.%7."/>
      <w:lvlJc w:val="left"/>
      <w:pPr>
        <w:ind w:left="1987" w:hanging="1440"/>
      </w:pPr>
      <w:rPr>
        <w:rFonts w:hint="default"/>
      </w:rPr>
    </w:lvl>
    <w:lvl w:ilvl="7">
      <w:start w:val="1"/>
      <w:numFmt w:val="decimal"/>
      <w:isLgl/>
      <w:lvlText w:val="%1.%2.%3.%4.%5.%6.%7.%8."/>
      <w:lvlJc w:val="left"/>
      <w:pPr>
        <w:ind w:left="2347" w:hanging="1800"/>
      </w:pPr>
      <w:rPr>
        <w:rFonts w:hint="default"/>
      </w:rPr>
    </w:lvl>
    <w:lvl w:ilvl="8">
      <w:start w:val="1"/>
      <w:numFmt w:val="decimal"/>
      <w:isLgl/>
      <w:lvlText w:val="%1.%2.%3.%4.%5.%6.%7.%8.%9."/>
      <w:lvlJc w:val="left"/>
      <w:pPr>
        <w:ind w:left="2347" w:hanging="1800"/>
      </w:pPr>
      <w:rPr>
        <w:rFonts w:hint="default"/>
      </w:rPr>
    </w:lvl>
  </w:abstractNum>
  <w:abstractNum w:abstractNumId="5" w15:restartNumberingAfterBreak="0">
    <w:nsid w:val="287E3711"/>
    <w:multiLevelType w:val="hybridMultilevel"/>
    <w:tmpl w:val="AF524922"/>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6" w15:restartNumberingAfterBreak="0">
    <w:nsid w:val="42BD03D2"/>
    <w:multiLevelType w:val="hybridMultilevel"/>
    <w:tmpl w:val="7EEECE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C85BA1"/>
    <w:multiLevelType w:val="hybridMultilevel"/>
    <w:tmpl w:val="0412A91C"/>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4700123C"/>
    <w:multiLevelType w:val="hybridMultilevel"/>
    <w:tmpl w:val="FFFFFFFF"/>
    <w:lvl w:ilvl="0" w:tplc="9C0AA00E">
      <w:start w:val="1"/>
      <w:numFmt w:val="bullet"/>
      <w:lvlText w:val="-"/>
      <w:lvlJc w:val="left"/>
      <w:pPr>
        <w:ind w:left="720" w:hanging="360"/>
      </w:pPr>
      <w:rPr>
        <w:rFonts w:ascii="Calibri Light" w:hAnsi="Calibri Light" w:hint="default"/>
      </w:rPr>
    </w:lvl>
    <w:lvl w:ilvl="1" w:tplc="E312C874">
      <w:start w:val="1"/>
      <w:numFmt w:val="bullet"/>
      <w:lvlText w:val="o"/>
      <w:lvlJc w:val="left"/>
      <w:pPr>
        <w:ind w:left="1440" w:hanging="360"/>
      </w:pPr>
      <w:rPr>
        <w:rFonts w:ascii="Calibri" w:hAnsi="Calibri" w:hint="default"/>
      </w:rPr>
    </w:lvl>
    <w:lvl w:ilvl="2" w:tplc="A53C5F6A">
      <w:start w:val="1"/>
      <w:numFmt w:val="bullet"/>
      <w:lvlText w:val=""/>
      <w:lvlJc w:val="left"/>
      <w:pPr>
        <w:ind w:left="2160" w:hanging="360"/>
      </w:pPr>
      <w:rPr>
        <w:rFonts w:ascii="Garamond" w:hAnsi="Garamond" w:hint="default"/>
      </w:rPr>
    </w:lvl>
    <w:lvl w:ilvl="3" w:tplc="DD3274BE">
      <w:start w:val="1"/>
      <w:numFmt w:val="bullet"/>
      <w:lvlText w:val=""/>
      <w:lvlJc w:val="left"/>
      <w:pPr>
        <w:ind w:left="2880" w:hanging="360"/>
      </w:pPr>
      <w:rPr>
        <w:rFonts w:ascii="Segoe UI" w:hAnsi="Segoe UI" w:hint="default"/>
      </w:rPr>
    </w:lvl>
    <w:lvl w:ilvl="4" w:tplc="41F0E508">
      <w:start w:val="1"/>
      <w:numFmt w:val="bullet"/>
      <w:lvlText w:val="o"/>
      <w:lvlJc w:val="left"/>
      <w:pPr>
        <w:ind w:left="3600" w:hanging="360"/>
      </w:pPr>
      <w:rPr>
        <w:rFonts w:ascii="Calibri" w:hAnsi="Calibri" w:hint="default"/>
      </w:rPr>
    </w:lvl>
    <w:lvl w:ilvl="5" w:tplc="0C9885AC">
      <w:start w:val="1"/>
      <w:numFmt w:val="bullet"/>
      <w:lvlText w:val=""/>
      <w:lvlJc w:val="left"/>
      <w:pPr>
        <w:ind w:left="4320" w:hanging="360"/>
      </w:pPr>
      <w:rPr>
        <w:rFonts w:ascii="Garamond" w:hAnsi="Garamond" w:hint="default"/>
      </w:rPr>
    </w:lvl>
    <w:lvl w:ilvl="6" w:tplc="A9083410">
      <w:start w:val="1"/>
      <w:numFmt w:val="bullet"/>
      <w:lvlText w:val=""/>
      <w:lvlJc w:val="left"/>
      <w:pPr>
        <w:ind w:left="5040" w:hanging="360"/>
      </w:pPr>
      <w:rPr>
        <w:rFonts w:ascii="Segoe UI" w:hAnsi="Segoe UI" w:hint="default"/>
      </w:rPr>
    </w:lvl>
    <w:lvl w:ilvl="7" w:tplc="9FE48144">
      <w:start w:val="1"/>
      <w:numFmt w:val="bullet"/>
      <w:lvlText w:val="o"/>
      <w:lvlJc w:val="left"/>
      <w:pPr>
        <w:ind w:left="5760" w:hanging="360"/>
      </w:pPr>
      <w:rPr>
        <w:rFonts w:ascii="Calibri" w:hAnsi="Calibri" w:hint="default"/>
      </w:rPr>
    </w:lvl>
    <w:lvl w:ilvl="8" w:tplc="74DA422A">
      <w:start w:val="1"/>
      <w:numFmt w:val="bullet"/>
      <w:lvlText w:val=""/>
      <w:lvlJc w:val="left"/>
      <w:pPr>
        <w:ind w:left="6480" w:hanging="360"/>
      </w:pPr>
      <w:rPr>
        <w:rFonts w:ascii="Garamond" w:hAnsi="Garamond" w:hint="default"/>
      </w:rPr>
    </w:lvl>
  </w:abstractNum>
  <w:abstractNum w:abstractNumId="9" w15:restartNumberingAfterBreak="0">
    <w:nsid w:val="4A6E165F"/>
    <w:multiLevelType w:val="hybridMultilevel"/>
    <w:tmpl w:val="C49E5772"/>
    <w:lvl w:ilvl="0" w:tplc="04180001">
      <w:start w:val="1"/>
      <w:numFmt w:val="bullet"/>
      <w:lvlText w:val=""/>
      <w:lvlJc w:val="left"/>
      <w:pPr>
        <w:ind w:left="786" w:hanging="360"/>
      </w:pPr>
      <w:rPr>
        <w:rFonts w:ascii="Symbol" w:hAnsi="Symbol" w:hint="default"/>
      </w:rPr>
    </w:lvl>
    <w:lvl w:ilvl="1" w:tplc="04180003">
      <w:start w:val="1"/>
      <w:numFmt w:val="bullet"/>
      <w:lvlText w:val="o"/>
      <w:lvlJc w:val="left"/>
      <w:pPr>
        <w:ind w:left="1506" w:hanging="360"/>
      </w:pPr>
      <w:rPr>
        <w:rFonts w:ascii="Courier New" w:hAnsi="Courier New" w:cs="Courier New" w:hint="default"/>
      </w:rPr>
    </w:lvl>
    <w:lvl w:ilvl="2" w:tplc="04180005" w:tentative="1">
      <w:start w:val="1"/>
      <w:numFmt w:val="bullet"/>
      <w:lvlText w:val=""/>
      <w:lvlJc w:val="left"/>
      <w:pPr>
        <w:ind w:left="2226" w:hanging="360"/>
      </w:pPr>
      <w:rPr>
        <w:rFonts w:ascii="Wingdings" w:hAnsi="Wingdings" w:hint="default"/>
      </w:rPr>
    </w:lvl>
    <w:lvl w:ilvl="3" w:tplc="04180001" w:tentative="1">
      <w:start w:val="1"/>
      <w:numFmt w:val="bullet"/>
      <w:lvlText w:val=""/>
      <w:lvlJc w:val="left"/>
      <w:pPr>
        <w:ind w:left="2946" w:hanging="360"/>
      </w:pPr>
      <w:rPr>
        <w:rFonts w:ascii="Symbol" w:hAnsi="Symbol" w:hint="default"/>
      </w:rPr>
    </w:lvl>
    <w:lvl w:ilvl="4" w:tplc="04180003" w:tentative="1">
      <w:start w:val="1"/>
      <w:numFmt w:val="bullet"/>
      <w:lvlText w:val="o"/>
      <w:lvlJc w:val="left"/>
      <w:pPr>
        <w:ind w:left="3666" w:hanging="360"/>
      </w:pPr>
      <w:rPr>
        <w:rFonts w:ascii="Courier New" w:hAnsi="Courier New" w:cs="Courier New" w:hint="default"/>
      </w:rPr>
    </w:lvl>
    <w:lvl w:ilvl="5" w:tplc="04180005" w:tentative="1">
      <w:start w:val="1"/>
      <w:numFmt w:val="bullet"/>
      <w:lvlText w:val=""/>
      <w:lvlJc w:val="left"/>
      <w:pPr>
        <w:ind w:left="4386" w:hanging="360"/>
      </w:pPr>
      <w:rPr>
        <w:rFonts w:ascii="Wingdings" w:hAnsi="Wingdings" w:hint="default"/>
      </w:rPr>
    </w:lvl>
    <w:lvl w:ilvl="6" w:tplc="04180001" w:tentative="1">
      <w:start w:val="1"/>
      <w:numFmt w:val="bullet"/>
      <w:lvlText w:val=""/>
      <w:lvlJc w:val="left"/>
      <w:pPr>
        <w:ind w:left="5106" w:hanging="360"/>
      </w:pPr>
      <w:rPr>
        <w:rFonts w:ascii="Symbol" w:hAnsi="Symbol" w:hint="default"/>
      </w:rPr>
    </w:lvl>
    <w:lvl w:ilvl="7" w:tplc="04180003" w:tentative="1">
      <w:start w:val="1"/>
      <w:numFmt w:val="bullet"/>
      <w:lvlText w:val="o"/>
      <w:lvlJc w:val="left"/>
      <w:pPr>
        <w:ind w:left="5826" w:hanging="360"/>
      </w:pPr>
      <w:rPr>
        <w:rFonts w:ascii="Courier New" w:hAnsi="Courier New" w:cs="Courier New" w:hint="default"/>
      </w:rPr>
    </w:lvl>
    <w:lvl w:ilvl="8" w:tplc="04180005" w:tentative="1">
      <w:start w:val="1"/>
      <w:numFmt w:val="bullet"/>
      <w:lvlText w:val=""/>
      <w:lvlJc w:val="left"/>
      <w:pPr>
        <w:ind w:left="6546" w:hanging="360"/>
      </w:pPr>
      <w:rPr>
        <w:rFonts w:ascii="Wingdings" w:hAnsi="Wingdings" w:hint="default"/>
      </w:rPr>
    </w:lvl>
  </w:abstractNum>
  <w:abstractNum w:abstractNumId="10" w15:restartNumberingAfterBreak="0">
    <w:nsid w:val="4B69439F"/>
    <w:multiLevelType w:val="hybridMultilevel"/>
    <w:tmpl w:val="D6DAFB0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4DF500D9"/>
    <w:multiLevelType w:val="hybridMultilevel"/>
    <w:tmpl w:val="8548C384"/>
    <w:lvl w:ilvl="0" w:tplc="7E10CD5A">
      <w:start w:val="2"/>
      <w:numFmt w:val="bullet"/>
      <w:lvlText w:val="-"/>
      <w:lvlJc w:val="left"/>
      <w:pPr>
        <w:ind w:left="1047" w:hanging="360"/>
      </w:pPr>
      <w:rPr>
        <w:rFonts w:ascii="Times New Roman" w:eastAsiaTheme="minorHAnsi" w:hAnsi="Times New Roman" w:cs="Times New Roman" w:hint="default"/>
      </w:rPr>
    </w:lvl>
    <w:lvl w:ilvl="1" w:tplc="04090003" w:tentative="1">
      <w:start w:val="1"/>
      <w:numFmt w:val="bullet"/>
      <w:lvlText w:val="o"/>
      <w:lvlJc w:val="left"/>
      <w:pPr>
        <w:ind w:left="1767" w:hanging="360"/>
      </w:pPr>
      <w:rPr>
        <w:rFonts w:ascii="Courier New" w:hAnsi="Courier New" w:cs="Courier New" w:hint="default"/>
      </w:rPr>
    </w:lvl>
    <w:lvl w:ilvl="2" w:tplc="04090005" w:tentative="1">
      <w:start w:val="1"/>
      <w:numFmt w:val="bullet"/>
      <w:lvlText w:val=""/>
      <w:lvlJc w:val="left"/>
      <w:pPr>
        <w:ind w:left="2487" w:hanging="360"/>
      </w:pPr>
      <w:rPr>
        <w:rFonts w:ascii="Wingdings" w:hAnsi="Wingdings" w:hint="default"/>
      </w:rPr>
    </w:lvl>
    <w:lvl w:ilvl="3" w:tplc="04090001" w:tentative="1">
      <w:start w:val="1"/>
      <w:numFmt w:val="bullet"/>
      <w:lvlText w:val=""/>
      <w:lvlJc w:val="left"/>
      <w:pPr>
        <w:ind w:left="3207" w:hanging="360"/>
      </w:pPr>
      <w:rPr>
        <w:rFonts w:ascii="Symbol" w:hAnsi="Symbol" w:hint="default"/>
      </w:rPr>
    </w:lvl>
    <w:lvl w:ilvl="4" w:tplc="04090003" w:tentative="1">
      <w:start w:val="1"/>
      <w:numFmt w:val="bullet"/>
      <w:lvlText w:val="o"/>
      <w:lvlJc w:val="left"/>
      <w:pPr>
        <w:ind w:left="3927" w:hanging="360"/>
      </w:pPr>
      <w:rPr>
        <w:rFonts w:ascii="Courier New" w:hAnsi="Courier New" w:cs="Courier New" w:hint="default"/>
      </w:rPr>
    </w:lvl>
    <w:lvl w:ilvl="5" w:tplc="04090005" w:tentative="1">
      <w:start w:val="1"/>
      <w:numFmt w:val="bullet"/>
      <w:lvlText w:val=""/>
      <w:lvlJc w:val="left"/>
      <w:pPr>
        <w:ind w:left="4647" w:hanging="360"/>
      </w:pPr>
      <w:rPr>
        <w:rFonts w:ascii="Wingdings" w:hAnsi="Wingdings" w:hint="default"/>
      </w:rPr>
    </w:lvl>
    <w:lvl w:ilvl="6" w:tplc="04090001" w:tentative="1">
      <w:start w:val="1"/>
      <w:numFmt w:val="bullet"/>
      <w:lvlText w:val=""/>
      <w:lvlJc w:val="left"/>
      <w:pPr>
        <w:ind w:left="5367" w:hanging="360"/>
      </w:pPr>
      <w:rPr>
        <w:rFonts w:ascii="Symbol" w:hAnsi="Symbol" w:hint="default"/>
      </w:rPr>
    </w:lvl>
    <w:lvl w:ilvl="7" w:tplc="04090003" w:tentative="1">
      <w:start w:val="1"/>
      <w:numFmt w:val="bullet"/>
      <w:lvlText w:val="o"/>
      <w:lvlJc w:val="left"/>
      <w:pPr>
        <w:ind w:left="6087" w:hanging="360"/>
      </w:pPr>
      <w:rPr>
        <w:rFonts w:ascii="Courier New" w:hAnsi="Courier New" w:cs="Courier New" w:hint="default"/>
      </w:rPr>
    </w:lvl>
    <w:lvl w:ilvl="8" w:tplc="04090005" w:tentative="1">
      <w:start w:val="1"/>
      <w:numFmt w:val="bullet"/>
      <w:lvlText w:val=""/>
      <w:lvlJc w:val="left"/>
      <w:pPr>
        <w:ind w:left="6807" w:hanging="360"/>
      </w:pPr>
      <w:rPr>
        <w:rFonts w:ascii="Wingdings" w:hAnsi="Wingdings" w:hint="default"/>
      </w:rPr>
    </w:lvl>
  </w:abstractNum>
  <w:abstractNum w:abstractNumId="12" w15:restartNumberingAfterBreak="0">
    <w:nsid w:val="53DD07AE"/>
    <w:multiLevelType w:val="multilevel"/>
    <w:tmpl w:val="15105AA6"/>
    <w:lvl w:ilvl="0">
      <w:start w:val="1"/>
      <w:numFmt w:val="upperRoman"/>
      <w:pStyle w:val="2"/>
      <w:suff w:val="space"/>
      <w:lvlText w:val="%1."/>
      <w:lvlJc w:val="right"/>
      <w:pPr>
        <w:ind w:left="720" w:hanging="360"/>
      </w:pPr>
      <w:rPr>
        <w:rFonts w:hint="default"/>
        <w:b/>
        <w:color w:val="auto"/>
        <w:sz w:val="28"/>
        <w:szCs w:val="28"/>
      </w:rPr>
    </w:lvl>
    <w:lvl w:ilvl="1">
      <w:start w:val="1"/>
      <w:numFmt w:val="decimal"/>
      <w:pStyle w:val="3"/>
      <w:isLgl/>
      <w:suff w:val="space"/>
      <w:lvlText w:val="%1.%2."/>
      <w:lvlJc w:val="left"/>
      <w:pPr>
        <w:ind w:left="1080" w:hanging="720"/>
      </w:pPr>
      <w:rPr>
        <w:rFonts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8A320E4"/>
    <w:multiLevelType w:val="hybridMultilevel"/>
    <w:tmpl w:val="5524B63E"/>
    <w:lvl w:ilvl="0" w:tplc="A336E194">
      <w:start w:val="1"/>
      <w:numFmt w:val="bullet"/>
      <w:lvlText w:val=""/>
      <w:lvlJc w:val="left"/>
      <w:pPr>
        <w:ind w:left="72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C310247"/>
    <w:multiLevelType w:val="multilevel"/>
    <w:tmpl w:val="8D9AB072"/>
    <w:lvl w:ilvl="0">
      <w:start w:val="1"/>
      <w:numFmt w:val="decimal"/>
      <w:lvlText w:val="%1."/>
      <w:lvlJc w:val="left"/>
      <w:pPr>
        <w:ind w:left="1080" w:hanging="360"/>
      </w:pPr>
      <w:rPr>
        <w:rFonts w:hint="default"/>
        <w:b/>
        <w:color w:val="auto"/>
      </w:rPr>
    </w:lvl>
    <w:lvl w:ilvl="1">
      <w:start w:val="1"/>
      <w:numFmt w:val="decimal"/>
      <w:isLgl/>
      <w:lvlText w:val="%1.%2."/>
      <w:lvlJc w:val="left"/>
      <w:pPr>
        <w:ind w:left="1004" w:hanging="720"/>
      </w:pPr>
      <w:rPr>
        <w:rFonts w:hint="default"/>
        <w:b/>
        <w:i w:val="0"/>
        <w:color w:val="auto"/>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Zero"/>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520" w:hanging="1800"/>
      </w:pPr>
      <w:rPr>
        <w:rFonts w:hint="default"/>
        <w:b/>
      </w:rPr>
    </w:lvl>
  </w:abstractNum>
  <w:abstractNum w:abstractNumId="15" w15:restartNumberingAfterBreak="0">
    <w:nsid w:val="609E568F"/>
    <w:multiLevelType w:val="hybridMultilevel"/>
    <w:tmpl w:val="FFFFFFFF"/>
    <w:lvl w:ilvl="0" w:tplc="0DA6D682">
      <w:start w:val="1"/>
      <w:numFmt w:val="bullet"/>
      <w:lvlText w:val="-"/>
      <w:lvlJc w:val="left"/>
      <w:pPr>
        <w:ind w:left="720" w:hanging="360"/>
      </w:pPr>
      <w:rPr>
        <w:rFonts w:ascii="Calibri Light" w:hAnsi="Calibri Light" w:hint="default"/>
      </w:rPr>
    </w:lvl>
    <w:lvl w:ilvl="1" w:tplc="BF26C884">
      <w:start w:val="1"/>
      <w:numFmt w:val="bullet"/>
      <w:lvlText w:val="o"/>
      <w:lvlJc w:val="left"/>
      <w:pPr>
        <w:ind w:left="1440" w:hanging="360"/>
      </w:pPr>
      <w:rPr>
        <w:rFonts w:ascii="Calibri" w:hAnsi="Calibri" w:hint="default"/>
      </w:rPr>
    </w:lvl>
    <w:lvl w:ilvl="2" w:tplc="2604D1D6">
      <w:start w:val="1"/>
      <w:numFmt w:val="bullet"/>
      <w:lvlText w:val=""/>
      <w:lvlJc w:val="left"/>
      <w:pPr>
        <w:ind w:left="2160" w:hanging="360"/>
      </w:pPr>
      <w:rPr>
        <w:rFonts w:ascii="Garamond" w:hAnsi="Garamond" w:hint="default"/>
      </w:rPr>
    </w:lvl>
    <w:lvl w:ilvl="3" w:tplc="A6B85F18">
      <w:start w:val="1"/>
      <w:numFmt w:val="bullet"/>
      <w:lvlText w:val=""/>
      <w:lvlJc w:val="left"/>
      <w:pPr>
        <w:ind w:left="2880" w:hanging="360"/>
      </w:pPr>
      <w:rPr>
        <w:rFonts w:ascii="Segoe UI" w:hAnsi="Segoe UI" w:hint="default"/>
      </w:rPr>
    </w:lvl>
    <w:lvl w:ilvl="4" w:tplc="8BE66564">
      <w:start w:val="1"/>
      <w:numFmt w:val="bullet"/>
      <w:lvlText w:val="o"/>
      <w:lvlJc w:val="left"/>
      <w:pPr>
        <w:ind w:left="3600" w:hanging="360"/>
      </w:pPr>
      <w:rPr>
        <w:rFonts w:ascii="Calibri" w:hAnsi="Calibri" w:hint="default"/>
      </w:rPr>
    </w:lvl>
    <w:lvl w:ilvl="5" w:tplc="296C7928">
      <w:start w:val="1"/>
      <w:numFmt w:val="bullet"/>
      <w:lvlText w:val=""/>
      <w:lvlJc w:val="left"/>
      <w:pPr>
        <w:ind w:left="4320" w:hanging="360"/>
      </w:pPr>
      <w:rPr>
        <w:rFonts w:ascii="Garamond" w:hAnsi="Garamond" w:hint="default"/>
      </w:rPr>
    </w:lvl>
    <w:lvl w:ilvl="6" w:tplc="6298DF8C">
      <w:start w:val="1"/>
      <w:numFmt w:val="bullet"/>
      <w:lvlText w:val=""/>
      <w:lvlJc w:val="left"/>
      <w:pPr>
        <w:ind w:left="5040" w:hanging="360"/>
      </w:pPr>
      <w:rPr>
        <w:rFonts w:ascii="Segoe UI" w:hAnsi="Segoe UI" w:hint="default"/>
      </w:rPr>
    </w:lvl>
    <w:lvl w:ilvl="7" w:tplc="77902CF4">
      <w:start w:val="1"/>
      <w:numFmt w:val="bullet"/>
      <w:lvlText w:val="o"/>
      <w:lvlJc w:val="left"/>
      <w:pPr>
        <w:ind w:left="5760" w:hanging="360"/>
      </w:pPr>
      <w:rPr>
        <w:rFonts w:ascii="Calibri" w:hAnsi="Calibri" w:hint="default"/>
      </w:rPr>
    </w:lvl>
    <w:lvl w:ilvl="8" w:tplc="EDC41860">
      <w:start w:val="1"/>
      <w:numFmt w:val="bullet"/>
      <w:lvlText w:val=""/>
      <w:lvlJc w:val="left"/>
      <w:pPr>
        <w:ind w:left="6480" w:hanging="360"/>
      </w:pPr>
      <w:rPr>
        <w:rFonts w:ascii="Garamond" w:hAnsi="Garamond" w:hint="default"/>
      </w:rPr>
    </w:lvl>
  </w:abstractNum>
  <w:abstractNum w:abstractNumId="16" w15:restartNumberingAfterBreak="0">
    <w:nsid w:val="61833648"/>
    <w:multiLevelType w:val="multilevel"/>
    <w:tmpl w:val="232A6DA8"/>
    <w:lvl w:ilvl="0">
      <w:start w:val="1"/>
      <w:numFmt w:val="upperRoman"/>
      <w:suff w:val="space"/>
      <w:lvlText w:val="%1."/>
      <w:lvlJc w:val="left"/>
      <w:pPr>
        <w:ind w:left="1080" w:hanging="720"/>
      </w:pPr>
      <w:rPr>
        <w:rFonts w:hint="default"/>
        <w:b/>
        <w:sz w:val="28"/>
        <w:szCs w:val="28"/>
      </w:rPr>
    </w:lvl>
    <w:lvl w:ilvl="1">
      <w:start w:val="1"/>
      <w:numFmt w:val="decimal"/>
      <w:isLgl/>
      <w:suff w:val="space"/>
      <w:lvlText w:val="%1.%2."/>
      <w:lvlJc w:val="left"/>
      <w:pPr>
        <w:ind w:left="1004" w:hanging="720"/>
      </w:pPr>
      <w:rPr>
        <w:rFonts w:hint="default"/>
        <w:b/>
        <w:i/>
        <w:color w:val="2E74B5" w:themeColor="accent1" w:themeShade="BF"/>
      </w:rPr>
    </w:lvl>
    <w:lvl w:ilvl="2">
      <w:start w:val="1"/>
      <w:numFmt w:val="decimal"/>
      <w:isLgl/>
      <w:suff w:val="space"/>
      <w:lvlText w:val="%1.%2.%3."/>
      <w:lvlJc w:val="left"/>
      <w:pPr>
        <w:ind w:left="1004" w:hanging="720"/>
      </w:pPr>
      <w:rPr>
        <w:rFonts w:hint="default"/>
        <w:b/>
        <w:i/>
        <w:color w:val="2E74B5" w:themeColor="accent1" w:themeShade="BF"/>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8C04C4A"/>
    <w:multiLevelType w:val="hybridMultilevel"/>
    <w:tmpl w:val="67EC33AC"/>
    <w:lvl w:ilvl="0" w:tplc="8BF00A02">
      <w:numFmt w:val="bullet"/>
      <w:lvlText w:val="-"/>
      <w:lvlJc w:val="left"/>
      <w:pPr>
        <w:ind w:left="1069" w:hanging="360"/>
      </w:pPr>
      <w:rPr>
        <w:rFonts w:ascii="Times New Roman" w:eastAsiaTheme="minorHAns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8" w15:restartNumberingAfterBreak="0">
    <w:nsid w:val="698323DB"/>
    <w:multiLevelType w:val="hybridMultilevel"/>
    <w:tmpl w:val="97981C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CF46D98"/>
    <w:multiLevelType w:val="hybridMultilevel"/>
    <w:tmpl w:val="6D4C670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2"/>
  </w:num>
  <w:num w:numId="2">
    <w:abstractNumId w:val="0"/>
  </w:num>
  <w:num w:numId="3">
    <w:abstractNumId w:val="4"/>
  </w:num>
  <w:num w:numId="4">
    <w:abstractNumId w:val="16"/>
  </w:num>
  <w:num w:numId="5">
    <w:abstractNumId w:val="10"/>
  </w:num>
  <w:num w:numId="6">
    <w:abstractNumId w:val="17"/>
  </w:num>
  <w:num w:numId="7">
    <w:abstractNumId w:val="1"/>
  </w:num>
  <w:num w:numId="8">
    <w:abstractNumId w:val="14"/>
  </w:num>
  <w:num w:numId="9">
    <w:abstractNumId w:val="9"/>
  </w:num>
  <w:num w:numId="10">
    <w:abstractNumId w:val="5"/>
  </w:num>
  <w:num w:numId="11">
    <w:abstractNumId w:val="6"/>
  </w:num>
  <w:num w:numId="12">
    <w:abstractNumId w:val="19"/>
  </w:num>
  <w:num w:numId="13">
    <w:abstractNumId w:val="15"/>
  </w:num>
  <w:num w:numId="14">
    <w:abstractNumId w:val="8"/>
  </w:num>
  <w:num w:numId="15">
    <w:abstractNumId w:val="7"/>
  </w:num>
  <w:num w:numId="16">
    <w:abstractNumId w:val="3"/>
  </w:num>
  <w:num w:numId="17">
    <w:abstractNumId w:val="11"/>
  </w:num>
  <w:num w:numId="18">
    <w:abstractNumId w:val="13"/>
  </w:num>
  <w:num w:numId="19">
    <w:abstractNumId w:val="18"/>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SpellingErrors/>
  <w:hideGrammaticalErrors/>
  <w:revisionView w:inkAnnotations="0"/>
  <w:defaultTabStop w:val="720"/>
  <w:characterSpacingControl w:val="doNotCompress"/>
  <w:savePreviewPicture/>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30D0"/>
    <w:rsid w:val="0000040E"/>
    <w:rsid w:val="00000454"/>
    <w:rsid w:val="00000B8C"/>
    <w:rsid w:val="000011C0"/>
    <w:rsid w:val="00001C6F"/>
    <w:rsid w:val="000020F5"/>
    <w:rsid w:val="00004027"/>
    <w:rsid w:val="00004755"/>
    <w:rsid w:val="00005038"/>
    <w:rsid w:val="00005111"/>
    <w:rsid w:val="00005840"/>
    <w:rsid w:val="0000606C"/>
    <w:rsid w:val="0000642F"/>
    <w:rsid w:val="0000649F"/>
    <w:rsid w:val="00006A6D"/>
    <w:rsid w:val="00006D41"/>
    <w:rsid w:val="00006D96"/>
    <w:rsid w:val="0000711D"/>
    <w:rsid w:val="00007133"/>
    <w:rsid w:val="00007317"/>
    <w:rsid w:val="00007C42"/>
    <w:rsid w:val="00007F38"/>
    <w:rsid w:val="00010840"/>
    <w:rsid w:val="00010BDD"/>
    <w:rsid w:val="00010E8D"/>
    <w:rsid w:val="000111E4"/>
    <w:rsid w:val="000116D0"/>
    <w:rsid w:val="00011DBF"/>
    <w:rsid w:val="00011EC3"/>
    <w:rsid w:val="000120DD"/>
    <w:rsid w:val="0001222D"/>
    <w:rsid w:val="0001262B"/>
    <w:rsid w:val="000128D3"/>
    <w:rsid w:val="00013A54"/>
    <w:rsid w:val="00013BBA"/>
    <w:rsid w:val="000140A4"/>
    <w:rsid w:val="0001429B"/>
    <w:rsid w:val="000144BF"/>
    <w:rsid w:val="0001481E"/>
    <w:rsid w:val="00014E91"/>
    <w:rsid w:val="000162C4"/>
    <w:rsid w:val="000167C4"/>
    <w:rsid w:val="00016B5A"/>
    <w:rsid w:val="00016F90"/>
    <w:rsid w:val="000170B3"/>
    <w:rsid w:val="0001710E"/>
    <w:rsid w:val="0001737E"/>
    <w:rsid w:val="00017B1F"/>
    <w:rsid w:val="00017CE0"/>
    <w:rsid w:val="00017F95"/>
    <w:rsid w:val="000201BC"/>
    <w:rsid w:val="000201DD"/>
    <w:rsid w:val="000212A9"/>
    <w:rsid w:val="00021A7F"/>
    <w:rsid w:val="00021FBF"/>
    <w:rsid w:val="0002281B"/>
    <w:rsid w:val="00022BEB"/>
    <w:rsid w:val="000234C9"/>
    <w:rsid w:val="00023753"/>
    <w:rsid w:val="00023B80"/>
    <w:rsid w:val="00023DBC"/>
    <w:rsid w:val="00023E42"/>
    <w:rsid w:val="0002429A"/>
    <w:rsid w:val="00024C50"/>
    <w:rsid w:val="00024E59"/>
    <w:rsid w:val="00025219"/>
    <w:rsid w:val="000254A9"/>
    <w:rsid w:val="00025906"/>
    <w:rsid w:val="00025B4F"/>
    <w:rsid w:val="00025D3B"/>
    <w:rsid w:val="000264FD"/>
    <w:rsid w:val="00026B6F"/>
    <w:rsid w:val="000278E5"/>
    <w:rsid w:val="000279E4"/>
    <w:rsid w:val="00027A7D"/>
    <w:rsid w:val="00027EE6"/>
    <w:rsid w:val="00027F1A"/>
    <w:rsid w:val="00027FC9"/>
    <w:rsid w:val="000302B8"/>
    <w:rsid w:val="000303BD"/>
    <w:rsid w:val="0003073D"/>
    <w:rsid w:val="000307D1"/>
    <w:rsid w:val="0003090E"/>
    <w:rsid w:val="00031B1B"/>
    <w:rsid w:val="00031DD8"/>
    <w:rsid w:val="00032231"/>
    <w:rsid w:val="00032B3D"/>
    <w:rsid w:val="000331C9"/>
    <w:rsid w:val="000331D4"/>
    <w:rsid w:val="000332EF"/>
    <w:rsid w:val="00033B2D"/>
    <w:rsid w:val="000344B0"/>
    <w:rsid w:val="00034526"/>
    <w:rsid w:val="000347FE"/>
    <w:rsid w:val="00035187"/>
    <w:rsid w:val="00035564"/>
    <w:rsid w:val="00035950"/>
    <w:rsid w:val="00035F0B"/>
    <w:rsid w:val="0003636F"/>
    <w:rsid w:val="00036452"/>
    <w:rsid w:val="000374C9"/>
    <w:rsid w:val="000377D9"/>
    <w:rsid w:val="00037938"/>
    <w:rsid w:val="00037D32"/>
    <w:rsid w:val="00037FD8"/>
    <w:rsid w:val="0004047E"/>
    <w:rsid w:val="00040516"/>
    <w:rsid w:val="0004089C"/>
    <w:rsid w:val="00040A15"/>
    <w:rsid w:val="0004247B"/>
    <w:rsid w:val="0004247E"/>
    <w:rsid w:val="000425B3"/>
    <w:rsid w:val="00042826"/>
    <w:rsid w:val="000428E2"/>
    <w:rsid w:val="00042AC9"/>
    <w:rsid w:val="00042DD8"/>
    <w:rsid w:val="000430CE"/>
    <w:rsid w:val="00043317"/>
    <w:rsid w:val="00043329"/>
    <w:rsid w:val="00043AA1"/>
    <w:rsid w:val="00043AF5"/>
    <w:rsid w:val="00043FF5"/>
    <w:rsid w:val="000446D1"/>
    <w:rsid w:val="00044805"/>
    <w:rsid w:val="00045057"/>
    <w:rsid w:val="000451C2"/>
    <w:rsid w:val="0004569E"/>
    <w:rsid w:val="00045BAF"/>
    <w:rsid w:val="00045CA1"/>
    <w:rsid w:val="00045F10"/>
    <w:rsid w:val="00045F27"/>
    <w:rsid w:val="00046A57"/>
    <w:rsid w:val="00046D87"/>
    <w:rsid w:val="0004742B"/>
    <w:rsid w:val="00047624"/>
    <w:rsid w:val="00047FBF"/>
    <w:rsid w:val="000500BF"/>
    <w:rsid w:val="00050540"/>
    <w:rsid w:val="00050875"/>
    <w:rsid w:val="00050A6D"/>
    <w:rsid w:val="00050CA4"/>
    <w:rsid w:val="00050E67"/>
    <w:rsid w:val="00051365"/>
    <w:rsid w:val="000519CD"/>
    <w:rsid w:val="00051F9B"/>
    <w:rsid w:val="00051FEB"/>
    <w:rsid w:val="000523DA"/>
    <w:rsid w:val="0005297F"/>
    <w:rsid w:val="00052DB8"/>
    <w:rsid w:val="00053591"/>
    <w:rsid w:val="00053B23"/>
    <w:rsid w:val="00053B71"/>
    <w:rsid w:val="000541A2"/>
    <w:rsid w:val="000542FD"/>
    <w:rsid w:val="000545D4"/>
    <w:rsid w:val="00054678"/>
    <w:rsid w:val="00054844"/>
    <w:rsid w:val="000548F7"/>
    <w:rsid w:val="00054D4D"/>
    <w:rsid w:val="00054D75"/>
    <w:rsid w:val="00055193"/>
    <w:rsid w:val="00055E29"/>
    <w:rsid w:val="00056646"/>
    <w:rsid w:val="00056EA8"/>
    <w:rsid w:val="000571FC"/>
    <w:rsid w:val="00057365"/>
    <w:rsid w:val="00057529"/>
    <w:rsid w:val="000579BE"/>
    <w:rsid w:val="000606C7"/>
    <w:rsid w:val="000606E8"/>
    <w:rsid w:val="00060721"/>
    <w:rsid w:val="00060934"/>
    <w:rsid w:val="00060BD4"/>
    <w:rsid w:val="00060E93"/>
    <w:rsid w:val="00060FF2"/>
    <w:rsid w:val="0006199C"/>
    <w:rsid w:val="00061C93"/>
    <w:rsid w:val="00062474"/>
    <w:rsid w:val="0006260C"/>
    <w:rsid w:val="000635AD"/>
    <w:rsid w:val="00063D66"/>
    <w:rsid w:val="00063F1F"/>
    <w:rsid w:val="00064690"/>
    <w:rsid w:val="00064B3F"/>
    <w:rsid w:val="00065162"/>
    <w:rsid w:val="0006543C"/>
    <w:rsid w:val="00067255"/>
    <w:rsid w:val="00067284"/>
    <w:rsid w:val="00067824"/>
    <w:rsid w:val="00067988"/>
    <w:rsid w:val="00067B37"/>
    <w:rsid w:val="00067CD6"/>
    <w:rsid w:val="00070140"/>
    <w:rsid w:val="0007100A"/>
    <w:rsid w:val="000714D9"/>
    <w:rsid w:val="00071869"/>
    <w:rsid w:val="00071C5F"/>
    <w:rsid w:val="000723D5"/>
    <w:rsid w:val="00072A56"/>
    <w:rsid w:val="00072D06"/>
    <w:rsid w:val="00072F59"/>
    <w:rsid w:val="00074436"/>
    <w:rsid w:val="0007443B"/>
    <w:rsid w:val="00074ABB"/>
    <w:rsid w:val="00074BAF"/>
    <w:rsid w:val="00074E6F"/>
    <w:rsid w:val="00076101"/>
    <w:rsid w:val="0007650F"/>
    <w:rsid w:val="0007662A"/>
    <w:rsid w:val="000768A8"/>
    <w:rsid w:val="00076D78"/>
    <w:rsid w:val="00076FB0"/>
    <w:rsid w:val="000772C0"/>
    <w:rsid w:val="00077ABA"/>
    <w:rsid w:val="00077DEB"/>
    <w:rsid w:val="00080703"/>
    <w:rsid w:val="00080B9D"/>
    <w:rsid w:val="00080D9A"/>
    <w:rsid w:val="00080E21"/>
    <w:rsid w:val="0008133F"/>
    <w:rsid w:val="0008156F"/>
    <w:rsid w:val="000817F1"/>
    <w:rsid w:val="000821B6"/>
    <w:rsid w:val="000826DE"/>
    <w:rsid w:val="0008291D"/>
    <w:rsid w:val="00082AFE"/>
    <w:rsid w:val="00082BC2"/>
    <w:rsid w:val="00082C4F"/>
    <w:rsid w:val="00082D10"/>
    <w:rsid w:val="00083381"/>
    <w:rsid w:val="00083556"/>
    <w:rsid w:val="0008399F"/>
    <w:rsid w:val="00083E18"/>
    <w:rsid w:val="000843B1"/>
    <w:rsid w:val="00084713"/>
    <w:rsid w:val="00084737"/>
    <w:rsid w:val="0008480B"/>
    <w:rsid w:val="000855F8"/>
    <w:rsid w:val="00085C11"/>
    <w:rsid w:val="00086988"/>
    <w:rsid w:val="00086F81"/>
    <w:rsid w:val="00086F87"/>
    <w:rsid w:val="0008700A"/>
    <w:rsid w:val="0008738E"/>
    <w:rsid w:val="00087A1D"/>
    <w:rsid w:val="00087EF8"/>
    <w:rsid w:val="00087F02"/>
    <w:rsid w:val="000901D6"/>
    <w:rsid w:val="00090378"/>
    <w:rsid w:val="00091735"/>
    <w:rsid w:val="00091956"/>
    <w:rsid w:val="00091DFE"/>
    <w:rsid w:val="00092773"/>
    <w:rsid w:val="00092C7A"/>
    <w:rsid w:val="00093019"/>
    <w:rsid w:val="000933AB"/>
    <w:rsid w:val="00093A9F"/>
    <w:rsid w:val="00093FA9"/>
    <w:rsid w:val="00094A2E"/>
    <w:rsid w:val="00094A83"/>
    <w:rsid w:val="00094DC2"/>
    <w:rsid w:val="00094E08"/>
    <w:rsid w:val="00094FB5"/>
    <w:rsid w:val="000954BA"/>
    <w:rsid w:val="000954D9"/>
    <w:rsid w:val="00095538"/>
    <w:rsid w:val="00095BA5"/>
    <w:rsid w:val="00096502"/>
    <w:rsid w:val="00096A9C"/>
    <w:rsid w:val="00096AE4"/>
    <w:rsid w:val="000972A9"/>
    <w:rsid w:val="00097E57"/>
    <w:rsid w:val="000A0602"/>
    <w:rsid w:val="000A0D70"/>
    <w:rsid w:val="000A0EE3"/>
    <w:rsid w:val="000A0EF9"/>
    <w:rsid w:val="000A19A0"/>
    <w:rsid w:val="000A1D21"/>
    <w:rsid w:val="000A2469"/>
    <w:rsid w:val="000A2D54"/>
    <w:rsid w:val="000A3194"/>
    <w:rsid w:val="000A392C"/>
    <w:rsid w:val="000A395D"/>
    <w:rsid w:val="000A3EF0"/>
    <w:rsid w:val="000A3F76"/>
    <w:rsid w:val="000A3F9F"/>
    <w:rsid w:val="000A4039"/>
    <w:rsid w:val="000A4352"/>
    <w:rsid w:val="000A4878"/>
    <w:rsid w:val="000A4AAC"/>
    <w:rsid w:val="000A57AB"/>
    <w:rsid w:val="000A5916"/>
    <w:rsid w:val="000A5D43"/>
    <w:rsid w:val="000A633F"/>
    <w:rsid w:val="000A683D"/>
    <w:rsid w:val="000A6D68"/>
    <w:rsid w:val="000A7333"/>
    <w:rsid w:val="000A757F"/>
    <w:rsid w:val="000A7989"/>
    <w:rsid w:val="000A7C80"/>
    <w:rsid w:val="000B010D"/>
    <w:rsid w:val="000B0B54"/>
    <w:rsid w:val="000B0DCE"/>
    <w:rsid w:val="000B107E"/>
    <w:rsid w:val="000B1150"/>
    <w:rsid w:val="000B156B"/>
    <w:rsid w:val="000B1BB1"/>
    <w:rsid w:val="000B2466"/>
    <w:rsid w:val="000B27D1"/>
    <w:rsid w:val="000B2A8C"/>
    <w:rsid w:val="000B2E39"/>
    <w:rsid w:val="000B31C6"/>
    <w:rsid w:val="000B3527"/>
    <w:rsid w:val="000B370A"/>
    <w:rsid w:val="000B39B5"/>
    <w:rsid w:val="000B3F95"/>
    <w:rsid w:val="000B48E4"/>
    <w:rsid w:val="000B5C49"/>
    <w:rsid w:val="000B6196"/>
    <w:rsid w:val="000B684A"/>
    <w:rsid w:val="000B6E5A"/>
    <w:rsid w:val="000B6FBE"/>
    <w:rsid w:val="000B7041"/>
    <w:rsid w:val="000B7B9C"/>
    <w:rsid w:val="000B7EF8"/>
    <w:rsid w:val="000C0D3F"/>
    <w:rsid w:val="000C1097"/>
    <w:rsid w:val="000C1358"/>
    <w:rsid w:val="000C14B1"/>
    <w:rsid w:val="000C1729"/>
    <w:rsid w:val="000C17FF"/>
    <w:rsid w:val="000C2176"/>
    <w:rsid w:val="000C29C2"/>
    <w:rsid w:val="000C2CE4"/>
    <w:rsid w:val="000C3E90"/>
    <w:rsid w:val="000C4B84"/>
    <w:rsid w:val="000C4F49"/>
    <w:rsid w:val="000C5111"/>
    <w:rsid w:val="000C6100"/>
    <w:rsid w:val="000C61B4"/>
    <w:rsid w:val="000C6984"/>
    <w:rsid w:val="000C69C5"/>
    <w:rsid w:val="000C6A4B"/>
    <w:rsid w:val="000C6CC3"/>
    <w:rsid w:val="000C7611"/>
    <w:rsid w:val="000C7613"/>
    <w:rsid w:val="000C78F6"/>
    <w:rsid w:val="000C7D08"/>
    <w:rsid w:val="000C7FEF"/>
    <w:rsid w:val="000D0766"/>
    <w:rsid w:val="000D0C8D"/>
    <w:rsid w:val="000D1161"/>
    <w:rsid w:val="000D15F7"/>
    <w:rsid w:val="000D19B8"/>
    <w:rsid w:val="000D1E47"/>
    <w:rsid w:val="000D2774"/>
    <w:rsid w:val="000D2DBD"/>
    <w:rsid w:val="000D37E2"/>
    <w:rsid w:val="000D3ADF"/>
    <w:rsid w:val="000D3C55"/>
    <w:rsid w:val="000D4442"/>
    <w:rsid w:val="000D45CE"/>
    <w:rsid w:val="000D4806"/>
    <w:rsid w:val="000D517A"/>
    <w:rsid w:val="000D5933"/>
    <w:rsid w:val="000D5CA4"/>
    <w:rsid w:val="000D5FDB"/>
    <w:rsid w:val="000D6068"/>
    <w:rsid w:val="000D6095"/>
    <w:rsid w:val="000D62AB"/>
    <w:rsid w:val="000D6672"/>
    <w:rsid w:val="000D7091"/>
    <w:rsid w:val="000D70B8"/>
    <w:rsid w:val="000D70C7"/>
    <w:rsid w:val="000E02D6"/>
    <w:rsid w:val="000E06BA"/>
    <w:rsid w:val="000E0999"/>
    <w:rsid w:val="000E0B63"/>
    <w:rsid w:val="000E1608"/>
    <w:rsid w:val="000E18ED"/>
    <w:rsid w:val="000E1FC5"/>
    <w:rsid w:val="000E21E5"/>
    <w:rsid w:val="000E26A9"/>
    <w:rsid w:val="000E2771"/>
    <w:rsid w:val="000E3528"/>
    <w:rsid w:val="000E35A4"/>
    <w:rsid w:val="000E3C21"/>
    <w:rsid w:val="000E4F43"/>
    <w:rsid w:val="000E592D"/>
    <w:rsid w:val="000E606E"/>
    <w:rsid w:val="000E6132"/>
    <w:rsid w:val="000E63DC"/>
    <w:rsid w:val="000E641C"/>
    <w:rsid w:val="000E69A9"/>
    <w:rsid w:val="000E6BC8"/>
    <w:rsid w:val="000E6C32"/>
    <w:rsid w:val="000E72BC"/>
    <w:rsid w:val="000E7776"/>
    <w:rsid w:val="000E7BB0"/>
    <w:rsid w:val="000F00F2"/>
    <w:rsid w:val="000F0681"/>
    <w:rsid w:val="000F0B37"/>
    <w:rsid w:val="000F1811"/>
    <w:rsid w:val="000F1B27"/>
    <w:rsid w:val="000F1D26"/>
    <w:rsid w:val="000F2212"/>
    <w:rsid w:val="000F24FE"/>
    <w:rsid w:val="000F29B7"/>
    <w:rsid w:val="000F2D73"/>
    <w:rsid w:val="000F2DF7"/>
    <w:rsid w:val="000F30E9"/>
    <w:rsid w:val="000F3739"/>
    <w:rsid w:val="000F3F31"/>
    <w:rsid w:val="000F5FDC"/>
    <w:rsid w:val="000F6080"/>
    <w:rsid w:val="000F6B04"/>
    <w:rsid w:val="000F77BF"/>
    <w:rsid w:val="000F7CC7"/>
    <w:rsid w:val="00100260"/>
    <w:rsid w:val="00100279"/>
    <w:rsid w:val="00100B54"/>
    <w:rsid w:val="00100BE9"/>
    <w:rsid w:val="00100CB4"/>
    <w:rsid w:val="00100F50"/>
    <w:rsid w:val="0010104D"/>
    <w:rsid w:val="00101A69"/>
    <w:rsid w:val="00102BC9"/>
    <w:rsid w:val="00102CC8"/>
    <w:rsid w:val="00103247"/>
    <w:rsid w:val="00103473"/>
    <w:rsid w:val="0010350B"/>
    <w:rsid w:val="001035F1"/>
    <w:rsid w:val="00103D9D"/>
    <w:rsid w:val="00105038"/>
    <w:rsid w:val="00105A44"/>
    <w:rsid w:val="00105B17"/>
    <w:rsid w:val="00106301"/>
    <w:rsid w:val="001064EE"/>
    <w:rsid w:val="00106ADD"/>
    <w:rsid w:val="00106B68"/>
    <w:rsid w:val="00106C28"/>
    <w:rsid w:val="00107303"/>
    <w:rsid w:val="00107FD7"/>
    <w:rsid w:val="0011073C"/>
    <w:rsid w:val="00110B52"/>
    <w:rsid w:val="00110F1D"/>
    <w:rsid w:val="00111444"/>
    <w:rsid w:val="00111449"/>
    <w:rsid w:val="0011181A"/>
    <w:rsid w:val="00112369"/>
    <w:rsid w:val="00112DE2"/>
    <w:rsid w:val="00112EE7"/>
    <w:rsid w:val="0011303B"/>
    <w:rsid w:val="00113139"/>
    <w:rsid w:val="00113216"/>
    <w:rsid w:val="00113A19"/>
    <w:rsid w:val="00113A5C"/>
    <w:rsid w:val="00113A93"/>
    <w:rsid w:val="00113B80"/>
    <w:rsid w:val="00113C22"/>
    <w:rsid w:val="00113D07"/>
    <w:rsid w:val="0011445E"/>
    <w:rsid w:val="0011495B"/>
    <w:rsid w:val="00114E60"/>
    <w:rsid w:val="00115269"/>
    <w:rsid w:val="00115305"/>
    <w:rsid w:val="001154FB"/>
    <w:rsid w:val="00116629"/>
    <w:rsid w:val="00116754"/>
    <w:rsid w:val="0011691A"/>
    <w:rsid w:val="001178D6"/>
    <w:rsid w:val="001179DA"/>
    <w:rsid w:val="00117C2B"/>
    <w:rsid w:val="001200DF"/>
    <w:rsid w:val="00121576"/>
    <w:rsid w:val="00122603"/>
    <w:rsid w:val="00122D9A"/>
    <w:rsid w:val="001231D7"/>
    <w:rsid w:val="001235DA"/>
    <w:rsid w:val="00123D38"/>
    <w:rsid w:val="0012417B"/>
    <w:rsid w:val="00125CC2"/>
    <w:rsid w:val="00125F88"/>
    <w:rsid w:val="001260EC"/>
    <w:rsid w:val="00127213"/>
    <w:rsid w:val="00127503"/>
    <w:rsid w:val="00127BB8"/>
    <w:rsid w:val="00127D83"/>
    <w:rsid w:val="00127DC1"/>
    <w:rsid w:val="00127EC7"/>
    <w:rsid w:val="00130279"/>
    <w:rsid w:val="001303AC"/>
    <w:rsid w:val="00130733"/>
    <w:rsid w:val="00130B5E"/>
    <w:rsid w:val="001310CE"/>
    <w:rsid w:val="00131900"/>
    <w:rsid w:val="0013210A"/>
    <w:rsid w:val="00132DB6"/>
    <w:rsid w:val="001332BB"/>
    <w:rsid w:val="00133452"/>
    <w:rsid w:val="00134097"/>
    <w:rsid w:val="0013416A"/>
    <w:rsid w:val="00134B0D"/>
    <w:rsid w:val="0013504D"/>
    <w:rsid w:val="00135277"/>
    <w:rsid w:val="00135DD6"/>
    <w:rsid w:val="00136262"/>
    <w:rsid w:val="00136570"/>
    <w:rsid w:val="0013685D"/>
    <w:rsid w:val="00136AF3"/>
    <w:rsid w:val="00136E57"/>
    <w:rsid w:val="0013704C"/>
    <w:rsid w:val="00140037"/>
    <w:rsid w:val="00140879"/>
    <w:rsid w:val="00140A50"/>
    <w:rsid w:val="00140F62"/>
    <w:rsid w:val="00141594"/>
    <w:rsid w:val="0014166D"/>
    <w:rsid w:val="001423CD"/>
    <w:rsid w:val="001426A7"/>
    <w:rsid w:val="001426F7"/>
    <w:rsid w:val="00144DBD"/>
    <w:rsid w:val="00144F2F"/>
    <w:rsid w:val="00145768"/>
    <w:rsid w:val="00145864"/>
    <w:rsid w:val="00145993"/>
    <w:rsid w:val="00146AD9"/>
    <w:rsid w:val="001471C2"/>
    <w:rsid w:val="00147C8A"/>
    <w:rsid w:val="00147D16"/>
    <w:rsid w:val="001504E4"/>
    <w:rsid w:val="00150578"/>
    <w:rsid w:val="00150F38"/>
    <w:rsid w:val="00151401"/>
    <w:rsid w:val="00151746"/>
    <w:rsid w:val="00152560"/>
    <w:rsid w:val="0015292B"/>
    <w:rsid w:val="00153057"/>
    <w:rsid w:val="001535B5"/>
    <w:rsid w:val="00154784"/>
    <w:rsid w:val="00154C51"/>
    <w:rsid w:val="00154C55"/>
    <w:rsid w:val="00154F73"/>
    <w:rsid w:val="00154F7C"/>
    <w:rsid w:val="00155A47"/>
    <w:rsid w:val="00156B91"/>
    <w:rsid w:val="00157217"/>
    <w:rsid w:val="00157ABC"/>
    <w:rsid w:val="00157DC6"/>
    <w:rsid w:val="00160265"/>
    <w:rsid w:val="00160610"/>
    <w:rsid w:val="001607C2"/>
    <w:rsid w:val="00160A31"/>
    <w:rsid w:val="00160A87"/>
    <w:rsid w:val="00160C04"/>
    <w:rsid w:val="00160EE9"/>
    <w:rsid w:val="00161435"/>
    <w:rsid w:val="0016167C"/>
    <w:rsid w:val="001627E3"/>
    <w:rsid w:val="00162D80"/>
    <w:rsid w:val="00163052"/>
    <w:rsid w:val="00163497"/>
    <w:rsid w:val="00163819"/>
    <w:rsid w:val="00163A7C"/>
    <w:rsid w:val="0016420D"/>
    <w:rsid w:val="0016427D"/>
    <w:rsid w:val="001647CB"/>
    <w:rsid w:val="00164805"/>
    <w:rsid w:val="00164925"/>
    <w:rsid w:val="001656AC"/>
    <w:rsid w:val="001658E1"/>
    <w:rsid w:val="00165DEE"/>
    <w:rsid w:val="00166E0C"/>
    <w:rsid w:val="001676AE"/>
    <w:rsid w:val="00167ACC"/>
    <w:rsid w:val="00167D85"/>
    <w:rsid w:val="001701ED"/>
    <w:rsid w:val="00170580"/>
    <w:rsid w:val="001706C0"/>
    <w:rsid w:val="0017096A"/>
    <w:rsid w:val="00170E1C"/>
    <w:rsid w:val="0017182B"/>
    <w:rsid w:val="00171C9E"/>
    <w:rsid w:val="0017208F"/>
    <w:rsid w:val="0017213C"/>
    <w:rsid w:val="0017239E"/>
    <w:rsid w:val="001723A4"/>
    <w:rsid w:val="00172444"/>
    <w:rsid w:val="001724EC"/>
    <w:rsid w:val="00172B5F"/>
    <w:rsid w:val="00172DA1"/>
    <w:rsid w:val="00172E6F"/>
    <w:rsid w:val="001730AB"/>
    <w:rsid w:val="0017350A"/>
    <w:rsid w:val="001738AA"/>
    <w:rsid w:val="0017460F"/>
    <w:rsid w:val="00174C3A"/>
    <w:rsid w:val="0017536E"/>
    <w:rsid w:val="00175779"/>
    <w:rsid w:val="001768F3"/>
    <w:rsid w:val="001769B7"/>
    <w:rsid w:val="00176D22"/>
    <w:rsid w:val="0017732F"/>
    <w:rsid w:val="00177F95"/>
    <w:rsid w:val="00180F4D"/>
    <w:rsid w:val="0018109D"/>
    <w:rsid w:val="00181DB9"/>
    <w:rsid w:val="00182679"/>
    <w:rsid w:val="00182B03"/>
    <w:rsid w:val="001834A0"/>
    <w:rsid w:val="00183611"/>
    <w:rsid w:val="0018371D"/>
    <w:rsid w:val="00183C79"/>
    <w:rsid w:val="00183CAD"/>
    <w:rsid w:val="00184F96"/>
    <w:rsid w:val="001857C4"/>
    <w:rsid w:val="00185912"/>
    <w:rsid w:val="00185FC0"/>
    <w:rsid w:val="00185FC8"/>
    <w:rsid w:val="0018640D"/>
    <w:rsid w:val="00186B75"/>
    <w:rsid w:val="00186C08"/>
    <w:rsid w:val="00186C91"/>
    <w:rsid w:val="00186E41"/>
    <w:rsid w:val="00187113"/>
    <w:rsid w:val="0018713C"/>
    <w:rsid w:val="00187664"/>
    <w:rsid w:val="00187933"/>
    <w:rsid w:val="001879DD"/>
    <w:rsid w:val="00190022"/>
    <w:rsid w:val="00190323"/>
    <w:rsid w:val="00190EB8"/>
    <w:rsid w:val="00191D0B"/>
    <w:rsid w:val="001928ED"/>
    <w:rsid w:val="00193387"/>
    <w:rsid w:val="00194BF4"/>
    <w:rsid w:val="00194CF5"/>
    <w:rsid w:val="001956C8"/>
    <w:rsid w:val="00195729"/>
    <w:rsid w:val="0019587E"/>
    <w:rsid w:val="00195CD2"/>
    <w:rsid w:val="001961AE"/>
    <w:rsid w:val="00196579"/>
    <w:rsid w:val="001966EE"/>
    <w:rsid w:val="00196E40"/>
    <w:rsid w:val="001977CB"/>
    <w:rsid w:val="00197C71"/>
    <w:rsid w:val="001A006D"/>
    <w:rsid w:val="001A02D9"/>
    <w:rsid w:val="001A02F9"/>
    <w:rsid w:val="001A03EB"/>
    <w:rsid w:val="001A0941"/>
    <w:rsid w:val="001A0A3A"/>
    <w:rsid w:val="001A0A43"/>
    <w:rsid w:val="001A0F31"/>
    <w:rsid w:val="001A0F8E"/>
    <w:rsid w:val="001A1447"/>
    <w:rsid w:val="001A159A"/>
    <w:rsid w:val="001A1641"/>
    <w:rsid w:val="001A2A86"/>
    <w:rsid w:val="001A30B2"/>
    <w:rsid w:val="001A31AD"/>
    <w:rsid w:val="001A338D"/>
    <w:rsid w:val="001A3AFE"/>
    <w:rsid w:val="001A3D6D"/>
    <w:rsid w:val="001A40EF"/>
    <w:rsid w:val="001A44DB"/>
    <w:rsid w:val="001A4D4C"/>
    <w:rsid w:val="001A5465"/>
    <w:rsid w:val="001A60CE"/>
    <w:rsid w:val="001A6D10"/>
    <w:rsid w:val="001A7572"/>
    <w:rsid w:val="001A7CA2"/>
    <w:rsid w:val="001B07AC"/>
    <w:rsid w:val="001B0AEF"/>
    <w:rsid w:val="001B0E5E"/>
    <w:rsid w:val="001B1027"/>
    <w:rsid w:val="001B114B"/>
    <w:rsid w:val="001B1474"/>
    <w:rsid w:val="001B1507"/>
    <w:rsid w:val="001B1A68"/>
    <w:rsid w:val="001B2860"/>
    <w:rsid w:val="001B2DEC"/>
    <w:rsid w:val="001B2E63"/>
    <w:rsid w:val="001B36AF"/>
    <w:rsid w:val="001B3F79"/>
    <w:rsid w:val="001B4F0B"/>
    <w:rsid w:val="001B58D9"/>
    <w:rsid w:val="001B6228"/>
    <w:rsid w:val="001B6459"/>
    <w:rsid w:val="001B6BBA"/>
    <w:rsid w:val="001B6CAB"/>
    <w:rsid w:val="001B73FC"/>
    <w:rsid w:val="001C0134"/>
    <w:rsid w:val="001C0452"/>
    <w:rsid w:val="001C08E8"/>
    <w:rsid w:val="001C121B"/>
    <w:rsid w:val="001C1CBD"/>
    <w:rsid w:val="001C1DC9"/>
    <w:rsid w:val="001C2981"/>
    <w:rsid w:val="001C3029"/>
    <w:rsid w:val="001C3810"/>
    <w:rsid w:val="001C3914"/>
    <w:rsid w:val="001C3D59"/>
    <w:rsid w:val="001C3ED4"/>
    <w:rsid w:val="001C40E6"/>
    <w:rsid w:val="001C41BF"/>
    <w:rsid w:val="001C41E9"/>
    <w:rsid w:val="001C422B"/>
    <w:rsid w:val="001C4258"/>
    <w:rsid w:val="001C46AB"/>
    <w:rsid w:val="001C4E7E"/>
    <w:rsid w:val="001C50F3"/>
    <w:rsid w:val="001C56F2"/>
    <w:rsid w:val="001C5D88"/>
    <w:rsid w:val="001C6795"/>
    <w:rsid w:val="001C6A41"/>
    <w:rsid w:val="001C72A0"/>
    <w:rsid w:val="001C7977"/>
    <w:rsid w:val="001C7B39"/>
    <w:rsid w:val="001C7DFA"/>
    <w:rsid w:val="001C7F52"/>
    <w:rsid w:val="001D00CC"/>
    <w:rsid w:val="001D0351"/>
    <w:rsid w:val="001D0623"/>
    <w:rsid w:val="001D07BC"/>
    <w:rsid w:val="001D08A3"/>
    <w:rsid w:val="001D13E3"/>
    <w:rsid w:val="001D1BC4"/>
    <w:rsid w:val="001D23C3"/>
    <w:rsid w:val="001D2721"/>
    <w:rsid w:val="001D2B4D"/>
    <w:rsid w:val="001D305F"/>
    <w:rsid w:val="001D31AF"/>
    <w:rsid w:val="001D3C6C"/>
    <w:rsid w:val="001D464E"/>
    <w:rsid w:val="001D469C"/>
    <w:rsid w:val="001D5597"/>
    <w:rsid w:val="001D58BE"/>
    <w:rsid w:val="001D59E0"/>
    <w:rsid w:val="001D5C13"/>
    <w:rsid w:val="001D666A"/>
    <w:rsid w:val="001D6750"/>
    <w:rsid w:val="001D743D"/>
    <w:rsid w:val="001D764F"/>
    <w:rsid w:val="001E04BE"/>
    <w:rsid w:val="001E0829"/>
    <w:rsid w:val="001E08EC"/>
    <w:rsid w:val="001E0B51"/>
    <w:rsid w:val="001E15B2"/>
    <w:rsid w:val="001E1717"/>
    <w:rsid w:val="001E25A6"/>
    <w:rsid w:val="001E26B0"/>
    <w:rsid w:val="001E280E"/>
    <w:rsid w:val="001E2BC4"/>
    <w:rsid w:val="001E2FD0"/>
    <w:rsid w:val="001E3CDE"/>
    <w:rsid w:val="001E510B"/>
    <w:rsid w:val="001E54DB"/>
    <w:rsid w:val="001E59D2"/>
    <w:rsid w:val="001E5A24"/>
    <w:rsid w:val="001E7F20"/>
    <w:rsid w:val="001F0586"/>
    <w:rsid w:val="001F075B"/>
    <w:rsid w:val="001F0A9E"/>
    <w:rsid w:val="001F0B35"/>
    <w:rsid w:val="001F0D54"/>
    <w:rsid w:val="001F0EDD"/>
    <w:rsid w:val="001F176A"/>
    <w:rsid w:val="001F178C"/>
    <w:rsid w:val="001F1D1B"/>
    <w:rsid w:val="001F2731"/>
    <w:rsid w:val="001F2A79"/>
    <w:rsid w:val="001F2B4A"/>
    <w:rsid w:val="001F354B"/>
    <w:rsid w:val="001F3748"/>
    <w:rsid w:val="001F3D49"/>
    <w:rsid w:val="001F3DED"/>
    <w:rsid w:val="001F4212"/>
    <w:rsid w:val="001F47AD"/>
    <w:rsid w:val="001F4B10"/>
    <w:rsid w:val="001F4D69"/>
    <w:rsid w:val="001F4E9E"/>
    <w:rsid w:val="001F4F1F"/>
    <w:rsid w:val="001F52C1"/>
    <w:rsid w:val="001F5A5A"/>
    <w:rsid w:val="001F5A71"/>
    <w:rsid w:val="001F5E86"/>
    <w:rsid w:val="001F641D"/>
    <w:rsid w:val="001F65E4"/>
    <w:rsid w:val="001F6C63"/>
    <w:rsid w:val="001F7028"/>
    <w:rsid w:val="001F7585"/>
    <w:rsid w:val="001F7AC4"/>
    <w:rsid w:val="001F7CFD"/>
    <w:rsid w:val="001F7D11"/>
    <w:rsid w:val="001F7FEB"/>
    <w:rsid w:val="00200A5D"/>
    <w:rsid w:val="00200BA8"/>
    <w:rsid w:val="00201152"/>
    <w:rsid w:val="00201699"/>
    <w:rsid w:val="00202389"/>
    <w:rsid w:val="002038CB"/>
    <w:rsid w:val="002038F3"/>
    <w:rsid w:val="00204700"/>
    <w:rsid w:val="00204A25"/>
    <w:rsid w:val="00204C15"/>
    <w:rsid w:val="00204D4F"/>
    <w:rsid w:val="00204EAF"/>
    <w:rsid w:val="00205130"/>
    <w:rsid w:val="00205418"/>
    <w:rsid w:val="00205628"/>
    <w:rsid w:val="00205D4D"/>
    <w:rsid w:val="0020664B"/>
    <w:rsid w:val="00206BED"/>
    <w:rsid w:val="00206C2D"/>
    <w:rsid w:val="0020711B"/>
    <w:rsid w:val="00207682"/>
    <w:rsid w:val="00207FCF"/>
    <w:rsid w:val="00210684"/>
    <w:rsid w:val="00210A0F"/>
    <w:rsid w:val="002112F9"/>
    <w:rsid w:val="00211A26"/>
    <w:rsid w:val="00211D6B"/>
    <w:rsid w:val="00211D7A"/>
    <w:rsid w:val="00211DC7"/>
    <w:rsid w:val="002127D2"/>
    <w:rsid w:val="002136EC"/>
    <w:rsid w:val="00213860"/>
    <w:rsid w:val="00214708"/>
    <w:rsid w:val="00214812"/>
    <w:rsid w:val="00214D01"/>
    <w:rsid w:val="00215253"/>
    <w:rsid w:val="0021573F"/>
    <w:rsid w:val="002157BB"/>
    <w:rsid w:val="00216127"/>
    <w:rsid w:val="00216183"/>
    <w:rsid w:val="00216957"/>
    <w:rsid w:val="00216BE3"/>
    <w:rsid w:val="002176A1"/>
    <w:rsid w:val="0021787F"/>
    <w:rsid w:val="00217B9D"/>
    <w:rsid w:val="002208C1"/>
    <w:rsid w:val="00220DE6"/>
    <w:rsid w:val="00220E24"/>
    <w:rsid w:val="00220E76"/>
    <w:rsid w:val="002212C9"/>
    <w:rsid w:val="00221B16"/>
    <w:rsid w:val="00224601"/>
    <w:rsid w:val="00224B2D"/>
    <w:rsid w:val="00224BA6"/>
    <w:rsid w:val="00224F97"/>
    <w:rsid w:val="00224FD9"/>
    <w:rsid w:val="00225D3E"/>
    <w:rsid w:val="0022616D"/>
    <w:rsid w:val="002264B8"/>
    <w:rsid w:val="00226CBF"/>
    <w:rsid w:val="00226E0E"/>
    <w:rsid w:val="00227D54"/>
    <w:rsid w:val="00227E05"/>
    <w:rsid w:val="00230174"/>
    <w:rsid w:val="002301B2"/>
    <w:rsid w:val="0023082F"/>
    <w:rsid w:val="00230AD5"/>
    <w:rsid w:val="00230AD8"/>
    <w:rsid w:val="00230E5C"/>
    <w:rsid w:val="00230FC7"/>
    <w:rsid w:val="002319D5"/>
    <w:rsid w:val="00231EB4"/>
    <w:rsid w:val="002323C7"/>
    <w:rsid w:val="00232569"/>
    <w:rsid w:val="0023267E"/>
    <w:rsid w:val="00233562"/>
    <w:rsid w:val="002338D0"/>
    <w:rsid w:val="00234F1E"/>
    <w:rsid w:val="00235B61"/>
    <w:rsid w:val="0023617B"/>
    <w:rsid w:val="00236258"/>
    <w:rsid w:val="00237832"/>
    <w:rsid w:val="002379BE"/>
    <w:rsid w:val="00241B1B"/>
    <w:rsid w:val="00241C60"/>
    <w:rsid w:val="00242025"/>
    <w:rsid w:val="0024208B"/>
    <w:rsid w:val="00242A39"/>
    <w:rsid w:val="00242AEE"/>
    <w:rsid w:val="00242BDF"/>
    <w:rsid w:val="00242D56"/>
    <w:rsid w:val="002431CC"/>
    <w:rsid w:val="00244BEB"/>
    <w:rsid w:val="00245184"/>
    <w:rsid w:val="002453D5"/>
    <w:rsid w:val="002453EF"/>
    <w:rsid w:val="0024610C"/>
    <w:rsid w:val="00246300"/>
    <w:rsid w:val="00246593"/>
    <w:rsid w:val="00246B38"/>
    <w:rsid w:val="00246B43"/>
    <w:rsid w:val="002470F7"/>
    <w:rsid w:val="00247844"/>
    <w:rsid w:val="00247E94"/>
    <w:rsid w:val="00250387"/>
    <w:rsid w:val="0025042A"/>
    <w:rsid w:val="00250778"/>
    <w:rsid w:val="002508AA"/>
    <w:rsid w:val="002508B7"/>
    <w:rsid w:val="00250BB9"/>
    <w:rsid w:val="00251046"/>
    <w:rsid w:val="00251516"/>
    <w:rsid w:val="0025205D"/>
    <w:rsid w:val="0025220A"/>
    <w:rsid w:val="002522C6"/>
    <w:rsid w:val="002523F9"/>
    <w:rsid w:val="00252F47"/>
    <w:rsid w:val="00252F56"/>
    <w:rsid w:val="00252FE2"/>
    <w:rsid w:val="002533B9"/>
    <w:rsid w:val="0025342D"/>
    <w:rsid w:val="00253814"/>
    <w:rsid w:val="00253F55"/>
    <w:rsid w:val="00254993"/>
    <w:rsid w:val="00254CD8"/>
    <w:rsid w:val="00254D62"/>
    <w:rsid w:val="00254F83"/>
    <w:rsid w:val="00255869"/>
    <w:rsid w:val="00255943"/>
    <w:rsid w:val="00255E1E"/>
    <w:rsid w:val="0025642E"/>
    <w:rsid w:val="00256667"/>
    <w:rsid w:val="0025696D"/>
    <w:rsid w:val="00256B1C"/>
    <w:rsid w:val="00256C28"/>
    <w:rsid w:val="00256FC9"/>
    <w:rsid w:val="002579E0"/>
    <w:rsid w:val="002579EA"/>
    <w:rsid w:val="00257CA3"/>
    <w:rsid w:val="00260C95"/>
    <w:rsid w:val="00260F73"/>
    <w:rsid w:val="00261669"/>
    <w:rsid w:val="00261A6B"/>
    <w:rsid w:val="0026203B"/>
    <w:rsid w:val="0026248A"/>
    <w:rsid w:val="002628A2"/>
    <w:rsid w:val="002632BE"/>
    <w:rsid w:val="002633C4"/>
    <w:rsid w:val="002635FE"/>
    <w:rsid w:val="0026393D"/>
    <w:rsid w:val="00263944"/>
    <w:rsid w:val="002641A8"/>
    <w:rsid w:val="002647CF"/>
    <w:rsid w:val="002647E0"/>
    <w:rsid w:val="00264813"/>
    <w:rsid w:val="00264BA2"/>
    <w:rsid w:val="00264CC7"/>
    <w:rsid w:val="00264EB0"/>
    <w:rsid w:val="002655B9"/>
    <w:rsid w:val="00265868"/>
    <w:rsid w:val="00265ADC"/>
    <w:rsid w:val="00265B39"/>
    <w:rsid w:val="00265DE6"/>
    <w:rsid w:val="002674BA"/>
    <w:rsid w:val="00267EFC"/>
    <w:rsid w:val="00270A82"/>
    <w:rsid w:val="00270B66"/>
    <w:rsid w:val="00271C73"/>
    <w:rsid w:val="002720A4"/>
    <w:rsid w:val="002724A2"/>
    <w:rsid w:val="00272C97"/>
    <w:rsid w:val="00272DBD"/>
    <w:rsid w:val="002732D3"/>
    <w:rsid w:val="0027402A"/>
    <w:rsid w:val="00274957"/>
    <w:rsid w:val="00274F21"/>
    <w:rsid w:val="0027522B"/>
    <w:rsid w:val="00275963"/>
    <w:rsid w:val="00275980"/>
    <w:rsid w:val="00275E9C"/>
    <w:rsid w:val="0027639E"/>
    <w:rsid w:val="00276B16"/>
    <w:rsid w:val="00276C29"/>
    <w:rsid w:val="00276C50"/>
    <w:rsid w:val="002772BE"/>
    <w:rsid w:val="0027793C"/>
    <w:rsid w:val="00277B54"/>
    <w:rsid w:val="00277BC1"/>
    <w:rsid w:val="00277CF6"/>
    <w:rsid w:val="002802F5"/>
    <w:rsid w:val="00280AFA"/>
    <w:rsid w:val="00280AFF"/>
    <w:rsid w:val="0028146A"/>
    <w:rsid w:val="002816D6"/>
    <w:rsid w:val="00281889"/>
    <w:rsid w:val="002819C0"/>
    <w:rsid w:val="002819D8"/>
    <w:rsid w:val="00281A8F"/>
    <w:rsid w:val="00281F57"/>
    <w:rsid w:val="00281FB4"/>
    <w:rsid w:val="002821BF"/>
    <w:rsid w:val="002828EC"/>
    <w:rsid w:val="002829AC"/>
    <w:rsid w:val="0028302C"/>
    <w:rsid w:val="002840B1"/>
    <w:rsid w:val="002848FF"/>
    <w:rsid w:val="00284DB4"/>
    <w:rsid w:val="0028567B"/>
    <w:rsid w:val="00285828"/>
    <w:rsid w:val="00285F03"/>
    <w:rsid w:val="00286670"/>
    <w:rsid w:val="00286BAA"/>
    <w:rsid w:val="00287CBE"/>
    <w:rsid w:val="0029120D"/>
    <w:rsid w:val="00291AFA"/>
    <w:rsid w:val="0029216B"/>
    <w:rsid w:val="0029231A"/>
    <w:rsid w:val="002925D3"/>
    <w:rsid w:val="00292FDF"/>
    <w:rsid w:val="0029321A"/>
    <w:rsid w:val="00293EA9"/>
    <w:rsid w:val="0029441B"/>
    <w:rsid w:val="00294615"/>
    <w:rsid w:val="00294F29"/>
    <w:rsid w:val="002952F9"/>
    <w:rsid w:val="002959F9"/>
    <w:rsid w:val="00295F9F"/>
    <w:rsid w:val="00297029"/>
    <w:rsid w:val="0029761E"/>
    <w:rsid w:val="00297BDA"/>
    <w:rsid w:val="00297C76"/>
    <w:rsid w:val="002A0052"/>
    <w:rsid w:val="002A0343"/>
    <w:rsid w:val="002A06A7"/>
    <w:rsid w:val="002A091D"/>
    <w:rsid w:val="002A1012"/>
    <w:rsid w:val="002A134A"/>
    <w:rsid w:val="002A1FDC"/>
    <w:rsid w:val="002A29E4"/>
    <w:rsid w:val="002A2CD8"/>
    <w:rsid w:val="002A2EC3"/>
    <w:rsid w:val="002A2ED8"/>
    <w:rsid w:val="002A3351"/>
    <w:rsid w:val="002A35CB"/>
    <w:rsid w:val="002A3AB1"/>
    <w:rsid w:val="002A41CB"/>
    <w:rsid w:val="002A4357"/>
    <w:rsid w:val="002A46A9"/>
    <w:rsid w:val="002A4BD1"/>
    <w:rsid w:val="002A54FD"/>
    <w:rsid w:val="002A55B2"/>
    <w:rsid w:val="002A5926"/>
    <w:rsid w:val="002A5AED"/>
    <w:rsid w:val="002A6429"/>
    <w:rsid w:val="002A64E6"/>
    <w:rsid w:val="002A6607"/>
    <w:rsid w:val="002A705A"/>
    <w:rsid w:val="002A770B"/>
    <w:rsid w:val="002A77C2"/>
    <w:rsid w:val="002A7836"/>
    <w:rsid w:val="002A789F"/>
    <w:rsid w:val="002B01D6"/>
    <w:rsid w:val="002B1076"/>
    <w:rsid w:val="002B12F6"/>
    <w:rsid w:val="002B1903"/>
    <w:rsid w:val="002B1ADF"/>
    <w:rsid w:val="002B2609"/>
    <w:rsid w:val="002B2AA6"/>
    <w:rsid w:val="002B2E66"/>
    <w:rsid w:val="002B3418"/>
    <w:rsid w:val="002B365E"/>
    <w:rsid w:val="002B3663"/>
    <w:rsid w:val="002B3C37"/>
    <w:rsid w:val="002B3C7F"/>
    <w:rsid w:val="002B3E8D"/>
    <w:rsid w:val="002B40B6"/>
    <w:rsid w:val="002B4CFD"/>
    <w:rsid w:val="002B4F53"/>
    <w:rsid w:val="002B5069"/>
    <w:rsid w:val="002B51F2"/>
    <w:rsid w:val="002B540E"/>
    <w:rsid w:val="002B5440"/>
    <w:rsid w:val="002B5CD1"/>
    <w:rsid w:val="002B6B47"/>
    <w:rsid w:val="002B6BE7"/>
    <w:rsid w:val="002B73E6"/>
    <w:rsid w:val="002B75BE"/>
    <w:rsid w:val="002B7AD2"/>
    <w:rsid w:val="002B7AFA"/>
    <w:rsid w:val="002B7D53"/>
    <w:rsid w:val="002C10EF"/>
    <w:rsid w:val="002C1C08"/>
    <w:rsid w:val="002C1DA2"/>
    <w:rsid w:val="002C1EA5"/>
    <w:rsid w:val="002C2339"/>
    <w:rsid w:val="002C24EF"/>
    <w:rsid w:val="002C266E"/>
    <w:rsid w:val="002C276A"/>
    <w:rsid w:val="002C332F"/>
    <w:rsid w:val="002C3644"/>
    <w:rsid w:val="002C3B3D"/>
    <w:rsid w:val="002C3C64"/>
    <w:rsid w:val="002C3F5A"/>
    <w:rsid w:val="002C46E2"/>
    <w:rsid w:val="002C5174"/>
    <w:rsid w:val="002C6EC7"/>
    <w:rsid w:val="002C7322"/>
    <w:rsid w:val="002C74BD"/>
    <w:rsid w:val="002C772B"/>
    <w:rsid w:val="002C7BFA"/>
    <w:rsid w:val="002C7C08"/>
    <w:rsid w:val="002D02DD"/>
    <w:rsid w:val="002D039D"/>
    <w:rsid w:val="002D0A1D"/>
    <w:rsid w:val="002D0AAA"/>
    <w:rsid w:val="002D14FA"/>
    <w:rsid w:val="002D1857"/>
    <w:rsid w:val="002D21E5"/>
    <w:rsid w:val="002D3206"/>
    <w:rsid w:val="002D3594"/>
    <w:rsid w:val="002D3A57"/>
    <w:rsid w:val="002D3BA0"/>
    <w:rsid w:val="002D3FE5"/>
    <w:rsid w:val="002D456E"/>
    <w:rsid w:val="002D4922"/>
    <w:rsid w:val="002D4BED"/>
    <w:rsid w:val="002D5027"/>
    <w:rsid w:val="002D565F"/>
    <w:rsid w:val="002D56AF"/>
    <w:rsid w:val="002D57FB"/>
    <w:rsid w:val="002D5C93"/>
    <w:rsid w:val="002D6B09"/>
    <w:rsid w:val="002D77EE"/>
    <w:rsid w:val="002E065F"/>
    <w:rsid w:val="002E10CC"/>
    <w:rsid w:val="002E1992"/>
    <w:rsid w:val="002E19D0"/>
    <w:rsid w:val="002E27F5"/>
    <w:rsid w:val="002E3309"/>
    <w:rsid w:val="002E35D3"/>
    <w:rsid w:val="002E41C4"/>
    <w:rsid w:val="002E4347"/>
    <w:rsid w:val="002E4396"/>
    <w:rsid w:val="002E43C0"/>
    <w:rsid w:val="002E4CCA"/>
    <w:rsid w:val="002E512D"/>
    <w:rsid w:val="002E517F"/>
    <w:rsid w:val="002E5194"/>
    <w:rsid w:val="002E53AD"/>
    <w:rsid w:val="002E56DE"/>
    <w:rsid w:val="002E5C86"/>
    <w:rsid w:val="002E60E4"/>
    <w:rsid w:val="002E680F"/>
    <w:rsid w:val="002E6BC7"/>
    <w:rsid w:val="002E6CFD"/>
    <w:rsid w:val="002E6E75"/>
    <w:rsid w:val="002E70D2"/>
    <w:rsid w:val="002E7160"/>
    <w:rsid w:val="002E7288"/>
    <w:rsid w:val="002E7BB0"/>
    <w:rsid w:val="002F08B7"/>
    <w:rsid w:val="002F0A13"/>
    <w:rsid w:val="002F0D17"/>
    <w:rsid w:val="002F1A9B"/>
    <w:rsid w:val="002F2267"/>
    <w:rsid w:val="002F2C5C"/>
    <w:rsid w:val="002F2F86"/>
    <w:rsid w:val="002F3591"/>
    <w:rsid w:val="002F3782"/>
    <w:rsid w:val="002F487A"/>
    <w:rsid w:val="002F4B13"/>
    <w:rsid w:val="002F4FC8"/>
    <w:rsid w:val="002F506A"/>
    <w:rsid w:val="002F53B2"/>
    <w:rsid w:val="002F5C8A"/>
    <w:rsid w:val="002F5EAC"/>
    <w:rsid w:val="002F5F7F"/>
    <w:rsid w:val="002F6263"/>
    <w:rsid w:val="002F72AF"/>
    <w:rsid w:val="002F7416"/>
    <w:rsid w:val="002F753D"/>
    <w:rsid w:val="002F7B32"/>
    <w:rsid w:val="00300750"/>
    <w:rsid w:val="003008C1"/>
    <w:rsid w:val="00300B15"/>
    <w:rsid w:val="00300D0D"/>
    <w:rsid w:val="00300DFD"/>
    <w:rsid w:val="00301593"/>
    <w:rsid w:val="0030244E"/>
    <w:rsid w:val="00302C6A"/>
    <w:rsid w:val="00302D5E"/>
    <w:rsid w:val="00302F5A"/>
    <w:rsid w:val="00303108"/>
    <w:rsid w:val="00303124"/>
    <w:rsid w:val="00303DD5"/>
    <w:rsid w:val="003045FF"/>
    <w:rsid w:val="00304712"/>
    <w:rsid w:val="00304719"/>
    <w:rsid w:val="00304751"/>
    <w:rsid w:val="00304876"/>
    <w:rsid w:val="00304AA6"/>
    <w:rsid w:val="00305128"/>
    <w:rsid w:val="00305257"/>
    <w:rsid w:val="00305BCC"/>
    <w:rsid w:val="00305DAC"/>
    <w:rsid w:val="0030650A"/>
    <w:rsid w:val="00306CB3"/>
    <w:rsid w:val="003076A6"/>
    <w:rsid w:val="00307D83"/>
    <w:rsid w:val="00310047"/>
    <w:rsid w:val="0031009C"/>
    <w:rsid w:val="0031013E"/>
    <w:rsid w:val="0031056B"/>
    <w:rsid w:val="003106D1"/>
    <w:rsid w:val="00310BB4"/>
    <w:rsid w:val="00311E9C"/>
    <w:rsid w:val="00311FAD"/>
    <w:rsid w:val="00312079"/>
    <w:rsid w:val="00312A54"/>
    <w:rsid w:val="00312BEB"/>
    <w:rsid w:val="003134A0"/>
    <w:rsid w:val="00313B90"/>
    <w:rsid w:val="003144DD"/>
    <w:rsid w:val="0031464B"/>
    <w:rsid w:val="003147F3"/>
    <w:rsid w:val="00314888"/>
    <w:rsid w:val="003150E3"/>
    <w:rsid w:val="0031536F"/>
    <w:rsid w:val="00315442"/>
    <w:rsid w:val="00315608"/>
    <w:rsid w:val="00315A6E"/>
    <w:rsid w:val="00315BB3"/>
    <w:rsid w:val="003160E6"/>
    <w:rsid w:val="00316D85"/>
    <w:rsid w:val="00316E6C"/>
    <w:rsid w:val="00316F47"/>
    <w:rsid w:val="00317437"/>
    <w:rsid w:val="0031743B"/>
    <w:rsid w:val="00317992"/>
    <w:rsid w:val="00317FB3"/>
    <w:rsid w:val="003209E7"/>
    <w:rsid w:val="003210CF"/>
    <w:rsid w:val="003212FD"/>
    <w:rsid w:val="00321AE8"/>
    <w:rsid w:val="00321BF3"/>
    <w:rsid w:val="003230AB"/>
    <w:rsid w:val="00323301"/>
    <w:rsid w:val="00323BD4"/>
    <w:rsid w:val="00324EFF"/>
    <w:rsid w:val="00324F14"/>
    <w:rsid w:val="00324F73"/>
    <w:rsid w:val="00325002"/>
    <w:rsid w:val="003252D1"/>
    <w:rsid w:val="00325F9D"/>
    <w:rsid w:val="0032641A"/>
    <w:rsid w:val="00326EBE"/>
    <w:rsid w:val="0032730F"/>
    <w:rsid w:val="0032734F"/>
    <w:rsid w:val="00327FED"/>
    <w:rsid w:val="00330183"/>
    <w:rsid w:val="003302BA"/>
    <w:rsid w:val="00330718"/>
    <w:rsid w:val="003307BF"/>
    <w:rsid w:val="003308DF"/>
    <w:rsid w:val="00330D71"/>
    <w:rsid w:val="00331609"/>
    <w:rsid w:val="0033220F"/>
    <w:rsid w:val="00332ABE"/>
    <w:rsid w:val="00332B43"/>
    <w:rsid w:val="00332C0C"/>
    <w:rsid w:val="00332E0C"/>
    <w:rsid w:val="00332F07"/>
    <w:rsid w:val="00333144"/>
    <w:rsid w:val="003334C4"/>
    <w:rsid w:val="003339B6"/>
    <w:rsid w:val="00334792"/>
    <w:rsid w:val="003347C7"/>
    <w:rsid w:val="00334B6B"/>
    <w:rsid w:val="00334D93"/>
    <w:rsid w:val="00335A97"/>
    <w:rsid w:val="00335D54"/>
    <w:rsid w:val="00335E97"/>
    <w:rsid w:val="00335FFF"/>
    <w:rsid w:val="00336168"/>
    <w:rsid w:val="003364AD"/>
    <w:rsid w:val="00337548"/>
    <w:rsid w:val="003376F1"/>
    <w:rsid w:val="00340076"/>
    <w:rsid w:val="0034007E"/>
    <w:rsid w:val="0034021F"/>
    <w:rsid w:val="00340B7C"/>
    <w:rsid w:val="00340CAC"/>
    <w:rsid w:val="0034141E"/>
    <w:rsid w:val="003415EF"/>
    <w:rsid w:val="00341EF1"/>
    <w:rsid w:val="0034234A"/>
    <w:rsid w:val="003424AD"/>
    <w:rsid w:val="00342CE6"/>
    <w:rsid w:val="00342D4C"/>
    <w:rsid w:val="00342FC5"/>
    <w:rsid w:val="00343AA1"/>
    <w:rsid w:val="003448D2"/>
    <w:rsid w:val="00344C70"/>
    <w:rsid w:val="00345263"/>
    <w:rsid w:val="00345D79"/>
    <w:rsid w:val="00345E62"/>
    <w:rsid w:val="00345F16"/>
    <w:rsid w:val="0034624E"/>
    <w:rsid w:val="00346357"/>
    <w:rsid w:val="003472BB"/>
    <w:rsid w:val="003477FF"/>
    <w:rsid w:val="003478FF"/>
    <w:rsid w:val="00347F6A"/>
    <w:rsid w:val="003513CB"/>
    <w:rsid w:val="00351AD5"/>
    <w:rsid w:val="003520FF"/>
    <w:rsid w:val="00352A69"/>
    <w:rsid w:val="00352E90"/>
    <w:rsid w:val="00352F9F"/>
    <w:rsid w:val="0035376B"/>
    <w:rsid w:val="00353918"/>
    <w:rsid w:val="003542FE"/>
    <w:rsid w:val="00354588"/>
    <w:rsid w:val="00354A39"/>
    <w:rsid w:val="00354C05"/>
    <w:rsid w:val="00355300"/>
    <w:rsid w:val="00355DC5"/>
    <w:rsid w:val="00356279"/>
    <w:rsid w:val="003567D7"/>
    <w:rsid w:val="0035686A"/>
    <w:rsid w:val="00356F6E"/>
    <w:rsid w:val="003576FB"/>
    <w:rsid w:val="0035794B"/>
    <w:rsid w:val="003603A0"/>
    <w:rsid w:val="00360552"/>
    <w:rsid w:val="0036067D"/>
    <w:rsid w:val="00360762"/>
    <w:rsid w:val="00360B43"/>
    <w:rsid w:val="00360D40"/>
    <w:rsid w:val="00360DEA"/>
    <w:rsid w:val="003611D4"/>
    <w:rsid w:val="00361412"/>
    <w:rsid w:val="00361499"/>
    <w:rsid w:val="0036159F"/>
    <w:rsid w:val="00361F89"/>
    <w:rsid w:val="00362033"/>
    <w:rsid w:val="003621B4"/>
    <w:rsid w:val="00362D19"/>
    <w:rsid w:val="00362D22"/>
    <w:rsid w:val="00363102"/>
    <w:rsid w:val="00363472"/>
    <w:rsid w:val="00363A2D"/>
    <w:rsid w:val="003648CD"/>
    <w:rsid w:val="00364A81"/>
    <w:rsid w:val="00364CF7"/>
    <w:rsid w:val="00365059"/>
    <w:rsid w:val="003650E9"/>
    <w:rsid w:val="00365CBF"/>
    <w:rsid w:val="00366549"/>
    <w:rsid w:val="003667FA"/>
    <w:rsid w:val="00366F39"/>
    <w:rsid w:val="003673E4"/>
    <w:rsid w:val="00367516"/>
    <w:rsid w:val="003676F3"/>
    <w:rsid w:val="0037127A"/>
    <w:rsid w:val="003715BE"/>
    <w:rsid w:val="00371989"/>
    <w:rsid w:val="00371B68"/>
    <w:rsid w:val="00371F50"/>
    <w:rsid w:val="00372975"/>
    <w:rsid w:val="0037340C"/>
    <w:rsid w:val="00373B6B"/>
    <w:rsid w:val="00374FB9"/>
    <w:rsid w:val="00375BF6"/>
    <w:rsid w:val="00375D0A"/>
    <w:rsid w:val="00376B30"/>
    <w:rsid w:val="00377711"/>
    <w:rsid w:val="0037793C"/>
    <w:rsid w:val="003779C4"/>
    <w:rsid w:val="00377DCD"/>
    <w:rsid w:val="0038053E"/>
    <w:rsid w:val="003805C9"/>
    <w:rsid w:val="00380862"/>
    <w:rsid w:val="00380D2A"/>
    <w:rsid w:val="00380E41"/>
    <w:rsid w:val="0038128A"/>
    <w:rsid w:val="00381AB0"/>
    <w:rsid w:val="0038233A"/>
    <w:rsid w:val="00382808"/>
    <w:rsid w:val="00382BC6"/>
    <w:rsid w:val="00383222"/>
    <w:rsid w:val="00383469"/>
    <w:rsid w:val="003836FB"/>
    <w:rsid w:val="003837AA"/>
    <w:rsid w:val="00384556"/>
    <w:rsid w:val="0038461D"/>
    <w:rsid w:val="00384733"/>
    <w:rsid w:val="00384954"/>
    <w:rsid w:val="00384BA8"/>
    <w:rsid w:val="0038550E"/>
    <w:rsid w:val="00385AF2"/>
    <w:rsid w:val="00386084"/>
    <w:rsid w:val="003860F0"/>
    <w:rsid w:val="00386336"/>
    <w:rsid w:val="003871C2"/>
    <w:rsid w:val="00387637"/>
    <w:rsid w:val="00387CE1"/>
    <w:rsid w:val="00390CAC"/>
    <w:rsid w:val="00390D20"/>
    <w:rsid w:val="00390E19"/>
    <w:rsid w:val="003913B6"/>
    <w:rsid w:val="00391423"/>
    <w:rsid w:val="0039157C"/>
    <w:rsid w:val="0039164B"/>
    <w:rsid w:val="0039187E"/>
    <w:rsid w:val="00391E75"/>
    <w:rsid w:val="00392049"/>
    <w:rsid w:val="00392A84"/>
    <w:rsid w:val="0039375A"/>
    <w:rsid w:val="00393851"/>
    <w:rsid w:val="00393A91"/>
    <w:rsid w:val="0039571D"/>
    <w:rsid w:val="00396262"/>
    <w:rsid w:val="00396281"/>
    <w:rsid w:val="00396C64"/>
    <w:rsid w:val="00396E61"/>
    <w:rsid w:val="0039748D"/>
    <w:rsid w:val="003976DC"/>
    <w:rsid w:val="00397851"/>
    <w:rsid w:val="00397D74"/>
    <w:rsid w:val="003A036E"/>
    <w:rsid w:val="003A049A"/>
    <w:rsid w:val="003A0875"/>
    <w:rsid w:val="003A0DEB"/>
    <w:rsid w:val="003A1006"/>
    <w:rsid w:val="003A11D7"/>
    <w:rsid w:val="003A12DE"/>
    <w:rsid w:val="003A206A"/>
    <w:rsid w:val="003A23DE"/>
    <w:rsid w:val="003A24C7"/>
    <w:rsid w:val="003A2877"/>
    <w:rsid w:val="003A294B"/>
    <w:rsid w:val="003A2A59"/>
    <w:rsid w:val="003A2DE7"/>
    <w:rsid w:val="003A4515"/>
    <w:rsid w:val="003A47DF"/>
    <w:rsid w:val="003A4C8F"/>
    <w:rsid w:val="003A680A"/>
    <w:rsid w:val="003A6B0E"/>
    <w:rsid w:val="003A74E9"/>
    <w:rsid w:val="003B0A82"/>
    <w:rsid w:val="003B18C6"/>
    <w:rsid w:val="003B1FC9"/>
    <w:rsid w:val="003B2630"/>
    <w:rsid w:val="003B2879"/>
    <w:rsid w:val="003B2F1C"/>
    <w:rsid w:val="003B37AB"/>
    <w:rsid w:val="003B38F8"/>
    <w:rsid w:val="003B3C69"/>
    <w:rsid w:val="003B50ED"/>
    <w:rsid w:val="003B5141"/>
    <w:rsid w:val="003B52C0"/>
    <w:rsid w:val="003B6301"/>
    <w:rsid w:val="003B7930"/>
    <w:rsid w:val="003B7960"/>
    <w:rsid w:val="003B7B2A"/>
    <w:rsid w:val="003B7F9D"/>
    <w:rsid w:val="003C033E"/>
    <w:rsid w:val="003C0386"/>
    <w:rsid w:val="003C0B38"/>
    <w:rsid w:val="003C0DC8"/>
    <w:rsid w:val="003C14CC"/>
    <w:rsid w:val="003C1866"/>
    <w:rsid w:val="003C26EF"/>
    <w:rsid w:val="003C2A22"/>
    <w:rsid w:val="003C2B6B"/>
    <w:rsid w:val="003C2EBD"/>
    <w:rsid w:val="003C2F9F"/>
    <w:rsid w:val="003C3301"/>
    <w:rsid w:val="003C331D"/>
    <w:rsid w:val="003C3482"/>
    <w:rsid w:val="003C425D"/>
    <w:rsid w:val="003C4A2E"/>
    <w:rsid w:val="003C4D29"/>
    <w:rsid w:val="003C557D"/>
    <w:rsid w:val="003C55BD"/>
    <w:rsid w:val="003C5884"/>
    <w:rsid w:val="003C6162"/>
    <w:rsid w:val="003C62FE"/>
    <w:rsid w:val="003C63D6"/>
    <w:rsid w:val="003C6702"/>
    <w:rsid w:val="003C68A5"/>
    <w:rsid w:val="003C7322"/>
    <w:rsid w:val="003C7736"/>
    <w:rsid w:val="003C7DF3"/>
    <w:rsid w:val="003D03A3"/>
    <w:rsid w:val="003D0501"/>
    <w:rsid w:val="003D055F"/>
    <w:rsid w:val="003D06A4"/>
    <w:rsid w:val="003D0893"/>
    <w:rsid w:val="003D09C5"/>
    <w:rsid w:val="003D09D0"/>
    <w:rsid w:val="003D104A"/>
    <w:rsid w:val="003D1194"/>
    <w:rsid w:val="003D1565"/>
    <w:rsid w:val="003D1FA3"/>
    <w:rsid w:val="003D1FD5"/>
    <w:rsid w:val="003D2238"/>
    <w:rsid w:val="003D24A6"/>
    <w:rsid w:val="003D2A74"/>
    <w:rsid w:val="003D3002"/>
    <w:rsid w:val="003D331B"/>
    <w:rsid w:val="003D37C1"/>
    <w:rsid w:val="003D3C01"/>
    <w:rsid w:val="003D513D"/>
    <w:rsid w:val="003D58C3"/>
    <w:rsid w:val="003D5F29"/>
    <w:rsid w:val="003D62D0"/>
    <w:rsid w:val="003D661C"/>
    <w:rsid w:val="003D66A1"/>
    <w:rsid w:val="003D674F"/>
    <w:rsid w:val="003D69E4"/>
    <w:rsid w:val="003D7348"/>
    <w:rsid w:val="003D7756"/>
    <w:rsid w:val="003D78C4"/>
    <w:rsid w:val="003D7ADD"/>
    <w:rsid w:val="003E06AB"/>
    <w:rsid w:val="003E06B4"/>
    <w:rsid w:val="003E0CE5"/>
    <w:rsid w:val="003E107C"/>
    <w:rsid w:val="003E127C"/>
    <w:rsid w:val="003E15FF"/>
    <w:rsid w:val="003E1DB3"/>
    <w:rsid w:val="003E20A6"/>
    <w:rsid w:val="003E213F"/>
    <w:rsid w:val="003E2955"/>
    <w:rsid w:val="003E2A46"/>
    <w:rsid w:val="003E2C9E"/>
    <w:rsid w:val="003E2CC2"/>
    <w:rsid w:val="003E2D44"/>
    <w:rsid w:val="003E3BF6"/>
    <w:rsid w:val="003E44AA"/>
    <w:rsid w:val="003E4753"/>
    <w:rsid w:val="003E5211"/>
    <w:rsid w:val="003E5721"/>
    <w:rsid w:val="003E5C4D"/>
    <w:rsid w:val="003E5EE9"/>
    <w:rsid w:val="003E6253"/>
    <w:rsid w:val="003E6957"/>
    <w:rsid w:val="003E6982"/>
    <w:rsid w:val="003E6D13"/>
    <w:rsid w:val="003E7709"/>
    <w:rsid w:val="003E78F6"/>
    <w:rsid w:val="003E7A2D"/>
    <w:rsid w:val="003F0842"/>
    <w:rsid w:val="003F0B6B"/>
    <w:rsid w:val="003F0EF4"/>
    <w:rsid w:val="003F11DA"/>
    <w:rsid w:val="003F18BD"/>
    <w:rsid w:val="003F1A4D"/>
    <w:rsid w:val="003F1A58"/>
    <w:rsid w:val="003F1CED"/>
    <w:rsid w:val="003F2171"/>
    <w:rsid w:val="003F245B"/>
    <w:rsid w:val="003F3B0C"/>
    <w:rsid w:val="003F3CAB"/>
    <w:rsid w:val="003F4629"/>
    <w:rsid w:val="003F51A7"/>
    <w:rsid w:val="003F53A9"/>
    <w:rsid w:val="003F6165"/>
    <w:rsid w:val="003F6742"/>
    <w:rsid w:val="003F6B71"/>
    <w:rsid w:val="003F6BC4"/>
    <w:rsid w:val="003F6C5A"/>
    <w:rsid w:val="003F6FA4"/>
    <w:rsid w:val="003F73B0"/>
    <w:rsid w:val="003F73E6"/>
    <w:rsid w:val="003F7575"/>
    <w:rsid w:val="003F77AA"/>
    <w:rsid w:val="003F7CC9"/>
    <w:rsid w:val="00400796"/>
    <w:rsid w:val="00401436"/>
    <w:rsid w:val="004028F8"/>
    <w:rsid w:val="0040297A"/>
    <w:rsid w:val="00402C8B"/>
    <w:rsid w:val="0040349D"/>
    <w:rsid w:val="00403BA8"/>
    <w:rsid w:val="00403E2C"/>
    <w:rsid w:val="00404302"/>
    <w:rsid w:val="004047B9"/>
    <w:rsid w:val="00404B5A"/>
    <w:rsid w:val="00405407"/>
    <w:rsid w:val="004075AD"/>
    <w:rsid w:val="00407A77"/>
    <w:rsid w:val="004108EE"/>
    <w:rsid w:val="00410D71"/>
    <w:rsid w:val="00410E81"/>
    <w:rsid w:val="004117B6"/>
    <w:rsid w:val="004118AD"/>
    <w:rsid w:val="00411B50"/>
    <w:rsid w:val="00411D06"/>
    <w:rsid w:val="004126C0"/>
    <w:rsid w:val="00412950"/>
    <w:rsid w:val="00412D17"/>
    <w:rsid w:val="00412EAD"/>
    <w:rsid w:val="00412ED5"/>
    <w:rsid w:val="0041350A"/>
    <w:rsid w:val="00413536"/>
    <w:rsid w:val="004139BF"/>
    <w:rsid w:val="00413D8F"/>
    <w:rsid w:val="00414345"/>
    <w:rsid w:val="00414A7F"/>
    <w:rsid w:val="00416AA8"/>
    <w:rsid w:val="004175CA"/>
    <w:rsid w:val="00417D38"/>
    <w:rsid w:val="00417D53"/>
    <w:rsid w:val="00420041"/>
    <w:rsid w:val="004206FB"/>
    <w:rsid w:val="004210D7"/>
    <w:rsid w:val="00421C0A"/>
    <w:rsid w:val="0042235B"/>
    <w:rsid w:val="00423161"/>
    <w:rsid w:val="004238CE"/>
    <w:rsid w:val="00423922"/>
    <w:rsid w:val="00423C96"/>
    <w:rsid w:val="00424180"/>
    <w:rsid w:val="004242E7"/>
    <w:rsid w:val="004243B9"/>
    <w:rsid w:val="004244A1"/>
    <w:rsid w:val="004244B1"/>
    <w:rsid w:val="004246FA"/>
    <w:rsid w:val="004249EE"/>
    <w:rsid w:val="0042566B"/>
    <w:rsid w:val="00425BC9"/>
    <w:rsid w:val="00425EC2"/>
    <w:rsid w:val="00425F90"/>
    <w:rsid w:val="00425FBC"/>
    <w:rsid w:val="00426A7F"/>
    <w:rsid w:val="00426BB8"/>
    <w:rsid w:val="00426FCF"/>
    <w:rsid w:val="00427FF6"/>
    <w:rsid w:val="00430C12"/>
    <w:rsid w:val="004310D5"/>
    <w:rsid w:val="00431600"/>
    <w:rsid w:val="00431CF6"/>
    <w:rsid w:val="00431F7F"/>
    <w:rsid w:val="004324EB"/>
    <w:rsid w:val="00432907"/>
    <w:rsid w:val="004329C2"/>
    <w:rsid w:val="004329D2"/>
    <w:rsid w:val="00433246"/>
    <w:rsid w:val="00433742"/>
    <w:rsid w:val="00434190"/>
    <w:rsid w:val="00434275"/>
    <w:rsid w:val="00434571"/>
    <w:rsid w:val="00434602"/>
    <w:rsid w:val="004349FB"/>
    <w:rsid w:val="00434BAC"/>
    <w:rsid w:val="00434C73"/>
    <w:rsid w:val="00434F3C"/>
    <w:rsid w:val="004360E5"/>
    <w:rsid w:val="004360F6"/>
    <w:rsid w:val="0043610F"/>
    <w:rsid w:val="00436B6B"/>
    <w:rsid w:val="004370D4"/>
    <w:rsid w:val="00437818"/>
    <w:rsid w:val="00440059"/>
    <w:rsid w:val="0044038C"/>
    <w:rsid w:val="0044052A"/>
    <w:rsid w:val="0044105E"/>
    <w:rsid w:val="00442C3E"/>
    <w:rsid w:val="00443A41"/>
    <w:rsid w:val="00444326"/>
    <w:rsid w:val="004445E7"/>
    <w:rsid w:val="0044470E"/>
    <w:rsid w:val="00444779"/>
    <w:rsid w:val="0044607C"/>
    <w:rsid w:val="0044700F"/>
    <w:rsid w:val="004474A2"/>
    <w:rsid w:val="00447621"/>
    <w:rsid w:val="0044787E"/>
    <w:rsid w:val="004479BC"/>
    <w:rsid w:val="00447E60"/>
    <w:rsid w:val="00450061"/>
    <w:rsid w:val="0045099E"/>
    <w:rsid w:val="00450ABF"/>
    <w:rsid w:val="0045155B"/>
    <w:rsid w:val="00451EB2"/>
    <w:rsid w:val="00452394"/>
    <w:rsid w:val="004524B9"/>
    <w:rsid w:val="004526E6"/>
    <w:rsid w:val="00452F2B"/>
    <w:rsid w:val="0045358D"/>
    <w:rsid w:val="00453674"/>
    <w:rsid w:val="0045448A"/>
    <w:rsid w:val="004546A9"/>
    <w:rsid w:val="004546CB"/>
    <w:rsid w:val="0045481B"/>
    <w:rsid w:val="004548BE"/>
    <w:rsid w:val="0045509E"/>
    <w:rsid w:val="00456012"/>
    <w:rsid w:val="00456107"/>
    <w:rsid w:val="004561F6"/>
    <w:rsid w:val="004568EE"/>
    <w:rsid w:val="00456F50"/>
    <w:rsid w:val="0045707C"/>
    <w:rsid w:val="00457B6C"/>
    <w:rsid w:val="00457B89"/>
    <w:rsid w:val="00457C6B"/>
    <w:rsid w:val="004606A3"/>
    <w:rsid w:val="0046077D"/>
    <w:rsid w:val="00461592"/>
    <w:rsid w:val="00461833"/>
    <w:rsid w:val="0046192B"/>
    <w:rsid w:val="0046192D"/>
    <w:rsid w:val="004625BB"/>
    <w:rsid w:val="00462885"/>
    <w:rsid w:val="00462F36"/>
    <w:rsid w:val="00463119"/>
    <w:rsid w:val="00463599"/>
    <w:rsid w:val="0046371B"/>
    <w:rsid w:val="00463989"/>
    <w:rsid w:val="00463BD3"/>
    <w:rsid w:val="004649D8"/>
    <w:rsid w:val="004654C1"/>
    <w:rsid w:val="0046589C"/>
    <w:rsid w:val="004658C0"/>
    <w:rsid w:val="00465F5F"/>
    <w:rsid w:val="00466832"/>
    <w:rsid w:val="0046685D"/>
    <w:rsid w:val="00466B02"/>
    <w:rsid w:val="00466C1B"/>
    <w:rsid w:val="00466D12"/>
    <w:rsid w:val="0046702B"/>
    <w:rsid w:val="004673FD"/>
    <w:rsid w:val="004708A2"/>
    <w:rsid w:val="00470EC8"/>
    <w:rsid w:val="00471096"/>
    <w:rsid w:val="00471248"/>
    <w:rsid w:val="00471C4E"/>
    <w:rsid w:val="004728A4"/>
    <w:rsid w:val="00472B06"/>
    <w:rsid w:val="004737B3"/>
    <w:rsid w:val="00473CB4"/>
    <w:rsid w:val="0047475F"/>
    <w:rsid w:val="00474F49"/>
    <w:rsid w:val="00475973"/>
    <w:rsid w:val="004761E3"/>
    <w:rsid w:val="00476A81"/>
    <w:rsid w:val="004773DF"/>
    <w:rsid w:val="004777F9"/>
    <w:rsid w:val="00480145"/>
    <w:rsid w:val="00480E63"/>
    <w:rsid w:val="00481997"/>
    <w:rsid w:val="004827D3"/>
    <w:rsid w:val="0048319D"/>
    <w:rsid w:val="00484BE9"/>
    <w:rsid w:val="00484C85"/>
    <w:rsid w:val="004859DD"/>
    <w:rsid w:val="00485D6D"/>
    <w:rsid w:val="00485D99"/>
    <w:rsid w:val="00485EC3"/>
    <w:rsid w:val="00486298"/>
    <w:rsid w:val="004864A2"/>
    <w:rsid w:val="0048661B"/>
    <w:rsid w:val="004867C2"/>
    <w:rsid w:val="00486900"/>
    <w:rsid w:val="004906AB"/>
    <w:rsid w:val="00491BD7"/>
    <w:rsid w:val="00491F24"/>
    <w:rsid w:val="00491F29"/>
    <w:rsid w:val="00492495"/>
    <w:rsid w:val="00492521"/>
    <w:rsid w:val="00492551"/>
    <w:rsid w:val="00492A67"/>
    <w:rsid w:val="00492B3D"/>
    <w:rsid w:val="00492D11"/>
    <w:rsid w:val="004930F6"/>
    <w:rsid w:val="0049339D"/>
    <w:rsid w:val="00493A04"/>
    <w:rsid w:val="00493CF0"/>
    <w:rsid w:val="00494357"/>
    <w:rsid w:val="0049503A"/>
    <w:rsid w:val="00495127"/>
    <w:rsid w:val="00495540"/>
    <w:rsid w:val="0049579C"/>
    <w:rsid w:val="004958B8"/>
    <w:rsid w:val="00496154"/>
    <w:rsid w:val="00496EE9"/>
    <w:rsid w:val="004971FC"/>
    <w:rsid w:val="00497248"/>
    <w:rsid w:val="0049751F"/>
    <w:rsid w:val="0049765E"/>
    <w:rsid w:val="00497ECE"/>
    <w:rsid w:val="004A0665"/>
    <w:rsid w:val="004A193A"/>
    <w:rsid w:val="004A1A90"/>
    <w:rsid w:val="004A2081"/>
    <w:rsid w:val="004A2506"/>
    <w:rsid w:val="004A3567"/>
    <w:rsid w:val="004A3935"/>
    <w:rsid w:val="004A3A21"/>
    <w:rsid w:val="004A48D5"/>
    <w:rsid w:val="004A4978"/>
    <w:rsid w:val="004A4B1B"/>
    <w:rsid w:val="004A4F25"/>
    <w:rsid w:val="004A53B3"/>
    <w:rsid w:val="004A560C"/>
    <w:rsid w:val="004A56E6"/>
    <w:rsid w:val="004A63AA"/>
    <w:rsid w:val="004A76CF"/>
    <w:rsid w:val="004A7BE1"/>
    <w:rsid w:val="004A7DE1"/>
    <w:rsid w:val="004A7FE5"/>
    <w:rsid w:val="004B0432"/>
    <w:rsid w:val="004B0545"/>
    <w:rsid w:val="004B1995"/>
    <w:rsid w:val="004B19F0"/>
    <w:rsid w:val="004B1DC0"/>
    <w:rsid w:val="004B23A6"/>
    <w:rsid w:val="004B2A5E"/>
    <w:rsid w:val="004B2B12"/>
    <w:rsid w:val="004B2FFB"/>
    <w:rsid w:val="004B36CC"/>
    <w:rsid w:val="004B3B5F"/>
    <w:rsid w:val="004B4460"/>
    <w:rsid w:val="004B4A08"/>
    <w:rsid w:val="004B4D5E"/>
    <w:rsid w:val="004B5711"/>
    <w:rsid w:val="004B5789"/>
    <w:rsid w:val="004B5A92"/>
    <w:rsid w:val="004B5E75"/>
    <w:rsid w:val="004B5F70"/>
    <w:rsid w:val="004B6931"/>
    <w:rsid w:val="004B7269"/>
    <w:rsid w:val="004C07D7"/>
    <w:rsid w:val="004C09BB"/>
    <w:rsid w:val="004C0B6B"/>
    <w:rsid w:val="004C0E45"/>
    <w:rsid w:val="004C1D43"/>
    <w:rsid w:val="004C1EE7"/>
    <w:rsid w:val="004C1F60"/>
    <w:rsid w:val="004C2588"/>
    <w:rsid w:val="004C2A35"/>
    <w:rsid w:val="004C2A7B"/>
    <w:rsid w:val="004C3270"/>
    <w:rsid w:val="004C387D"/>
    <w:rsid w:val="004C3CCD"/>
    <w:rsid w:val="004C3E99"/>
    <w:rsid w:val="004C4599"/>
    <w:rsid w:val="004C51C1"/>
    <w:rsid w:val="004C5489"/>
    <w:rsid w:val="004C58AF"/>
    <w:rsid w:val="004C64AB"/>
    <w:rsid w:val="004C659A"/>
    <w:rsid w:val="004C6722"/>
    <w:rsid w:val="004C722B"/>
    <w:rsid w:val="004C7A9A"/>
    <w:rsid w:val="004D0300"/>
    <w:rsid w:val="004D0395"/>
    <w:rsid w:val="004D03E0"/>
    <w:rsid w:val="004D03E6"/>
    <w:rsid w:val="004D0B1D"/>
    <w:rsid w:val="004D0B40"/>
    <w:rsid w:val="004D1371"/>
    <w:rsid w:val="004D176F"/>
    <w:rsid w:val="004D1786"/>
    <w:rsid w:val="004D1DE1"/>
    <w:rsid w:val="004D205F"/>
    <w:rsid w:val="004D20E5"/>
    <w:rsid w:val="004D2494"/>
    <w:rsid w:val="004D2C3C"/>
    <w:rsid w:val="004D306B"/>
    <w:rsid w:val="004D3434"/>
    <w:rsid w:val="004D3820"/>
    <w:rsid w:val="004D420C"/>
    <w:rsid w:val="004D4E07"/>
    <w:rsid w:val="004D4E5B"/>
    <w:rsid w:val="004D5844"/>
    <w:rsid w:val="004D604A"/>
    <w:rsid w:val="004D63F0"/>
    <w:rsid w:val="004D6661"/>
    <w:rsid w:val="004D77BC"/>
    <w:rsid w:val="004D7849"/>
    <w:rsid w:val="004D7FF6"/>
    <w:rsid w:val="004E0098"/>
    <w:rsid w:val="004E024D"/>
    <w:rsid w:val="004E02B4"/>
    <w:rsid w:val="004E0CFD"/>
    <w:rsid w:val="004E1246"/>
    <w:rsid w:val="004E1812"/>
    <w:rsid w:val="004E1CC4"/>
    <w:rsid w:val="004E2399"/>
    <w:rsid w:val="004E289C"/>
    <w:rsid w:val="004E292E"/>
    <w:rsid w:val="004E2977"/>
    <w:rsid w:val="004E2B49"/>
    <w:rsid w:val="004E30A7"/>
    <w:rsid w:val="004E36F3"/>
    <w:rsid w:val="004E3B94"/>
    <w:rsid w:val="004E56B3"/>
    <w:rsid w:val="004E5722"/>
    <w:rsid w:val="004E5CC9"/>
    <w:rsid w:val="004E5DFE"/>
    <w:rsid w:val="004E67BD"/>
    <w:rsid w:val="004E6B83"/>
    <w:rsid w:val="004E6C87"/>
    <w:rsid w:val="004E71CF"/>
    <w:rsid w:val="004E71E3"/>
    <w:rsid w:val="004E7BBA"/>
    <w:rsid w:val="004E7BF7"/>
    <w:rsid w:val="004E7F31"/>
    <w:rsid w:val="004F01E2"/>
    <w:rsid w:val="004F0DE4"/>
    <w:rsid w:val="004F1DF4"/>
    <w:rsid w:val="004F1E1C"/>
    <w:rsid w:val="004F2BE9"/>
    <w:rsid w:val="004F3385"/>
    <w:rsid w:val="004F33E5"/>
    <w:rsid w:val="004F3731"/>
    <w:rsid w:val="004F40A2"/>
    <w:rsid w:val="004F44AF"/>
    <w:rsid w:val="004F4B93"/>
    <w:rsid w:val="004F4C05"/>
    <w:rsid w:val="004F4F3D"/>
    <w:rsid w:val="004F52BF"/>
    <w:rsid w:val="004F57D2"/>
    <w:rsid w:val="004F5818"/>
    <w:rsid w:val="004F5F84"/>
    <w:rsid w:val="004F5FE8"/>
    <w:rsid w:val="004F6161"/>
    <w:rsid w:val="004F667B"/>
    <w:rsid w:val="004F693F"/>
    <w:rsid w:val="004F6F53"/>
    <w:rsid w:val="004F722C"/>
    <w:rsid w:val="004F757B"/>
    <w:rsid w:val="004F78DD"/>
    <w:rsid w:val="004F7F3C"/>
    <w:rsid w:val="005003D2"/>
    <w:rsid w:val="005004C7"/>
    <w:rsid w:val="0050060C"/>
    <w:rsid w:val="00500811"/>
    <w:rsid w:val="00500917"/>
    <w:rsid w:val="00500D76"/>
    <w:rsid w:val="00501032"/>
    <w:rsid w:val="005011B5"/>
    <w:rsid w:val="005018B9"/>
    <w:rsid w:val="00501C89"/>
    <w:rsid w:val="00501D7E"/>
    <w:rsid w:val="00501EF7"/>
    <w:rsid w:val="00502693"/>
    <w:rsid w:val="00502C4D"/>
    <w:rsid w:val="00502D35"/>
    <w:rsid w:val="00503065"/>
    <w:rsid w:val="0050389C"/>
    <w:rsid w:val="00503A99"/>
    <w:rsid w:val="00503B21"/>
    <w:rsid w:val="00504163"/>
    <w:rsid w:val="00504524"/>
    <w:rsid w:val="00504735"/>
    <w:rsid w:val="00505234"/>
    <w:rsid w:val="005053CA"/>
    <w:rsid w:val="00505458"/>
    <w:rsid w:val="00505591"/>
    <w:rsid w:val="0050583E"/>
    <w:rsid w:val="00505A69"/>
    <w:rsid w:val="00506976"/>
    <w:rsid w:val="0050715D"/>
    <w:rsid w:val="00507254"/>
    <w:rsid w:val="00507346"/>
    <w:rsid w:val="0050757C"/>
    <w:rsid w:val="0050785B"/>
    <w:rsid w:val="00507BD4"/>
    <w:rsid w:val="005106B9"/>
    <w:rsid w:val="00510B97"/>
    <w:rsid w:val="00511127"/>
    <w:rsid w:val="005114E0"/>
    <w:rsid w:val="00511F1B"/>
    <w:rsid w:val="00512226"/>
    <w:rsid w:val="00512249"/>
    <w:rsid w:val="00512ACD"/>
    <w:rsid w:val="0051321F"/>
    <w:rsid w:val="00513545"/>
    <w:rsid w:val="00513E21"/>
    <w:rsid w:val="00514632"/>
    <w:rsid w:val="0051477D"/>
    <w:rsid w:val="00514798"/>
    <w:rsid w:val="00514BD8"/>
    <w:rsid w:val="00514C8B"/>
    <w:rsid w:val="005159A6"/>
    <w:rsid w:val="00515A36"/>
    <w:rsid w:val="00515D22"/>
    <w:rsid w:val="005165CA"/>
    <w:rsid w:val="00516952"/>
    <w:rsid w:val="005169B9"/>
    <w:rsid w:val="00516C71"/>
    <w:rsid w:val="00516EA2"/>
    <w:rsid w:val="00517822"/>
    <w:rsid w:val="005212B2"/>
    <w:rsid w:val="005223DA"/>
    <w:rsid w:val="005225B3"/>
    <w:rsid w:val="005229BF"/>
    <w:rsid w:val="005229FC"/>
    <w:rsid w:val="00522ACA"/>
    <w:rsid w:val="005234C3"/>
    <w:rsid w:val="00523536"/>
    <w:rsid w:val="00524244"/>
    <w:rsid w:val="005255F6"/>
    <w:rsid w:val="00525F82"/>
    <w:rsid w:val="00526087"/>
    <w:rsid w:val="00526123"/>
    <w:rsid w:val="0052617A"/>
    <w:rsid w:val="0052682E"/>
    <w:rsid w:val="005268FF"/>
    <w:rsid w:val="005270AF"/>
    <w:rsid w:val="005272FA"/>
    <w:rsid w:val="0052799E"/>
    <w:rsid w:val="00527A37"/>
    <w:rsid w:val="00527F58"/>
    <w:rsid w:val="0053060F"/>
    <w:rsid w:val="00531008"/>
    <w:rsid w:val="005317F4"/>
    <w:rsid w:val="00531889"/>
    <w:rsid w:val="00531D1C"/>
    <w:rsid w:val="0053246E"/>
    <w:rsid w:val="005333B5"/>
    <w:rsid w:val="0053393C"/>
    <w:rsid w:val="00534115"/>
    <w:rsid w:val="00534303"/>
    <w:rsid w:val="00534957"/>
    <w:rsid w:val="005349EF"/>
    <w:rsid w:val="005354EA"/>
    <w:rsid w:val="00535DD0"/>
    <w:rsid w:val="00535F65"/>
    <w:rsid w:val="00536E34"/>
    <w:rsid w:val="00536F61"/>
    <w:rsid w:val="0053750E"/>
    <w:rsid w:val="00537938"/>
    <w:rsid w:val="00537C76"/>
    <w:rsid w:val="00537E12"/>
    <w:rsid w:val="00537FD6"/>
    <w:rsid w:val="00540078"/>
    <w:rsid w:val="00540127"/>
    <w:rsid w:val="005402E7"/>
    <w:rsid w:val="0054166D"/>
    <w:rsid w:val="00541FAE"/>
    <w:rsid w:val="005421F7"/>
    <w:rsid w:val="00542237"/>
    <w:rsid w:val="00542472"/>
    <w:rsid w:val="005424BD"/>
    <w:rsid w:val="005430AC"/>
    <w:rsid w:val="00543F53"/>
    <w:rsid w:val="005444A1"/>
    <w:rsid w:val="0054569A"/>
    <w:rsid w:val="00545909"/>
    <w:rsid w:val="00545F0E"/>
    <w:rsid w:val="00545F25"/>
    <w:rsid w:val="005462DF"/>
    <w:rsid w:val="00546AC4"/>
    <w:rsid w:val="005475A9"/>
    <w:rsid w:val="0054776B"/>
    <w:rsid w:val="005477EC"/>
    <w:rsid w:val="00547B28"/>
    <w:rsid w:val="00547CF1"/>
    <w:rsid w:val="00550FFF"/>
    <w:rsid w:val="005518FE"/>
    <w:rsid w:val="00551D8A"/>
    <w:rsid w:val="00551E3E"/>
    <w:rsid w:val="00552244"/>
    <w:rsid w:val="005522C3"/>
    <w:rsid w:val="00552394"/>
    <w:rsid w:val="00552624"/>
    <w:rsid w:val="00553259"/>
    <w:rsid w:val="00553584"/>
    <w:rsid w:val="005544B6"/>
    <w:rsid w:val="00554958"/>
    <w:rsid w:val="00554F8A"/>
    <w:rsid w:val="005553A1"/>
    <w:rsid w:val="00555451"/>
    <w:rsid w:val="00555640"/>
    <w:rsid w:val="005565FD"/>
    <w:rsid w:val="00556830"/>
    <w:rsid w:val="00556B10"/>
    <w:rsid w:val="00556B9E"/>
    <w:rsid w:val="00556E7C"/>
    <w:rsid w:val="00556EFD"/>
    <w:rsid w:val="00557D2D"/>
    <w:rsid w:val="00557E10"/>
    <w:rsid w:val="00560024"/>
    <w:rsid w:val="005602E1"/>
    <w:rsid w:val="00560357"/>
    <w:rsid w:val="0056098B"/>
    <w:rsid w:val="00560D95"/>
    <w:rsid w:val="00560F4B"/>
    <w:rsid w:val="0056130D"/>
    <w:rsid w:val="005616F4"/>
    <w:rsid w:val="00561885"/>
    <w:rsid w:val="00561A64"/>
    <w:rsid w:val="00562077"/>
    <w:rsid w:val="005621E8"/>
    <w:rsid w:val="00562E23"/>
    <w:rsid w:val="00562F4B"/>
    <w:rsid w:val="00563AF8"/>
    <w:rsid w:val="00563DD3"/>
    <w:rsid w:val="0056423D"/>
    <w:rsid w:val="00564316"/>
    <w:rsid w:val="005643DB"/>
    <w:rsid w:val="005649E3"/>
    <w:rsid w:val="0056522B"/>
    <w:rsid w:val="00565DE0"/>
    <w:rsid w:val="00566077"/>
    <w:rsid w:val="005660A3"/>
    <w:rsid w:val="005668E2"/>
    <w:rsid w:val="005673D6"/>
    <w:rsid w:val="0056756D"/>
    <w:rsid w:val="0056761C"/>
    <w:rsid w:val="00567968"/>
    <w:rsid w:val="00570BD7"/>
    <w:rsid w:val="005710FF"/>
    <w:rsid w:val="00571C50"/>
    <w:rsid w:val="00572644"/>
    <w:rsid w:val="00572650"/>
    <w:rsid w:val="005727D6"/>
    <w:rsid w:val="00572FC7"/>
    <w:rsid w:val="0057343C"/>
    <w:rsid w:val="00573618"/>
    <w:rsid w:val="00573B64"/>
    <w:rsid w:val="00573C24"/>
    <w:rsid w:val="00573DA6"/>
    <w:rsid w:val="00573FBA"/>
    <w:rsid w:val="005744C7"/>
    <w:rsid w:val="0057464E"/>
    <w:rsid w:val="00574ABD"/>
    <w:rsid w:val="00574EBE"/>
    <w:rsid w:val="00574F85"/>
    <w:rsid w:val="005750D5"/>
    <w:rsid w:val="0057525B"/>
    <w:rsid w:val="00575348"/>
    <w:rsid w:val="0057588D"/>
    <w:rsid w:val="00575E6C"/>
    <w:rsid w:val="00576E95"/>
    <w:rsid w:val="00577960"/>
    <w:rsid w:val="00577B3E"/>
    <w:rsid w:val="00577F79"/>
    <w:rsid w:val="0058057A"/>
    <w:rsid w:val="00580B6C"/>
    <w:rsid w:val="005829EC"/>
    <w:rsid w:val="00582EA8"/>
    <w:rsid w:val="005836E0"/>
    <w:rsid w:val="005838DE"/>
    <w:rsid w:val="0058435B"/>
    <w:rsid w:val="00584A7E"/>
    <w:rsid w:val="00584B51"/>
    <w:rsid w:val="00585682"/>
    <w:rsid w:val="005856DC"/>
    <w:rsid w:val="00585708"/>
    <w:rsid w:val="0058598E"/>
    <w:rsid w:val="00585E0E"/>
    <w:rsid w:val="00585F08"/>
    <w:rsid w:val="005860A1"/>
    <w:rsid w:val="005869EA"/>
    <w:rsid w:val="00586C10"/>
    <w:rsid w:val="00587265"/>
    <w:rsid w:val="005872F7"/>
    <w:rsid w:val="005876FA"/>
    <w:rsid w:val="005879F1"/>
    <w:rsid w:val="00587EEA"/>
    <w:rsid w:val="00590C6D"/>
    <w:rsid w:val="0059114E"/>
    <w:rsid w:val="005912CF"/>
    <w:rsid w:val="005919F3"/>
    <w:rsid w:val="00591F23"/>
    <w:rsid w:val="00592539"/>
    <w:rsid w:val="00592571"/>
    <w:rsid w:val="005929C9"/>
    <w:rsid w:val="00592F9B"/>
    <w:rsid w:val="00593ACE"/>
    <w:rsid w:val="00593E07"/>
    <w:rsid w:val="00594B35"/>
    <w:rsid w:val="00594CA7"/>
    <w:rsid w:val="00595047"/>
    <w:rsid w:val="0059529E"/>
    <w:rsid w:val="005952C2"/>
    <w:rsid w:val="005956E8"/>
    <w:rsid w:val="00595AEA"/>
    <w:rsid w:val="00595CA0"/>
    <w:rsid w:val="0059671B"/>
    <w:rsid w:val="005967F8"/>
    <w:rsid w:val="005974D7"/>
    <w:rsid w:val="005976C4"/>
    <w:rsid w:val="00597F6B"/>
    <w:rsid w:val="005A07D9"/>
    <w:rsid w:val="005A0AD3"/>
    <w:rsid w:val="005A0B66"/>
    <w:rsid w:val="005A0B8B"/>
    <w:rsid w:val="005A10C5"/>
    <w:rsid w:val="005A11D1"/>
    <w:rsid w:val="005A194F"/>
    <w:rsid w:val="005A1F61"/>
    <w:rsid w:val="005A2CB9"/>
    <w:rsid w:val="005A3565"/>
    <w:rsid w:val="005A3B4E"/>
    <w:rsid w:val="005A41AF"/>
    <w:rsid w:val="005A4290"/>
    <w:rsid w:val="005A5220"/>
    <w:rsid w:val="005A527D"/>
    <w:rsid w:val="005A53F7"/>
    <w:rsid w:val="005A6251"/>
    <w:rsid w:val="005A6766"/>
    <w:rsid w:val="005A680C"/>
    <w:rsid w:val="005A6C4D"/>
    <w:rsid w:val="005A6DFB"/>
    <w:rsid w:val="005A7334"/>
    <w:rsid w:val="005A788B"/>
    <w:rsid w:val="005A7A2D"/>
    <w:rsid w:val="005B00CA"/>
    <w:rsid w:val="005B0710"/>
    <w:rsid w:val="005B1119"/>
    <w:rsid w:val="005B11F0"/>
    <w:rsid w:val="005B1A95"/>
    <w:rsid w:val="005B23ED"/>
    <w:rsid w:val="005B2A10"/>
    <w:rsid w:val="005B343E"/>
    <w:rsid w:val="005B3527"/>
    <w:rsid w:val="005B37CC"/>
    <w:rsid w:val="005B3BF6"/>
    <w:rsid w:val="005B3FD9"/>
    <w:rsid w:val="005B48CF"/>
    <w:rsid w:val="005B496A"/>
    <w:rsid w:val="005B4ADF"/>
    <w:rsid w:val="005B5207"/>
    <w:rsid w:val="005B5E2A"/>
    <w:rsid w:val="005B61EE"/>
    <w:rsid w:val="005B6599"/>
    <w:rsid w:val="005B66EE"/>
    <w:rsid w:val="005B68BF"/>
    <w:rsid w:val="005B6B25"/>
    <w:rsid w:val="005B6E2C"/>
    <w:rsid w:val="005B71AB"/>
    <w:rsid w:val="005B7270"/>
    <w:rsid w:val="005C01CA"/>
    <w:rsid w:val="005C040E"/>
    <w:rsid w:val="005C057D"/>
    <w:rsid w:val="005C0684"/>
    <w:rsid w:val="005C0C65"/>
    <w:rsid w:val="005C0DE6"/>
    <w:rsid w:val="005C0EFD"/>
    <w:rsid w:val="005C1B7F"/>
    <w:rsid w:val="005C1C1F"/>
    <w:rsid w:val="005C1DE6"/>
    <w:rsid w:val="005C1EA4"/>
    <w:rsid w:val="005C1F60"/>
    <w:rsid w:val="005C2036"/>
    <w:rsid w:val="005C20F6"/>
    <w:rsid w:val="005C23E1"/>
    <w:rsid w:val="005C2EB9"/>
    <w:rsid w:val="005C33C0"/>
    <w:rsid w:val="005C3775"/>
    <w:rsid w:val="005C37E6"/>
    <w:rsid w:val="005C3DB1"/>
    <w:rsid w:val="005C4AB5"/>
    <w:rsid w:val="005C5C9B"/>
    <w:rsid w:val="005C5F06"/>
    <w:rsid w:val="005C6779"/>
    <w:rsid w:val="005C69B4"/>
    <w:rsid w:val="005C6E42"/>
    <w:rsid w:val="005C7735"/>
    <w:rsid w:val="005C7A49"/>
    <w:rsid w:val="005C7C7F"/>
    <w:rsid w:val="005D01BD"/>
    <w:rsid w:val="005D0B6B"/>
    <w:rsid w:val="005D0C24"/>
    <w:rsid w:val="005D0CA4"/>
    <w:rsid w:val="005D0F82"/>
    <w:rsid w:val="005D1251"/>
    <w:rsid w:val="005D1540"/>
    <w:rsid w:val="005D18D4"/>
    <w:rsid w:val="005D216D"/>
    <w:rsid w:val="005D2535"/>
    <w:rsid w:val="005D289C"/>
    <w:rsid w:val="005D2933"/>
    <w:rsid w:val="005D34ED"/>
    <w:rsid w:val="005D37B5"/>
    <w:rsid w:val="005D3D29"/>
    <w:rsid w:val="005D3D90"/>
    <w:rsid w:val="005D3F98"/>
    <w:rsid w:val="005D49BF"/>
    <w:rsid w:val="005D4B54"/>
    <w:rsid w:val="005D4F4D"/>
    <w:rsid w:val="005D5FE8"/>
    <w:rsid w:val="005D60E9"/>
    <w:rsid w:val="005D6CDF"/>
    <w:rsid w:val="005D7031"/>
    <w:rsid w:val="005D76EB"/>
    <w:rsid w:val="005D7AF6"/>
    <w:rsid w:val="005D7B0D"/>
    <w:rsid w:val="005E04BD"/>
    <w:rsid w:val="005E1344"/>
    <w:rsid w:val="005E1764"/>
    <w:rsid w:val="005E1871"/>
    <w:rsid w:val="005E1B7A"/>
    <w:rsid w:val="005E1BFA"/>
    <w:rsid w:val="005E217B"/>
    <w:rsid w:val="005E276C"/>
    <w:rsid w:val="005E27E8"/>
    <w:rsid w:val="005E2ED0"/>
    <w:rsid w:val="005E333A"/>
    <w:rsid w:val="005E3450"/>
    <w:rsid w:val="005E3E9B"/>
    <w:rsid w:val="005E403A"/>
    <w:rsid w:val="005E40C4"/>
    <w:rsid w:val="005E4BBB"/>
    <w:rsid w:val="005E4CF8"/>
    <w:rsid w:val="005E5418"/>
    <w:rsid w:val="005E5E65"/>
    <w:rsid w:val="005E5FE3"/>
    <w:rsid w:val="005E65E6"/>
    <w:rsid w:val="005E6721"/>
    <w:rsid w:val="005E68ED"/>
    <w:rsid w:val="005E7B4B"/>
    <w:rsid w:val="005E7D0D"/>
    <w:rsid w:val="005E7EA5"/>
    <w:rsid w:val="005E7F1C"/>
    <w:rsid w:val="005F117C"/>
    <w:rsid w:val="005F1316"/>
    <w:rsid w:val="005F1657"/>
    <w:rsid w:val="005F1EEF"/>
    <w:rsid w:val="005F226A"/>
    <w:rsid w:val="005F3008"/>
    <w:rsid w:val="005F32F3"/>
    <w:rsid w:val="005F409E"/>
    <w:rsid w:val="005F41E8"/>
    <w:rsid w:val="005F423F"/>
    <w:rsid w:val="005F44D4"/>
    <w:rsid w:val="005F4827"/>
    <w:rsid w:val="005F4CDD"/>
    <w:rsid w:val="005F4FEA"/>
    <w:rsid w:val="005F50FB"/>
    <w:rsid w:val="005F5589"/>
    <w:rsid w:val="005F5754"/>
    <w:rsid w:val="005F5991"/>
    <w:rsid w:val="005F5B36"/>
    <w:rsid w:val="005F5D69"/>
    <w:rsid w:val="005F5F58"/>
    <w:rsid w:val="005F6220"/>
    <w:rsid w:val="005F66B5"/>
    <w:rsid w:val="005F74CA"/>
    <w:rsid w:val="005F758F"/>
    <w:rsid w:val="005F79CB"/>
    <w:rsid w:val="005F7D7B"/>
    <w:rsid w:val="005F7E64"/>
    <w:rsid w:val="0060044F"/>
    <w:rsid w:val="006004CA"/>
    <w:rsid w:val="006009B1"/>
    <w:rsid w:val="00601CFA"/>
    <w:rsid w:val="00601DDE"/>
    <w:rsid w:val="00602007"/>
    <w:rsid w:val="00602024"/>
    <w:rsid w:val="00602D72"/>
    <w:rsid w:val="0060375E"/>
    <w:rsid w:val="0060390D"/>
    <w:rsid w:val="00604087"/>
    <w:rsid w:val="0060485B"/>
    <w:rsid w:val="00604B24"/>
    <w:rsid w:val="00604BBF"/>
    <w:rsid w:val="00604CFA"/>
    <w:rsid w:val="006056C7"/>
    <w:rsid w:val="0060689A"/>
    <w:rsid w:val="00607152"/>
    <w:rsid w:val="006073A7"/>
    <w:rsid w:val="00607412"/>
    <w:rsid w:val="00607B80"/>
    <w:rsid w:val="00607DC3"/>
    <w:rsid w:val="00610493"/>
    <w:rsid w:val="00610960"/>
    <w:rsid w:val="0061110B"/>
    <w:rsid w:val="00611B27"/>
    <w:rsid w:val="00611C36"/>
    <w:rsid w:val="00612041"/>
    <w:rsid w:val="00612045"/>
    <w:rsid w:val="006121D8"/>
    <w:rsid w:val="006129E3"/>
    <w:rsid w:val="00612CFE"/>
    <w:rsid w:val="00612E37"/>
    <w:rsid w:val="00612F0D"/>
    <w:rsid w:val="006136A1"/>
    <w:rsid w:val="00613963"/>
    <w:rsid w:val="00614293"/>
    <w:rsid w:val="00614492"/>
    <w:rsid w:val="0061460B"/>
    <w:rsid w:val="00614884"/>
    <w:rsid w:val="00614A94"/>
    <w:rsid w:val="00615092"/>
    <w:rsid w:val="0061514A"/>
    <w:rsid w:val="0061516C"/>
    <w:rsid w:val="00615C47"/>
    <w:rsid w:val="0061692D"/>
    <w:rsid w:val="00616E31"/>
    <w:rsid w:val="00617156"/>
    <w:rsid w:val="00617A7B"/>
    <w:rsid w:val="00617DB6"/>
    <w:rsid w:val="00620211"/>
    <w:rsid w:val="006207F3"/>
    <w:rsid w:val="00620AB0"/>
    <w:rsid w:val="00620D94"/>
    <w:rsid w:val="006212C6"/>
    <w:rsid w:val="0062133D"/>
    <w:rsid w:val="00621479"/>
    <w:rsid w:val="0062188D"/>
    <w:rsid w:val="00621986"/>
    <w:rsid w:val="00621E02"/>
    <w:rsid w:val="00621E64"/>
    <w:rsid w:val="00621F64"/>
    <w:rsid w:val="00622AC3"/>
    <w:rsid w:val="00622CB2"/>
    <w:rsid w:val="00622D20"/>
    <w:rsid w:val="00622DA9"/>
    <w:rsid w:val="00622FA0"/>
    <w:rsid w:val="00623050"/>
    <w:rsid w:val="0062358B"/>
    <w:rsid w:val="006235B4"/>
    <w:rsid w:val="006236BF"/>
    <w:rsid w:val="00623828"/>
    <w:rsid w:val="00623D5F"/>
    <w:rsid w:val="0062442B"/>
    <w:rsid w:val="00624475"/>
    <w:rsid w:val="00624647"/>
    <w:rsid w:val="00624A23"/>
    <w:rsid w:val="00624A2A"/>
    <w:rsid w:val="00624EC1"/>
    <w:rsid w:val="00624FD8"/>
    <w:rsid w:val="00626492"/>
    <w:rsid w:val="006264E0"/>
    <w:rsid w:val="006266F9"/>
    <w:rsid w:val="00626B3D"/>
    <w:rsid w:val="00626E2D"/>
    <w:rsid w:val="0062750B"/>
    <w:rsid w:val="00627F8A"/>
    <w:rsid w:val="00627FF3"/>
    <w:rsid w:val="006301A0"/>
    <w:rsid w:val="00630413"/>
    <w:rsid w:val="0063096F"/>
    <w:rsid w:val="00630FE4"/>
    <w:rsid w:val="00630FF1"/>
    <w:rsid w:val="00631483"/>
    <w:rsid w:val="00631697"/>
    <w:rsid w:val="00631AF6"/>
    <w:rsid w:val="00631E80"/>
    <w:rsid w:val="00631F00"/>
    <w:rsid w:val="0063219C"/>
    <w:rsid w:val="0063224C"/>
    <w:rsid w:val="006322EC"/>
    <w:rsid w:val="00632774"/>
    <w:rsid w:val="00632F2B"/>
    <w:rsid w:val="00633B4A"/>
    <w:rsid w:val="00633BF0"/>
    <w:rsid w:val="006340A7"/>
    <w:rsid w:val="0063483A"/>
    <w:rsid w:val="006355B4"/>
    <w:rsid w:val="00635902"/>
    <w:rsid w:val="00636162"/>
    <w:rsid w:val="006362F7"/>
    <w:rsid w:val="0063657E"/>
    <w:rsid w:val="00636D7F"/>
    <w:rsid w:val="00636E3A"/>
    <w:rsid w:val="006372E9"/>
    <w:rsid w:val="006376C5"/>
    <w:rsid w:val="006409C6"/>
    <w:rsid w:val="00640D09"/>
    <w:rsid w:val="006412A0"/>
    <w:rsid w:val="006412EA"/>
    <w:rsid w:val="00641635"/>
    <w:rsid w:val="006429ED"/>
    <w:rsid w:val="00642C47"/>
    <w:rsid w:val="00644B49"/>
    <w:rsid w:val="00644FD6"/>
    <w:rsid w:val="00645166"/>
    <w:rsid w:val="00645457"/>
    <w:rsid w:val="0064651F"/>
    <w:rsid w:val="00646BA6"/>
    <w:rsid w:val="00646D27"/>
    <w:rsid w:val="00646D50"/>
    <w:rsid w:val="00646E11"/>
    <w:rsid w:val="00647340"/>
    <w:rsid w:val="00647735"/>
    <w:rsid w:val="00647A1B"/>
    <w:rsid w:val="00650323"/>
    <w:rsid w:val="006503CD"/>
    <w:rsid w:val="0065080E"/>
    <w:rsid w:val="00651F5E"/>
    <w:rsid w:val="00652525"/>
    <w:rsid w:val="006525A0"/>
    <w:rsid w:val="00652752"/>
    <w:rsid w:val="00652836"/>
    <w:rsid w:val="0065370D"/>
    <w:rsid w:val="00653EEE"/>
    <w:rsid w:val="00654513"/>
    <w:rsid w:val="00654621"/>
    <w:rsid w:val="0065500B"/>
    <w:rsid w:val="00655497"/>
    <w:rsid w:val="006555D1"/>
    <w:rsid w:val="006556F7"/>
    <w:rsid w:val="006558A1"/>
    <w:rsid w:val="006558DD"/>
    <w:rsid w:val="0065598D"/>
    <w:rsid w:val="00655DAB"/>
    <w:rsid w:val="006560EB"/>
    <w:rsid w:val="00656755"/>
    <w:rsid w:val="00656BCD"/>
    <w:rsid w:val="00656F0C"/>
    <w:rsid w:val="00656F47"/>
    <w:rsid w:val="00656FF2"/>
    <w:rsid w:val="006571BC"/>
    <w:rsid w:val="0065755E"/>
    <w:rsid w:val="006604D0"/>
    <w:rsid w:val="00660530"/>
    <w:rsid w:val="00660535"/>
    <w:rsid w:val="00661107"/>
    <w:rsid w:val="0066183C"/>
    <w:rsid w:val="00662D99"/>
    <w:rsid w:val="0066358B"/>
    <w:rsid w:val="00663F7D"/>
    <w:rsid w:val="0066474D"/>
    <w:rsid w:val="0066475E"/>
    <w:rsid w:val="006648C6"/>
    <w:rsid w:val="00664EBB"/>
    <w:rsid w:val="00665BC3"/>
    <w:rsid w:val="0066620E"/>
    <w:rsid w:val="00666E5C"/>
    <w:rsid w:val="00667015"/>
    <w:rsid w:val="006673DA"/>
    <w:rsid w:val="006677E1"/>
    <w:rsid w:val="006679BB"/>
    <w:rsid w:val="00667D6E"/>
    <w:rsid w:val="00667ECA"/>
    <w:rsid w:val="00670455"/>
    <w:rsid w:val="00670CA3"/>
    <w:rsid w:val="00670F92"/>
    <w:rsid w:val="00671091"/>
    <w:rsid w:val="006711B0"/>
    <w:rsid w:val="00671823"/>
    <w:rsid w:val="00671AD9"/>
    <w:rsid w:val="006729BD"/>
    <w:rsid w:val="00673069"/>
    <w:rsid w:val="006730A4"/>
    <w:rsid w:val="006733A6"/>
    <w:rsid w:val="00673DA3"/>
    <w:rsid w:val="00673E07"/>
    <w:rsid w:val="00673F10"/>
    <w:rsid w:val="006748B2"/>
    <w:rsid w:val="00674D9A"/>
    <w:rsid w:val="00675F5D"/>
    <w:rsid w:val="00676CF9"/>
    <w:rsid w:val="00677887"/>
    <w:rsid w:val="00677A6C"/>
    <w:rsid w:val="0068023D"/>
    <w:rsid w:val="00680959"/>
    <w:rsid w:val="00680DDC"/>
    <w:rsid w:val="006817B4"/>
    <w:rsid w:val="00681E9F"/>
    <w:rsid w:val="00682092"/>
    <w:rsid w:val="006821C8"/>
    <w:rsid w:val="00682286"/>
    <w:rsid w:val="00682D32"/>
    <w:rsid w:val="00682D41"/>
    <w:rsid w:val="00682FE1"/>
    <w:rsid w:val="006831CC"/>
    <w:rsid w:val="00683690"/>
    <w:rsid w:val="00683BFF"/>
    <w:rsid w:val="0068463D"/>
    <w:rsid w:val="006846DD"/>
    <w:rsid w:val="00684947"/>
    <w:rsid w:val="00684FBC"/>
    <w:rsid w:val="006855E7"/>
    <w:rsid w:val="00685B58"/>
    <w:rsid w:val="00685DFD"/>
    <w:rsid w:val="0068619F"/>
    <w:rsid w:val="0068629B"/>
    <w:rsid w:val="0068639D"/>
    <w:rsid w:val="006868F0"/>
    <w:rsid w:val="00686A56"/>
    <w:rsid w:val="00686B3B"/>
    <w:rsid w:val="00686CF5"/>
    <w:rsid w:val="00686FD6"/>
    <w:rsid w:val="00687D61"/>
    <w:rsid w:val="00687D8D"/>
    <w:rsid w:val="006900A9"/>
    <w:rsid w:val="0069081F"/>
    <w:rsid w:val="006912E2"/>
    <w:rsid w:val="0069145F"/>
    <w:rsid w:val="00691E4F"/>
    <w:rsid w:val="0069217A"/>
    <w:rsid w:val="00692515"/>
    <w:rsid w:val="00692A23"/>
    <w:rsid w:val="00692C29"/>
    <w:rsid w:val="00692E22"/>
    <w:rsid w:val="00693104"/>
    <w:rsid w:val="006931E3"/>
    <w:rsid w:val="00693C80"/>
    <w:rsid w:val="00694F23"/>
    <w:rsid w:val="0069506D"/>
    <w:rsid w:val="006950D4"/>
    <w:rsid w:val="0069518A"/>
    <w:rsid w:val="00695522"/>
    <w:rsid w:val="006956DE"/>
    <w:rsid w:val="00695CBB"/>
    <w:rsid w:val="00695DB9"/>
    <w:rsid w:val="006960B2"/>
    <w:rsid w:val="006962DD"/>
    <w:rsid w:val="0069670D"/>
    <w:rsid w:val="00696CBD"/>
    <w:rsid w:val="00697DB5"/>
    <w:rsid w:val="00697EEA"/>
    <w:rsid w:val="006A0639"/>
    <w:rsid w:val="006A08C4"/>
    <w:rsid w:val="006A0D02"/>
    <w:rsid w:val="006A0DBB"/>
    <w:rsid w:val="006A16C3"/>
    <w:rsid w:val="006A18C7"/>
    <w:rsid w:val="006A19DA"/>
    <w:rsid w:val="006A212F"/>
    <w:rsid w:val="006A2952"/>
    <w:rsid w:val="006A2B41"/>
    <w:rsid w:val="006A2F41"/>
    <w:rsid w:val="006A356F"/>
    <w:rsid w:val="006A3936"/>
    <w:rsid w:val="006A3EC9"/>
    <w:rsid w:val="006A41B9"/>
    <w:rsid w:val="006A43DA"/>
    <w:rsid w:val="006A445D"/>
    <w:rsid w:val="006A460E"/>
    <w:rsid w:val="006A4619"/>
    <w:rsid w:val="006A4DD6"/>
    <w:rsid w:val="006A5ED7"/>
    <w:rsid w:val="006A5EEB"/>
    <w:rsid w:val="006A6507"/>
    <w:rsid w:val="006A6787"/>
    <w:rsid w:val="006A70BC"/>
    <w:rsid w:val="006A70E3"/>
    <w:rsid w:val="006A70F7"/>
    <w:rsid w:val="006A726B"/>
    <w:rsid w:val="006A739E"/>
    <w:rsid w:val="006A7521"/>
    <w:rsid w:val="006A7ED4"/>
    <w:rsid w:val="006B0457"/>
    <w:rsid w:val="006B0FA6"/>
    <w:rsid w:val="006B12FB"/>
    <w:rsid w:val="006B14E9"/>
    <w:rsid w:val="006B194C"/>
    <w:rsid w:val="006B1A34"/>
    <w:rsid w:val="006B282A"/>
    <w:rsid w:val="006B285C"/>
    <w:rsid w:val="006B2901"/>
    <w:rsid w:val="006B2CC0"/>
    <w:rsid w:val="006B2E8E"/>
    <w:rsid w:val="006B38D6"/>
    <w:rsid w:val="006B3C5C"/>
    <w:rsid w:val="006B44A5"/>
    <w:rsid w:val="006B45DB"/>
    <w:rsid w:val="006B4B2E"/>
    <w:rsid w:val="006B51AA"/>
    <w:rsid w:val="006B598C"/>
    <w:rsid w:val="006B5E85"/>
    <w:rsid w:val="006B5F78"/>
    <w:rsid w:val="006B62DE"/>
    <w:rsid w:val="006B6479"/>
    <w:rsid w:val="006B68E3"/>
    <w:rsid w:val="006B6C5B"/>
    <w:rsid w:val="006B6F73"/>
    <w:rsid w:val="006B7612"/>
    <w:rsid w:val="006B7699"/>
    <w:rsid w:val="006B7A96"/>
    <w:rsid w:val="006B7DDB"/>
    <w:rsid w:val="006C0E49"/>
    <w:rsid w:val="006C0FF0"/>
    <w:rsid w:val="006C13AE"/>
    <w:rsid w:val="006C1722"/>
    <w:rsid w:val="006C1E55"/>
    <w:rsid w:val="006C29F8"/>
    <w:rsid w:val="006C2CBF"/>
    <w:rsid w:val="006C365D"/>
    <w:rsid w:val="006C39D3"/>
    <w:rsid w:val="006C3B63"/>
    <w:rsid w:val="006C3C0F"/>
    <w:rsid w:val="006C40E8"/>
    <w:rsid w:val="006C4227"/>
    <w:rsid w:val="006C446B"/>
    <w:rsid w:val="006C4915"/>
    <w:rsid w:val="006C49C4"/>
    <w:rsid w:val="006C5247"/>
    <w:rsid w:val="006C52B4"/>
    <w:rsid w:val="006C5EFF"/>
    <w:rsid w:val="006C6061"/>
    <w:rsid w:val="006C63BA"/>
    <w:rsid w:val="006C6E7D"/>
    <w:rsid w:val="006C6F74"/>
    <w:rsid w:val="006C708B"/>
    <w:rsid w:val="006C712A"/>
    <w:rsid w:val="006C7E32"/>
    <w:rsid w:val="006C7E92"/>
    <w:rsid w:val="006D0AA7"/>
    <w:rsid w:val="006D10C5"/>
    <w:rsid w:val="006D1178"/>
    <w:rsid w:val="006D1288"/>
    <w:rsid w:val="006D13A0"/>
    <w:rsid w:val="006D1569"/>
    <w:rsid w:val="006D16EC"/>
    <w:rsid w:val="006D18B9"/>
    <w:rsid w:val="006D1919"/>
    <w:rsid w:val="006D224A"/>
    <w:rsid w:val="006D2A1E"/>
    <w:rsid w:val="006D2D07"/>
    <w:rsid w:val="006D3F37"/>
    <w:rsid w:val="006D4450"/>
    <w:rsid w:val="006D4954"/>
    <w:rsid w:val="006D4FC0"/>
    <w:rsid w:val="006D58DE"/>
    <w:rsid w:val="006D5BA2"/>
    <w:rsid w:val="006D5C62"/>
    <w:rsid w:val="006D5C9F"/>
    <w:rsid w:val="006D618E"/>
    <w:rsid w:val="006D6308"/>
    <w:rsid w:val="006D662B"/>
    <w:rsid w:val="006D7A4C"/>
    <w:rsid w:val="006D7F56"/>
    <w:rsid w:val="006E0675"/>
    <w:rsid w:val="006E0E71"/>
    <w:rsid w:val="006E1647"/>
    <w:rsid w:val="006E166B"/>
    <w:rsid w:val="006E1D8F"/>
    <w:rsid w:val="006E1D94"/>
    <w:rsid w:val="006E1EA5"/>
    <w:rsid w:val="006E1F73"/>
    <w:rsid w:val="006E2434"/>
    <w:rsid w:val="006E25B4"/>
    <w:rsid w:val="006E2ACB"/>
    <w:rsid w:val="006E2DA2"/>
    <w:rsid w:val="006E313A"/>
    <w:rsid w:val="006E3391"/>
    <w:rsid w:val="006E341F"/>
    <w:rsid w:val="006E35A6"/>
    <w:rsid w:val="006E387B"/>
    <w:rsid w:val="006E3F6D"/>
    <w:rsid w:val="006E4057"/>
    <w:rsid w:val="006E4416"/>
    <w:rsid w:val="006E4474"/>
    <w:rsid w:val="006E47EA"/>
    <w:rsid w:val="006E49D1"/>
    <w:rsid w:val="006E4F8C"/>
    <w:rsid w:val="006E56B4"/>
    <w:rsid w:val="006E5D37"/>
    <w:rsid w:val="006E5FA0"/>
    <w:rsid w:val="006E67C4"/>
    <w:rsid w:val="006E6E6F"/>
    <w:rsid w:val="006E7075"/>
    <w:rsid w:val="006E74F7"/>
    <w:rsid w:val="006E77E6"/>
    <w:rsid w:val="006F004E"/>
    <w:rsid w:val="006F1462"/>
    <w:rsid w:val="006F1886"/>
    <w:rsid w:val="006F1C49"/>
    <w:rsid w:val="006F2195"/>
    <w:rsid w:val="006F26A7"/>
    <w:rsid w:val="006F3CD6"/>
    <w:rsid w:val="006F3F6F"/>
    <w:rsid w:val="006F4588"/>
    <w:rsid w:val="006F4731"/>
    <w:rsid w:val="006F4A83"/>
    <w:rsid w:val="006F5C60"/>
    <w:rsid w:val="006F6769"/>
    <w:rsid w:val="006F696C"/>
    <w:rsid w:val="006F73B5"/>
    <w:rsid w:val="006F73E7"/>
    <w:rsid w:val="006F7441"/>
    <w:rsid w:val="006F74FB"/>
    <w:rsid w:val="006F77A6"/>
    <w:rsid w:val="006F7899"/>
    <w:rsid w:val="006F7CD7"/>
    <w:rsid w:val="006F7D35"/>
    <w:rsid w:val="00700167"/>
    <w:rsid w:val="00701BB3"/>
    <w:rsid w:val="00701EEF"/>
    <w:rsid w:val="0070204D"/>
    <w:rsid w:val="0070267D"/>
    <w:rsid w:val="0070285E"/>
    <w:rsid w:val="00702CD4"/>
    <w:rsid w:val="007034B6"/>
    <w:rsid w:val="00703CE7"/>
    <w:rsid w:val="00703F76"/>
    <w:rsid w:val="0070415C"/>
    <w:rsid w:val="00704340"/>
    <w:rsid w:val="007045E7"/>
    <w:rsid w:val="00704689"/>
    <w:rsid w:val="0070482D"/>
    <w:rsid w:val="00704934"/>
    <w:rsid w:val="00704EE6"/>
    <w:rsid w:val="00705260"/>
    <w:rsid w:val="00705BD6"/>
    <w:rsid w:val="00705F29"/>
    <w:rsid w:val="00706C35"/>
    <w:rsid w:val="00706E99"/>
    <w:rsid w:val="00710724"/>
    <w:rsid w:val="007113B2"/>
    <w:rsid w:val="00711838"/>
    <w:rsid w:val="0071194C"/>
    <w:rsid w:val="007119C7"/>
    <w:rsid w:val="00711E04"/>
    <w:rsid w:val="00712765"/>
    <w:rsid w:val="00712857"/>
    <w:rsid w:val="007137BB"/>
    <w:rsid w:val="00713BC4"/>
    <w:rsid w:val="00713C8B"/>
    <w:rsid w:val="00713FE6"/>
    <w:rsid w:val="00714185"/>
    <w:rsid w:val="0071495C"/>
    <w:rsid w:val="00714DF2"/>
    <w:rsid w:val="00714F0D"/>
    <w:rsid w:val="00715665"/>
    <w:rsid w:val="00715AB9"/>
    <w:rsid w:val="00715C6E"/>
    <w:rsid w:val="00715F6D"/>
    <w:rsid w:val="007160DD"/>
    <w:rsid w:val="00716232"/>
    <w:rsid w:val="00716B09"/>
    <w:rsid w:val="00716F87"/>
    <w:rsid w:val="007179F2"/>
    <w:rsid w:val="00717BA8"/>
    <w:rsid w:val="00717C04"/>
    <w:rsid w:val="00717C4D"/>
    <w:rsid w:val="00717DDE"/>
    <w:rsid w:val="00720186"/>
    <w:rsid w:val="00720312"/>
    <w:rsid w:val="007203AB"/>
    <w:rsid w:val="00720514"/>
    <w:rsid w:val="007209F1"/>
    <w:rsid w:val="00720BF6"/>
    <w:rsid w:val="00720C31"/>
    <w:rsid w:val="00721029"/>
    <w:rsid w:val="0072108F"/>
    <w:rsid w:val="00721195"/>
    <w:rsid w:val="00721896"/>
    <w:rsid w:val="00721A30"/>
    <w:rsid w:val="00721DC2"/>
    <w:rsid w:val="00721E92"/>
    <w:rsid w:val="00721F2D"/>
    <w:rsid w:val="00721F75"/>
    <w:rsid w:val="00722C4E"/>
    <w:rsid w:val="00722D66"/>
    <w:rsid w:val="00723F37"/>
    <w:rsid w:val="0072444B"/>
    <w:rsid w:val="007245FA"/>
    <w:rsid w:val="00725E54"/>
    <w:rsid w:val="0072687F"/>
    <w:rsid w:val="00730356"/>
    <w:rsid w:val="0073076A"/>
    <w:rsid w:val="00730A02"/>
    <w:rsid w:val="00730B0D"/>
    <w:rsid w:val="00730B4F"/>
    <w:rsid w:val="00731A87"/>
    <w:rsid w:val="00731C7F"/>
    <w:rsid w:val="00731C93"/>
    <w:rsid w:val="00731D88"/>
    <w:rsid w:val="007321E1"/>
    <w:rsid w:val="00732E7F"/>
    <w:rsid w:val="007336BB"/>
    <w:rsid w:val="007343D8"/>
    <w:rsid w:val="00734C10"/>
    <w:rsid w:val="00734E67"/>
    <w:rsid w:val="0073549E"/>
    <w:rsid w:val="00735B03"/>
    <w:rsid w:val="00735D96"/>
    <w:rsid w:val="00735F63"/>
    <w:rsid w:val="00736089"/>
    <w:rsid w:val="0073678F"/>
    <w:rsid w:val="00736B3D"/>
    <w:rsid w:val="00737437"/>
    <w:rsid w:val="00740177"/>
    <w:rsid w:val="00740181"/>
    <w:rsid w:val="00740AD0"/>
    <w:rsid w:val="00740C22"/>
    <w:rsid w:val="007411F0"/>
    <w:rsid w:val="00741E3D"/>
    <w:rsid w:val="00742296"/>
    <w:rsid w:val="007423AE"/>
    <w:rsid w:val="007424A7"/>
    <w:rsid w:val="00742D07"/>
    <w:rsid w:val="00742E54"/>
    <w:rsid w:val="00744C80"/>
    <w:rsid w:val="0074529F"/>
    <w:rsid w:val="00745573"/>
    <w:rsid w:val="00745607"/>
    <w:rsid w:val="0074574B"/>
    <w:rsid w:val="007459BD"/>
    <w:rsid w:val="007459EA"/>
    <w:rsid w:val="00745C5B"/>
    <w:rsid w:val="00745D63"/>
    <w:rsid w:val="007466A4"/>
    <w:rsid w:val="007469C2"/>
    <w:rsid w:val="00746A8F"/>
    <w:rsid w:val="00747264"/>
    <w:rsid w:val="007474FB"/>
    <w:rsid w:val="00750634"/>
    <w:rsid w:val="00750D10"/>
    <w:rsid w:val="00750E1F"/>
    <w:rsid w:val="007512D3"/>
    <w:rsid w:val="007513EA"/>
    <w:rsid w:val="00751596"/>
    <w:rsid w:val="007518ED"/>
    <w:rsid w:val="00751917"/>
    <w:rsid w:val="00751AA7"/>
    <w:rsid w:val="007523DB"/>
    <w:rsid w:val="00752D5C"/>
    <w:rsid w:val="00752FD1"/>
    <w:rsid w:val="0075376F"/>
    <w:rsid w:val="007537E3"/>
    <w:rsid w:val="00753993"/>
    <w:rsid w:val="00753DBF"/>
    <w:rsid w:val="007547D3"/>
    <w:rsid w:val="00754831"/>
    <w:rsid w:val="00754AC3"/>
    <w:rsid w:val="00754B56"/>
    <w:rsid w:val="00755315"/>
    <w:rsid w:val="00755EF6"/>
    <w:rsid w:val="007560DA"/>
    <w:rsid w:val="0075626C"/>
    <w:rsid w:val="00756C2F"/>
    <w:rsid w:val="0075747C"/>
    <w:rsid w:val="00757B7A"/>
    <w:rsid w:val="00757C55"/>
    <w:rsid w:val="00757DE9"/>
    <w:rsid w:val="007600BF"/>
    <w:rsid w:val="007600EB"/>
    <w:rsid w:val="00760435"/>
    <w:rsid w:val="00760561"/>
    <w:rsid w:val="00760BD1"/>
    <w:rsid w:val="00760EC5"/>
    <w:rsid w:val="0076152B"/>
    <w:rsid w:val="00761735"/>
    <w:rsid w:val="00761852"/>
    <w:rsid w:val="00761AEE"/>
    <w:rsid w:val="007624FF"/>
    <w:rsid w:val="00762BD3"/>
    <w:rsid w:val="00762E0A"/>
    <w:rsid w:val="00762E6D"/>
    <w:rsid w:val="00762FDA"/>
    <w:rsid w:val="007630A7"/>
    <w:rsid w:val="00763ABB"/>
    <w:rsid w:val="00763CA7"/>
    <w:rsid w:val="0076415D"/>
    <w:rsid w:val="00764E10"/>
    <w:rsid w:val="00765084"/>
    <w:rsid w:val="00765952"/>
    <w:rsid w:val="00765CF0"/>
    <w:rsid w:val="0076608E"/>
    <w:rsid w:val="0076643A"/>
    <w:rsid w:val="007664F4"/>
    <w:rsid w:val="007667B3"/>
    <w:rsid w:val="0076690D"/>
    <w:rsid w:val="00767152"/>
    <w:rsid w:val="00767506"/>
    <w:rsid w:val="00767C3C"/>
    <w:rsid w:val="00770086"/>
    <w:rsid w:val="00771100"/>
    <w:rsid w:val="007713C4"/>
    <w:rsid w:val="00771DDC"/>
    <w:rsid w:val="007722EC"/>
    <w:rsid w:val="00772583"/>
    <w:rsid w:val="00772769"/>
    <w:rsid w:val="0077282B"/>
    <w:rsid w:val="00773107"/>
    <w:rsid w:val="00773128"/>
    <w:rsid w:val="00773CC0"/>
    <w:rsid w:val="007740A5"/>
    <w:rsid w:val="007746AE"/>
    <w:rsid w:val="007748E3"/>
    <w:rsid w:val="00774F0C"/>
    <w:rsid w:val="007754FF"/>
    <w:rsid w:val="00775600"/>
    <w:rsid w:val="00775993"/>
    <w:rsid w:val="007769E0"/>
    <w:rsid w:val="007770E8"/>
    <w:rsid w:val="0077722C"/>
    <w:rsid w:val="007779CD"/>
    <w:rsid w:val="00777E1F"/>
    <w:rsid w:val="00780325"/>
    <w:rsid w:val="00780650"/>
    <w:rsid w:val="00780EF5"/>
    <w:rsid w:val="00782086"/>
    <w:rsid w:val="00782139"/>
    <w:rsid w:val="007827F1"/>
    <w:rsid w:val="007828C0"/>
    <w:rsid w:val="00782BEE"/>
    <w:rsid w:val="00782DC5"/>
    <w:rsid w:val="00783073"/>
    <w:rsid w:val="007831C3"/>
    <w:rsid w:val="00783469"/>
    <w:rsid w:val="0078472C"/>
    <w:rsid w:val="00784D46"/>
    <w:rsid w:val="00784F08"/>
    <w:rsid w:val="00785126"/>
    <w:rsid w:val="007854F1"/>
    <w:rsid w:val="007859B2"/>
    <w:rsid w:val="00785C42"/>
    <w:rsid w:val="00785C56"/>
    <w:rsid w:val="00786246"/>
    <w:rsid w:val="007863F6"/>
    <w:rsid w:val="00786445"/>
    <w:rsid w:val="0078644A"/>
    <w:rsid w:val="00786F64"/>
    <w:rsid w:val="0078702D"/>
    <w:rsid w:val="0078716B"/>
    <w:rsid w:val="00787FFB"/>
    <w:rsid w:val="00790779"/>
    <w:rsid w:val="00790E66"/>
    <w:rsid w:val="00791101"/>
    <w:rsid w:val="00791672"/>
    <w:rsid w:val="00791AF2"/>
    <w:rsid w:val="00791AF6"/>
    <w:rsid w:val="00791E13"/>
    <w:rsid w:val="00792706"/>
    <w:rsid w:val="0079284A"/>
    <w:rsid w:val="007928BB"/>
    <w:rsid w:val="00792F8A"/>
    <w:rsid w:val="0079378B"/>
    <w:rsid w:val="007937DC"/>
    <w:rsid w:val="00793E98"/>
    <w:rsid w:val="00794382"/>
    <w:rsid w:val="00794615"/>
    <w:rsid w:val="007946C5"/>
    <w:rsid w:val="007946E9"/>
    <w:rsid w:val="00794F89"/>
    <w:rsid w:val="00795075"/>
    <w:rsid w:val="007952BF"/>
    <w:rsid w:val="0079538A"/>
    <w:rsid w:val="00795EF6"/>
    <w:rsid w:val="00795F6F"/>
    <w:rsid w:val="0079604D"/>
    <w:rsid w:val="007962BC"/>
    <w:rsid w:val="00797D6C"/>
    <w:rsid w:val="00797FA6"/>
    <w:rsid w:val="007A1CC9"/>
    <w:rsid w:val="007A25E3"/>
    <w:rsid w:val="007A2F21"/>
    <w:rsid w:val="007A2F29"/>
    <w:rsid w:val="007A3515"/>
    <w:rsid w:val="007A50FB"/>
    <w:rsid w:val="007A5343"/>
    <w:rsid w:val="007A5AB4"/>
    <w:rsid w:val="007A6363"/>
    <w:rsid w:val="007A6979"/>
    <w:rsid w:val="007A69E8"/>
    <w:rsid w:val="007A6B85"/>
    <w:rsid w:val="007A780F"/>
    <w:rsid w:val="007A7AF4"/>
    <w:rsid w:val="007A7C68"/>
    <w:rsid w:val="007A7D1A"/>
    <w:rsid w:val="007A7D31"/>
    <w:rsid w:val="007B0481"/>
    <w:rsid w:val="007B13EA"/>
    <w:rsid w:val="007B1793"/>
    <w:rsid w:val="007B1B1E"/>
    <w:rsid w:val="007B1B67"/>
    <w:rsid w:val="007B1EC3"/>
    <w:rsid w:val="007B2124"/>
    <w:rsid w:val="007B2616"/>
    <w:rsid w:val="007B3F71"/>
    <w:rsid w:val="007B4151"/>
    <w:rsid w:val="007B4780"/>
    <w:rsid w:val="007B489F"/>
    <w:rsid w:val="007B4AB6"/>
    <w:rsid w:val="007B519B"/>
    <w:rsid w:val="007B57B3"/>
    <w:rsid w:val="007B57C2"/>
    <w:rsid w:val="007B5F5A"/>
    <w:rsid w:val="007B6BC2"/>
    <w:rsid w:val="007B70E2"/>
    <w:rsid w:val="007B7643"/>
    <w:rsid w:val="007B7D22"/>
    <w:rsid w:val="007C11F3"/>
    <w:rsid w:val="007C1751"/>
    <w:rsid w:val="007C21AA"/>
    <w:rsid w:val="007C2400"/>
    <w:rsid w:val="007C28B9"/>
    <w:rsid w:val="007C2AA8"/>
    <w:rsid w:val="007C2D89"/>
    <w:rsid w:val="007C3256"/>
    <w:rsid w:val="007C39B3"/>
    <w:rsid w:val="007C3C86"/>
    <w:rsid w:val="007C3F03"/>
    <w:rsid w:val="007C3F92"/>
    <w:rsid w:val="007C4850"/>
    <w:rsid w:val="007C490A"/>
    <w:rsid w:val="007C4B05"/>
    <w:rsid w:val="007C4B82"/>
    <w:rsid w:val="007C4CF6"/>
    <w:rsid w:val="007C4DB5"/>
    <w:rsid w:val="007C4EEB"/>
    <w:rsid w:val="007C4F59"/>
    <w:rsid w:val="007C5788"/>
    <w:rsid w:val="007C5CCB"/>
    <w:rsid w:val="007C5E47"/>
    <w:rsid w:val="007C6568"/>
    <w:rsid w:val="007C699A"/>
    <w:rsid w:val="007C6D0B"/>
    <w:rsid w:val="007C6D2D"/>
    <w:rsid w:val="007C7C8D"/>
    <w:rsid w:val="007D03F4"/>
    <w:rsid w:val="007D0C62"/>
    <w:rsid w:val="007D1004"/>
    <w:rsid w:val="007D1758"/>
    <w:rsid w:val="007D2866"/>
    <w:rsid w:val="007D28BA"/>
    <w:rsid w:val="007D2D2D"/>
    <w:rsid w:val="007D3ADC"/>
    <w:rsid w:val="007D3F45"/>
    <w:rsid w:val="007D4C37"/>
    <w:rsid w:val="007D503A"/>
    <w:rsid w:val="007D55C9"/>
    <w:rsid w:val="007D600E"/>
    <w:rsid w:val="007D650F"/>
    <w:rsid w:val="007D6D03"/>
    <w:rsid w:val="007D72D3"/>
    <w:rsid w:val="007D7831"/>
    <w:rsid w:val="007D7D33"/>
    <w:rsid w:val="007E00BF"/>
    <w:rsid w:val="007E088E"/>
    <w:rsid w:val="007E0C8B"/>
    <w:rsid w:val="007E0DCB"/>
    <w:rsid w:val="007E2BED"/>
    <w:rsid w:val="007E2DF9"/>
    <w:rsid w:val="007E3099"/>
    <w:rsid w:val="007E30BF"/>
    <w:rsid w:val="007E3144"/>
    <w:rsid w:val="007E3354"/>
    <w:rsid w:val="007E3717"/>
    <w:rsid w:val="007E3BD0"/>
    <w:rsid w:val="007E3F66"/>
    <w:rsid w:val="007E40AF"/>
    <w:rsid w:val="007E4479"/>
    <w:rsid w:val="007E4F92"/>
    <w:rsid w:val="007E5195"/>
    <w:rsid w:val="007E66C6"/>
    <w:rsid w:val="007E6A21"/>
    <w:rsid w:val="007E740F"/>
    <w:rsid w:val="007E7FB9"/>
    <w:rsid w:val="007E7FC1"/>
    <w:rsid w:val="007F0204"/>
    <w:rsid w:val="007F0554"/>
    <w:rsid w:val="007F0EE5"/>
    <w:rsid w:val="007F0EE9"/>
    <w:rsid w:val="007F13EC"/>
    <w:rsid w:val="007F2FD1"/>
    <w:rsid w:val="007F30B4"/>
    <w:rsid w:val="007F33AE"/>
    <w:rsid w:val="007F37A8"/>
    <w:rsid w:val="007F3A21"/>
    <w:rsid w:val="007F4105"/>
    <w:rsid w:val="007F4496"/>
    <w:rsid w:val="007F4638"/>
    <w:rsid w:val="007F5245"/>
    <w:rsid w:val="007F53C0"/>
    <w:rsid w:val="007F58AA"/>
    <w:rsid w:val="007F58C8"/>
    <w:rsid w:val="007F59F3"/>
    <w:rsid w:val="007F5BDB"/>
    <w:rsid w:val="007F60EB"/>
    <w:rsid w:val="007F6659"/>
    <w:rsid w:val="007F6732"/>
    <w:rsid w:val="007F6D16"/>
    <w:rsid w:val="007F74D6"/>
    <w:rsid w:val="007F7653"/>
    <w:rsid w:val="007F7A47"/>
    <w:rsid w:val="0080030D"/>
    <w:rsid w:val="00800520"/>
    <w:rsid w:val="008007D5"/>
    <w:rsid w:val="00800931"/>
    <w:rsid w:val="00801080"/>
    <w:rsid w:val="008013A2"/>
    <w:rsid w:val="00801652"/>
    <w:rsid w:val="00801B48"/>
    <w:rsid w:val="0080220C"/>
    <w:rsid w:val="008025BB"/>
    <w:rsid w:val="0080329E"/>
    <w:rsid w:val="0080370D"/>
    <w:rsid w:val="00804437"/>
    <w:rsid w:val="008045F3"/>
    <w:rsid w:val="008047E7"/>
    <w:rsid w:val="00804A26"/>
    <w:rsid w:val="0080591B"/>
    <w:rsid w:val="00805CDA"/>
    <w:rsid w:val="00805D2F"/>
    <w:rsid w:val="00805E77"/>
    <w:rsid w:val="0080626D"/>
    <w:rsid w:val="0080683F"/>
    <w:rsid w:val="0080689D"/>
    <w:rsid w:val="00806DE1"/>
    <w:rsid w:val="00806E78"/>
    <w:rsid w:val="00806FCD"/>
    <w:rsid w:val="008102FD"/>
    <w:rsid w:val="0081034E"/>
    <w:rsid w:val="0081077A"/>
    <w:rsid w:val="00810949"/>
    <w:rsid w:val="00811276"/>
    <w:rsid w:val="0081159B"/>
    <w:rsid w:val="00811A70"/>
    <w:rsid w:val="00811E7E"/>
    <w:rsid w:val="00811F10"/>
    <w:rsid w:val="008126C2"/>
    <w:rsid w:val="00812C72"/>
    <w:rsid w:val="00812CF7"/>
    <w:rsid w:val="00813B26"/>
    <w:rsid w:val="00813DB6"/>
    <w:rsid w:val="008141F1"/>
    <w:rsid w:val="00814786"/>
    <w:rsid w:val="0081574C"/>
    <w:rsid w:val="00815761"/>
    <w:rsid w:val="00815C90"/>
    <w:rsid w:val="00816490"/>
    <w:rsid w:val="008168FD"/>
    <w:rsid w:val="00816BD9"/>
    <w:rsid w:val="00817113"/>
    <w:rsid w:val="00817246"/>
    <w:rsid w:val="008175F0"/>
    <w:rsid w:val="0082011E"/>
    <w:rsid w:val="008203E5"/>
    <w:rsid w:val="00820712"/>
    <w:rsid w:val="0082097E"/>
    <w:rsid w:val="00820BC2"/>
    <w:rsid w:val="008211DD"/>
    <w:rsid w:val="00821F8A"/>
    <w:rsid w:val="00822554"/>
    <w:rsid w:val="008229FD"/>
    <w:rsid w:val="00822A9C"/>
    <w:rsid w:val="00822E99"/>
    <w:rsid w:val="0082376F"/>
    <w:rsid w:val="0082380C"/>
    <w:rsid w:val="00823A20"/>
    <w:rsid w:val="00823B13"/>
    <w:rsid w:val="00823B7A"/>
    <w:rsid w:val="00823E6D"/>
    <w:rsid w:val="00823F66"/>
    <w:rsid w:val="00824084"/>
    <w:rsid w:val="00825A40"/>
    <w:rsid w:val="008264B4"/>
    <w:rsid w:val="00826B22"/>
    <w:rsid w:val="00827032"/>
    <w:rsid w:val="0082711A"/>
    <w:rsid w:val="008271DF"/>
    <w:rsid w:val="0082790A"/>
    <w:rsid w:val="00827E5C"/>
    <w:rsid w:val="00830EA3"/>
    <w:rsid w:val="008311ED"/>
    <w:rsid w:val="0083125D"/>
    <w:rsid w:val="008313AA"/>
    <w:rsid w:val="00831482"/>
    <w:rsid w:val="00831AAC"/>
    <w:rsid w:val="00831EF0"/>
    <w:rsid w:val="00831F9B"/>
    <w:rsid w:val="0083225B"/>
    <w:rsid w:val="00832FDA"/>
    <w:rsid w:val="00833A14"/>
    <w:rsid w:val="0083501A"/>
    <w:rsid w:val="00836632"/>
    <w:rsid w:val="008374DE"/>
    <w:rsid w:val="00837A15"/>
    <w:rsid w:val="00837C53"/>
    <w:rsid w:val="00837F52"/>
    <w:rsid w:val="0084076D"/>
    <w:rsid w:val="00840DE1"/>
    <w:rsid w:val="00840FF2"/>
    <w:rsid w:val="0084160D"/>
    <w:rsid w:val="00842631"/>
    <w:rsid w:val="0084349F"/>
    <w:rsid w:val="00843553"/>
    <w:rsid w:val="008436C6"/>
    <w:rsid w:val="008437AD"/>
    <w:rsid w:val="00843902"/>
    <w:rsid w:val="00844203"/>
    <w:rsid w:val="00844B1F"/>
    <w:rsid w:val="0084560F"/>
    <w:rsid w:val="00845D0A"/>
    <w:rsid w:val="008461B9"/>
    <w:rsid w:val="008462D2"/>
    <w:rsid w:val="00846669"/>
    <w:rsid w:val="008473E9"/>
    <w:rsid w:val="00847D67"/>
    <w:rsid w:val="00850D83"/>
    <w:rsid w:val="00850FE9"/>
    <w:rsid w:val="008510C1"/>
    <w:rsid w:val="00851A53"/>
    <w:rsid w:val="008520E6"/>
    <w:rsid w:val="00852525"/>
    <w:rsid w:val="00852A08"/>
    <w:rsid w:val="0085360F"/>
    <w:rsid w:val="008537C7"/>
    <w:rsid w:val="0085397A"/>
    <w:rsid w:val="00853A12"/>
    <w:rsid w:val="00853D0F"/>
    <w:rsid w:val="00853D18"/>
    <w:rsid w:val="00853F19"/>
    <w:rsid w:val="00854978"/>
    <w:rsid w:val="008550A4"/>
    <w:rsid w:val="008554AE"/>
    <w:rsid w:val="0085595E"/>
    <w:rsid w:val="00856B24"/>
    <w:rsid w:val="008570A5"/>
    <w:rsid w:val="008576F6"/>
    <w:rsid w:val="008577E9"/>
    <w:rsid w:val="008579DC"/>
    <w:rsid w:val="00857AD0"/>
    <w:rsid w:val="00857C9C"/>
    <w:rsid w:val="00860195"/>
    <w:rsid w:val="008602BE"/>
    <w:rsid w:val="008603A5"/>
    <w:rsid w:val="008609DF"/>
    <w:rsid w:val="00860B93"/>
    <w:rsid w:val="00861093"/>
    <w:rsid w:val="00861310"/>
    <w:rsid w:val="008615AE"/>
    <w:rsid w:val="00861D12"/>
    <w:rsid w:val="00861D3B"/>
    <w:rsid w:val="008629EF"/>
    <w:rsid w:val="00862E7F"/>
    <w:rsid w:val="008632A2"/>
    <w:rsid w:val="00863502"/>
    <w:rsid w:val="00863E87"/>
    <w:rsid w:val="00863FC5"/>
    <w:rsid w:val="0086513B"/>
    <w:rsid w:val="00865F4D"/>
    <w:rsid w:val="00866560"/>
    <w:rsid w:val="00866837"/>
    <w:rsid w:val="00866C64"/>
    <w:rsid w:val="00866FBE"/>
    <w:rsid w:val="008670F9"/>
    <w:rsid w:val="0086718B"/>
    <w:rsid w:val="008674F3"/>
    <w:rsid w:val="00867891"/>
    <w:rsid w:val="008679CF"/>
    <w:rsid w:val="008700E2"/>
    <w:rsid w:val="008703C3"/>
    <w:rsid w:val="008707EF"/>
    <w:rsid w:val="00870D6B"/>
    <w:rsid w:val="008712A1"/>
    <w:rsid w:val="0087148D"/>
    <w:rsid w:val="008718B6"/>
    <w:rsid w:val="0087191F"/>
    <w:rsid w:val="00871A81"/>
    <w:rsid w:val="00871D51"/>
    <w:rsid w:val="00871FCB"/>
    <w:rsid w:val="008720FF"/>
    <w:rsid w:val="00872BCC"/>
    <w:rsid w:val="00872BEF"/>
    <w:rsid w:val="00873886"/>
    <w:rsid w:val="00873F5E"/>
    <w:rsid w:val="008742E6"/>
    <w:rsid w:val="00874326"/>
    <w:rsid w:val="00874806"/>
    <w:rsid w:val="008748CC"/>
    <w:rsid w:val="008749BF"/>
    <w:rsid w:val="00874C47"/>
    <w:rsid w:val="00875A74"/>
    <w:rsid w:val="00875F2C"/>
    <w:rsid w:val="00876792"/>
    <w:rsid w:val="0087687D"/>
    <w:rsid w:val="00876CEA"/>
    <w:rsid w:val="00876F32"/>
    <w:rsid w:val="00877C7B"/>
    <w:rsid w:val="00880642"/>
    <w:rsid w:val="008806A2"/>
    <w:rsid w:val="00880B6B"/>
    <w:rsid w:val="00881453"/>
    <w:rsid w:val="00882CB1"/>
    <w:rsid w:val="00883D23"/>
    <w:rsid w:val="00883DAC"/>
    <w:rsid w:val="00883FB8"/>
    <w:rsid w:val="00884203"/>
    <w:rsid w:val="00884394"/>
    <w:rsid w:val="008846DC"/>
    <w:rsid w:val="00884804"/>
    <w:rsid w:val="00884923"/>
    <w:rsid w:val="00885422"/>
    <w:rsid w:val="00885509"/>
    <w:rsid w:val="008859E6"/>
    <w:rsid w:val="00885FEC"/>
    <w:rsid w:val="00886304"/>
    <w:rsid w:val="00886A92"/>
    <w:rsid w:val="00887324"/>
    <w:rsid w:val="00887578"/>
    <w:rsid w:val="00887F74"/>
    <w:rsid w:val="008902C8"/>
    <w:rsid w:val="0089059F"/>
    <w:rsid w:val="008907D6"/>
    <w:rsid w:val="008907EB"/>
    <w:rsid w:val="00890B59"/>
    <w:rsid w:val="00890EC6"/>
    <w:rsid w:val="00890FBC"/>
    <w:rsid w:val="0089109C"/>
    <w:rsid w:val="008911C8"/>
    <w:rsid w:val="008912FA"/>
    <w:rsid w:val="0089181E"/>
    <w:rsid w:val="008918E0"/>
    <w:rsid w:val="0089206B"/>
    <w:rsid w:val="008921F5"/>
    <w:rsid w:val="00892644"/>
    <w:rsid w:val="008929BD"/>
    <w:rsid w:val="00892CC3"/>
    <w:rsid w:val="00893C1E"/>
    <w:rsid w:val="00893CAC"/>
    <w:rsid w:val="00893CFF"/>
    <w:rsid w:val="0089403D"/>
    <w:rsid w:val="00894CDE"/>
    <w:rsid w:val="008952B4"/>
    <w:rsid w:val="00895BFB"/>
    <w:rsid w:val="00895D09"/>
    <w:rsid w:val="00895D4F"/>
    <w:rsid w:val="00895E11"/>
    <w:rsid w:val="00896E21"/>
    <w:rsid w:val="00897192"/>
    <w:rsid w:val="00897232"/>
    <w:rsid w:val="0089728A"/>
    <w:rsid w:val="00897417"/>
    <w:rsid w:val="0089773B"/>
    <w:rsid w:val="0089793C"/>
    <w:rsid w:val="00897AF7"/>
    <w:rsid w:val="00897D2B"/>
    <w:rsid w:val="00897FCA"/>
    <w:rsid w:val="008A0531"/>
    <w:rsid w:val="008A069C"/>
    <w:rsid w:val="008A0D02"/>
    <w:rsid w:val="008A1133"/>
    <w:rsid w:val="008A1DE4"/>
    <w:rsid w:val="008A37BD"/>
    <w:rsid w:val="008A38B2"/>
    <w:rsid w:val="008A45CE"/>
    <w:rsid w:val="008A4CFF"/>
    <w:rsid w:val="008A4D50"/>
    <w:rsid w:val="008A4DB8"/>
    <w:rsid w:val="008A4F0F"/>
    <w:rsid w:val="008A4FEA"/>
    <w:rsid w:val="008A520C"/>
    <w:rsid w:val="008A5CAE"/>
    <w:rsid w:val="008A6288"/>
    <w:rsid w:val="008A684A"/>
    <w:rsid w:val="008A68D4"/>
    <w:rsid w:val="008B069F"/>
    <w:rsid w:val="008B0801"/>
    <w:rsid w:val="008B0F20"/>
    <w:rsid w:val="008B147F"/>
    <w:rsid w:val="008B2184"/>
    <w:rsid w:val="008B299D"/>
    <w:rsid w:val="008B2BC5"/>
    <w:rsid w:val="008B3056"/>
    <w:rsid w:val="008B32A2"/>
    <w:rsid w:val="008B3ADC"/>
    <w:rsid w:val="008B45F2"/>
    <w:rsid w:val="008B4A2A"/>
    <w:rsid w:val="008B5C90"/>
    <w:rsid w:val="008B6892"/>
    <w:rsid w:val="008B7A0D"/>
    <w:rsid w:val="008B7DDA"/>
    <w:rsid w:val="008C0156"/>
    <w:rsid w:val="008C087E"/>
    <w:rsid w:val="008C0DBA"/>
    <w:rsid w:val="008C1034"/>
    <w:rsid w:val="008C1186"/>
    <w:rsid w:val="008C12CE"/>
    <w:rsid w:val="008C1AC6"/>
    <w:rsid w:val="008C29D6"/>
    <w:rsid w:val="008C2A8D"/>
    <w:rsid w:val="008C356F"/>
    <w:rsid w:val="008C3656"/>
    <w:rsid w:val="008C3880"/>
    <w:rsid w:val="008C3AFB"/>
    <w:rsid w:val="008C3F0A"/>
    <w:rsid w:val="008C42C7"/>
    <w:rsid w:val="008C45AA"/>
    <w:rsid w:val="008C4C28"/>
    <w:rsid w:val="008C53E4"/>
    <w:rsid w:val="008C59D8"/>
    <w:rsid w:val="008C6C52"/>
    <w:rsid w:val="008C7E89"/>
    <w:rsid w:val="008D083A"/>
    <w:rsid w:val="008D16DF"/>
    <w:rsid w:val="008D1B37"/>
    <w:rsid w:val="008D1DBD"/>
    <w:rsid w:val="008D2EF6"/>
    <w:rsid w:val="008D3400"/>
    <w:rsid w:val="008D3741"/>
    <w:rsid w:val="008D3B7F"/>
    <w:rsid w:val="008D3C98"/>
    <w:rsid w:val="008D3FA5"/>
    <w:rsid w:val="008D41FA"/>
    <w:rsid w:val="008D4934"/>
    <w:rsid w:val="008D5298"/>
    <w:rsid w:val="008D5544"/>
    <w:rsid w:val="008D56AA"/>
    <w:rsid w:val="008D5E33"/>
    <w:rsid w:val="008D6479"/>
    <w:rsid w:val="008D74E1"/>
    <w:rsid w:val="008D785E"/>
    <w:rsid w:val="008D7BBD"/>
    <w:rsid w:val="008D7EEC"/>
    <w:rsid w:val="008E09E1"/>
    <w:rsid w:val="008E0ADE"/>
    <w:rsid w:val="008E0B59"/>
    <w:rsid w:val="008E1DA2"/>
    <w:rsid w:val="008E1F30"/>
    <w:rsid w:val="008E21D0"/>
    <w:rsid w:val="008E2A7A"/>
    <w:rsid w:val="008E2D9B"/>
    <w:rsid w:val="008E31CA"/>
    <w:rsid w:val="008E31D5"/>
    <w:rsid w:val="008E35FF"/>
    <w:rsid w:val="008E3619"/>
    <w:rsid w:val="008E42C3"/>
    <w:rsid w:val="008E46C1"/>
    <w:rsid w:val="008E4DF3"/>
    <w:rsid w:val="008E60FA"/>
    <w:rsid w:val="008E6638"/>
    <w:rsid w:val="008E687D"/>
    <w:rsid w:val="008E707B"/>
    <w:rsid w:val="008E7420"/>
    <w:rsid w:val="008E7572"/>
    <w:rsid w:val="008E7851"/>
    <w:rsid w:val="008E7E94"/>
    <w:rsid w:val="008F0824"/>
    <w:rsid w:val="008F0DBE"/>
    <w:rsid w:val="008F122E"/>
    <w:rsid w:val="008F193F"/>
    <w:rsid w:val="008F1D53"/>
    <w:rsid w:val="008F2E70"/>
    <w:rsid w:val="008F326A"/>
    <w:rsid w:val="008F390E"/>
    <w:rsid w:val="008F3D6D"/>
    <w:rsid w:val="008F3E8D"/>
    <w:rsid w:val="008F3F46"/>
    <w:rsid w:val="008F4227"/>
    <w:rsid w:val="008F4CDC"/>
    <w:rsid w:val="008F51BA"/>
    <w:rsid w:val="008F56F6"/>
    <w:rsid w:val="008F6892"/>
    <w:rsid w:val="008F6DBF"/>
    <w:rsid w:val="008F7D7B"/>
    <w:rsid w:val="0090089D"/>
    <w:rsid w:val="00900928"/>
    <w:rsid w:val="00900950"/>
    <w:rsid w:val="00900E23"/>
    <w:rsid w:val="009012B3"/>
    <w:rsid w:val="009015AA"/>
    <w:rsid w:val="009017BE"/>
    <w:rsid w:val="00901AEF"/>
    <w:rsid w:val="00902506"/>
    <w:rsid w:val="00903AE2"/>
    <w:rsid w:val="009047EE"/>
    <w:rsid w:val="00905469"/>
    <w:rsid w:val="0090553F"/>
    <w:rsid w:val="0090566B"/>
    <w:rsid w:val="0090646D"/>
    <w:rsid w:val="00906D7F"/>
    <w:rsid w:val="00906E27"/>
    <w:rsid w:val="00906FB2"/>
    <w:rsid w:val="009074FB"/>
    <w:rsid w:val="0090799D"/>
    <w:rsid w:val="00907E0C"/>
    <w:rsid w:val="0091035D"/>
    <w:rsid w:val="00911C68"/>
    <w:rsid w:val="00911D73"/>
    <w:rsid w:val="00911EE6"/>
    <w:rsid w:val="00912027"/>
    <w:rsid w:val="00912400"/>
    <w:rsid w:val="0091240E"/>
    <w:rsid w:val="009127FA"/>
    <w:rsid w:val="00912828"/>
    <w:rsid w:val="00912A99"/>
    <w:rsid w:val="00912B8C"/>
    <w:rsid w:val="009131E0"/>
    <w:rsid w:val="00913CC8"/>
    <w:rsid w:val="00913F1E"/>
    <w:rsid w:val="00914A7A"/>
    <w:rsid w:val="00915104"/>
    <w:rsid w:val="00915551"/>
    <w:rsid w:val="0091568D"/>
    <w:rsid w:val="0091589B"/>
    <w:rsid w:val="0091598C"/>
    <w:rsid w:val="00915FF3"/>
    <w:rsid w:val="00915FF4"/>
    <w:rsid w:val="0091611D"/>
    <w:rsid w:val="009167DD"/>
    <w:rsid w:val="00916C4B"/>
    <w:rsid w:val="00916CD3"/>
    <w:rsid w:val="00916F87"/>
    <w:rsid w:val="00916FFA"/>
    <w:rsid w:val="0091721D"/>
    <w:rsid w:val="009175E8"/>
    <w:rsid w:val="00917956"/>
    <w:rsid w:val="00917B2E"/>
    <w:rsid w:val="00917D2A"/>
    <w:rsid w:val="009200C5"/>
    <w:rsid w:val="0092074C"/>
    <w:rsid w:val="00920FB7"/>
    <w:rsid w:val="00920FBB"/>
    <w:rsid w:val="009212B2"/>
    <w:rsid w:val="00921630"/>
    <w:rsid w:val="00921C52"/>
    <w:rsid w:val="00921E47"/>
    <w:rsid w:val="009221BD"/>
    <w:rsid w:val="009236BB"/>
    <w:rsid w:val="00924033"/>
    <w:rsid w:val="0092548E"/>
    <w:rsid w:val="009258F6"/>
    <w:rsid w:val="00925A9E"/>
    <w:rsid w:val="00925EC9"/>
    <w:rsid w:val="00925F3C"/>
    <w:rsid w:val="0092625D"/>
    <w:rsid w:val="009271A9"/>
    <w:rsid w:val="009275F6"/>
    <w:rsid w:val="009276A1"/>
    <w:rsid w:val="00927D28"/>
    <w:rsid w:val="00927F77"/>
    <w:rsid w:val="00930B71"/>
    <w:rsid w:val="00930B87"/>
    <w:rsid w:val="00930FD4"/>
    <w:rsid w:val="0093140F"/>
    <w:rsid w:val="0093208E"/>
    <w:rsid w:val="0093210D"/>
    <w:rsid w:val="0093242F"/>
    <w:rsid w:val="00932551"/>
    <w:rsid w:val="00932649"/>
    <w:rsid w:val="00932CAD"/>
    <w:rsid w:val="00932CF0"/>
    <w:rsid w:val="00932D94"/>
    <w:rsid w:val="00933131"/>
    <w:rsid w:val="0093319C"/>
    <w:rsid w:val="009337AF"/>
    <w:rsid w:val="00933C76"/>
    <w:rsid w:val="00934618"/>
    <w:rsid w:val="00934725"/>
    <w:rsid w:val="00934C28"/>
    <w:rsid w:val="00935200"/>
    <w:rsid w:val="0093542D"/>
    <w:rsid w:val="009358A8"/>
    <w:rsid w:val="00935B6E"/>
    <w:rsid w:val="00935BA5"/>
    <w:rsid w:val="00936231"/>
    <w:rsid w:val="009367B9"/>
    <w:rsid w:val="00937107"/>
    <w:rsid w:val="009375AB"/>
    <w:rsid w:val="009376DC"/>
    <w:rsid w:val="00937F8F"/>
    <w:rsid w:val="00940619"/>
    <w:rsid w:val="009415B0"/>
    <w:rsid w:val="00941E85"/>
    <w:rsid w:val="009421F4"/>
    <w:rsid w:val="00942240"/>
    <w:rsid w:val="00942292"/>
    <w:rsid w:val="0094336C"/>
    <w:rsid w:val="0094337C"/>
    <w:rsid w:val="00943725"/>
    <w:rsid w:val="009438F3"/>
    <w:rsid w:val="009439FC"/>
    <w:rsid w:val="00943D3D"/>
    <w:rsid w:val="0094408B"/>
    <w:rsid w:val="009440DD"/>
    <w:rsid w:val="009444F4"/>
    <w:rsid w:val="0094491E"/>
    <w:rsid w:val="00944948"/>
    <w:rsid w:val="00945936"/>
    <w:rsid w:val="00946CC6"/>
    <w:rsid w:val="00946EFA"/>
    <w:rsid w:val="009478D9"/>
    <w:rsid w:val="0094792A"/>
    <w:rsid w:val="00947BEA"/>
    <w:rsid w:val="00950375"/>
    <w:rsid w:val="0095088E"/>
    <w:rsid w:val="00950DDF"/>
    <w:rsid w:val="00952BC6"/>
    <w:rsid w:val="00952D5D"/>
    <w:rsid w:val="00953FDA"/>
    <w:rsid w:val="0095430F"/>
    <w:rsid w:val="0095482A"/>
    <w:rsid w:val="00955051"/>
    <w:rsid w:val="0095592C"/>
    <w:rsid w:val="00955AE7"/>
    <w:rsid w:val="00955CE5"/>
    <w:rsid w:val="009560ED"/>
    <w:rsid w:val="00956299"/>
    <w:rsid w:val="0095692E"/>
    <w:rsid w:val="00956A9A"/>
    <w:rsid w:val="00956BA3"/>
    <w:rsid w:val="00956C5A"/>
    <w:rsid w:val="009570A1"/>
    <w:rsid w:val="00957139"/>
    <w:rsid w:val="0095771F"/>
    <w:rsid w:val="0095786F"/>
    <w:rsid w:val="00960028"/>
    <w:rsid w:val="009605D1"/>
    <w:rsid w:val="0096102C"/>
    <w:rsid w:val="009618A4"/>
    <w:rsid w:val="00961AFF"/>
    <w:rsid w:val="00961DF2"/>
    <w:rsid w:val="00961F76"/>
    <w:rsid w:val="0096275C"/>
    <w:rsid w:val="00962B36"/>
    <w:rsid w:val="00962DDB"/>
    <w:rsid w:val="009631D1"/>
    <w:rsid w:val="009638A0"/>
    <w:rsid w:val="00963A43"/>
    <w:rsid w:val="00963B78"/>
    <w:rsid w:val="00963D19"/>
    <w:rsid w:val="00963ED2"/>
    <w:rsid w:val="0096400D"/>
    <w:rsid w:val="00965421"/>
    <w:rsid w:val="00965691"/>
    <w:rsid w:val="00965BB7"/>
    <w:rsid w:val="00965E5C"/>
    <w:rsid w:val="009668CE"/>
    <w:rsid w:val="00966C7E"/>
    <w:rsid w:val="009674AA"/>
    <w:rsid w:val="00967721"/>
    <w:rsid w:val="0096777B"/>
    <w:rsid w:val="00967C93"/>
    <w:rsid w:val="00967D66"/>
    <w:rsid w:val="00967DB1"/>
    <w:rsid w:val="0097051A"/>
    <w:rsid w:val="0097075A"/>
    <w:rsid w:val="00970817"/>
    <w:rsid w:val="00970D0C"/>
    <w:rsid w:val="00971387"/>
    <w:rsid w:val="00971BCA"/>
    <w:rsid w:val="0097203C"/>
    <w:rsid w:val="00972040"/>
    <w:rsid w:val="0097242B"/>
    <w:rsid w:val="00973044"/>
    <w:rsid w:val="009737C5"/>
    <w:rsid w:val="00973958"/>
    <w:rsid w:val="00973CE7"/>
    <w:rsid w:val="00973D79"/>
    <w:rsid w:val="0097435E"/>
    <w:rsid w:val="0097438C"/>
    <w:rsid w:val="0097505C"/>
    <w:rsid w:val="00975F56"/>
    <w:rsid w:val="009763B9"/>
    <w:rsid w:val="0097653F"/>
    <w:rsid w:val="00976AC6"/>
    <w:rsid w:val="0098063D"/>
    <w:rsid w:val="00980731"/>
    <w:rsid w:val="00981801"/>
    <w:rsid w:val="00981B3B"/>
    <w:rsid w:val="0098209C"/>
    <w:rsid w:val="00982182"/>
    <w:rsid w:val="009826A1"/>
    <w:rsid w:val="00982E1D"/>
    <w:rsid w:val="00983769"/>
    <w:rsid w:val="00983889"/>
    <w:rsid w:val="0098426A"/>
    <w:rsid w:val="00984809"/>
    <w:rsid w:val="00984ED8"/>
    <w:rsid w:val="009858A5"/>
    <w:rsid w:val="009863CE"/>
    <w:rsid w:val="00986835"/>
    <w:rsid w:val="00986D1D"/>
    <w:rsid w:val="009875A6"/>
    <w:rsid w:val="00987BA9"/>
    <w:rsid w:val="00987E70"/>
    <w:rsid w:val="0099003F"/>
    <w:rsid w:val="0099013D"/>
    <w:rsid w:val="0099045B"/>
    <w:rsid w:val="0099066B"/>
    <w:rsid w:val="00990D25"/>
    <w:rsid w:val="009911F7"/>
    <w:rsid w:val="0099125E"/>
    <w:rsid w:val="00991F8D"/>
    <w:rsid w:val="00992555"/>
    <w:rsid w:val="009935DC"/>
    <w:rsid w:val="0099368C"/>
    <w:rsid w:val="00993995"/>
    <w:rsid w:val="00993E4C"/>
    <w:rsid w:val="0099466F"/>
    <w:rsid w:val="0099475D"/>
    <w:rsid w:val="00994773"/>
    <w:rsid w:val="0099490B"/>
    <w:rsid w:val="00994915"/>
    <w:rsid w:val="00994A43"/>
    <w:rsid w:val="00994E94"/>
    <w:rsid w:val="009955BF"/>
    <w:rsid w:val="00996163"/>
    <w:rsid w:val="009961BC"/>
    <w:rsid w:val="00997463"/>
    <w:rsid w:val="009A0439"/>
    <w:rsid w:val="009A0BF4"/>
    <w:rsid w:val="009A0C6A"/>
    <w:rsid w:val="009A0FEC"/>
    <w:rsid w:val="009A10EC"/>
    <w:rsid w:val="009A15BE"/>
    <w:rsid w:val="009A1730"/>
    <w:rsid w:val="009A19EB"/>
    <w:rsid w:val="009A1E5C"/>
    <w:rsid w:val="009A20F9"/>
    <w:rsid w:val="009A2132"/>
    <w:rsid w:val="009A340E"/>
    <w:rsid w:val="009A344D"/>
    <w:rsid w:val="009A34E8"/>
    <w:rsid w:val="009A3628"/>
    <w:rsid w:val="009A3748"/>
    <w:rsid w:val="009A388D"/>
    <w:rsid w:val="009A3A46"/>
    <w:rsid w:val="009A428F"/>
    <w:rsid w:val="009A453C"/>
    <w:rsid w:val="009A4A83"/>
    <w:rsid w:val="009A4A8F"/>
    <w:rsid w:val="009A4DDF"/>
    <w:rsid w:val="009A5439"/>
    <w:rsid w:val="009A5710"/>
    <w:rsid w:val="009A5981"/>
    <w:rsid w:val="009A616C"/>
    <w:rsid w:val="009A6435"/>
    <w:rsid w:val="009A6913"/>
    <w:rsid w:val="009A7159"/>
    <w:rsid w:val="009A7936"/>
    <w:rsid w:val="009B0030"/>
    <w:rsid w:val="009B0690"/>
    <w:rsid w:val="009B0AE2"/>
    <w:rsid w:val="009B0BC1"/>
    <w:rsid w:val="009B0C5F"/>
    <w:rsid w:val="009B0CE6"/>
    <w:rsid w:val="009B143E"/>
    <w:rsid w:val="009B16FD"/>
    <w:rsid w:val="009B1857"/>
    <w:rsid w:val="009B1869"/>
    <w:rsid w:val="009B1A8C"/>
    <w:rsid w:val="009B243E"/>
    <w:rsid w:val="009B259F"/>
    <w:rsid w:val="009B281B"/>
    <w:rsid w:val="009B3248"/>
    <w:rsid w:val="009B3D91"/>
    <w:rsid w:val="009B4943"/>
    <w:rsid w:val="009B49BE"/>
    <w:rsid w:val="009B5B5D"/>
    <w:rsid w:val="009B615B"/>
    <w:rsid w:val="009B645A"/>
    <w:rsid w:val="009B6624"/>
    <w:rsid w:val="009B671D"/>
    <w:rsid w:val="009B6A73"/>
    <w:rsid w:val="009B73AB"/>
    <w:rsid w:val="009B7744"/>
    <w:rsid w:val="009B7A33"/>
    <w:rsid w:val="009B7B6E"/>
    <w:rsid w:val="009B7D03"/>
    <w:rsid w:val="009B7D2D"/>
    <w:rsid w:val="009B7FA2"/>
    <w:rsid w:val="009C0E0C"/>
    <w:rsid w:val="009C1070"/>
    <w:rsid w:val="009C10C4"/>
    <w:rsid w:val="009C163B"/>
    <w:rsid w:val="009C16EA"/>
    <w:rsid w:val="009C1FA4"/>
    <w:rsid w:val="009C29AA"/>
    <w:rsid w:val="009C29CA"/>
    <w:rsid w:val="009C2AFA"/>
    <w:rsid w:val="009C42BC"/>
    <w:rsid w:val="009C45A3"/>
    <w:rsid w:val="009C4829"/>
    <w:rsid w:val="009C4CE4"/>
    <w:rsid w:val="009C4F16"/>
    <w:rsid w:val="009C4F5F"/>
    <w:rsid w:val="009C5484"/>
    <w:rsid w:val="009C54DE"/>
    <w:rsid w:val="009C5729"/>
    <w:rsid w:val="009C5F73"/>
    <w:rsid w:val="009C6097"/>
    <w:rsid w:val="009C7006"/>
    <w:rsid w:val="009C7816"/>
    <w:rsid w:val="009C7AE4"/>
    <w:rsid w:val="009C7C33"/>
    <w:rsid w:val="009C7E3B"/>
    <w:rsid w:val="009C7EE3"/>
    <w:rsid w:val="009D02DB"/>
    <w:rsid w:val="009D0683"/>
    <w:rsid w:val="009D08AC"/>
    <w:rsid w:val="009D094C"/>
    <w:rsid w:val="009D1446"/>
    <w:rsid w:val="009D1496"/>
    <w:rsid w:val="009D1A7B"/>
    <w:rsid w:val="009D2306"/>
    <w:rsid w:val="009D2578"/>
    <w:rsid w:val="009D3A6D"/>
    <w:rsid w:val="009D4615"/>
    <w:rsid w:val="009D5E1E"/>
    <w:rsid w:val="009D6166"/>
    <w:rsid w:val="009D642F"/>
    <w:rsid w:val="009D643C"/>
    <w:rsid w:val="009D669D"/>
    <w:rsid w:val="009D66AE"/>
    <w:rsid w:val="009D6714"/>
    <w:rsid w:val="009D6739"/>
    <w:rsid w:val="009D6A53"/>
    <w:rsid w:val="009D6AFA"/>
    <w:rsid w:val="009D6D88"/>
    <w:rsid w:val="009D6F19"/>
    <w:rsid w:val="009D7CE2"/>
    <w:rsid w:val="009E006D"/>
    <w:rsid w:val="009E0DEB"/>
    <w:rsid w:val="009E1D0E"/>
    <w:rsid w:val="009E2EBE"/>
    <w:rsid w:val="009E3D57"/>
    <w:rsid w:val="009E422B"/>
    <w:rsid w:val="009E475F"/>
    <w:rsid w:val="009E49E2"/>
    <w:rsid w:val="009E4A9D"/>
    <w:rsid w:val="009E4C52"/>
    <w:rsid w:val="009E4D07"/>
    <w:rsid w:val="009E4E54"/>
    <w:rsid w:val="009E5101"/>
    <w:rsid w:val="009E58F6"/>
    <w:rsid w:val="009E5936"/>
    <w:rsid w:val="009E5C42"/>
    <w:rsid w:val="009E5C6E"/>
    <w:rsid w:val="009E6146"/>
    <w:rsid w:val="009E6691"/>
    <w:rsid w:val="009E6A1C"/>
    <w:rsid w:val="009E6B73"/>
    <w:rsid w:val="009F03E1"/>
    <w:rsid w:val="009F10D8"/>
    <w:rsid w:val="009F1358"/>
    <w:rsid w:val="009F1D0E"/>
    <w:rsid w:val="009F20CB"/>
    <w:rsid w:val="009F22B2"/>
    <w:rsid w:val="009F2516"/>
    <w:rsid w:val="009F2C3C"/>
    <w:rsid w:val="009F36B5"/>
    <w:rsid w:val="009F3D1A"/>
    <w:rsid w:val="009F536A"/>
    <w:rsid w:val="009F548A"/>
    <w:rsid w:val="009F569A"/>
    <w:rsid w:val="009F5B28"/>
    <w:rsid w:val="009F6792"/>
    <w:rsid w:val="009F6E11"/>
    <w:rsid w:val="009F7089"/>
    <w:rsid w:val="009F761F"/>
    <w:rsid w:val="00A006EF"/>
    <w:rsid w:val="00A00712"/>
    <w:rsid w:val="00A00796"/>
    <w:rsid w:val="00A01FCB"/>
    <w:rsid w:val="00A02058"/>
    <w:rsid w:val="00A0230A"/>
    <w:rsid w:val="00A02618"/>
    <w:rsid w:val="00A026AE"/>
    <w:rsid w:val="00A02C4B"/>
    <w:rsid w:val="00A034E4"/>
    <w:rsid w:val="00A03720"/>
    <w:rsid w:val="00A039D0"/>
    <w:rsid w:val="00A03BFF"/>
    <w:rsid w:val="00A0432F"/>
    <w:rsid w:val="00A05258"/>
    <w:rsid w:val="00A05294"/>
    <w:rsid w:val="00A0596A"/>
    <w:rsid w:val="00A05F8F"/>
    <w:rsid w:val="00A05FA0"/>
    <w:rsid w:val="00A06256"/>
    <w:rsid w:val="00A06482"/>
    <w:rsid w:val="00A067B5"/>
    <w:rsid w:val="00A06926"/>
    <w:rsid w:val="00A06DEB"/>
    <w:rsid w:val="00A06EF0"/>
    <w:rsid w:val="00A075AF"/>
    <w:rsid w:val="00A07785"/>
    <w:rsid w:val="00A07CA7"/>
    <w:rsid w:val="00A07F78"/>
    <w:rsid w:val="00A10B3E"/>
    <w:rsid w:val="00A11317"/>
    <w:rsid w:val="00A119CF"/>
    <w:rsid w:val="00A129AA"/>
    <w:rsid w:val="00A12B27"/>
    <w:rsid w:val="00A12E65"/>
    <w:rsid w:val="00A13683"/>
    <w:rsid w:val="00A14127"/>
    <w:rsid w:val="00A14824"/>
    <w:rsid w:val="00A14A23"/>
    <w:rsid w:val="00A14A6D"/>
    <w:rsid w:val="00A14B47"/>
    <w:rsid w:val="00A14C5B"/>
    <w:rsid w:val="00A15A32"/>
    <w:rsid w:val="00A16854"/>
    <w:rsid w:val="00A16859"/>
    <w:rsid w:val="00A16AB7"/>
    <w:rsid w:val="00A176A2"/>
    <w:rsid w:val="00A2043C"/>
    <w:rsid w:val="00A204E5"/>
    <w:rsid w:val="00A20D56"/>
    <w:rsid w:val="00A20E81"/>
    <w:rsid w:val="00A2107E"/>
    <w:rsid w:val="00A21D1E"/>
    <w:rsid w:val="00A22F57"/>
    <w:rsid w:val="00A22FA8"/>
    <w:rsid w:val="00A2396F"/>
    <w:rsid w:val="00A23F62"/>
    <w:rsid w:val="00A24377"/>
    <w:rsid w:val="00A2481C"/>
    <w:rsid w:val="00A2486A"/>
    <w:rsid w:val="00A2493D"/>
    <w:rsid w:val="00A24AB0"/>
    <w:rsid w:val="00A252D8"/>
    <w:rsid w:val="00A25C9D"/>
    <w:rsid w:val="00A26030"/>
    <w:rsid w:val="00A268CD"/>
    <w:rsid w:val="00A26F72"/>
    <w:rsid w:val="00A301B0"/>
    <w:rsid w:val="00A30522"/>
    <w:rsid w:val="00A30E4E"/>
    <w:rsid w:val="00A31176"/>
    <w:rsid w:val="00A31359"/>
    <w:rsid w:val="00A314C8"/>
    <w:rsid w:val="00A31E31"/>
    <w:rsid w:val="00A32006"/>
    <w:rsid w:val="00A32287"/>
    <w:rsid w:val="00A323C2"/>
    <w:rsid w:val="00A323E8"/>
    <w:rsid w:val="00A326C9"/>
    <w:rsid w:val="00A3283E"/>
    <w:rsid w:val="00A33883"/>
    <w:rsid w:val="00A33FF8"/>
    <w:rsid w:val="00A34175"/>
    <w:rsid w:val="00A341F3"/>
    <w:rsid w:val="00A346C6"/>
    <w:rsid w:val="00A34B00"/>
    <w:rsid w:val="00A34BD9"/>
    <w:rsid w:val="00A34CD7"/>
    <w:rsid w:val="00A3567A"/>
    <w:rsid w:val="00A363B0"/>
    <w:rsid w:val="00A369F9"/>
    <w:rsid w:val="00A36BE1"/>
    <w:rsid w:val="00A36EFC"/>
    <w:rsid w:val="00A37B55"/>
    <w:rsid w:val="00A40141"/>
    <w:rsid w:val="00A4029A"/>
    <w:rsid w:val="00A40920"/>
    <w:rsid w:val="00A41403"/>
    <w:rsid w:val="00A4180F"/>
    <w:rsid w:val="00A41823"/>
    <w:rsid w:val="00A41E69"/>
    <w:rsid w:val="00A42026"/>
    <w:rsid w:val="00A4217B"/>
    <w:rsid w:val="00A4218F"/>
    <w:rsid w:val="00A423F1"/>
    <w:rsid w:val="00A42A52"/>
    <w:rsid w:val="00A42A7D"/>
    <w:rsid w:val="00A42DD1"/>
    <w:rsid w:val="00A434CC"/>
    <w:rsid w:val="00A43890"/>
    <w:rsid w:val="00A44028"/>
    <w:rsid w:val="00A442E3"/>
    <w:rsid w:val="00A447DA"/>
    <w:rsid w:val="00A44C18"/>
    <w:rsid w:val="00A44C4F"/>
    <w:rsid w:val="00A45205"/>
    <w:rsid w:val="00A4575D"/>
    <w:rsid w:val="00A45845"/>
    <w:rsid w:val="00A45AD2"/>
    <w:rsid w:val="00A4608B"/>
    <w:rsid w:val="00A4621F"/>
    <w:rsid w:val="00A46254"/>
    <w:rsid w:val="00A4691F"/>
    <w:rsid w:val="00A47630"/>
    <w:rsid w:val="00A47A93"/>
    <w:rsid w:val="00A47E78"/>
    <w:rsid w:val="00A501AF"/>
    <w:rsid w:val="00A5057D"/>
    <w:rsid w:val="00A50FED"/>
    <w:rsid w:val="00A5125A"/>
    <w:rsid w:val="00A5126B"/>
    <w:rsid w:val="00A5138A"/>
    <w:rsid w:val="00A513D8"/>
    <w:rsid w:val="00A51DDE"/>
    <w:rsid w:val="00A51E2C"/>
    <w:rsid w:val="00A51F8E"/>
    <w:rsid w:val="00A5299F"/>
    <w:rsid w:val="00A537FB"/>
    <w:rsid w:val="00A5394C"/>
    <w:rsid w:val="00A53A6C"/>
    <w:rsid w:val="00A53AE9"/>
    <w:rsid w:val="00A5435E"/>
    <w:rsid w:val="00A54753"/>
    <w:rsid w:val="00A54F98"/>
    <w:rsid w:val="00A55602"/>
    <w:rsid w:val="00A55700"/>
    <w:rsid w:val="00A56364"/>
    <w:rsid w:val="00A56710"/>
    <w:rsid w:val="00A5672C"/>
    <w:rsid w:val="00A56D8E"/>
    <w:rsid w:val="00A573B4"/>
    <w:rsid w:val="00A57F38"/>
    <w:rsid w:val="00A602AC"/>
    <w:rsid w:val="00A60717"/>
    <w:rsid w:val="00A60E99"/>
    <w:rsid w:val="00A60F91"/>
    <w:rsid w:val="00A60FB2"/>
    <w:rsid w:val="00A61172"/>
    <w:rsid w:val="00A61A50"/>
    <w:rsid w:val="00A62533"/>
    <w:rsid w:val="00A62BF5"/>
    <w:rsid w:val="00A62C35"/>
    <w:rsid w:val="00A635B8"/>
    <w:rsid w:val="00A63E12"/>
    <w:rsid w:val="00A64A4F"/>
    <w:rsid w:val="00A65874"/>
    <w:rsid w:val="00A65D55"/>
    <w:rsid w:val="00A65FE0"/>
    <w:rsid w:val="00A6665A"/>
    <w:rsid w:val="00A667F2"/>
    <w:rsid w:val="00A66EB5"/>
    <w:rsid w:val="00A67B08"/>
    <w:rsid w:val="00A67D09"/>
    <w:rsid w:val="00A707BE"/>
    <w:rsid w:val="00A7159F"/>
    <w:rsid w:val="00A72941"/>
    <w:rsid w:val="00A72A1C"/>
    <w:rsid w:val="00A7373F"/>
    <w:rsid w:val="00A73C07"/>
    <w:rsid w:val="00A73C74"/>
    <w:rsid w:val="00A73E8A"/>
    <w:rsid w:val="00A74C5C"/>
    <w:rsid w:val="00A74E9C"/>
    <w:rsid w:val="00A767F6"/>
    <w:rsid w:val="00A80257"/>
    <w:rsid w:val="00A802F9"/>
    <w:rsid w:val="00A802FB"/>
    <w:rsid w:val="00A80984"/>
    <w:rsid w:val="00A80EE0"/>
    <w:rsid w:val="00A814B5"/>
    <w:rsid w:val="00A8154D"/>
    <w:rsid w:val="00A819CB"/>
    <w:rsid w:val="00A81A77"/>
    <w:rsid w:val="00A81F02"/>
    <w:rsid w:val="00A822B9"/>
    <w:rsid w:val="00A825DE"/>
    <w:rsid w:val="00A8264C"/>
    <w:rsid w:val="00A826DA"/>
    <w:rsid w:val="00A82815"/>
    <w:rsid w:val="00A82A60"/>
    <w:rsid w:val="00A837BF"/>
    <w:rsid w:val="00A839FC"/>
    <w:rsid w:val="00A83CE0"/>
    <w:rsid w:val="00A83E7A"/>
    <w:rsid w:val="00A8538A"/>
    <w:rsid w:val="00A85778"/>
    <w:rsid w:val="00A85BC7"/>
    <w:rsid w:val="00A85E14"/>
    <w:rsid w:val="00A85E5E"/>
    <w:rsid w:val="00A86364"/>
    <w:rsid w:val="00A863BD"/>
    <w:rsid w:val="00A8642F"/>
    <w:rsid w:val="00A86805"/>
    <w:rsid w:val="00A86FAF"/>
    <w:rsid w:val="00A874B9"/>
    <w:rsid w:val="00A87AF1"/>
    <w:rsid w:val="00A87D43"/>
    <w:rsid w:val="00A87E87"/>
    <w:rsid w:val="00A87F4E"/>
    <w:rsid w:val="00A90016"/>
    <w:rsid w:val="00A90194"/>
    <w:rsid w:val="00A9021E"/>
    <w:rsid w:val="00A902D8"/>
    <w:rsid w:val="00A9066C"/>
    <w:rsid w:val="00A90810"/>
    <w:rsid w:val="00A90BB8"/>
    <w:rsid w:val="00A9115C"/>
    <w:rsid w:val="00A919AB"/>
    <w:rsid w:val="00A91A81"/>
    <w:rsid w:val="00A91AEC"/>
    <w:rsid w:val="00A91B65"/>
    <w:rsid w:val="00A91C02"/>
    <w:rsid w:val="00A9210C"/>
    <w:rsid w:val="00A9296F"/>
    <w:rsid w:val="00A929F1"/>
    <w:rsid w:val="00A92CFA"/>
    <w:rsid w:val="00A92E0E"/>
    <w:rsid w:val="00A93428"/>
    <w:rsid w:val="00A93757"/>
    <w:rsid w:val="00A93D27"/>
    <w:rsid w:val="00A94086"/>
    <w:rsid w:val="00A9435C"/>
    <w:rsid w:val="00A94B2B"/>
    <w:rsid w:val="00A9658F"/>
    <w:rsid w:val="00A96717"/>
    <w:rsid w:val="00A96872"/>
    <w:rsid w:val="00A96FD4"/>
    <w:rsid w:val="00A97EA4"/>
    <w:rsid w:val="00AA06F2"/>
    <w:rsid w:val="00AA0918"/>
    <w:rsid w:val="00AA0992"/>
    <w:rsid w:val="00AA15F1"/>
    <w:rsid w:val="00AA23BE"/>
    <w:rsid w:val="00AA25D2"/>
    <w:rsid w:val="00AA2862"/>
    <w:rsid w:val="00AA323C"/>
    <w:rsid w:val="00AA35EE"/>
    <w:rsid w:val="00AA395D"/>
    <w:rsid w:val="00AA3BA5"/>
    <w:rsid w:val="00AA4637"/>
    <w:rsid w:val="00AA4DA5"/>
    <w:rsid w:val="00AA4F16"/>
    <w:rsid w:val="00AA5E58"/>
    <w:rsid w:val="00AA600E"/>
    <w:rsid w:val="00AA61AD"/>
    <w:rsid w:val="00AA6232"/>
    <w:rsid w:val="00AA661B"/>
    <w:rsid w:val="00AA7232"/>
    <w:rsid w:val="00AB0ABC"/>
    <w:rsid w:val="00AB1147"/>
    <w:rsid w:val="00AB1161"/>
    <w:rsid w:val="00AB1276"/>
    <w:rsid w:val="00AB1A69"/>
    <w:rsid w:val="00AB1CEB"/>
    <w:rsid w:val="00AB2096"/>
    <w:rsid w:val="00AB229F"/>
    <w:rsid w:val="00AB24FA"/>
    <w:rsid w:val="00AB2BE9"/>
    <w:rsid w:val="00AB2DF9"/>
    <w:rsid w:val="00AB2E95"/>
    <w:rsid w:val="00AB30AC"/>
    <w:rsid w:val="00AB3701"/>
    <w:rsid w:val="00AB39A4"/>
    <w:rsid w:val="00AB3DE6"/>
    <w:rsid w:val="00AB3E9A"/>
    <w:rsid w:val="00AB3F66"/>
    <w:rsid w:val="00AB410D"/>
    <w:rsid w:val="00AB485B"/>
    <w:rsid w:val="00AB4887"/>
    <w:rsid w:val="00AB4F34"/>
    <w:rsid w:val="00AB5044"/>
    <w:rsid w:val="00AB52BB"/>
    <w:rsid w:val="00AB5434"/>
    <w:rsid w:val="00AB5710"/>
    <w:rsid w:val="00AB57D3"/>
    <w:rsid w:val="00AB6A41"/>
    <w:rsid w:val="00AB731D"/>
    <w:rsid w:val="00AB7976"/>
    <w:rsid w:val="00AC0389"/>
    <w:rsid w:val="00AC0C3C"/>
    <w:rsid w:val="00AC21EE"/>
    <w:rsid w:val="00AC3668"/>
    <w:rsid w:val="00AC39BB"/>
    <w:rsid w:val="00AC39F4"/>
    <w:rsid w:val="00AC4024"/>
    <w:rsid w:val="00AC43B6"/>
    <w:rsid w:val="00AC4AF9"/>
    <w:rsid w:val="00AC4C38"/>
    <w:rsid w:val="00AC5087"/>
    <w:rsid w:val="00AC5296"/>
    <w:rsid w:val="00AC571E"/>
    <w:rsid w:val="00AC577B"/>
    <w:rsid w:val="00AC5877"/>
    <w:rsid w:val="00AC5A79"/>
    <w:rsid w:val="00AC6BEB"/>
    <w:rsid w:val="00AC6EE4"/>
    <w:rsid w:val="00AC77BD"/>
    <w:rsid w:val="00AC7989"/>
    <w:rsid w:val="00AC7AF9"/>
    <w:rsid w:val="00AD02D2"/>
    <w:rsid w:val="00AD03C4"/>
    <w:rsid w:val="00AD061A"/>
    <w:rsid w:val="00AD0BF1"/>
    <w:rsid w:val="00AD0CE6"/>
    <w:rsid w:val="00AD13A3"/>
    <w:rsid w:val="00AD17DE"/>
    <w:rsid w:val="00AD19E3"/>
    <w:rsid w:val="00AD2021"/>
    <w:rsid w:val="00AD20DF"/>
    <w:rsid w:val="00AD2128"/>
    <w:rsid w:val="00AD214B"/>
    <w:rsid w:val="00AD2D5E"/>
    <w:rsid w:val="00AD2EDE"/>
    <w:rsid w:val="00AD2F91"/>
    <w:rsid w:val="00AD315E"/>
    <w:rsid w:val="00AD3597"/>
    <w:rsid w:val="00AD364A"/>
    <w:rsid w:val="00AD4952"/>
    <w:rsid w:val="00AD5AD9"/>
    <w:rsid w:val="00AD5BAB"/>
    <w:rsid w:val="00AD678B"/>
    <w:rsid w:val="00AD73C5"/>
    <w:rsid w:val="00AD76E6"/>
    <w:rsid w:val="00AD7AEF"/>
    <w:rsid w:val="00AE099E"/>
    <w:rsid w:val="00AE0F09"/>
    <w:rsid w:val="00AE1762"/>
    <w:rsid w:val="00AE18D3"/>
    <w:rsid w:val="00AE2224"/>
    <w:rsid w:val="00AE2A9F"/>
    <w:rsid w:val="00AE2B09"/>
    <w:rsid w:val="00AE3694"/>
    <w:rsid w:val="00AE3849"/>
    <w:rsid w:val="00AE41D9"/>
    <w:rsid w:val="00AE433D"/>
    <w:rsid w:val="00AE45AA"/>
    <w:rsid w:val="00AE47F4"/>
    <w:rsid w:val="00AE48E6"/>
    <w:rsid w:val="00AE48F7"/>
    <w:rsid w:val="00AE4BE8"/>
    <w:rsid w:val="00AE555D"/>
    <w:rsid w:val="00AE5AD9"/>
    <w:rsid w:val="00AE5BD9"/>
    <w:rsid w:val="00AE5FA4"/>
    <w:rsid w:val="00AE68D5"/>
    <w:rsid w:val="00AE6ADC"/>
    <w:rsid w:val="00AE6D16"/>
    <w:rsid w:val="00AE7370"/>
    <w:rsid w:val="00AE7AEA"/>
    <w:rsid w:val="00AF0895"/>
    <w:rsid w:val="00AF0E24"/>
    <w:rsid w:val="00AF1030"/>
    <w:rsid w:val="00AF138A"/>
    <w:rsid w:val="00AF176E"/>
    <w:rsid w:val="00AF1798"/>
    <w:rsid w:val="00AF27DD"/>
    <w:rsid w:val="00AF2A9E"/>
    <w:rsid w:val="00AF2BAE"/>
    <w:rsid w:val="00AF2C7F"/>
    <w:rsid w:val="00AF2CA4"/>
    <w:rsid w:val="00AF305E"/>
    <w:rsid w:val="00AF3527"/>
    <w:rsid w:val="00AF396B"/>
    <w:rsid w:val="00AF39C7"/>
    <w:rsid w:val="00AF4070"/>
    <w:rsid w:val="00AF47AE"/>
    <w:rsid w:val="00AF481A"/>
    <w:rsid w:val="00AF4C71"/>
    <w:rsid w:val="00AF5504"/>
    <w:rsid w:val="00AF5987"/>
    <w:rsid w:val="00AF5DDB"/>
    <w:rsid w:val="00AF6193"/>
    <w:rsid w:val="00AF6761"/>
    <w:rsid w:val="00AF6792"/>
    <w:rsid w:val="00AF6AE1"/>
    <w:rsid w:val="00AF749C"/>
    <w:rsid w:val="00AF76DC"/>
    <w:rsid w:val="00AF7E31"/>
    <w:rsid w:val="00AF7ECA"/>
    <w:rsid w:val="00AF7F16"/>
    <w:rsid w:val="00B00338"/>
    <w:rsid w:val="00B003CD"/>
    <w:rsid w:val="00B00CE1"/>
    <w:rsid w:val="00B01129"/>
    <w:rsid w:val="00B01132"/>
    <w:rsid w:val="00B0121E"/>
    <w:rsid w:val="00B01A78"/>
    <w:rsid w:val="00B024D0"/>
    <w:rsid w:val="00B02667"/>
    <w:rsid w:val="00B02E1F"/>
    <w:rsid w:val="00B02FC3"/>
    <w:rsid w:val="00B0300F"/>
    <w:rsid w:val="00B032F9"/>
    <w:rsid w:val="00B045A1"/>
    <w:rsid w:val="00B05598"/>
    <w:rsid w:val="00B0597E"/>
    <w:rsid w:val="00B06437"/>
    <w:rsid w:val="00B069F0"/>
    <w:rsid w:val="00B073CB"/>
    <w:rsid w:val="00B075A8"/>
    <w:rsid w:val="00B07ACB"/>
    <w:rsid w:val="00B07D02"/>
    <w:rsid w:val="00B104F4"/>
    <w:rsid w:val="00B1076F"/>
    <w:rsid w:val="00B117A3"/>
    <w:rsid w:val="00B135AD"/>
    <w:rsid w:val="00B13615"/>
    <w:rsid w:val="00B13A54"/>
    <w:rsid w:val="00B14316"/>
    <w:rsid w:val="00B14D2C"/>
    <w:rsid w:val="00B15441"/>
    <w:rsid w:val="00B155E8"/>
    <w:rsid w:val="00B15DFF"/>
    <w:rsid w:val="00B1611F"/>
    <w:rsid w:val="00B163CC"/>
    <w:rsid w:val="00B16E32"/>
    <w:rsid w:val="00B1786B"/>
    <w:rsid w:val="00B20D9C"/>
    <w:rsid w:val="00B2108A"/>
    <w:rsid w:val="00B21BB7"/>
    <w:rsid w:val="00B220BA"/>
    <w:rsid w:val="00B22372"/>
    <w:rsid w:val="00B23418"/>
    <w:rsid w:val="00B23F04"/>
    <w:rsid w:val="00B2481D"/>
    <w:rsid w:val="00B25518"/>
    <w:rsid w:val="00B25524"/>
    <w:rsid w:val="00B25577"/>
    <w:rsid w:val="00B25CB8"/>
    <w:rsid w:val="00B25E94"/>
    <w:rsid w:val="00B268D3"/>
    <w:rsid w:val="00B268F8"/>
    <w:rsid w:val="00B27887"/>
    <w:rsid w:val="00B302A9"/>
    <w:rsid w:val="00B30781"/>
    <w:rsid w:val="00B31841"/>
    <w:rsid w:val="00B31A09"/>
    <w:rsid w:val="00B31CFB"/>
    <w:rsid w:val="00B3215D"/>
    <w:rsid w:val="00B327B0"/>
    <w:rsid w:val="00B32E2B"/>
    <w:rsid w:val="00B3392D"/>
    <w:rsid w:val="00B33E67"/>
    <w:rsid w:val="00B34ADC"/>
    <w:rsid w:val="00B34D10"/>
    <w:rsid w:val="00B352B9"/>
    <w:rsid w:val="00B3536B"/>
    <w:rsid w:val="00B357ED"/>
    <w:rsid w:val="00B35AE7"/>
    <w:rsid w:val="00B367A3"/>
    <w:rsid w:val="00B36BAB"/>
    <w:rsid w:val="00B36CE4"/>
    <w:rsid w:val="00B378ED"/>
    <w:rsid w:val="00B37B37"/>
    <w:rsid w:val="00B37B7D"/>
    <w:rsid w:val="00B37CFE"/>
    <w:rsid w:val="00B37D1D"/>
    <w:rsid w:val="00B37D1E"/>
    <w:rsid w:val="00B406A9"/>
    <w:rsid w:val="00B4083D"/>
    <w:rsid w:val="00B40962"/>
    <w:rsid w:val="00B40A2F"/>
    <w:rsid w:val="00B40D85"/>
    <w:rsid w:val="00B41190"/>
    <w:rsid w:val="00B41276"/>
    <w:rsid w:val="00B41B86"/>
    <w:rsid w:val="00B41C08"/>
    <w:rsid w:val="00B42199"/>
    <w:rsid w:val="00B426EA"/>
    <w:rsid w:val="00B43709"/>
    <w:rsid w:val="00B43765"/>
    <w:rsid w:val="00B4454C"/>
    <w:rsid w:val="00B448B7"/>
    <w:rsid w:val="00B45300"/>
    <w:rsid w:val="00B45536"/>
    <w:rsid w:val="00B46714"/>
    <w:rsid w:val="00B46A93"/>
    <w:rsid w:val="00B471C3"/>
    <w:rsid w:val="00B4752B"/>
    <w:rsid w:val="00B47CEC"/>
    <w:rsid w:val="00B47DAD"/>
    <w:rsid w:val="00B5053E"/>
    <w:rsid w:val="00B5067E"/>
    <w:rsid w:val="00B5087E"/>
    <w:rsid w:val="00B50DD9"/>
    <w:rsid w:val="00B51D3F"/>
    <w:rsid w:val="00B520E8"/>
    <w:rsid w:val="00B52130"/>
    <w:rsid w:val="00B522D6"/>
    <w:rsid w:val="00B524D4"/>
    <w:rsid w:val="00B52865"/>
    <w:rsid w:val="00B52935"/>
    <w:rsid w:val="00B52DEB"/>
    <w:rsid w:val="00B52F00"/>
    <w:rsid w:val="00B5306E"/>
    <w:rsid w:val="00B5322D"/>
    <w:rsid w:val="00B538ED"/>
    <w:rsid w:val="00B53DAA"/>
    <w:rsid w:val="00B540FC"/>
    <w:rsid w:val="00B542F0"/>
    <w:rsid w:val="00B5497E"/>
    <w:rsid w:val="00B54B3F"/>
    <w:rsid w:val="00B5510A"/>
    <w:rsid w:val="00B55B9A"/>
    <w:rsid w:val="00B55CFA"/>
    <w:rsid w:val="00B56590"/>
    <w:rsid w:val="00B5666A"/>
    <w:rsid w:val="00B569FE"/>
    <w:rsid w:val="00B57147"/>
    <w:rsid w:val="00B573A9"/>
    <w:rsid w:val="00B57DEF"/>
    <w:rsid w:val="00B60597"/>
    <w:rsid w:val="00B607AE"/>
    <w:rsid w:val="00B60DED"/>
    <w:rsid w:val="00B61907"/>
    <w:rsid w:val="00B61BC0"/>
    <w:rsid w:val="00B62A57"/>
    <w:rsid w:val="00B62E0B"/>
    <w:rsid w:val="00B630D0"/>
    <w:rsid w:val="00B63D85"/>
    <w:rsid w:val="00B640C9"/>
    <w:rsid w:val="00B6416F"/>
    <w:rsid w:val="00B64C25"/>
    <w:rsid w:val="00B6562F"/>
    <w:rsid w:val="00B660A1"/>
    <w:rsid w:val="00B66155"/>
    <w:rsid w:val="00B67487"/>
    <w:rsid w:val="00B675E0"/>
    <w:rsid w:val="00B70003"/>
    <w:rsid w:val="00B70216"/>
    <w:rsid w:val="00B707F3"/>
    <w:rsid w:val="00B70845"/>
    <w:rsid w:val="00B70E4A"/>
    <w:rsid w:val="00B718E6"/>
    <w:rsid w:val="00B71DA5"/>
    <w:rsid w:val="00B71EAA"/>
    <w:rsid w:val="00B72399"/>
    <w:rsid w:val="00B72ABB"/>
    <w:rsid w:val="00B72F44"/>
    <w:rsid w:val="00B730B5"/>
    <w:rsid w:val="00B73458"/>
    <w:rsid w:val="00B74289"/>
    <w:rsid w:val="00B742A5"/>
    <w:rsid w:val="00B75124"/>
    <w:rsid w:val="00B75DD3"/>
    <w:rsid w:val="00B76B8A"/>
    <w:rsid w:val="00B77258"/>
    <w:rsid w:val="00B77830"/>
    <w:rsid w:val="00B77871"/>
    <w:rsid w:val="00B7789C"/>
    <w:rsid w:val="00B77CD8"/>
    <w:rsid w:val="00B802C8"/>
    <w:rsid w:val="00B805F0"/>
    <w:rsid w:val="00B80938"/>
    <w:rsid w:val="00B81691"/>
    <w:rsid w:val="00B81BB0"/>
    <w:rsid w:val="00B82A46"/>
    <w:rsid w:val="00B8357A"/>
    <w:rsid w:val="00B83784"/>
    <w:rsid w:val="00B8458A"/>
    <w:rsid w:val="00B845A0"/>
    <w:rsid w:val="00B857F8"/>
    <w:rsid w:val="00B85ABD"/>
    <w:rsid w:val="00B85E08"/>
    <w:rsid w:val="00B86275"/>
    <w:rsid w:val="00B86E3A"/>
    <w:rsid w:val="00B87845"/>
    <w:rsid w:val="00B87B73"/>
    <w:rsid w:val="00B87E4B"/>
    <w:rsid w:val="00B90453"/>
    <w:rsid w:val="00B905FF"/>
    <w:rsid w:val="00B90C9E"/>
    <w:rsid w:val="00B90EB2"/>
    <w:rsid w:val="00B91313"/>
    <w:rsid w:val="00B918ED"/>
    <w:rsid w:val="00B91C1E"/>
    <w:rsid w:val="00B92B55"/>
    <w:rsid w:val="00B92E9E"/>
    <w:rsid w:val="00B93447"/>
    <w:rsid w:val="00B9437C"/>
    <w:rsid w:val="00B9475E"/>
    <w:rsid w:val="00B94F5B"/>
    <w:rsid w:val="00B963CD"/>
    <w:rsid w:val="00B9650C"/>
    <w:rsid w:val="00B96546"/>
    <w:rsid w:val="00B967CF"/>
    <w:rsid w:val="00B9688E"/>
    <w:rsid w:val="00B9715D"/>
    <w:rsid w:val="00B97265"/>
    <w:rsid w:val="00B97640"/>
    <w:rsid w:val="00B978E4"/>
    <w:rsid w:val="00BA034C"/>
    <w:rsid w:val="00BA0533"/>
    <w:rsid w:val="00BA0795"/>
    <w:rsid w:val="00BA102A"/>
    <w:rsid w:val="00BA135A"/>
    <w:rsid w:val="00BA15AB"/>
    <w:rsid w:val="00BA1A49"/>
    <w:rsid w:val="00BA2944"/>
    <w:rsid w:val="00BA2AB1"/>
    <w:rsid w:val="00BA2BBD"/>
    <w:rsid w:val="00BA2EBB"/>
    <w:rsid w:val="00BA34B0"/>
    <w:rsid w:val="00BA3591"/>
    <w:rsid w:val="00BA3FA4"/>
    <w:rsid w:val="00BA4026"/>
    <w:rsid w:val="00BA4189"/>
    <w:rsid w:val="00BA435E"/>
    <w:rsid w:val="00BA4BF9"/>
    <w:rsid w:val="00BA4DE8"/>
    <w:rsid w:val="00BA4E07"/>
    <w:rsid w:val="00BA500E"/>
    <w:rsid w:val="00BA6919"/>
    <w:rsid w:val="00BA6F57"/>
    <w:rsid w:val="00BA7441"/>
    <w:rsid w:val="00BA78B1"/>
    <w:rsid w:val="00BA7A9D"/>
    <w:rsid w:val="00BB06C2"/>
    <w:rsid w:val="00BB08A3"/>
    <w:rsid w:val="00BB19CC"/>
    <w:rsid w:val="00BB1C09"/>
    <w:rsid w:val="00BB20CF"/>
    <w:rsid w:val="00BB23EF"/>
    <w:rsid w:val="00BB27D9"/>
    <w:rsid w:val="00BB2E5D"/>
    <w:rsid w:val="00BB2F91"/>
    <w:rsid w:val="00BB3B4B"/>
    <w:rsid w:val="00BB3BB8"/>
    <w:rsid w:val="00BB3E0B"/>
    <w:rsid w:val="00BB3F01"/>
    <w:rsid w:val="00BB41E2"/>
    <w:rsid w:val="00BB46BE"/>
    <w:rsid w:val="00BB4E6F"/>
    <w:rsid w:val="00BB53D1"/>
    <w:rsid w:val="00BB5A59"/>
    <w:rsid w:val="00BB5D9D"/>
    <w:rsid w:val="00BB63AB"/>
    <w:rsid w:val="00BB63DB"/>
    <w:rsid w:val="00BB6D12"/>
    <w:rsid w:val="00BB7A74"/>
    <w:rsid w:val="00BC038D"/>
    <w:rsid w:val="00BC060B"/>
    <w:rsid w:val="00BC13C9"/>
    <w:rsid w:val="00BC148E"/>
    <w:rsid w:val="00BC18C7"/>
    <w:rsid w:val="00BC1999"/>
    <w:rsid w:val="00BC1FC5"/>
    <w:rsid w:val="00BC2168"/>
    <w:rsid w:val="00BC225E"/>
    <w:rsid w:val="00BC2345"/>
    <w:rsid w:val="00BC240C"/>
    <w:rsid w:val="00BC2443"/>
    <w:rsid w:val="00BC2902"/>
    <w:rsid w:val="00BC2EA0"/>
    <w:rsid w:val="00BC2EF5"/>
    <w:rsid w:val="00BC2F23"/>
    <w:rsid w:val="00BC30FC"/>
    <w:rsid w:val="00BC34A8"/>
    <w:rsid w:val="00BC3D3B"/>
    <w:rsid w:val="00BC3EBF"/>
    <w:rsid w:val="00BC3F45"/>
    <w:rsid w:val="00BC429E"/>
    <w:rsid w:val="00BC459A"/>
    <w:rsid w:val="00BC476D"/>
    <w:rsid w:val="00BC498F"/>
    <w:rsid w:val="00BC4B60"/>
    <w:rsid w:val="00BC4EB6"/>
    <w:rsid w:val="00BC52AF"/>
    <w:rsid w:val="00BC5496"/>
    <w:rsid w:val="00BC6A51"/>
    <w:rsid w:val="00BC6EB6"/>
    <w:rsid w:val="00BC708F"/>
    <w:rsid w:val="00BC7233"/>
    <w:rsid w:val="00BC7568"/>
    <w:rsid w:val="00BC765F"/>
    <w:rsid w:val="00BC7EBE"/>
    <w:rsid w:val="00BD019A"/>
    <w:rsid w:val="00BD02A7"/>
    <w:rsid w:val="00BD05CE"/>
    <w:rsid w:val="00BD1138"/>
    <w:rsid w:val="00BD198A"/>
    <w:rsid w:val="00BD1D95"/>
    <w:rsid w:val="00BD2BF3"/>
    <w:rsid w:val="00BD397F"/>
    <w:rsid w:val="00BD3AD1"/>
    <w:rsid w:val="00BD3C3E"/>
    <w:rsid w:val="00BD3D29"/>
    <w:rsid w:val="00BD412F"/>
    <w:rsid w:val="00BD4343"/>
    <w:rsid w:val="00BD43DC"/>
    <w:rsid w:val="00BD45AA"/>
    <w:rsid w:val="00BD4B3A"/>
    <w:rsid w:val="00BD4B60"/>
    <w:rsid w:val="00BD4B7D"/>
    <w:rsid w:val="00BD4DCC"/>
    <w:rsid w:val="00BD4FF0"/>
    <w:rsid w:val="00BD53BA"/>
    <w:rsid w:val="00BD5786"/>
    <w:rsid w:val="00BD6185"/>
    <w:rsid w:val="00BD696B"/>
    <w:rsid w:val="00BD6CDE"/>
    <w:rsid w:val="00BD6D35"/>
    <w:rsid w:val="00BD7A5F"/>
    <w:rsid w:val="00BD7C64"/>
    <w:rsid w:val="00BE0EBC"/>
    <w:rsid w:val="00BE104F"/>
    <w:rsid w:val="00BE223F"/>
    <w:rsid w:val="00BE23AA"/>
    <w:rsid w:val="00BE2644"/>
    <w:rsid w:val="00BE2902"/>
    <w:rsid w:val="00BE290A"/>
    <w:rsid w:val="00BE3114"/>
    <w:rsid w:val="00BE3194"/>
    <w:rsid w:val="00BE3461"/>
    <w:rsid w:val="00BE3B8B"/>
    <w:rsid w:val="00BE442B"/>
    <w:rsid w:val="00BE47C1"/>
    <w:rsid w:val="00BE47E2"/>
    <w:rsid w:val="00BE49B5"/>
    <w:rsid w:val="00BE4AFA"/>
    <w:rsid w:val="00BE4E8F"/>
    <w:rsid w:val="00BE531A"/>
    <w:rsid w:val="00BE5535"/>
    <w:rsid w:val="00BE568D"/>
    <w:rsid w:val="00BE6338"/>
    <w:rsid w:val="00BE7297"/>
    <w:rsid w:val="00BE77B5"/>
    <w:rsid w:val="00BE7C8B"/>
    <w:rsid w:val="00BE7DFD"/>
    <w:rsid w:val="00BF041E"/>
    <w:rsid w:val="00BF0EBF"/>
    <w:rsid w:val="00BF0FAF"/>
    <w:rsid w:val="00BF187A"/>
    <w:rsid w:val="00BF1AA3"/>
    <w:rsid w:val="00BF1D7E"/>
    <w:rsid w:val="00BF1FF6"/>
    <w:rsid w:val="00BF2413"/>
    <w:rsid w:val="00BF2476"/>
    <w:rsid w:val="00BF2BB4"/>
    <w:rsid w:val="00BF2D46"/>
    <w:rsid w:val="00BF2EBD"/>
    <w:rsid w:val="00BF3AE1"/>
    <w:rsid w:val="00BF3D5B"/>
    <w:rsid w:val="00BF4136"/>
    <w:rsid w:val="00BF4A44"/>
    <w:rsid w:val="00BF4A7F"/>
    <w:rsid w:val="00BF51B0"/>
    <w:rsid w:val="00BF545C"/>
    <w:rsid w:val="00BF5461"/>
    <w:rsid w:val="00BF5532"/>
    <w:rsid w:val="00BF6264"/>
    <w:rsid w:val="00BF62E8"/>
    <w:rsid w:val="00BF6516"/>
    <w:rsid w:val="00BF681C"/>
    <w:rsid w:val="00BF73FE"/>
    <w:rsid w:val="00BF7700"/>
    <w:rsid w:val="00BF798C"/>
    <w:rsid w:val="00BF7BD6"/>
    <w:rsid w:val="00BF7CA2"/>
    <w:rsid w:val="00BF7D80"/>
    <w:rsid w:val="00BF7FE8"/>
    <w:rsid w:val="00C00826"/>
    <w:rsid w:val="00C00B22"/>
    <w:rsid w:val="00C0130D"/>
    <w:rsid w:val="00C01A99"/>
    <w:rsid w:val="00C02FE1"/>
    <w:rsid w:val="00C0315C"/>
    <w:rsid w:val="00C0390A"/>
    <w:rsid w:val="00C03E9B"/>
    <w:rsid w:val="00C03FDA"/>
    <w:rsid w:val="00C041E5"/>
    <w:rsid w:val="00C043BA"/>
    <w:rsid w:val="00C054E6"/>
    <w:rsid w:val="00C055BA"/>
    <w:rsid w:val="00C05661"/>
    <w:rsid w:val="00C05759"/>
    <w:rsid w:val="00C05C48"/>
    <w:rsid w:val="00C060ED"/>
    <w:rsid w:val="00C07B7D"/>
    <w:rsid w:val="00C100B3"/>
    <w:rsid w:val="00C105DC"/>
    <w:rsid w:val="00C108B5"/>
    <w:rsid w:val="00C11AE5"/>
    <w:rsid w:val="00C12283"/>
    <w:rsid w:val="00C124A0"/>
    <w:rsid w:val="00C12EBB"/>
    <w:rsid w:val="00C12EDD"/>
    <w:rsid w:val="00C12F96"/>
    <w:rsid w:val="00C138C6"/>
    <w:rsid w:val="00C13B89"/>
    <w:rsid w:val="00C13F0F"/>
    <w:rsid w:val="00C1467F"/>
    <w:rsid w:val="00C14D15"/>
    <w:rsid w:val="00C14FD1"/>
    <w:rsid w:val="00C15194"/>
    <w:rsid w:val="00C151A0"/>
    <w:rsid w:val="00C15DB1"/>
    <w:rsid w:val="00C16933"/>
    <w:rsid w:val="00C16E99"/>
    <w:rsid w:val="00C170F7"/>
    <w:rsid w:val="00C174C0"/>
    <w:rsid w:val="00C1787D"/>
    <w:rsid w:val="00C17DB3"/>
    <w:rsid w:val="00C17DC3"/>
    <w:rsid w:val="00C203A2"/>
    <w:rsid w:val="00C2079B"/>
    <w:rsid w:val="00C20FCE"/>
    <w:rsid w:val="00C22269"/>
    <w:rsid w:val="00C226D3"/>
    <w:rsid w:val="00C22B48"/>
    <w:rsid w:val="00C234DD"/>
    <w:rsid w:val="00C23C25"/>
    <w:rsid w:val="00C24064"/>
    <w:rsid w:val="00C24217"/>
    <w:rsid w:val="00C2435F"/>
    <w:rsid w:val="00C24385"/>
    <w:rsid w:val="00C248C0"/>
    <w:rsid w:val="00C24D0F"/>
    <w:rsid w:val="00C2523E"/>
    <w:rsid w:val="00C25CB2"/>
    <w:rsid w:val="00C25E45"/>
    <w:rsid w:val="00C25F57"/>
    <w:rsid w:val="00C2625E"/>
    <w:rsid w:val="00C274AC"/>
    <w:rsid w:val="00C27CD7"/>
    <w:rsid w:val="00C30833"/>
    <w:rsid w:val="00C30C7D"/>
    <w:rsid w:val="00C31521"/>
    <w:rsid w:val="00C316AD"/>
    <w:rsid w:val="00C31FDA"/>
    <w:rsid w:val="00C32391"/>
    <w:rsid w:val="00C32D60"/>
    <w:rsid w:val="00C337AD"/>
    <w:rsid w:val="00C33BC3"/>
    <w:rsid w:val="00C33FEC"/>
    <w:rsid w:val="00C34A6E"/>
    <w:rsid w:val="00C34C0C"/>
    <w:rsid w:val="00C3560A"/>
    <w:rsid w:val="00C35D5B"/>
    <w:rsid w:val="00C36281"/>
    <w:rsid w:val="00C36FE3"/>
    <w:rsid w:val="00C375A1"/>
    <w:rsid w:val="00C37AFA"/>
    <w:rsid w:val="00C40266"/>
    <w:rsid w:val="00C4035D"/>
    <w:rsid w:val="00C40984"/>
    <w:rsid w:val="00C412BA"/>
    <w:rsid w:val="00C4153C"/>
    <w:rsid w:val="00C42DA9"/>
    <w:rsid w:val="00C42F3C"/>
    <w:rsid w:val="00C43203"/>
    <w:rsid w:val="00C432F5"/>
    <w:rsid w:val="00C4358B"/>
    <w:rsid w:val="00C435E8"/>
    <w:rsid w:val="00C436B8"/>
    <w:rsid w:val="00C439D6"/>
    <w:rsid w:val="00C43BAC"/>
    <w:rsid w:val="00C455B8"/>
    <w:rsid w:val="00C459BD"/>
    <w:rsid w:val="00C45B0B"/>
    <w:rsid w:val="00C45ED9"/>
    <w:rsid w:val="00C4681C"/>
    <w:rsid w:val="00C469B9"/>
    <w:rsid w:val="00C470BA"/>
    <w:rsid w:val="00C47343"/>
    <w:rsid w:val="00C5039B"/>
    <w:rsid w:val="00C5051F"/>
    <w:rsid w:val="00C50ADB"/>
    <w:rsid w:val="00C50CC0"/>
    <w:rsid w:val="00C50CFE"/>
    <w:rsid w:val="00C51A09"/>
    <w:rsid w:val="00C52009"/>
    <w:rsid w:val="00C525D3"/>
    <w:rsid w:val="00C52770"/>
    <w:rsid w:val="00C528D4"/>
    <w:rsid w:val="00C53298"/>
    <w:rsid w:val="00C5334B"/>
    <w:rsid w:val="00C535EB"/>
    <w:rsid w:val="00C53D7D"/>
    <w:rsid w:val="00C549FC"/>
    <w:rsid w:val="00C54EFA"/>
    <w:rsid w:val="00C55372"/>
    <w:rsid w:val="00C560DC"/>
    <w:rsid w:val="00C566CD"/>
    <w:rsid w:val="00C5686D"/>
    <w:rsid w:val="00C56BDB"/>
    <w:rsid w:val="00C57D8F"/>
    <w:rsid w:val="00C60530"/>
    <w:rsid w:val="00C609B6"/>
    <w:rsid w:val="00C60C0E"/>
    <w:rsid w:val="00C60CA5"/>
    <w:rsid w:val="00C60DAF"/>
    <w:rsid w:val="00C61615"/>
    <w:rsid w:val="00C61D10"/>
    <w:rsid w:val="00C622D5"/>
    <w:rsid w:val="00C63139"/>
    <w:rsid w:val="00C63954"/>
    <w:rsid w:val="00C65270"/>
    <w:rsid w:val="00C65568"/>
    <w:rsid w:val="00C66843"/>
    <w:rsid w:val="00C66BB4"/>
    <w:rsid w:val="00C66E28"/>
    <w:rsid w:val="00C67137"/>
    <w:rsid w:val="00C67640"/>
    <w:rsid w:val="00C67E9A"/>
    <w:rsid w:val="00C702AC"/>
    <w:rsid w:val="00C7045E"/>
    <w:rsid w:val="00C7096D"/>
    <w:rsid w:val="00C70972"/>
    <w:rsid w:val="00C70B5A"/>
    <w:rsid w:val="00C70EC5"/>
    <w:rsid w:val="00C72489"/>
    <w:rsid w:val="00C725A4"/>
    <w:rsid w:val="00C72F3A"/>
    <w:rsid w:val="00C72FAB"/>
    <w:rsid w:val="00C73048"/>
    <w:rsid w:val="00C73487"/>
    <w:rsid w:val="00C734F4"/>
    <w:rsid w:val="00C73E4F"/>
    <w:rsid w:val="00C747CF"/>
    <w:rsid w:val="00C74B36"/>
    <w:rsid w:val="00C74C27"/>
    <w:rsid w:val="00C7500B"/>
    <w:rsid w:val="00C750C3"/>
    <w:rsid w:val="00C760D9"/>
    <w:rsid w:val="00C76C19"/>
    <w:rsid w:val="00C77008"/>
    <w:rsid w:val="00C773BB"/>
    <w:rsid w:val="00C777CF"/>
    <w:rsid w:val="00C77F24"/>
    <w:rsid w:val="00C8028F"/>
    <w:rsid w:val="00C804C1"/>
    <w:rsid w:val="00C80702"/>
    <w:rsid w:val="00C80955"/>
    <w:rsid w:val="00C80EE2"/>
    <w:rsid w:val="00C80F73"/>
    <w:rsid w:val="00C817DD"/>
    <w:rsid w:val="00C81C19"/>
    <w:rsid w:val="00C81C55"/>
    <w:rsid w:val="00C81C5D"/>
    <w:rsid w:val="00C821D6"/>
    <w:rsid w:val="00C82C79"/>
    <w:rsid w:val="00C8341E"/>
    <w:rsid w:val="00C834FA"/>
    <w:rsid w:val="00C842FC"/>
    <w:rsid w:val="00C84456"/>
    <w:rsid w:val="00C84B17"/>
    <w:rsid w:val="00C85A42"/>
    <w:rsid w:val="00C85DCF"/>
    <w:rsid w:val="00C8639A"/>
    <w:rsid w:val="00C864CD"/>
    <w:rsid w:val="00C86535"/>
    <w:rsid w:val="00C86AE0"/>
    <w:rsid w:val="00C8745E"/>
    <w:rsid w:val="00C87E38"/>
    <w:rsid w:val="00C90569"/>
    <w:rsid w:val="00C90AB7"/>
    <w:rsid w:val="00C90FFC"/>
    <w:rsid w:val="00C91913"/>
    <w:rsid w:val="00C91998"/>
    <w:rsid w:val="00C923F8"/>
    <w:rsid w:val="00C927B3"/>
    <w:rsid w:val="00C92B42"/>
    <w:rsid w:val="00C92D11"/>
    <w:rsid w:val="00C92F00"/>
    <w:rsid w:val="00C930DF"/>
    <w:rsid w:val="00C93386"/>
    <w:rsid w:val="00C935E3"/>
    <w:rsid w:val="00C93624"/>
    <w:rsid w:val="00C9392C"/>
    <w:rsid w:val="00C93A27"/>
    <w:rsid w:val="00C93A4A"/>
    <w:rsid w:val="00C94160"/>
    <w:rsid w:val="00C942DC"/>
    <w:rsid w:val="00C945E1"/>
    <w:rsid w:val="00C948F0"/>
    <w:rsid w:val="00C94940"/>
    <w:rsid w:val="00C94C79"/>
    <w:rsid w:val="00C950D7"/>
    <w:rsid w:val="00C95548"/>
    <w:rsid w:val="00C95AC8"/>
    <w:rsid w:val="00C96251"/>
    <w:rsid w:val="00C968ED"/>
    <w:rsid w:val="00C96AD2"/>
    <w:rsid w:val="00C9755F"/>
    <w:rsid w:val="00C9782B"/>
    <w:rsid w:val="00C97874"/>
    <w:rsid w:val="00C97983"/>
    <w:rsid w:val="00CA00DC"/>
    <w:rsid w:val="00CA01B5"/>
    <w:rsid w:val="00CA08F6"/>
    <w:rsid w:val="00CA0CD7"/>
    <w:rsid w:val="00CA121B"/>
    <w:rsid w:val="00CA1A01"/>
    <w:rsid w:val="00CA28D8"/>
    <w:rsid w:val="00CA38AB"/>
    <w:rsid w:val="00CA39D2"/>
    <w:rsid w:val="00CA4B54"/>
    <w:rsid w:val="00CA538B"/>
    <w:rsid w:val="00CA55FC"/>
    <w:rsid w:val="00CA575D"/>
    <w:rsid w:val="00CA583C"/>
    <w:rsid w:val="00CA67C2"/>
    <w:rsid w:val="00CA6B09"/>
    <w:rsid w:val="00CA6F56"/>
    <w:rsid w:val="00CA753D"/>
    <w:rsid w:val="00CA7B98"/>
    <w:rsid w:val="00CB08BB"/>
    <w:rsid w:val="00CB1030"/>
    <w:rsid w:val="00CB112D"/>
    <w:rsid w:val="00CB1151"/>
    <w:rsid w:val="00CB1334"/>
    <w:rsid w:val="00CB24E4"/>
    <w:rsid w:val="00CB27A9"/>
    <w:rsid w:val="00CB2868"/>
    <w:rsid w:val="00CB2E31"/>
    <w:rsid w:val="00CB2F98"/>
    <w:rsid w:val="00CB35A7"/>
    <w:rsid w:val="00CB3836"/>
    <w:rsid w:val="00CB3E53"/>
    <w:rsid w:val="00CB3F3B"/>
    <w:rsid w:val="00CB4069"/>
    <w:rsid w:val="00CB61DA"/>
    <w:rsid w:val="00CB6405"/>
    <w:rsid w:val="00CB6CA4"/>
    <w:rsid w:val="00CB7042"/>
    <w:rsid w:val="00CC063E"/>
    <w:rsid w:val="00CC1315"/>
    <w:rsid w:val="00CC1761"/>
    <w:rsid w:val="00CC24F9"/>
    <w:rsid w:val="00CC2989"/>
    <w:rsid w:val="00CC3473"/>
    <w:rsid w:val="00CC39F5"/>
    <w:rsid w:val="00CC4C5B"/>
    <w:rsid w:val="00CC4CA6"/>
    <w:rsid w:val="00CC5187"/>
    <w:rsid w:val="00CC53FB"/>
    <w:rsid w:val="00CC57BA"/>
    <w:rsid w:val="00CC59F0"/>
    <w:rsid w:val="00CC5A32"/>
    <w:rsid w:val="00CC5CD2"/>
    <w:rsid w:val="00CC5F82"/>
    <w:rsid w:val="00CC6056"/>
    <w:rsid w:val="00CC6314"/>
    <w:rsid w:val="00CC6887"/>
    <w:rsid w:val="00CC6D63"/>
    <w:rsid w:val="00CC6D77"/>
    <w:rsid w:val="00CC6FB1"/>
    <w:rsid w:val="00CC7281"/>
    <w:rsid w:val="00CC7428"/>
    <w:rsid w:val="00CC7551"/>
    <w:rsid w:val="00CC763D"/>
    <w:rsid w:val="00CC7D32"/>
    <w:rsid w:val="00CC7D4A"/>
    <w:rsid w:val="00CD0DCD"/>
    <w:rsid w:val="00CD0DD0"/>
    <w:rsid w:val="00CD125C"/>
    <w:rsid w:val="00CD1755"/>
    <w:rsid w:val="00CD1928"/>
    <w:rsid w:val="00CD2478"/>
    <w:rsid w:val="00CD26F9"/>
    <w:rsid w:val="00CD3758"/>
    <w:rsid w:val="00CD37D8"/>
    <w:rsid w:val="00CD3819"/>
    <w:rsid w:val="00CD3A92"/>
    <w:rsid w:val="00CD429E"/>
    <w:rsid w:val="00CD4F77"/>
    <w:rsid w:val="00CD53E6"/>
    <w:rsid w:val="00CD649D"/>
    <w:rsid w:val="00CD73EA"/>
    <w:rsid w:val="00CD7973"/>
    <w:rsid w:val="00CD7A57"/>
    <w:rsid w:val="00CD7AF7"/>
    <w:rsid w:val="00CD7C52"/>
    <w:rsid w:val="00CD7D65"/>
    <w:rsid w:val="00CE03ED"/>
    <w:rsid w:val="00CE0533"/>
    <w:rsid w:val="00CE070C"/>
    <w:rsid w:val="00CE0790"/>
    <w:rsid w:val="00CE0CEE"/>
    <w:rsid w:val="00CE1163"/>
    <w:rsid w:val="00CE1D86"/>
    <w:rsid w:val="00CE266E"/>
    <w:rsid w:val="00CE289E"/>
    <w:rsid w:val="00CE2A93"/>
    <w:rsid w:val="00CE2C1B"/>
    <w:rsid w:val="00CE2E6E"/>
    <w:rsid w:val="00CE336A"/>
    <w:rsid w:val="00CE33C1"/>
    <w:rsid w:val="00CE3A1D"/>
    <w:rsid w:val="00CE3B45"/>
    <w:rsid w:val="00CE4504"/>
    <w:rsid w:val="00CE493A"/>
    <w:rsid w:val="00CE56B1"/>
    <w:rsid w:val="00CE5B96"/>
    <w:rsid w:val="00CE5CBE"/>
    <w:rsid w:val="00CE5F3B"/>
    <w:rsid w:val="00CE6CDF"/>
    <w:rsid w:val="00CE6FB4"/>
    <w:rsid w:val="00CE72C5"/>
    <w:rsid w:val="00CF0086"/>
    <w:rsid w:val="00CF0126"/>
    <w:rsid w:val="00CF0516"/>
    <w:rsid w:val="00CF06B2"/>
    <w:rsid w:val="00CF0D08"/>
    <w:rsid w:val="00CF194E"/>
    <w:rsid w:val="00CF229C"/>
    <w:rsid w:val="00CF23C1"/>
    <w:rsid w:val="00CF2B03"/>
    <w:rsid w:val="00CF3BD8"/>
    <w:rsid w:val="00CF4068"/>
    <w:rsid w:val="00CF4725"/>
    <w:rsid w:val="00CF47B3"/>
    <w:rsid w:val="00CF4A3B"/>
    <w:rsid w:val="00CF4AF5"/>
    <w:rsid w:val="00CF4DB7"/>
    <w:rsid w:val="00CF4DC5"/>
    <w:rsid w:val="00CF4F8A"/>
    <w:rsid w:val="00CF58E5"/>
    <w:rsid w:val="00CF5F01"/>
    <w:rsid w:val="00CF5FC0"/>
    <w:rsid w:val="00CF64C8"/>
    <w:rsid w:val="00CF6BD6"/>
    <w:rsid w:val="00CF7866"/>
    <w:rsid w:val="00CF79B8"/>
    <w:rsid w:val="00CF7B2A"/>
    <w:rsid w:val="00CF7F0B"/>
    <w:rsid w:val="00CF7F65"/>
    <w:rsid w:val="00D00733"/>
    <w:rsid w:val="00D00D71"/>
    <w:rsid w:val="00D01170"/>
    <w:rsid w:val="00D0142A"/>
    <w:rsid w:val="00D01FD3"/>
    <w:rsid w:val="00D02136"/>
    <w:rsid w:val="00D02347"/>
    <w:rsid w:val="00D023FC"/>
    <w:rsid w:val="00D026C1"/>
    <w:rsid w:val="00D0279F"/>
    <w:rsid w:val="00D02F8C"/>
    <w:rsid w:val="00D03527"/>
    <w:rsid w:val="00D036CA"/>
    <w:rsid w:val="00D03CCA"/>
    <w:rsid w:val="00D0404B"/>
    <w:rsid w:val="00D0434D"/>
    <w:rsid w:val="00D04DC7"/>
    <w:rsid w:val="00D052C5"/>
    <w:rsid w:val="00D053CF"/>
    <w:rsid w:val="00D05C81"/>
    <w:rsid w:val="00D05D76"/>
    <w:rsid w:val="00D05DBE"/>
    <w:rsid w:val="00D0626A"/>
    <w:rsid w:val="00D06C2D"/>
    <w:rsid w:val="00D06C82"/>
    <w:rsid w:val="00D06FBA"/>
    <w:rsid w:val="00D07C4B"/>
    <w:rsid w:val="00D10413"/>
    <w:rsid w:val="00D1111A"/>
    <w:rsid w:val="00D114E3"/>
    <w:rsid w:val="00D1215C"/>
    <w:rsid w:val="00D1276F"/>
    <w:rsid w:val="00D12BDC"/>
    <w:rsid w:val="00D12F3D"/>
    <w:rsid w:val="00D12F9F"/>
    <w:rsid w:val="00D12FEB"/>
    <w:rsid w:val="00D132B3"/>
    <w:rsid w:val="00D135B7"/>
    <w:rsid w:val="00D137C2"/>
    <w:rsid w:val="00D139D0"/>
    <w:rsid w:val="00D13DAC"/>
    <w:rsid w:val="00D13E77"/>
    <w:rsid w:val="00D14AED"/>
    <w:rsid w:val="00D14E2B"/>
    <w:rsid w:val="00D14F60"/>
    <w:rsid w:val="00D1540D"/>
    <w:rsid w:val="00D15FA3"/>
    <w:rsid w:val="00D1657F"/>
    <w:rsid w:val="00D17174"/>
    <w:rsid w:val="00D17425"/>
    <w:rsid w:val="00D17C73"/>
    <w:rsid w:val="00D20231"/>
    <w:rsid w:val="00D2073D"/>
    <w:rsid w:val="00D20875"/>
    <w:rsid w:val="00D20A2C"/>
    <w:rsid w:val="00D20CB4"/>
    <w:rsid w:val="00D210D4"/>
    <w:rsid w:val="00D21630"/>
    <w:rsid w:val="00D22829"/>
    <w:rsid w:val="00D2292F"/>
    <w:rsid w:val="00D23DD0"/>
    <w:rsid w:val="00D23EBD"/>
    <w:rsid w:val="00D242BC"/>
    <w:rsid w:val="00D2466D"/>
    <w:rsid w:val="00D24BCA"/>
    <w:rsid w:val="00D25761"/>
    <w:rsid w:val="00D259A2"/>
    <w:rsid w:val="00D27080"/>
    <w:rsid w:val="00D2773C"/>
    <w:rsid w:val="00D27F14"/>
    <w:rsid w:val="00D30069"/>
    <w:rsid w:val="00D30C67"/>
    <w:rsid w:val="00D3103D"/>
    <w:rsid w:val="00D314EE"/>
    <w:rsid w:val="00D31D60"/>
    <w:rsid w:val="00D31E2F"/>
    <w:rsid w:val="00D31F16"/>
    <w:rsid w:val="00D32023"/>
    <w:rsid w:val="00D32AB5"/>
    <w:rsid w:val="00D32B6F"/>
    <w:rsid w:val="00D32DF9"/>
    <w:rsid w:val="00D32EC3"/>
    <w:rsid w:val="00D3327B"/>
    <w:rsid w:val="00D33305"/>
    <w:rsid w:val="00D33357"/>
    <w:rsid w:val="00D335B5"/>
    <w:rsid w:val="00D33634"/>
    <w:rsid w:val="00D33AAA"/>
    <w:rsid w:val="00D34276"/>
    <w:rsid w:val="00D3447E"/>
    <w:rsid w:val="00D34487"/>
    <w:rsid w:val="00D34A49"/>
    <w:rsid w:val="00D34BA8"/>
    <w:rsid w:val="00D34F32"/>
    <w:rsid w:val="00D35171"/>
    <w:rsid w:val="00D358B5"/>
    <w:rsid w:val="00D35993"/>
    <w:rsid w:val="00D35C75"/>
    <w:rsid w:val="00D364ED"/>
    <w:rsid w:val="00D3682C"/>
    <w:rsid w:val="00D36E11"/>
    <w:rsid w:val="00D374AC"/>
    <w:rsid w:val="00D375EC"/>
    <w:rsid w:val="00D379B8"/>
    <w:rsid w:val="00D37D80"/>
    <w:rsid w:val="00D4027C"/>
    <w:rsid w:val="00D4064B"/>
    <w:rsid w:val="00D4094A"/>
    <w:rsid w:val="00D412DD"/>
    <w:rsid w:val="00D41432"/>
    <w:rsid w:val="00D418F9"/>
    <w:rsid w:val="00D41929"/>
    <w:rsid w:val="00D424FD"/>
    <w:rsid w:val="00D4278F"/>
    <w:rsid w:val="00D42977"/>
    <w:rsid w:val="00D429D1"/>
    <w:rsid w:val="00D42BF6"/>
    <w:rsid w:val="00D42C01"/>
    <w:rsid w:val="00D431CE"/>
    <w:rsid w:val="00D439EE"/>
    <w:rsid w:val="00D43C36"/>
    <w:rsid w:val="00D440DB"/>
    <w:rsid w:val="00D446B7"/>
    <w:rsid w:val="00D44AF2"/>
    <w:rsid w:val="00D44EE9"/>
    <w:rsid w:val="00D45845"/>
    <w:rsid w:val="00D459AB"/>
    <w:rsid w:val="00D459DA"/>
    <w:rsid w:val="00D45AD3"/>
    <w:rsid w:val="00D46339"/>
    <w:rsid w:val="00D46746"/>
    <w:rsid w:val="00D46B75"/>
    <w:rsid w:val="00D46F45"/>
    <w:rsid w:val="00D47027"/>
    <w:rsid w:val="00D470F3"/>
    <w:rsid w:val="00D47402"/>
    <w:rsid w:val="00D475F9"/>
    <w:rsid w:val="00D4777B"/>
    <w:rsid w:val="00D4779A"/>
    <w:rsid w:val="00D47ECE"/>
    <w:rsid w:val="00D50571"/>
    <w:rsid w:val="00D5083B"/>
    <w:rsid w:val="00D50C86"/>
    <w:rsid w:val="00D513BD"/>
    <w:rsid w:val="00D5173B"/>
    <w:rsid w:val="00D5196E"/>
    <w:rsid w:val="00D51EC1"/>
    <w:rsid w:val="00D521F3"/>
    <w:rsid w:val="00D52BB2"/>
    <w:rsid w:val="00D52C45"/>
    <w:rsid w:val="00D52E09"/>
    <w:rsid w:val="00D53A5A"/>
    <w:rsid w:val="00D53C30"/>
    <w:rsid w:val="00D53E35"/>
    <w:rsid w:val="00D54A94"/>
    <w:rsid w:val="00D54D1B"/>
    <w:rsid w:val="00D55024"/>
    <w:rsid w:val="00D551A6"/>
    <w:rsid w:val="00D5571F"/>
    <w:rsid w:val="00D55E2E"/>
    <w:rsid w:val="00D56791"/>
    <w:rsid w:val="00D577CB"/>
    <w:rsid w:val="00D57826"/>
    <w:rsid w:val="00D57A64"/>
    <w:rsid w:val="00D60B57"/>
    <w:rsid w:val="00D60BB1"/>
    <w:rsid w:val="00D61327"/>
    <w:rsid w:val="00D6151A"/>
    <w:rsid w:val="00D615B2"/>
    <w:rsid w:val="00D61C3C"/>
    <w:rsid w:val="00D61EB1"/>
    <w:rsid w:val="00D6212D"/>
    <w:rsid w:val="00D62424"/>
    <w:rsid w:val="00D6243C"/>
    <w:rsid w:val="00D625F0"/>
    <w:rsid w:val="00D62874"/>
    <w:rsid w:val="00D62A4C"/>
    <w:rsid w:val="00D62A6D"/>
    <w:rsid w:val="00D62CE6"/>
    <w:rsid w:val="00D632AF"/>
    <w:rsid w:val="00D63C42"/>
    <w:rsid w:val="00D644A2"/>
    <w:rsid w:val="00D6454B"/>
    <w:rsid w:val="00D65281"/>
    <w:rsid w:val="00D6534F"/>
    <w:rsid w:val="00D65729"/>
    <w:rsid w:val="00D668A3"/>
    <w:rsid w:val="00D669E5"/>
    <w:rsid w:val="00D676C7"/>
    <w:rsid w:val="00D67D0D"/>
    <w:rsid w:val="00D67E3D"/>
    <w:rsid w:val="00D702DB"/>
    <w:rsid w:val="00D704C3"/>
    <w:rsid w:val="00D70AEF"/>
    <w:rsid w:val="00D70FEF"/>
    <w:rsid w:val="00D71672"/>
    <w:rsid w:val="00D720EB"/>
    <w:rsid w:val="00D722FD"/>
    <w:rsid w:val="00D723BF"/>
    <w:rsid w:val="00D728EC"/>
    <w:rsid w:val="00D72923"/>
    <w:rsid w:val="00D732D1"/>
    <w:rsid w:val="00D737F0"/>
    <w:rsid w:val="00D74022"/>
    <w:rsid w:val="00D7472E"/>
    <w:rsid w:val="00D749BB"/>
    <w:rsid w:val="00D74E43"/>
    <w:rsid w:val="00D755AC"/>
    <w:rsid w:val="00D75A1F"/>
    <w:rsid w:val="00D76026"/>
    <w:rsid w:val="00D7624F"/>
    <w:rsid w:val="00D76588"/>
    <w:rsid w:val="00D76706"/>
    <w:rsid w:val="00D77202"/>
    <w:rsid w:val="00D7743D"/>
    <w:rsid w:val="00D777C9"/>
    <w:rsid w:val="00D77B8B"/>
    <w:rsid w:val="00D80006"/>
    <w:rsid w:val="00D80137"/>
    <w:rsid w:val="00D80C71"/>
    <w:rsid w:val="00D8133F"/>
    <w:rsid w:val="00D815EB"/>
    <w:rsid w:val="00D81943"/>
    <w:rsid w:val="00D81A7D"/>
    <w:rsid w:val="00D81FBD"/>
    <w:rsid w:val="00D82785"/>
    <w:rsid w:val="00D83247"/>
    <w:rsid w:val="00D8369E"/>
    <w:rsid w:val="00D83918"/>
    <w:rsid w:val="00D8407B"/>
    <w:rsid w:val="00D84176"/>
    <w:rsid w:val="00D84236"/>
    <w:rsid w:val="00D84667"/>
    <w:rsid w:val="00D84DE1"/>
    <w:rsid w:val="00D85A2F"/>
    <w:rsid w:val="00D873E8"/>
    <w:rsid w:val="00D87E0B"/>
    <w:rsid w:val="00D87ECF"/>
    <w:rsid w:val="00D9004D"/>
    <w:rsid w:val="00D90226"/>
    <w:rsid w:val="00D90296"/>
    <w:rsid w:val="00D90A5E"/>
    <w:rsid w:val="00D91D19"/>
    <w:rsid w:val="00D92067"/>
    <w:rsid w:val="00D92484"/>
    <w:rsid w:val="00D92594"/>
    <w:rsid w:val="00D92A55"/>
    <w:rsid w:val="00D93631"/>
    <w:rsid w:val="00D93F6C"/>
    <w:rsid w:val="00D944EA"/>
    <w:rsid w:val="00D955FE"/>
    <w:rsid w:val="00D95679"/>
    <w:rsid w:val="00D958EA"/>
    <w:rsid w:val="00D95BEC"/>
    <w:rsid w:val="00D95F6B"/>
    <w:rsid w:val="00D96F57"/>
    <w:rsid w:val="00DA067A"/>
    <w:rsid w:val="00DA0AA8"/>
    <w:rsid w:val="00DA18CD"/>
    <w:rsid w:val="00DA3518"/>
    <w:rsid w:val="00DA37B8"/>
    <w:rsid w:val="00DA3A65"/>
    <w:rsid w:val="00DA3B80"/>
    <w:rsid w:val="00DA3D50"/>
    <w:rsid w:val="00DA3F74"/>
    <w:rsid w:val="00DA44F8"/>
    <w:rsid w:val="00DA4E18"/>
    <w:rsid w:val="00DA5177"/>
    <w:rsid w:val="00DA592B"/>
    <w:rsid w:val="00DA5EFD"/>
    <w:rsid w:val="00DA5F35"/>
    <w:rsid w:val="00DA611B"/>
    <w:rsid w:val="00DA625D"/>
    <w:rsid w:val="00DA65BB"/>
    <w:rsid w:val="00DA6685"/>
    <w:rsid w:val="00DA66C1"/>
    <w:rsid w:val="00DA6C90"/>
    <w:rsid w:val="00DA71DD"/>
    <w:rsid w:val="00DA7B38"/>
    <w:rsid w:val="00DA7BCB"/>
    <w:rsid w:val="00DB081B"/>
    <w:rsid w:val="00DB0F3C"/>
    <w:rsid w:val="00DB0FFD"/>
    <w:rsid w:val="00DB1462"/>
    <w:rsid w:val="00DB15BF"/>
    <w:rsid w:val="00DB19A4"/>
    <w:rsid w:val="00DB2CCC"/>
    <w:rsid w:val="00DB2D55"/>
    <w:rsid w:val="00DB310B"/>
    <w:rsid w:val="00DB35C6"/>
    <w:rsid w:val="00DB3765"/>
    <w:rsid w:val="00DB3F10"/>
    <w:rsid w:val="00DB5777"/>
    <w:rsid w:val="00DB58EB"/>
    <w:rsid w:val="00DB5ED4"/>
    <w:rsid w:val="00DB613F"/>
    <w:rsid w:val="00DB618E"/>
    <w:rsid w:val="00DB64C4"/>
    <w:rsid w:val="00DB66F6"/>
    <w:rsid w:val="00DB6BA0"/>
    <w:rsid w:val="00DB6CC7"/>
    <w:rsid w:val="00DB6E98"/>
    <w:rsid w:val="00DB701E"/>
    <w:rsid w:val="00DB70F2"/>
    <w:rsid w:val="00DB7A2F"/>
    <w:rsid w:val="00DB7F27"/>
    <w:rsid w:val="00DC050B"/>
    <w:rsid w:val="00DC0645"/>
    <w:rsid w:val="00DC07D2"/>
    <w:rsid w:val="00DC0BBD"/>
    <w:rsid w:val="00DC1B6B"/>
    <w:rsid w:val="00DC1C26"/>
    <w:rsid w:val="00DC2403"/>
    <w:rsid w:val="00DC328B"/>
    <w:rsid w:val="00DC35D8"/>
    <w:rsid w:val="00DC3E20"/>
    <w:rsid w:val="00DC40D4"/>
    <w:rsid w:val="00DC465B"/>
    <w:rsid w:val="00DC46B5"/>
    <w:rsid w:val="00DC5004"/>
    <w:rsid w:val="00DC5314"/>
    <w:rsid w:val="00DC54E0"/>
    <w:rsid w:val="00DC5EC3"/>
    <w:rsid w:val="00DC640F"/>
    <w:rsid w:val="00DC6E32"/>
    <w:rsid w:val="00DC7B4E"/>
    <w:rsid w:val="00DD030B"/>
    <w:rsid w:val="00DD0332"/>
    <w:rsid w:val="00DD0758"/>
    <w:rsid w:val="00DD10E5"/>
    <w:rsid w:val="00DD1333"/>
    <w:rsid w:val="00DD13AB"/>
    <w:rsid w:val="00DD13E6"/>
    <w:rsid w:val="00DD1F38"/>
    <w:rsid w:val="00DD2598"/>
    <w:rsid w:val="00DD38A9"/>
    <w:rsid w:val="00DD38FA"/>
    <w:rsid w:val="00DD3B53"/>
    <w:rsid w:val="00DD3D1F"/>
    <w:rsid w:val="00DD4572"/>
    <w:rsid w:val="00DD4692"/>
    <w:rsid w:val="00DD470E"/>
    <w:rsid w:val="00DD4A21"/>
    <w:rsid w:val="00DD4DBA"/>
    <w:rsid w:val="00DD4EA8"/>
    <w:rsid w:val="00DD616C"/>
    <w:rsid w:val="00DD645B"/>
    <w:rsid w:val="00DD66A5"/>
    <w:rsid w:val="00DD69AD"/>
    <w:rsid w:val="00DD6EBD"/>
    <w:rsid w:val="00DE076D"/>
    <w:rsid w:val="00DE0D30"/>
    <w:rsid w:val="00DE0FD9"/>
    <w:rsid w:val="00DE1068"/>
    <w:rsid w:val="00DE1149"/>
    <w:rsid w:val="00DE13F3"/>
    <w:rsid w:val="00DE13F7"/>
    <w:rsid w:val="00DE19DC"/>
    <w:rsid w:val="00DE19E2"/>
    <w:rsid w:val="00DE20C3"/>
    <w:rsid w:val="00DE22C9"/>
    <w:rsid w:val="00DE28ED"/>
    <w:rsid w:val="00DE2BBB"/>
    <w:rsid w:val="00DE2C5C"/>
    <w:rsid w:val="00DE2D23"/>
    <w:rsid w:val="00DE370E"/>
    <w:rsid w:val="00DE396C"/>
    <w:rsid w:val="00DE3B64"/>
    <w:rsid w:val="00DE3B8F"/>
    <w:rsid w:val="00DE3BB5"/>
    <w:rsid w:val="00DE3EE7"/>
    <w:rsid w:val="00DE433F"/>
    <w:rsid w:val="00DE4362"/>
    <w:rsid w:val="00DE47F6"/>
    <w:rsid w:val="00DE4C3A"/>
    <w:rsid w:val="00DE52FC"/>
    <w:rsid w:val="00DE5701"/>
    <w:rsid w:val="00DE578C"/>
    <w:rsid w:val="00DE58BB"/>
    <w:rsid w:val="00DE5F00"/>
    <w:rsid w:val="00DE68E4"/>
    <w:rsid w:val="00DE6CB3"/>
    <w:rsid w:val="00DE79D2"/>
    <w:rsid w:val="00DE7A07"/>
    <w:rsid w:val="00DE7B84"/>
    <w:rsid w:val="00DE7E75"/>
    <w:rsid w:val="00DF002A"/>
    <w:rsid w:val="00DF072A"/>
    <w:rsid w:val="00DF076B"/>
    <w:rsid w:val="00DF0977"/>
    <w:rsid w:val="00DF0B9C"/>
    <w:rsid w:val="00DF187F"/>
    <w:rsid w:val="00DF1965"/>
    <w:rsid w:val="00DF1F2D"/>
    <w:rsid w:val="00DF2000"/>
    <w:rsid w:val="00DF2EB5"/>
    <w:rsid w:val="00DF312C"/>
    <w:rsid w:val="00DF3ED4"/>
    <w:rsid w:val="00DF40B6"/>
    <w:rsid w:val="00DF4B9B"/>
    <w:rsid w:val="00DF4D1B"/>
    <w:rsid w:val="00DF4DEE"/>
    <w:rsid w:val="00DF5668"/>
    <w:rsid w:val="00DF5873"/>
    <w:rsid w:val="00DF645F"/>
    <w:rsid w:val="00DF6471"/>
    <w:rsid w:val="00DF6DA3"/>
    <w:rsid w:val="00DF752C"/>
    <w:rsid w:val="00E00C14"/>
    <w:rsid w:val="00E015E0"/>
    <w:rsid w:val="00E01B3A"/>
    <w:rsid w:val="00E02143"/>
    <w:rsid w:val="00E02213"/>
    <w:rsid w:val="00E0260B"/>
    <w:rsid w:val="00E02C19"/>
    <w:rsid w:val="00E03F77"/>
    <w:rsid w:val="00E04038"/>
    <w:rsid w:val="00E051AF"/>
    <w:rsid w:val="00E051DC"/>
    <w:rsid w:val="00E05955"/>
    <w:rsid w:val="00E05C17"/>
    <w:rsid w:val="00E05C8F"/>
    <w:rsid w:val="00E060C0"/>
    <w:rsid w:val="00E06121"/>
    <w:rsid w:val="00E064EE"/>
    <w:rsid w:val="00E06E9C"/>
    <w:rsid w:val="00E0794C"/>
    <w:rsid w:val="00E07A68"/>
    <w:rsid w:val="00E07E7F"/>
    <w:rsid w:val="00E07FC5"/>
    <w:rsid w:val="00E10C58"/>
    <w:rsid w:val="00E1181E"/>
    <w:rsid w:val="00E11AC2"/>
    <w:rsid w:val="00E12C42"/>
    <w:rsid w:val="00E12D8B"/>
    <w:rsid w:val="00E13134"/>
    <w:rsid w:val="00E13809"/>
    <w:rsid w:val="00E14785"/>
    <w:rsid w:val="00E14907"/>
    <w:rsid w:val="00E14F14"/>
    <w:rsid w:val="00E15042"/>
    <w:rsid w:val="00E15111"/>
    <w:rsid w:val="00E15627"/>
    <w:rsid w:val="00E1595B"/>
    <w:rsid w:val="00E15E98"/>
    <w:rsid w:val="00E16232"/>
    <w:rsid w:val="00E16415"/>
    <w:rsid w:val="00E165DA"/>
    <w:rsid w:val="00E167C7"/>
    <w:rsid w:val="00E16B1E"/>
    <w:rsid w:val="00E16C01"/>
    <w:rsid w:val="00E16FD5"/>
    <w:rsid w:val="00E1769C"/>
    <w:rsid w:val="00E1792F"/>
    <w:rsid w:val="00E17A47"/>
    <w:rsid w:val="00E17E93"/>
    <w:rsid w:val="00E17ED9"/>
    <w:rsid w:val="00E17EF0"/>
    <w:rsid w:val="00E2017A"/>
    <w:rsid w:val="00E205A5"/>
    <w:rsid w:val="00E20DB4"/>
    <w:rsid w:val="00E21BD9"/>
    <w:rsid w:val="00E227BD"/>
    <w:rsid w:val="00E229C2"/>
    <w:rsid w:val="00E2340C"/>
    <w:rsid w:val="00E236AF"/>
    <w:rsid w:val="00E23B2A"/>
    <w:rsid w:val="00E24111"/>
    <w:rsid w:val="00E24B8F"/>
    <w:rsid w:val="00E252EC"/>
    <w:rsid w:val="00E25D96"/>
    <w:rsid w:val="00E26365"/>
    <w:rsid w:val="00E2695F"/>
    <w:rsid w:val="00E26BB8"/>
    <w:rsid w:val="00E27122"/>
    <w:rsid w:val="00E27626"/>
    <w:rsid w:val="00E27EC8"/>
    <w:rsid w:val="00E301BA"/>
    <w:rsid w:val="00E30983"/>
    <w:rsid w:val="00E30996"/>
    <w:rsid w:val="00E30A25"/>
    <w:rsid w:val="00E3106D"/>
    <w:rsid w:val="00E3113A"/>
    <w:rsid w:val="00E31493"/>
    <w:rsid w:val="00E31F63"/>
    <w:rsid w:val="00E32290"/>
    <w:rsid w:val="00E32B0F"/>
    <w:rsid w:val="00E32B89"/>
    <w:rsid w:val="00E32C54"/>
    <w:rsid w:val="00E32E8C"/>
    <w:rsid w:val="00E33170"/>
    <w:rsid w:val="00E33919"/>
    <w:rsid w:val="00E33A26"/>
    <w:rsid w:val="00E33A3B"/>
    <w:rsid w:val="00E33F5F"/>
    <w:rsid w:val="00E33FE2"/>
    <w:rsid w:val="00E349EA"/>
    <w:rsid w:val="00E34EF5"/>
    <w:rsid w:val="00E351C4"/>
    <w:rsid w:val="00E35B23"/>
    <w:rsid w:val="00E361B8"/>
    <w:rsid w:val="00E3693F"/>
    <w:rsid w:val="00E37BCA"/>
    <w:rsid w:val="00E37C28"/>
    <w:rsid w:val="00E40476"/>
    <w:rsid w:val="00E407D6"/>
    <w:rsid w:val="00E40922"/>
    <w:rsid w:val="00E41192"/>
    <w:rsid w:val="00E41457"/>
    <w:rsid w:val="00E418FE"/>
    <w:rsid w:val="00E41A5A"/>
    <w:rsid w:val="00E42144"/>
    <w:rsid w:val="00E42150"/>
    <w:rsid w:val="00E4237D"/>
    <w:rsid w:val="00E42475"/>
    <w:rsid w:val="00E42E6B"/>
    <w:rsid w:val="00E42F69"/>
    <w:rsid w:val="00E430E1"/>
    <w:rsid w:val="00E434E9"/>
    <w:rsid w:val="00E44017"/>
    <w:rsid w:val="00E44197"/>
    <w:rsid w:val="00E44882"/>
    <w:rsid w:val="00E45CBF"/>
    <w:rsid w:val="00E45F82"/>
    <w:rsid w:val="00E4604B"/>
    <w:rsid w:val="00E46141"/>
    <w:rsid w:val="00E461E3"/>
    <w:rsid w:val="00E46CCE"/>
    <w:rsid w:val="00E46FA4"/>
    <w:rsid w:val="00E4724E"/>
    <w:rsid w:val="00E4739F"/>
    <w:rsid w:val="00E47773"/>
    <w:rsid w:val="00E47DD2"/>
    <w:rsid w:val="00E5019F"/>
    <w:rsid w:val="00E503C9"/>
    <w:rsid w:val="00E503F6"/>
    <w:rsid w:val="00E50656"/>
    <w:rsid w:val="00E50956"/>
    <w:rsid w:val="00E50C6F"/>
    <w:rsid w:val="00E51018"/>
    <w:rsid w:val="00E51217"/>
    <w:rsid w:val="00E519D5"/>
    <w:rsid w:val="00E527C2"/>
    <w:rsid w:val="00E52D50"/>
    <w:rsid w:val="00E531CD"/>
    <w:rsid w:val="00E53251"/>
    <w:rsid w:val="00E538FE"/>
    <w:rsid w:val="00E5443C"/>
    <w:rsid w:val="00E54A70"/>
    <w:rsid w:val="00E55CF3"/>
    <w:rsid w:val="00E55F43"/>
    <w:rsid w:val="00E56117"/>
    <w:rsid w:val="00E57C8C"/>
    <w:rsid w:val="00E60482"/>
    <w:rsid w:val="00E60661"/>
    <w:rsid w:val="00E608B4"/>
    <w:rsid w:val="00E6090A"/>
    <w:rsid w:val="00E6108D"/>
    <w:rsid w:val="00E61927"/>
    <w:rsid w:val="00E6229D"/>
    <w:rsid w:val="00E62FE9"/>
    <w:rsid w:val="00E63303"/>
    <w:rsid w:val="00E63396"/>
    <w:rsid w:val="00E63456"/>
    <w:rsid w:val="00E63C5B"/>
    <w:rsid w:val="00E64119"/>
    <w:rsid w:val="00E64506"/>
    <w:rsid w:val="00E64AF4"/>
    <w:rsid w:val="00E64B5A"/>
    <w:rsid w:val="00E64E45"/>
    <w:rsid w:val="00E64F1F"/>
    <w:rsid w:val="00E64FB3"/>
    <w:rsid w:val="00E65294"/>
    <w:rsid w:val="00E653F3"/>
    <w:rsid w:val="00E65751"/>
    <w:rsid w:val="00E65C0E"/>
    <w:rsid w:val="00E65EA6"/>
    <w:rsid w:val="00E6684B"/>
    <w:rsid w:val="00E67357"/>
    <w:rsid w:val="00E67634"/>
    <w:rsid w:val="00E67970"/>
    <w:rsid w:val="00E67A6E"/>
    <w:rsid w:val="00E703E4"/>
    <w:rsid w:val="00E708A7"/>
    <w:rsid w:val="00E708FB"/>
    <w:rsid w:val="00E71605"/>
    <w:rsid w:val="00E7185D"/>
    <w:rsid w:val="00E720C8"/>
    <w:rsid w:val="00E725A9"/>
    <w:rsid w:val="00E72A34"/>
    <w:rsid w:val="00E72A3E"/>
    <w:rsid w:val="00E73334"/>
    <w:rsid w:val="00E73939"/>
    <w:rsid w:val="00E73B3F"/>
    <w:rsid w:val="00E7402A"/>
    <w:rsid w:val="00E74680"/>
    <w:rsid w:val="00E74CC8"/>
    <w:rsid w:val="00E7619D"/>
    <w:rsid w:val="00E76678"/>
    <w:rsid w:val="00E766FF"/>
    <w:rsid w:val="00E7696E"/>
    <w:rsid w:val="00E76DEA"/>
    <w:rsid w:val="00E77406"/>
    <w:rsid w:val="00E77634"/>
    <w:rsid w:val="00E7767F"/>
    <w:rsid w:val="00E77D37"/>
    <w:rsid w:val="00E77DD9"/>
    <w:rsid w:val="00E77E20"/>
    <w:rsid w:val="00E803D2"/>
    <w:rsid w:val="00E817BB"/>
    <w:rsid w:val="00E81CAE"/>
    <w:rsid w:val="00E81F4E"/>
    <w:rsid w:val="00E8276A"/>
    <w:rsid w:val="00E82943"/>
    <w:rsid w:val="00E82BB9"/>
    <w:rsid w:val="00E83332"/>
    <w:rsid w:val="00E833EB"/>
    <w:rsid w:val="00E84153"/>
    <w:rsid w:val="00E849B4"/>
    <w:rsid w:val="00E850B0"/>
    <w:rsid w:val="00E8519C"/>
    <w:rsid w:val="00E85369"/>
    <w:rsid w:val="00E85B2C"/>
    <w:rsid w:val="00E85B44"/>
    <w:rsid w:val="00E862DA"/>
    <w:rsid w:val="00E86531"/>
    <w:rsid w:val="00E878FB"/>
    <w:rsid w:val="00E9077F"/>
    <w:rsid w:val="00E90DAB"/>
    <w:rsid w:val="00E9166C"/>
    <w:rsid w:val="00E9180C"/>
    <w:rsid w:val="00E919D1"/>
    <w:rsid w:val="00E92780"/>
    <w:rsid w:val="00E9295D"/>
    <w:rsid w:val="00E92A27"/>
    <w:rsid w:val="00E92B2B"/>
    <w:rsid w:val="00E93731"/>
    <w:rsid w:val="00E937CC"/>
    <w:rsid w:val="00E93CFD"/>
    <w:rsid w:val="00E94519"/>
    <w:rsid w:val="00E94CF7"/>
    <w:rsid w:val="00E95541"/>
    <w:rsid w:val="00E9597F"/>
    <w:rsid w:val="00E95CC0"/>
    <w:rsid w:val="00E95E54"/>
    <w:rsid w:val="00E97097"/>
    <w:rsid w:val="00E970CF"/>
    <w:rsid w:val="00E97803"/>
    <w:rsid w:val="00E97E13"/>
    <w:rsid w:val="00EA06D1"/>
    <w:rsid w:val="00EA07E1"/>
    <w:rsid w:val="00EA08A3"/>
    <w:rsid w:val="00EA0F75"/>
    <w:rsid w:val="00EA180E"/>
    <w:rsid w:val="00EA255A"/>
    <w:rsid w:val="00EA2C25"/>
    <w:rsid w:val="00EA2C78"/>
    <w:rsid w:val="00EA2D45"/>
    <w:rsid w:val="00EA36BB"/>
    <w:rsid w:val="00EA3D7A"/>
    <w:rsid w:val="00EA4310"/>
    <w:rsid w:val="00EA4AB2"/>
    <w:rsid w:val="00EA4E8C"/>
    <w:rsid w:val="00EA51D3"/>
    <w:rsid w:val="00EA520E"/>
    <w:rsid w:val="00EA63FD"/>
    <w:rsid w:val="00EA68F2"/>
    <w:rsid w:val="00EA6BCD"/>
    <w:rsid w:val="00EA6D4F"/>
    <w:rsid w:val="00EA6F90"/>
    <w:rsid w:val="00EA7BB6"/>
    <w:rsid w:val="00EB0B9D"/>
    <w:rsid w:val="00EB13AF"/>
    <w:rsid w:val="00EB19A1"/>
    <w:rsid w:val="00EB1A0F"/>
    <w:rsid w:val="00EB20AB"/>
    <w:rsid w:val="00EB22E9"/>
    <w:rsid w:val="00EB26F1"/>
    <w:rsid w:val="00EB2D85"/>
    <w:rsid w:val="00EB36F7"/>
    <w:rsid w:val="00EB3BB2"/>
    <w:rsid w:val="00EB3D4A"/>
    <w:rsid w:val="00EB3E3B"/>
    <w:rsid w:val="00EB4310"/>
    <w:rsid w:val="00EB46FA"/>
    <w:rsid w:val="00EB4887"/>
    <w:rsid w:val="00EB5200"/>
    <w:rsid w:val="00EB56A9"/>
    <w:rsid w:val="00EB63E0"/>
    <w:rsid w:val="00EB6AD5"/>
    <w:rsid w:val="00EB6AF2"/>
    <w:rsid w:val="00EB6B9E"/>
    <w:rsid w:val="00EB6C53"/>
    <w:rsid w:val="00EB6F87"/>
    <w:rsid w:val="00EB728B"/>
    <w:rsid w:val="00EB7703"/>
    <w:rsid w:val="00EB77C9"/>
    <w:rsid w:val="00EB7C25"/>
    <w:rsid w:val="00EC00E4"/>
    <w:rsid w:val="00EC04FF"/>
    <w:rsid w:val="00EC07DB"/>
    <w:rsid w:val="00EC12FD"/>
    <w:rsid w:val="00EC15F0"/>
    <w:rsid w:val="00EC1AB1"/>
    <w:rsid w:val="00EC2E11"/>
    <w:rsid w:val="00EC3151"/>
    <w:rsid w:val="00EC3377"/>
    <w:rsid w:val="00EC3DBE"/>
    <w:rsid w:val="00EC44EA"/>
    <w:rsid w:val="00EC56E0"/>
    <w:rsid w:val="00EC5AE9"/>
    <w:rsid w:val="00EC62E8"/>
    <w:rsid w:val="00EC7467"/>
    <w:rsid w:val="00EC77F9"/>
    <w:rsid w:val="00EC7C3D"/>
    <w:rsid w:val="00EC7DB8"/>
    <w:rsid w:val="00EC7F8D"/>
    <w:rsid w:val="00EC7FC3"/>
    <w:rsid w:val="00ED092A"/>
    <w:rsid w:val="00ED0946"/>
    <w:rsid w:val="00ED1D2D"/>
    <w:rsid w:val="00ED1EB8"/>
    <w:rsid w:val="00ED230B"/>
    <w:rsid w:val="00ED300E"/>
    <w:rsid w:val="00ED353D"/>
    <w:rsid w:val="00ED35EB"/>
    <w:rsid w:val="00ED3998"/>
    <w:rsid w:val="00ED3B56"/>
    <w:rsid w:val="00ED40A1"/>
    <w:rsid w:val="00ED4329"/>
    <w:rsid w:val="00ED4506"/>
    <w:rsid w:val="00ED4E46"/>
    <w:rsid w:val="00ED5795"/>
    <w:rsid w:val="00ED59D9"/>
    <w:rsid w:val="00ED5C41"/>
    <w:rsid w:val="00ED6388"/>
    <w:rsid w:val="00ED65C5"/>
    <w:rsid w:val="00ED6F8A"/>
    <w:rsid w:val="00ED7131"/>
    <w:rsid w:val="00ED7175"/>
    <w:rsid w:val="00ED75CA"/>
    <w:rsid w:val="00ED7619"/>
    <w:rsid w:val="00ED7BE0"/>
    <w:rsid w:val="00EE0A59"/>
    <w:rsid w:val="00EE1636"/>
    <w:rsid w:val="00EE17FA"/>
    <w:rsid w:val="00EE1AFD"/>
    <w:rsid w:val="00EE22A7"/>
    <w:rsid w:val="00EE2380"/>
    <w:rsid w:val="00EE24A8"/>
    <w:rsid w:val="00EE3077"/>
    <w:rsid w:val="00EE3AA6"/>
    <w:rsid w:val="00EE417F"/>
    <w:rsid w:val="00EE4A01"/>
    <w:rsid w:val="00EE4C68"/>
    <w:rsid w:val="00EE546E"/>
    <w:rsid w:val="00EE576D"/>
    <w:rsid w:val="00EE5917"/>
    <w:rsid w:val="00EE5C76"/>
    <w:rsid w:val="00EE5D90"/>
    <w:rsid w:val="00EE64CD"/>
    <w:rsid w:val="00EE6515"/>
    <w:rsid w:val="00EE69A1"/>
    <w:rsid w:val="00EE729A"/>
    <w:rsid w:val="00EE7696"/>
    <w:rsid w:val="00EE769D"/>
    <w:rsid w:val="00EF00BC"/>
    <w:rsid w:val="00EF0404"/>
    <w:rsid w:val="00EF0A0E"/>
    <w:rsid w:val="00EF0AFC"/>
    <w:rsid w:val="00EF0C16"/>
    <w:rsid w:val="00EF0D94"/>
    <w:rsid w:val="00EF0ECA"/>
    <w:rsid w:val="00EF179F"/>
    <w:rsid w:val="00EF1DB0"/>
    <w:rsid w:val="00EF1FBB"/>
    <w:rsid w:val="00EF2505"/>
    <w:rsid w:val="00EF2A95"/>
    <w:rsid w:val="00EF2F80"/>
    <w:rsid w:val="00EF4CD3"/>
    <w:rsid w:val="00EF4D79"/>
    <w:rsid w:val="00EF52B5"/>
    <w:rsid w:val="00EF53B0"/>
    <w:rsid w:val="00EF5898"/>
    <w:rsid w:val="00EF62FE"/>
    <w:rsid w:val="00EF64B9"/>
    <w:rsid w:val="00EF652F"/>
    <w:rsid w:val="00EF7284"/>
    <w:rsid w:val="00F00069"/>
    <w:rsid w:val="00F00161"/>
    <w:rsid w:val="00F00583"/>
    <w:rsid w:val="00F007B0"/>
    <w:rsid w:val="00F0120E"/>
    <w:rsid w:val="00F01691"/>
    <w:rsid w:val="00F0174B"/>
    <w:rsid w:val="00F01E28"/>
    <w:rsid w:val="00F0279F"/>
    <w:rsid w:val="00F029E9"/>
    <w:rsid w:val="00F03411"/>
    <w:rsid w:val="00F03457"/>
    <w:rsid w:val="00F035BC"/>
    <w:rsid w:val="00F04068"/>
    <w:rsid w:val="00F04A78"/>
    <w:rsid w:val="00F052F7"/>
    <w:rsid w:val="00F05D37"/>
    <w:rsid w:val="00F05F56"/>
    <w:rsid w:val="00F05F6D"/>
    <w:rsid w:val="00F075EE"/>
    <w:rsid w:val="00F10263"/>
    <w:rsid w:val="00F108B7"/>
    <w:rsid w:val="00F109CB"/>
    <w:rsid w:val="00F10F0F"/>
    <w:rsid w:val="00F114A8"/>
    <w:rsid w:val="00F11DBE"/>
    <w:rsid w:val="00F11E68"/>
    <w:rsid w:val="00F124FE"/>
    <w:rsid w:val="00F12521"/>
    <w:rsid w:val="00F125E5"/>
    <w:rsid w:val="00F129C7"/>
    <w:rsid w:val="00F12C30"/>
    <w:rsid w:val="00F12EC9"/>
    <w:rsid w:val="00F13800"/>
    <w:rsid w:val="00F138A6"/>
    <w:rsid w:val="00F138CA"/>
    <w:rsid w:val="00F14208"/>
    <w:rsid w:val="00F147E4"/>
    <w:rsid w:val="00F14857"/>
    <w:rsid w:val="00F14A74"/>
    <w:rsid w:val="00F14F92"/>
    <w:rsid w:val="00F15590"/>
    <w:rsid w:val="00F15D95"/>
    <w:rsid w:val="00F16CB2"/>
    <w:rsid w:val="00F170F5"/>
    <w:rsid w:val="00F172B8"/>
    <w:rsid w:val="00F174E7"/>
    <w:rsid w:val="00F17F20"/>
    <w:rsid w:val="00F17F59"/>
    <w:rsid w:val="00F17FEB"/>
    <w:rsid w:val="00F2053D"/>
    <w:rsid w:val="00F21179"/>
    <w:rsid w:val="00F2145D"/>
    <w:rsid w:val="00F21695"/>
    <w:rsid w:val="00F2194A"/>
    <w:rsid w:val="00F21AD0"/>
    <w:rsid w:val="00F21C05"/>
    <w:rsid w:val="00F21CD6"/>
    <w:rsid w:val="00F21FD7"/>
    <w:rsid w:val="00F22B5E"/>
    <w:rsid w:val="00F22CF2"/>
    <w:rsid w:val="00F22FAF"/>
    <w:rsid w:val="00F2381F"/>
    <w:rsid w:val="00F2398B"/>
    <w:rsid w:val="00F24322"/>
    <w:rsid w:val="00F24C8F"/>
    <w:rsid w:val="00F2511B"/>
    <w:rsid w:val="00F25793"/>
    <w:rsid w:val="00F25C94"/>
    <w:rsid w:val="00F25CAB"/>
    <w:rsid w:val="00F2654F"/>
    <w:rsid w:val="00F26826"/>
    <w:rsid w:val="00F27950"/>
    <w:rsid w:val="00F27C10"/>
    <w:rsid w:val="00F3020E"/>
    <w:rsid w:val="00F306D7"/>
    <w:rsid w:val="00F307A0"/>
    <w:rsid w:val="00F31166"/>
    <w:rsid w:val="00F31168"/>
    <w:rsid w:val="00F314E1"/>
    <w:rsid w:val="00F31572"/>
    <w:rsid w:val="00F3177E"/>
    <w:rsid w:val="00F3181C"/>
    <w:rsid w:val="00F320C8"/>
    <w:rsid w:val="00F32408"/>
    <w:rsid w:val="00F32636"/>
    <w:rsid w:val="00F32927"/>
    <w:rsid w:val="00F3338B"/>
    <w:rsid w:val="00F33433"/>
    <w:rsid w:val="00F335FA"/>
    <w:rsid w:val="00F33AF8"/>
    <w:rsid w:val="00F33B92"/>
    <w:rsid w:val="00F33C40"/>
    <w:rsid w:val="00F345B2"/>
    <w:rsid w:val="00F34CA7"/>
    <w:rsid w:val="00F34E11"/>
    <w:rsid w:val="00F3533B"/>
    <w:rsid w:val="00F36017"/>
    <w:rsid w:val="00F361F3"/>
    <w:rsid w:val="00F3649A"/>
    <w:rsid w:val="00F364A5"/>
    <w:rsid w:val="00F369B9"/>
    <w:rsid w:val="00F36D40"/>
    <w:rsid w:val="00F37066"/>
    <w:rsid w:val="00F375BD"/>
    <w:rsid w:val="00F37D16"/>
    <w:rsid w:val="00F403D2"/>
    <w:rsid w:val="00F4086A"/>
    <w:rsid w:val="00F408F5"/>
    <w:rsid w:val="00F40930"/>
    <w:rsid w:val="00F40B40"/>
    <w:rsid w:val="00F40C89"/>
    <w:rsid w:val="00F413BC"/>
    <w:rsid w:val="00F414FC"/>
    <w:rsid w:val="00F41BE4"/>
    <w:rsid w:val="00F4235A"/>
    <w:rsid w:val="00F4281F"/>
    <w:rsid w:val="00F428EA"/>
    <w:rsid w:val="00F429CB"/>
    <w:rsid w:val="00F42A0D"/>
    <w:rsid w:val="00F42B85"/>
    <w:rsid w:val="00F42EAF"/>
    <w:rsid w:val="00F4312E"/>
    <w:rsid w:val="00F432ED"/>
    <w:rsid w:val="00F43328"/>
    <w:rsid w:val="00F43812"/>
    <w:rsid w:val="00F43B05"/>
    <w:rsid w:val="00F443EE"/>
    <w:rsid w:val="00F44FFE"/>
    <w:rsid w:val="00F45BB8"/>
    <w:rsid w:val="00F45C17"/>
    <w:rsid w:val="00F45EFE"/>
    <w:rsid w:val="00F462BE"/>
    <w:rsid w:val="00F46A83"/>
    <w:rsid w:val="00F46E8A"/>
    <w:rsid w:val="00F478BD"/>
    <w:rsid w:val="00F47F9D"/>
    <w:rsid w:val="00F50923"/>
    <w:rsid w:val="00F50EA8"/>
    <w:rsid w:val="00F51530"/>
    <w:rsid w:val="00F51DDD"/>
    <w:rsid w:val="00F521D5"/>
    <w:rsid w:val="00F521EB"/>
    <w:rsid w:val="00F5273D"/>
    <w:rsid w:val="00F5319B"/>
    <w:rsid w:val="00F5338F"/>
    <w:rsid w:val="00F53872"/>
    <w:rsid w:val="00F53F3E"/>
    <w:rsid w:val="00F541CC"/>
    <w:rsid w:val="00F54ABC"/>
    <w:rsid w:val="00F558E4"/>
    <w:rsid w:val="00F55AE9"/>
    <w:rsid w:val="00F560D6"/>
    <w:rsid w:val="00F561CE"/>
    <w:rsid w:val="00F566D1"/>
    <w:rsid w:val="00F56926"/>
    <w:rsid w:val="00F57ADF"/>
    <w:rsid w:val="00F57B91"/>
    <w:rsid w:val="00F57D2F"/>
    <w:rsid w:val="00F603AD"/>
    <w:rsid w:val="00F60CF0"/>
    <w:rsid w:val="00F60D06"/>
    <w:rsid w:val="00F60F47"/>
    <w:rsid w:val="00F61445"/>
    <w:rsid w:val="00F61962"/>
    <w:rsid w:val="00F61AA0"/>
    <w:rsid w:val="00F61B17"/>
    <w:rsid w:val="00F61BDA"/>
    <w:rsid w:val="00F61C3A"/>
    <w:rsid w:val="00F61F95"/>
    <w:rsid w:val="00F626E8"/>
    <w:rsid w:val="00F62C66"/>
    <w:rsid w:val="00F62CB5"/>
    <w:rsid w:val="00F62DF5"/>
    <w:rsid w:val="00F63265"/>
    <w:rsid w:val="00F6426B"/>
    <w:rsid w:val="00F6470F"/>
    <w:rsid w:val="00F64AF0"/>
    <w:rsid w:val="00F64E68"/>
    <w:rsid w:val="00F652FF"/>
    <w:rsid w:val="00F6534E"/>
    <w:rsid w:val="00F665AD"/>
    <w:rsid w:val="00F666F7"/>
    <w:rsid w:val="00F669F3"/>
    <w:rsid w:val="00F66C67"/>
    <w:rsid w:val="00F66D87"/>
    <w:rsid w:val="00F6796D"/>
    <w:rsid w:val="00F67EBB"/>
    <w:rsid w:val="00F70DBD"/>
    <w:rsid w:val="00F712E9"/>
    <w:rsid w:val="00F7144C"/>
    <w:rsid w:val="00F71676"/>
    <w:rsid w:val="00F716AA"/>
    <w:rsid w:val="00F7174D"/>
    <w:rsid w:val="00F71ACC"/>
    <w:rsid w:val="00F71ED2"/>
    <w:rsid w:val="00F722C4"/>
    <w:rsid w:val="00F72A9F"/>
    <w:rsid w:val="00F72AC5"/>
    <w:rsid w:val="00F72B0E"/>
    <w:rsid w:val="00F72DCA"/>
    <w:rsid w:val="00F73642"/>
    <w:rsid w:val="00F73F60"/>
    <w:rsid w:val="00F742CD"/>
    <w:rsid w:val="00F7558F"/>
    <w:rsid w:val="00F757BE"/>
    <w:rsid w:val="00F75F2F"/>
    <w:rsid w:val="00F7622C"/>
    <w:rsid w:val="00F765CB"/>
    <w:rsid w:val="00F772FB"/>
    <w:rsid w:val="00F7744D"/>
    <w:rsid w:val="00F80725"/>
    <w:rsid w:val="00F8076E"/>
    <w:rsid w:val="00F8077B"/>
    <w:rsid w:val="00F80BFF"/>
    <w:rsid w:val="00F81351"/>
    <w:rsid w:val="00F814F9"/>
    <w:rsid w:val="00F82577"/>
    <w:rsid w:val="00F82A37"/>
    <w:rsid w:val="00F82B9C"/>
    <w:rsid w:val="00F82C0F"/>
    <w:rsid w:val="00F8362F"/>
    <w:rsid w:val="00F83F4F"/>
    <w:rsid w:val="00F840A3"/>
    <w:rsid w:val="00F84438"/>
    <w:rsid w:val="00F845A5"/>
    <w:rsid w:val="00F848B7"/>
    <w:rsid w:val="00F84D22"/>
    <w:rsid w:val="00F854B6"/>
    <w:rsid w:val="00F858BB"/>
    <w:rsid w:val="00F858BE"/>
    <w:rsid w:val="00F86089"/>
    <w:rsid w:val="00F86BCF"/>
    <w:rsid w:val="00F86C26"/>
    <w:rsid w:val="00F86DE8"/>
    <w:rsid w:val="00F8701C"/>
    <w:rsid w:val="00F87055"/>
    <w:rsid w:val="00F870FA"/>
    <w:rsid w:val="00F8730E"/>
    <w:rsid w:val="00F87F65"/>
    <w:rsid w:val="00F9031A"/>
    <w:rsid w:val="00F90487"/>
    <w:rsid w:val="00F905C7"/>
    <w:rsid w:val="00F91079"/>
    <w:rsid w:val="00F92835"/>
    <w:rsid w:val="00F9285E"/>
    <w:rsid w:val="00F92D34"/>
    <w:rsid w:val="00F92D57"/>
    <w:rsid w:val="00F92F4F"/>
    <w:rsid w:val="00F931D8"/>
    <w:rsid w:val="00F94257"/>
    <w:rsid w:val="00F94351"/>
    <w:rsid w:val="00F94745"/>
    <w:rsid w:val="00F94A98"/>
    <w:rsid w:val="00F94BB2"/>
    <w:rsid w:val="00F94F49"/>
    <w:rsid w:val="00F95515"/>
    <w:rsid w:val="00F9603D"/>
    <w:rsid w:val="00F96049"/>
    <w:rsid w:val="00F963FC"/>
    <w:rsid w:val="00F96A11"/>
    <w:rsid w:val="00F9750F"/>
    <w:rsid w:val="00F97A0E"/>
    <w:rsid w:val="00FA001C"/>
    <w:rsid w:val="00FA03BE"/>
    <w:rsid w:val="00FA080F"/>
    <w:rsid w:val="00FA1A6E"/>
    <w:rsid w:val="00FA1FC0"/>
    <w:rsid w:val="00FA20D1"/>
    <w:rsid w:val="00FA2232"/>
    <w:rsid w:val="00FA24D6"/>
    <w:rsid w:val="00FA25B3"/>
    <w:rsid w:val="00FA2843"/>
    <w:rsid w:val="00FA2A5C"/>
    <w:rsid w:val="00FA2B9F"/>
    <w:rsid w:val="00FA3014"/>
    <w:rsid w:val="00FA3198"/>
    <w:rsid w:val="00FA36E1"/>
    <w:rsid w:val="00FA36E7"/>
    <w:rsid w:val="00FA38C4"/>
    <w:rsid w:val="00FA3E9E"/>
    <w:rsid w:val="00FA5199"/>
    <w:rsid w:val="00FA5394"/>
    <w:rsid w:val="00FA5EC8"/>
    <w:rsid w:val="00FA638D"/>
    <w:rsid w:val="00FA6CFF"/>
    <w:rsid w:val="00FA71E4"/>
    <w:rsid w:val="00FA75B6"/>
    <w:rsid w:val="00FB0646"/>
    <w:rsid w:val="00FB11BC"/>
    <w:rsid w:val="00FB1248"/>
    <w:rsid w:val="00FB158B"/>
    <w:rsid w:val="00FB16D3"/>
    <w:rsid w:val="00FB1C0A"/>
    <w:rsid w:val="00FB1E68"/>
    <w:rsid w:val="00FB2008"/>
    <w:rsid w:val="00FB2A4D"/>
    <w:rsid w:val="00FB3058"/>
    <w:rsid w:val="00FB31EA"/>
    <w:rsid w:val="00FB388C"/>
    <w:rsid w:val="00FB3A86"/>
    <w:rsid w:val="00FB3ABA"/>
    <w:rsid w:val="00FB3E89"/>
    <w:rsid w:val="00FB459D"/>
    <w:rsid w:val="00FB4706"/>
    <w:rsid w:val="00FB50EC"/>
    <w:rsid w:val="00FB521E"/>
    <w:rsid w:val="00FB53C2"/>
    <w:rsid w:val="00FB5815"/>
    <w:rsid w:val="00FB58E7"/>
    <w:rsid w:val="00FB5904"/>
    <w:rsid w:val="00FB6453"/>
    <w:rsid w:val="00FB6AEB"/>
    <w:rsid w:val="00FB7A8B"/>
    <w:rsid w:val="00FB7EB6"/>
    <w:rsid w:val="00FC01F2"/>
    <w:rsid w:val="00FC0332"/>
    <w:rsid w:val="00FC03F8"/>
    <w:rsid w:val="00FC06CA"/>
    <w:rsid w:val="00FC0B4F"/>
    <w:rsid w:val="00FC0C17"/>
    <w:rsid w:val="00FC0DF0"/>
    <w:rsid w:val="00FC0EFE"/>
    <w:rsid w:val="00FC1339"/>
    <w:rsid w:val="00FC1752"/>
    <w:rsid w:val="00FC1B9F"/>
    <w:rsid w:val="00FC1E03"/>
    <w:rsid w:val="00FC1F9E"/>
    <w:rsid w:val="00FC28EC"/>
    <w:rsid w:val="00FC2C2C"/>
    <w:rsid w:val="00FC2DED"/>
    <w:rsid w:val="00FC2FDD"/>
    <w:rsid w:val="00FC3042"/>
    <w:rsid w:val="00FC318D"/>
    <w:rsid w:val="00FC3C0D"/>
    <w:rsid w:val="00FC4637"/>
    <w:rsid w:val="00FC49B5"/>
    <w:rsid w:val="00FC49BA"/>
    <w:rsid w:val="00FC4A3F"/>
    <w:rsid w:val="00FC4CAD"/>
    <w:rsid w:val="00FC64B7"/>
    <w:rsid w:val="00FC650B"/>
    <w:rsid w:val="00FC6923"/>
    <w:rsid w:val="00FC701F"/>
    <w:rsid w:val="00FC73C0"/>
    <w:rsid w:val="00FC7667"/>
    <w:rsid w:val="00FC7D11"/>
    <w:rsid w:val="00FD0013"/>
    <w:rsid w:val="00FD0438"/>
    <w:rsid w:val="00FD0632"/>
    <w:rsid w:val="00FD0D74"/>
    <w:rsid w:val="00FD1824"/>
    <w:rsid w:val="00FD1FF4"/>
    <w:rsid w:val="00FD23A7"/>
    <w:rsid w:val="00FD2AC6"/>
    <w:rsid w:val="00FD3470"/>
    <w:rsid w:val="00FD34D2"/>
    <w:rsid w:val="00FD387F"/>
    <w:rsid w:val="00FD3C22"/>
    <w:rsid w:val="00FD3FE5"/>
    <w:rsid w:val="00FD400E"/>
    <w:rsid w:val="00FD4225"/>
    <w:rsid w:val="00FD441F"/>
    <w:rsid w:val="00FD480C"/>
    <w:rsid w:val="00FD49AB"/>
    <w:rsid w:val="00FD4B43"/>
    <w:rsid w:val="00FD52BD"/>
    <w:rsid w:val="00FD552A"/>
    <w:rsid w:val="00FD5A71"/>
    <w:rsid w:val="00FD5AEF"/>
    <w:rsid w:val="00FD5FC0"/>
    <w:rsid w:val="00FD656A"/>
    <w:rsid w:val="00FD65BA"/>
    <w:rsid w:val="00FD6732"/>
    <w:rsid w:val="00FD68D8"/>
    <w:rsid w:val="00FD6EC3"/>
    <w:rsid w:val="00FD7832"/>
    <w:rsid w:val="00FE08F1"/>
    <w:rsid w:val="00FE0C10"/>
    <w:rsid w:val="00FE0DBA"/>
    <w:rsid w:val="00FE173E"/>
    <w:rsid w:val="00FE1B8B"/>
    <w:rsid w:val="00FE260D"/>
    <w:rsid w:val="00FE277C"/>
    <w:rsid w:val="00FE2E8C"/>
    <w:rsid w:val="00FE3956"/>
    <w:rsid w:val="00FE3D5C"/>
    <w:rsid w:val="00FE48A6"/>
    <w:rsid w:val="00FE49B0"/>
    <w:rsid w:val="00FE4B9B"/>
    <w:rsid w:val="00FE4EBB"/>
    <w:rsid w:val="00FE52B1"/>
    <w:rsid w:val="00FE5D3D"/>
    <w:rsid w:val="00FE6000"/>
    <w:rsid w:val="00FE774B"/>
    <w:rsid w:val="00FE7ADA"/>
    <w:rsid w:val="00FE7F12"/>
    <w:rsid w:val="00FF05D5"/>
    <w:rsid w:val="00FF05D6"/>
    <w:rsid w:val="00FF05F1"/>
    <w:rsid w:val="00FF085D"/>
    <w:rsid w:val="00FF08A2"/>
    <w:rsid w:val="00FF148C"/>
    <w:rsid w:val="00FF18EF"/>
    <w:rsid w:val="00FF1922"/>
    <w:rsid w:val="00FF19FD"/>
    <w:rsid w:val="00FF1E3F"/>
    <w:rsid w:val="00FF2491"/>
    <w:rsid w:val="00FF249C"/>
    <w:rsid w:val="00FF2520"/>
    <w:rsid w:val="00FF28CD"/>
    <w:rsid w:val="00FF2E32"/>
    <w:rsid w:val="00FF2EE8"/>
    <w:rsid w:val="00FF3226"/>
    <w:rsid w:val="00FF32C3"/>
    <w:rsid w:val="00FF481D"/>
    <w:rsid w:val="00FF4922"/>
    <w:rsid w:val="00FF519A"/>
    <w:rsid w:val="00FF55E6"/>
    <w:rsid w:val="00FF59BC"/>
    <w:rsid w:val="00FF66CA"/>
    <w:rsid w:val="00FF6E19"/>
    <w:rsid w:val="00FF79EE"/>
    <w:rsid w:val="00FF7E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AD005ED"/>
  <w15:chartTrackingRefBased/>
  <w15:docId w15:val="{8406CE49-31EB-446B-A649-68B839A29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57C6B"/>
    <w:pPr>
      <w:spacing w:after="0" w:line="240" w:lineRule="auto"/>
      <w:jc w:val="both"/>
    </w:pPr>
    <w:rPr>
      <w:rFonts w:ascii="Times New Roman" w:hAnsi="Times New Roman"/>
      <w:sz w:val="28"/>
      <w:szCs w:val="24"/>
      <w:lang w:val="ro-RO" w:eastAsia="ro-RO"/>
    </w:rPr>
  </w:style>
  <w:style w:type="paragraph" w:styleId="1">
    <w:name w:val="heading 1"/>
    <w:basedOn w:val="a"/>
    <w:next w:val="a"/>
    <w:link w:val="10"/>
    <w:uiPriority w:val="9"/>
    <w:qFormat/>
    <w:rsid w:val="004C0E45"/>
    <w:pPr>
      <w:keepNext/>
      <w:keepLines/>
      <w:spacing w:line="360" w:lineRule="auto"/>
      <w:jc w:val="center"/>
      <w:outlineLvl w:val="0"/>
    </w:pPr>
    <w:rPr>
      <w:rFonts w:eastAsia="Times New Roman" w:cs="Times New Roman"/>
      <w:b/>
      <w:bCs/>
      <w:color w:val="365F91"/>
      <w:sz w:val="32"/>
      <w:szCs w:val="28"/>
      <w:lang w:val="en-US" w:eastAsia="en-US"/>
    </w:rPr>
  </w:style>
  <w:style w:type="paragraph" w:styleId="20">
    <w:name w:val="heading 2"/>
    <w:basedOn w:val="a"/>
    <w:next w:val="a"/>
    <w:link w:val="21"/>
    <w:uiPriority w:val="9"/>
    <w:unhideWhenUsed/>
    <w:qFormat/>
    <w:rsid w:val="004C0E45"/>
    <w:pPr>
      <w:keepNext/>
      <w:keepLines/>
      <w:spacing w:before="120" w:after="120"/>
      <w:outlineLvl w:val="1"/>
    </w:pPr>
    <w:rPr>
      <w:rFonts w:eastAsia="Times New Roman" w:cs="Times New Roman"/>
      <w:b/>
      <w:color w:val="2E74B5"/>
      <w:szCs w:val="26"/>
      <w:lang w:val="en-US" w:eastAsia="en-US"/>
    </w:rPr>
  </w:style>
  <w:style w:type="paragraph" w:styleId="30">
    <w:name w:val="heading 3"/>
    <w:basedOn w:val="a"/>
    <w:next w:val="a"/>
    <w:link w:val="31"/>
    <w:uiPriority w:val="9"/>
    <w:unhideWhenUsed/>
    <w:qFormat/>
    <w:rsid w:val="004C0E45"/>
    <w:pPr>
      <w:keepNext/>
      <w:keepLines/>
      <w:spacing w:before="40" w:line="259" w:lineRule="auto"/>
      <w:jc w:val="left"/>
      <w:outlineLvl w:val="2"/>
    </w:pPr>
    <w:rPr>
      <w:rFonts w:asciiTheme="majorHAnsi" w:eastAsiaTheme="majorEastAsia" w:hAnsiTheme="majorHAnsi" w:cstheme="majorBidi"/>
      <w:color w:val="1F4D78" w:themeColor="accent1" w:themeShade="7F"/>
      <w:sz w:val="24"/>
      <w:lang w:val="en-US" w:eastAsia="en-US"/>
    </w:rPr>
  </w:style>
  <w:style w:type="paragraph" w:styleId="5">
    <w:name w:val="heading 5"/>
    <w:basedOn w:val="a"/>
    <w:next w:val="a"/>
    <w:link w:val="50"/>
    <w:uiPriority w:val="9"/>
    <w:semiHidden/>
    <w:unhideWhenUsed/>
    <w:qFormat/>
    <w:rsid w:val="004C0E45"/>
    <w:pPr>
      <w:keepNext/>
      <w:keepLines/>
      <w:spacing w:before="40" w:line="259" w:lineRule="auto"/>
      <w:jc w:val="left"/>
      <w:outlineLvl w:val="4"/>
    </w:pPr>
    <w:rPr>
      <w:rFonts w:asciiTheme="majorHAnsi" w:eastAsiaTheme="majorEastAsia" w:hAnsiTheme="majorHAnsi" w:cstheme="majorBidi"/>
      <w:color w:val="2E74B5" w:themeColor="accent1" w:themeShade="BF"/>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
    <w:name w:val="Char Char1"/>
    <w:basedOn w:val="a"/>
    <w:rsid w:val="00EF0D94"/>
    <w:pPr>
      <w:spacing w:after="160" w:line="240" w:lineRule="exact"/>
    </w:pPr>
    <w:rPr>
      <w:rFonts w:ascii="Arial" w:eastAsia="Batang" w:hAnsi="Arial" w:cs="Arial"/>
      <w:sz w:val="20"/>
      <w:szCs w:val="20"/>
      <w:lang w:val="en-US" w:eastAsia="en-US"/>
    </w:rPr>
  </w:style>
  <w:style w:type="paragraph" w:customStyle="1" w:styleId="11">
    <w:name w:val="Стиль1"/>
    <w:basedOn w:val="a3"/>
    <w:link w:val="12"/>
    <w:qFormat/>
    <w:rsid w:val="00EF0D94"/>
    <w:pPr>
      <w:ind w:firstLine="0"/>
    </w:pPr>
    <w:rPr>
      <w:rFonts w:eastAsia="Times New Roman"/>
      <w:sz w:val="20"/>
      <w:szCs w:val="20"/>
    </w:rPr>
  </w:style>
  <w:style w:type="character" w:customStyle="1" w:styleId="12">
    <w:name w:val="Стиль1 Знак"/>
    <w:basedOn w:val="a4"/>
    <w:link w:val="11"/>
    <w:rsid w:val="00EF0D94"/>
    <w:rPr>
      <w:rFonts w:ascii="Times New Roman" w:eastAsia="Times New Roman" w:hAnsi="Times New Roman" w:cs="Times New Roman"/>
      <w:sz w:val="20"/>
      <w:szCs w:val="20"/>
    </w:rPr>
  </w:style>
  <w:style w:type="paragraph" w:styleId="a3">
    <w:name w:val="Normal (Web)"/>
    <w:aliases w:val="footnote text,Footnote Text Char2 Char,Footnote Text Char1 Char Char,Footnote Text Char2 Char Char Char,Footnote Text Char1 Char Char Char Char,Cha"/>
    <w:basedOn w:val="a"/>
    <w:link w:val="a4"/>
    <w:uiPriority w:val="99"/>
    <w:unhideWhenUsed/>
    <w:qFormat/>
    <w:rsid w:val="00EF0D94"/>
    <w:pPr>
      <w:ind w:firstLine="567"/>
    </w:pPr>
    <w:rPr>
      <w:rFonts w:cs="Times New Roman"/>
      <w:sz w:val="24"/>
      <w:lang w:val="en-US" w:eastAsia="en-US"/>
    </w:rPr>
  </w:style>
  <w:style w:type="paragraph" w:styleId="a5">
    <w:name w:val="footnote text"/>
    <w:aliases w:val=" Char,Char,single space,fn,FOOTNOTES,Footnote Text Char1,Footnote Text Char Char2,Footnote Text Char4 Char Char,Footnote Text Char2 Char1 Char Char,Footnote Text Char1 Char2 Char Char Char,Footnote Text Char Char Char2 Char Char Char, Cha"/>
    <w:basedOn w:val="a"/>
    <w:link w:val="a6"/>
    <w:uiPriority w:val="99"/>
    <w:unhideWhenUsed/>
    <w:qFormat/>
    <w:rsid w:val="00EF0D94"/>
    <w:rPr>
      <w:rFonts w:eastAsia="Times New Roman" w:cs="Times New Roman"/>
      <w:sz w:val="20"/>
      <w:szCs w:val="20"/>
    </w:rPr>
  </w:style>
  <w:style w:type="character" w:customStyle="1" w:styleId="a6">
    <w:name w:val="Текст сноски Знак"/>
    <w:aliases w:val=" Char Знак,Char Знак,single space Знак,fn Знак,FOOTNOTES Знак,Footnote Text Char1 Знак,Footnote Text Char Char2 Знак,Footnote Text Char4 Char Char Знак,Footnote Text Char2 Char1 Char Char Знак, Cha Знак"/>
    <w:basedOn w:val="a0"/>
    <w:link w:val="a5"/>
    <w:uiPriority w:val="99"/>
    <w:rsid w:val="00EF0D94"/>
    <w:rPr>
      <w:rFonts w:ascii="Times New Roman" w:eastAsia="Times New Roman" w:hAnsi="Times New Roman" w:cs="Times New Roman"/>
      <w:sz w:val="20"/>
      <w:szCs w:val="20"/>
      <w:lang w:val="ro-RO" w:eastAsia="ro-RO"/>
    </w:rPr>
  </w:style>
  <w:style w:type="paragraph" w:styleId="a7">
    <w:name w:val="header"/>
    <w:basedOn w:val="a"/>
    <w:link w:val="a8"/>
    <w:uiPriority w:val="99"/>
    <w:unhideWhenUsed/>
    <w:rsid w:val="00EF0D94"/>
    <w:pPr>
      <w:tabs>
        <w:tab w:val="center" w:pos="4680"/>
        <w:tab w:val="right" w:pos="9360"/>
      </w:tabs>
    </w:pPr>
    <w:rPr>
      <w:rFonts w:eastAsia="Times New Roman" w:cs="Times New Roman"/>
    </w:rPr>
  </w:style>
  <w:style w:type="character" w:customStyle="1" w:styleId="a8">
    <w:name w:val="Верхний колонтитул Знак"/>
    <w:basedOn w:val="a0"/>
    <w:link w:val="a7"/>
    <w:uiPriority w:val="99"/>
    <w:rsid w:val="00EF0D94"/>
    <w:rPr>
      <w:rFonts w:ascii="Times New Roman" w:eastAsia="Times New Roman" w:hAnsi="Times New Roman" w:cs="Times New Roman"/>
      <w:sz w:val="28"/>
      <w:szCs w:val="24"/>
      <w:lang w:val="ro-RO" w:eastAsia="ro-RO"/>
    </w:rPr>
  </w:style>
  <w:style w:type="paragraph" w:styleId="a9">
    <w:name w:val="footer"/>
    <w:basedOn w:val="a"/>
    <w:link w:val="aa"/>
    <w:uiPriority w:val="99"/>
    <w:unhideWhenUsed/>
    <w:rsid w:val="00EF0D94"/>
    <w:pPr>
      <w:tabs>
        <w:tab w:val="center" w:pos="4680"/>
        <w:tab w:val="right" w:pos="9360"/>
      </w:tabs>
    </w:pPr>
    <w:rPr>
      <w:rFonts w:eastAsia="Times New Roman" w:cs="Times New Roman"/>
    </w:rPr>
  </w:style>
  <w:style w:type="character" w:customStyle="1" w:styleId="aa">
    <w:name w:val="Нижний колонтитул Знак"/>
    <w:basedOn w:val="a0"/>
    <w:link w:val="a9"/>
    <w:uiPriority w:val="99"/>
    <w:rsid w:val="00EF0D94"/>
    <w:rPr>
      <w:rFonts w:ascii="Times New Roman" w:eastAsia="Times New Roman" w:hAnsi="Times New Roman" w:cs="Times New Roman"/>
      <w:sz w:val="28"/>
      <w:szCs w:val="24"/>
      <w:lang w:val="ro-RO" w:eastAsia="ro-RO"/>
    </w:rPr>
  </w:style>
  <w:style w:type="character" w:styleId="ab">
    <w:name w:val="footnote reference"/>
    <w:aliases w:val="Footnote symbol,Footnote reference number,BVI fnr,ftref,Times 10 Point,Exposant 3 Point,EN Footnote Reference,note TESI,16 Point,Superscript 6 Point,FOOTNOTES Char1,fn Char1,single space Char1,ft Char1,Ref"/>
    <w:basedOn w:val="a0"/>
    <w:link w:val="FNRefeCharChar"/>
    <w:uiPriority w:val="99"/>
    <w:unhideWhenUsed/>
    <w:rsid w:val="00EF0D94"/>
    <w:rPr>
      <w:vertAlign w:val="superscript"/>
    </w:rPr>
  </w:style>
  <w:style w:type="character" w:customStyle="1" w:styleId="a4">
    <w:name w:val="Обычный (веб) Знак"/>
    <w:aliases w:val="footnote text Знак,Footnote Text Char2 Char Знак,Footnote Text Char1 Char Char Знак,Footnote Text Char2 Char Char Char Знак,Footnote Text Char1 Char Char Char Char Знак,Cha Знак"/>
    <w:basedOn w:val="a0"/>
    <w:link w:val="a3"/>
    <w:uiPriority w:val="99"/>
    <w:rsid w:val="00EF0D94"/>
    <w:rPr>
      <w:rFonts w:ascii="Times New Roman" w:hAnsi="Times New Roman" w:cs="Times New Roman"/>
      <w:sz w:val="24"/>
      <w:szCs w:val="24"/>
    </w:rPr>
  </w:style>
  <w:style w:type="paragraph" w:styleId="ac">
    <w:name w:val="List Paragraph"/>
    <w:aliases w:val="List Paragraph 1,standaard met opsomming"/>
    <w:basedOn w:val="a"/>
    <w:link w:val="ad"/>
    <w:uiPriority w:val="34"/>
    <w:qFormat/>
    <w:rsid w:val="00EF0D94"/>
    <w:pPr>
      <w:ind w:left="720"/>
      <w:contextualSpacing/>
    </w:pPr>
    <w:rPr>
      <w:rFonts w:eastAsia="Times New Roman" w:cs="Times New Roman"/>
    </w:rPr>
  </w:style>
  <w:style w:type="character" w:customStyle="1" w:styleId="ad">
    <w:name w:val="Абзац списка Знак"/>
    <w:aliases w:val="List Paragraph 1 Знак,standaard met opsomming Знак"/>
    <w:link w:val="ac"/>
    <w:uiPriority w:val="34"/>
    <w:locked/>
    <w:rsid w:val="00EF0D94"/>
    <w:rPr>
      <w:rFonts w:ascii="Times New Roman" w:eastAsia="Times New Roman" w:hAnsi="Times New Roman" w:cs="Times New Roman"/>
      <w:sz w:val="28"/>
      <w:szCs w:val="24"/>
      <w:lang w:val="ro-RO" w:eastAsia="ro-RO"/>
    </w:rPr>
  </w:style>
  <w:style w:type="paragraph" w:customStyle="1" w:styleId="CharChar11">
    <w:name w:val="Char Char11"/>
    <w:basedOn w:val="a"/>
    <w:rsid w:val="00B630D0"/>
    <w:pPr>
      <w:spacing w:after="160" w:line="240" w:lineRule="exact"/>
    </w:pPr>
    <w:rPr>
      <w:rFonts w:ascii="Arial" w:eastAsia="Batang" w:hAnsi="Arial" w:cs="Arial"/>
      <w:sz w:val="20"/>
      <w:szCs w:val="20"/>
      <w:lang w:val="en-US" w:eastAsia="en-US"/>
    </w:rPr>
  </w:style>
  <w:style w:type="paragraph" w:styleId="ae">
    <w:name w:val="Subtitle"/>
    <w:basedOn w:val="a"/>
    <w:next w:val="a"/>
    <w:link w:val="af"/>
    <w:qFormat/>
    <w:rsid w:val="00B630D0"/>
    <w:pPr>
      <w:spacing w:after="60"/>
      <w:jc w:val="right"/>
      <w:outlineLvl w:val="1"/>
    </w:pPr>
    <w:rPr>
      <w:rFonts w:eastAsia="Times New Roman" w:cs="Times New Roman"/>
    </w:rPr>
  </w:style>
  <w:style w:type="character" w:customStyle="1" w:styleId="af">
    <w:name w:val="Подзаголовок Знак"/>
    <w:basedOn w:val="a0"/>
    <w:link w:val="ae"/>
    <w:rsid w:val="00B630D0"/>
    <w:rPr>
      <w:rFonts w:ascii="Times New Roman" w:eastAsia="Times New Roman" w:hAnsi="Times New Roman" w:cs="Times New Roman"/>
      <w:sz w:val="28"/>
      <w:szCs w:val="24"/>
      <w:lang w:val="ro-RO" w:eastAsia="ro-RO"/>
    </w:rPr>
  </w:style>
  <w:style w:type="table" w:styleId="af0">
    <w:name w:val="Table Grid"/>
    <w:basedOn w:val="a1"/>
    <w:uiPriority w:val="39"/>
    <w:rsid w:val="00607152"/>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
    <w:name w:val="tt"/>
    <w:basedOn w:val="a"/>
    <w:rsid w:val="005621E8"/>
    <w:pPr>
      <w:jc w:val="center"/>
    </w:pPr>
    <w:rPr>
      <w:rFonts w:eastAsia="Times New Roman" w:cs="Times New Roman"/>
      <w:b/>
      <w:bCs/>
      <w:sz w:val="24"/>
      <w:lang w:val="en-US" w:eastAsia="en-US"/>
    </w:rPr>
  </w:style>
  <w:style w:type="paragraph" w:customStyle="1" w:styleId="cn">
    <w:name w:val="cn"/>
    <w:basedOn w:val="a"/>
    <w:rsid w:val="00AB1161"/>
    <w:pPr>
      <w:jc w:val="center"/>
    </w:pPr>
    <w:rPr>
      <w:rFonts w:eastAsia="Times New Roman" w:cs="Times New Roman"/>
      <w:sz w:val="24"/>
      <w:lang w:val="en-US" w:eastAsia="en-US"/>
    </w:rPr>
  </w:style>
  <w:style w:type="paragraph" w:customStyle="1" w:styleId="cb">
    <w:name w:val="cb"/>
    <w:basedOn w:val="a"/>
    <w:rsid w:val="00211A26"/>
    <w:pPr>
      <w:jc w:val="center"/>
    </w:pPr>
    <w:rPr>
      <w:rFonts w:eastAsia="Times New Roman" w:cs="Times New Roman"/>
      <w:b/>
      <w:bCs/>
      <w:sz w:val="24"/>
      <w:lang w:val="en-US" w:eastAsia="en-US"/>
    </w:rPr>
  </w:style>
  <w:style w:type="paragraph" w:customStyle="1" w:styleId="md">
    <w:name w:val="md"/>
    <w:basedOn w:val="a"/>
    <w:rsid w:val="00774F0C"/>
    <w:pPr>
      <w:ind w:firstLine="567"/>
    </w:pPr>
    <w:rPr>
      <w:rFonts w:eastAsia="Times New Roman" w:cs="Times New Roman"/>
      <w:i/>
      <w:iCs/>
      <w:color w:val="663300"/>
      <w:sz w:val="20"/>
      <w:szCs w:val="20"/>
      <w:lang w:val="en-US" w:eastAsia="en-US"/>
    </w:rPr>
  </w:style>
  <w:style w:type="paragraph" w:customStyle="1" w:styleId="cp">
    <w:name w:val="cp"/>
    <w:basedOn w:val="a"/>
    <w:rsid w:val="00795EF6"/>
    <w:pPr>
      <w:jc w:val="center"/>
    </w:pPr>
    <w:rPr>
      <w:rFonts w:eastAsia="Times New Roman" w:cs="Times New Roman"/>
      <w:b/>
      <w:bCs/>
      <w:sz w:val="24"/>
      <w:lang w:val="en-US" w:eastAsia="en-US"/>
    </w:rPr>
  </w:style>
  <w:style w:type="paragraph" w:styleId="af1">
    <w:name w:val="No Spacing"/>
    <w:link w:val="af2"/>
    <w:uiPriority w:val="1"/>
    <w:qFormat/>
    <w:rsid w:val="00C40266"/>
    <w:pPr>
      <w:spacing w:after="0" w:line="240" w:lineRule="auto"/>
    </w:pPr>
  </w:style>
  <w:style w:type="character" w:styleId="af3">
    <w:name w:val="Strong"/>
    <w:basedOn w:val="a0"/>
    <w:uiPriority w:val="22"/>
    <w:qFormat/>
    <w:rsid w:val="00572650"/>
    <w:rPr>
      <w:b/>
      <w:bCs/>
    </w:rPr>
  </w:style>
  <w:style w:type="character" w:customStyle="1" w:styleId="apple-converted-space">
    <w:name w:val="apple-converted-space"/>
    <w:basedOn w:val="a0"/>
    <w:rsid w:val="00572650"/>
  </w:style>
  <w:style w:type="character" w:styleId="af4">
    <w:name w:val="Hyperlink"/>
    <w:basedOn w:val="a0"/>
    <w:uiPriority w:val="99"/>
    <w:unhideWhenUsed/>
    <w:rsid w:val="006E6E6F"/>
    <w:rPr>
      <w:color w:val="0000FF"/>
      <w:u w:val="single"/>
    </w:rPr>
  </w:style>
  <w:style w:type="character" w:customStyle="1" w:styleId="highlight">
    <w:name w:val="highlight"/>
    <w:basedOn w:val="a0"/>
    <w:rsid w:val="009444F4"/>
  </w:style>
  <w:style w:type="character" w:customStyle="1" w:styleId="10">
    <w:name w:val="Заголовок 1 Знак"/>
    <w:basedOn w:val="a0"/>
    <w:link w:val="1"/>
    <w:uiPriority w:val="9"/>
    <w:rsid w:val="004C0E45"/>
    <w:rPr>
      <w:rFonts w:ascii="Times New Roman" w:eastAsia="Times New Roman" w:hAnsi="Times New Roman" w:cs="Times New Roman"/>
      <w:b/>
      <w:bCs/>
      <w:color w:val="365F91"/>
      <w:sz w:val="32"/>
      <w:szCs w:val="28"/>
    </w:rPr>
  </w:style>
  <w:style w:type="character" w:customStyle="1" w:styleId="21">
    <w:name w:val="Заголовок 2 Знак"/>
    <w:basedOn w:val="a0"/>
    <w:link w:val="20"/>
    <w:uiPriority w:val="9"/>
    <w:rsid w:val="004C0E45"/>
    <w:rPr>
      <w:rFonts w:ascii="Times New Roman" w:eastAsia="Times New Roman" w:hAnsi="Times New Roman" w:cs="Times New Roman"/>
      <w:b/>
      <w:color w:val="2E74B5"/>
      <w:sz w:val="28"/>
      <w:szCs w:val="26"/>
    </w:rPr>
  </w:style>
  <w:style w:type="character" w:customStyle="1" w:styleId="31">
    <w:name w:val="Заголовок 3 Знак"/>
    <w:basedOn w:val="a0"/>
    <w:link w:val="30"/>
    <w:uiPriority w:val="9"/>
    <w:rsid w:val="004C0E45"/>
    <w:rPr>
      <w:rFonts w:asciiTheme="majorHAnsi" w:eastAsiaTheme="majorEastAsia" w:hAnsiTheme="majorHAnsi" w:cstheme="majorBidi"/>
      <w:color w:val="1F4D78" w:themeColor="accent1" w:themeShade="7F"/>
      <w:sz w:val="24"/>
      <w:szCs w:val="24"/>
    </w:rPr>
  </w:style>
  <w:style w:type="character" w:customStyle="1" w:styleId="50">
    <w:name w:val="Заголовок 5 Знак"/>
    <w:basedOn w:val="a0"/>
    <w:link w:val="5"/>
    <w:uiPriority w:val="9"/>
    <w:semiHidden/>
    <w:rsid w:val="004C0E45"/>
    <w:rPr>
      <w:rFonts w:asciiTheme="majorHAnsi" w:eastAsiaTheme="majorEastAsia" w:hAnsiTheme="majorHAnsi" w:cstheme="majorBidi"/>
      <w:color w:val="2E74B5" w:themeColor="accent1" w:themeShade="BF"/>
    </w:rPr>
  </w:style>
  <w:style w:type="paragraph" w:styleId="af5">
    <w:name w:val="Intense Quote"/>
    <w:basedOn w:val="a"/>
    <w:next w:val="a"/>
    <w:link w:val="af6"/>
    <w:uiPriority w:val="30"/>
    <w:qFormat/>
    <w:rsid w:val="004C0E45"/>
    <w:pPr>
      <w:pBdr>
        <w:top w:val="single" w:sz="4" w:space="10" w:color="5B9BD5" w:themeColor="accent1"/>
        <w:bottom w:val="single" w:sz="4" w:space="10" w:color="5B9BD5" w:themeColor="accent1"/>
      </w:pBdr>
      <w:spacing w:before="360" w:after="360"/>
      <w:ind w:left="1416" w:right="864"/>
      <w:jc w:val="center"/>
    </w:pPr>
    <w:rPr>
      <w:rFonts w:ascii="Calibri" w:eastAsia="Calibri" w:hAnsi="Calibri" w:cs="Times New Roman"/>
      <w:b/>
      <w:i/>
      <w:iCs/>
      <w:color w:val="44546A" w:themeColor="text2"/>
      <w:szCs w:val="22"/>
      <w:lang w:val="en-US" w:eastAsia="en-US"/>
    </w:rPr>
  </w:style>
  <w:style w:type="character" w:customStyle="1" w:styleId="af6">
    <w:name w:val="Выделенная цитата Знак"/>
    <w:basedOn w:val="a0"/>
    <w:link w:val="af5"/>
    <w:uiPriority w:val="30"/>
    <w:rsid w:val="004C0E45"/>
    <w:rPr>
      <w:rFonts w:ascii="Calibri" w:eastAsia="Calibri" w:hAnsi="Calibri" w:cs="Times New Roman"/>
      <w:b/>
      <w:i/>
      <w:iCs/>
      <w:color w:val="44546A" w:themeColor="text2"/>
      <w:sz w:val="28"/>
    </w:rPr>
  </w:style>
  <w:style w:type="paragraph" w:customStyle="1" w:styleId="Default">
    <w:name w:val="Default"/>
    <w:uiPriority w:val="99"/>
    <w:rsid w:val="004C0E45"/>
    <w:pPr>
      <w:autoSpaceDE w:val="0"/>
      <w:autoSpaceDN w:val="0"/>
      <w:adjustRightInd w:val="0"/>
      <w:spacing w:after="0" w:line="240" w:lineRule="auto"/>
    </w:pPr>
    <w:rPr>
      <w:rFonts w:ascii="Times New Roman" w:eastAsia="Calibri" w:hAnsi="Times New Roman" w:cs="Times New Roman"/>
      <w:color w:val="000000"/>
      <w:sz w:val="24"/>
      <w:szCs w:val="24"/>
      <w:lang w:val="ro-RO" w:eastAsia="ro-RO" w:bidi="ro-RO"/>
    </w:rPr>
  </w:style>
  <w:style w:type="paragraph" w:styleId="af7">
    <w:name w:val="caption"/>
    <w:basedOn w:val="a"/>
    <w:next w:val="a"/>
    <w:uiPriority w:val="35"/>
    <w:unhideWhenUsed/>
    <w:qFormat/>
    <w:rsid w:val="004C0E45"/>
    <w:pPr>
      <w:spacing w:after="160" w:line="259" w:lineRule="auto"/>
      <w:jc w:val="left"/>
    </w:pPr>
    <w:rPr>
      <w:rFonts w:ascii="Calibri" w:eastAsia="Calibri" w:hAnsi="Calibri" w:cs="Times New Roman"/>
      <w:b/>
      <w:bCs/>
      <w:sz w:val="20"/>
      <w:szCs w:val="20"/>
      <w:lang w:val="en-US" w:eastAsia="en-US"/>
    </w:rPr>
  </w:style>
  <w:style w:type="character" w:customStyle="1" w:styleId="af8">
    <w:name w:val="Текст примечания Знак"/>
    <w:link w:val="af9"/>
    <w:uiPriority w:val="99"/>
    <w:rsid w:val="004C0E45"/>
    <w:rPr>
      <w:rFonts w:eastAsia="Times New Roman" w:cs="Times New Roman"/>
      <w:sz w:val="20"/>
      <w:szCs w:val="20"/>
      <w:lang w:eastAsia="ru-RU"/>
    </w:rPr>
  </w:style>
  <w:style w:type="paragraph" w:styleId="af9">
    <w:name w:val="annotation text"/>
    <w:basedOn w:val="a"/>
    <w:link w:val="af8"/>
    <w:uiPriority w:val="99"/>
    <w:unhideWhenUsed/>
    <w:rsid w:val="004C0E45"/>
    <w:pPr>
      <w:jc w:val="left"/>
    </w:pPr>
    <w:rPr>
      <w:rFonts w:asciiTheme="minorHAnsi" w:eastAsia="Times New Roman" w:hAnsiTheme="minorHAnsi" w:cs="Times New Roman"/>
      <w:sz w:val="20"/>
      <w:szCs w:val="20"/>
      <w:lang w:val="en-US" w:eastAsia="ru-RU"/>
    </w:rPr>
  </w:style>
  <w:style w:type="character" w:customStyle="1" w:styleId="13">
    <w:name w:val="Текст примечания Знак1"/>
    <w:basedOn w:val="a0"/>
    <w:uiPriority w:val="99"/>
    <w:semiHidden/>
    <w:rsid w:val="004C0E45"/>
    <w:rPr>
      <w:rFonts w:ascii="Times New Roman" w:hAnsi="Times New Roman"/>
      <w:sz w:val="20"/>
      <w:szCs w:val="20"/>
      <w:lang w:val="ro-RO" w:eastAsia="ro-RO"/>
    </w:rPr>
  </w:style>
  <w:style w:type="character" w:customStyle="1" w:styleId="CommentTextChar1">
    <w:name w:val="Comment Text Char1"/>
    <w:basedOn w:val="a0"/>
    <w:uiPriority w:val="99"/>
    <w:semiHidden/>
    <w:rsid w:val="004C0E45"/>
    <w:rPr>
      <w:rFonts w:ascii="Calibri" w:eastAsia="Calibri" w:hAnsi="Calibri" w:cs="Times New Roman"/>
      <w:sz w:val="20"/>
      <w:szCs w:val="20"/>
    </w:rPr>
  </w:style>
  <w:style w:type="character" w:styleId="afa">
    <w:name w:val="annotation reference"/>
    <w:basedOn w:val="a0"/>
    <w:uiPriority w:val="99"/>
    <w:semiHidden/>
    <w:unhideWhenUsed/>
    <w:rsid w:val="004C0E45"/>
    <w:rPr>
      <w:sz w:val="16"/>
      <w:szCs w:val="16"/>
    </w:rPr>
  </w:style>
  <w:style w:type="paragraph" w:styleId="afb">
    <w:name w:val="Balloon Text"/>
    <w:basedOn w:val="a"/>
    <w:link w:val="afc"/>
    <w:uiPriority w:val="99"/>
    <w:semiHidden/>
    <w:unhideWhenUsed/>
    <w:rsid w:val="004C0E45"/>
    <w:pPr>
      <w:jc w:val="left"/>
    </w:pPr>
    <w:rPr>
      <w:rFonts w:ascii="Segoe UI" w:eastAsia="Calibri" w:hAnsi="Segoe UI" w:cs="Segoe UI"/>
      <w:sz w:val="18"/>
      <w:szCs w:val="18"/>
      <w:lang w:val="en-US" w:eastAsia="en-US"/>
    </w:rPr>
  </w:style>
  <w:style w:type="character" w:customStyle="1" w:styleId="afc">
    <w:name w:val="Текст выноски Знак"/>
    <w:basedOn w:val="a0"/>
    <w:link w:val="afb"/>
    <w:uiPriority w:val="99"/>
    <w:semiHidden/>
    <w:rsid w:val="004C0E45"/>
    <w:rPr>
      <w:rFonts w:ascii="Segoe UI" w:eastAsia="Calibri" w:hAnsi="Segoe UI" w:cs="Segoe UI"/>
      <w:sz w:val="18"/>
      <w:szCs w:val="18"/>
    </w:rPr>
  </w:style>
  <w:style w:type="paragraph" w:styleId="HTML">
    <w:name w:val="HTML Preformatted"/>
    <w:basedOn w:val="a"/>
    <w:link w:val="HTML0"/>
    <w:uiPriority w:val="99"/>
    <w:semiHidden/>
    <w:unhideWhenUsed/>
    <w:rsid w:val="004C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en-US" w:eastAsia="en-US"/>
    </w:rPr>
  </w:style>
  <w:style w:type="character" w:customStyle="1" w:styleId="HTML0">
    <w:name w:val="Стандартный HTML Знак"/>
    <w:basedOn w:val="a0"/>
    <w:link w:val="HTML"/>
    <w:uiPriority w:val="99"/>
    <w:semiHidden/>
    <w:rsid w:val="004C0E45"/>
    <w:rPr>
      <w:rFonts w:ascii="Courier New" w:eastAsia="Times New Roman" w:hAnsi="Courier New" w:cs="Courier New"/>
      <w:sz w:val="20"/>
      <w:szCs w:val="20"/>
    </w:rPr>
  </w:style>
  <w:style w:type="paragraph" w:styleId="afd">
    <w:name w:val="annotation subject"/>
    <w:basedOn w:val="af9"/>
    <w:next w:val="af9"/>
    <w:link w:val="afe"/>
    <w:uiPriority w:val="99"/>
    <w:semiHidden/>
    <w:unhideWhenUsed/>
    <w:rsid w:val="004C0E45"/>
    <w:pPr>
      <w:spacing w:after="160"/>
    </w:pPr>
    <w:rPr>
      <w:rFonts w:ascii="Calibri" w:eastAsia="Calibri" w:hAnsi="Calibri"/>
      <w:b/>
      <w:bCs/>
      <w:lang w:eastAsia="en-US"/>
    </w:rPr>
  </w:style>
  <w:style w:type="character" w:customStyle="1" w:styleId="afe">
    <w:name w:val="Тема примечания Знак"/>
    <w:basedOn w:val="13"/>
    <w:link w:val="afd"/>
    <w:uiPriority w:val="99"/>
    <w:semiHidden/>
    <w:rsid w:val="004C0E45"/>
    <w:rPr>
      <w:rFonts w:ascii="Calibri" w:eastAsia="Calibri" w:hAnsi="Calibri" w:cs="Times New Roman"/>
      <w:b/>
      <w:bCs/>
      <w:sz w:val="20"/>
      <w:szCs w:val="20"/>
      <w:lang w:val="ro-RO" w:eastAsia="ro-RO"/>
    </w:rPr>
  </w:style>
  <w:style w:type="paragraph" w:styleId="aff">
    <w:name w:val="Revision"/>
    <w:hidden/>
    <w:uiPriority w:val="99"/>
    <w:semiHidden/>
    <w:rsid w:val="004C0E45"/>
    <w:pPr>
      <w:spacing w:after="0" w:line="240" w:lineRule="auto"/>
    </w:pPr>
    <w:rPr>
      <w:rFonts w:ascii="Calibri" w:eastAsia="Calibri" w:hAnsi="Calibri" w:cs="Times New Roman"/>
    </w:rPr>
  </w:style>
  <w:style w:type="character" w:styleId="aff0">
    <w:name w:val="FollowedHyperlink"/>
    <w:basedOn w:val="a0"/>
    <w:uiPriority w:val="99"/>
    <w:semiHidden/>
    <w:unhideWhenUsed/>
    <w:rsid w:val="004C0E45"/>
    <w:rPr>
      <w:color w:val="954F72" w:themeColor="followedHyperlink"/>
      <w:u w:val="single"/>
    </w:rPr>
  </w:style>
  <w:style w:type="character" w:customStyle="1" w:styleId="docheader">
    <w:name w:val="doc_header"/>
    <w:basedOn w:val="a0"/>
    <w:rsid w:val="004C0E45"/>
  </w:style>
  <w:style w:type="paragraph" w:customStyle="1" w:styleId="CharChar15">
    <w:name w:val="Char Char15"/>
    <w:basedOn w:val="a"/>
    <w:rsid w:val="005255F6"/>
    <w:pPr>
      <w:spacing w:after="160" w:line="240" w:lineRule="exact"/>
    </w:pPr>
    <w:rPr>
      <w:rFonts w:ascii="Arial" w:eastAsia="Batang" w:hAnsi="Arial" w:cs="Arial"/>
      <w:sz w:val="20"/>
      <w:szCs w:val="20"/>
      <w:lang w:val="en-US" w:eastAsia="en-US"/>
    </w:rPr>
  </w:style>
  <w:style w:type="paragraph" w:customStyle="1" w:styleId="CharChar14">
    <w:name w:val="Char Char14"/>
    <w:basedOn w:val="a"/>
    <w:rsid w:val="00AA3BA5"/>
    <w:pPr>
      <w:spacing w:after="160" w:line="240" w:lineRule="exact"/>
    </w:pPr>
    <w:rPr>
      <w:rFonts w:ascii="Arial" w:eastAsia="Batang" w:hAnsi="Arial" w:cs="Arial"/>
      <w:sz w:val="20"/>
      <w:szCs w:val="20"/>
      <w:lang w:val="en-US" w:eastAsia="en-US"/>
    </w:rPr>
  </w:style>
  <w:style w:type="paragraph" w:customStyle="1" w:styleId="CharChar13">
    <w:name w:val="Char Char13"/>
    <w:basedOn w:val="a"/>
    <w:rsid w:val="00F36017"/>
    <w:pPr>
      <w:spacing w:after="160" w:line="240" w:lineRule="exact"/>
    </w:pPr>
    <w:rPr>
      <w:rFonts w:ascii="Arial" w:eastAsia="Batang" w:hAnsi="Arial" w:cs="Arial"/>
      <w:sz w:val="20"/>
      <w:szCs w:val="20"/>
      <w:lang w:val="en-US" w:eastAsia="en-US"/>
    </w:rPr>
  </w:style>
  <w:style w:type="paragraph" w:customStyle="1" w:styleId="2">
    <w:name w:val="Стиль2"/>
    <w:basedOn w:val="ac"/>
    <w:link w:val="22"/>
    <w:qFormat/>
    <w:rsid w:val="003F6742"/>
    <w:pPr>
      <w:numPr>
        <w:numId w:val="1"/>
      </w:numPr>
      <w:spacing w:line="276" w:lineRule="auto"/>
      <w:ind w:left="0" w:firstLine="360"/>
      <w:jc w:val="center"/>
    </w:pPr>
    <w:rPr>
      <w:b/>
      <w:szCs w:val="28"/>
    </w:rPr>
  </w:style>
  <w:style w:type="paragraph" w:customStyle="1" w:styleId="3">
    <w:name w:val="Стиль3"/>
    <w:basedOn w:val="ac"/>
    <w:link w:val="32"/>
    <w:qFormat/>
    <w:rsid w:val="003F6742"/>
    <w:pPr>
      <w:numPr>
        <w:ilvl w:val="1"/>
        <w:numId w:val="1"/>
      </w:numPr>
      <w:spacing w:before="120"/>
      <w:ind w:left="0" w:firstLine="360"/>
    </w:pPr>
    <w:rPr>
      <w:b/>
      <w:bCs/>
      <w:szCs w:val="28"/>
      <w:lang w:eastAsia="ru-RU"/>
    </w:rPr>
  </w:style>
  <w:style w:type="character" w:customStyle="1" w:styleId="22">
    <w:name w:val="Стиль2 Знак"/>
    <w:basedOn w:val="ad"/>
    <w:link w:val="2"/>
    <w:rsid w:val="003F6742"/>
    <w:rPr>
      <w:rFonts w:ascii="Times New Roman" w:eastAsia="Times New Roman" w:hAnsi="Times New Roman" w:cs="Times New Roman"/>
      <w:b/>
      <w:sz w:val="28"/>
      <w:szCs w:val="28"/>
      <w:lang w:val="ro-RO" w:eastAsia="ro-RO"/>
    </w:rPr>
  </w:style>
  <w:style w:type="paragraph" w:customStyle="1" w:styleId="4">
    <w:name w:val="Стиль4"/>
    <w:basedOn w:val="a"/>
    <w:link w:val="40"/>
    <w:qFormat/>
    <w:rsid w:val="003F6742"/>
    <w:pPr>
      <w:jc w:val="right"/>
    </w:pPr>
    <w:rPr>
      <w:b/>
      <w:lang w:val="en-US"/>
    </w:rPr>
  </w:style>
  <w:style w:type="character" w:customStyle="1" w:styleId="32">
    <w:name w:val="Стиль3 Знак"/>
    <w:basedOn w:val="ad"/>
    <w:link w:val="3"/>
    <w:rsid w:val="003F6742"/>
    <w:rPr>
      <w:rFonts w:ascii="Times New Roman" w:eastAsia="Times New Roman" w:hAnsi="Times New Roman" w:cs="Times New Roman"/>
      <w:b/>
      <w:bCs/>
      <w:sz w:val="28"/>
      <w:szCs w:val="28"/>
      <w:lang w:val="ro-RO" w:eastAsia="ru-RU"/>
    </w:rPr>
  </w:style>
  <w:style w:type="paragraph" w:styleId="aff1">
    <w:name w:val="TOC Heading"/>
    <w:basedOn w:val="1"/>
    <w:next w:val="a"/>
    <w:uiPriority w:val="39"/>
    <w:unhideWhenUsed/>
    <w:qFormat/>
    <w:rsid w:val="00390CAC"/>
    <w:pPr>
      <w:spacing w:before="240" w:line="259" w:lineRule="auto"/>
      <w:jc w:val="left"/>
      <w:outlineLvl w:val="9"/>
    </w:pPr>
    <w:rPr>
      <w:rFonts w:asciiTheme="majorHAnsi" w:eastAsiaTheme="majorEastAsia" w:hAnsiTheme="majorHAnsi" w:cstheme="majorBidi"/>
      <w:b w:val="0"/>
      <w:bCs w:val="0"/>
      <w:color w:val="2E74B5" w:themeColor="accent1" w:themeShade="BF"/>
      <w:szCs w:val="32"/>
    </w:rPr>
  </w:style>
  <w:style w:type="character" w:customStyle="1" w:styleId="40">
    <w:name w:val="Стиль4 Знак"/>
    <w:basedOn w:val="a0"/>
    <w:link w:val="4"/>
    <w:rsid w:val="003F6742"/>
    <w:rPr>
      <w:rFonts w:ascii="Times New Roman" w:hAnsi="Times New Roman"/>
      <w:b/>
      <w:sz w:val="28"/>
      <w:szCs w:val="24"/>
      <w:lang w:eastAsia="ro-RO"/>
    </w:rPr>
  </w:style>
  <w:style w:type="paragraph" w:styleId="23">
    <w:name w:val="toc 2"/>
    <w:basedOn w:val="a"/>
    <w:next w:val="a"/>
    <w:autoRedefine/>
    <w:uiPriority w:val="39"/>
    <w:unhideWhenUsed/>
    <w:rsid w:val="009E3D57"/>
    <w:pPr>
      <w:tabs>
        <w:tab w:val="right" w:leader="dot" w:pos="9678"/>
      </w:tabs>
    </w:pPr>
  </w:style>
  <w:style w:type="paragraph" w:customStyle="1" w:styleId="CharChar12">
    <w:name w:val="Char Char12"/>
    <w:basedOn w:val="a"/>
    <w:rsid w:val="00D32AB5"/>
    <w:pPr>
      <w:spacing w:after="160" w:line="240" w:lineRule="exact"/>
    </w:pPr>
    <w:rPr>
      <w:rFonts w:ascii="Arial" w:eastAsia="Batang" w:hAnsi="Arial" w:cs="Arial"/>
      <w:sz w:val="20"/>
      <w:szCs w:val="20"/>
      <w:lang w:val="en-US" w:eastAsia="en-US"/>
    </w:rPr>
  </w:style>
  <w:style w:type="table" w:customStyle="1" w:styleId="TableGrid1">
    <w:name w:val="Table Grid1"/>
    <w:basedOn w:val="a1"/>
    <w:next w:val="af0"/>
    <w:uiPriority w:val="39"/>
    <w:rsid w:val="006E387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0"/>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0"/>
    <w:uiPriority w:val="59"/>
    <w:rsid w:val="00A8642F"/>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0"/>
    <w:uiPriority w:val="39"/>
    <w:rsid w:val="00EE23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0"/>
    <w:uiPriority w:val="39"/>
    <w:rsid w:val="00C760D9"/>
    <w:pPr>
      <w:spacing w:after="0" w:line="240" w:lineRule="auto"/>
    </w:pPr>
    <w:rPr>
      <w:rFonts w:ascii="Calibri" w:eastAsia="Times New Roman" w:hAnsi="Calibri" w:cs="Times New Roman"/>
      <w:sz w:val="20"/>
      <w:szCs w:val="20"/>
      <w:lang w:val="ro-RO"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Book Title"/>
    <w:basedOn w:val="a0"/>
    <w:uiPriority w:val="33"/>
    <w:qFormat/>
    <w:rsid w:val="001656AC"/>
    <w:rPr>
      <w:b/>
      <w:bCs/>
      <w:smallCaps/>
      <w:spacing w:val="5"/>
    </w:rPr>
  </w:style>
  <w:style w:type="table" w:customStyle="1" w:styleId="TableGrid8">
    <w:name w:val="Table Grid8"/>
    <w:basedOn w:val="a1"/>
    <w:next w:val="af0"/>
    <w:uiPriority w:val="59"/>
    <w:rsid w:val="00B7789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7E7FC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a1"/>
    <w:next w:val="af0"/>
    <w:uiPriority w:val="39"/>
    <w:rsid w:val="00347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a1"/>
    <w:next w:val="2-1"/>
    <w:uiPriority w:val="66"/>
    <w:rsid w:val="00D05D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14">
    <w:name w:val="toc 1"/>
    <w:basedOn w:val="a"/>
    <w:next w:val="a"/>
    <w:autoRedefine/>
    <w:uiPriority w:val="39"/>
    <w:unhideWhenUsed/>
    <w:rsid w:val="00DB613F"/>
    <w:pPr>
      <w:tabs>
        <w:tab w:val="right" w:leader="dot" w:pos="9678"/>
      </w:tabs>
    </w:pPr>
    <w:rPr>
      <w:b/>
      <w:noProof/>
      <w:sz w:val="20"/>
      <w:szCs w:val="20"/>
    </w:rPr>
  </w:style>
  <w:style w:type="paragraph" w:styleId="33">
    <w:name w:val="toc 3"/>
    <w:basedOn w:val="a"/>
    <w:next w:val="a"/>
    <w:autoRedefine/>
    <w:uiPriority w:val="39"/>
    <w:unhideWhenUsed/>
    <w:rsid w:val="00C9392C"/>
    <w:pPr>
      <w:spacing w:after="100"/>
      <w:ind w:left="560"/>
    </w:pPr>
  </w:style>
  <w:style w:type="table" w:customStyle="1" w:styleId="TableGrid7">
    <w:name w:val="Table Grid7"/>
    <w:basedOn w:val="a1"/>
    <w:next w:val="af0"/>
    <w:uiPriority w:val="39"/>
    <w:rsid w:val="004E292E"/>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rsid w:val="00152560"/>
  </w:style>
  <w:style w:type="character" w:styleId="aff3">
    <w:name w:val="Emphasis"/>
    <w:basedOn w:val="a0"/>
    <w:uiPriority w:val="20"/>
    <w:qFormat/>
    <w:rsid w:val="00152560"/>
    <w:rPr>
      <w:i/>
      <w:iCs/>
    </w:rPr>
  </w:style>
  <w:style w:type="table" w:customStyle="1" w:styleId="TableGrid9">
    <w:name w:val="Table Grid9"/>
    <w:basedOn w:val="a1"/>
    <w:next w:val="af0"/>
    <w:uiPriority w:val="39"/>
    <w:rsid w:val="00636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0"/>
    <w:uiPriority w:val="39"/>
    <w:rsid w:val="001A0F8E"/>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1">
    <w:name w:val="Grid Table 5 Dark Accent 1"/>
    <w:basedOn w:val="a1"/>
    <w:uiPriority w:val="50"/>
    <w:rsid w:val="00DA66C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1">
    <w:name w:val="Grid Table 4 Accent 1"/>
    <w:basedOn w:val="a1"/>
    <w:uiPriority w:val="49"/>
    <w:rsid w:val="002632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56">
    <w:name w:val="Grid Table 5 Dark Accent 6"/>
    <w:basedOn w:val="a1"/>
    <w:uiPriority w:val="50"/>
    <w:rsid w:val="002157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2157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rsid w:val="00F840A3"/>
    <w:pPr>
      <w:spacing w:after="160" w:line="240" w:lineRule="exact"/>
      <w:jc w:val="left"/>
    </w:pPr>
    <w:rPr>
      <w:rFonts w:asciiTheme="minorHAnsi" w:hAnsiTheme="minorHAnsi"/>
      <w:sz w:val="22"/>
      <w:szCs w:val="22"/>
      <w:vertAlign w:val="superscript"/>
      <w:lang w:val="en-US" w:eastAsia="en-US"/>
    </w:rPr>
  </w:style>
  <w:style w:type="table" w:customStyle="1" w:styleId="TableGrid11">
    <w:name w:val="Table Grid11"/>
    <w:basedOn w:val="a1"/>
    <w:next w:val="af0"/>
    <w:uiPriority w:val="39"/>
    <w:rsid w:val="003D2238"/>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0954BA"/>
  </w:style>
  <w:style w:type="character" w:customStyle="1" w:styleId="bodytext210pt">
    <w:name w:val="bodytext210pt"/>
    <w:basedOn w:val="a0"/>
    <w:rsid w:val="000954BA"/>
  </w:style>
  <w:style w:type="table" w:customStyle="1" w:styleId="TableGrid12">
    <w:name w:val="Table Grid12"/>
    <w:basedOn w:val="a1"/>
    <w:next w:val="af0"/>
    <w:uiPriority w:val="39"/>
    <w:rsid w:val="000954BA"/>
    <w:pPr>
      <w:spacing w:after="0" w:line="240" w:lineRule="auto"/>
    </w:pPr>
    <w:rPr>
      <w:rFonts w:eastAsia="Courier New"/>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f0"/>
    <w:uiPriority w:val="39"/>
    <w:rsid w:val="000954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tyle">
    <w:name w:val="Header Style"/>
    <w:rsid w:val="000954BA"/>
    <w:pPr>
      <w:spacing w:after="0" w:line="250" w:lineRule="auto"/>
    </w:pPr>
    <w:rPr>
      <w:rFonts w:ascii="MS Gothic" w:eastAsia="MS Gothic" w:hAnsi="MS Gothic" w:cs="MS Gothic"/>
    </w:rPr>
  </w:style>
  <w:style w:type="character" w:customStyle="1" w:styleId="UnresolvedMention2">
    <w:name w:val="Unresolved Mention2"/>
    <w:basedOn w:val="a0"/>
    <w:uiPriority w:val="99"/>
    <w:unhideWhenUsed/>
    <w:rsid w:val="000954BA"/>
    <w:rPr>
      <w:color w:val="605E5C"/>
      <w:shd w:val="clear" w:color="auto" w:fill="E1DFDD"/>
    </w:rPr>
  </w:style>
  <w:style w:type="character" w:customStyle="1" w:styleId="Mention1">
    <w:name w:val="Mention1"/>
    <w:basedOn w:val="a0"/>
    <w:uiPriority w:val="99"/>
    <w:unhideWhenUsed/>
    <w:rsid w:val="000954BA"/>
    <w:rPr>
      <w:color w:val="2B579A"/>
      <w:shd w:val="clear" w:color="auto" w:fill="E1DFDD"/>
    </w:rPr>
  </w:style>
  <w:style w:type="paragraph" w:customStyle="1" w:styleId="paragraph">
    <w:name w:val="paragraph"/>
    <w:basedOn w:val="a"/>
    <w:rsid w:val="000954BA"/>
    <w:pPr>
      <w:spacing w:before="100" w:beforeAutospacing="1" w:after="100" w:afterAutospacing="1"/>
      <w:jc w:val="left"/>
    </w:pPr>
    <w:rPr>
      <w:rFonts w:ascii="MS Gothic" w:eastAsia="MS Gothic" w:hAnsi="MS Gothic" w:cs="MS Gothic"/>
      <w:sz w:val="24"/>
    </w:rPr>
  </w:style>
  <w:style w:type="character" w:customStyle="1" w:styleId="normaltextrun">
    <w:name w:val="normaltextrun"/>
    <w:basedOn w:val="a0"/>
    <w:rsid w:val="000954BA"/>
  </w:style>
  <w:style w:type="character" w:customStyle="1" w:styleId="eop">
    <w:name w:val="eop"/>
    <w:basedOn w:val="a0"/>
    <w:rsid w:val="000954BA"/>
  </w:style>
  <w:style w:type="table" w:customStyle="1" w:styleId="GridTable5Dark-Accent11">
    <w:name w:val="Grid Table 5 Dark - Accent 11"/>
    <w:basedOn w:val="a1"/>
    <w:next w:val="-51"/>
    <w:uiPriority w:val="50"/>
    <w:rsid w:val="003D734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
    <w:name w:val="Grid Table 5 Dark - Accent 12"/>
    <w:basedOn w:val="a1"/>
    <w:next w:val="-51"/>
    <w:uiPriority w:val="50"/>
    <w:rsid w:val="00E6345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leGrid14">
    <w:name w:val="Table Grid14"/>
    <w:basedOn w:val="a1"/>
    <w:next w:val="af0"/>
    <w:uiPriority w:val="39"/>
    <w:rsid w:val="00BB4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1">
    <w:name w:val="Grid Table 5 Dark - Accent 61"/>
    <w:basedOn w:val="a1"/>
    <w:next w:val="-56"/>
    <w:uiPriority w:val="50"/>
    <w:rsid w:val="00A87AF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611">
    <w:name w:val="Grid Table 5 Dark - Accent 611"/>
    <w:basedOn w:val="a1"/>
    <w:next w:val="-56"/>
    <w:uiPriority w:val="50"/>
    <w:rsid w:val="003C26E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a1"/>
    <w:next w:val="-55"/>
    <w:uiPriority w:val="50"/>
    <w:rsid w:val="00E4145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leGrid15">
    <w:name w:val="Table Grid15"/>
    <w:basedOn w:val="a1"/>
    <w:next w:val="af0"/>
    <w:uiPriority w:val="39"/>
    <w:rsid w:val="00106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2">
    <w:name w:val="Grid Table 5 Dark Accent 2"/>
    <w:basedOn w:val="a1"/>
    <w:uiPriority w:val="50"/>
    <w:rsid w:val="007962B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16">
    <w:name w:val="Table Grid16"/>
    <w:basedOn w:val="a1"/>
    <w:next w:val="af0"/>
    <w:uiPriority w:val="39"/>
    <w:rsid w:val="000F6B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f0"/>
    <w:uiPriority w:val="39"/>
    <w:rsid w:val="00F21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next w:val="af0"/>
    <w:uiPriority w:val="39"/>
    <w:rsid w:val="004F4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a1"/>
    <w:next w:val="af0"/>
    <w:uiPriority w:val="39"/>
    <w:rsid w:val="00BE7DFD"/>
    <w:pPr>
      <w:spacing w:after="0" w:line="240" w:lineRule="auto"/>
    </w:pPr>
    <w:rPr>
      <w:rFonts w:ascii="Calibri" w:eastAsia="Calibri" w:hAnsi="Calibri" w:cs="Times New Roman"/>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3">
    <w:name w:val="Grid Table 5 Dark - Accent 13"/>
    <w:basedOn w:val="a1"/>
    <w:next w:val="-51"/>
    <w:uiPriority w:val="50"/>
    <w:rsid w:val="00762E0A"/>
    <w:pPr>
      <w:spacing w:after="0" w:line="240" w:lineRule="auto"/>
    </w:pPr>
    <w:rPr>
      <w:rFonts w:ascii="Calibri" w:eastAsia="Calibri" w:hAnsi="Calibri" w:cs="Times New Roman"/>
      <w:lang w:val="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styleId="aff4">
    <w:name w:val="line number"/>
    <w:basedOn w:val="a0"/>
    <w:uiPriority w:val="99"/>
    <w:semiHidden/>
    <w:unhideWhenUsed/>
    <w:rsid w:val="000A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1248">
      <w:bodyDiv w:val="1"/>
      <w:marLeft w:val="0"/>
      <w:marRight w:val="0"/>
      <w:marTop w:val="0"/>
      <w:marBottom w:val="0"/>
      <w:divBdr>
        <w:top w:val="none" w:sz="0" w:space="0" w:color="auto"/>
        <w:left w:val="none" w:sz="0" w:space="0" w:color="auto"/>
        <w:bottom w:val="none" w:sz="0" w:space="0" w:color="auto"/>
        <w:right w:val="none" w:sz="0" w:space="0" w:color="auto"/>
      </w:divBdr>
      <w:divsChild>
        <w:div w:id="2825424">
          <w:marLeft w:val="0"/>
          <w:marRight w:val="0"/>
          <w:marTop w:val="0"/>
          <w:marBottom w:val="0"/>
          <w:divBdr>
            <w:top w:val="none" w:sz="0" w:space="0" w:color="auto"/>
            <w:left w:val="none" w:sz="0" w:space="0" w:color="auto"/>
            <w:bottom w:val="none" w:sz="0" w:space="0" w:color="auto"/>
            <w:right w:val="none" w:sz="0" w:space="0" w:color="auto"/>
          </w:divBdr>
        </w:div>
        <w:div w:id="13920678">
          <w:marLeft w:val="0"/>
          <w:marRight w:val="0"/>
          <w:marTop w:val="0"/>
          <w:marBottom w:val="0"/>
          <w:divBdr>
            <w:top w:val="none" w:sz="0" w:space="0" w:color="auto"/>
            <w:left w:val="none" w:sz="0" w:space="0" w:color="auto"/>
            <w:bottom w:val="none" w:sz="0" w:space="0" w:color="auto"/>
            <w:right w:val="none" w:sz="0" w:space="0" w:color="auto"/>
          </w:divBdr>
        </w:div>
        <w:div w:id="24411051">
          <w:marLeft w:val="0"/>
          <w:marRight w:val="0"/>
          <w:marTop w:val="0"/>
          <w:marBottom w:val="0"/>
          <w:divBdr>
            <w:top w:val="none" w:sz="0" w:space="0" w:color="auto"/>
            <w:left w:val="none" w:sz="0" w:space="0" w:color="auto"/>
            <w:bottom w:val="none" w:sz="0" w:space="0" w:color="auto"/>
            <w:right w:val="none" w:sz="0" w:space="0" w:color="auto"/>
          </w:divBdr>
        </w:div>
        <w:div w:id="197472542">
          <w:marLeft w:val="0"/>
          <w:marRight w:val="0"/>
          <w:marTop w:val="0"/>
          <w:marBottom w:val="0"/>
          <w:divBdr>
            <w:top w:val="none" w:sz="0" w:space="0" w:color="auto"/>
            <w:left w:val="none" w:sz="0" w:space="0" w:color="auto"/>
            <w:bottom w:val="none" w:sz="0" w:space="0" w:color="auto"/>
            <w:right w:val="none" w:sz="0" w:space="0" w:color="auto"/>
          </w:divBdr>
        </w:div>
        <w:div w:id="207690490">
          <w:marLeft w:val="0"/>
          <w:marRight w:val="0"/>
          <w:marTop w:val="0"/>
          <w:marBottom w:val="0"/>
          <w:divBdr>
            <w:top w:val="none" w:sz="0" w:space="0" w:color="auto"/>
            <w:left w:val="none" w:sz="0" w:space="0" w:color="auto"/>
            <w:bottom w:val="none" w:sz="0" w:space="0" w:color="auto"/>
            <w:right w:val="none" w:sz="0" w:space="0" w:color="auto"/>
          </w:divBdr>
        </w:div>
        <w:div w:id="236748539">
          <w:marLeft w:val="0"/>
          <w:marRight w:val="0"/>
          <w:marTop w:val="0"/>
          <w:marBottom w:val="0"/>
          <w:divBdr>
            <w:top w:val="none" w:sz="0" w:space="0" w:color="auto"/>
            <w:left w:val="none" w:sz="0" w:space="0" w:color="auto"/>
            <w:bottom w:val="none" w:sz="0" w:space="0" w:color="auto"/>
            <w:right w:val="none" w:sz="0" w:space="0" w:color="auto"/>
          </w:divBdr>
        </w:div>
        <w:div w:id="408158732">
          <w:marLeft w:val="0"/>
          <w:marRight w:val="0"/>
          <w:marTop w:val="0"/>
          <w:marBottom w:val="0"/>
          <w:divBdr>
            <w:top w:val="none" w:sz="0" w:space="0" w:color="auto"/>
            <w:left w:val="none" w:sz="0" w:space="0" w:color="auto"/>
            <w:bottom w:val="none" w:sz="0" w:space="0" w:color="auto"/>
            <w:right w:val="none" w:sz="0" w:space="0" w:color="auto"/>
          </w:divBdr>
        </w:div>
        <w:div w:id="450897855">
          <w:marLeft w:val="0"/>
          <w:marRight w:val="0"/>
          <w:marTop w:val="0"/>
          <w:marBottom w:val="0"/>
          <w:divBdr>
            <w:top w:val="none" w:sz="0" w:space="0" w:color="auto"/>
            <w:left w:val="none" w:sz="0" w:space="0" w:color="auto"/>
            <w:bottom w:val="none" w:sz="0" w:space="0" w:color="auto"/>
            <w:right w:val="none" w:sz="0" w:space="0" w:color="auto"/>
          </w:divBdr>
        </w:div>
        <w:div w:id="690648733">
          <w:marLeft w:val="0"/>
          <w:marRight w:val="0"/>
          <w:marTop w:val="0"/>
          <w:marBottom w:val="0"/>
          <w:divBdr>
            <w:top w:val="none" w:sz="0" w:space="0" w:color="auto"/>
            <w:left w:val="none" w:sz="0" w:space="0" w:color="auto"/>
            <w:bottom w:val="none" w:sz="0" w:space="0" w:color="auto"/>
            <w:right w:val="none" w:sz="0" w:space="0" w:color="auto"/>
          </w:divBdr>
        </w:div>
        <w:div w:id="769669220">
          <w:marLeft w:val="0"/>
          <w:marRight w:val="0"/>
          <w:marTop w:val="0"/>
          <w:marBottom w:val="0"/>
          <w:divBdr>
            <w:top w:val="none" w:sz="0" w:space="0" w:color="auto"/>
            <w:left w:val="none" w:sz="0" w:space="0" w:color="auto"/>
            <w:bottom w:val="none" w:sz="0" w:space="0" w:color="auto"/>
            <w:right w:val="none" w:sz="0" w:space="0" w:color="auto"/>
          </w:divBdr>
        </w:div>
        <w:div w:id="937710224">
          <w:marLeft w:val="0"/>
          <w:marRight w:val="0"/>
          <w:marTop w:val="0"/>
          <w:marBottom w:val="0"/>
          <w:divBdr>
            <w:top w:val="none" w:sz="0" w:space="0" w:color="auto"/>
            <w:left w:val="none" w:sz="0" w:space="0" w:color="auto"/>
            <w:bottom w:val="none" w:sz="0" w:space="0" w:color="auto"/>
            <w:right w:val="none" w:sz="0" w:space="0" w:color="auto"/>
          </w:divBdr>
        </w:div>
        <w:div w:id="980620718">
          <w:marLeft w:val="0"/>
          <w:marRight w:val="0"/>
          <w:marTop w:val="0"/>
          <w:marBottom w:val="0"/>
          <w:divBdr>
            <w:top w:val="none" w:sz="0" w:space="0" w:color="auto"/>
            <w:left w:val="none" w:sz="0" w:space="0" w:color="auto"/>
            <w:bottom w:val="none" w:sz="0" w:space="0" w:color="auto"/>
            <w:right w:val="none" w:sz="0" w:space="0" w:color="auto"/>
          </w:divBdr>
        </w:div>
        <w:div w:id="1072000763">
          <w:marLeft w:val="0"/>
          <w:marRight w:val="0"/>
          <w:marTop w:val="0"/>
          <w:marBottom w:val="0"/>
          <w:divBdr>
            <w:top w:val="none" w:sz="0" w:space="0" w:color="auto"/>
            <w:left w:val="none" w:sz="0" w:space="0" w:color="auto"/>
            <w:bottom w:val="none" w:sz="0" w:space="0" w:color="auto"/>
            <w:right w:val="none" w:sz="0" w:space="0" w:color="auto"/>
          </w:divBdr>
        </w:div>
        <w:div w:id="1223179485">
          <w:marLeft w:val="0"/>
          <w:marRight w:val="0"/>
          <w:marTop w:val="0"/>
          <w:marBottom w:val="0"/>
          <w:divBdr>
            <w:top w:val="none" w:sz="0" w:space="0" w:color="auto"/>
            <w:left w:val="none" w:sz="0" w:space="0" w:color="auto"/>
            <w:bottom w:val="none" w:sz="0" w:space="0" w:color="auto"/>
            <w:right w:val="none" w:sz="0" w:space="0" w:color="auto"/>
          </w:divBdr>
        </w:div>
        <w:div w:id="1472402258">
          <w:marLeft w:val="0"/>
          <w:marRight w:val="0"/>
          <w:marTop w:val="0"/>
          <w:marBottom w:val="0"/>
          <w:divBdr>
            <w:top w:val="none" w:sz="0" w:space="0" w:color="auto"/>
            <w:left w:val="none" w:sz="0" w:space="0" w:color="auto"/>
            <w:bottom w:val="none" w:sz="0" w:space="0" w:color="auto"/>
            <w:right w:val="none" w:sz="0" w:space="0" w:color="auto"/>
          </w:divBdr>
        </w:div>
        <w:div w:id="1498955515">
          <w:marLeft w:val="0"/>
          <w:marRight w:val="0"/>
          <w:marTop w:val="0"/>
          <w:marBottom w:val="0"/>
          <w:divBdr>
            <w:top w:val="none" w:sz="0" w:space="0" w:color="auto"/>
            <w:left w:val="none" w:sz="0" w:space="0" w:color="auto"/>
            <w:bottom w:val="none" w:sz="0" w:space="0" w:color="auto"/>
            <w:right w:val="none" w:sz="0" w:space="0" w:color="auto"/>
          </w:divBdr>
        </w:div>
        <w:div w:id="1553229404">
          <w:marLeft w:val="0"/>
          <w:marRight w:val="0"/>
          <w:marTop w:val="0"/>
          <w:marBottom w:val="0"/>
          <w:divBdr>
            <w:top w:val="none" w:sz="0" w:space="0" w:color="auto"/>
            <w:left w:val="none" w:sz="0" w:space="0" w:color="auto"/>
            <w:bottom w:val="none" w:sz="0" w:space="0" w:color="auto"/>
            <w:right w:val="none" w:sz="0" w:space="0" w:color="auto"/>
          </w:divBdr>
        </w:div>
        <w:div w:id="1567572750">
          <w:marLeft w:val="0"/>
          <w:marRight w:val="0"/>
          <w:marTop w:val="0"/>
          <w:marBottom w:val="0"/>
          <w:divBdr>
            <w:top w:val="none" w:sz="0" w:space="0" w:color="auto"/>
            <w:left w:val="none" w:sz="0" w:space="0" w:color="auto"/>
            <w:bottom w:val="none" w:sz="0" w:space="0" w:color="auto"/>
            <w:right w:val="none" w:sz="0" w:space="0" w:color="auto"/>
          </w:divBdr>
        </w:div>
        <w:div w:id="1778677833">
          <w:marLeft w:val="0"/>
          <w:marRight w:val="0"/>
          <w:marTop w:val="0"/>
          <w:marBottom w:val="0"/>
          <w:divBdr>
            <w:top w:val="none" w:sz="0" w:space="0" w:color="auto"/>
            <w:left w:val="none" w:sz="0" w:space="0" w:color="auto"/>
            <w:bottom w:val="none" w:sz="0" w:space="0" w:color="auto"/>
            <w:right w:val="none" w:sz="0" w:space="0" w:color="auto"/>
          </w:divBdr>
        </w:div>
        <w:div w:id="1859152832">
          <w:marLeft w:val="0"/>
          <w:marRight w:val="0"/>
          <w:marTop w:val="0"/>
          <w:marBottom w:val="0"/>
          <w:divBdr>
            <w:top w:val="none" w:sz="0" w:space="0" w:color="auto"/>
            <w:left w:val="none" w:sz="0" w:space="0" w:color="auto"/>
            <w:bottom w:val="none" w:sz="0" w:space="0" w:color="auto"/>
            <w:right w:val="none" w:sz="0" w:space="0" w:color="auto"/>
          </w:divBdr>
        </w:div>
        <w:div w:id="1903979367">
          <w:marLeft w:val="0"/>
          <w:marRight w:val="0"/>
          <w:marTop w:val="0"/>
          <w:marBottom w:val="0"/>
          <w:divBdr>
            <w:top w:val="none" w:sz="0" w:space="0" w:color="auto"/>
            <w:left w:val="none" w:sz="0" w:space="0" w:color="auto"/>
            <w:bottom w:val="none" w:sz="0" w:space="0" w:color="auto"/>
            <w:right w:val="none" w:sz="0" w:space="0" w:color="auto"/>
          </w:divBdr>
        </w:div>
        <w:div w:id="2135322298">
          <w:marLeft w:val="0"/>
          <w:marRight w:val="0"/>
          <w:marTop w:val="0"/>
          <w:marBottom w:val="0"/>
          <w:divBdr>
            <w:top w:val="none" w:sz="0" w:space="0" w:color="auto"/>
            <w:left w:val="none" w:sz="0" w:space="0" w:color="auto"/>
            <w:bottom w:val="none" w:sz="0" w:space="0" w:color="auto"/>
            <w:right w:val="none" w:sz="0" w:space="0" w:color="auto"/>
          </w:divBdr>
        </w:div>
      </w:divsChild>
    </w:div>
    <w:div w:id="113642942">
      <w:bodyDiv w:val="1"/>
      <w:marLeft w:val="0"/>
      <w:marRight w:val="0"/>
      <w:marTop w:val="0"/>
      <w:marBottom w:val="0"/>
      <w:divBdr>
        <w:top w:val="none" w:sz="0" w:space="0" w:color="auto"/>
        <w:left w:val="none" w:sz="0" w:space="0" w:color="auto"/>
        <w:bottom w:val="none" w:sz="0" w:space="0" w:color="auto"/>
        <w:right w:val="none" w:sz="0" w:space="0" w:color="auto"/>
      </w:divBdr>
    </w:div>
    <w:div w:id="121583437">
      <w:bodyDiv w:val="1"/>
      <w:marLeft w:val="0"/>
      <w:marRight w:val="0"/>
      <w:marTop w:val="0"/>
      <w:marBottom w:val="0"/>
      <w:divBdr>
        <w:top w:val="none" w:sz="0" w:space="0" w:color="auto"/>
        <w:left w:val="none" w:sz="0" w:space="0" w:color="auto"/>
        <w:bottom w:val="none" w:sz="0" w:space="0" w:color="auto"/>
        <w:right w:val="none" w:sz="0" w:space="0" w:color="auto"/>
      </w:divBdr>
    </w:div>
    <w:div w:id="136653660">
      <w:bodyDiv w:val="1"/>
      <w:marLeft w:val="0"/>
      <w:marRight w:val="0"/>
      <w:marTop w:val="0"/>
      <w:marBottom w:val="0"/>
      <w:divBdr>
        <w:top w:val="none" w:sz="0" w:space="0" w:color="auto"/>
        <w:left w:val="none" w:sz="0" w:space="0" w:color="auto"/>
        <w:bottom w:val="none" w:sz="0" w:space="0" w:color="auto"/>
        <w:right w:val="none" w:sz="0" w:space="0" w:color="auto"/>
      </w:divBdr>
    </w:div>
    <w:div w:id="182134391">
      <w:bodyDiv w:val="1"/>
      <w:marLeft w:val="0"/>
      <w:marRight w:val="0"/>
      <w:marTop w:val="0"/>
      <w:marBottom w:val="0"/>
      <w:divBdr>
        <w:top w:val="none" w:sz="0" w:space="0" w:color="auto"/>
        <w:left w:val="none" w:sz="0" w:space="0" w:color="auto"/>
        <w:bottom w:val="none" w:sz="0" w:space="0" w:color="auto"/>
        <w:right w:val="none" w:sz="0" w:space="0" w:color="auto"/>
      </w:divBdr>
    </w:div>
    <w:div w:id="209850323">
      <w:bodyDiv w:val="1"/>
      <w:marLeft w:val="0"/>
      <w:marRight w:val="0"/>
      <w:marTop w:val="0"/>
      <w:marBottom w:val="0"/>
      <w:divBdr>
        <w:top w:val="none" w:sz="0" w:space="0" w:color="auto"/>
        <w:left w:val="none" w:sz="0" w:space="0" w:color="auto"/>
        <w:bottom w:val="none" w:sz="0" w:space="0" w:color="auto"/>
        <w:right w:val="none" w:sz="0" w:space="0" w:color="auto"/>
      </w:divBdr>
    </w:div>
    <w:div w:id="228467440">
      <w:bodyDiv w:val="1"/>
      <w:marLeft w:val="0"/>
      <w:marRight w:val="0"/>
      <w:marTop w:val="0"/>
      <w:marBottom w:val="0"/>
      <w:divBdr>
        <w:top w:val="none" w:sz="0" w:space="0" w:color="auto"/>
        <w:left w:val="none" w:sz="0" w:space="0" w:color="auto"/>
        <w:bottom w:val="none" w:sz="0" w:space="0" w:color="auto"/>
        <w:right w:val="none" w:sz="0" w:space="0" w:color="auto"/>
      </w:divBdr>
    </w:div>
    <w:div w:id="232812376">
      <w:bodyDiv w:val="1"/>
      <w:marLeft w:val="0"/>
      <w:marRight w:val="0"/>
      <w:marTop w:val="0"/>
      <w:marBottom w:val="0"/>
      <w:divBdr>
        <w:top w:val="none" w:sz="0" w:space="0" w:color="auto"/>
        <w:left w:val="none" w:sz="0" w:space="0" w:color="auto"/>
        <w:bottom w:val="none" w:sz="0" w:space="0" w:color="auto"/>
        <w:right w:val="none" w:sz="0" w:space="0" w:color="auto"/>
      </w:divBdr>
    </w:div>
    <w:div w:id="242421755">
      <w:bodyDiv w:val="1"/>
      <w:marLeft w:val="0"/>
      <w:marRight w:val="0"/>
      <w:marTop w:val="0"/>
      <w:marBottom w:val="0"/>
      <w:divBdr>
        <w:top w:val="none" w:sz="0" w:space="0" w:color="auto"/>
        <w:left w:val="none" w:sz="0" w:space="0" w:color="auto"/>
        <w:bottom w:val="none" w:sz="0" w:space="0" w:color="auto"/>
        <w:right w:val="none" w:sz="0" w:space="0" w:color="auto"/>
      </w:divBdr>
    </w:div>
    <w:div w:id="272827138">
      <w:bodyDiv w:val="1"/>
      <w:marLeft w:val="0"/>
      <w:marRight w:val="0"/>
      <w:marTop w:val="0"/>
      <w:marBottom w:val="0"/>
      <w:divBdr>
        <w:top w:val="none" w:sz="0" w:space="0" w:color="auto"/>
        <w:left w:val="none" w:sz="0" w:space="0" w:color="auto"/>
        <w:bottom w:val="none" w:sz="0" w:space="0" w:color="auto"/>
        <w:right w:val="none" w:sz="0" w:space="0" w:color="auto"/>
      </w:divBdr>
    </w:div>
    <w:div w:id="281107669">
      <w:bodyDiv w:val="1"/>
      <w:marLeft w:val="0"/>
      <w:marRight w:val="0"/>
      <w:marTop w:val="0"/>
      <w:marBottom w:val="0"/>
      <w:divBdr>
        <w:top w:val="none" w:sz="0" w:space="0" w:color="auto"/>
        <w:left w:val="none" w:sz="0" w:space="0" w:color="auto"/>
        <w:bottom w:val="none" w:sz="0" w:space="0" w:color="auto"/>
        <w:right w:val="none" w:sz="0" w:space="0" w:color="auto"/>
      </w:divBdr>
    </w:div>
    <w:div w:id="284193392">
      <w:bodyDiv w:val="1"/>
      <w:marLeft w:val="0"/>
      <w:marRight w:val="0"/>
      <w:marTop w:val="0"/>
      <w:marBottom w:val="0"/>
      <w:divBdr>
        <w:top w:val="none" w:sz="0" w:space="0" w:color="auto"/>
        <w:left w:val="none" w:sz="0" w:space="0" w:color="auto"/>
        <w:bottom w:val="none" w:sz="0" w:space="0" w:color="auto"/>
        <w:right w:val="none" w:sz="0" w:space="0" w:color="auto"/>
      </w:divBdr>
    </w:div>
    <w:div w:id="325665905">
      <w:bodyDiv w:val="1"/>
      <w:marLeft w:val="0"/>
      <w:marRight w:val="0"/>
      <w:marTop w:val="0"/>
      <w:marBottom w:val="0"/>
      <w:divBdr>
        <w:top w:val="none" w:sz="0" w:space="0" w:color="auto"/>
        <w:left w:val="none" w:sz="0" w:space="0" w:color="auto"/>
        <w:bottom w:val="none" w:sz="0" w:space="0" w:color="auto"/>
        <w:right w:val="none" w:sz="0" w:space="0" w:color="auto"/>
      </w:divBdr>
    </w:div>
    <w:div w:id="331299005">
      <w:bodyDiv w:val="1"/>
      <w:marLeft w:val="0"/>
      <w:marRight w:val="0"/>
      <w:marTop w:val="0"/>
      <w:marBottom w:val="0"/>
      <w:divBdr>
        <w:top w:val="none" w:sz="0" w:space="0" w:color="auto"/>
        <w:left w:val="none" w:sz="0" w:space="0" w:color="auto"/>
        <w:bottom w:val="none" w:sz="0" w:space="0" w:color="auto"/>
        <w:right w:val="none" w:sz="0" w:space="0" w:color="auto"/>
      </w:divBdr>
    </w:div>
    <w:div w:id="351035349">
      <w:bodyDiv w:val="1"/>
      <w:marLeft w:val="0"/>
      <w:marRight w:val="0"/>
      <w:marTop w:val="0"/>
      <w:marBottom w:val="0"/>
      <w:divBdr>
        <w:top w:val="none" w:sz="0" w:space="0" w:color="auto"/>
        <w:left w:val="none" w:sz="0" w:space="0" w:color="auto"/>
        <w:bottom w:val="none" w:sz="0" w:space="0" w:color="auto"/>
        <w:right w:val="none" w:sz="0" w:space="0" w:color="auto"/>
      </w:divBdr>
    </w:div>
    <w:div w:id="368117304">
      <w:bodyDiv w:val="1"/>
      <w:marLeft w:val="0"/>
      <w:marRight w:val="0"/>
      <w:marTop w:val="0"/>
      <w:marBottom w:val="0"/>
      <w:divBdr>
        <w:top w:val="none" w:sz="0" w:space="0" w:color="auto"/>
        <w:left w:val="none" w:sz="0" w:space="0" w:color="auto"/>
        <w:bottom w:val="none" w:sz="0" w:space="0" w:color="auto"/>
        <w:right w:val="none" w:sz="0" w:space="0" w:color="auto"/>
      </w:divBdr>
    </w:div>
    <w:div w:id="379939954">
      <w:bodyDiv w:val="1"/>
      <w:marLeft w:val="0"/>
      <w:marRight w:val="0"/>
      <w:marTop w:val="0"/>
      <w:marBottom w:val="0"/>
      <w:divBdr>
        <w:top w:val="none" w:sz="0" w:space="0" w:color="auto"/>
        <w:left w:val="none" w:sz="0" w:space="0" w:color="auto"/>
        <w:bottom w:val="none" w:sz="0" w:space="0" w:color="auto"/>
        <w:right w:val="none" w:sz="0" w:space="0" w:color="auto"/>
      </w:divBdr>
    </w:div>
    <w:div w:id="401413715">
      <w:bodyDiv w:val="1"/>
      <w:marLeft w:val="0"/>
      <w:marRight w:val="0"/>
      <w:marTop w:val="0"/>
      <w:marBottom w:val="0"/>
      <w:divBdr>
        <w:top w:val="none" w:sz="0" w:space="0" w:color="auto"/>
        <w:left w:val="none" w:sz="0" w:space="0" w:color="auto"/>
        <w:bottom w:val="none" w:sz="0" w:space="0" w:color="auto"/>
        <w:right w:val="none" w:sz="0" w:space="0" w:color="auto"/>
      </w:divBdr>
    </w:div>
    <w:div w:id="404451096">
      <w:bodyDiv w:val="1"/>
      <w:marLeft w:val="0"/>
      <w:marRight w:val="0"/>
      <w:marTop w:val="0"/>
      <w:marBottom w:val="0"/>
      <w:divBdr>
        <w:top w:val="none" w:sz="0" w:space="0" w:color="auto"/>
        <w:left w:val="none" w:sz="0" w:space="0" w:color="auto"/>
        <w:bottom w:val="none" w:sz="0" w:space="0" w:color="auto"/>
        <w:right w:val="none" w:sz="0" w:space="0" w:color="auto"/>
      </w:divBdr>
    </w:div>
    <w:div w:id="474638823">
      <w:bodyDiv w:val="1"/>
      <w:marLeft w:val="0"/>
      <w:marRight w:val="0"/>
      <w:marTop w:val="0"/>
      <w:marBottom w:val="0"/>
      <w:divBdr>
        <w:top w:val="none" w:sz="0" w:space="0" w:color="auto"/>
        <w:left w:val="none" w:sz="0" w:space="0" w:color="auto"/>
        <w:bottom w:val="none" w:sz="0" w:space="0" w:color="auto"/>
        <w:right w:val="none" w:sz="0" w:space="0" w:color="auto"/>
      </w:divBdr>
    </w:div>
    <w:div w:id="477110798">
      <w:bodyDiv w:val="1"/>
      <w:marLeft w:val="0"/>
      <w:marRight w:val="0"/>
      <w:marTop w:val="0"/>
      <w:marBottom w:val="0"/>
      <w:divBdr>
        <w:top w:val="none" w:sz="0" w:space="0" w:color="auto"/>
        <w:left w:val="none" w:sz="0" w:space="0" w:color="auto"/>
        <w:bottom w:val="none" w:sz="0" w:space="0" w:color="auto"/>
        <w:right w:val="none" w:sz="0" w:space="0" w:color="auto"/>
      </w:divBdr>
    </w:div>
    <w:div w:id="478038908">
      <w:bodyDiv w:val="1"/>
      <w:marLeft w:val="0"/>
      <w:marRight w:val="0"/>
      <w:marTop w:val="0"/>
      <w:marBottom w:val="0"/>
      <w:divBdr>
        <w:top w:val="none" w:sz="0" w:space="0" w:color="auto"/>
        <w:left w:val="none" w:sz="0" w:space="0" w:color="auto"/>
        <w:bottom w:val="none" w:sz="0" w:space="0" w:color="auto"/>
        <w:right w:val="none" w:sz="0" w:space="0" w:color="auto"/>
      </w:divBdr>
    </w:div>
    <w:div w:id="497114969">
      <w:bodyDiv w:val="1"/>
      <w:marLeft w:val="0"/>
      <w:marRight w:val="0"/>
      <w:marTop w:val="0"/>
      <w:marBottom w:val="0"/>
      <w:divBdr>
        <w:top w:val="none" w:sz="0" w:space="0" w:color="auto"/>
        <w:left w:val="none" w:sz="0" w:space="0" w:color="auto"/>
        <w:bottom w:val="none" w:sz="0" w:space="0" w:color="auto"/>
        <w:right w:val="none" w:sz="0" w:space="0" w:color="auto"/>
      </w:divBdr>
    </w:div>
    <w:div w:id="499348747">
      <w:bodyDiv w:val="1"/>
      <w:marLeft w:val="0"/>
      <w:marRight w:val="0"/>
      <w:marTop w:val="0"/>
      <w:marBottom w:val="0"/>
      <w:divBdr>
        <w:top w:val="none" w:sz="0" w:space="0" w:color="auto"/>
        <w:left w:val="none" w:sz="0" w:space="0" w:color="auto"/>
        <w:bottom w:val="none" w:sz="0" w:space="0" w:color="auto"/>
        <w:right w:val="none" w:sz="0" w:space="0" w:color="auto"/>
      </w:divBdr>
    </w:div>
    <w:div w:id="500849336">
      <w:bodyDiv w:val="1"/>
      <w:marLeft w:val="0"/>
      <w:marRight w:val="0"/>
      <w:marTop w:val="0"/>
      <w:marBottom w:val="0"/>
      <w:divBdr>
        <w:top w:val="none" w:sz="0" w:space="0" w:color="auto"/>
        <w:left w:val="none" w:sz="0" w:space="0" w:color="auto"/>
        <w:bottom w:val="none" w:sz="0" w:space="0" w:color="auto"/>
        <w:right w:val="none" w:sz="0" w:space="0" w:color="auto"/>
      </w:divBdr>
    </w:div>
    <w:div w:id="505636136">
      <w:bodyDiv w:val="1"/>
      <w:marLeft w:val="0"/>
      <w:marRight w:val="0"/>
      <w:marTop w:val="0"/>
      <w:marBottom w:val="0"/>
      <w:divBdr>
        <w:top w:val="none" w:sz="0" w:space="0" w:color="auto"/>
        <w:left w:val="none" w:sz="0" w:space="0" w:color="auto"/>
        <w:bottom w:val="none" w:sz="0" w:space="0" w:color="auto"/>
        <w:right w:val="none" w:sz="0" w:space="0" w:color="auto"/>
      </w:divBdr>
    </w:div>
    <w:div w:id="530264908">
      <w:bodyDiv w:val="1"/>
      <w:marLeft w:val="0"/>
      <w:marRight w:val="0"/>
      <w:marTop w:val="0"/>
      <w:marBottom w:val="0"/>
      <w:divBdr>
        <w:top w:val="none" w:sz="0" w:space="0" w:color="auto"/>
        <w:left w:val="none" w:sz="0" w:space="0" w:color="auto"/>
        <w:bottom w:val="none" w:sz="0" w:space="0" w:color="auto"/>
        <w:right w:val="none" w:sz="0" w:space="0" w:color="auto"/>
      </w:divBdr>
      <w:divsChild>
        <w:div w:id="893272104">
          <w:marLeft w:val="0"/>
          <w:marRight w:val="0"/>
          <w:marTop w:val="0"/>
          <w:marBottom w:val="0"/>
          <w:divBdr>
            <w:top w:val="none" w:sz="0" w:space="0" w:color="auto"/>
            <w:left w:val="none" w:sz="0" w:space="0" w:color="auto"/>
            <w:bottom w:val="none" w:sz="0" w:space="0" w:color="auto"/>
            <w:right w:val="none" w:sz="0" w:space="0" w:color="auto"/>
          </w:divBdr>
        </w:div>
        <w:div w:id="1656251890">
          <w:marLeft w:val="0"/>
          <w:marRight w:val="0"/>
          <w:marTop w:val="0"/>
          <w:marBottom w:val="0"/>
          <w:divBdr>
            <w:top w:val="none" w:sz="0" w:space="0" w:color="auto"/>
            <w:left w:val="none" w:sz="0" w:space="0" w:color="auto"/>
            <w:bottom w:val="none" w:sz="0" w:space="0" w:color="auto"/>
            <w:right w:val="none" w:sz="0" w:space="0" w:color="auto"/>
          </w:divBdr>
        </w:div>
      </w:divsChild>
    </w:div>
    <w:div w:id="537934966">
      <w:bodyDiv w:val="1"/>
      <w:marLeft w:val="0"/>
      <w:marRight w:val="0"/>
      <w:marTop w:val="0"/>
      <w:marBottom w:val="0"/>
      <w:divBdr>
        <w:top w:val="none" w:sz="0" w:space="0" w:color="auto"/>
        <w:left w:val="none" w:sz="0" w:space="0" w:color="auto"/>
        <w:bottom w:val="none" w:sz="0" w:space="0" w:color="auto"/>
        <w:right w:val="none" w:sz="0" w:space="0" w:color="auto"/>
      </w:divBdr>
    </w:div>
    <w:div w:id="538397757">
      <w:bodyDiv w:val="1"/>
      <w:marLeft w:val="0"/>
      <w:marRight w:val="0"/>
      <w:marTop w:val="0"/>
      <w:marBottom w:val="0"/>
      <w:divBdr>
        <w:top w:val="none" w:sz="0" w:space="0" w:color="auto"/>
        <w:left w:val="none" w:sz="0" w:space="0" w:color="auto"/>
        <w:bottom w:val="none" w:sz="0" w:space="0" w:color="auto"/>
        <w:right w:val="none" w:sz="0" w:space="0" w:color="auto"/>
      </w:divBdr>
      <w:divsChild>
        <w:div w:id="292709366">
          <w:marLeft w:val="0"/>
          <w:marRight w:val="0"/>
          <w:marTop w:val="0"/>
          <w:marBottom w:val="0"/>
          <w:divBdr>
            <w:top w:val="none" w:sz="0" w:space="0" w:color="auto"/>
            <w:left w:val="none" w:sz="0" w:space="0" w:color="auto"/>
            <w:bottom w:val="none" w:sz="0" w:space="0" w:color="auto"/>
            <w:right w:val="none" w:sz="0" w:space="0" w:color="auto"/>
          </w:divBdr>
        </w:div>
        <w:div w:id="320500007">
          <w:marLeft w:val="0"/>
          <w:marRight w:val="0"/>
          <w:marTop w:val="0"/>
          <w:marBottom w:val="0"/>
          <w:divBdr>
            <w:top w:val="none" w:sz="0" w:space="0" w:color="auto"/>
            <w:left w:val="none" w:sz="0" w:space="0" w:color="auto"/>
            <w:bottom w:val="none" w:sz="0" w:space="0" w:color="auto"/>
            <w:right w:val="none" w:sz="0" w:space="0" w:color="auto"/>
          </w:divBdr>
        </w:div>
        <w:div w:id="427778664">
          <w:marLeft w:val="0"/>
          <w:marRight w:val="0"/>
          <w:marTop w:val="0"/>
          <w:marBottom w:val="0"/>
          <w:divBdr>
            <w:top w:val="none" w:sz="0" w:space="0" w:color="auto"/>
            <w:left w:val="none" w:sz="0" w:space="0" w:color="auto"/>
            <w:bottom w:val="none" w:sz="0" w:space="0" w:color="auto"/>
            <w:right w:val="none" w:sz="0" w:space="0" w:color="auto"/>
          </w:divBdr>
        </w:div>
        <w:div w:id="479227089">
          <w:marLeft w:val="0"/>
          <w:marRight w:val="0"/>
          <w:marTop w:val="0"/>
          <w:marBottom w:val="0"/>
          <w:divBdr>
            <w:top w:val="none" w:sz="0" w:space="0" w:color="auto"/>
            <w:left w:val="none" w:sz="0" w:space="0" w:color="auto"/>
            <w:bottom w:val="none" w:sz="0" w:space="0" w:color="auto"/>
            <w:right w:val="none" w:sz="0" w:space="0" w:color="auto"/>
          </w:divBdr>
        </w:div>
        <w:div w:id="629702479">
          <w:marLeft w:val="0"/>
          <w:marRight w:val="0"/>
          <w:marTop w:val="0"/>
          <w:marBottom w:val="0"/>
          <w:divBdr>
            <w:top w:val="none" w:sz="0" w:space="0" w:color="auto"/>
            <w:left w:val="none" w:sz="0" w:space="0" w:color="auto"/>
            <w:bottom w:val="none" w:sz="0" w:space="0" w:color="auto"/>
            <w:right w:val="none" w:sz="0" w:space="0" w:color="auto"/>
          </w:divBdr>
        </w:div>
        <w:div w:id="634943589">
          <w:marLeft w:val="0"/>
          <w:marRight w:val="0"/>
          <w:marTop w:val="0"/>
          <w:marBottom w:val="0"/>
          <w:divBdr>
            <w:top w:val="none" w:sz="0" w:space="0" w:color="auto"/>
            <w:left w:val="none" w:sz="0" w:space="0" w:color="auto"/>
            <w:bottom w:val="none" w:sz="0" w:space="0" w:color="auto"/>
            <w:right w:val="none" w:sz="0" w:space="0" w:color="auto"/>
          </w:divBdr>
        </w:div>
        <w:div w:id="647326518">
          <w:marLeft w:val="0"/>
          <w:marRight w:val="0"/>
          <w:marTop w:val="0"/>
          <w:marBottom w:val="0"/>
          <w:divBdr>
            <w:top w:val="none" w:sz="0" w:space="0" w:color="auto"/>
            <w:left w:val="none" w:sz="0" w:space="0" w:color="auto"/>
            <w:bottom w:val="none" w:sz="0" w:space="0" w:color="auto"/>
            <w:right w:val="none" w:sz="0" w:space="0" w:color="auto"/>
          </w:divBdr>
        </w:div>
        <w:div w:id="679041204">
          <w:marLeft w:val="0"/>
          <w:marRight w:val="0"/>
          <w:marTop w:val="0"/>
          <w:marBottom w:val="0"/>
          <w:divBdr>
            <w:top w:val="none" w:sz="0" w:space="0" w:color="auto"/>
            <w:left w:val="none" w:sz="0" w:space="0" w:color="auto"/>
            <w:bottom w:val="none" w:sz="0" w:space="0" w:color="auto"/>
            <w:right w:val="none" w:sz="0" w:space="0" w:color="auto"/>
          </w:divBdr>
        </w:div>
        <w:div w:id="911282671">
          <w:marLeft w:val="0"/>
          <w:marRight w:val="0"/>
          <w:marTop w:val="0"/>
          <w:marBottom w:val="0"/>
          <w:divBdr>
            <w:top w:val="none" w:sz="0" w:space="0" w:color="auto"/>
            <w:left w:val="none" w:sz="0" w:space="0" w:color="auto"/>
            <w:bottom w:val="none" w:sz="0" w:space="0" w:color="auto"/>
            <w:right w:val="none" w:sz="0" w:space="0" w:color="auto"/>
          </w:divBdr>
        </w:div>
        <w:div w:id="1326516667">
          <w:marLeft w:val="0"/>
          <w:marRight w:val="0"/>
          <w:marTop w:val="0"/>
          <w:marBottom w:val="0"/>
          <w:divBdr>
            <w:top w:val="none" w:sz="0" w:space="0" w:color="auto"/>
            <w:left w:val="none" w:sz="0" w:space="0" w:color="auto"/>
            <w:bottom w:val="none" w:sz="0" w:space="0" w:color="auto"/>
            <w:right w:val="none" w:sz="0" w:space="0" w:color="auto"/>
          </w:divBdr>
        </w:div>
        <w:div w:id="1565679527">
          <w:marLeft w:val="0"/>
          <w:marRight w:val="0"/>
          <w:marTop w:val="0"/>
          <w:marBottom w:val="0"/>
          <w:divBdr>
            <w:top w:val="none" w:sz="0" w:space="0" w:color="auto"/>
            <w:left w:val="none" w:sz="0" w:space="0" w:color="auto"/>
            <w:bottom w:val="none" w:sz="0" w:space="0" w:color="auto"/>
            <w:right w:val="none" w:sz="0" w:space="0" w:color="auto"/>
          </w:divBdr>
        </w:div>
        <w:div w:id="1741059388">
          <w:marLeft w:val="0"/>
          <w:marRight w:val="0"/>
          <w:marTop w:val="0"/>
          <w:marBottom w:val="0"/>
          <w:divBdr>
            <w:top w:val="none" w:sz="0" w:space="0" w:color="auto"/>
            <w:left w:val="none" w:sz="0" w:space="0" w:color="auto"/>
            <w:bottom w:val="none" w:sz="0" w:space="0" w:color="auto"/>
            <w:right w:val="none" w:sz="0" w:space="0" w:color="auto"/>
          </w:divBdr>
        </w:div>
        <w:div w:id="1973896920">
          <w:marLeft w:val="0"/>
          <w:marRight w:val="0"/>
          <w:marTop w:val="0"/>
          <w:marBottom w:val="0"/>
          <w:divBdr>
            <w:top w:val="none" w:sz="0" w:space="0" w:color="auto"/>
            <w:left w:val="none" w:sz="0" w:space="0" w:color="auto"/>
            <w:bottom w:val="none" w:sz="0" w:space="0" w:color="auto"/>
            <w:right w:val="none" w:sz="0" w:space="0" w:color="auto"/>
          </w:divBdr>
        </w:div>
        <w:div w:id="1995134126">
          <w:marLeft w:val="0"/>
          <w:marRight w:val="0"/>
          <w:marTop w:val="0"/>
          <w:marBottom w:val="0"/>
          <w:divBdr>
            <w:top w:val="none" w:sz="0" w:space="0" w:color="auto"/>
            <w:left w:val="none" w:sz="0" w:space="0" w:color="auto"/>
            <w:bottom w:val="none" w:sz="0" w:space="0" w:color="auto"/>
            <w:right w:val="none" w:sz="0" w:space="0" w:color="auto"/>
          </w:divBdr>
        </w:div>
        <w:div w:id="2031031626">
          <w:marLeft w:val="0"/>
          <w:marRight w:val="0"/>
          <w:marTop w:val="0"/>
          <w:marBottom w:val="0"/>
          <w:divBdr>
            <w:top w:val="none" w:sz="0" w:space="0" w:color="auto"/>
            <w:left w:val="none" w:sz="0" w:space="0" w:color="auto"/>
            <w:bottom w:val="none" w:sz="0" w:space="0" w:color="auto"/>
            <w:right w:val="none" w:sz="0" w:space="0" w:color="auto"/>
          </w:divBdr>
        </w:div>
        <w:div w:id="2118597405">
          <w:marLeft w:val="0"/>
          <w:marRight w:val="0"/>
          <w:marTop w:val="0"/>
          <w:marBottom w:val="0"/>
          <w:divBdr>
            <w:top w:val="none" w:sz="0" w:space="0" w:color="auto"/>
            <w:left w:val="none" w:sz="0" w:space="0" w:color="auto"/>
            <w:bottom w:val="none" w:sz="0" w:space="0" w:color="auto"/>
            <w:right w:val="none" w:sz="0" w:space="0" w:color="auto"/>
          </w:divBdr>
        </w:div>
      </w:divsChild>
    </w:div>
    <w:div w:id="560865600">
      <w:bodyDiv w:val="1"/>
      <w:marLeft w:val="0"/>
      <w:marRight w:val="0"/>
      <w:marTop w:val="0"/>
      <w:marBottom w:val="0"/>
      <w:divBdr>
        <w:top w:val="none" w:sz="0" w:space="0" w:color="auto"/>
        <w:left w:val="none" w:sz="0" w:space="0" w:color="auto"/>
        <w:bottom w:val="none" w:sz="0" w:space="0" w:color="auto"/>
        <w:right w:val="none" w:sz="0" w:space="0" w:color="auto"/>
      </w:divBdr>
    </w:div>
    <w:div w:id="567307251">
      <w:bodyDiv w:val="1"/>
      <w:marLeft w:val="0"/>
      <w:marRight w:val="0"/>
      <w:marTop w:val="0"/>
      <w:marBottom w:val="0"/>
      <w:divBdr>
        <w:top w:val="none" w:sz="0" w:space="0" w:color="auto"/>
        <w:left w:val="none" w:sz="0" w:space="0" w:color="auto"/>
        <w:bottom w:val="none" w:sz="0" w:space="0" w:color="auto"/>
        <w:right w:val="none" w:sz="0" w:space="0" w:color="auto"/>
      </w:divBdr>
    </w:div>
    <w:div w:id="575938316">
      <w:bodyDiv w:val="1"/>
      <w:marLeft w:val="0"/>
      <w:marRight w:val="0"/>
      <w:marTop w:val="0"/>
      <w:marBottom w:val="0"/>
      <w:divBdr>
        <w:top w:val="none" w:sz="0" w:space="0" w:color="auto"/>
        <w:left w:val="none" w:sz="0" w:space="0" w:color="auto"/>
        <w:bottom w:val="none" w:sz="0" w:space="0" w:color="auto"/>
        <w:right w:val="none" w:sz="0" w:space="0" w:color="auto"/>
      </w:divBdr>
    </w:div>
    <w:div w:id="653877854">
      <w:bodyDiv w:val="1"/>
      <w:marLeft w:val="0"/>
      <w:marRight w:val="0"/>
      <w:marTop w:val="0"/>
      <w:marBottom w:val="0"/>
      <w:divBdr>
        <w:top w:val="none" w:sz="0" w:space="0" w:color="auto"/>
        <w:left w:val="none" w:sz="0" w:space="0" w:color="auto"/>
        <w:bottom w:val="none" w:sz="0" w:space="0" w:color="auto"/>
        <w:right w:val="none" w:sz="0" w:space="0" w:color="auto"/>
      </w:divBdr>
    </w:div>
    <w:div w:id="664169161">
      <w:bodyDiv w:val="1"/>
      <w:marLeft w:val="0"/>
      <w:marRight w:val="0"/>
      <w:marTop w:val="0"/>
      <w:marBottom w:val="0"/>
      <w:divBdr>
        <w:top w:val="none" w:sz="0" w:space="0" w:color="auto"/>
        <w:left w:val="none" w:sz="0" w:space="0" w:color="auto"/>
        <w:bottom w:val="none" w:sz="0" w:space="0" w:color="auto"/>
        <w:right w:val="none" w:sz="0" w:space="0" w:color="auto"/>
      </w:divBdr>
    </w:div>
    <w:div w:id="783698262">
      <w:bodyDiv w:val="1"/>
      <w:marLeft w:val="0"/>
      <w:marRight w:val="0"/>
      <w:marTop w:val="0"/>
      <w:marBottom w:val="0"/>
      <w:divBdr>
        <w:top w:val="none" w:sz="0" w:space="0" w:color="auto"/>
        <w:left w:val="none" w:sz="0" w:space="0" w:color="auto"/>
        <w:bottom w:val="none" w:sz="0" w:space="0" w:color="auto"/>
        <w:right w:val="none" w:sz="0" w:space="0" w:color="auto"/>
      </w:divBdr>
    </w:div>
    <w:div w:id="804006660">
      <w:bodyDiv w:val="1"/>
      <w:marLeft w:val="0"/>
      <w:marRight w:val="0"/>
      <w:marTop w:val="0"/>
      <w:marBottom w:val="0"/>
      <w:divBdr>
        <w:top w:val="none" w:sz="0" w:space="0" w:color="auto"/>
        <w:left w:val="none" w:sz="0" w:space="0" w:color="auto"/>
        <w:bottom w:val="none" w:sz="0" w:space="0" w:color="auto"/>
        <w:right w:val="none" w:sz="0" w:space="0" w:color="auto"/>
      </w:divBdr>
    </w:div>
    <w:div w:id="824712044">
      <w:bodyDiv w:val="1"/>
      <w:marLeft w:val="0"/>
      <w:marRight w:val="0"/>
      <w:marTop w:val="0"/>
      <w:marBottom w:val="0"/>
      <w:divBdr>
        <w:top w:val="none" w:sz="0" w:space="0" w:color="auto"/>
        <w:left w:val="none" w:sz="0" w:space="0" w:color="auto"/>
        <w:bottom w:val="none" w:sz="0" w:space="0" w:color="auto"/>
        <w:right w:val="none" w:sz="0" w:space="0" w:color="auto"/>
      </w:divBdr>
    </w:div>
    <w:div w:id="830606875">
      <w:bodyDiv w:val="1"/>
      <w:marLeft w:val="0"/>
      <w:marRight w:val="0"/>
      <w:marTop w:val="0"/>
      <w:marBottom w:val="0"/>
      <w:divBdr>
        <w:top w:val="none" w:sz="0" w:space="0" w:color="auto"/>
        <w:left w:val="none" w:sz="0" w:space="0" w:color="auto"/>
        <w:bottom w:val="none" w:sz="0" w:space="0" w:color="auto"/>
        <w:right w:val="none" w:sz="0" w:space="0" w:color="auto"/>
      </w:divBdr>
    </w:div>
    <w:div w:id="863245876">
      <w:bodyDiv w:val="1"/>
      <w:marLeft w:val="0"/>
      <w:marRight w:val="0"/>
      <w:marTop w:val="0"/>
      <w:marBottom w:val="0"/>
      <w:divBdr>
        <w:top w:val="none" w:sz="0" w:space="0" w:color="auto"/>
        <w:left w:val="none" w:sz="0" w:space="0" w:color="auto"/>
        <w:bottom w:val="none" w:sz="0" w:space="0" w:color="auto"/>
        <w:right w:val="none" w:sz="0" w:space="0" w:color="auto"/>
      </w:divBdr>
    </w:div>
    <w:div w:id="869534895">
      <w:bodyDiv w:val="1"/>
      <w:marLeft w:val="0"/>
      <w:marRight w:val="0"/>
      <w:marTop w:val="0"/>
      <w:marBottom w:val="0"/>
      <w:divBdr>
        <w:top w:val="none" w:sz="0" w:space="0" w:color="auto"/>
        <w:left w:val="none" w:sz="0" w:space="0" w:color="auto"/>
        <w:bottom w:val="none" w:sz="0" w:space="0" w:color="auto"/>
        <w:right w:val="none" w:sz="0" w:space="0" w:color="auto"/>
      </w:divBdr>
    </w:div>
    <w:div w:id="881399859">
      <w:bodyDiv w:val="1"/>
      <w:marLeft w:val="0"/>
      <w:marRight w:val="0"/>
      <w:marTop w:val="0"/>
      <w:marBottom w:val="0"/>
      <w:divBdr>
        <w:top w:val="none" w:sz="0" w:space="0" w:color="auto"/>
        <w:left w:val="none" w:sz="0" w:space="0" w:color="auto"/>
        <w:bottom w:val="none" w:sz="0" w:space="0" w:color="auto"/>
        <w:right w:val="none" w:sz="0" w:space="0" w:color="auto"/>
      </w:divBdr>
    </w:div>
    <w:div w:id="888228473">
      <w:bodyDiv w:val="1"/>
      <w:marLeft w:val="0"/>
      <w:marRight w:val="0"/>
      <w:marTop w:val="0"/>
      <w:marBottom w:val="0"/>
      <w:divBdr>
        <w:top w:val="none" w:sz="0" w:space="0" w:color="auto"/>
        <w:left w:val="none" w:sz="0" w:space="0" w:color="auto"/>
        <w:bottom w:val="none" w:sz="0" w:space="0" w:color="auto"/>
        <w:right w:val="none" w:sz="0" w:space="0" w:color="auto"/>
      </w:divBdr>
    </w:div>
    <w:div w:id="921334607">
      <w:bodyDiv w:val="1"/>
      <w:marLeft w:val="0"/>
      <w:marRight w:val="0"/>
      <w:marTop w:val="0"/>
      <w:marBottom w:val="0"/>
      <w:divBdr>
        <w:top w:val="none" w:sz="0" w:space="0" w:color="auto"/>
        <w:left w:val="none" w:sz="0" w:space="0" w:color="auto"/>
        <w:bottom w:val="none" w:sz="0" w:space="0" w:color="auto"/>
        <w:right w:val="none" w:sz="0" w:space="0" w:color="auto"/>
      </w:divBdr>
    </w:div>
    <w:div w:id="923538251">
      <w:bodyDiv w:val="1"/>
      <w:marLeft w:val="0"/>
      <w:marRight w:val="0"/>
      <w:marTop w:val="0"/>
      <w:marBottom w:val="0"/>
      <w:divBdr>
        <w:top w:val="none" w:sz="0" w:space="0" w:color="auto"/>
        <w:left w:val="none" w:sz="0" w:space="0" w:color="auto"/>
        <w:bottom w:val="none" w:sz="0" w:space="0" w:color="auto"/>
        <w:right w:val="none" w:sz="0" w:space="0" w:color="auto"/>
      </w:divBdr>
    </w:div>
    <w:div w:id="953634755">
      <w:bodyDiv w:val="1"/>
      <w:marLeft w:val="0"/>
      <w:marRight w:val="0"/>
      <w:marTop w:val="0"/>
      <w:marBottom w:val="0"/>
      <w:divBdr>
        <w:top w:val="none" w:sz="0" w:space="0" w:color="auto"/>
        <w:left w:val="none" w:sz="0" w:space="0" w:color="auto"/>
        <w:bottom w:val="none" w:sz="0" w:space="0" w:color="auto"/>
        <w:right w:val="none" w:sz="0" w:space="0" w:color="auto"/>
      </w:divBdr>
    </w:div>
    <w:div w:id="998577012">
      <w:bodyDiv w:val="1"/>
      <w:marLeft w:val="0"/>
      <w:marRight w:val="0"/>
      <w:marTop w:val="0"/>
      <w:marBottom w:val="0"/>
      <w:divBdr>
        <w:top w:val="none" w:sz="0" w:space="0" w:color="auto"/>
        <w:left w:val="none" w:sz="0" w:space="0" w:color="auto"/>
        <w:bottom w:val="none" w:sz="0" w:space="0" w:color="auto"/>
        <w:right w:val="none" w:sz="0" w:space="0" w:color="auto"/>
      </w:divBdr>
    </w:div>
    <w:div w:id="1022510397">
      <w:bodyDiv w:val="1"/>
      <w:marLeft w:val="0"/>
      <w:marRight w:val="0"/>
      <w:marTop w:val="0"/>
      <w:marBottom w:val="0"/>
      <w:divBdr>
        <w:top w:val="none" w:sz="0" w:space="0" w:color="auto"/>
        <w:left w:val="none" w:sz="0" w:space="0" w:color="auto"/>
        <w:bottom w:val="none" w:sz="0" w:space="0" w:color="auto"/>
        <w:right w:val="none" w:sz="0" w:space="0" w:color="auto"/>
      </w:divBdr>
    </w:div>
    <w:div w:id="1046415433">
      <w:bodyDiv w:val="1"/>
      <w:marLeft w:val="0"/>
      <w:marRight w:val="0"/>
      <w:marTop w:val="0"/>
      <w:marBottom w:val="0"/>
      <w:divBdr>
        <w:top w:val="none" w:sz="0" w:space="0" w:color="auto"/>
        <w:left w:val="none" w:sz="0" w:space="0" w:color="auto"/>
        <w:bottom w:val="none" w:sz="0" w:space="0" w:color="auto"/>
        <w:right w:val="none" w:sz="0" w:space="0" w:color="auto"/>
      </w:divBdr>
    </w:div>
    <w:div w:id="1051465798">
      <w:bodyDiv w:val="1"/>
      <w:marLeft w:val="0"/>
      <w:marRight w:val="0"/>
      <w:marTop w:val="0"/>
      <w:marBottom w:val="0"/>
      <w:divBdr>
        <w:top w:val="none" w:sz="0" w:space="0" w:color="auto"/>
        <w:left w:val="none" w:sz="0" w:space="0" w:color="auto"/>
        <w:bottom w:val="none" w:sz="0" w:space="0" w:color="auto"/>
        <w:right w:val="none" w:sz="0" w:space="0" w:color="auto"/>
      </w:divBdr>
    </w:div>
    <w:div w:id="1061438657">
      <w:bodyDiv w:val="1"/>
      <w:marLeft w:val="0"/>
      <w:marRight w:val="0"/>
      <w:marTop w:val="0"/>
      <w:marBottom w:val="0"/>
      <w:divBdr>
        <w:top w:val="none" w:sz="0" w:space="0" w:color="auto"/>
        <w:left w:val="none" w:sz="0" w:space="0" w:color="auto"/>
        <w:bottom w:val="none" w:sz="0" w:space="0" w:color="auto"/>
        <w:right w:val="none" w:sz="0" w:space="0" w:color="auto"/>
      </w:divBdr>
    </w:div>
    <w:div w:id="1122722842">
      <w:bodyDiv w:val="1"/>
      <w:marLeft w:val="0"/>
      <w:marRight w:val="0"/>
      <w:marTop w:val="0"/>
      <w:marBottom w:val="0"/>
      <w:divBdr>
        <w:top w:val="none" w:sz="0" w:space="0" w:color="auto"/>
        <w:left w:val="none" w:sz="0" w:space="0" w:color="auto"/>
        <w:bottom w:val="none" w:sz="0" w:space="0" w:color="auto"/>
        <w:right w:val="none" w:sz="0" w:space="0" w:color="auto"/>
      </w:divBdr>
    </w:div>
    <w:div w:id="1176919173">
      <w:bodyDiv w:val="1"/>
      <w:marLeft w:val="0"/>
      <w:marRight w:val="0"/>
      <w:marTop w:val="0"/>
      <w:marBottom w:val="0"/>
      <w:divBdr>
        <w:top w:val="none" w:sz="0" w:space="0" w:color="auto"/>
        <w:left w:val="none" w:sz="0" w:space="0" w:color="auto"/>
        <w:bottom w:val="none" w:sz="0" w:space="0" w:color="auto"/>
        <w:right w:val="none" w:sz="0" w:space="0" w:color="auto"/>
      </w:divBdr>
    </w:div>
    <w:div w:id="1203204657">
      <w:bodyDiv w:val="1"/>
      <w:marLeft w:val="0"/>
      <w:marRight w:val="0"/>
      <w:marTop w:val="0"/>
      <w:marBottom w:val="0"/>
      <w:divBdr>
        <w:top w:val="none" w:sz="0" w:space="0" w:color="auto"/>
        <w:left w:val="none" w:sz="0" w:space="0" w:color="auto"/>
        <w:bottom w:val="none" w:sz="0" w:space="0" w:color="auto"/>
        <w:right w:val="none" w:sz="0" w:space="0" w:color="auto"/>
      </w:divBdr>
    </w:div>
    <w:div w:id="1269848004">
      <w:bodyDiv w:val="1"/>
      <w:marLeft w:val="0"/>
      <w:marRight w:val="0"/>
      <w:marTop w:val="0"/>
      <w:marBottom w:val="0"/>
      <w:divBdr>
        <w:top w:val="none" w:sz="0" w:space="0" w:color="auto"/>
        <w:left w:val="none" w:sz="0" w:space="0" w:color="auto"/>
        <w:bottom w:val="none" w:sz="0" w:space="0" w:color="auto"/>
        <w:right w:val="none" w:sz="0" w:space="0" w:color="auto"/>
      </w:divBdr>
    </w:div>
    <w:div w:id="1274168442">
      <w:bodyDiv w:val="1"/>
      <w:marLeft w:val="0"/>
      <w:marRight w:val="0"/>
      <w:marTop w:val="0"/>
      <w:marBottom w:val="0"/>
      <w:divBdr>
        <w:top w:val="none" w:sz="0" w:space="0" w:color="auto"/>
        <w:left w:val="none" w:sz="0" w:space="0" w:color="auto"/>
        <w:bottom w:val="none" w:sz="0" w:space="0" w:color="auto"/>
        <w:right w:val="none" w:sz="0" w:space="0" w:color="auto"/>
      </w:divBdr>
    </w:div>
    <w:div w:id="1314258991">
      <w:bodyDiv w:val="1"/>
      <w:marLeft w:val="0"/>
      <w:marRight w:val="0"/>
      <w:marTop w:val="0"/>
      <w:marBottom w:val="0"/>
      <w:divBdr>
        <w:top w:val="none" w:sz="0" w:space="0" w:color="auto"/>
        <w:left w:val="none" w:sz="0" w:space="0" w:color="auto"/>
        <w:bottom w:val="none" w:sz="0" w:space="0" w:color="auto"/>
        <w:right w:val="none" w:sz="0" w:space="0" w:color="auto"/>
      </w:divBdr>
    </w:div>
    <w:div w:id="1326127550">
      <w:bodyDiv w:val="1"/>
      <w:marLeft w:val="0"/>
      <w:marRight w:val="0"/>
      <w:marTop w:val="0"/>
      <w:marBottom w:val="0"/>
      <w:divBdr>
        <w:top w:val="none" w:sz="0" w:space="0" w:color="auto"/>
        <w:left w:val="none" w:sz="0" w:space="0" w:color="auto"/>
        <w:bottom w:val="none" w:sz="0" w:space="0" w:color="auto"/>
        <w:right w:val="none" w:sz="0" w:space="0" w:color="auto"/>
      </w:divBdr>
    </w:div>
    <w:div w:id="1343973157">
      <w:bodyDiv w:val="1"/>
      <w:marLeft w:val="0"/>
      <w:marRight w:val="0"/>
      <w:marTop w:val="0"/>
      <w:marBottom w:val="0"/>
      <w:divBdr>
        <w:top w:val="none" w:sz="0" w:space="0" w:color="auto"/>
        <w:left w:val="none" w:sz="0" w:space="0" w:color="auto"/>
        <w:bottom w:val="none" w:sz="0" w:space="0" w:color="auto"/>
        <w:right w:val="none" w:sz="0" w:space="0" w:color="auto"/>
      </w:divBdr>
    </w:div>
    <w:div w:id="1348827781">
      <w:bodyDiv w:val="1"/>
      <w:marLeft w:val="0"/>
      <w:marRight w:val="0"/>
      <w:marTop w:val="0"/>
      <w:marBottom w:val="0"/>
      <w:divBdr>
        <w:top w:val="none" w:sz="0" w:space="0" w:color="auto"/>
        <w:left w:val="none" w:sz="0" w:space="0" w:color="auto"/>
        <w:bottom w:val="none" w:sz="0" w:space="0" w:color="auto"/>
        <w:right w:val="none" w:sz="0" w:space="0" w:color="auto"/>
      </w:divBdr>
    </w:div>
    <w:div w:id="1349139169">
      <w:bodyDiv w:val="1"/>
      <w:marLeft w:val="0"/>
      <w:marRight w:val="0"/>
      <w:marTop w:val="0"/>
      <w:marBottom w:val="0"/>
      <w:divBdr>
        <w:top w:val="none" w:sz="0" w:space="0" w:color="auto"/>
        <w:left w:val="none" w:sz="0" w:space="0" w:color="auto"/>
        <w:bottom w:val="none" w:sz="0" w:space="0" w:color="auto"/>
        <w:right w:val="none" w:sz="0" w:space="0" w:color="auto"/>
      </w:divBdr>
    </w:div>
    <w:div w:id="1361051936">
      <w:bodyDiv w:val="1"/>
      <w:marLeft w:val="0"/>
      <w:marRight w:val="0"/>
      <w:marTop w:val="0"/>
      <w:marBottom w:val="0"/>
      <w:divBdr>
        <w:top w:val="none" w:sz="0" w:space="0" w:color="auto"/>
        <w:left w:val="none" w:sz="0" w:space="0" w:color="auto"/>
        <w:bottom w:val="none" w:sz="0" w:space="0" w:color="auto"/>
        <w:right w:val="none" w:sz="0" w:space="0" w:color="auto"/>
      </w:divBdr>
    </w:div>
    <w:div w:id="1370758589">
      <w:bodyDiv w:val="1"/>
      <w:marLeft w:val="0"/>
      <w:marRight w:val="0"/>
      <w:marTop w:val="0"/>
      <w:marBottom w:val="0"/>
      <w:divBdr>
        <w:top w:val="none" w:sz="0" w:space="0" w:color="auto"/>
        <w:left w:val="none" w:sz="0" w:space="0" w:color="auto"/>
        <w:bottom w:val="none" w:sz="0" w:space="0" w:color="auto"/>
        <w:right w:val="none" w:sz="0" w:space="0" w:color="auto"/>
      </w:divBdr>
    </w:div>
    <w:div w:id="1391612527">
      <w:bodyDiv w:val="1"/>
      <w:marLeft w:val="0"/>
      <w:marRight w:val="0"/>
      <w:marTop w:val="0"/>
      <w:marBottom w:val="0"/>
      <w:divBdr>
        <w:top w:val="none" w:sz="0" w:space="0" w:color="auto"/>
        <w:left w:val="none" w:sz="0" w:space="0" w:color="auto"/>
        <w:bottom w:val="none" w:sz="0" w:space="0" w:color="auto"/>
        <w:right w:val="none" w:sz="0" w:space="0" w:color="auto"/>
      </w:divBdr>
    </w:div>
    <w:div w:id="1401828098">
      <w:bodyDiv w:val="1"/>
      <w:marLeft w:val="0"/>
      <w:marRight w:val="0"/>
      <w:marTop w:val="0"/>
      <w:marBottom w:val="0"/>
      <w:divBdr>
        <w:top w:val="none" w:sz="0" w:space="0" w:color="auto"/>
        <w:left w:val="none" w:sz="0" w:space="0" w:color="auto"/>
        <w:bottom w:val="none" w:sz="0" w:space="0" w:color="auto"/>
        <w:right w:val="none" w:sz="0" w:space="0" w:color="auto"/>
      </w:divBdr>
    </w:div>
    <w:div w:id="1426683061">
      <w:bodyDiv w:val="1"/>
      <w:marLeft w:val="0"/>
      <w:marRight w:val="0"/>
      <w:marTop w:val="0"/>
      <w:marBottom w:val="0"/>
      <w:divBdr>
        <w:top w:val="none" w:sz="0" w:space="0" w:color="auto"/>
        <w:left w:val="none" w:sz="0" w:space="0" w:color="auto"/>
        <w:bottom w:val="none" w:sz="0" w:space="0" w:color="auto"/>
        <w:right w:val="none" w:sz="0" w:space="0" w:color="auto"/>
      </w:divBdr>
    </w:div>
    <w:div w:id="1492601141">
      <w:bodyDiv w:val="1"/>
      <w:marLeft w:val="0"/>
      <w:marRight w:val="0"/>
      <w:marTop w:val="0"/>
      <w:marBottom w:val="0"/>
      <w:divBdr>
        <w:top w:val="none" w:sz="0" w:space="0" w:color="auto"/>
        <w:left w:val="none" w:sz="0" w:space="0" w:color="auto"/>
        <w:bottom w:val="none" w:sz="0" w:space="0" w:color="auto"/>
        <w:right w:val="none" w:sz="0" w:space="0" w:color="auto"/>
      </w:divBdr>
    </w:div>
    <w:div w:id="1568612392">
      <w:bodyDiv w:val="1"/>
      <w:marLeft w:val="0"/>
      <w:marRight w:val="0"/>
      <w:marTop w:val="0"/>
      <w:marBottom w:val="0"/>
      <w:divBdr>
        <w:top w:val="none" w:sz="0" w:space="0" w:color="auto"/>
        <w:left w:val="none" w:sz="0" w:space="0" w:color="auto"/>
        <w:bottom w:val="none" w:sz="0" w:space="0" w:color="auto"/>
        <w:right w:val="none" w:sz="0" w:space="0" w:color="auto"/>
      </w:divBdr>
    </w:div>
    <w:div w:id="1576479164">
      <w:bodyDiv w:val="1"/>
      <w:marLeft w:val="0"/>
      <w:marRight w:val="0"/>
      <w:marTop w:val="0"/>
      <w:marBottom w:val="0"/>
      <w:divBdr>
        <w:top w:val="none" w:sz="0" w:space="0" w:color="auto"/>
        <w:left w:val="none" w:sz="0" w:space="0" w:color="auto"/>
        <w:bottom w:val="none" w:sz="0" w:space="0" w:color="auto"/>
        <w:right w:val="none" w:sz="0" w:space="0" w:color="auto"/>
      </w:divBdr>
    </w:div>
    <w:div w:id="1586259629">
      <w:bodyDiv w:val="1"/>
      <w:marLeft w:val="0"/>
      <w:marRight w:val="0"/>
      <w:marTop w:val="0"/>
      <w:marBottom w:val="0"/>
      <w:divBdr>
        <w:top w:val="none" w:sz="0" w:space="0" w:color="auto"/>
        <w:left w:val="none" w:sz="0" w:space="0" w:color="auto"/>
        <w:bottom w:val="none" w:sz="0" w:space="0" w:color="auto"/>
        <w:right w:val="none" w:sz="0" w:space="0" w:color="auto"/>
      </w:divBdr>
    </w:div>
    <w:div w:id="1633247150">
      <w:bodyDiv w:val="1"/>
      <w:marLeft w:val="0"/>
      <w:marRight w:val="0"/>
      <w:marTop w:val="0"/>
      <w:marBottom w:val="0"/>
      <w:divBdr>
        <w:top w:val="none" w:sz="0" w:space="0" w:color="auto"/>
        <w:left w:val="none" w:sz="0" w:space="0" w:color="auto"/>
        <w:bottom w:val="none" w:sz="0" w:space="0" w:color="auto"/>
        <w:right w:val="none" w:sz="0" w:space="0" w:color="auto"/>
      </w:divBdr>
    </w:div>
    <w:div w:id="1645744300">
      <w:bodyDiv w:val="1"/>
      <w:marLeft w:val="0"/>
      <w:marRight w:val="0"/>
      <w:marTop w:val="0"/>
      <w:marBottom w:val="0"/>
      <w:divBdr>
        <w:top w:val="none" w:sz="0" w:space="0" w:color="auto"/>
        <w:left w:val="none" w:sz="0" w:space="0" w:color="auto"/>
        <w:bottom w:val="none" w:sz="0" w:space="0" w:color="auto"/>
        <w:right w:val="none" w:sz="0" w:space="0" w:color="auto"/>
      </w:divBdr>
    </w:div>
    <w:div w:id="1677265652">
      <w:bodyDiv w:val="1"/>
      <w:marLeft w:val="0"/>
      <w:marRight w:val="0"/>
      <w:marTop w:val="0"/>
      <w:marBottom w:val="0"/>
      <w:divBdr>
        <w:top w:val="none" w:sz="0" w:space="0" w:color="auto"/>
        <w:left w:val="none" w:sz="0" w:space="0" w:color="auto"/>
        <w:bottom w:val="none" w:sz="0" w:space="0" w:color="auto"/>
        <w:right w:val="none" w:sz="0" w:space="0" w:color="auto"/>
      </w:divBdr>
    </w:div>
    <w:div w:id="1736782592">
      <w:bodyDiv w:val="1"/>
      <w:marLeft w:val="0"/>
      <w:marRight w:val="0"/>
      <w:marTop w:val="0"/>
      <w:marBottom w:val="0"/>
      <w:divBdr>
        <w:top w:val="none" w:sz="0" w:space="0" w:color="auto"/>
        <w:left w:val="none" w:sz="0" w:space="0" w:color="auto"/>
        <w:bottom w:val="none" w:sz="0" w:space="0" w:color="auto"/>
        <w:right w:val="none" w:sz="0" w:space="0" w:color="auto"/>
      </w:divBdr>
    </w:div>
    <w:div w:id="1766613178">
      <w:bodyDiv w:val="1"/>
      <w:marLeft w:val="0"/>
      <w:marRight w:val="0"/>
      <w:marTop w:val="0"/>
      <w:marBottom w:val="0"/>
      <w:divBdr>
        <w:top w:val="none" w:sz="0" w:space="0" w:color="auto"/>
        <w:left w:val="none" w:sz="0" w:space="0" w:color="auto"/>
        <w:bottom w:val="none" w:sz="0" w:space="0" w:color="auto"/>
        <w:right w:val="none" w:sz="0" w:space="0" w:color="auto"/>
      </w:divBdr>
    </w:div>
    <w:div w:id="1828664460">
      <w:bodyDiv w:val="1"/>
      <w:marLeft w:val="0"/>
      <w:marRight w:val="0"/>
      <w:marTop w:val="0"/>
      <w:marBottom w:val="0"/>
      <w:divBdr>
        <w:top w:val="none" w:sz="0" w:space="0" w:color="auto"/>
        <w:left w:val="none" w:sz="0" w:space="0" w:color="auto"/>
        <w:bottom w:val="none" w:sz="0" w:space="0" w:color="auto"/>
        <w:right w:val="none" w:sz="0" w:space="0" w:color="auto"/>
      </w:divBdr>
    </w:div>
    <w:div w:id="1844465088">
      <w:bodyDiv w:val="1"/>
      <w:marLeft w:val="0"/>
      <w:marRight w:val="0"/>
      <w:marTop w:val="0"/>
      <w:marBottom w:val="0"/>
      <w:divBdr>
        <w:top w:val="none" w:sz="0" w:space="0" w:color="auto"/>
        <w:left w:val="none" w:sz="0" w:space="0" w:color="auto"/>
        <w:bottom w:val="none" w:sz="0" w:space="0" w:color="auto"/>
        <w:right w:val="none" w:sz="0" w:space="0" w:color="auto"/>
      </w:divBdr>
    </w:div>
    <w:div w:id="1894001821">
      <w:bodyDiv w:val="1"/>
      <w:marLeft w:val="0"/>
      <w:marRight w:val="0"/>
      <w:marTop w:val="0"/>
      <w:marBottom w:val="0"/>
      <w:divBdr>
        <w:top w:val="none" w:sz="0" w:space="0" w:color="auto"/>
        <w:left w:val="none" w:sz="0" w:space="0" w:color="auto"/>
        <w:bottom w:val="none" w:sz="0" w:space="0" w:color="auto"/>
        <w:right w:val="none" w:sz="0" w:space="0" w:color="auto"/>
      </w:divBdr>
    </w:div>
    <w:div w:id="1901940829">
      <w:bodyDiv w:val="1"/>
      <w:marLeft w:val="0"/>
      <w:marRight w:val="0"/>
      <w:marTop w:val="0"/>
      <w:marBottom w:val="0"/>
      <w:divBdr>
        <w:top w:val="none" w:sz="0" w:space="0" w:color="auto"/>
        <w:left w:val="none" w:sz="0" w:space="0" w:color="auto"/>
        <w:bottom w:val="none" w:sz="0" w:space="0" w:color="auto"/>
        <w:right w:val="none" w:sz="0" w:space="0" w:color="auto"/>
      </w:divBdr>
    </w:div>
    <w:div w:id="1905868112">
      <w:bodyDiv w:val="1"/>
      <w:marLeft w:val="0"/>
      <w:marRight w:val="0"/>
      <w:marTop w:val="0"/>
      <w:marBottom w:val="0"/>
      <w:divBdr>
        <w:top w:val="none" w:sz="0" w:space="0" w:color="auto"/>
        <w:left w:val="none" w:sz="0" w:space="0" w:color="auto"/>
        <w:bottom w:val="none" w:sz="0" w:space="0" w:color="auto"/>
        <w:right w:val="none" w:sz="0" w:space="0" w:color="auto"/>
      </w:divBdr>
    </w:div>
    <w:div w:id="1970159667">
      <w:bodyDiv w:val="1"/>
      <w:marLeft w:val="0"/>
      <w:marRight w:val="0"/>
      <w:marTop w:val="0"/>
      <w:marBottom w:val="0"/>
      <w:divBdr>
        <w:top w:val="none" w:sz="0" w:space="0" w:color="auto"/>
        <w:left w:val="none" w:sz="0" w:space="0" w:color="auto"/>
        <w:bottom w:val="none" w:sz="0" w:space="0" w:color="auto"/>
        <w:right w:val="none" w:sz="0" w:space="0" w:color="auto"/>
      </w:divBdr>
    </w:div>
    <w:div w:id="1999728484">
      <w:bodyDiv w:val="1"/>
      <w:marLeft w:val="0"/>
      <w:marRight w:val="0"/>
      <w:marTop w:val="0"/>
      <w:marBottom w:val="0"/>
      <w:divBdr>
        <w:top w:val="none" w:sz="0" w:space="0" w:color="auto"/>
        <w:left w:val="none" w:sz="0" w:space="0" w:color="auto"/>
        <w:bottom w:val="none" w:sz="0" w:space="0" w:color="auto"/>
        <w:right w:val="none" w:sz="0" w:space="0" w:color="auto"/>
      </w:divBdr>
    </w:div>
    <w:div w:id="2022656280">
      <w:bodyDiv w:val="1"/>
      <w:marLeft w:val="0"/>
      <w:marRight w:val="0"/>
      <w:marTop w:val="0"/>
      <w:marBottom w:val="0"/>
      <w:divBdr>
        <w:top w:val="none" w:sz="0" w:space="0" w:color="auto"/>
        <w:left w:val="none" w:sz="0" w:space="0" w:color="auto"/>
        <w:bottom w:val="none" w:sz="0" w:space="0" w:color="auto"/>
        <w:right w:val="none" w:sz="0" w:space="0" w:color="auto"/>
      </w:divBdr>
    </w:div>
    <w:div w:id="2031759987">
      <w:bodyDiv w:val="1"/>
      <w:marLeft w:val="0"/>
      <w:marRight w:val="0"/>
      <w:marTop w:val="0"/>
      <w:marBottom w:val="0"/>
      <w:divBdr>
        <w:top w:val="none" w:sz="0" w:space="0" w:color="auto"/>
        <w:left w:val="none" w:sz="0" w:space="0" w:color="auto"/>
        <w:bottom w:val="none" w:sz="0" w:space="0" w:color="auto"/>
        <w:right w:val="none" w:sz="0" w:space="0" w:color="auto"/>
      </w:divBdr>
    </w:div>
    <w:div w:id="2035419332">
      <w:bodyDiv w:val="1"/>
      <w:marLeft w:val="0"/>
      <w:marRight w:val="0"/>
      <w:marTop w:val="0"/>
      <w:marBottom w:val="0"/>
      <w:divBdr>
        <w:top w:val="none" w:sz="0" w:space="0" w:color="auto"/>
        <w:left w:val="none" w:sz="0" w:space="0" w:color="auto"/>
        <w:bottom w:val="none" w:sz="0" w:space="0" w:color="auto"/>
        <w:right w:val="none" w:sz="0" w:space="0" w:color="auto"/>
      </w:divBdr>
    </w:div>
    <w:div w:id="2066026740">
      <w:bodyDiv w:val="1"/>
      <w:marLeft w:val="0"/>
      <w:marRight w:val="0"/>
      <w:marTop w:val="0"/>
      <w:marBottom w:val="0"/>
      <w:divBdr>
        <w:top w:val="none" w:sz="0" w:space="0" w:color="auto"/>
        <w:left w:val="none" w:sz="0" w:space="0" w:color="auto"/>
        <w:bottom w:val="none" w:sz="0" w:space="0" w:color="auto"/>
        <w:right w:val="none" w:sz="0" w:space="0" w:color="auto"/>
      </w:divBdr>
    </w:div>
    <w:div w:id="2067950390">
      <w:bodyDiv w:val="1"/>
      <w:marLeft w:val="0"/>
      <w:marRight w:val="0"/>
      <w:marTop w:val="0"/>
      <w:marBottom w:val="0"/>
      <w:divBdr>
        <w:top w:val="none" w:sz="0" w:space="0" w:color="auto"/>
        <w:left w:val="none" w:sz="0" w:space="0" w:color="auto"/>
        <w:bottom w:val="none" w:sz="0" w:space="0" w:color="auto"/>
        <w:right w:val="none" w:sz="0" w:space="0" w:color="auto"/>
      </w:divBdr>
    </w:div>
    <w:div w:id="2095126177">
      <w:bodyDiv w:val="1"/>
      <w:marLeft w:val="0"/>
      <w:marRight w:val="0"/>
      <w:marTop w:val="0"/>
      <w:marBottom w:val="0"/>
      <w:divBdr>
        <w:top w:val="none" w:sz="0" w:space="0" w:color="auto"/>
        <w:left w:val="none" w:sz="0" w:space="0" w:color="auto"/>
        <w:bottom w:val="none" w:sz="0" w:space="0" w:color="auto"/>
        <w:right w:val="none" w:sz="0" w:space="0" w:color="auto"/>
      </w:divBdr>
    </w:div>
    <w:div w:id="2130321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crm.md" TargetMode="External"/><Relationship Id="rId18" Type="http://schemas.openxmlformats.org/officeDocument/2006/relationships/footer" Target="footer2.xml"/><Relationship Id="rId26" Type="http://schemas.openxmlformats.org/officeDocument/2006/relationships/diagramData" Target="diagrams/data1.xml"/><Relationship Id="rId39" Type="http://schemas.openxmlformats.org/officeDocument/2006/relationships/diagramQuickStyle" Target="diagrams/quickStyle3.xml"/><Relationship Id="rId21" Type="http://schemas.openxmlformats.org/officeDocument/2006/relationships/footer" Target="footer5.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chart" Target="charts/chart1.xml"/><Relationship Id="rId50" Type="http://schemas.openxmlformats.org/officeDocument/2006/relationships/hyperlink" Target="http://www.mconnect.gov.md" TargetMode="External"/><Relationship Id="rId55" Type="http://schemas.openxmlformats.org/officeDocument/2006/relationships/diagramColors" Target="diagrams/colors5.xml"/><Relationship Id="rId63" Type="http://schemas.microsoft.com/office/2016/09/relationships/commentsIds" Target="commentsIds.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diagramColors" Target="diagrams/colors1.xml"/><Relationship Id="rId41" Type="http://schemas.microsoft.com/office/2007/relationships/diagramDrawing" Target="diagrams/drawing3.xml"/><Relationship Id="rId54" Type="http://schemas.openxmlformats.org/officeDocument/2006/relationships/diagramQuickStyle" Target="diagrams/quickStyle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diagramLayout" Target="diagrams/layout5.xml"/><Relationship Id="rId58"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diagramQuickStyle" Target="diagrams/quickStyle1.xml"/><Relationship Id="rId36" Type="http://schemas.microsoft.com/office/2007/relationships/diagramDrawing" Target="diagrams/drawing2.xml"/><Relationship Id="rId49" Type="http://schemas.openxmlformats.org/officeDocument/2006/relationships/chart" Target="charts/chart3.xml"/><Relationship Id="rId57" Type="http://schemas.openxmlformats.org/officeDocument/2006/relationships/hyperlink" Target="mailto:suport.mconnect@egov.md" TargetMode="External"/><Relationship Id="rId61"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diagramQuickStyle" Target="diagrams/quickStyle4.xml"/><Relationship Id="rId52" Type="http://schemas.openxmlformats.org/officeDocument/2006/relationships/diagramData" Target="diagrams/data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crm@ccrm.md" TargetMode="External"/><Relationship Id="rId22" Type="http://schemas.openxmlformats.org/officeDocument/2006/relationships/footer" Target="footer6.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chart" Target="charts/chart2.xml"/><Relationship Id="rId56" Type="http://schemas.microsoft.com/office/2007/relationships/diagramDrawing" Target="diagrams/drawing5.xml"/><Relationship Id="rId8" Type="http://schemas.openxmlformats.org/officeDocument/2006/relationships/webSettings" Target="webSettings.xml"/><Relationship Id="rId51" Type="http://schemas.openxmlformats.org/officeDocument/2006/relationships/hyperlink" Target="http://www.mconnect.gov.md" TargetMode="External"/><Relationship Id="rId3" Type="http://schemas.openxmlformats.org/officeDocument/2006/relationships/customXml" Target="../customXml/item3.xml"/><Relationship Id="rId12" Type="http://schemas.openxmlformats.org/officeDocument/2006/relationships/image" Target="cid:image003.jpg@01D53192.824E8D70" TargetMode="External"/><Relationship Id="rId17" Type="http://schemas.openxmlformats.org/officeDocument/2006/relationships/footer" Target="footer1.xml"/><Relationship Id="rId25" Type="http://schemas.openxmlformats.org/officeDocument/2006/relationships/image" Target="media/image7.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footer" Target="footer7.xml"/></Relationships>
</file>

<file path=word/_rels/footnotes.xml.rels><?xml version="1.0" encoding="UTF-8" standalone="yes"?>
<Relationships xmlns="http://schemas.openxmlformats.org/package/2006/relationships"><Relationship Id="rId3" Type="http://schemas.openxmlformats.org/officeDocument/2006/relationships/hyperlink" Target="https://particip.gov.md/ru/document/stages/proiectul-de-lege-pentru-modificarea-unor-acte-normative-pachet-digitizare/7827" TargetMode="External"/><Relationship Id="rId2" Type="http://schemas.openxmlformats.org/officeDocument/2006/relationships/hyperlink" Target="https://www.registru.datepersonale.md/" TargetMode="External"/><Relationship Id="rId1" Type="http://schemas.openxmlformats.org/officeDocument/2006/relationships/hyperlink" Target="https://particip.gov.md/ru/document/stages/proiect-de-hotarire-a-guvernului-cu-privire-la-instituirea-administrarea-si-utilizarea-catalogului-semantic/3861" TargetMode="External"/><Relationship Id="rId4" Type="http://schemas.openxmlformats.org/officeDocument/2006/relationships/hyperlink" Target="https://datepersonale.md/wp-content/uploads/2021/05/DECIZIE-scutire_redactat1.pdf"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n_balaban\AppData\Local\Microsoft\Windows\INetCache\Content.Outlook\FE2F1VTI\Anexa%20nr.1_Tot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n_balaban\AppData\Local\Microsoft\Windows\INetCache\Content.Outlook\FE2F1VTI\Anexa%20nr.1_Tot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0.15194444444444444"/>
          <c:w val="0.93888888888888888"/>
          <c:h val="0.63475284339457572"/>
        </c:manualLayout>
      </c:layout>
      <c:barChart>
        <c:barDir val="col"/>
        <c:grouping val="clustered"/>
        <c:varyColors val="0"/>
        <c:ser>
          <c:idx val="0"/>
          <c:order val="0"/>
          <c:tx>
            <c:strRef>
              <c:f>'Contrapunerea datelor'!$B$4</c:f>
              <c:strCache>
                <c:ptCount val="1"/>
                <c:pt idx="0">
                  <c:v>Publici</c:v>
                </c:pt>
              </c:strCache>
            </c:strRef>
          </c:tx>
          <c:spPr>
            <a:solidFill>
              <a:schemeClr val="accent1"/>
            </a:solidFill>
            <a:ln>
              <a:noFill/>
            </a:ln>
            <a:effectLst/>
          </c:spPr>
          <c:invertIfNegative val="0"/>
          <c:dLbls>
            <c:dLbl>
              <c:idx val="2"/>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DFA-487F-8A8F-FB2C302D9CF3}"/>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'Contrapunerea datelor'!$C$2:$F$3</c:f>
              <c:strCache>
                <c:ptCount val="4"/>
                <c:pt idx="0">
                  <c:v>2018</c:v>
                </c:pt>
                <c:pt idx="1">
                  <c:v>2019</c:v>
                </c:pt>
                <c:pt idx="2">
                  <c:v>2020</c:v>
                </c:pt>
                <c:pt idx="3">
                  <c:v>2021(mai)</c:v>
                </c:pt>
              </c:strCache>
            </c:strRef>
          </c:cat>
          <c:val>
            <c:numRef>
              <c:f>'Contrapunerea datelor'!$C$4:$F$4</c:f>
              <c:numCache>
                <c:formatCode>General</c:formatCode>
                <c:ptCount val="4"/>
                <c:pt idx="0">
                  <c:v>17</c:v>
                </c:pt>
                <c:pt idx="1">
                  <c:v>29</c:v>
                </c:pt>
                <c:pt idx="2">
                  <c:v>40</c:v>
                </c:pt>
                <c:pt idx="3">
                  <c:v>65</c:v>
                </c:pt>
              </c:numCache>
            </c:numRef>
          </c:val>
          <c:extLst xmlns:c16r2="http://schemas.microsoft.com/office/drawing/2015/06/chart">
            <c:ext xmlns:c16="http://schemas.microsoft.com/office/drawing/2014/chart" uri="{C3380CC4-5D6E-409C-BE32-E72D297353CC}">
              <c16:uniqueId val="{00000000-6DFA-487F-8A8F-FB2C302D9CF3}"/>
            </c:ext>
          </c:extLst>
        </c:ser>
        <c:ser>
          <c:idx val="1"/>
          <c:order val="1"/>
          <c:tx>
            <c:strRef>
              <c:f>'Contrapunerea datelor'!$B$5</c:f>
              <c:strCache>
                <c:ptCount val="1"/>
                <c:pt idx="0">
                  <c:v>Privați</c:v>
                </c:pt>
              </c:strCache>
            </c:strRef>
          </c:tx>
          <c:spPr>
            <a:solidFill>
              <a:schemeClr val="accent2"/>
            </a:solidFill>
            <a:ln>
              <a:noFill/>
            </a:ln>
            <a:effectLst/>
          </c:spPr>
          <c:invertIfNegative val="0"/>
          <c:dLbls>
            <c:dLbl>
              <c:idx val="1"/>
              <c:tx>
                <c:rich>
                  <a:bodyPr/>
                  <a:lstStyle/>
                  <a:p>
                    <a:r>
                      <a:rPr lang="en-US"/>
                      <a:t>4</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0C-4240-B0D4-ED2321D65766}"/>
                </c:ext>
                <c:ext xmlns:c15="http://schemas.microsoft.com/office/drawing/2012/chart" uri="{CE6537A1-D6FC-4f65-9D91-7224C49458BB}"/>
              </c:extLst>
            </c:dLbl>
            <c:dLbl>
              <c:idx val="2"/>
              <c:tx>
                <c:rich>
                  <a:bodyPr/>
                  <a:lstStyle/>
                  <a:p>
                    <a:r>
                      <a:rPr lang="en-US"/>
                      <a:t>18</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0C-4240-B0D4-ED2321D65766}"/>
                </c:ext>
                <c:ext xmlns:c15="http://schemas.microsoft.com/office/drawing/2012/chart" uri="{CE6537A1-D6FC-4f65-9D91-7224C49458BB}"/>
              </c:extLst>
            </c:dLbl>
            <c:dLbl>
              <c:idx val="3"/>
              <c:tx>
                <c:rich>
                  <a:bodyPr/>
                  <a:lstStyle/>
                  <a:p>
                    <a:r>
                      <a:rPr lang="en-US"/>
                      <a:t>21</a:t>
                    </a:r>
                  </a:p>
                </c:rich>
              </c:tx>
              <c:dLblPos val="in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0C-4240-B0D4-ED2321D6576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'Contrapunerea datelor'!$C$2:$F$3</c:f>
              <c:strCache>
                <c:ptCount val="4"/>
                <c:pt idx="0">
                  <c:v>2018</c:v>
                </c:pt>
                <c:pt idx="1">
                  <c:v>2019</c:v>
                </c:pt>
                <c:pt idx="2">
                  <c:v>2020</c:v>
                </c:pt>
                <c:pt idx="3">
                  <c:v>2021(mai)</c:v>
                </c:pt>
              </c:strCache>
            </c:strRef>
          </c:cat>
          <c:val>
            <c:numRef>
              <c:f>'Contrapunerea datelor'!$C$5:$F$5</c:f>
              <c:numCache>
                <c:formatCode>General</c:formatCode>
                <c:ptCount val="4"/>
                <c:pt idx="1">
                  <c:v>3</c:v>
                </c:pt>
                <c:pt idx="2">
                  <c:v>16</c:v>
                </c:pt>
                <c:pt idx="3">
                  <c:v>19</c:v>
                </c:pt>
              </c:numCache>
            </c:numRef>
          </c:val>
          <c:extLst xmlns:c16r2="http://schemas.microsoft.com/office/drawing/2015/06/chart">
            <c:ext xmlns:c16="http://schemas.microsoft.com/office/drawing/2014/chart" uri="{C3380CC4-5D6E-409C-BE32-E72D297353CC}">
              <c16:uniqueId val="{00000001-6DFA-487F-8A8F-FB2C302D9CF3}"/>
            </c:ext>
          </c:extLst>
        </c:ser>
        <c:dLbls>
          <c:dLblPos val="inEnd"/>
          <c:showLegendKey val="0"/>
          <c:showVal val="1"/>
          <c:showCatName val="0"/>
          <c:showSerName val="0"/>
          <c:showPercent val="0"/>
          <c:showBubbleSize val="0"/>
        </c:dLbls>
        <c:gapWidth val="219"/>
        <c:overlap val="-27"/>
        <c:axId val="253761872"/>
        <c:axId val="253762264"/>
      </c:barChart>
      <c:catAx>
        <c:axId val="253761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253762264"/>
        <c:crosses val="autoZero"/>
        <c:auto val="1"/>
        <c:lblAlgn val="ctr"/>
        <c:lblOffset val="100"/>
        <c:noMultiLvlLbl val="0"/>
      </c:catAx>
      <c:valAx>
        <c:axId val="253762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761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DE1D-448D-A211-A51675C17620}"/>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DE1D-448D-A211-A51675C17620}"/>
              </c:ext>
            </c:extLst>
          </c:dPt>
          <c:dLbls>
            <c:dLbl>
              <c:idx val="1"/>
              <c:layout>
                <c:manualLayout>
                  <c:x val="6.0570084179891966E-2"/>
                  <c:y val="0.1451969373033668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DE1D-448D-A211-A51675C17620}"/>
                </c:ex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Sheet1!$A$2:$A$3</c:f>
              <c:strCache>
                <c:ptCount val="2"/>
                <c:pt idx="0">
                  <c:v>Consumatori de date</c:v>
                </c:pt>
                <c:pt idx="1">
                  <c:v>Furnizori de date</c:v>
                </c:pt>
              </c:strCache>
            </c:strRef>
          </c:cat>
          <c:val>
            <c:numRef>
              <c:f>Sheet1!$B$2:$B$3</c:f>
              <c:numCache>
                <c:formatCode>General</c:formatCode>
                <c:ptCount val="2"/>
                <c:pt idx="0">
                  <c:v>43</c:v>
                </c:pt>
                <c:pt idx="1">
                  <c:v>4</c:v>
                </c:pt>
              </c:numCache>
            </c:numRef>
          </c:val>
          <c:extLst xmlns:c16r2="http://schemas.microsoft.com/office/drawing/2015/06/chart">
            <c:ext xmlns:c16="http://schemas.microsoft.com/office/drawing/2014/chart" uri="{C3380CC4-5D6E-409C-BE32-E72D297353CC}">
              <c16:uniqueId val="{00000004-DE1D-448D-A211-A51675C1762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'Contrapunerea datelor'!$K$2:$K$3</c:f>
              <c:strCache>
                <c:ptCount val="2"/>
                <c:pt idx="0">
                  <c:v>Publici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'Contrapunerea datelor'!$J$4:$J$6</c:f>
              <c:strCache>
                <c:ptCount val="3"/>
                <c:pt idx="0">
                  <c:v>Participanți conform paginii Web</c:v>
                </c:pt>
                <c:pt idx="1">
                  <c:v>Participanti conform datelor statistice</c:v>
                </c:pt>
                <c:pt idx="2">
                  <c:v>Participanți conform date AGE</c:v>
                </c:pt>
              </c:strCache>
            </c:strRef>
          </c:cat>
          <c:val>
            <c:numRef>
              <c:f>'Contrapunerea datelor'!$K$4:$K$6</c:f>
              <c:numCache>
                <c:formatCode>General</c:formatCode>
                <c:ptCount val="3"/>
                <c:pt idx="0">
                  <c:v>38</c:v>
                </c:pt>
                <c:pt idx="1">
                  <c:v>65</c:v>
                </c:pt>
                <c:pt idx="2">
                  <c:v>74</c:v>
                </c:pt>
              </c:numCache>
            </c:numRef>
          </c:val>
          <c:extLst xmlns:c16r2="http://schemas.microsoft.com/office/drawing/2015/06/chart">
            <c:ext xmlns:c16="http://schemas.microsoft.com/office/drawing/2014/chart" uri="{C3380CC4-5D6E-409C-BE32-E72D297353CC}">
              <c16:uniqueId val="{00000000-E13A-45BC-87E0-4B4D6C9DA80D}"/>
            </c:ext>
          </c:extLst>
        </c:ser>
        <c:ser>
          <c:idx val="1"/>
          <c:order val="1"/>
          <c:tx>
            <c:strRef>
              <c:f>'Contrapunerea datelor'!$L$2:$L$3</c:f>
              <c:strCache>
                <c:ptCount val="2"/>
                <c:pt idx="0">
                  <c:v>Privați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'Contrapunerea datelor'!$J$4:$J$6</c:f>
              <c:strCache>
                <c:ptCount val="3"/>
                <c:pt idx="0">
                  <c:v>Participanți conform paginii Web</c:v>
                </c:pt>
                <c:pt idx="1">
                  <c:v>Participanti conform datelor statistice</c:v>
                </c:pt>
                <c:pt idx="2">
                  <c:v>Participanți conform date AGE</c:v>
                </c:pt>
              </c:strCache>
            </c:strRef>
          </c:cat>
          <c:val>
            <c:numRef>
              <c:f>'Contrapunerea datelor'!$L$4:$L$6</c:f>
              <c:numCache>
                <c:formatCode>General</c:formatCode>
                <c:ptCount val="3"/>
                <c:pt idx="0">
                  <c:v>10</c:v>
                </c:pt>
                <c:pt idx="1">
                  <c:v>20</c:v>
                </c:pt>
                <c:pt idx="2">
                  <c:v>28</c:v>
                </c:pt>
              </c:numCache>
            </c:numRef>
          </c:val>
          <c:extLst xmlns:c16r2="http://schemas.microsoft.com/office/drawing/2015/06/chart">
            <c:ext xmlns:c16="http://schemas.microsoft.com/office/drawing/2014/chart" uri="{C3380CC4-5D6E-409C-BE32-E72D297353CC}">
              <c16:uniqueId val="{00000001-E13A-45BC-87E0-4B4D6C9DA80D}"/>
            </c:ext>
          </c:extLst>
        </c:ser>
        <c:dLbls>
          <c:dLblPos val="inEnd"/>
          <c:showLegendKey val="0"/>
          <c:showVal val="1"/>
          <c:showCatName val="0"/>
          <c:showSerName val="0"/>
          <c:showPercent val="0"/>
          <c:showBubbleSize val="0"/>
        </c:dLbls>
        <c:gapWidth val="199"/>
        <c:axId val="244840608"/>
        <c:axId val="245865896"/>
      </c:barChart>
      <c:catAx>
        <c:axId val="24484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245865896"/>
        <c:crosses val="autoZero"/>
        <c:auto val="1"/>
        <c:lblAlgn val="ctr"/>
        <c:lblOffset val="100"/>
        <c:noMultiLvlLbl val="0"/>
      </c:catAx>
      <c:valAx>
        <c:axId val="24586589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48406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F9F09AA-B8E1-4884-B5ED-BC8D4EBBFA33}" type="doc">
      <dgm:prSet loTypeId="urn:microsoft.com/office/officeart/2008/layout/VerticalCurvedList" loCatId="list" qsTypeId="urn:microsoft.com/office/officeart/2005/8/quickstyle/3d3" qsCatId="3D" csTypeId="urn:microsoft.com/office/officeart/2005/8/colors/colorful2" csCatId="colorful" phldr="1"/>
      <dgm:spPr/>
      <dgm:t>
        <a:bodyPr/>
        <a:lstStyle/>
        <a:p>
          <a:endParaRPr lang="en-US"/>
        </a:p>
      </dgm:t>
    </dgm:pt>
    <dgm:pt modelId="{1F22920E-F079-433B-AE95-46B10BCC54DE}">
      <dgm:prSet phldrT="[Text]"/>
      <dgm:spPr>
        <a:xfrm>
          <a:off x="225686" y="145490"/>
          <a:ext cx="5219166" cy="290852"/>
        </a:xfr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o-RO" b="1">
              <a:solidFill>
                <a:sysClr val="windowText" lastClr="000000"/>
              </a:solidFill>
              <a:latin typeface="Calibri" panose="020F0502020204030204"/>
              <a:ea typeface="+mn-ea"/>
              <a:cs typeface="+mn-cs"/>
            </a:rPr>
            <a:t>Timp real: a</a:t>
          </a:r>
          <a:r>
            <a:rPr lang="en-US" b="1">
              <a:solidFill>
                <a:sysClr val="windowText" lastClr="000000"/>
              </a:solidFill>
              <a:latin typeface="Calibri" panose="020F0502020204030204"/>
              <a:ea typeface="+mn-ea"/>
              <a:cs typeface="+mn-cs"/>
            </a:rPr>
            <a:t>cces în timp real la date calitative, integre și autentice, din multitudinea resurselor informaționale</a:t>
          </a:r>
        </a:p>
      </dgm:t>
    </dgm:pt>
    <dgm:pt modelId="{A653B388-6FC8-42F0-8712-76305F9DB04F}" type="parTrans" cxnId="{0EEF9B5C-BD49-49E9-9C7C-AAF0CB1CA23E}">
      <dgm:prSet/>
      <dgm:spPr/>
      <dgm:t>
        <a:bodyPr/>
        <a:lstStyle/>
        <a:p>
          <a:endParaRPr lang="en-US" b="1"/>
        </a:p>
      </dgm:t>
    </dgm:pt>
    <dgm:pt modelId="{99DF8256-95EC-44EB-B063-F18019DE792E}" type="sibTrans" cxnId="{0EEF9B5C-BD49-49E9-9C7C-AAF0CB1CA23E}">
      <dgm:prSet/>
      <dgm:spPr>
        <a:xfrm>
          <a:off x="-3617274" y="-555868"/>
          <a:ext cx="4312137" cy="4312137"/>
        </a:xfrm>
        <a:noFill/>
        <a:ln w="12700" cap="flat" cmpd="sng" algn="ctr">
          <a:solidFill>
            <a:srgbClr val="A5A5A5">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gm:spPr>
      <dgm:t>
        <a:bodyPr/>
        <a:lstStyle/>
        <a:p>
          <a:endParaRPr lang="en-US" b="1"/>
        </a:p>
      </dgm:t>
    </dgm:pt>
    <dgm:pt modelId="{6DAD77E6-2E7C-43CF-9318-03BA101C61C5}">
      <dgm:prSet phldrT="[Text]"/>
      <dgm:spPr/>
      <dgm:t>
        <a:bodyPr/>
        <a:lstStyle/>
        <a:p>
          <a:endParaRPr lang="en-US" b="1"/>
        </a:p>
      </dgm:t>
    </dgm:pt>
    <dgm:pt modelId="{82FCE692-46FE-4347-8B98-B172ADDF6DF7}" type="parTrans" cxnId="{F49F369B-344E-4272-AF3D-900808FA8F9E}">
      <dgm:prSet/>
      <dgm:spPr/>
      <dgm:t>
        <a:bodyPr/>
        <a:lstStyle/>
        <a:p>
          <a:endParaRPr lang="en-US" b="1"/>
        </a:p>
      </dgm:t>
    </dgm:pt>
    <dgm:pt modelId="{C5AF9EEF-866C-4BE5-9835-0BD6BEA3BC96}" type="sibTrans" cxnId="{F49F369B-344E-4272-AF3D-900808FA8F9E}">
      <dgm:prSet/>
      <dgm:spPr/>
      <dgm:t>
        <a:bodyPr/>
        <a:lstStyle/>
        <a:p>
          <a:endParaRPr lang="en-US" b="1"/>
        </a:p>
      </dgm:t>
    </dgm:pt>
    <dgm:pt modelId="{170F4567-C1FE-49D5-A98B-620B1AFA6FE9}">
      <dgm:prSet/>
      <dgm:spPr/>
      <dgm:t>
        <a:bodyPr/>
        <a:lstStyle/>
        <a:p>
          <a:endParaRPr lang="en-US"/>
        </a:p>
      </dgm:t>
    </dgm:pt>
    <dgm:pt modelId="{7922F666-98FA-40C1-8CDF-046459EA5EF4}" type="parTrans" cxnId="{5FC5C92C-BEB4-46C3-AAE5-2D641957E962}">
      <dgm:prSet/>
      <dgm:spPr/>
      <dgm:t>
        <a:bodyPr/>
        <a:lstStyle/>
        <a:p>
          <a:endParaRPr lang="en-US" b="1"/>
        </a:p>
      </dgm:t>
    </dgm:pt>
    <dgm:pt modelId="{BE5E35FA-7836-4438-B903-E2C971F7577A}" type="sibTrans" cxnId="{5FC5C92C-BEB4-46C3-AAE5-2D641957E962}">
      <dgm:prSet/>
      <dgm:spPr/>
      <dgm:t>
        <a:bodyPr/>
        <a:lstStyle/>
        <a:p>
          <a:endParaRPr lang="en-US" b="1"/>
        </a:p>
      </dgm:t>
    </dgm:pt>
    <dgm:pt modelId="{D35D299C-082E-4BAF-85AC-FBCC87B7B44F}">
      <dgm:prSet/>
      <dgm:spPr>
        <a:xfrm>
          <a:off x="225686" y="2764057"/>
          <a:ext cx="5219166" cy="290852"/>
        </a:xfrm>
        <a:solidFill>
          <a:srgbClr val="ED7D31">
            <a:hueOff val="-1455363"/>
            <a:satOff val="-83928"/>
            <a:lumOff val="862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Potențial pentru prestarea serviciilor publice pro-active</a:t>
          </a:r>
        </a:p>
      </dgm:t>
    </dgm:pt>
    <dgm:pt modelId="{DB7FCDAD-3249-48D1-89FC-433BCE15BD89}" type="parTrans" cxnId="{102BF47C-A780-4AF5-8130-0724BC52BDB6}">
      <dgm:prSet/>
      <dgm:spPr/>
      <dgm:t>
        <a:bodyPr/>
        <a:lstStyle/>
        <a:p>
          <a:endParaRPr lang="en-US" b="1"/>
        </a:p>
      </dgm:t>
    </dgm:pt>
    <dgm:pt modelId="{B16E0C71-1A4D-495E-BB3E-C7C3557DC761}" type="sibTrans" cxnId="{102BF47C-A780-4AF5-8130-0724BC52BDB6}">
      <dgm:prSet/>
      <dgm:spPr/>
      <dgm:t>
        <a:bodyPr/>
        <a:lstStyle/>
        <a:p>
          <a:endParaRPr lang="en-US" b="1"/>
        </a:p>
      </dgm:t>
    </dgm:pt>
    <dgm:pt modelId="{69733E17-9020-48B8-8FB1-D88868B8C55D}">
      <dgm:prSet/>
      <dgm:spPr>
        <a:xfrm>
          <a:off x="489079" y="2327522"/>
          <a:ext cx="4955773" cy="290852"/>
        </a:xfrm>
        <a:solidFill>
          <a:srgbClr val="ED7D31">
            <a:hueOff val="-1212803"/>
            <a:satOff val="-69940"/>
            <a:lumOff val="719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Securitate și confidențialitate a datelor, evenimentelor și sistemelor informaționale implicate în schimbul de date</a:t>
          </a:r>
        </a:p>
      </dgm:t>
    </dgm:pt>
    <dgm:pt modelId="{2877229D-60B0-428C-9C8F-0ED31A9407FE}" type="parTrans" cxnId="{DFC3E954-F286-46FD-98F9-2A3A5BC6A88F}">
      <dgm:prSet/>
      <dgm:spPr/>
      <dgm:t>
        <a:bodyPr/>
        <a:lstStyle/>
        <a:p>
          <a:endParaRPr lang="en-US" b="1"/>
        </a:p>
      </dgm:t>
    </dgm:pt>
    <dgm:pt modelId="{EED13680-16DB-4DA7-AA82-0B420FA82335}" type="sibTrans" cxnId="{DFC3E954-F286-46FD-98F9-2A3A5BC6A88F}">
      <dgm:prSet/>
      <dgm:spPr/>
      <dgm:t>
        <a:bodyPr/>
        <a:lstStyle/>
        <a:p>
          <a:endParaRPr lang="en-US" b="1"/>
        </a:p>
      </dgm:t>
    </dgm:pt>
    <dgm:pt modelId="{2A600F22-482E-4E25-891D-228941C2D26B}">
      <dgm:prSet/>
      <dgm:spPr>
        <a:xfrm>
          <a:off x="633417" y="1891308"/>
          <a:ext cx="4811435" cy="290852"/>
        </a:xfrm>
        <a:solidFill>
          <a:srgbClr val="ED7D31">
            <a:hueOff val="-970242"/>
            <a:satOff val="-55952"/>
            <a:lumOff val="575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Eficiență - mecanisme eficiente pentru monitorizare, jurnalizare și audit</a:t>
          </a:r>
        </a:p>
      </dgm:t>
    </dgm:pt>
    <dgm:pt modelId="{C948B071-2807-416C-B8D0-BC185C4C1082}" type="parTrans" cxnId="{0CA0ADA6-EF8E-4F91-88F3-741C5ECA8146}">
      <dgm:prSet/>
      <dgm:spPr/>
      <dgm:t>
        <a:bodyPr/>
        <a:lstStyle/>
        <a:p>
          <a:endParaRPr lang="en-US" b="1"/>
        </a:p>
      </dgm:t>
    </dgm:pt>
    <dgm:pt modelId="{34CAFF45-172D-411E-85EE-CE87229FE4B9}" type="sibTrans" cxnId="{0CA0ADA6-EF8E-4F91-88F3-741C5ECA8146}">
      <dgm:prSet/>
      <dgm:spPr/>
      <dgm:t>
        <a:bodyPr/>
        <a:lstStyle/>
        <a:p>
          <a:endParaRPr lang="en-US" b="1"/>
        </a:p>
      </dgm:t>
    </dgm:pt>
    <dgm:pt modelId="{D7B936D3-9BC9-4019-9493-C111680B9F02}">
      <dgm:prSet/>
      <dgm:spPr>
        <a:xfrm>
          <a:off x="679503" y="1454773"/>
          <a:ext cx="4765349" cy="290852"/>
        </a:xfrm>
        <a:solidFill>
          <a:srgbClr val="ED7D31">
            <a:hueOff val="-727682"/>
            <a:satOff val="-41964"/>
            <a:lumOff val="431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Timp redus pentru acces la date</a:t>
          </a:r>
        </a:p>
      </dgm:t>
    </dgm:pt>
    <dgm:pt modelId="{8FE4D528-AF3C-4D94-AD27-FEB36A0A21E7}" type="parTrans" cxnId="{16A71CAC-9054-4BB8-8A0A-A7070D24F5E6}">
      <dgm:prSet/>
      <dgm:spPr/>
      <dgm:t>
        <a:bodyPr/>
        <a:lstStyle/>
        <a:p>
          <a:endParaRPr lang="en-US" b="1"/>
        </a:p>
      </dgm:t>
    </dgm:pt>
    <dgm:pt modelId="{6BC8F189-7D5E-4825-8A67-DE73B1E250C0}" type="sibTrans" cxnId="{16A71CAC-9054-4BB8-8A0A-A7070D24F5E6}">
      <dgm:prSet/>
      <dgm:spPr/>
      <dgm:t>
        <a:bodyPr/>
        <a:lstStyle/>
        <a:p>
          <a:endParaRPr lang="en-US" b="1"/>
        </a:p>
      </dgm:t>
    </dgm:pt>
    <dgm:pt modelId="{B8E8D108-6C9C-470E-B25E-987AA4552748}">
      <dgm:prSet/>
      <dgm:spPr>
        <a:xfrm>
          <a:off x="633417" y="1018239"/>
          <a:ext cx="4811435" cy="290852"/>
        </a:xfrm>
        <a:solidFill>
          <a:srgbClr val="ED7D31">
            <a:hueOff val="-485121"/>
            <a:satOff val="-27976"/>
            <a:lumOff val="28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Compatibilitatea diferitor sisteme informaționale și diverselor modele, formate de date</a:t>
          </a:r>
        </a:p>
      </dgm:t>
    </dgm:pt>
    <dgm:pt modelId="{FABF727F-B0A9-4DBF-81E8-4EC013940B2D}" type="parTrans" cxnId="{9502499B-82EB-4718-8875-677F9760B79E}">
      <dgm:prSet/>
      <dgm:spPr/>
      <dgm:t>
        <a:bodyPr/>
        <a:lstStyle/>
        <a:p>
          <a:endParaRPr lang="en-US" b="1"/>
        </a:p>
      </dgm:t>
    </dgm:pt>
    <dgm:pt modelId="{E14E6975-9BD1-455F-AE4C-B09B191309BF}" type="sibTrans" cxnId="{9502499B-82EB-4718-8875-677F9760B79E}">
      <dgm:prSet/>
      <dgm:spPr/>
      <dgm:t>
        <a:bodyPr/>
        <a:lstStyle/>
        <a:p>
          <a:endParaRPr lang="en-US" b="1"/>
        </a:p>
      </dgm:t>
    </dgm:pt>
    <dgm:pt modelId="{FC1DC1D6-D112-49BE-8395-80E49D071830}">
      <dgm:prSet/>
      <dgm:spPr>
        <a:xfrm>
          <a:off x="489079" y="582024"/>
          <a:ext cx="4955773" cy="290852"/>
        </a:xfrm>
        <a:solidFill>
          <a:srgbClr val="ED7D31">
            <a:hueOff val="-242561"/>
            <a:satOff val="-13988"/>
            <a:lumOff val="143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en-US" b="1">
              <a:solidFill>
                <a:sysClr val="windowText" lastClr="000000"/>
              </a:solidFill>
              <a:latin typeface="Calibri" panose="020F0502020204030204"/>
              <a:ea typeface="+mn-ea"/>
              <a:cs typeface="+mn-cs"/>
            </a:rPr>
            <a:t>Scalabilitate fără precedent și integritate a datelor într-un mediu distribuit</a:t>
          </a:r>
        </a:p>
      </dgm:t>
    </dgm:pt>
    <dgm:pt modelId="{D89D5E37-38F8-4CEC-BC9D-F5DC4732F187}" type="parTrans" cxnId="{1CE9938C-C85A-4556-9983-9DCC3DEEB6B0}">
      <dgm:prSet/>
      <dgm:spPr/>
      <dgm:t>
        <a:bodyPr/>
        <a:lstStyle/>
        <a:p>
          <a:endParaRPr lang="en-US" b="1"/>
        </a:p>
      </dgm:t>
    </dgm:pt>
    <dgm:pt modelId="{152E8B85-C854-476B-8490-8522B623409A}" type="sibTrans" cxnId="{1CE9938C-C85A-4556-9983-9DCC3DEEB6B0}">
      <dgm:prSet/>
      <dgm:spPr/>
      <dgm:t>
        <a:bodyPr/>
        <a:lstStyle/>
        <a:p>
          <a:endParaRPr lang="en-US" b="1"/>
        </a:p>
      </dgm:t>
    </dgm:pt>
    <dgm:pt modelId="{124FE7DB-DAE7-4C82-B9E3-A2F2BC9AEB83}" type="pres">
      <dgm:prSet presAssocID="{1F9F09AA-B8E1-4884-B5ED-BC8D4EBBFA33}" presName="Name0" presStyleCnt="0">
        <dgm:presLayoutVars>
          <dgm:chMax val="7"/>
          <dgm:chPref val="7"/>
          <dgm:dir/>
        </dgm:presLayoutVars>
      </dgm:prSet>
      <dgm:spPr/>
      <dgm:t>
        <a:bodyPr/>
        <a:lstStyle/>
        <a:p>
          <a:endParaRPr lang="en-US"/>
        </a:p>
      </dgm:t>
    </dgm:pt>
    <dgm:pt modelId="{F3719EDD-7B4C-44A3-A119-C0A835B8B8B9}" type="pres">
      <dgm:prSet presAssocID="{1F9F09AA-B8E1-4884-B5ED-BC8D4EBBFA33}" presName="Name1" presStyleCnt="0"/>
      <dgm:spPr/>
    </dgm:pt>
    <dgm:pt modelId="{2FC12C39-DA5A-4A93-943B-582BFDB8D032}" type="pres">
      <dgm:prSet presAssocID="{1F9F09AA-B8E1-4884-B5ED-BC8D4EBBFA33}" presName="cycle" presStyleCnt="0"/>
      <dgm:spPr/>
    </dgm:pt>
    <dgm:pt modelId="{EEC9F075-54B9-4C17-8A59-523B47C380E9}" type="pres">
      <dgm:prSet presAssocID="{1F9F09AA-B8E1-4884-B5ED-BC8D4EBBFA33}" presName="srcNode" presStyleLbl="node1" presStyleIdx="0" presStyleCnt="7"/>
      <dgm:spPr/>
    </dgm:pt>
    <dgm:pt modelId="{C7A9A240-234E-43FC-9972-2120537968C5}" type="pres">
      <dgm:prSet presAssocID="{1F9F09AA-B8E1-4884-B5ED-BC8D4EBBFA33}" presName="conn" presStyleLbl="parChTrans1D2" presStyleIdx="0" presStyleCnt="1"/>
      <dgm:spPr>
        <a:prstGeom prst="blockArc">
          <a:avLst>
            <a:gd name="adj1" fmla="val 18900000"/>
            <a:gd name="adj2" fmla="val 2700000"/>
            <a:gd name="adj3" fmla="val 501"/>
          </a:avLst>
        </a:prstGeom>
      </dgm:spPr>
      <dgm:t>
        <a:bodyPr/>
        <a:lstStyle/>
        <a:p>
          <a:endParaRPr lang="en-US"/>
        </a:p>
      </dgm:t>
    </dgm:pt>
    <dgm:pt modelId="{0233FBFC-62C4-452D-949E-3771417A9AE3}" type="pres">
      <dgm:prSet presAssocID="{1F9F09AA-B8E1-4884-B5ED-BC8D4EBBFA33}" presName="extraNode" presStyleLbl="node1" presStyleIdx="0" presStyleCnt="7"/>
      <dgm:spPr/>
    </dgm:pt>
    <dgm:pt modelId="{2AD8E833-5054-4B81-BA99-33747BD450A9}" type="pres">
      <dgm:prSet presAssocID="{1F9F09AA-B8E1-4884-B5ED-BC8D4EBBFA33}" presName="dstNode" presStyleLbl="node1" presStyleIdx="0" presStyleCnt="7"/>
      <dgm:spPr/>
    </dgm:pt>
    <dgm:pt modelId="{D3D616F9-C1B5-41E7-9F8D-E0994F44CD34}" type="pres">
      <dgm:prSet presAssocID="{1F22920E-F079-433B-AE95-46B10BCC54DE}" presName="text_1" presStyleLbl="node1" presStyleIdx="0" presStyleCnt="7">
        <dgm:presLayoutVars>
          <dgm:bulletEnabled val="1"/>
        </dgm:presLayoutVars>
      </dgm:prSet>
      <dgm:spPr>
        <a:prstGeom prst="rect">
          <a:avLst/>
        </a:prstGeom>
      </dgm:spPr>
      <dgm:t>
        <a:bodyPr/>
        <a:lstStyle/>
        <a:p>
          <a:endParaRPr lang="en-US"/>
        </a:p>
      </dgm:t>
    </dgm:pt>
    <dgm:pt modelId="{25553B24-E95C-4E87-B256-3CB1429C0E63}" type="pres">
      <dgm:prSet presAssocID="{1F22920E-F079-433B-AE95-46B10BCC54DE}" presName="accent_1" presStyleCnt="0"/>
      <dgm:spPr/>
    </dgm:pt>
    <dgm:pt modelId="{230E8C9C-830A-4B53-96C0-1E734ABD3E10}" type="pres">
      <dgm:prSet presAssocID="{1F22920E-F079-433B-AE95-46B10BCC54DE}" presName="accentRepeatNode" presStyleLbl="solidFgAcc1" presStyleIdx="0" presStyleCnt="7"/>
      <dgm:spPr>
        <a:xfrm>
          <a:off x="43903" y="109133"/>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0741A331-0EB0-44AC-A969-6E7781EA3B38}" type="pres">
      <dgm:prSet presAssocID="{FC1DC1D6-D112-49BE-8395-80E49D071830}" presName="text_2" presStyleLbl="node1" presStyleIdx="1" presStyleCnt="7">
        <dgm:presLayoutVars>
          <dgm:bulletEnabled val="1"/>
        </dgm:presLayoutVars>
      </dgm:prSet>
      <dgm:spPr>
        <a:prstGeom prst="rect">
          <a:avLst/>
        </a:prstGeom>
      </dgm:spPr>
      <dgm:t>
        <a:bodyPr/>
        <a:lstStyle/>
        <a:p>
          <a:endParaRPr lang="en-US"/>
        </a:p>
      </dgm:t>
    </dgm:pt>
    <dgm:pt modelId="{BC3D06CF-FFDA-4831-B2EC-991CA0194AFC}" type="pres">
      <dgm:prSet presAssocID="{FC1DC1D6-D112-49BE-8395-80E49D071830}" presName="accent_2" presStyleCnt="0"/>
      <dgm:spPr/>
    </dgm:pt>
    <dgm:pt modelId="{7BE6E38A-AA99-48BF-B24C-006386A04572}" type="pres">
      <dgm:prSet presAssocID="{FC1DC1D6-D112-49BE-8395-80E49D071830}" presName="accentRepeatNode" presStyleLbl="solidFgAcc1" presStyleIdx="1" presStyleCnt="7"/>
      <dgm:spPr>
        <a:xfrm>
          <a:off x="307296" y="545668"/>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B8CF6CD0-7D7E-4E06-8B9B-1EEDD8783F9F}" type="pres">
      <dgm:prSet presAssocID="{B8E8D108-6C9C-470E-B25E-987AA4552748}" presName="text_3" presStyleLbl="node1" presStyleIdx="2" presStyleCnt="7">
        <dgm:presLayoutVars>
          <dgm:bulletEnabled val="1"/>
        </dgm:presLayoutVars>
      </dgm:prSet>
      <dgm:spPr>
        <a:prstGeom prst="rect">
          <a:avLst/>
        </a:prstGeom>
      </dgm:spPr>
      <dgm:t>
        <a:bodyPr/>
        <a:lstStyle/>
        <a:p>
          <a:endParaRPr lang="en-US"/>
        </a:p>
      </dgm:t>
    </dgm:pt>
    <dgm:pt modelId="{51CE6AAE-18D2-4A74-B7EC-C107C8E84797}" type="pres">
      <dgm:prSet presAssocID="{B8E8D108-6C9C-470E-B25E-987AA4552748}" presName="accent_3" presStyleCnt="0"/>
      <dgm:spPr/>
    </dgm:pt>
    <dgm:pt modelId="{98F339C2-50B1-416D-A3D4-B5E3AE8ADD3A}" type="pres">
      <dgm:prSet presAssocID="{B8E8D108-6C9C-470E-B25E-987AA4552748}" presName="accentRepeatNode" presStyleLbl="solidFgAcc1" presStyleIdx="2" presStyleCnt="7"/>
      <dgm:spPr>
        <a:xfrm>
          <a:off x="451634" y="981882"/>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2816C02A-7C89-4AD0-9D1D-59247CC7C591}" type="pres">
      <dgm:prSet presAssocID="{D7B936D3-9BC9-4019-9493-C111680B9F02}" presName="text_4" presStyleLbl="node1" presStyleIdx="3" presStyleCnt="7">
        <dgm:presLayoutVars>
          <dgm:bulletEnabled val="1"/>
        </dgm:presLayoutVars>
      </dgm:prSet>
      <dgm:spPr>
        <a:prstGeom prst="rect">
          <a:avLst/>
        </a:prstGeom>
      </dgm:spPr>
      <dgm:t>
        <a:bodyPr/>
        <a:lstStyle/>
        <a:p>
          <a:endParaRPr lang="en-US"/>
        </a:p>
      </dgm:t>
    </dgm:pt>
    <dgm:pt modelId="{37AD9284-366A-4819-82C4-6ED01DDA56E0}" type="pres">
      <dgm:prSet presAssocID="{D7B936D3-9BC9-4019-9493-C111680B9F02}" presName="accent_4" presStyleCnt="0"/>
      <dgm:spPr/>
    </dgm:pt>
    <dgm:pt modelId="{93528BB1-7B9F-42AB-867C-98E0591898D3}" type="pres">
      <dgm:prSet presAssocID="{D7B936D3-9BC9-4019-9493-C111680B9F02}" presName="accentRepeatNode" presStyleLbl="solidFgAcc1" presStyleIdx="3" presStyleCnt="7"/>
      <dgm:spPr>
        <a:xfrm>
          <a:off x="497720" y="1418417"/>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370D0645-4B2B-4510-A78D-667D86EF9E66}" type="pres">
      <dgm:prSet presAssocID="{2A600F22-482E-4E25-891D-228941C2D26B}" presName="text_5" presStyleLbl="node1" presStyleIdx="4" presStyleCnt="7">
        <dgm:presLayoutVars>
          <dgm:bulletEnabled val="1"/>
        </dgm:presLayoutVars>
      </dgm:prSet>
      <dgm:spPr>
        <a:prstGeom prst="rect">
          <a:avLst/>
        </a:prstGeom>
      </dgm:spPr>
      <dgm:t>
        <a:bodyPr/>
        <a:lstStyle/>
        <a:p>
          <a:endParaRPr lang="en-US"/>
        </a:p>
      </dgm:t>
    </dgm:pt>
    <dgm:pt modelId="{A0DD3159-FB53-4BC2-BD72-84C7A2376EB7}" type="pres">
      <dgm:prSet presAssocID="{2A600F22-482E-4E25-891D-228941C2D26B}" presName="accent_5" presStyleCnt="0"/>
      <dgm:spPr/>
    </dgm:pt>
    <dgm:pt modelId="{3AF948A0-BAC1-4B88-8F16-8B4219101779}" type="pres">
      <dgm:prSet presAssocID="{2A600F22-482E-4E25-891D-228941C2D26B}" presName="accentRepeatNode" presStyleLbl="solidFgAcc1" presStyleIdx="4" presStyleCnt="7"/>
      <dgm:spPr>
        <a:xfrm>
          <a:off x="451634" y="1854951"/>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F958442A-C313-4A6F-96DC-EE14C213D99C}" type="pres">
      <dgm:prSet presAssocID="{69733E17-9020-48B8-8FB1-D88868B8C55D}" presName="text_6" presStyleLbl="node1" presStyleIdx="5" presStyleCnt="7">
        <dgm:presLayoutVars>
          <dgm:bulletEnabled val="1"/>
        </dgm:presLayoutVars>
      </dgm:prSet>
      <dgm:spPr>
        <a:prstGeom prst="rect">
          <a:avLst/>
        </a:prstGeom>
      </dgm:spPr>
      <dgm:t>
        <a:bodyPr/>
        <a:lstStyle/>
        <a:p>
          <a:endParaRPr lang="en-US"/>
        </a:p>
      </dgm:t>
    </dgm:pt>
    <dgm:pt modelId="{ADC1D948-FE8C-4589-BCFD-C7391A5BB618}" type="pres">
      <dgm:prSet presAssocID="{69733E17-9020-48B8-8FB1-D88868B8C55D}" presName="accent_6" presStyleCnt="0"/>
      <dgm:spPr/>
    </dgm:pt>
    <dgm:pt modelId="{EBEEBF75-7D3E-4308-9742-9126D8679DE9}" type="pres">
      <dgm:prSet presAssocID="{69733E17-9020-48B8-8FB1-D88868B8C55D}" presName="accentRepeatNode" presStyleLbl="solidFgAcc1" presStyleIdx="5" presStyleCnt="7"/>
      <dgm:spPr>
        <a:xfrm>
          <a:off x="307296" y="2291166"/>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 modelId="{14B88294-636D-4AF1-951B-9499B8977BFE}" type="pres">
      <dgm:prSet presAssocID="{D35D299C-082E-4BAF-85AC-FBCC87B7B44F}" presName="text_7" presStyleLbl="node1" presStyleIdx="6" presStyleCnt="7">
        <dgm:presLayoutVars>
          <dgm:bulletEnabled val="1"/>
        </dgm:presLayoutVars>
      </dgm:prSet>
      <dgm:spPr>
        <a:prstGeom prst="rect">
          <a:avLst/>
        </a:prstGeom>
      </dgm:spPr>
      <dgm:t>
        <a:bodyPr/>
        <a:lstStyle/>
        <a:p>
          <a:endParaRPr lang="en-US"/>
        </a:p>
      </dgm:t>
    </dgm:pt>
    <dgm:pt modelId="{7FEC16B3-A858-4AB8-A12A-7058EC1B3A5C}" type="pres">
      <dgm:prSet presAssocID="{D35D299C-082E-4BAF-85AC-FBCC87B7B44F}" presName="accent_7" presStyleCnt="0"/>
      <dgm:spPr/>
    </dgm:pt>
    <dgm:pt modelId="{5902DDBD-CDD4-47C4-8424-2A25BF0308C3}" type="pres">
      <dgm:prSet presAssocID="{D35D299C-082E-4BAF-85AC-FBCC87B7B44F}" presName="accentRepeatNode" presStyleLbl="solidFgAcc1" presStyleIdx="6" presStyleCnt="7"/>
      <dgm:spPr>
        <a:xfrm>
          <a:off x="43903" y="2727700"/>
          <a:ext cx="363565" cy="36356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gm:spPr>
      <dgm:t>
        <a:bodyPr/>
        <a:lstStyle/>
        <a:p>
          <a:endParaRPr lang="en-US"/>
        </a:p>
      </dgm:t>
    </dgm:pt>
  </dgm:ptLst>
  <dgm:cxnLst>
    <dgm:cxn modelId="{77522D4F-0591-4380-83A6-4EA028F1BE47}" type="presOf" srcId="{69733E17-9020-48B8-8FB1-D88868B8C55D}" destId="{F958442A-C313-4A6F-96DC-EE14C213D99C}" srcOrd="0" destOrd="0" presId="urn:microsoft.com/office/officeart/2008/layout/VerticalCurvedList"/>
    <dgm:cxn modelId="{9502499B-82EB-4718-8875-677F9760B79E}" srcId="{1F9F09AA-B8E1-4884-B5ED-BC8D4EBBFA33}" destId="{B8E8D108-6C9C-470E-B25E-987AA4552748}" srcOrd="2" destOrd="0" parTransId="{FABF727F-B0A9-4DBF-81E8-4EC013940B2D}" sibTransId="{E14E6975-9BD1-455F-AE4C-B09B191309BF}"/>
    <dgm:cxn modelId="{5FC5C92C-BEB4-46C3-AAE5-2D641957E962}" srcId="{1F9F09AA-B8E1-4884-B5ED-BC8D4EBBFA33}" destId="{170F4567-C1FE-49D5-A98B-620B1AFA6FE9}" srcOrd="7" destOrd="0" parTransId="{7922F666-98FA-40C1-8CDF-046459EA5EF4}" sibTransId="{BE5E35FA-7836-4438-B903-E2C971F7577A}"/>
    <dgm:cxn modelId="{16A71CAC-9054-4BB8-8A0A-A7070D24F5E6}" srcId="{1F9F09AA-B8E1-4884-B5ED-BC8D4EBBFA33}" destId="{D7B936D3-9BC9-4019-9493-C111680B9F02}" srcOrd="3" destOrd="0" parTransId="{8FE4D528-AF3C-4D94-AD27-FEB36A0A21E7}" sibTransId="{6BC8F189-7D5E-4825-8A67-DE73B1E250C0}"/>
    <dgm:cxn modelId="{102BF47C-A780-4AF5-8130-0724BC52BDB6}" srcId="{1F9F09AA-B8E1-4884-B5ED-BC8D4EBBFA33}" destId="{D35D299C-082E-4BAF-85AC-FBCC87B7B44F}" srcOrd="6" destOrd="0" parTransId="{DB7FCDAD-3249-48D1-89FC-433BCE15BD89}" sibTransId="{B16E0C71-1A4D-495E-BB3E-C7C3557DC761}"/>
    <dgm:cxn modelId="{C40AC2FD-EF3B-4CA6-88A1-7891BBF1A17F}" type="presOf" srcId="{FC1DC1D6-D112-49BE-8395-80E49D071830}" destId="{0741A331-0EB0-44AC-A969-6E7781EA3B38}" srcOrd="0" destOrd="0" presId="urn:microsoft.com/office/officeart/2008/layout/VerticalCurvedList"/>
    <dgm:cxn modelId="{0CA0ADA6-EF8E-4F91-88F3-741C5ECA8146}" srcId="{1F9F09AA-B8E1-4884-B5ED-BC8D4EBBFA33}" destId="{2A600F22-482E-4E25-891D-228941C2D26B}" srcOrd="4" destOrd="0" parTransId="{C948B071-2807-416C-B8D0-BC185C4C1082}" sibTransId="{34CAFF45-172D-411E-85EE-CE87229FE4B9}"/>
    <dgm:cxn modelId="{DFC3E954-F286-46FD-98F9-2A3A5BC6A88F}" srcId="{1F9F09AA-B8E1-4884-B5ED-BC8D4EBBFA33}" destId="{69733E17-9020-48B8-8FB1-D88868B8C55D}" srcOrd="5" destOrd="0" parTransId="{2877229D-60B0-428C-9C8F-0ED31A9407FE}" sibTransId="{EED13680-16DB-4DA7-AA82-0B420FA82335}"/>
    <dgm:cxn modelId="{0EEF9B5C-BD49-49E9-9C7C-AAF0CB1CA23E}" srcId="{1F9F09AA-B8E1-4884-B5ED-BC8D4EBBFA33}" destId="{1F22920E-F079-433B-AE95-46B10BCC54DE}" srcOrd="0" destOrd="0" parTransId="{A653B388-6FC8-42F0-8712-76305F9DB04F}" sibTransId="{99DF8256-95EC-44EB-B063-F18019DE792E}"/>
    <dgm:cxn modelId="{1CE9938C-C85A-4556-9983-9DCC3DEEB6B0}" srcId="{1F9F09AA-B8E1-4884-B5ED-BC8D4EBBFA33}" destId="{FC1DC1D6-D112-49BE-8395-80E49D071830}" srcOrd="1" destOrd="0" parTransId="{D89D5E37-38F8-4CEC-BC9D-F5DC4732F187}" sibTransId="{152E8B85-C854-476B-8490-8522B623409A}"/>
    <dgm:cxn modelId="{6B5958A1-3C26-4839-8D63-B0307F103594}" type="presOf" srcId="{B8E8D108-6C9C-470E-B25E-987AA4552748}" destId="{B8CF6CD0-7D7E-4E06-8B9B-1EEDD8783F9F}" srcOrd="0" destOrd="0" presId="urn:microsoft.com/office/officeart/2008/layout/VerticalCurvedList"/>
    <dgm:cxn modelId="{E7103131-FB63-44AE-99A3-8BB59CAB0C77}" type="presOf" srcId="{1F22920E-F079-433B-AE95-46B10BCC54DE}" destId="{D3D616F9-C1B5-41E7-9F8D-E0994F44CD34}" srcOrd="0" destOrd="0" presId="urn:microsoft.com/office/officeart/2008/layout/VerticalCurvedList"/>
    <dgm:cxn modelId="{F5DA6E85-EBD0-4F0B-BA22-EC13A1061AB7}" type="presOf" srcId="{D35D299C-082E-4BAF-85AC-FBCC87B7B44F}" destId="{14B88294-636D-4AF1-951B-9499B8977BFE}" srcOrd="0" destOrd="0" presId="urn:microsoft.com/office/officeart/2008/layout/VerticalCurvedList"/>
    <dgm:cxn modelId="{8C2A9992-2053-4522-BB0D-AEBD40475567}" type="presOf" srcId="{99DF8256-95EC-44EB-B063-F18019DE792E}" destId="{C7A9A240-234E-43FC-9972-2120537968C5}" srcOrd="0" destOrd="0" presId="urn:microsoft.com/office/officeart/2008/layout/VerticalCurvedList"/>
    <dgm:cxn modelId="{F49F369B-344E-4272-AF3D-900808FA8F9E}" srcId="{1F9F09AA-B8E1-4884-B5ED-BC8D4EBBFA33}" destId="{6DAD77E6-2E7C-43CF-9318-03BA101C61C5}" srcOrd="8" destOrd="0" parTransId="{82FCE692-46FE-4347-8B98-B172ADDF6DF7}" sibTransId="{C5AF9EEF-866C-4BE5-9835-0BD6BEA3BC96}"/>
    <dgm:cxn modelId="{2A203DA6-DCB6-4394-8B96-092C81212F5A}" type="presOf" srcId="{D7B936D3-9BC9-4019-9493-C111680B9F02}" destId="{2816C02A-7C89-4AD0-9D1D-59247CC7C591}" srcOrd="0" destOrd="0" presId="urn:microsoft.com/office/officeart/2008/layout/VerticalCurvedList"/>
    <dgm:cxn modelId="{64DF8868-24BC-4B6B-9921-7EF7CC07F2E4}" type="presOf" srcId="{1F9F09AA-B8E1-4884-B5ED-BC8D4EBBFA33}" destId="{124FE7DB-DAE7-4C82-B9E3-A2F2BC9AEB83}" srcOrd="0" destOrd="0" presId="urn:microsoft.com/office/officeart/2008/layout/VerticalCurvedList"/>
    <dgm:cxn modelId="{AEB907C4-780F-438C-91B0-0ADF1D7C7277}" type="presOf" srcId="{2A600F22-482E-4E25-891D-228941C2D26B}" destId="{370D0645-4B2B-4510-A78D-667D86EF9E66}" srcOrd="0" destOrd="0" presId="urn:microsoft.com/office/officeart/2008/layout/VerticalCurvedList"/>
    <dgm:cxn modelId="{F9DEDD93-6441-4A41-9769-AAADE6F8FA50}" type="presParOf" srcId="{124FE7DB-DAE7-4C82-B9E3-A2F2BC9AEB83}" destId="{F3719EDD-7B4C-44A3-A119-C0A835B8B8B9}" srcOrd="0" destOrd="0" presId="urn:microsoft.com/office/officeart/2008/layout/VerticalCurvedList"/>
    <dgm:cxn modelId="{14ADDE15-B7EC-4103-8985-797C01B3C892}" type="presParOf" srcId="{F3719EDD-7B4C-44A3-A119-C0A835B8B8B9}" destId="{2FC12C39-DA5A-4A93-943B-582BFDB8D032}" srcOrd="0" destOrd="0" presId="urn:microsoft.com/office/officeart/2008/layout/VerticalCurvedList"/>
    <dgm:cxn modelId="{08FE7798-3FF2-4416-9236-43A444B091E9}" type="presParOf" srcId="{2FC12C39-DA5A-4A93-943B-582BFDB8D032}" destId="{EEC9F075-54B9-4C17-8A59-523B47C380E9}" srcOrd="0" destOrd="0" presId="urn:microsoft.com/office/officeart/2008/layout/VerticalCurvedList"/>
    <dgm:cxn modelId="{ED8C8598-F91A-4E72-A494-F4B64C10D0F9}" type="presParOf" srcId="{2FC12C39-DA5A-4A93-943B-582BFDB8D032}" destId="{C7A9A240-234E-43FC-9972-2120537968C5}" srcOrd="1" destOrd="0" presId="urn:microsoft.com/office/officeart/2008/layout/VerticalCurvedList"/>
    <dgm:cxn modelId="{7120AA53-9578-437B-913E-05036C48387A}" type="presParOf" srcId="{2FC12C39-DA5A-4A93-943B-582BFDB8D032}" destId="{0233FBFC-62C4-452D-949E-3771417A9AE3}" srcOrd="2" destOrd="0" presId="urn:microsoft.com/office/officeart/2008/layout/VerticalCurvedList"/>
    <dgm:cxn modelId="{39CCC768-918A-4139-AC43-B79BE6981690}" type="presParOf" srcId="{2FC12C39-DA5A-4A93-943B-582BFDB8D032}" destId="{2AD8E833-5054-4B81-BA99-33747BD450A9}" srcOrd="3" destOrd="0" presId="urn:microsoft.com/office/officeart/2008/layout/VerticalCurvedList"/>
    <dgm:cxn modelId="{1619047E-B9D2-4BFC-ACC9-87E0C921BF34}" type="presParOf" srcId="{F3719EDD-7B4C-44A3-A119-C0A835B8B8B9}" destId="{D3D616F9-C1B5-41E7-9F8D-E0994F44CD34}" srcOrd="1" destOrd="0" presId="urn:microsoft.com/office/officeart/2008/layout/VerticalCurvedList"/>
    <dgm:cxn modelId="{5F297690-2DB6-4072-B4CE-E2DCEDEE0801}" type="presParOf" srcId="{F3719EDD-7B4C-44A3-A119-C0A835B8B8B9}" destId="{25553B24-E95C-4E87-B256-3CB1429C0E63}" srcOrd="2" destOrd="0" presId="urn:microsoft.com/office/officeart/2008/layout/VerticalCurvedList"/>
    <dgm:cxn modelId="{3770C3E0-A08F-46E4-AA6F-11533895561F}" type="presParOf" srcId="{25553B24-E95C-4E87-B256-3CB1429C0E63}" destId="{230E8C9C-830A-4B53-96C0-1E734ABD3E10}" srcOrd="0" destOrd="0" presId="urn:microsoft.com/office/officeart/2008/layout/VerticalCurvedList"/>
    <dgm:cxn modelId="{4FD4E4A6-0F09-41B7-BEB5-12E258503144}" type="presParOf" srcId="{F3719EDD-7B4C-44A3-A119-C0A835B8B8B9}" destId="{0741A331-0EB0-44AC-A969-6E7781EA3B38}" srcOrd="3" destOrd="0" presId="urn:microsoft.com/office/officeart/2008/layout/VerticalCurvedList"/>
    <dgm:cxn modelId="{01106384-1A14-4F13-B44E-B09DBFA1C6A8}" type="presParOf" srcId="{F3719EDD-7B4C-44A3-A119-C0A835B8B8B9}" destId="{BC3D06CF-FFDA-4831-B2EC-991CA0194AFC}" srcOrd="4" destOrd="0" presId="urn:microsoft.com/office/officeart/2008/layout/VerticalCurvedList"/>
    <dgm:cxn modelId="{97F121DF-15F6-4BC9-AD86-F473BE21FE81}" type="presParOf" srcId="{BC3D06CF-FFDA-4831-B2EC-991CA0194AFC}" destId="{7BE6E38A-AA99-48BF-B24C-006386A04572}" srcOrd="0" destOrd="0" presId="urn:microsoft.com/office/officeart/2008/layout/VerticalCurvedList"/>
    <dgm:cxn modelId="{FB43ED63-0273-43E3-823F-8360834F4AB8}" type="presParOf" srcId="{F3719EDD-7B4C-44A3-A119-C0A835B8B8B9}" destId="{B8CF6CD0-7D7E-4E06-8B9B-1EEDD8783F9F}" srcOrd="5" destOrd="0" presId="urn:microsoft.com/office/officeart/2008/layout/VerticalCurvedList"/>
    <dgm:cxn modelId="{5D15B662-04A0-4535-95DF-CB017C60588F}" type="presParOf" srcId="{F3719EDD-7B4C-44A3-A119-C0A835B8B8B9}" destId="{51CE6AAE-18D2-4A74-B7EC-C107C8E84797}" srcOrd="6" destOrd="0" presId="urn:microsoft.com/office/officeart/2008/layout/VerticalCurvedList"/>
    <dgm:cxn modelId="{F68947D2-23AC-4ADB-AB31-F8B3AC6DA72B}" type="presParOf" srcId="{51CE6AAE-18D2-4A74-B7EC-C107C8E84797}" destId="{98F339C2-50B1-416D-A3D4-B5E3AE8ADD3A}" srcOrd="0" destOrd="0" presId="urn:microsoft.com/office/officeart/2008/layout/VerticalCurvedList"/>
    <dgm:cxn modelId="{71FD8DDD-D804-4AC8-8AE1-C137B85766ED}" type="presParOf" srcId="{F3719EDD-7B4C-44A3-A119-C0A835B8B8B9}" destId="{2816C02A-7C89-4AD0-9D1D-59247CC7C591}" srcOrd="7" destOrd="0" presId="urn:microsoft.com/office/officeart/2008/layout/VerticalCurvedList"/>
    <dgm:cxn modelId="{DFF9B4AB-ECFA-48E7-927D-7A6BFBC8E935}" type="presParOf" srcId="{F3719EDD-7B4C-44A3-A119-C0A835B8B8B9}" destId="{37AD9284-366A-4819-82C4-6ED01DDA56E0}" srcOrd="8" destOrd="0" presId="urn:microsoft.com/office/officeart/2008/layout/VerticalCurvedList"/>
    <dgm:cxn modelId="{F313B2C9-BD5E-4A16-80E6-4A0E757173CC}" type="presParOf" srcId="{37AD9284-366A-4819-82C4-6ED01DDA56E0}" destId="{93528BB1-7B9F-42AB-867C-98E0591898D3}" srcOrd="0" destOrd="0" presId="urn:microsoft.com/office/officeart/2008/layout/VerticalCurvedList"/>
    <dgm:cxn modelId="{FC1F5A91-EE37-4CD1-B80E-009CCFA5A6B7}" type="presParOf" srcId="{F3719EDD-7B4C-44A3-A119-C0A835B8B8B9}" destId="{370D0645-4B2B-4510-A78D-667D86EF9E66}" srcOrd="9" destOrd="0" presId="urn:microsoft.com/office/officeart/2008/layout/VerticalCurvedList"/>
    <dgm:cxn modelId="{DD03C8F3-27B8-4B1E-B9E3-F40990E61C28}" type="presParOf" srcId="{F3719EDD-7B4C-44A3-A119-C0A835B8B8B9}" destId="{A0DD3159-FB53-4BC2-BD72-84C7A2376EB7}" srcOrd="10" destOrd="0" presId="urn:microsoft.com/office/officeart/2008/layout/VerticalCurvedList"/>
    <dgm:cxn modelId="{2883FF35-8CB4-4FC9-9FD9-CB91DB5EB7B5}" type="presParOf" srcId="{A0DD3159-FB53-4BC2-BD72-84C7A2376EB7}" destId="{3AF948A0-BAC1-4B88-8F16-8B4219101779}" srcOrd="0" destOrd="0" presId="urn:microsoft.com/office/officeart/2008/layout/VerticalCurvedList"/>
    <dgm:cxn modelId="{9B76B41C-670B-4056-8024-30C9337FD569}" type="presParOf" srcId="{F3719EDD-7B4C-44A3-A119-C0A835B8B8B9}" destId="{F958442A-C313-4A6F-96DC-EE14C213D99C}" srcOrd="11" destOrd="0" presId="urn:microsoft.com/office/officeart/2008/layout/VerticalCurvedList"/>
    <dgm:cxn modelId="{14499AC0-FA37-408C-9641-43C044F5E56A}" type="presParOf" srcId="{F3719EDD-7B4C-44A3-A119-C0A835B8B8B9}" destId="{ADC1D948-FE8C-4589-BCFD-C7391A5BB618}" srcOrd="12" destOrd="0" presId="urn:microsoft.com/office/officeart/2008/layout/VerticalCurvedList"/>
    <dgm:cxn modelId="{AADD79FC-BC75-42ED-9342-CF51EF2F4276}" type="presParOf" srcId="{ADC1D948-FE8C-4589-BCFD-C7391A5BB618}" destId="{EBEEBF75-7D3E-4308-9742-9126D8679DE9}" srcOrd="0" destOrd="0" presId="urn:microsoft.com/office/officeart/2008/layout/VerticalCurvedList"/>
    <dgm:cxn modelId="{303FEB7A-7FBB-4258-BA7C-B47A121363B2}" type="presParOf" srcId="{F3719EDD-7B4C-44A3-A119-C0A835B8B8B9}" destId="{14B88294-636D-4AF1-951B-9499B8977BFE}" srcOrd="13" destOrd="0" presId="urn:microsoft.com/office/officeart/2008/layout/VerticalCurvedList"/>
    <dgm:cxn modelId="{353E92D4-5312-4133-9C2C-9F12ABC1B633}" type="presParOf" srcId="{F3719EDD-7B4C-44A3-A119-C0A835B8B8B9}" destId="{7FEC16B3-A858-4AB8-A12A-7058EC1B3A5C}" srcOrd="14" destOrd="0" presId="urn:microsoft.com/office/officeart/2008/layout/VerticalCurvedList"/>
    <dgm:cxn modelId="{2C83513D-6ACF-45ED-9A1A-2BD37ADD47B6}" type="presParOf" srcId="{7FEC16B3-A858-4AB8-A12A-7058EC1B3A5C}" destId="{5902DDBD-CDD4-47C4-8424-2A25BF0308C3}" srcOrd="0" destOrd="0" presId="urn:microsoft.com/office/officeart/2008/layout/VerticalCurv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6994EC-4E68-4671-B3A3-DB2C293B1943}" type="doc">
      <dgm:prSet loTypeId="urn:microsoft.com/office/officeart/2005/8/layout/pyramid2" loCatId="pyramid" qsTypeId="urn:microsoft.com/office/officeart/2005/8/quickstyle/simple1" qsCatId="simple" csTypeId="urn:microsoft.com/office/officeart/2005/8/colors/colorful5" csCatId="colorful" phldr="1"/>
      <dgm:spPr/>
    </dgm:pt>
    <dgm:pt modelId="{598F59DE-AAA4-4E0D-AA52-0CFFB9D4B447}">
      <dgm:prSet phldrT="[Text]" custT="1"/>
      <dgm:spPr>
        <a:xfrm>
          <a:off x="2503170" y="320352"/>
          <a:ext cx="2080260" cy="568821"/>
        </a:xfr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ro-RO" sz="900" b="1">
              <a:solidFill>
                <a:sysClr val="windowText" lastClr="000000">
                  <a:hueOff val="0"/>
                  <a:satOff val="0"/>
                  <a:lumOff val="0"/>
                  <a:alphaOff val="0"/>
                </a:sysClr>
              </a:solidFill>
              <a:latin typeface="Calibri" panose="020F0502020204030204"/>
              <a:ea typeface="+mn-ea"/>
              <a:cs typeface="+mn-cs"/>
            </a:rPr>
            <a:t>Cadrul normativ aferent domeniului TIC </a:t>
          </a:r>
          <a:r>
            <a:rPr lang="ro-RO" sz="900">
              <a:solidFill>
                <a:sysClr val="windowText" lastClr="000000">
                  <a:hueOff val="0"/>
                  <a:satOff val="0"/>
                  <a:lumOff val="0"/>
                  <a:alphaOff val="0"/>
                </a:sysClr>
              </a:solidFill>
              <a:latin typeface="Calibri" panose="020F0502020204030204"/>
              <a:ea typeface="+mn-ea"/>
              <a:cs typeface="+mn-cs"/>
            </a:rPr>
            <a:t>(Legea nr.467 din 21.11.2003; Legea nr.71 din 22.03.2007,</a:t>
          </a:r>
          <a:r>
            <a:rPr lang="en-US" sz="900">
              <a:solidFill>
                <a:sysClr val="windowText" lastClr="000000">
                  <a:hueOff val="0"/>
                  <a:satOff val="0"/>
                  <a:lumOff val="0"/>
                  <a:alphaOff val="0"/>
                </a:sysClr>
              </a:solidFill>
              <a:latin typeface="Calibri" panose="020F0502020204030204"/>
              <a:ea typeface="+mn-ea"/>
              <a:cs typeface="+mn-cs"/>
            </a:rPr>
            <a:t> </a:t>
          </a:r>
          <a:r>
            <a:rPr lang="ro-RO" sz="900">
              <a:solidFill>
                <a:sysClr val="windowText" lastClr="000000">
                  <a:hueOff val="0"/>
                  <a:satOff val="0"/>
                  <a:lumOff val="0"/>
                  <a:alphaOff val="0"/>
                </a:sysClr>
              </a:solidFill>
              <a:latin typeface="Calibri" panose="020F0502020204030204"/>
              <a:ea typeface="+mn-ea"/>
              <a:cs typeface="+mn-cs"/>
            </a:rPr>
            <a:t>L</a:t>
          </a:r>
          <a:r>
            <a:rPr lang="en-US" sz="900">
              <a:solidFill>
                <a:sysClr val="windowText" lastClr="000000">
                  <a:hueOff val="0"/>
                  <a:satOff val="0"/>
                  <a:lumOff val="0"/>
                  <a:alphaOff val="0"/>
                </a:sysClr>
              </a:solidFill>
              <a:latin typeface="Calibri" panose="020F0502020204030204"/>
              <a:ea typeface="+mn-ea"/>
              <a:cs typeface="+mn-cs"/>
            </a:rPr>
            <a:t>egea nr.173 din </a:t>
          </a:r>
          <a:r>
            <a:rPr lang="en-US" sz="900">
              <a:solidFill>
                <a:sysClr val="windowText" lastClr="000000">
                  <a:hueOff val="0"/>
                  <a:satOff val="0"/>
                  <a:lumOff val="0"/>
                  <a:alphaOff val="0"/>
                </a:sysClr>
              </a:solidFill>
              <a:latin typeface="+mn-lt"/>
              <a:ea typeface="+mn-ea"/>
              <a:cs typeface="+mn-cs"/>
            </a:rPr>
            <a:t>28.07.2011</a:t>
          </a:r>
          <a:r>
            <a:rPr lang="ro-RO" sz="900">
              <a:solidFill>
                <a:sysClr val="windowText" lastClr="000000">
                  <a:hueOff val="0"/>
                  <a:satOff val="0"/>
                  <a:lumOff val="0"/>
                  <a:alphaOff val="0"/>
                </a:sysClr>
              </a:solidFill>
              <a:latin typeface="+mn-lt"/>
              <a:ea typeface="+mn-ea"/>
              <a:cs typeface="+mn-cs"/>
            </a:rPr>
            <a:t>)</a:t>
          </a:r>
          <a:endParaRPr lang="en-US" sz="900">
            <a:solidFill>
              <a:sysClr val="windowText" lastClr="000000">
                <a:hueOff val="0"/>
                <a:satOff val="0"/>
                <a:lumOff val="0"/>
                <a:alphaOff val="0"/>
              </a:sysClr>
            </a:solidFill>
            <a:latin typeface="+mn-lt"/>
            <a:ea typeface="+mn-ea"/>
            <a:cs typeface="+mn-cs"/>
          </a:endParaRPr>
        </a:p>
      </dgm:t>
    </dgm:pt>
    <dgm:pt modelId="{2D591316-890F-4B3A-B40D-AF918BEAF997}" type="parTrans" cxnId="{AB3FBDB6-5847-45C4-98AD-06A92D8F2952}">
      <dgm:prSet/>
      <dgm:spPr/>
      <dgm:t>
        <a:bodyPr/>
        <a:lstStyle/>
        <a:p>
          <a:endParaRPr lang="en-US"/>
        </a:p>
      </dgm:t>
    </dgm:pt>
    <dgm:pt modelId="{31634EE5-A3BD-4B35-91B2-DF684913F1E3}" type="sibTrans" cxnId="{AB3FBDB6-5847-45C4-98AD-06A92D8F2952}">
      <dgm:prSet/>
      <dgm:spPr/>
      <dgm:t>
        <a:bodyPr/>
        <a:lstStyle/>
        <a:p>
          <a:endParaRPr lang="en-US"/>
        </a:p>
      </dgm:t>
    </dgm:pt>
    <dgm:pt modelId="{F803E5E1-F8EF-4F1A-84E8-1252F0774DE4}">
      <dgm:prSet phldrT="[Text]" custT="1"/>
      <dgm:spPr>
        <a:xfrm>
          <a:off x="2503170" y="960276"/>
          <a:ext cx="2080260" cy="568821"/>
        </a:xfr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gm:spPr>
      <dgm:t>
        <a:bodyPr/>
        <a:lstStyle/>
        <a:p>
          <a:r>
            <a:rPr lang="ro-RO" sz="800" b="1">
              <a:solidFill>
                <a:sysClr val="windowText" lastClr="000000">
                  <a:hueOff val="0"/>
                  <a:satOff val="0"/>
                  <a:lumOff val="0"/>
                  <a:alphaOff val="0"/>
                </a:sysClr>
              </a:solidFill>
              <a:latin typeface="Calibri" panose="020F0502020204030204"/>
              <a:ea typeface="+mn-ea"/>
              <a:cs typeface="+mn-cs"/>
            </a:rPr>
            <a:t>Cadrul strategic </a:t>
          </a:r>
          <a:r>
            <a:rPr lang="ro-RO"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Hotărârea Guvernului nr.710 din 20.09.2011</a:t>
          </a:r>
          <a:r>
            <a:rPr lang="ro-RO" sz="800">
              <a:solidFill>
                <a:sysClr val="windowText" lastClr="000000">
                  <a:hueOff val="0"/>
                  <a:satOff val="0"/>
                  <a:lumOff val="0"/>
                  <a:alphaOff val="0"/>
                </a:sysClr>
              </a:solidFill>
              <a:latin typeface="Calibri" panose="020F0502020204030204"/>
              <a:ea typeface="+mn-ea"/>
              <a:cs typeface="+mn-cs"/>
            </a:rPr>
            <a:t>; </a:t>
          </a:r>
          <a:r>
            <a:rPr lang="en-US" sz="800">
              <a:solidFill>
                <a:sysClr val="windowText" lastClr="000000">
                  <a:hueOff val="0"/>
                  <a:satOff val="0"/>
                  <a:lumOff val="0"/>
                  <a:alphaOff val="0"/>
                </a:sysClr>
              </a:solidFill>
              <a:latin typeface="Calibri" panose="020F0502020204030204"/>
              <a:ea typeface="+mn-ea"/>
              <a:cs typeface="+mn-cs"/>
            </a:rPr>
            <a:t>Hotărârea Guvernului nr.656 din 05.09.2012</a:t>
          </a:r>
          <a:r>
            <a:rPr lang="ro-RO"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 Hotărârea Guvernului nr.857 din 31.10.2013</a:t>
          </a:r>
          <a:r>
            <a:rPr lang="ro-RO" sz="800">
              <a:solidFill>
                <a:sysClr val="windowText" lastClr="000000">
                  <a:hueOff val="0"/>
                  <a:satOff val="0"/>
                  <a:lumOff val="0"/>
                  <a:alphaOff val="0"/>
                </a:sysClr>
              </a:solidFill>
              <a:latin typeface="Calibri" panose="020F0502020204030204"/>
              <a:ea typeface="+mn-ea"/>
              <a:cs typeface="+mn-cs"/>
            </a:rPr>
            <a:t>)   </a:t>
          </a:r>
          <a:endParaRPr lang="en-US" sz="800">
            <a:solidFill>
              <a:sysClr val="windowText" lastClr="000000">
                <a:hueOff val="0"/>
                <a:satOff val="0"/>
                <a:lumOff val="0"/>
                <a:alphaOff val="0"/>
              </a:sysClr>
            </a:solidFill>
            <a:latin typeface="Calibri" panose="020F0502020204030204"/>
            <a:ea typeface="+mn-ea"/>
            <a:cs typeface="+mn-cs"/>
          </a:endParaRPr>
        </a:p>
      </dgm:t>
    </dgm:pt>
    <dgm:pt modelId="{EF01F219-1F0A-4806-851B-80EDF2275F04}" type="parTrans" cxnId="{7F3126F3-7939-429E-8E92-217188B6698B}">
      <dgm:prSet/>
      <dgm:spPr/>
      <dgm:t>
        <a:bodyPr/>
        <a:lstStyle/>
        <a:p>
          <a:endParaRPr lang="en-US"/>
        </a:p>
      </dgm:t>
    </dgm:pt>
    <dgm:pt modelId="{EA237C96-4BB8-44F1-8C4A-0F9DCC8EDF27}" type="sibTrans" cxnId="{7F3126F3-7939-429E-8E92-217188B6698B}">
      <dgm:prSet/>
      <dgm:spPr/>
      <dgm:t>
        <a:bodyPr/>
        <a:lstStyle/>
        <a:p>
          <a:endParaRPr lang="en-US"/>
        </a:p>
      </dgm:t>
    </dgm:pt>
    <dgm:pt modelId="{21EFB5A7-C499-4353-89E3-4658B4B202F4}">
      <dgm:prSet phldrT="[Text]" custT="1"/>
      <dgm:spPr>
        <a:xfrm>
          <a:off x="2503170" y="2240123"/>
          <a:ext cx="2080260" cy="568821"/>
        </a:xfr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ro-RO" sz="900" b="1">
              <a:solidFill>
                <a:sysClr val="windowText" lastClr="000000">
                  <a:hueOff val="0"/>
                  <a:satOff val="0"/>
                  <a:lumOff val="0"/>
                  <a:alphaOff val="0"/>
                </a:sysClr>
              </a:solidFill>
              <a:latin typeface="Calibri" panose="020F0502020204030204"/>
              <a:ea typeface="+mn-ea"/>
              <a:cs typeface="+mn-cs"/>
            </a:rPr>
            <a:t>Acte normative </a:t>
          </a:r>
          <a:r>
            <a:rPr lang="ro-RO" sz="900">
              <a:solidFill>
                <a:sysClr val="windowText" lastClr="000000">
                  <a:hueOff val="0"/>
                  <a:satOff val="0"/>
                  <a:lumOff val="0"/>
                  <a:alphaOff val="0"/>
                </a:sysClr>
              </a:solidFill>
              <a:latin typeface="Calibri" panose="020F0502020204030204"/>
              <a:ea typeface="+mn-ea"/>
              <a:cs typeface="+mn-cs"/>
            </a:rPr>
            <a:t>de reglementare (</a:t>
          </a:r>
          <a:r>
            <a:rPr lang="en-US" sz="900">
              <a:solidFill>
                <a:sysClr val="windowText" lastClr="000000">
                  <a:hueOff val="0"/>
                  <a:satOff val="0"/>
                  <a:lumOff val="0"/>
                  <a:alphaOff val="0"/>
                </a:sysClr>
              </a:solidFill>
              <a:latin typeface="Calibri" panose="020F0502020204030204"/>
              <a:ea typeface="+mn-ea"/>
              <a:cs typeface="+mn-cs"/>
            </a:rPr>
            <a:t>Ordinul AGE </a:t>
          </a:r>
          <a:r>
            <a:rPr lang="ro-MD" sz="900">
              <a:solidFill>
                <a:sysClr val="windowText" lastClr="000000">
                  <a:hueOff val="0"/>
                  <a:satOff val="0"/>
                  <a:lumOff val="0"/>
                  <a:alphaOff val="0"/>
                </a:sysClr>
              </a:solidFill>
              <a:latin typeface="Calibri" panose="020F0502020204030204"/>
              <a:ea typeface="+mn-ea"/>
              <a:cs typeface="+mn-cs"/>
            </a:rPr>
            <a:t>nr.</a:t>
          </a:r>
          <a:r>
            <a:rPr lang="en-US" sz="900">
              <a:solidFill>
                <a:sysClr val="windowText" lastClr="000000">
                  <a:hueOff val="0"/>
                  <a:satOff val="0"/>
                  <a:lumOff val="0"/>
                  <a:alphaOff val="0"/>
                </a:sysClr>
              </a:solidFill>
              <a:latin typeface="Calibri" panose="020F0502020204030204"/>
              <a:ea typeface="+mn-ea"/>
              <a:cs typeface="+mn-cs"/>
            </a:rPr>
            <a:t>3005-36 din 02.07.2019</a:t>
          </a:r>
          <a:r>
            <a:rPr lang="ro-RO" sz="900">
              <a:solidFill>
                <a:sysClr val="windowText" lastClr="000000">
                  <a:hueOff val="0"/>
                  <a:satOff val="0"/>
                  <a:lumOff val="0"/>
                  <a:alphaOff val="0"/>
                </a:sysClr>
              </a:solidFill>
              <a:latin typeface="Calibri" panose="020F0502020204030204"/>
              <a:ea typeface="+mn-ea"/>
              <a:cs typeface="+mn-cs"/>
            </a:rPr>
            <a:t>,</a:t>
          </a:r>
          <a:r>
            <a:rPr lang="en-US" sz="900">
              <a:solidFill>
                <a:sysClr val="windowText" lastClr="000000">
                  <a:hueOff val="0"/>
                  <a:satOff val="0"/>
                  <a:lumOff val="0"/>
                  <a:alphaOff val="0"/>
                </a:sysClr>
              </a:solidFill>
              <a:latin typeface="Calibri" panose="020F0502020204030204"/>
              <a:ea typeface="+mn-ea"/>
              <a:cs typeface="+mn-cs"/>
            </a:rPr>
            <a:t> </a:t>
          </a:r>
          <a:r>
            <a:rPr lang="ro-RO" sz="900">
              <a:solidFill>
                <a:sysClr val="windowText" lastClr="000000">
                  <a:hueOff val="0"/>
                  <a:satOff val="0"/>
                  <a:lumOff val="0"/>
                  <a:alphaOff val="0"/>
                </a:sysClr>
              </a:solidFill>
              <a:latin typeface="Calibri" panose="020F0502020204030204"/>
              <a:ea typeface="+mn-ea"/>
              <a:cs typeface="+mn-cs"/>
            </a:rPr>
            <a:t>Ordinul AGE nr.</a:t>
          </a:r>
          <a:r>
            <a:rPr lang="en-US" sz="900">
              <a:solidFill>
                <a:sysClr val="windowText" lastClr="000000">
                  <a:hueOff val="0"/>
                  <a:satOff val="0"/>
                  <a:lumOff val="0"/>
                  <a:alphaOff val="0"/>
                </a:sysClr>
              </a:solidFill>
              <a:latin typeface="Calibri" panose="020F0502020204030204"/>
              <a:ea typeface="+mn-ea"/>
              <a:cs typeface="+mn-cs"/>
            </a:rPr>
            <a:t> 3005 - 50</a:t>
          </a:r>
          <a:r>
            <a:rPr lang="ro-RO" sz="900">
              <a:solidFill>
                <a:sysClr val="windowText" lastClr="000000">
                  <a:hueOff val="0"/>
                  <a:satOff val="0"/>
                  <a:lumOff val="0"/>
                  <a:alphaOff val="0"/>
                </a:sysClr>
              </a:solidFill>
              <a:latin typeface="Calibri" panose="020F0502020204030204"/>
              <a:ea typeface="+mn-ea"/>
              <a:cs typeface="+mn-cs"/>
            </a:rPr>
            <a:t> din </a:t>
          </a:r>
          <a:r>
            <a:rPr lang="en-US" sz="900">
              <a:solidFill>
                <a:sysClr val="windowText" lastClr="000000">
                  <a:hueOff val="0"/>
                  <a:satOff val="0"/>
                  <a:lumOff val="0"/>
                  <a:alphaOff val="0"/>
                </a:sysClr>
              </a:solidFill>
              <a:latin typeface="Calibri" panose="020F0502020204030204"/>
              <a:ea typeface="+mn-ea"/>
              <a:cs typeface="+mn-cs"/>
            </a:rPr>
            <a:t>30.08.2019</a:t>
          </a:r>
          <a:r>
            <a:rPr lang="ro-RO" sz="900">
              <a:solidFill>
                <a:sysClr val="windowText" lastClr="000000">
                  <a:hueOff val="0"/>
                  <a:satOff val="0"/>
                  <a:lumOff val="0"/>
                  <a:alphaOff val="0"/>
                </a:sysClr>
              </a:solidFill>
              <a:latin typeface="Calibri" panose="020F0502020204030204"/>
              <a:ea typeface="+mn-ea"/>
              <a:cs typeface="+mn-cs"/>
            </a:rPr>
            <a:t>, </a:t>
          </a:r>
          <a:r>
            <a:rPr lang="en-US" sz="900">
              <a:solidFill>
                <a:sysClr val="windowText" lastClr="000000">
                  <a:hueOff val="0"/>
                  <a:satOff val="0"/>
                  <a:lumOff val="0"/>
                  <a:alphaOff val="0"/>
                </a:sysClr>
              </a:solidFill>
              <a:latin typeface="Calibri" panose="020F0502020204030204"/>
              <a:ea typeface="+mn-ea"/>
              <a:cs typeface="+mn-cs"/>
            </a:rPr>
            <a:t>Ordinul nr.3005-14 din 03.04.2020</a:t>
          </a:r>
          <a:r>
            <a:rPr lang="ro-RO" sz="700">
              <a:solidFill>
                <a:sysClr val="windowText" lastClr="000000">
                  <a:hueOff val="0"/>
                  <a:satOff val="0"/>
                  <a:lumOff val="0"/>
                  <a:alphaOff val="0"/>
                </a:sysClr>
              </a:solidFill>
              <a:latin typeface="Calibri" panose="020F0502020204030204"/>
              <a:ea typeface="+mn-ea"/>
              <a:cs typeface="+mn-cs"/>
            </a:rPr>
            <a:t>)</a:t>
          </a:r>
          <a:endParaRPr lang="en-US" sz="700">
            <a:solidFill>
              <a:sysClr val="windowText" lastClr="000000">
                <a:hueOff val="0"/>
                <a:satOff val="0"/>
                <a:lumOff val="0"/>
                <a:alphaOff val="0"/>
              </a:sysClr>
            </a:solidFill>
            <a:latin typeface="Calibri" panose="020F0502020204030204"/>
            <a:ea typeface="+mn-ea"/>
            <a:cs typeface="+mn-cs"/>
          </a:endParaRPr>
        </a:p>
      </dgm:t>
    </dgm:pt>
    <dgm:pt modelId="{426C7F0C-E4E2-4DA0-B7CC-124B8A85E64B}" type="parTrans" cxnId="{70D7FD2C-EB04-4695-A7CF-BA4053016E63}">
      <dgm:prSet/>
      <dgm:spPr/>
      <dgm:t>
        <a:bodyPr/>
        <a:lstStyle/>
        <a:p>
          <a:endParaRPr lang="en-US"/>
        </a:p>
      </dgm:t>
    </dgm:pt>
    <dgm:pt modelId="{67D1C17D-92A1-4AD4-84CD-0C1C529B68BD}" type="sibTrans" cxnId="{70D7FD2C-EB04-4695-A7CF-BA4053016E63}">
      <dgm:prSet/>
      <dgm:spPr/>
      <dgm:t>
        <a:bodyPr/>
        <a:lstStyle/>
        <a:p>
          <a:endParaRPr lang="en-US"/>
        </a:p>
      </dgm:t>
    </dgm:pt>
    <dgm:pt modelId="{2C7CAF95-4658-408A-A539-3846B35D354C}">
      <dgm:prSet custT="1"/>
      <dgm:spPr>
        <a:xfrm>
          <a:off x="2503170" y="1600200"/>
          <a:ext cx="2080260" cy="568821"/>
        </a:xfr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gm:spPr>
      <dgm:t>
        <a:bodyPr/>
        <a:lstStyle/>
        <a:p>
          <a:r>
            <a:rPr lang="ro-RO" sz="800" b="1">
              <a:solidFill>
                <a:sysClr val="windowText" lastClr="000000">
                  <a:hueOff val="0"/>
                  <a:satOff val="0"/>
                  <a:lumOff val="0"/>
                  <a:alphaOff val="0"/>
                </a:sysClr>
              </a:solidFill>
              <a:latin typeface="Calibri" panose="020F0502020204030204"/>
              <a:ea typeface="+mn-ea"/>
              <a:cs typeface="+mn-cs"/>
            </a:rPr>
            <a:t>Cadrul normativ de instituire și funcționare a platformei de interoperabilitate </a:t>
          </a:r>
          <a:r>
            <a:rPr lang="ro-RO" sz="800">
              <a:solidFill>
                <a:sysClr val="windowText" lastClr="000000">
                  <a:hueOff val="0"/>
                  <a:satOff val="0"/>
                  <a:lumOff val="0"/>
                  <a:alphaOff val="0"/>
                </a:sysClr>
              </a:solidFill>
              <a:latin typeface="Calibri" panose="020F0502020204030204"/>
              <a:ea typeface="+mn-ea"/>
              <a:cs typeface="+mn-cs"/>
            </a:rPr>
            <a:t>(Legea nr.</a:t>
          </a:r>
          <a:r>
            <a:rPr lang="en-US" sz="800">
              <a:solidFill>
                <a:sysClr val="windowText" lastClr="000000">
                  <a:hueOff val="0"/>
                  <a:satOff val="0"/>
                  <a:lumOff val="0"/>
                  <a:alphaOff val="0"/>
                </a:sysClr>
              </a:solidFill>
              <a:latin typeface="Calibri" panose="020F0502020204030204"/>
              <a:ea typeface="+mn-ea"/>
              <a:cs typeface="+mn-cs"/>
            </a:rPr>
            <a:t>142</a:t>
          </a:r>
          <a:r>
            <a:rPr lang="ro-MD" sz="800">
              <a:solidFill>
                <a:sysClr val="windowText" lastClr="000000">
                  <a:hueOff val="0"/>
                  <a:satOff val="0"/>
                  <a:lumOff val="0"/>
                  <a:alphaOff val="0"/>
                </a:sysClr>
              </a:solidFill>
              <a:latin typeface="Calibri" panose="020F0502020204030204"/>
              <a:ea typeface="+mn-ea"/>
              <a:cs typeface="+mn-cs"/>
            </a:rPr>
            <a:t>/</a:t>
          </a:r>
          <a:r>
            <a:rPr lang="en-US" sz="800">
              <a:solidFill>
                <a:sysClr val="windowText" lastClr="000000">
                  <a:hueOff val="0"/>
                  <a:satOff val="0"/>
                  <a:lumOff val="0"/>
                  <a:alphaOff val="0"/>
                </a:sysClr>
              </a:solidFill>
              <a:latin typeface="Calibri" panose="020F0502020204030204"/>
              <a:ea typeface="+mn-ea"/>
              <a:cs typeface="+mn-cs"/>
            </a:rPr>
            <a:t>2018</a:t>
          </a:r>
          <a:r>
            <a:rPr lang="ro-MD" sz="800">
              <a:solidFill>
                <a:sysClr val="windowText" lastClr="000000">
                  <a:hueOff val="0"/>
                  <a:satOff val="0"/>
                  <a:lumOff val="0"/>
                  <a:alphaOff val="0"/>
                </a:sysClr>
              </a:solidFill>
              <a:latin typeface="Calibri" panose="020F0502020204030204"/>
              <a:ea typeface="+mn-ea"/>
              <a:cs typeface="+mn-cs"/>
            </a:rPr>
            <a:t>;</a:t>
          </a:r>
          <a:r>
            <a:rPr lang="ro-RO" sz="800">
              <a:solidFill>
                <a:sysClr val="windowText" lastClr="000000">
                  <a:hueOff val="0"/>
                  <a:satOff val="0"/>
                  <a:lumOff val="0"/>
                  <a:alphaOff val="0"/>
                </a:sysClr>
              </a:solidFill>
              <a:latin typeface="Calibri" panose="020F0502020204030204"/>
              <a:ea typeface="+mn-ea"/>
              <a:cs typeface="+mn-cs"/>
            </a:rPr>
            <a:t> Hotărârea Guvernului nr.404 din 02.06.2014; Hotărârea Guvernului nr.211 din 03.04.2019)</a:t>
          </a:r>
          <a:endParaRPr lang="en-US" sz="800">
            <a:solidFill>
              <a:sysClr val="windowText" lastClr="000000">
                <a:hueOff val="0"/>
                <a:satOff val="0"/>
                <a:lumOff val="0"/>
                <a:alphaOff val="0"/>
              </a:sysClr>
            </a:solidFill>
            <a:latin typeface="Calibri" panose="020F0502020204030204"/>
            <a:ea typeface="+mn-ea"/>
            <a:cs typeface="+mn-cs"/>
          </a:endParaRPr>
        </a:p>
      </dgm:t>
    </dgm:pt>
    <dgm:pt modelId="{7D768A72-1800-42D7-9969-49CB78F839CA}" type="parTrans" cxnId="{C00561FE-6ED2-4A87-826A-73EBC7666E26}">
      <dgm:prSet/>
      <dgm:spPr/>
      <dgm:t>
        <a:bodyPr/>
        <a:lstStyle/>
        <a:p>
          <a:endParaRPr lang="en-US"/>
        </a:p>
      </dgm:t>
    </dgm:pt>
    <dgm:pt modelId="{EA495B9A-42CB-449F-A5C2-ED1F47FA8E7C}" type="sibTrans" cxnId="{C00561FE-6ED2-4A87-826A-73EBC7666E26}">
      <dgm:prSet/>
      <dgm:spPr/>
      <dgm:t>
        <a:bodyPr/>
        <a:lstStyle/>
        <a:p>
          <a:endParaRPr lang="en-US"/>
        </a:p>
      </dgm:t>
    </dgm:pt>
    <dgm:pt modelId="{5BA4D319-C916-438E-86DA-7F84C2738D48}" type="pres">
      <dgm:prSet presAssocID="{3F6994EC-4E68-4671-B3A3-DB2C293B1943}" presName="compositeShape" presStyleCnt="0">
        <dgm:presLayoutVars>
          <dgm:dir/>
          <dgm:resizeHandles/>
        </dgm:presLayoutVars>
      </dgm:prSet>
      <dgm:spPr/>
    </dgm:pt>
    <dgm:pt modelId="{285E1521-2DD0-4F31-AA26-096952AA863C}" type="pres">
      <dgm:prSet presAssocID="{3F6994EC-4E68-4671-B3A3-DB2C293B1943}" presName="pyramid" presStyleLbl="node1" presStyleIdx="0" presStyleCnt="1"/>
      <dgm:spPr>
        <a:xfrm>
          <a:off x="902969" y="0"/>
          <a:ext cx="3200400" cy="320040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E4DDD4A-FF4E-44AF-A072-447E91B1EAB2}" type="pres">
      <dgm:prSet presAssocID="{3F6994EC-4E68-4671-B3A3-DB2C293B1943}" presName="theList" presStyleCnt="0"/>
      <dgm:spPr/>
    </dgm:pt>
    <dgm:pt modelId="{D9F6BB10-088E-4DF4-81B3-DD7B66565C9C}" type="pres">
      <dgm:prSet presAssocID="{598F59DE-AAA4-4E0D-AA52-0CFFB9D4B447}" presName="aNode" presStyleLbl="fgAcc1" presStyleIdx="0" presStyleCnt="4" custScaleX="126133" custScaleY="92039" custLinFactNeighborX="12568" custLinFactNeighborY="-13111">
        <dgm:presLayoutVars>
          <dgm:bulletEnabled val="1"/>
        </dgm:presLayoutVars>
      </dgm:prSet>
      <dgm:spPr>
        <a:prstGeom prst="roundRect">
          <a:avLst/>
        </a:prstGeom>
      </dgm:spPr>
      <dgm:t>
        <a:bodyPr/>
        <a:lstStyle/>
        <a:p>
          <a:endParaRPr lang="en-US"/>
        </a:p>
      </dgm:t>
    </dgm:pt>
    <dgm:pt modelId="{B8BFB385-CE5C-4E09-A8F1-F31FE0A68187}" type="pres">
      <dgm:prSet presAssocID="{598F59DE-AAA4-4E0D-AA52-0CFFB9D4B447}" presName="aSpace" presStyleCnt="0"/>
      <dgm:spPr/>
    </dgm:pt>
    <dgm:pt modelId="{8290422E-62DB-4E19-8C82-B184928A07C9}" type="pres">
      <dgm:prSet presAssocID="{F803E5E1-F8EF-4F1A-84E8-1252F0774DE4}" presName="aNode" presStyleLbl="fgAcc1" presStyleIdx="1" presStyleCnt="4" custScaleX="131786" custLinFactNeighborX="17335" custLinFactNeighborY="78668">
        <dgm:presLayoutVars>
          <dgm:bulletEnabled val="1"/>
        </dgm:presLayoutVars>
      </dgm:prSet>
      <dgm:spPr>
        <a:prstGeom prst="roundRect">
          <a:avLst/>
        </a:prstGeom>
      </dgm:spPr>
      <dgm:t>
        <a:bodyPr/>
        <a:lstStyle/>
        <a:p>
          <a:endParaRPr lang="en-US"/>
        </a:p>
      </dgm:t>
    </dgm:pt>
    <dgm:pt modelId="{4D4FE071-62B1-41AF-BED8-F46DE62C901A}" type="pres">
      <dgm:prSet presAssocID="{F803E5E1-F8EF-4F1A-84E8-1252F0774DE4}" presName="aSpace" presStyleCnt="0"/>
      <dgm:spPr/>
    </dgm:pt>
    <dgm:pt modelId="{C2352750-B141-48FC-B099-CC5A93A4A3A6}" type="pres">
      <dgm:prSet presAssocID="{2C7CAF95-4658-408A-A539-3846B35D354C}" presName="aNode" presStyleLbl="fgAcc1" presStyleIdx="2" presStyleCnt="4" custScaleX="164376" custScaleY="124518" custLinFactNeighborX="19935" custLinFactNeighborY="52446">
        <dgm:presLayoutVars>
          <dgm:bulletEnabled val="1"/>
        </dgm:presLayoutVars>
      </dgm:prSet>
      <dgm:spPr>
        <a:prstGeom prst="roundRect">
          <a:avLst/>
        </a:prstGeom>
      </dgm:spPr>
      <dgm:t>
        <a:bodyPr/>
        <a:lstStyle/>
        <a:p>
          <a:endParaRPr lang="en-US"/>
        </a:p>
      </dgm:t>
    </dgm:pt>
    <dgm:pt modelId="{11902733-6C38-4E15-B434-F74E1E6B2D10}" type="pres">
      <dgm:prSet presAssocID="{2C7CAF95-4658-408A-A539-3846B35D354C}" presName="aSpace" presStyleCnt="0"/>
      <dgm:spPr/>
    </dgm:pt>
    <dgm:pt modelId="{64EBB159-A91F-4B35-9E98-5872F496D978}" type="pres">
      <dgm:prSet presAssocID="{21EFB5A7-C499-4353-89E3-4658B4B202F4}" presName="aNode" presStyleLbl="fgAcc1" presStyleIdx="3" presStyleCnt="4" custScaleX="158805" custScaleY="98825" custLinFactY="7525" custLinFactNeighborX="18172" custLinFactNeighborY="100000">
        <dgm:presLayoutVars>
          <dgm:bulletEnabled val="1"/>
        </dgm:presLayoutVars>
      </dgm:prSet>
      <dgm:spPr>
        <a:prstGeom prst="roundRect">
          <a:avLst/>
        </a:prstGeom>
      </dgm:spPr>
      <dgm:t>
        <a:bodyPr/>
        <a:lstStyle/>
        <a:p>
          <a:endParaRPr lang="en-US"/>
        </a:p>
      </dgm:t>
    </dgm:pt>
    <dgm:pt modelId="{2F38F3E5-ABAB-44A7-B3E9-D0BDE54FC97C}" type="pres">
      <dgm:prSet presAssocID="{21EFB5A7-C499-4353-89E3-4658B4B202F4}" presName="aSpace" presStyleCnt="0"/>
      <dgm:spPr/>
    </dgm:pt>
  </dgm:ptLst>
  <dgm:cxnLst>
    <dgm:cxn modelId="{C00561FE-6ED2-4A87-826A-73EBC7666E26}" srcId="{3F6994EC-4E68-4671-B3A3-DB2C293B1943}" destId="{2C7CAF95-4658-408A-A539-3846B35D354C}" srcOrd="2" destOrd="0" parTransId="{7D768A72-1800-42D7-9969-49CB78F839CA}" sibTransId="{EA495B9A-42CB-449F-A5C2-ED1F47FA8E7C}"/>
    <dgm:cxn modelId="{3ACB333E-129B-4EF8-B802-ACF4A09868EB}" type="presOf" srcId="{21EFB5A7-C499-4353-89E3-4658B4B202F4}" destId="{64EBB159-A91F-4B35-9E98-5872F496D978}" srcOrd="0" destOrd="0" presId="urn:microsoft.com/office/officeart/2005/8/layout/pyramid2"/>
    <dgm:cxn modelId="{0A756550-51D7-4E36-9041-6988C8104686}" type="presOf" srcId="{3F6994EC-4E68-4671-B3A3-DB2C293B1943}" destId="{5BA4D319-C916-438E-86DA-7F84C2738D48}" srcOrd="0" destOrd="0" presId="urn:microsoft.com/office/officeart/2005/8/layout/pyramid2"/>
    <dgm:cxn modelId="{70D7FD2C-EB04-4695-A7CF-BA4053016E63}" srcId="{3F6994EC-4E68-4671-B3A3-DB2C293B1943}" destId="{21EFB5A7-C499-4353-89E3-4658B4B202F4}" srcOrd="3" destOrd="0" parTransId="{426C7F0C-E4E2-4DA0-B7CC-124B8A85E64B}" sibTransId="{67D1C17D-92A1-4AD4-84CD-0C1C529B68BD}"/>
    <dgm:cxn modelId="{AB3FBDB6-5847-45C4-98AD-06A92D8F2952}" srcId="{3F6994EC-4E68-4671-B3A3-DB2C293B1943}" destId="{598F59DE-AAA4-4E0D-AA52-0CFFB9D4B447}" srcOrd="0" destOrd="0" parTransId="{2D591316-890F-4B3A-B40D-AF918BEAF997}" sibTransId="{31634EE5-A3BD-4B35-91B2-DF684913F1E3}"/>
    <dgm:cxn modelId="{30AC9235-2000-4426-96F7-996393D91488}" type="presOf" srcId="{F803E5E1-F8EF-4F1A-84E8-1252F0774DE4}" destId="{8290422E-62DB-4E19-8C82-B184928A07C9}" srcOrd="0" destOrd="0" presId="urn:microsoft.com/office/officeart/2005/8/layout/pyramid2"/>
    <dgm:cxn modelId="{5CD12351-4374-457B-A6AB-767E33022353}" type="presOf" srcId="{598F59DE-AAA4-4E0D-AA52-0CFFB9D4B447}" destId="{D9F6BB10-088E-4DF4-81B3-DD7B66565C9C}" srcOrd="0" destOrd="0" presId="urn:microsoft.com/office/officeart/2005/8/layout/pyramid2"/>
    <dgm:cxn modelId="{A705830D-CD6F-4EA1-8C90-D7DE8D7E4F0C}" type="presOf" srcId="{2C7CAF95-4658-408A-A539-3846B35D354C}" destId="{C2352750-B141-48FC-B099-CC5A93A4A3A6}" srcOrd="0" destOrd="0" presId="urn:microsoft.com/office/officeart/2005/8/layout/pyramid2"/>
    <dgm:cxn modelId="{7F3126F3-7939-429E-8E92-217188B6698B}" srcId="{3F6994EC-4E68-4671-B3A3-DB2C293B1943}" destId="{F803E5E1-F8EF-4F1A-84E8-1252F0774DE4}" srcOrd="1" destOrd="0" parTransId="{EF01F219-1F0A-4806-851B-80EDF2275F04}" sibTransId="{EA237C96-4BB8-44F1-8C4A-0F9DCC8EDF27}"/>
    <dgm:cxn modelId="{AD845CCF-F932-4C8B-B2A9-DE1A3CEA6CCB}" type="presParOf" srcId="{5BA4D319-C916-438E-86DA-7F84C2738D48}" destId="{285E1521-2DD0-4F31-AA26-096952AA863C}" srcOrd="0" destOrd="0" presId="urn:microsoft.com/office/officeart/2005/8/layout/pyramid2"/>
    <dgm:cxn modelId="{A145E983-1479-40D8-A954-C3E1911087F8}" type="presParOf" srcId="{5BA4D319-C916-438E-86DA-7F84C2738D48}" destId="{8E4DDD4A-FF4E-44AF-A072-447E91B1EAB2}" srcOrd="1" destOrd="0" presId="urn:microsoft.com/office/officeart/2005/8/layout/pyramid2"/>
    <dgm:cxn modelId="{907D53DA-D5D6-4560-8D94-6C176C6B88E0}" type="presParOf" srcId="{8E4DDD4A-FF4E-44AF-A072-447E91B1EAB2}" destId="{D9F6BB10-088E-4DF4-81B3-DD7B66565C9C}" srcOrd="0" destOrd="0" presId="urn:microsoft.com/office/officeart/2005/8/layout/pyramid2"/>
    <dgm:cxn modelId="{7120BE4D-9BDE-4161-AB9C-3272A3EEC3E5}" type="presParOf" srcId="{8E4DDD4A-FF4E-44AF-A072-447E91B1EAB2}" destId="{B8BFB385-CE5C-4E09-A8F1-F31FE0A68187}" srcOrd="1" destOrd="0" presId="urn:microsoft.com/office/officeart/2005/8/layout/pyramid2"/>
    <dgm:cxn modelId="{070A7A4C-127C-4688-A3D2-9B36F2259255}" type="presParOf" srcId="{8E4DDD4A-FF4E-44AF-A072-447E91B1EAB2}" destId="{8290422E-62DB-4E19-8C82-B184928A07C9}" srcOrd="2" destOrd="0" presId="urn:microsoft.com/office/officeart/2005/8/layout/pyramid2"/>
    <dgm:cxn modelId="{DB681075-3B9C-429C-A6C7-68B0315D0E07}" type="presParOf" srcId="{8E4DDD4A-FF4E-44AF-A072-447E91B1EAB2}" destId="{4D4FE071-62B1-41AF-BED8-F46DE62C901A}" srcOrd="3" destOrd="0" presId="urn:microsoft.com/office/officeart/2005/8/layout/pyramid2"/>
    <dgm:cxn modelId="{754FCC07-A3BB-4B76-9E24-A4F11013763B}" type="presParOf" srcId="{8E4DDD4A-FF4E-44AF-A072-447E91B1EAB2}" destId="{C2352750-B141-48FC-B099-CC5A93A4A3A6}" srcOrd="4" destOrd="0" presId="urn:microsoft.com/office/officeart/2005/8/layout/pyramid2"/>
    <dgm:cxn modelId="{959FD2A2-BCD2-4839-94FB-AEC5EFE27FB2}" type="presParOf" srcId="{8E4DDD4A-FF4E-44AF-A072-447E91B1EAB2}" destId="{11902733-6C38-4E15-B434-F74E1E6B2D10}" srcOrd="5" destOrd="0" presId="urn:microsoft.com/office/officeart/2005/8/layout/pyramid2"/>
    <dgm:cxn modelId="{B992BE13-72BA-4FC8-A538-55F3A0ADC996}" type="presParOf" srcId="{8E4DDD4A-FF4E-44AF-A072-447E91B1EAB2}" destId="{64EBB159-A91F-4B35-9E98-5872F496D978}" srcOrd="6" destOrd="0" presId="urn:microsoft.com/office/officeart/2005/8/layout/pyramid2"/>
    <dgm:cxn modelId="{0C6735F0-A830-4886-9AE2-7F4F9D2CE5BA}" type="presParOf" srcId="{8E4DDD4A-FF4E-44AF-A072-447E91B1EAB2}" destId="{2F38F3E5-ABAB-44A7-B3E9-D0BDE54FC97C}" srcOrd="7"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661CC2B-0233-4B00-9264-4C480F5A02A1}" type="doc">
      <dgm:prSet loTypeId="urn:microsoft.com/office/officeart/2005/8/layout/pyramid2" loCatId="pyramid" qsTypeId="urn:microsoft.com/office/officeart/2005/8/quickstyle/3d2" qsCatId="3D" csTypeId="urn:microsoft.com/office/officeart/2005/8/colors/accent1_2" csCatId="accent1" phldr="1"/>
      <dgm:spPr/>
      <dgm:t>
        <a:bodyPr/>
        <a:lstStyle/>
        <a:p>
          <a:endParaRPr lang="en-US"/>
        </a:p>
      </dgm:t>
    </dgm:pt>
    <dgm:pt modelId="{8088B75D-C643-4025-92BC-E75BB6B3AF0E}">
      <dgm:prSet phldrT="[Text]" custT="1"/>
      <dgm:spPr>
        <a:xfrm>
          <a:off x="1980266" y="0"/>
          <a:ext cx="2253415" cy="479347"/>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900" b="1">
              <a:solidFill>
                <a:sysClr val="windowText" lastClr="000000"/>
              </a:solidFill>
              <a:latin typeface="+mj-lt"/>
              <a:ea typeface="+mn-ea"/>
              <a:cs typeface="Times New Roman" panose="02020603050405020304" pitchFamily="18" charset="0"/>
            </a:rPr>
            <a:t>Guvern, CS, MEI</a:t>
          </a:r>
        </a:p>
      </dgm:t>
    </dgm:pt>
    <dgm:pt modelId="{70926C46-AA15-47E9-A9C8-0EB1CD539FE6}" type="parTrans" cxnId="{C25445F6-9BC5-48B0-8A28-AB8A95129696}">
      <dgm:prSet/>
      <dgm:spPr/>
      <dgm:t>
        <a:bodyPr/>
        <a:lstStyle/>
        <a:p>
          <a:endParaRPr lang="en-US"/>
        </a:p>
      </dgm:t>
    </dgm:pt>
    <dgm:pt modelId="{3493668D-A304-494B-A627-B21C4465BACC}" type="sibTrans" cxnId="{C25445F6-9BC5-48B0-8A28-AB8A95129696}">
      <dgm:prSet/>
      <dgm:spPr/>
      <dgm:t>
        <a:bodyPr/>
        <a:lstStyle/>
        <a:p>
          <a:endParaRPr lang="en-US"/>
        </a:p>
      </dgm:t>
    </dgm:pt>
    <dgm:pt modelId="{F6C493BF-EC6B-4329-9FD5-DABBFB4BA1A3}">
      <dgm:prSet phldrT="[Text]" custT="1"/>
      <dgm:spPr>
        <a:xfrm>
          <a:off x="2759662" y="739091"/>
          <a:ext cx="1617134" cy="314416"/>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1000" b="1">
              <a:solidFill>
                <a:sysClr val="windowText" lastClr="000000">
                  <a:hueOff val="0"/>
                  <a:satOff val="0"/>
                  <a:lumOff val="0"/>
                  <a:alphaOff val="0"/>
                </a:sysClr>
              </a:solidFill>
              <a:latin typeface="Calibri" panose="020F0502020204030204"/>
              <a:ea typeface="+mn-ea"/>
              <a:cs typeface="+mn-cs"/>
            </a:rPr>
            <a:t>APC, inclusiv cele autonome, AAPC, IP</a:t>
          </a:r>
          <a:endParaRPr lang="en-US" sz="1000" b="1">
            <a:solidFill>
              <a:sysClr val="windowText" lastClr="000000">
                <a:hueOff val="0"/>
                <a:satOff val="0"/>
                <a:lumOff val="0"/>
                <a:alphaOff val="0"/>
              </a:sysClr>
            </a:solidFill>
            <a:latin typeface="Calibri" panose="020F0502020204030204"/>
            <a:ea typeface="+mn-ea"/>
            <a:cs typeface="+mn-cs"/>
          </a:endParaRPr>
        </a:p>
      </dgm:t>
    </dgm:pt>
    <dgm:pt modelId="{03798CC2-5ADD-44A1-93EE-AB39BB5C6FD3}" type="parTrans" cxnId="{096EF8FF-DDA2-49C3-A4B6-E6E3BF055597}">
      <dgm:prSet/>
      <dgm:spPr/>
      <dgm:t>
        <a:bodyPr/>
        <a:lstStyle/>
        <a:p>
          <a:endParaRPr lang="en-US"/>
        </a:p>
      </dgm:t>
    </dgm:pt>
    <dgm:pt modelId="{ED66BAC4-CEE0-435D-8547-F316072FF0A3}" type="sibTrans" cxnId="{096EF8FF-DDA2-49C3-A4B6-E6E3BF055597}">
      <dgm:prSet/>
      <dgm:spPr/>
      <dgm:t>
        <a:bodyPr/>
        <a:lstStyle/>
        <a:p>
          <a:endParaRPr lang="en-US"/>
        </a:p>
      </dgm:t>
    </dgm:pt>
    <dgm:pt modelId="{BD6D39C7-A425-46B0-AD5B-4243C1A428D0}">
      <dgm:prSet phldrT="[Text]" custT="1"/>
      <dgm:spPr>
        <a:xfrm>
          <a:off x="2556010" y="1269673"/>
          <a:ext cx="1411605" cy="475305"/>
        </a:xfr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gm:spPr>
      <dgm:t>
        <a:bodyPr/>
        <a:lstStyle/>
        <a:p>
          <a:r>
            <a:rPr lang="ro-MD" sz="900" b="1">
              <a:solidFill>
                <a:sysClr val="windowText" lastClr="000000">
                  <a:hueOff val="0"/>
                  <a:satOff val="0"/>
                  <a:lumOff val="0"/>
                  <a:alphaOff val="0"/>
                </a:sysClr>
              </a:solidFill>
              <a:latin typeface="+mj-lt"/>
              <a:ea typeface="+mn-ea"/>
              <a:cs typeface="+mn-cs"/>
            </a:rPr>
            <a:t>entități din subordinea și sfera de competență a ministerelor, AAPC</a:t>
          </a:r>
          <a:endParaRPr lang="en-US" sz="900" b="1">
            <a:solidFill>
              <a:sysClr val="windowText" lastClr="000000">
                <a:hueOff val="0"/>
                <a:satOff val="0"/>
                <a:lumOff val="0"/>
                <a:alphaOff val="0"/>
              </a:sysClr>
            </a:solidFill>
            <a:latin typeface="+mj-lt"/>
            <a:ea typeface="+mn-ea"/>
            <a:cs typeface="+mn-cs"/>
          </a:endParaRPr>
        </a:p>
      </dgm:t>
    </dgm:pt>
    <dgm:pt modelId="{F78AB3C0-CC16-4A51-9C92-01BAB976C427}" type="parTrans" cxnId="{A458230C-984A-400D-9539-2E760FC5858F}">
      <dgm:prSet/>
      <dgm:spPr/>
      <dgm:t>
        <a:bodyPr/>
        <a:lstStyle/>
        <a:p>
          <a:endParaRPr lang="en-US"/>
        </a:p>
      </dgm:t>
    </dgm:pt>
    <dgm:pt modelId="{D0344FC9-8063-4AB6-BB0B-57848DBEC5F1}" type="sibTrans" cxnId="{A458230C-984A-400D-9539-2E760FC5858F}">
      <dgm:prSet/>
      <dgm:spPr/>
      <dgm:t>
        <a:bodyPr/>
        <a:lstStyle/>
        <a:p>
          <a:endParaRPr lang="en-US"/>
        </a:p>
      </dgm:t>
    </dgm:pt>
    <dgm:pt modelId="{866A2D65-5278-41CE-AD2D-A76D053CD275}" type="pres">
      <dgm:prSet presAssocID="{2661CC2B-0233-4B00-9264-4C480F5A02A1}" presName="compositeShape" presStyleCnt="0">
        <dgm:presLayoutVars>
          <dgm:dir/>
          <dgm:resizeHandles/>
        </dgm:presLayoutVars>
      </dgm:prSet>
      <dgm:spPr/>
      <dgm:t>
        <a:bodyPr/>
        <a:lstStyle/>
        <a:p>
          <a:endParaRPr lang="en-US"/>
        </a:p>
      </dgm:t>
    </dgm:pt>
    <dgm:pt modelId="{A7C02D16-E2D1-4E58-B9D6-6DA53FE78866}" type="pres">
      <dgm:prSet presAssocID="{2661CC2B-0233-4B00-9264-4C480F5A02A1}" presName="pyramid" presStyleLbl="node1" presStyleIdx="0" presStyleCnt="1"/>
      <dgm:spPr>
        <a:xfrm>
          <a:off x="1386889" y="0"/>
          <a:ext cx="2171700" cy="217170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8EF95F66-32AF-4C3E-8B35-4FAD3A9EFE7A}" type="pres">
      <dgm:prSet presAssocID="{2661CC2B-0233-4B00-9264-4C480F5A02A1}" presName="theList" presStyleCnt="0"/>
      <dgm:spPr/>
    </dgm:pt>
    <dgm:pt modelId="{283D826F-1729-4AEC-830A-AE2A13A8251D}" type="pres">
      <dgm:prSet presAssocID="{8088B75D-C643-4025-92BC-E75BB6B3AF0E}" presName="aNode" presStyleLbl="fgAcc1" presStyleIdx="0" presStyleCnt="3" custAng="0" custScaleX="159635" custScaleY="38544" custLinFactY="-10499" custLinFactNeighborX="-5070" custLinFactNeighborY="-100000">
        <dgm:presLayoutVars>
          <dgm:bulletEnabled val="1"/>
        </dgm:presLayoutVars>
      </dgm:prSet>
      <dgm:spPr>
        <a:prstGeom prst="roundRect">
          <a:avLst/>
        </a:prstGeom>
      </dgm:spPr>
      <dgm:t>
        <a:bodyPr/>
        <a:lstStyle/>
        <a:p>
          <a:endParaRPr lang="en-US"/>
        </a:p>
      </dgm:t>
    </dgm:pt>
    <dgm:pt modelId="{E1998B73-DF96-4778-8FA6-4AD497A66089}" type="pres">
      <dgm:prSet presAssocID="{8088B75D-C643-4025-92BC-E75BB6B3AF0E}" presName="aSpace" presStyleCnt="0"/>
      <dgm:spPr/>
    </dgm:pt>
    <dgm:pt modelId="{5F5610F8-9064-4130-978D-ACDE1669DC48}" type="pres">
      <dgm:prSet presAssocID="{F6C493BF-EC6B-4329-9FD5-DABBFB4BA1A3}" presName="aNode" presStyleLbl="fgAcc1" presStyleIdx="1" presStyleCnt="3" custScaleX="160404" custScaleY="52799" custLinFactNeighborX="27606" custLinFactNeighborY="-73233">
        <dgm:presLayoutVars>
          <dgm:bulletEnabled val="1"/>
        </dgm:presLayoutVars>
      </dgm:prSet>
      <dgm:spPr>
        <a:prstGeom prst="roundRect">
          <a:avLst/>
        </a:prstGeom>
      </dgm:spPr>
      <dgm:t>
        <a:bodyPr/>
        <a:lstStyle/>
        <a:p>
          <a:endParaRPr lang="en-US"/>
        </a:p>
      </dgm:t>
    </dgm:pt>
    <dgm:pt modelId="{67BFC085-C4E5-42C4-882F-31780B656117}" type="pres">
      <dgm:prSet presAssocID="{F6C493BF-EC6B-4329-9FD5-DABBFB4BA1A3}" presName="aSpace" presStyleCnt="0"/>
      <dgm:spPr/>
    </dgm:pt>
    <dgm:pt modelId="{BFC7F304-5E99-4EA7-A0EE-27D50FDDA235}" type="pres">
      <dgm:prSet presAssocID="{BD6D39C7-A425-46B0-AD5B-4243C1A428D0}" presName="aNode" presStyleLbl="fgAcc1" presStyleIdx="2" presStyleCnt="3" custScaleX="189414" custScaleY="75799" custLinFactY="4908" custLinFactNeighborX="39402" custLinFactNeighborY="100000">
        <dgm:presLayoutVars>
          <dgm:bulletEnabled val="1"/>
        </dgm:presLayoutVars>
      </dgm:prSet>
      <dgm:spPr>
        <a:prstGeom prst="roundRect">
          <a:avLst/>
        </a:prstGeom>
      </dgm:spPr>
      <dgm:t>
        <a:bodyPr/>
        <a:lstStyle/>
        <a:p>
          <a:endParaRPr lang="en-US"/>
        </a:p>
      </dgm:t>
    </dgm:pt>
    <dgm:pt modelId="{8D334849-2052-4FCF-9B24-9783D4B0DB31}" type="pres">
      <dgm:prSet presAssocID="{BD6D39C7-A425-46B0-AD5B-4243C1A428D0}" presName="aSpace" presStyleCnt="0"/>
      <dgm:spPr/>
    </dgm:pt>
  </dgm:ptLst>
  <dgm:cxnLst>
    <dgm:cxn modelId="{020D0EE3-EB39-4643-B2DA-E0F7C39E7502}" type="presOf" srcId="{2661CC2B-0233-4B00-9264-4C480F5A02A1}" destId="{866A2D65-5278-41CE-AD2D-A76D053CD275}" srcOrd="0" destOrd="0" presId="urn:microsoft.com/office/officeart/2005/8/layout/pyramid2"/>
    <dgm:cxn modelId="{096EF8FF-DDA2-49C3-A4B6-E6E3BF055597}" srcId="{2661CC2B-0233-4B00-9264-4C480F5A02A1}" destId="{F6C493BF-EC6B-4329-9FD5-DABBFB4BA1A3}" srcOrd="1" destOrd="0" parTransId="{03798CC2-5ADD-44A1-93EE-AB39BB5C6FD3}" sibTransId="{ED66BAC4-CEE0-435D-8547-F316072FF0A3}"/>
    <dgm:cxn modelId="{A458230C-984A-400D-9539-2E760FC5858F}" srcId="{2661CC2B-0233-4B00-9264-4C480F5A02A1}" destId="{BD6D39C7-A425-46B0-AD5B-4243C1A428D0}" srcOrd="2" destOrd="0" parTransId="{F78AB3C0-CC16-4A51-9C92-01BAB976C427}" sibTransId="{D0344FC9-8063-4AB6-BB0B-57848DBEC5F1}"/>
    <dgm:cxn modelId="{48E6D891-E62D-4FE8-B372-639D79280A73}" type="presOf" srcId="{F6C493BF-EC6B-4329-9FD5-DABBFB4BA1A3}" destId="{5F5610F8-9064-4130-978D-ACDE1669DC48}" srcOrd="0" destOrd="0" presId="urn:microsoft.com/office/officeart/2005/8/layout/pyramid2"/>
    <dgm:cxn modelId="{82E299DD-B0A5-4ADC-95E5-B318DD164023}" type="presOf" srcId="{BD6D39C7-A425-46B0-AD5B-4243C1A428D0}" destId="{BFC7F304-5E99-4EA7-A0EE-27D50FDDA235}" srcOrd="0" destOrd="0" presId="urn:microsoft.com/office/officeart/2005/8/layout/pyramid2"/>
    <dgm:cxn modelId="{C25445F6-9BC5-48B0-8A28-AB8A95129696}" srcId="{2661CC2B-0233-4B00-9264-4C480F5A02A1}" destId="{8088B75D-C643-4025-92BC-E75BB6B3AF0E}" srcOrd="0" destOrd="0" parTransId="{70926C46-AA15-47E9-A9C8-0EB1CD539FE6}" sibTransId="{3493668D-A304-494B-A627-B21C4465BACC}"/>
    <dgm:cxn modelId="{4775CA52-3C80-4D19-A8CA-C8D1FFD6D343}" type="presOf" srcId="{8088B75D-C643-4025-92BC-E75BB6B3AF0E}" destId="{283D826F-1729-4AEC-830A-AE2A13A8251D}" srcOrd="0" destOrd="0" presId="urn:microsoft.com/office/officeart/2005/8/layout/pyramid2"/>
    <dgm:cxn modelId="{6FBE0859-3A13-46CF-A6F5-3159A7EAA57C}" type="presParOf" srcId="{866A2D65-5278-41CE-AD2D-A76D053CD275}" destId="{A7C02D16-E2D1-4E58-B9D6-6DA53FE78866}" srcOrd="0" destOrd="0" presId="urn:microsoft.com/office/officeart/2005/8/layout/pyramid2"/>
    <dgm:cxn modelId="{17F6DC6B-DA1D-4333-826A-7B82B7D046F1}" type="presParOf" srcId="{866A2D65-5278-41CE-AD2D-A76D053CD275}" destId="{8EF95F66-32AF-4C3E-8B35-4FAD3A9EFE7A}" srcOrd="1" destOrd="0" presId="urn:microsoft.com/office/officeart/2005/8/layout/pyramid2"/>
    <dgm:cxn modelId="{829F6398-D950-44B9-9EA7-211DA9FA165C}" type="presParOf" srcId="{8EF95F66-32AF-4C3E-8B35-4FAD3A9EFE7A}" destId="{283D826F-1729-4AEC-830A-AE2A13A8251D}" srcOrd="0" destOrd="0" presId="urn:microsoft.com/office/officeart/2005/8/layout/pyramid2"/>
    <dgm:cxn modelId="{F6412787-2539-4B25-92A4-1676B5AC0CFE}" type="presParOf" srcId="{8EF95F66-32AF-4C3E-8B35-4FAD3A9EFE7A}" destId="{E1998B73-DF96-4778-8FA6-4AD497A66089}" srcOrd="1" destOrd="0" presId="urn:microsoft.com/office/officeart/2005/8/layout/pyramid2"/>
    <dgm:cxn modelId="{4EFC55CB-52B2-4CF7-ABB9-404A51A05EDC}" type="presParOf" srcId="{8EF95F66-32AF-4C3E-8B35-4FAD3A9EFE7A}" destId="{5F5610F8-9064-4130-978D-ACDE1669DC48}" srcOrd="2" destOrd="0" presId="urn:microsoft.com/office/officeart/2005/8/layout/pyramid2"/>
    <dgm:cxn modelId="{77CE9034-D5E8-41A6-A8D9-DBE9B618A141}" type="presParOf" srcId="{8EF95F66-32AF-4C3E-8B35-4FAD3A9EFE7A}" destId="{67BFC085-C4E5-42C4-882F-31780B656117}" srcOrd="3" destOrd="0" presId="urn:microsoft.com/office/officeart/2005/8/layout/pyramid2"/>
    <dgm:cxn modelId="{33A4AD3F-22BA-4D82-BA0C-22C8E53AAC04}" type="presParOf" srcId="{8EF95F66-32AF-4C3E-8B35-4FAD3A9EFE7A}" destId="{BFC7F304-5E99-4EA7-A0EE-27D50FDDA235}" srcOrd="4" destOrd="0" presId="urn:microsoft.com/office/officeart/2005/8/layout/pyramid2"/>
    <dgm:cxn modelId="{DB069E58-206A-4C2A-955D-D980CC513F1B}" type="presParOf" srcId="{8EF95F66-32AF-4C3E-8B35-4FAD3A9EFE7A}" destId="{8D334849-2052-4FCF-9B24-9783D4B0DB31}" srcOrd="5" destOrd="0" presId="urn:microsoft.com/office/officeart/2005/8/layout/pyramid2"/>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85CD412-CF4E-4BB0-A9FA-589E845A0222}" type="doc">
      <dgm:prSet loTypeId="urn:microsoft.com/office/officeart/2005/8/layout/hProcess11" loCatId="process" qsTypeId="urn:microsoft.com/office/officeart/2005/8/quickstyle/3d2" qsCatId="3D" csTypeId="urn:microsoft.com/office/officeart/2005/8/colors/accent1_3" csCatId="accent1" phldr="1"/>
      <dgm:spPr/>
      <dgm:t>
        <a:bodyPr/>
        <a:lstStyle/>
        <a:p>
          <a:endParaRPr lang="en-US"/>
        </a:p>
      </dgm:t>
    </dgm:pt>
    <dgm:pt modelId="{8CF7721D-4FD2-4482-BA9E-1E77D979486F}">
      <dgm:prSet phldrT="[Text]" custT="1"/>
      <dgm:spPr>
        <a:xfrm>
          <a:off x="390340" y="428077"/>
          <a:ext cx="1158958" cy="264920"/>
        </a:xfrm>
        <a:noFill/>
        <a:ln>
          <a:noFill/>
        </a:ln>
        <a:effectLst/>
      </dgm:spPr>
      <dgm:t>
        <a:bodyPr/>
        <a:lstStyle/>
        <a:p>
          <a:pPr algn="l"/>
          <a:r>
            <a:rPr lang="ro-RO" sz="10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magistrala</a:t>
          </a:r>
          <a:r>
            <a:rPr lang="ro-RO" sz="1050" b="1">
              <a:solidFill>
                <a:sysClr val="windowText" lastClr="000000">
                  <a:hueOff val="0"/>
                  <a:satOff val="0"/>
                  <a:lumOff val="0"/>
                  <a:alphaOff val="0"/>
                </a:sysClr>
              </a:solidFill>
              <a:latin typeface="Calibri" panose="020F0502020204030204"/>
              <a:ea typeface="+mn-ea"/>
              <a:cs typeface="+mn-cs"/>
            </a:rPr>
            <a:t> tehnică</a:t>
          </a:r>
          <a:endParaRPr lang="en-US" sz="1050" b="1">
            <a:solidFill>
              <a:sysClr val="windowText" lastClr="000000">
                <a:hueOff val="0"/>
                <a:satOff val="0"/>
                <a:lumOff val="0"/>
                <a:alphaOff val="0"/>
              </a:sysClr>
            </a:solidFill>
            <a:latin typeface="Calibri" panose="020F0502020204030204"/>
            <a:ea typeface="+mn-ea"/>
            <a:cs typeface="+mn-cs"/>
          </a:endParaRPr>
        </a:p>
      </dgm:t>
    </dgm:pt>
    <dgm:pt modelId="{4FCFECAA-BEE5-4049-B004-06F7983774AF}" type="parTrans" cxnId="{F2EFCEE6-6A38-4D40-BA27-B16D31E9D8B4}">
      <dgm:prSet/>
      <dgm:spPr/>
      <dgm:t>
        <a:bodyPr/>
        <a:lstStyle/>
        <a:p>
          <a:endParaRPr lang="en-US"/>
        </a:p>
      </dgm:t>
    </dgm:pt>
    <dgm:pt modelId="{40BCA1AE-7609-4918-9E1E-9F5FF8863B34}" type="sibTrans" cxnId="{F2EFCEE6-6A38-4D40-BA27-B16D31E9D8B4}">
      <dgm:prSet/>
      <dgm:spPr/>
      <dgm:t>
        <a:bodyPr/>
        <a:lstStyle/>
        <a:p>
          <a:endParaRPr lang="en-US"/>
        </a:p>
      </dgm:t>
    </dgm:pt>
    <dgm:pt modelId="{410789BF-EBAB-4E4E-B25D-79849F882DFA}">
      <dgm:prSet phldrT="[Text]" custT="1"/>
      <dgm:spPr>
        <a:xfrm>
          <a:off x="1790674" y="750097"/>
          <a:ext cx="1542280" cy="247594"/>
        </a:xfrm>
        <a:noFill/>
        <a:ln>
          <a:noFill/>
        </a:ln>
        <a:effectLst/>
      </dgm:spPr>
      <dgm:t>
        <a:bodyPr/>
        <a:lstStyle/>
        <a:p>
          <a:r>
            <a:rPr lang="ro-RO"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Catalogul semantic</a:t>
          </a:r>
          <a:endParaRPr lang="en-US" sz="110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E3A2DFE-D24A-418B-A66D-1D509B37C8C4}" type="parTrans" cxnId="{E3E0584A-5EAB-4513-B73E-AA82BF2FC0F5}">
      <dgm:prSet/>
      <dgm:spPr/>
      <dgm:t>
        <a:bodyPr/>
        <a:lstStyle/>
        <a:p>
          <a:endParaRPr lang="en-US"/>
        </a:p>
      </dgm:t>
    </dgm:pt>
    <dgm:pt modelId="{D4469F3A-FD6E-4047-B4D2-0A0B4B3A4151}" type="sibTrans" cxnId="{E3E0584A-5EAB-4513-B73E-AA82BF2FC0F5}">
      <dgm:prSet/>
      <dgm:spPr/>
      <dgm:t>
        <a:bodyPr/>
        <a:lstStyle/>
        <a:p>
          <a:endParaRPr lang="en-US"/>
        </a:p>
      </dgm:t>
    </dgm:pt>
    <dgm:pt modelId="{B6DA78DB-6262-4D6E-AF56-979728E9B75D}">
      <dgm:prSet phldrT="[Text]" custT="1"/>
      <dgm:spPr>
        <a:xfrm>
          <a:off x="3537464" y="135624"/>
          <a:ext cx="660751" cy="216262"/>
        </a:xfrm>
        <a:noFill/>
        <a:ln>
          <a:noFill/>
        </a:ln>
        <a:effectLst/>
      </dgm:spPr>
      <dgm:t>
        <a:bodyPr/>
        <a:lstStyle/>
        <a:p>
          <a:r>
            <a:rPr lang="ro-RO"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MAcces</a:t>
          </a:r>
          <a:endParaRPr lang="en-US" sz="1050" b="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55FF97-EC5E-4BC3-A6C8-8FD55F6A0466}" type="parTrans" cxnId="{631959BE-4E9F-4A27-845B-9D34C5C7C59A}">
      <dgm:prSet/>
      <dgm:spPr/>
      <dgm:t>
        <a:bodyPr/>
        <a:lstStyle/>
        <a:p>
          <a:endParaRPr lang="en-US"/>
        </a:p>
      </dgm:t>
    </dgm:pt>
    <dgm:pt modelId="{B6603122-4966-441F-A0C9-828FAC64AE89}" type="sibTrans" cxnId="{631959BE-4E9F-4A27-845B-9D34C5C7C59A}">
      <dgm:prSet/>
      <dgm:spPr/>
      <dgm:t>
        <a:bodyPr/>
        <a:lstStyle/>
        <a:p>
          <a:endParaRPr lang="en-US"/>
        </a:p>
      </dgm:t>
    </dgm:pt>
    <dgm:pt modelId="{ECA676AC-32AF-43BB-9ADD-59E5BD093E33}">
      <dgm:prSet phldrT="[Text]" custT="1"/>
      <dgm:spPr>
        <a:xfrm>
          <a:off x="4243649" y="455075"/>
          <a:ext cx="1195465" cy="264920"/>
        </a:xfrm>
        <a:noFill/>
        <a:ln>
          <a:noFill/>
        </a:ln>
        <a:effectLst/>
      </dgm:spPr>
      <dgm:t>
        <a:bodyPr/>
        <a:lstStyle/>
        <a:p>
          <a:r>
            <a:rPr lang="ro-RO" sz="1000" b="1">
              <a:solidFill>
                <a:sysClr val="windowText" lastClr="000000">
                  <a:hueOff val="0"/>
                  <a:satOff val="0"/>
                  <a:lumOff val="0"/>
                  <a:alphaOff val="0"/>
                </a:sysClr>
              </a:solidFill>
              <a:latin typeface="Calibri" panose="020F0502020204030204"/>
              <a:ea typeface="+mn-ea"/>
              <a:cs typeface="+mn-cs"/>
            </a:rPr>
            <a:t>magistrala tehnică</a:t>
          </a:r>
          <a:endParaRPr lang="en-US" sz="1000" b="1">
            <a:solidFill>
              <a:sysClr val="windowText" lastClr="000000">
                <a:hueOff val="0"/>
                <a:satOff val="0"/>
                <a:lumOff val="0"/>
                <a:alphaOff val="0"/>
              </a:sysClr>
            </a:solidFill>
            <a:latin typeface="Calibri" panose="020F0502020204030204"/>
            <a:ea typeface="+mn-ea"/>
            <a:cs typeface="+mn-cs"/>
          </a:endParaRPr>
        </a:p>
      </dgm:t>
    </dgm:pt>
    <dgm:pt modelId="{F6FA9998-20DD-4E21-ABCA-0251BC512EC0}" type="parTrans" cxnId="{BABF1B3C-A96A-43B5-850F-27F8CDA75E47}">
      <dgm:prSet/>
      <dgm:spPr/>
      <dgm:t>
        <a:bodyPr/>
        <a:lstStyle/>
        <a:p>
          <a:endParaRPr lang="en-US"/>
        </a:p>
      </dgm:t>
    </dgm:pt>
    <dgm:pt modelId="{BFF1438A-D44F-4467-923B-49D5A5F3D1DE}" type="sibTrans" cxnId="{BABF1B3C-A96A-43B5-850F-27F8CDA75E47}">
      <dgm:prSet/>
      <dgm:spPr/>
      <dgm:t>
        <a:bodyPr/>
        <a:lstStyle/>
        <a:p>
          <a:endParaRPr lang="en-US"/>
        </a:p>
      </dgm:t>
    </dgm:pt>
    <dgm:pt modelId="{C75DA397-A717-41B9-B9AE-E508E58A0517}" type="pres">
      <dgm:prSet presAssocID="{F85CD412-CF4E-4BB0-A9FA-589E845A0222}" presName="Name0" presStyleCnt="0">
        <dgm:presLayoutVars>
          <dgm:dir/>
          <dgm:resizeHandles val="exact"/>
        </dgm:presLayoutVars>
      </dgm:prSet>
      <dgm:spPr/>
      <dgm:t>
        <a:bodyPr/>
        <a:lstStyle/>
        <a:p>
          <a:endParaRPr lang="en-US"/>
        </a:p>
      </dgm:t>
    </dgm:pt>
    <dgm:pt modelId="{A7AA36E7-CD04-407E-82FD-8005779D0A50}" type="pres">
      <dgm:prSet presAssocID="{F85CD412-CF4E-4BB0-A9FA-589E845A0222}" presName="arrow" presStyleLbl="bgShp" presStyleIdx="0" presStyleCnt="1"/>
      <dgm:spPr>
        <a:xfrm>
          <a:off x="80779" y="340614"/>
          <a:ext cx="6050280" cy="454152"/>
        </a:xfrm>
        <a:prstGeom prst="notched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gm:spPr>
      <dgm:t>
        <a:bodyPr/>
        <a:lstStyle/>
        <a:p>
          <a:endParaRPr lang="en-US"/>
        </a:p>
      </dgm:t>
    </dgm:pt>
    <dgm:pt modelId="{A4E74B1F-C77E-473A-A697-2C3FA86FB74D}" type="pres">
      <dgm:prSet presAssocID="{F85CD412-CF4E-4BB0-A9FA-589E845A0222}" presName="points" presStyleCnt="0"/>
      <dgm:spPr/>
    </dgm:pt>
    <dgm:pt modelId="{5A54741B-4307-46A3-ABB2-CD57C94A005D}" type="pres">
      <dgm:prSet presAssocID="{8CF7721D-4FD2-4482-BA9E-1E77D979486F}" presName="compositeA" presStyleCnt="0"/>
      <dgm:spPr/>
    </dgm:pt>
    <dgm:pt modelId="{A690A701-8733-4816-852D-A378E9FC07A3}" type="pres">
      <dgm:prSet presAssocID="{8CF7721D-4FD2-4482-BA9E-1E77D979486F}" presName="textA" presStyleLbl="revTx" presStyleIdx="0" presStyleCnt="4" custScaleX="243021" custScaleY="58333" custLinFactNeighborX="-12831" custLinFactNeighborY="83842">
        <dgm:presLayoutVars>
          <dgm:bulletEnabled val="1"/>
        </dgm:presLayoutVars>
      </dgm:prSet>
      <dgm:spPr>
        <a:prstGeom prst="rect">
          <a:avLst/>
        </a:prstGeom>
      </dgm:spPr>
      <dgm:t>
        <a:bodyPr/>
        <a:lstStyle/>
        <a:p>
          <a:endParaRPr lang="en-US"/>
        </a:p>
      </dgm:t>
    </dgm:pt>
    <dgm:pt modelId="{72E80177-70F0-4F03-8A23-BDE804DB263B}" type="pres">
      <dgm:prSet presAssocID="{8CF7721D-4FD2-4482-BA9E-1E77D979486F}" presName="circleA" presStyleLbl="node1" presStyleIdx="0" presStyleCnt="4" custScaleX="2000000" custScaleY="465444" custLinFactX="600000" custLinFactNeighborX="601218" custLinFactNeighborY="48780"/>
      <dgm:spPr>
        <a:xfrm>
          <a:off x="1283059" y="311538"/>
          <a:ext cx="2270760" cy="528455"/>
        </a:xfrm>
        <a:prstGeom prst="ellipse">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78C448B4-2E73-4B4F-A80D-E7FCF412112E}" type="pres">
      <dgm:prSet presAssocID="{8CF7721D-4FD2-4482-BA9E-1E77D979486F}" presName="spaceA" presStyleCnt="0"/>
      <dgm:spPr/>
    </dgm:pt>
    <dgm:pt modelId="{868B9B2F-6F73-445F-BBFC-436D42BB73FD}" type="pres">
      <dgm:prSet presAssocID="{40BCA1AE-7609-4918-9E1E-9F5FF8863B34}" presName="space" presStyleCnt="0"/>
      <dgm:spPr/>
    </dgm:pt>
    <dgm:pt modelId="{EA2569D9-BD83-4B04-8AAB-1AFF2CEFDB29}" type="pres">
      <dgm:prSet presAssocID="{410789BF-EBAB-4E4E-B25D-79849F882DFA}" presName="compositeB" presStyleCnt="0"/>
      <dgm:spPr/>
    </dgm:pt>
    <dgm:pt modelId="{925668EE-2315-46DE-9AC2-DDFCE2359182}" type="pres">
      <dgm:prSet presAssocID="{410789BF-EBAB-4E4E-B25D-79849F882DFA}" presName="textB" presStyleLbl="revTx" presStyleIdx="1" presStyleCnt="4" custScaleX="233413" custScaleY="54518" custLinFactNeighborX="-65432" custLinFactNeighborY="-18947">
        <dgm:presLayoutVars>
          <dgm:bulletEnabled val="1"/>
        </dgm:presLayoutVars>
      </dgm:prSet>
      <dgm:spPr>
        <a:prstGeom prst="rect">
          <a:avLst/>
        </a:prstGeom>
      </dgm:spPr>
      <dgm:t>
        <a:bodyPr/>
        <a:lstStyle/>
        <a:p>
          <a:endParaRPr lang="en-US"/>
        </a:p>
      </dgm:t>
    </dgm:pt>
    <dgm:pt modelId="{55DC8508-B215-4059-B510-03AFCDA53CDE}" type="pres">
      <dgm:prSet presAssocID="{410789BF-EBAB-4E4E-B25D-79849F882DFA}" presName="circleB" presStyleLbl="node1" presStyleIdx="1" presStyleCnt="4" custScaleX="515663" custScaleY="215970" custLinFactX="-343902" custLinFactNeighborX="-400000" custLinFactNeighborY="-55226"/>
      <dgm:spPr>
        <a:xfrm>
          <a:off x="1856810" y="434022"/>
          <a:ext cx="585473" cy="245208"/>
        </a:xfrm>
        <a:prstGeom prst="ellipse">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B016BBC9-BECB-4806-A3C5-618FCC860EAB}" type="pres">
      <dgm:prSet presAssocID="{410789BF-EBAB-4E4E-B25D-79849F882DFA}" presName="spaceB" presStyleCnt="0"/>
      <dgm:spPr/>
    </dgm:pt>
    <dgm:pt modelId="{7648DA1B-EF54-4BC0-B326-DA63EC64B5BC}" type="pres">
      <dgm:prSet presAssocID="{D4469F3A-FD6E-4047-B4D2-0A0B4B3A4151}" presName="space" presStyleCnt="0"/>
      <dgm:spPr/>
    </dgm:pt>
    <dgm:pt modelId="{8F28A94D-DE46-401E-84E2-34EB5380EC09}" type="pres">
      <dgm:prSet presAssocID="{B6DA78DB-6262-4D6E-AF56-979728E9B75D}" presName="compositeA" presStyleCnt="0"/>
      <dgm:spPr/>
    </dgm:pt>
    <dgm:pt modelId="{435F2114-6972-4868-AA76-D7FE9175B62B}" type="pres">
      <dgm:prSet presAssocID="{B6DA78DB-6262-4D6E-AF56-979728E9B75D}" presName="textA" presStyleLbl="revTx" presStyleIdx="2" presStyleCnt="4" custScaleY="47619" custLinFactX="-17901" custLinFactNeighborX="-100000" custLinFactNeighborY="55359">
        <dgm:presLayoutVars>
          <dgm:bulletEnabled val="1"/>
        </dgm:presLayoutVars>
      </dgm:prSet>
      <dgm:spPr>
        <a:prstGeom prst="rect">
          <a:avLst/>
        </a:prstGeom>
      </dgm:spPr>
      <dgm:t>
        <a:bodyPr/>
        <a:lstStyle/>
        <a:p>
          <a:endParaRPr lang="en-US"/>
        </a:p>
      </dgm:t>
    </dgm:pt>
    <dgm:pt modelId="{621145D1-C139-4A43-949E-3F5E30421617}" type="pres">
      <dgm:prSet presAssocID="{B6DA78DB-6262-4D6E-AF56-979728E9B75D}" presName="circleA" presStyleLbl="node1" presStyleIdx="2" presStyleCnt="4" custScaleX="250291" custScaleY="116956" custLinFactX="-400000" custLinFactNeighborX="-404878" custLinFactNeighborY="12197"/>
      <dgm:spPr>
        <a:xfrm>
          <a:off x="3072781" y="455671"/>
          <a:ext cx="284175" cy="132789"/>
        </a:xfrm>
        <a:prstGeom prst="ellipse">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616A4E8B-DA78-490A-AE67-CBCA41D90065}" type="pres">
      <dgm:prSet presAssocID="{B6DA78DB-6262-4D6E-AF56-979728E9B75D}" presName="spaceA" presStyleCnt="0"/>
      <dgm:spPr/>
    </dgm:pt>
    <dgm:pt modelId="{64EF0B87-0C53-43B3-A3FB-BA55799BC61C}" type="pres">
      <dgm:prSet presAssocID="{B6603122-4966-441F-A0C9-828FAC64AE89}" presName="space" presStyleCnt="0"/>
      <dgm:spPr/>
    </dgm:pt>
    <dgm:pt modelId="{FD9B7BEC-2F32-47BC-81D5-E6CD29F120D7}" type="pres">
      <dgm:prSet presAssocID="{ECA676AC-32AF-43BB-9ADD-59E5BD093E33}" presName="compositeB" presStyleCnt="0"/>
      <dgm:spPr/>
    </dgm:pt>
    <dgm:pt modelId="{3F09E874-AC30-4C9E-8E59-F59ADBB147B0}" type="pres">
      <dgm:prSet presAssocID="{ECA676AC-32AF-43BB-9ADD-59E5BD093E33}" presName="textB" presStyleLbl="revTx" presStyleIdx="3" presStyleCnt="4" custScaleX="180925" custScaleY="58333" custLinFactNeighborX="-92441" custLinFactNeighborY="-79369">
        <dgm:presLayoutVars>
          <dgm:bulletEnabled val="1"/>
        </dgm:presLayoutVars>
      </dgm:prSet>
      <dgm:spPr>
        <a:prstGeom prst="rect">
          <a:avLst/>
        </a:prstGeom>
      </dgm:spPr>
      <dgm:t>
        <a:bodyPr/>
        <a:lstStyle/>
        <a:p>
          <a:endParaRPr lang="en-US"/>
        </a:p>
      </dgm:t>
    </dgm:pt>
    <dgm:pt modelId="{D73A2C97-7FC1-437F-9C3A-774A257A61C3}" type="pres">
      <dgm:prSet presAssocID="{ECA676AC-32AF-43BB-9ADD-59E5BD093E33}" presName="circleB" presStyleLbl="node1" presStyleIdx="3" presStyleCnt="4"/>
      <dgm:spPr>
        <a:xfrm>
          <a:off x="5033088" y="558228"/>
          <a:ext cx="113538" cy="113538"/>
        </a:xfrm>
        <a:prstGeom prst="ellipse">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gm:spPr>
      <dgm:t>
        <a:bodyPr/>
        <a:lstStyle/>
        <a:p>
          <a:endParaRPr lang="en-US"/>
        </a:p>
      </dgm:t>
    </dgm:pt>
    <dgm:pt modelId="{AB0DA311-CC1D-4134-AF6D-A7C5E13645AD}" type="pres">
      <dgm:prSet presAssocID="{ECA676AC-32AF-43BB-9ADD-59E5BD093E33}" presName="spaceB" presStyleCnt="0"/>
      <dgm:spPr/>
    </dgm:pt>
  </dgm:ptLst>
  <dgm:cxnLst>
    <dgm:cxn modelId="{BABF1B3C-A96A-43B5-850F-27F8CDA75E47}" srcId="{F85CD412-CF4E-4BB0-A9FA-589E845A0222}" destId="{ECA676AC-32AF-43BB-9ADD-59E5BD093E33}" srcOrd="3" destOrd="0" parTransId="{F6FA9998-20DD-4E21-ABCA-0251BC512EC0}" sibTransId="{BFF1438A-D44F-4467-923B-49D5A5F3D1DE}"/>
    <dgm:cxn modelId="{03CC91AA-E7A5-4EE9-8620-B717D4A05E25}" type="presOf" srcId="{ECA676AC-32AF-43BB-9ADD-59E5BD093E33}" destId="{3F09E874-AC30-4C9E-8E59-F59ADBB147B0}" srcOrd="0" destOrd="0" presId="urn:microsoft.com/office/officeart/2005/8/layout/hProcess11"/>
    <dgm:cxn modelId="{B19D066D-61E4-45EF-92BF-90A667621DDB}" type="presOf" srcId="{410789BF-EBAB-4E4E-B25D-79849F882DFA}" destId="{925668EE-2315-46DE-9AC2-DDFCE2359182}" srcOrd="0" destOrd="0" presId="urn:microsoft.com/office/officeart/2005/8/layout/hProcess11"/>
    <dgm:cxn modelId="{B9C58BF1-AE40-4484-9419-242F8A96261A}" type="presOf" srcId="{8CF7721D-4FD2-4482-BA9E-1E77D979486F}" destId="{A690A701-8733-4816-852D-A378E9FC07A3}" srcOrd="0" destOrd="0" presId="urn:microsoft.com/office/officeart/2005/8/layout/hProcess11"/>
    <dgm:cxn modelId="{E3E0584A-5EAB-4513-B73E-AA82BF2FC0F5}" srcId="{F85CD412-CF4E-4BB0-A9FA-589E845A0222}" destId="{410789BF-EBAB-4E4E-B25D-79849F882DFA}" srcOrd="1" destOrd="0" parTransId="{6E3A2DFE-D24A-418B-A66D-1D509B37C8C4}" sibTransId="{D4469F3A-FD6E-4047-B4D2-0A0B4B3A4151}"/>
    <dgm:cxn modelId="{E415330A-B284-4881-B5FA-C2DDC3358BCE}" type="presOf" srcId="{B6DA78DB-6262-4D6E-AF56-979728E9B75D}" destId="{435F2114-6972-4868-AA76-D7FE9175B62B}" srcOrd="0" destOrd="0" presId="urn:microsoft.com/office/officeart/2005/8/layout/hProcess11"/>
    <dgm:cxn modelId="{E54F7237-A4C3-4247-86AC-7D755012D91C}" type="presOf" srcId="{F85CD412-CF4E-4BB0-A9FA-589E845A0222}" destId="{C75DA397-A717-41B9-B9AE-E508E58A0517}" srcOrd="0" destOrd="0" presId="urn:microsoft.com/office/officeart/2005/8/layout/hProcess11"/>
    <dgm:cxn modelId="{631959BE-4E9F-4A27-845B-9D34C5C7C59A}" srcId="{F85CD412-CF4E-4BB0-A9FA-589E845A0222}" destId="{B6DA78DB-6262-4D6E-AF56-979728E9B75D}" srcOrd="2" destOrd="0" parTransId="{BD55FF97-EC5E-4BC3-A6C8-8FD55F6A0466}" sibTransId="{B6603122-4966-441F-A0C9-828FAC64AE89}"/>
    <dgm:cxn modelId="{F2EFCEE6-6A38-4D40-BA27-B16D31E9D8B4}" srcId="{F85CD412-CF4E-4BB0-A9FA-589E845A0222}" destId="{8CF7721D-4FD2-4482-BA9E-1E77D979486F}" srcOrd="0" destOrd="0" parTransId="{4FCFECAA-BEE5-4049-B004-06F7983774AF}" sibTransId="{40BCA1AE-7609-4918-9E1E-9F5FF8863B34}"/>
    <dgm:cxn modelId="{33EC4DC4-8A7F-4747-9109-578A3F7914F8}" type="presParOf" srcId="{C75DA397-A717-41B9-B9AE-E508E58A0517}" destId="{A7AA36E7-CD04-407E-82FD-8005779D0A50}" srcOrd="0" destOrd="0" presId="urn:microsoft.com/office/officeart/2005/8/layout/hProcess11"/>
    <dgm:cxn modelId="{DA10EA29-D5C9-4975-97E3-A8B4B4546122}" type="presParOf" srcId="{C75DA397-A717-41B9-B9AE-E508E58A0517}" destId="{A4E74B1F-C77E-473A-A697-2C3FA86FB74D}" srcOrd="1" destOrd="0" presId="urn:microsoft.com/office/officeart/2005/8/layout/hProcess11"/>
    <dgm:cxn modelId="{65AD3055-EB4C-4FA6-962C-8F9900DB13E8}" type="presParOf" srcId="{A4E74B1F-C77E-473A-A697-2C3FA86FB74D}" destId="{5A54741B-4307-46A3-ABB2-CD57C94A005D}" srcOrd="0" destOrd="0" presId="urn:microsoft.com/office/officeart/2005/8/layout/hProcess11"/>
    <dgm:cxn modelId="{6E33787A-7B42-41D6-BAB8-1E81286BEAD2}" type="presParOf" srcId="{5A54741B-4307-46A3-ABB2-CD57C94A005D}" destId="{A690A701-8733-4816-852D-A378E9FC07A3}" srcOrd="0" destOrd="0" presId="urn:microsoft.com/office/officeart/2005/8/layout/hProcess11"/>
    <dgm:cxn modelId="{54437684-44AA-48D5-AB2A-5E5922BADDA3}" type="presParOf" srcId="{5A54741B-4307-46A3-ABB2-CD57C94A005D}" destId="{72E80177-70F0-4F03-8A23-BDE804DB263B}" srcOrd="1" destOrd="0" presId="urn:microsoft.com/office/officeart/2005/8/layout/hProcess11"/>
    <dgm:cxn modelId="{5088FB31-9E94-4B24-BEB2-81B851427014}" type="presParOf" srcId="{5A54741B-4307-46A3-ABB2-CD57C94A005D}" destId="{78C448B4-2E73-4B4F-A80D-E7FCF412112E}" srcOrd="2" destOrd="0" presId="urn:microsoft.com/office/officeart/2005/8/layout/hProcess11"/>
    <dgm:cxn modelId="{78A09911-F4E0-462E-BECC-B89A81F2BF97}" type="presParOf" srcId="{A4E74B1F-C77E-473A-A697-2C3FA86FB74D}" destId="{868B9B2F-6F73-445F-BBFC-436D42BB73FD}" srcOrd="1" destOrd="0" presId="urn:microsoft.com/office/officeart/2005/8/layout/hProcess11"/>
    <dgm:cxn modelId="{157B8D4F-A4C9-4E2F-8C3C-A4258A1C27D6}" type="presParOf" srcId="{A4E74B1F-C77E-473A-A697-2C3FA86FB74D}" destId="{EA2569D9-BD83-4B04-8AAB-1AFF2CEFDB29}" srcOrd="2" destOrd="0" presId="urn:microsoft.com/office/officeart/2005/8/layout/hProcess11"/>
    <dgm:cxn modelId="{4266D0BA-AE89-40C0-9FDE-2887BDFED086}" type="presParOf" srcId="{EA2569D9-BD83-4B04-8AAB-1AFF2CEFDB29}" destId="{925668EE-2315-46DE-9AC2-DDFCE2359182}" srcOrd="0" destOrd="0" presId="urn:microsoft.com/office/officeart/2005/8/layout/hProcess11"/>
    <dgm:cxn modelId="{468F262E-6C53-4F76-88AA-56C026D2FA9E}" type="presParOf" srcId="{EA2569D9-BD83-4B04-8AAB-1AFF2CEFDB29}" destId="{55DC8508-B215-4059-B510-03AFCDA53CDE}" srcOrd="1" destOrd="0" presId="urn:microsoft.com/office/officeart/2005/8/layout/hProcess11"/>
    <dgm:cxn modelId="{271F331E-F05C-4885-8D91-FE8E1648B21D}" type="presParOf" srcId="{EA2569D9-BD83-4B04-8AAB-1AFF2CEFDB29}" destId="{B016BBC9-BECB-4806-A3C5-618FCC860EAB}" srcOrd="2" destOrd="0" presId="urn:microsoft.com/office/officeart/2005/8/layout/hProcess11"/>
    <dgm:cxn modelId="{7EC8DD58-89B9-4981-83F6-938B15422DB8}" type="presParOf" srcId="{A4E74B1F-C77E-473A-A697-2C3FA86FB74D}" destId="{7648DA1B-EF54-4BC0-B326-DA63EC64B5BC}" srcOrd="3" destOrd="0" presId="urn:microsoft.com/office/officeart/2005/8/layout/hProcess11"/>
    <dgm:cxn modelId="{74B2CC1D-EC3F-428E-B857-6BC8BDE6B1A4}" type="presParOf" srcId="{A4E74B1F-C77E-473A-A697-2C3FA86FB74D}" destId="{8F28A94D-DE46-401E-84E2-34EB5380EC09}" srcOrd="4" destOrd="0" presId="urn:microsoft.com/office/officeart/2005/8/layout/hProcess11"/>
    <dgm:cxn modelId="{52035048-F4E8-41E2-BD3E-21170D1CDE79}" type="presParOf" srcId="{8F28A94D-DE46-401E-84E2-34EB5380EC09}" destId="{435F2114-6972-4868-AA76-D7FE9175B62B}" srcOrd="0" destOrd="0" presId="urn:microsoft.com/office/officeart/2005/8/layout/hProcess11"/>
    <dgm:cxn modelId="{B8BAFC34-C250-4386-9B52-75D32CE48B1B}" type="presParOf" srcId="{8F28A94D-DE46-401E-84E2-34EB5380EC09}" destId="{621145D1-C139-4A43-949E-3F5E30421617}" srcOrd="1" destOrd="0" presId="urn:microsoft.com/office/officeart/2005/8/layout/hProcess11"/>
    <dgm:cxn modelId="{3BA16DCE-CC58-4FC6-8FDC-C753C1F3377B}" type="presParOf" srcId="{8F28A94D-DE46-401E-84E2-34EB5380EC09}" destId="{616A4E8B-DA78-490A-AE67-CBCA41D90065}" srcOrd="2" destOrd="0" presId="urn:microsoft.com/office/officeart/2005/8/layout/hProcess11"/>
    <dgm:cxn modelId="{CF11627F-1379-4E72-A206-4CAC4D448879}" type="presParOf" srcId="{A4E74B1F-C77E-473A-A697-2C3FA86FB74D}" destId="{64EF0B87-0C53-43B3-A3FB-BA55799BC61C}" srcOrd="5" destOrd="0" presId="urn:microsoft.com/office/officeart/2005/8/layout/hProcess11"/>
    <dgm:cxn modelId="{21AF22E6-813F-41CB-8E44-2FA319F54CFC}" type="presParOf" srcId="{A4E74B1F-C77E-473A-A697-2C3FA86FB74D}" destId="{FD9B7BEC-2F32-47BC-81D5-E6CD29F120D7}" srcOrd="6" destOrd="0" presId="urn:microsoft.com/office/officeart/2005/8/layout/hProcess11"/>
    <dgm:cxn modelId="{3DA39FE9-6079-458E-A4BA-6BCDDF6E1204}" type="presParOf" srcId="{FD9B7BEC-2F32-47BC-81D5-E6CD29F120D7}" destId="{3F09E874-AC30-4C9E-8E59-F59ADBB147B0}" srcOrd="0" destOrd="0" presId="urn:microsoft.com/office/officeart/2005/8/layout/hProcess11"/>
    <dgm:cxn modelId="{0D6B104B-814A-4939-847D-A8D070DF9D8B}" type="presParOf" srcId="{FD9B7BEC-2F32-47BC-81D5-E6CD29F120D7}" destId="{D73A2C97-7FC1-437F-9C3A-774A257A61C3}" srcOrd="1" destOrd="0" presId="urn:microsoft.com/office/officeart/2005/8/layout/hProcess11"/>
    <dgm:cxn modelId="{0A62848E-0C40-4A34-8185-0887217EAB55}" type="presParOf" srcId="{FD9B7BEC-2F32-47BC-81D5-E6CD29F120D7}" destId="{AB0DA311-CC1D-4134-AF6D-A7C5E13645AD}" srcOrd="2" destOrd="0" presId="urn:microsoft.com/office/officeart/2005/8/layout/hProcess1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11C346BA-815F-4913-ACF8-0CAA2A2E032A}" type="doc">
      <dgm:prSet loTypeId="urn:microsoft.com/office/officeart/2005/8/layout/process1" loCatId="process" qsTypeId="urn:microsoft.com/office/officeart/2005/8/quickstyle/simple1" qsCatId="simple" csTypeId="urn:microsoft.com/office/officeart/2005/8/colors/accent1_2" csCatId="accent1" phldr="1"/>
      <dgm:spPr/>
    </dgm:pt>
    <dgm:pt modelId="{A706A1ED-57D7-44D5-B0BA-86C53E8B2E7B}">
      <dgm:prSet phldrT="[Text]" custT="1"/>
      <dgm:spPr>
        <a:xfrm>
          <a:off x="5283" y="193332"/>
          <a:ext cx="1093587" cy="97731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Depunerea Cererii de conectare la platforma MConnect</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E88BE6B7-6669-4FB8-B8E0-CCF7D6372FF9}" type="parTrans" cxnId="{CCC16563-B9CB-4518-8E52-DA6E937D9060}">
      <dgm:prSet/>
      <dgm:spPr/>
      <dgm:t>
        <a:bodyPr/>
        <a:lstStyle/>
        <a:p>
          <a:endParaRPr lang="en-US"/>
        </a:p>
      </dgm:t>
    </dgm:pt>
    <dgm:pt modelId="{E2A06ADD-8ECA-4B05-8E12-B7411ED44F69}" type="sibTrans" cxnId="{CCC16563-B9CB-4518-8E52-DA6E937D9060}">
      <dgm:prSet/>
      <dgm:spPr>
        <a:xfrm rot="10679">
          <a:off x="1138595" y="533085"/>
          <a:ext cx="424940" cy="310469"/>
        </a:xfrm>
        <a:solidFill>
          <a:srgbClr val="5B9BD5">
            <a:tint val="60000"/>
            <a:hueOff val="0"/>
            <a:satOff val="0"/>
            <a:lumOff val="0"/>
            <a:alphaOff val="0"/>
          </a:srgbClr>
        </a:solidFill>
        <a:ln>
          <a:noFill/>
        </a:ln>
        <a:effectLst/>
      </dgm:spPr>
      <dgm:t>
        <a:bodyPr/>
        <a:lstStyle/>
        <a:p>
          <a:r>
            <a:rPr lang="en-US" b="1">
              <a:solidFill>
                <a:sysClr val="windowText" lastClr="000000"/>
              </a:solidFill>
              <a:latin typeface="Calibri Light" panose="020F0302020204030204"/>
              <a:ea typeface="+mn-ea"/>
              <a:cs typeface="+mn-cs"/>
            </a:rPr>
            <a:t>30 </a:t>
          </a:r>
          <a:r>
            <a:rPr lang="ro-MD" b="1">
              <a:solidFill>
                <a:sysClr val="windowText" lastClr="000000"/>
              </a:solidFill>
              <a:latin typeface="Calibri Light" panose="020F0302020204030204"/>
              <a:ea typeface="+mn-ea"/>
              <a:cs typeface="+mn-cs"/>
            </a:rPr>
            <a:t>de </a:t>
          </a:r>
          <a:r>
            <a:rPr lang="en-US" b="1">
              <a:solidFill>
                <a:sysClr val="windowText" lastClr="000000"/>
              </a:solidFill>
              <a:latin typeface="Calibri Light" panose="020F0302020204030204"/>
              <a:ea typeface="+mn-ea"/>
              <a:cs typeface="+mn-cs"/>
            </a:rPr>
            <a:t>zi</a:t>
          </a:r>
          <a:r>
            <a:rPr lang="ro-MD" b="1">
              <a:solidFill>
                <a:sysClr val="windowText" lastClr="000000"/>
              </a:solidFill>
              <a:latin typeface="Calibri Light" panose="020F0302020204030204"/>
              <a:ea typeface="+mn-ea"/>
              <a:cs typeface="+mn-cs"/>
            </a:rPr>
            <a:t>l</a:t>
          </a:r>
          <a:r>
            <a:rPr lang="en-US" b="1">
              <a:solidFill>
                <a:sysClr val="windowText" lastClr="000000"/>
              </a:solidFill>
              <a:latin typeface="Calibri Light" panose="020F0302020204030204"/>
              <a:ea typeface="+mn-ea"/>
              <a:cs typeface="+mn-cs"/>
            </a:rPr>
            <a:t>e lucr</a:t>
          </a:r>
          <a:r>
            <a:rPr lang="ro-MD" b="1">
              <a:solidFill>
                <a:sysClr val="windowText" lastClr="000000"/>
              </a:solidFill>
              <a:latin typeface="Calibri Light" panose="020F0302020204030204"/>
              <a:ea typeface="+mn-ea"/>
              <a:cs typeface="+mn-cs"/>
            </a:rPr>
            <a:t>ă</a:t>
          </a:r>
          <a:r>
            <a:rPr lang="en-US" b="1">
              <a:solidFill>
                <a:sysClr val="windowText" lastClr="000000"/>
              </a:solidFill>
              <a:latin typeface="Calibri Light" panose="020F0302020204030204"/>
              <a:ea typeface="+mn-ea"/>
              <a:cs typeface="+mn-cs"/>
            </a:rPr>
            <a:t>toare</a:t>
          </a:r>
        </a:p>
      </dgm:t>
    </dgm:pt>
    <dgm:pt modelId="{D621BFFE-693D-4847-A2C2-EDB45313E9C9}">
      <dgm:prSet phldrT="[Text]" custT="1"/>
      <dgm:spPr>
        <a:xfrm>
          <a:off x="1580315" y="148778"/>
          <a:ext cx="1093587" cy="107620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Decizia de autorizare a AGE</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16FE3087-46C3-4A45-9211-F27393AB9053}" type="parTrans" cxnId="{6805EE82-B002-4C50-B9AB-C88F91C8D716}">
      <dgm:prSet/>
      <dgm:spPr/>
      <dgm:t>
        <a:bodyPr/>
        <a:lstStyle/>
        <a:p>
          <a:endParaRPr lang="en-US"/>
        </a:p>
      </dgm:t>
    </dgm:pt>
    <dgm:pt modelId="{11ED180C-D6D6-4F6D-B8E9-13F88EDA1A2E}" type="sibTrans" cxnId="{6805EE82-B002-4C50-B9AB-C88F91C8D716}">
      <dgm:prSet/>
      <dgm:spPr>
        <a:xfrm rot="21588689">
          <a:off x="2772258" y="543404"/>
          <a:ext cx="208516" cy="282025"/>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F5F51244-0910-4025-A0AD-6B6D412F5913}">
      <dgm:prSet phldrT="[Text]" custT="1"/>
      <dgm:spPr>
        <a:xfrm>
          <a:off x="3067327" y="103227"/>
          <a:ext cx="1093587" cy="115752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Semnarea Anexei tehnice/Contractului dintre AGE și beneficiarul schimbului de date</a:t>
          </a:r>
          <a:endParaRPr lang="en-US" sz="1000">
            <a:solidFill>
              <a:sysClr val="windowText" lastClr="000000"/>
            </a:solidFill>
            <a:latin typeface="Calibri Light" panose="020F0302020204030204"/>
            <a:ea typeface="+mn-ea"/>
            <a:cs typeface="+mn-cs"/>
          </a:endParaRPr>
        </a:p>
      </dgm:t>
    </dgm:pt>
    <dgm:pt modelId="{53BE5E6C-B4C4-4BE9-B54A-B84232AA63B4}" type="parTrans" cxnId="{3B322E56-F742-424F-939B-6624B044D653}">
      <dgm:prSet/>
      <dgm:spPr/>
      <dgm:t>
        <a:bodyPr/>
        <a:lstStyle/>
        <a:p>
          <a:endParaRPr lang="en-US"/>
        </a:p>
      </dgm:t>
    </dgm:pt>
    <dgm:pt modelId="{B9246C94-B554-41B1-A42B-9E1025C427F6}" type="sibTrans" cxnId="{3B322E56-F742-424F-939B-6624B044D653}">
      <dgm:prSet/>
      <dgm:spPr>
        <a:xfrm>
          <a:off x="4249492" y="546385"/>
          <a:ext cx="187783" cy="271209"/>
        </a:xfrm>
        <a:solidFill>
          <a:srgbClr val="5B9BD5">
            <a:tint val="60000"/>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410D833F-F809-490D-8ACC-99572C60D3BF}">
      <dgm:prSet custT="1"/>
      <dgm:spPr>
        <a:xfrm>
          <a:off x="4515223" y="62668"/>
          <a:ext cx="1093587" cy="123864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ro-MD"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Deținătorul SI din care se vor prelua datele solicitate inițiază dezvoltarea serviciilor de furnizare a datelor și integrarea SI cu MConnect</a:t>
          </a:r>
          <a:endParaRPr lang="en-US" sz="1000" b="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gm:t>
    </dgm:pt>
    <dgm:pt modelId="{CE30078F-B260-4331-B898-2B35A37171EB}" type="parTrans" cxnId="{B3F375A6-CF16-4275-A9AC-078BC5EA5999}">
      <dgm:prSet/>
      <dgm:spPr/>
      <dgm:t>
        <a:bodyPr/>
        <a:lstStyle/>
        <a:p>
          <a:endParaRPr lang="en-US"/>
        </a:p>
      </dgm:t>
    </dgm:pt>
    <dgm:pt modelId="{96E3C7E1-9DD3-4432-A233-B7E2CCC4F5EC}" type="sibTrans" cxnId="{B3F375A6-CF16-4275-A9AC-078BC5EA5999}">
      <dgm:prSet/>
      <dgm:spPr/>
      <dgm:t>
        <a:bodyPr/>
        <a:lstStyle/>
        <a:p>
          <a:endParaRPr lang="en-US"/>
        </a:p>
      </dgm:t>
    </dgm:pt>
    <dgm:pt modelId="{C5EC95DC-5CA3-4DAC-8181-564D3909EB14}" type="pres">
      <dgm:prSet presAssocID="{11C346BA-815F-4913-ACF8-0CAA2A2E032A}" presName="Name0" presStyleCnt="0">
        <dgm:presLayoutVars>
          <dgm:dir/>
          <dgm:resizeHandles val="exact"/>
        </dgm:presLayoutVars>
      </dgm:prSet>
      <dgm:spPr/>
    </dgm:pt>
    <dgm:pt modelId="{835A74D2-DA6C-4D52-A1FA-29B264B68B70}" type="pres">
      <dgm:prSet presAssocID="{A706A1ED-57D7-44D5-B0BA-86C53E8B2E7B}" presName="node" presStyleLbl="node1" presStyleIdx="0" presStyleCnt="4" custScaleY="78902">
        <dgm:presLayoutVars>
          <dgm:bulletEnabled val="1"/>
        </dgm:presLayoutVars>
      </dgm:prSet>
      <dgm:spPr>
        <a:prstGeom prst="roundRect">
          <a:avLst>
            <a:gd name="adj" fmla="val 10000"/>
          </a:avLst>
        </a:prstGeom>
      </dgm:spPr>
      <dgm:t>
        <a:bodyPr/>
        <a:lstStyle/>
        <a:p>
          <a:endParaRPr lang="en-US"/>
        </a:p>
      </dgm:t>
    </dgm:pt>
    <dgm:pt modelId="{A65BE961-23B8-4599-9186-66C152C2FB5F}" type="pres">
      <dgm:prSet presAssocID="{E2A06ADD-8ECA-4B05-8E12-B7411ED44F69}" presName="sibTrans" presStyleLbl="sibTrans2D1" presStyleIdx="0" presStyleCnt="3" custScaleX="166534" custScaleY="114476" custLinFactNeighborX="1666" custLinFactNeighborY="1424"/>
      <dgm:spPr>
        <a:prstGeom prst="rightArrow">
          <a:avLst>
            <a:gd name="adj1" fmla="val 60000"/>
            <a:gd name="adj2" fmla="val 50000"/>
          </a:avLst>
        </a:prstGeom>
      </dgm:spPr>
      <dgm:t>
        <a:bodyPr/>
        <a:lstStyle/>
        <a:p>
          <a:endParaRPr lang="en-US"/>
        </a:p>
      </dgm:t>
    </dgm:pt>
    <dgm:pt modelId="{AA2F8770-E264-4447-9FA0-C42BCECAE74C}" type="pres">
      <dgm:prSet presAssocID="{E2A06ADD-8ECA-4B05-8E12-B7411ED44F69}" presName="connectorText" presStyleLbl="sibTrans2D1" presStyleIdx="0" presStyleCnt="3"/>
      <dgm:spPr/>
      <dgm:t>
        <a:bodyPr/>
        <a:lstStyle/>
        <a:p>
          <a:endParaRPr lang="en-US"/>
        </a:p>
      </dgm:t>
    </dgm:pt>
    <dgm:pt modelId="{68CC3169-8E0D-4DF3-A4AE-67CFFEFA31C9}" type="pres">
      <dgm:prSet presAssocID="{D621BFFE-693D-4847-A2C2-EDB45313E9C9}" presName="node" presStyleLbl="node1" presStyleIdx="1" presStyleCnt="4" custScaleY="86886" custLinFactNeighborX="10061" custLinFactNeighborY="395">
        <dgm:presLayoutVars>
          <dgm:bulletEnabled val="1"/>
        </dgm:presLayoutVars>
      </dgm:prSet>
      <dgm:spPr>
        <a:prstGeom prst="roundRect">
          <a:avLst>
            <a:gd name="adj" fmla="val 10000"/>
          </a:avLst>
        </a:prstGeom>
      </dgm:spPr>
      <dgm:t>
        <a:bodyPr/>
        <a:lstStyle/>
        <a:p>
          <a:endParaRPr lang="en-US"/>
        </a:p>
      </dgm:t>
    </dgm:pt>
    <dgm:pt modelId="{25CDE06B-9072-4AC4-BC84-94BEC87549BC}" type="pres">
      <dgm:prSet presAssocID="{11ED180C-D6D6-4F6D-B8E9-13F88EDA1A2E}" presName="sibTrans" presStyleLbl="sibTrans2D1" presStyleIdx="1" presStyleCnt="3" custScaleY="103988"/>
      <dgm:spPr>
        <a:prstGeom prst="rightArrow">
          <a:avLst>
            <a:gd name="adj1" fmla="val 60000"/>
            <a:gd name="adj2" fmla="val 50000"/>
          </a:avLst>
        </a:prstGeom>
      </dgm:spPr>
      <dgm:t>
        <a:bodyPr/>
        <a:lstStyle/>
        <a:p>
          <a:endParaRPr lang="en-US"/>
        </a:p>
      </dgm:t>
    </dgm:pt>
    <dgm:pt modelId="{F30384FC-E600-4E57-97EB-6304BFED2D3B}" type="pres">
      <dgm:prSet presAssocID="{11ED180C-D6D6-4F6D-B8E9-13F88EDA1A2E}" presName="connectorText" presStyleLbl="sibTrans2D1" presStyleIdx="1" presStyleCnt="3"/>
      <dgm:spPr/>
      <dgm:t>
        <a:bodyPr/>
        <a:lstStyle/>
        <a:p>
          <a:endParaRPr lang="en-US"/>
        </a:p>
      </dgm:t>
    </dgm:pt>
    <dgm:pt modelId="{7955FBCD-847C-47D7-9C36-EDC67DE161AF}" type="pres">
      <dgm:prSet presAssocID="{F5F51244-0910-4025-A0AD-6B6D412F5913}" presName="node" presStyleLbl="node1" presStyleIdx="2" presStyleCnt="4" custScaleY="93451">
        <dgm:presLayoutVars>
          <dgm:bulletEnabled val="1"/>
        </dgm:presLayoutVars>
      </dgm:prSet>
      <dgm:spPr>
        <a:prstGeom prst="roundRect">
          <a:avLst>
            <a:gd name="adj" fmla="val 10000"/>
          </a:avLst>
        </a:prstGeom>
      </dgm:spPr>
      <dgm:t>
        <a:bodyPr/>
        <a:lstStyle/>
        <a:p>
          <a:endParaRPr lang="en-US"/>
        </a:p>
      </dgm:t>
    </dgm:pt>
    <dgm:pt modelId="{E4D54157-0C07-4AF0-9C0B-C135B1567091}" type="pres">
      <dgm:prSet presAssocID="{B9246C94-B554-41B1-A42B-9E1025C427F6}" presName="sibTrans" presStyleLbl="sibTrans2D1" presStyleIdx="2" presStyleCnt="3"/>
      <dgm:spPr>
        <a:prstGeom prst="rightArrow">
          <a:avLst>
            <a:gd name="adj1" fmla="val 60000"/>
            <a:gd name="adj2" fmla="val 50000"/>
          </a:avLst>
        </a:prstGeom>
      </dgm:spPr>
      <dgm:t>
        <a:bodyPr/>
        <a:lstStyle/>
        <a:p>
          <a:endParaRPr lang="en-US"/>
        </a:p>
      </dgm:t>
    </dgm:pt>
    <dgm:pt modelId="{A22BD11A-3085-49B5-B763-8AEE0624D657}" type="pres">
      <dgm:prSet presAssocID="{B9246C94-B554-41B1-A42B-9E1025C427F6}" presName="connectorText" presStyleLbl="sibTrans2D1" presStyleIdx="2" presStyleCnt="3"/>
      <dgm:spPr/>
      <dgm:t>
        <a:bodyPr/>
        <a:lstStyle/>
        <a:p>
          <a:endParaRPr lang="en-US"/>
        </a:p>
      </dgm:t>
    </dgm:pt>
    <dgm:pt modelId="{0B9AC262-505D-4286-B3DB-F5E2E77DA6FB}" type="pres">
      <dgm:prSet presAssocID="{410D833F-F809-490D-8ACC-99572C60D3BF}" presName="node" presStyleLbl="node1" presStyleIdx="3" presStyleCnt="4" custLinFactNeighborX="-19003">
        <dgm:presLayoutVars>
          <dgm:bulletEnabled val="1"/>
        </dgm:presLayoutVars>
      </dgm:prSet>
      <dgm:spPr>
        <a:prstGeom prst="roundRect">
          <a:avLst>
            <a:gd name="adj" fmla="val 10000"/>
          </a:avLst>
        </a:prstGeom>
      </dgm:spPr>
      <dgm:t>
        <a:bodyPr/>
        <a:lstStyle/>
        <a:p>
          <a:endParaRPr lang="en-US"/>
        </a:p>
      </dgm:t>
    </dgm:pt>
  </dgm:ptLst>
  <dgm:cxnLst>
    <dgm:cxn modelId="{A4AD439B-EFC1-4495-8DA9-260D22222ED9}" type="presOf" srcId="{E2A06ADD-8ECA-4B05-8E12-B7411ED44F69}" destId="{A65BE961-23B8-4599-9186-66C152C2FB5F}" srcOrd="0" destOrd="0" presId="urn:microsoft.com/office/officeart/2005/8/layout/process1"/>
    <dgm:cxn modelId="{6805EE82-B002-4C50-B9AB-C88F91C8D716}" srcId="{11C346BA-815F-4913-ACF8-0CAA2A2E032A}" destId="{D621BFFE-693D-4847-A2C2-EDB45313E9C9}" srcOrd="1" destOrd="0" parTransId="{16FE3087-46C3-4A45-9211-F27393AB9053}" sibTransId="{11ED180C-D6D6-4F6D-B8E9-13F88EDA1A2E}"/>
    <dgm:cxn modelId="{92E9699A-62CA-4EF0-8DB7-276E9FCBF3CD}" type="presOf" srcId="{A706A1ED-57D7-44D5-B0BA-86C53E8B2E7B}" destId="{835A74D2-DA6C-4D52-A1FA-29B264B68B70}" srcOrd="0" destOrd="0" presId="urn:microsoft.com/office/officeart/2005/8/layout/process1"/>
    <dgm:cxn modelId="{C625355E-2CD1-4D5C-8861-B6CC50AB287E}" type="presOf" srcId="{D621BFFE-693D-4847-A2C2-EDB45313E9C9}" destId="{68CC3169-8E0D-4DF3-A4AE-67CFFEFA31C9}" srcOrd="0" destOrd="0" presId="urn:microsoft.com/office/officeart/2005/8/layout/process1"/>
    <dgm:cxn modelId="{DE807DF1-E73B-4412-8B16-B9B872D6BC98}" type="presOf" srcId="{B9246C94-B554-41B1-A42B-9E1025C427F6}" destId="{A22BD11A-3085-49B5-B763-8AEE0624D657}" srcOrd="1" destOrd="0" presId="urn:microsoft.com/office/officeart/2005/8/layout/process1"/>
    <dgm:cxn modelId="{E2E6002E-66A0-4706-88D0-ED9CF21F02CE}" type="presOf" srcId="{F5F51244-0910-4025-A0AD-6B6D412F5913}" destId="{7955FBCD-847C-47D7-9C36-EDC67DE161AF}" srcOrd="0" destOrd="0" presId="urn:microsoft.com/office/officeart/2005/8/layout/process1"/>
    <dgm:cxn modelId="{A7E76EDC-AB1C-48A4-838F-314C96901721}" type="presOf" srcId="{11ED180C-D6D6-4F6D-B8E9-13F88EDA1A2E}" destId="{F30384FC-E600-4E57-97EB-6304BFED2D3B}" srcOrd="1" destOrd="0" presId="urn:microsoft.com/office/officeart/2005/8/layout/process1"/>
    <dgm:cxn modelId="{3B322E56-F742-424F-939B-6624B044D653}" srcId="{11C346BA-815F-4913-ACF8-0CAA2A2E032A}" destId="{F5F51244-0910-4025-A0AD-6B6D412F5913}" srcOrd="2" destOrd="0" parTransId="{53BE5E6C-B4C4-4BE9-B54A-B84232AA63B4}" sibTransId="{B9246C94-B554-41B1-A42B-9E1025C427F6}"/>
    <dgm:cxn modelId="{CCC16563-B9CB-4518-8E52-DA6E937D9060}" srcId="{11C346BA-815F-4913-ACF8-0CAA2A2E032A}" destId="{A706A1ED-57D7-44D5-B0BA-86C53E8B2E7B}" srcOrd="0" destOrd="0" parTransId="{E88BE6B7-6669-4FB8-B8E0-CCF7D6372FF9}" sibTransId="{E2A06ADD-8ECA-4B05-8E12-B7411ED44F69}"/>
    <dgm:cxn modelId="{FDE7A149-F812-48FC-AF32-28AC5765601D}" type="presOf" srcId="{11C346BA-815F-4913-ACF8-0CAA2A2E032A}" destId="{C5EC95DC-5CA3-4DAC-8181-564D3909EB14}" srcOrd="0" destOrd="0" presId="urn:microsoft.com/office/officeart/2005/8/layout/process1"/>
    <dgm:cxn modelId="{6B481D35-366F-4768-8C20-F29C6D4529A5}" type="presOf" srcId="{11ED180C-D6D6-4F6D-B8E9-13F88EDA1A2E}" destId="{25CDE06B-9072-4AC4-BC84-94BEC87549BC}" srcOrd="0" destOrd="0" presId="urn:microsoft.com/office/officeart/2005/8/layout/process1"/>
    <dgm:cxn modelId="{B3F375A6-CF16-4275-A9AC-078BC5EA5999}" srcId="{11C346BA-815F-4913-ACF8-0CAA2A2E032A}" destId="{410D833F-F809-490D-8ACC-99572C60D3BF}" srcOrd="3" destOrd="0" parTransId="{CE30078F-B260-4331-B898-2B35A37171EB}" sibTransId="{96E3C7E1-9DD3-4432-A233-B7E2CCC4F5EC}"/>
    <dgm:cxn modelId="{757CF031-2DD7-4F93-BC74-702DDFB76A5F}" type="presOf" srcId="{B9246C94-B554-41B1-A42B-9E1025C427F6}" destId="{E4D54157-0C07-4AF0-9C0B-C135B1567091}" srcOrd="0" destOrd="0" presId="urn:microsoft.com/office/officeart/2005/8/layout/process1"/>
    <dgm:cxn modelId="{15EB9F8B-31E2-4629-AB2E-13EF933D0624}" type="presOf" srcId="{410D833F-F809-490D-8ACC-99572C60D3BF}" destId="{0B9AC262-505D-4286-B3DB-F5E2E77DA6FB}" srcOrd="0" destOrd="0" presId="urn:microsoft.com/office/officeart/2005/8/layout/process1"/>
    <dgm:cxn modelId="{D3CDFB74-87AB-4056-8826-0D8716CC11ED}" type="presOf" srcId="{E2A06ADD-8ECA-4B05-8E12-B7411ED44F69}" destId="{AA2F8770-E264-4447-9FA0-C42BCECAE74C}" srcOrd="1" destOrd="0" presId="urn:microsoft.com/office/officeart/2005/8/layout/process1"/>
    <dgm:cxn modelId="{4C121FF7-4ED9-4888-B8C4-6383583FEF6B}" type="presParOf" srcId="{C5EC95DC-5CA3-4DAC-8181-564D3909EB14}" destId="{835A74D2-DA6C-4D52-A1FA-29B264B68B70}" srcOrd="0" destOrd="0" presId="urn:microsoft.com/office/officeart/2005/8/layout/process1"/>
    <dgm:cxn modelId="{E225CAC9-17DE-4B72-87D7-E7B064402976}" type="presParOf" srcId="{C5EC95DC-5CA3-4DAC-8181-564D3909EB14}" destId="{A65BE961-23B8-4599-9186-66C152C2FB5F}" srcOrd="1" destOrd="0" presId="urn:microsoft.com/office/officeart/2005/8/layout/process1"/>
    <dgm:cxn modelId="{AC93B7C8-B4B4-42BD-B883-6C8BC7EC29AE}" type="presParOf" srcId="{A65BE961-23B8-4599-9186-66C152C2FB5F}" destId="{AA2F8770-E264-4447-9FA0-C42BCECAE74C}" srcOrd="0" destOrd="0" presId="urn:microsoft.com/office/officeart/2005/8/layout/process1"/>
    <dgm:cxn modelId="{F69C331D-BF3E-470C-8F53-1E3453187D86}" type="presParOf" srcId="{C5EC95DC-5CA3-4DAC-8181-564D3909EB14}" destId="{68CC3169-8E0D-4DF3-A4AE-67CFFEFA31C9}" srcOrd="2" destOrd="0" presId="urn:microsoft.com/office/officeart/2005/8/layout/process1"/>
    <dgm:cxn modelId="{543C733D-AB4F-43BB-9814-0D1F07B1E047}" type="presParOf" srcId="{C5EC95DC-5CA3-4DAC-8181-564D3909EB14}" destId="{25CDE06B-9072-4AC4-BC84-94BEC87549BC}" srcOrd="3" destOrd="0" presId="urn:microsoft.com/office/officeart/2005/8/layout/process1"/>
    <dgm:cxn modelId="{CF669421-8AF5-4DCE-83BA-2B3DBC0FB04A}" type="presParOf" srcId="{25CDE06B-9072-4AC4-BC84-94BEC87549BC}" destId="{F30384FC-E600-4E57-97EB-6304BFED2D3B}" srcOrd="0" destOrd="0" presId="urn:microsoft.com/office/officeart/2005/8/layout/process1"/>
    <dgm:cxn modelId="{BBFE68CF-01B9-4D60-A8B3-971BB517843C}" type="presParOf" srcId="{C5EC95DC-5CA3-4DAC-8181-564D3909EB14}" destId="{7955FBCD-847C-47D7-9C36-EDC67DE161AF}" srcOrd="4" destOrd="0" presId="urn:microsoft.com/office/officeart/2005/8/layout/process1"/>
    <dgm:cxn modelId="{CA48E198-0184-4BDA-8E5E-E0D4BB9653F0}" type="presParOf" srcId="{C5EC95DC-5CA3-4DAC-8181-564D3909EB14}" destId="{E4D54157-0C07-4AF0-9C0B-C135B1567091}" srcOrd="5" destOrd="0" presId="urn:microsoft.com/office/officeart/2005/8/layout/process1"/>
    <dgm:cxn modelId="{3CD6C388-FC40-48B1-A140-0D30092EBE64}" type="presParOf" srcId="{E4D54157-0C07-4AF0-9C0B-C135B1567091}" destId="{A22BD11A-3085-49B5-B763-8AEE0624D657}" srcOrd="0" destOrd="0" presId="urn:microsoft.com/office/officeart/2005/8/layout/process1"/>
    <dgm:cxn modelId="{C81F7F9E-34ED-4654-ABDD-FA91264CEE30}" type="presParOf" srcId="{C5EC95DC-5CA3-4DAC-8181-564D3909EB14}" destId="{0B9AC262-505D-4286-B3DB-F5E2E77DA6FB}" srcOrd="6" destOrd="0" presId="urn:microsoft.com/office/officeart/2005/8/layout/process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9A240-234E-43FC-9972-2120537968C5}">
      <dsp:nvSpPr>
        <dsp:cNvPr id="0" name=""/>
        <dsp:cNvSpPr/>
      </dsp:nvSpPr>
      <dsp:spPr>
        <a:xfrm>
          <a:off x="-1918911" y="-297672"/>
          <a:ext cx="2294605" cy="2294605"/>
        </a:xfrm>
        <a:prstGeom prst="blockArc">
          <a:avLst>
            <a:gd name="adj1" fmla="val 18900000"/>
            <a:gd name="adj2" fmla="val 2700000"/>
            <a:gd name="adj3" fmla="val 501"/>
          </a:avLst>
        </a:prstGeom>
        <a:noFill/>
        <a:ln w="12700" cap="flat" cmpd="sng" algn="ctr">
          <a:solidFill>
            <a:srgbClr val="A5A5A5">
              <a:hueOff val="0"/>
              <a:satOff val="0"/>
              <a:lumOff val="0"/>
              <a:alphaOff val="0"/>
            </a:srgb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3D616F9-C1B5-41E7-9F8D-E0994F44CD34}">
      <dsp:nvSpPr>
        <dsp:cNvPr id="0" name=""/>
        <dsp:cNvSpPr/>
      </dsp:nvSpPr>
      <dsp:spPr>
        <a:xfrm>
          <a:off x="124050" y="77248"/>
          <a:ext cx="6007451" cy="154428"/>
        </a:xfrm>
        <a:prstGeom prst="rect">
          <a:avLst/>
        </a:prstGeom>
        <a:solidFill>
          <a:srgbClr val="ED7D31">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ro-RO" sz="800" b="1" kern="1200">
              <a:solidFill>
                <a:sysClr val="windowText" lastClr="000000"/>
              </a:solidFill>
              <a:latin typeface="Calibri" panose="020F0502020204030204"/>
              <a:ea typeface="+mn-ea"/>
              <a:cs typeface="+mn-cs"/>
            </a:rPr>
            <a:t>Timp real: a</a:t>
          </a:r>
          <a:r>
            <a:rPr lang="en-US" sz="800" b="1" kern="1200">
              <a:solidFill>
                <a:sysClr val="windowText" lastClr="000000"/>
              </a:solidFill>
              <a:latin typeface="Calibri" panose="020F0502020204030204"/>
              <a:ea typeface="+mn-ea"/>
              <a:cs typeface="+mn-cs"/>
            </a:rPr>
            <a:t>cces în timp real la date calitative, integre și autentice, din multitudinea resurselor informaționale</a:t>
          </a:r>
        </a:p>
      </dsp:txBody>
      <dsp:txXfrm>
        <a:off x="124050" y="77248"/>
        <a:ext cx="6007451" cy="154428"/>
      </dsp:txXfrm>
    </dsp:sp>
    <dsp:sp modelId="{230E8C9C-830A-4B53-96C0-1E734ABD3E10}">
      <dsp:nvSpPr>
        <dsp:cNvPr id="0" name=""/>
        <dsp:cNvSpPr/>
      </dsp:nvSpPr>
      <dsp:spPr>
        <a:xfrm>
          <a:off x="27532" y="57944"/>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0741A331-0EB0-44AC-A969-6E7781EA3B38}">
      <dsp:nvSpPr>
        <dsp:cNvPr id="0" name=""/>
        <dsp:cNvSpPr/>
      </dsp:nvSpPr>
      <dsp:spPr>
        <a:xfrm>
          <a:off x="263899" y="309027"/>
          <a:ext cx="5867602" cy="154428"/>
        </a:xfrm>
        <a:prstGeom prst="rect">
          <a:avLst/>
        </a:prstGeom>
        <a:solidFill>
          <a:srgbClr val="ED7D31">
            <a:hueOff val="-242561"/>
            <a:satOff val="-13988"/>
            <a:lumOff val="143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Scalabilitate fără precedent și integritate a datelor într-un mediu distribuit</a:t>
          </a:r>
        </a:p>
      </dsp:txBody>
      <dsp:txXfrm>
        <a:off x="263899" y="309027"/>
        <a:ext cx="5867602" cy="154428"/>
      </dsp:txXfrm>
    </dsp:sp>
    <dsp:sp modelId="{7BE6E38A-AA99-48BF-B24C-006386A04572}">
      <dsp:nvSpPr>
        <dsp:cNvPr id="0" name=""/>
        <dsp:cNvSpPr/>
      </dsp:nvSpPr>
      <dsp:spPr>
        <a:xfrm>
          <a:off x="167381" y="289723"/>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B8CF6CD0-7D7E-4E06-8B9B-1EEDD8783F9F}">
      <dsp:nvSpPr>
        <dsp:cNvPr id="0" name=""/>
        <dsp:cNvSpPr/>
      </dsp:nvSpPr>
      <dsp:spPr>
        <a:xfrm>
          <a:off x="340535" y="540636"/>
          <a:ext cx="5790966" cy="154428"/>
        </a:xfrm>
        <a:prstGeom prst="rect">
          <a:avLst/>
        </a:prstGeom>
        <a:solidFill>
          <a:srgbClr val="ED7D31">
            <a:hueOff val="-485121"/>
            <a:satOff val="-27976"/>
            <a:lumOff val="2876"/>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Compatibilitatea diferitor sisteme informaționale și diverselor modele, formate de date</a:t>
          </a:r>
        </a:p>
      </dsp:txBody>
      <dsp:txXfrm>
        <a:off x="340535" y="540636"/>
        <a:ext cx="5790966" cy="154428"/>
      </dsp:txXfrm>
    </dsp:sp>
    <dsp:sp modelId="{98F339C2-50B1-416D-A3D4-B5E3AE8ADD3A}">
      <dsp:nvSpPr>
        <dsp:cNvPr id="0" name=""/>
        <dsp:cNvSpPr/>
      </dsp:nvSpPr>
      <dsp:spPr>
        <a:xfrm>
          <a:off x="244017" y="521332"/>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2816C02A-7C89-4AD0-9D1D-59247CC7C591}">
      <dsp:nvSpPr>
        <dsp:cNvPr id="0" name=""/>
        <dsp:cNvSpPr/>
      </dsp:nvSpPr>
      <dsp:spPr>
        <a:xfrm>
          <a:off x="365005" y="772415"/>
          <a:ext cx="5766496" cy="154428"/>
        </a:xfrm>
        <a:prstGeom prst="rect">
          <a:avLst/>
        </a:prstGeom>
        <a:solidFill>
          <a:srgbClr val="ED7D31">
            <a:hueOff val="-727682"/>
            <a:satOff val="-41964"/>
            <a:lumOff val="4314"/>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Timp redus pentru acces la date</a:t>
          </a:r>
        </a:p>
      </dsp:txBody>
      <dsp:txXfrm>
        <a:off x="365005" y="772415"/>
        <a:ext cx="5766496" cy="154428"/>
      </dsp:txXfrm>
    </dsp:sp>
    <dsp:sp modelId="{93528BB1-7B9F-42AB-867C-98E0591898D3}">
      <dsp:nvSpPr>
        <dsp:cNvPr id="0" name=""/>
        <dsp:cNvSpPr/>
      </dsp:nvSpPr>
      <dsp:spPr>
        <a:xfrm>
          <a:off x="268487" y="753112"/>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370D0645-4B2B-4510-A78D-667D86EF9E66}">
      <dsp:nvSpPr>
        <dsp:cNvPr id="0" name=""/>
        <dsp:cNvSpPr/>
      </dsp:nvSpPr>
      <dsp:spPr>
        <a:xfrm>
          <a:off x="340535" y="1004194"/>
          <a:ext cx="5790966" cy="154428"/>
        </a:xfrm>
        <a:prstGeom prst="rect">
          <a:avLst/>
        </a:prstGeom>
        <a:solidFill>
          <a:srgbClr val="ED7D31">
            <a:hueOff val="-970242"/>
            <a:satOff val="-55952"/>
            <a:lumOff val="5752"/>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Eficiență - mecanisme eficiente pentru monitorizare, jurnalizare și audit</a:t>
          </a:r>
        </a:p>
      </dsp:txBody>
      <dsp:txXfrm>
        <a:off x="340535" y="1004194"/>
        <a:ext cx="5790966" cy="154428"/>
      </dsp:txXfrm>
    </dsp:sp>
    <dsp:sp modelId="{3AF948A0-BAC1-4B88-8F16-8B4219101779}">
      <dsp:nvSpPr>
        <dsp:cNvPr id="0" name=""/>
        <dsp:cNvSpPr/>
      </dsp:nvSpPr>
      <dsp:spPr>
        <a:xfrm>
          <a:off x="244017" y="984891"/>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F958442A-C313-4A6F-96DC-EE14C213D99C}">
      <dsp:nvSpPr>
        <dsp:cNvPr id="0" name=""/>
        <dsp:cNvSpPr/>
      </dsp:nvSpPr>
      <dsp:spPr>
        <a:xfrm>
          <a:off x="263899" y="1235803"/>
          <a:ext cx="5867602" cy="154428"/>
        </a:xfrm>
        <a:prstGeom prst="rect">
          <a:avLst/>
        </a:prstGeom>
        <a:solidFill>
          <a:srgbClr val="ED7D31">
            <a:hueOff val="-1212803"/>
            <a:satOff val="-69940"/>
            <a:lumOff val="719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Securitate și confidențialitate a datelor, evenimentelor și sistemelor informaționale implicate în schimbul de date</a:t>
          </a:r>
        </a:p>
      </dsp:txBody>
      <dsp:txXfrm>
        <a:off x="263899" y="1235803"/>
        <a:ext cx="5867602" cy="154428"/>
      </dsp:txXfrm>
    </dsp:sp>
    <dsp:sp modelId="{EBEEBF75-7D3E-4308-9742-9126D8679DE9}">
      <dsp:nvSpPr>
        <dsp:cNvPr id="0" name=""/>
        <dsp:cNvSpPr/>
      </dsp:nvSpPr>
      <dsp:spPr>
        <a:xfrm>
          <a:off x="167381" y="1216500"/>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14B88294-636D-4AF1-951B-9499B8977BFE}">
      <dsp:nvSpPr>
        <dsp:cNvPr id="0" name=""/>
        <dsp:cNvSpPr/>
      </dsp:nvSpPr>
      <dsp:spPr>
        <a:xfrm>
          <a:off x="124050" y="1467582"/>
          <a:ext cx="6007451" cy="154428"/>
        </a:xfrm>
        <a:prstGeom prst="rect">
          <a:avLst/>
        </a:prstGeom>
        <a:solidFill>
          <a:srgbClr val="ED7D31">
            <a:hueOff val="-1455363"/>
            <a:satOff val="-83928"/>
            <a:lumOff val="8628"/>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22578" tIns="20320" rIns="20320" bIns="20320" numCol="1" spcCol="1270" anchor="ctr" anchorCtr="0">
          <a:noAutofit/>
        </a:bodyPr>
        <a:lstStyle/>
        <a:p>
          <a:pPr lvl="0" algn="l" defTabSz="355600">
            <a:lnSpc>
              <a:spcPct val="90000"/>
            </a:lnSpc>
            <a:spcBef>
              <a:spcPct val="0"/>
            </a:spcBef>
            <a:spcAft>
              <a:spcPct val="35000"/>
            </a:spcAft>
          </a:pPr>
          <a:r>
            <a:rPr lang="en-US" sz="800" b="1" kern="1200">
              <a:solidFill>
                <a:sysClr val="windowText" lastClr="000000"/>
              </a:solidFill>
              <a:latin typeface="Calibri" panose="020F0502020204030204"/>
              <a:ea typeface="+mn-ea"/>
              <a:cs typeface="+mn-cs"/>
            </a:rPr>
            <a:t>Potențial pentru prestarea serviciilor publice pro-active</a:t>
          </a:r>
        </a:p>
      </dsp:txBody>
      <dsp:txXfrm>
        <a:off x="124050" y="1467582"/>
        <a:ext cx="6007451" cy="154428"/>
      </dsp:txXfrm>
    </dsp:sp>
    <dsp:sp modelId="{5902DDBD-CDD4-47C4-8424-2A25BF0308C3}">
      <dsp:nvSpPr>
        <dsp:cNvPr id="0" name=""/>
        <dsp:cNvSpPr/>
      </dsp:nvSpPr>
      <dsp:spPr>
        <a:xfrm>
          <a:off x="27532" y="1448279"/>
          <a:ext cx="193035" cy="193035"/>
        </a:xfrm>
        <a:prstGeom prst="ellipse">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5E1521-2DD0-4F31-AA26-096952AA863C}">
      <dsp:nvSpPr>
        <dsp:cNvPr id="0" name=""/>
        <dsp:cNvSpPr/>
      </dsp:nvSpPr>
      <dsp:spPr>
        <a:xfrm>
          <a:off x="1072424" y="0"/>
          <a:ext cx="2705100" cy="2705100"/>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F6BB10-088E-4DF4-81B3-DD7B66565C9C}">
      <dsp:nvSpPr>
        <dsp:cNvPr id="0" name=""/>
        <dsp:cNvSpPr/>
      </dsp:nvSpPr>
      <dsp:spPr>
        <a:xfrm>
          <a:off x="2416209" y="263058"/>
          <a:ext cx="2217815" cy="427925"/>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1" kern="1200">
              <a:solidFill>
                <a:sysClr val="windowText" lastClr="000000">
                  <a:hueOff val="0"/>
                  <a:satOff val="0"/>
                  <a:lumOff val="0"/>
                  <a:alphaOff val="0"/>
                </a:sysClr>
              </a:solidFill>
              <a:latin typeface="Calibri" panose="020F0502020204030204"/>
              <a:ea typeface="+mn-ea"/>
              <a:cs typeface="+mn-cs"/>
            </a:rPr>
            <a:t>Cadrul normativ aferent domeniului TIC </a:t>
          </a:r>
          <a:r>
            <a:rPr lang="ro-RO" sz="900" kern="1200">
              <a:solidFill>
                <a:sysClr val="windowText" lastClr="000000">
                  <a:hueOff val="0"/>
                  <a:satOff val="0"/>
                  <a:lumOff val="0"/>
                  <a:alphaOff val="0"/>
                </a:sysClr>
              </a:solidFill>
              <a:latin typeface="Calibri" panose="020F0502020204030204"/>
              <a:ea typeface="+mn-ea"/>
              <a:cs typeface="+mn-cs"/>
            </a:rPr>
            <a:t>(Legea nr.467 din 21.11.2003; Legea nr.71 din 22.03.2007,</a:t>
          </a:r>
          <a:r>
            <a:rPr lang="en-US" sz="900" kern="1200">
              <a:solidFill>
                <a:sysClr val="windowText" lastClr="000000">
                  <a:hueOff val="0"/>
                  <a:satOff val="0"/>
                  <a:lumOff val="0"/>
                  <a:alphaOff val="0"/>
                </a:sysClr>
              </a:solidFill>
              <a:latin typeface="Calibri" panose="020F0502020204030204"/>
              <a:ea typeface="+mn-ea"/>
              <a:cs typeface="+mn-cs"/>
            </a:rPr>
            <a:t> </a:t>
          </a:r>
          <a:r>
            <a:rPr lang="ro-RO" sz="900" kern="1200">
              <a:solidFill>
                <a:sysClr val="windowText" lastClr="000000">
                  <a:hueOff val="0"/>
                  <a:satOff val="0"/>
                  <a:lumOff val="0"/>
                  <a:alphaOff val="0"/>
                </a:sysClr>
              </a:solidFill>
              <a:latin typeface="Calibri" panose="020F0502020204030204"/>
              <a:ea typeface="+mn-ea"/>
              <a:cs typeface="+mn-cs"/>
            </a:rPr>
            <a:t>L</a:t>
          </a:r>
          <a:r>
            <a:rPr lang="en-US" sz="900" kern="1200">
              <a:solidFill>
                <a:sysClr val="windowText" lastClr="000000">
                  <a:hueOff val="0"/>
                  <a:satOff val="0"/>
                  <a:lumOff val="0"/>
                  <a:alphaOff val="0"/>
                </a:sysClr>
              </a:solidFill>
              <a:latin typeface="Calibri" panose="020F0502020204030204"/>
              <a:ea typeface="+mn-ea"/>
              <a:cs typeface="+mn-cs"/>
            </a:rPr>
            <a:t>egea nr.173 din </a:t>
          </a:r>
          <a:r>
            <a:rPr lang="en-US" sz="900" kern="1200">
              <a:solidFill>
                <a:sysClr val="windowText" lastClr="000000">
                  <a:hueOff val="0"/>
                  <a:satOff val="0"/>
                  <a:lumOff val="0"/>
                  <a:alphaOff val="0"/>
                </a:sysClr>
              </a:solidFill>
              <a:latin typeface="+mn-lt"/>
              <a:ea typeface="+mn-ea"/>
              <a:cs typeface="+mn-cs"/>
            </a:rPr>
            <a:t>28.07.2011</a:t>
          </a:r>
          <a:r>
            <a:rPr lang="ro-RO" sz="900" kern="1200">
              <a:solidFill>
                <a:sysClr val="windowText" lastClr="000000">
                  <a:hueOff val="0"/>
                  <a:satOff val="0"/>
                  <a:lumOff val="0"/>
                  <a:alphaOff val="0"/>
                </a:sysClr>
              </a:solidFill>
              <a:latin typeface="+mn-lt"/>
              <a:ea typeface="+mn-ea"/>
              <a:cs typeface="+mn-cs"/>
            </a:rPr>
            <a:t>)</a:t>
          </a:r>
          <a:endParaRPr lang="en-US" sz="900" kern="1200">
            <a:solidFill>
              <a:sysClr val="windowText" lastClr="000000">
                <a:hueOff val="0"/>
                <a:satOff val="0"/>
                <a:lumOff val="0"/>
                <a:alphaOff val="0"/>
              </a:sysClr>
            </a:solidFill>
            <a:latin typeface="+mn-lt"/>
            <a:ea typeface="+mn-ea"/>
            <a:cs typeface="+mn-cs"/>
          </a:endParaRPr>
        </a:p>
      </dsp:txBody>
      <dsp:txXfrm>
        <a:off x="2437099" y="283948"/>
        <a:ext cx="2176035" cy="386145"/>
      </dsp:txXfrm>
    </dsp:sp>
    <dsp:sp modelId="{8290422E-62DB-4E19-8C82-B184928A07C9}">
      <dsp:nvSpPr>
        <dsp:cNvPr id="0" name=""/>
        <dsp:cNvSpPr/>
      </dsp:nvSpPr>
      <dsp:spPr>
        <a:xfrm>
          <a:off x="2450329" y="802441"/>
          <a:ext cx="2317213" cy="464939"/>
        </a:xfrm>
        <a:prstGeom prst="roundRect">
          <a:avLst/>
        </a:prstGeom>
        <a:solidFill>
          <a:sysClr val="window" lastClr="FFFFFF">
            <a:alpha val="90000"/>
            <a:hueOff val="0"/>
            <a:satOff val="0"/>
            <a:lumOff val="0"/>
            <a:alphaOff val="0"/>
          </a:sysClr>
        </a:solidFill>
        <a:ln w="12700" cap="flat" cmpd="sng" algn="ctr">
          <a:solidFill>
            <a:srgbClr val="4472C4">
              <a:hueOff val="-2451115"/>
              <a:satOff val="-3409"/>
              <a:lumOff val="-1307"/>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solidFill>
                <a:sysClr val="windowText" lastClr="000000">
                  <a:hueOff val="0"/>
                  <a:satOff val="0"/>
                  <a:lumOff val="0"/>
                  <a:alphaOff val="0"/>
                </a:sysClr>
              </a:solidFill>
              <a:latin typeface="Calibri" panose="020F0502020204030204"/>
              <a:ea typeface="+mn-ea"/>
              <a:cs typeface="+mn-cs"/>
            </a:rPr>
            <a:t>Cadrul strategic </a:t>
          </a:r>
          <a:r>
            <a:rPr lang="ro-RO"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Hotărârea Guvernului nr.710 din 20.09.2011</a:t>
          </a:r>
          <a:r>
            <a:rPr lang="ro-RO" sz="800" kern="1200">
              <a:solidFill>
                <a:sysClr val="windowText" lastClr="000000">
                  <a:hueOff val="0"/>
                  <a:satOff val="0"/>
                  <a:lumOff val="0"/>
                  <a:alphaOff val="0"/>
                </a:sysClr>
              </a:solidFill>
              <a:latin typeface="Calibri" panose="020F0502020204030204"/>
              <a:ea typeface="+mn-ea"/>
              <a:cs typeface="+mn-cs"/>
            </a:rPr>
            <a:t>; </a:t>
          </a:r>
          <a:r>
            <a:rPr lang="en-US" sz="800" kern="1200">
              <a:solidFill>
                <a:sysClr val="windowText" lastClr="000000">
                  <a:hueOff val="0"/>
                  <a:satOff val="0"/>
                  <a:lumOff val="0"/>
                  <a:alphaOff val="0"/>
                </a:sysClr>
              </a:solidFill>
              <a:latin typeface="Calibri" panose="020F0502020204030204"/>
              <a:ea typeface="+mn-ea"/>
              <a:cs typeface="+mn-cs"/>
            </a:rPr>
            <a:t>Hotărârea Guvernului nr.656 din 05.09.2012</a:t>
          </a:r>
          <a:r>
            <a:rPr lang="ro-RO"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 Hotărârea Guvernului nr.857 din 31.10.2013</a:t>
          </a:r>
          <a:r>
            <a:rPr lang="ro-RO" sz="800" kern="1200">
              <a:solidFill>
                <a:sysClr val="windowText" lastClr="000000">
                  <a:hueOff val="0"/>
                  <a:satOff val="0"/>
                  <a:lumOff val="0"/>
                  <a:alphaOff val="0"/>
                </a:sysClr>
              </a:solidFill>
              <a:latin typeface="Calibri" panose="020F0502020204030204"/>
              <a:ea typeface="+mn-ea"/>
              <a:cs typeface="+mn-cs"/>
            </a:rPr>
            <a:t>)   </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2473025" y="825137"/>
        <a:ext cx="2271821" cy="419547"/>
      </dsp:txXfrm>
    </dsp:sp>
    <dsp:sp modelId="{C2352750-B141-48FC-B099-CC5A93A4A3A6}">
      <dsp:nvSpPr>
        <dsp:cNvPr id="0" name=""/>
        <dsp:cNvSpPr/>
      </dsp:nvSpPr>
      <dsp:spPr>
        <a:xfrm>
          <a:off x="2209527" y="1310257"/>
          <a:ext cx="2890247" cy="578932"/>
        </a:xfrm>
        <a:prstGeom prst="roundRect">
          <a:avLst/>
        </a:prstGeom>
        <a:solidFill>
          <a:sysClr val="window" lastClr="FFFFFF">
            <a:alpha val="90000"/>
            <a:hueOff val="0"/>
            <a:satOff val="0"/>
            <a:lumOff val="0"/>
            <a:alphaOff val="0"/>
          </a:sysClr>
        </a:solidFill>
        <a:ln w="12700" cap="flat" cmpd="sng" algn="ctr">
          <a:solidFill>
            <a:srgbClr val="4472C4">
              <a:hueOff val="-4902230"/>
              <a:satOff val="-6819"/>
              <a:lumOff val="-261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ro-RO" sz="800" b="1" kern="1200">
              <a:solidFill>
                <a:sysClr val="windowText" lastClr="000000">
                  <a:hueOff val="0"/>
                  <a:satOff val="0"/>
                  <a:lumOff val="0"/>
                  <a:alphaOff val="0"/>
                </a:sysClr>
              </a:solidFill>
              <a:latin typeface="Calibri" panose="020F0502020204030204"/>
              <a:ea typeface="+mn-ea"/>
              <a:cs typeface="+mn-cs"/>
            </a:rPr>
            <a:t>Cadrul normativ de instituire și funcționare a platformei de interoperabilitate </a:t>
          </a:r>
          <a:r>
            <a:rPr lang="ro-RO" sz="800" kern="1200">
              <a:solidFill>
                <a:sysClr val="windowText" lastClr="000000">
                  <a:hueOff val="0"/>
                  <a:satOff val="0"/>
                  <a:lumOff val="0"/>
                  <a:alphaOff val="0"/>
                </a:sysClr>
              </a:solidFill>
              <a:latin typeface="Calibri" panose="020F0502020204030204"/>
              <a:ea typeface="+mn-ea"/>
              <a:cs typeface="+mn-cs"/>
            </a:rPr>
            <a:t>(Legea nr.</a:t>
          </a:r>
          <a:r>
            <a:rPr lang="en-US" sz="800" kern="1200">
              <a:solidFill>
                <a:sysClr val="windowText" lastClr="000000">
                  <a:hueOff val="0"/>
                  <a:satOff val="0"/>
                  <a:lumOff val="0"/>
                  <a:alphaOff val="0"/>
                </a:sysClr>
              </a:solidFill>
              <a:latin typeface="Calibri" panose="020F0502020204030204"/>
              <a:ea typeface="+mn-ea"/>
              <a:cs typeface="+mn-cs"/>
            </a:rPr>
            <a:t>142</a:t>
          </a:r>
          <a:r>
            <a:rPr lang="ro-MD" sz="800" kern="1200">
              <a:solidFill>
                <a:sysClr val="windowText" lastClr="000000">
                  <a:hueOff val="0"/>
                  <a:satOff val="0"/>
                  <a:lumOff val="0"/>
                  <a:alphaOff val="0"/>
                </a:sysClr>
              </a:solidFill>
              <a:latin typeface="Calibri" panose="020F0502020204030204"/>
              <a:ea typeface="+mn-ea"/>
              <a:cs typeface="+mn-cs"/>
            </a:rPr>
            <a:t>/</a:t>
          </a:r>
          <a:r>
            <a:rPr lang="en-US" sz="800" kern="1200">
              <a:solidFill>
                <a:sysClr val="windowText" lastClr="000000">
                  <a:hueOff val="0"/>
                  <a:satOff val="0"/>
                  <a:lumOff val="0"/>
                  <a:alphaOff val="0"/>
                </a:sysClr>
              </a:solidFill>
              <a:latin typeface="Calibri" panose="020F0502020204030204"/>
              <a:ea typeface="+mn-ea"/>
              <a:cs typeface="+mn-cs"/>
            </a:rPr>
            <a:t>2018</a:t>
          </a:r>
          <a:r>
            <a:rPr lang="ro-MD" sz="800" kern="1200">
              <a:solidFill>
                <a:sysClr val="windowText" lastClr="000000">
                  <a:hueOff val="0"/>
                  <a:satOff val="0"/>
                  <a:lumOff val="0"/>
                  <a:alphaOff val="0"/>
                </a:sysClr>
              </a:solidFill>
              <a:latin typeface="Calibri" panose="020F0502020204030204"/>
              <a:ea typeface="+mn-ea"/>
              <a:cs typeface="+mn-cs"/>
            </a:rPr>
            <a:t>;</a:t>
          </a:r>
          <a:r>
            <a:rPr lang="ro-RO" sz="800" kern="1200">
              <a:solidFill>
                <a:sysClr val="windowText" lastClr="000000">
                  <a:hueOff val="0"/>
                  <a:satOff val="0"/>
                  <a:lumOff val="0"/>
                  <a:alphaOff val="0"/>
                </a:sysClr>
              </a:solidFill>
              <a:latin typeface="Calibri" panose="020F0502020204030204"/>
              <a:ea typeface="+mn-ea"/>
              <a:cs typeface="+mn-cs"/>
            </a:rPr>
            <a:t> Hotărârea Guvernului nr.404 din 02.06.2014; Hotărârea Guvernului nr.211 din 03.04.2019)</a:t>
          </a:r>
          <a:endParaRPr lang="en-US" sz="800" kern="1200">
            <a:solidFill>
              <a:sysClr val="windowText" lastClr="000000">
                <a:hueOff val="0"/>
                <a:satOff val="0"/>
                <a:lumOff val="0"/>
                <a:alphaOff val="0"/>
              </a:sysClr>
            </a:solidFill>
            <a:latin typeface="Calibri" panose="020F0502020204030204"/>
            <a:ea typeface="+mn-ea"/>
            <a:cs typeface="+mn-cs"/>
          </a:endParaRPr>
        </a:p>
      </dsp:txBody>
      <dsp:txXfrm>
        <a:off x="2237788" y="1338518"/>
        <a:ext cx="2833725" cy="522410"/>
      </dsp:txXfrm>
    </dsp:sp>
    <dsp:sp modelId="{64EBB159-A91F-4B35-9E98-5872F496D978}">
      <dsp:nvSpPr>
        <dsp:cNvPr id="0" name=""/>
        <dsp:cNvSpPr/>
      </dsp:nvSpPr>
      <dsp:spPr>
        <a:xfrm>
          <a:off x="2227506" y="2009931"/>
          <a:ext cx="2792292" cy="459476"/>
        </a:xfrm>
        <a:prstGeom prst="roundRect">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RO" sz="900" b="1" kern="1200">
              <a:solidFill>
                <a:sysClr val="windowText" lastClr="000000">
                  <a:hueOff val="0"/>
                  <a:satOff val="0"/>
                  <a:lumOff val="0"/>
                  <a:alphaOff val="0"/>
                </a:sysClr>
              </a:solidFill>
              <a:latin typeface="Calibri" panose="020F0502020204030204"/>
              <a:ea typeface="+mn-ea"/>
              <a:cs typeface="+mn-cs"/>
            </a:rPr>
            <a:t>Acte normative </a:t>
          </a:r>
          <a:r>
            <a:rPr lang="ro-RO" sz="900" kern="1200">
              <a:solidFill>
                <a:sysClr val="windowText" lastClr="000000">
                  <a:hueOff val="0"/>
                  <a:satOff val="0"/>
                  <a:lumOff val="0"/>
                  <a:alphaOff val="0"/>
                </a:sysClr>
              </a:solidFill>
              <a:latin typeface="Calibri" panose="020F0502020204030204"/>
              <a:ea typeface="+mn-ea"/>
              <a:cs typeface="+mn-cs"/>
            </a:rPr>
            <a:t>de reglementare (</a:t>
          </a:r>
          <a:r>
            <a:rPr lang="en-US" sz="900" kern="1200">
              <a:solidFill>
                <a:sysClr val="windowText" lastClr="000000">
                  <a:hueOff val="0"/>
                  <a:satOff val="0"/>
                  <a:lumOff val="0"/>
                  <a:alphaOff val="0"/>
                </a:sysClr>
              </a:solidFill>
              <a:latin typeface="Calibri" panose="020F0502020204030204"/>
              <a:ea typeface="+mn-ea"/>
              <a:cs typeface="+mn-cs"/>
            </a:rPr>
            <a:t>Ordinul AGE </a:t>
          </a:r>
          <a:r>
            <a:rPr lang="ro-MD" sz="900" kern="1200">
              <a:solidFill>
                <a:sysClr val="windowText" lastClr="000000">
                  <a:hueOff val="0"/>
                  <a:satOff val="0"/>
                  <a:lumOff val="0"/>
                  <a:alphaOff val="0"/>
                </a:sysClr>
              </a:solidFill>
              <a:latin typeface="Calibri" panose="020F0502020204030204"/>
              <a:ea typeface="+mn-ea"/>
              <a:cs typeface="+mn-cs"/>
            </a:rPr>
            <a:t>nr.</a:t>
          </a:r>
          <a:r>
            <a:rPr lang="en-US" sz="900" kern="1200">
              <a:solidFill>
                <a:sysClr val="windowText" lastClr="000000">
                  <a:hueOff val="0"/>
                  <a:satOff val="0"/>
                  <a:lumOff val="0"/>
                  <a:alphaOff val="0"/>
                </a:sysClr>
              </a:solidFill>
              <a:latin typeface="Calibri" panose="020F0502020204030204"/>
              <a:ea typeface="+mn-ea"/>
              <a:cs typeface="+mn-cs"/>
            </a:rPr>
            <a:t>3005-36 din 02.07.2019</a:t>
          </a:r>
          <a:r>
            <a:rPr lang="ro-RO" sz="900" kern="1200">
              <a:solidFill>
                <a:sysClr val="windowText" lastClr="000000">
                  <a:hueOff val="0"/>
                  <a:satOff val="0"/>
                  <a:lumOff val="0"/>
                  <a:alphaOff val="0"/>
                </a:sysClr>
              </a:solidFill>
              <a:latin typeface="Calibri" panose="020F0502020204030204"/>
              <a:ea typeface="+mn-ea"/>
              <a:cs typeface="+mn-cs"/>
            </a:rPr>
            <a:t>,</a:t>
          </a:r>
          <a:r>
            <a:rPr lang="en-US" sz="900" kern="1200">
              <a:solidFill>
                <a:sysClr val="windowText" lastClr="000000">
                  <a:hueOff val="0"/>
                  <a:satOff val="0"/>
                  <a:lumOff val="0"/>
                  <a:alphaOff val="0"/>
                </a:sysClr>
              </a:solidFill>
              <a:latin typeface="Calibri" panose="020F0502020204030204"/>
              <a:ea typeface="+mn-ea"/>
              <a:cs typeface="+mn-cs"/>
            </a:rPr>
            <a:t> </a:t>
          </a:r>
          <a:r>
            <a:rPr lang="ro-RO" sz="900" kern="1200">
              <a:solidFill>
                <a:sysClr val="windowText" lastClr="000000">
                  <a:hueOff val="0"/>
                  <a:satOff val="0"/>
                  <a:lumOff val="0"/>
                  <a:alphaOff val="0"/>
                </a:sysClr>
              </a:solidFill>
              <a:latin typeface="Calibri" panose="020F0502020204030204"/>
              <a:ea typeface="+mn-ea"/>
              <a:cs typeface="+mn-cs"/>
            </a:rPr>
            <a:t>Ordinul AGE nr.</a:t>
          </a:r>
          <a:r>
            <a:rPr lang="en-US" sz="900" kern="1200">
              <a:solidFill>
                <a:sysClr val="windowText" lastClr="000000">
                  <a:hueOff val="0"/>
                  <a:satOff val="0"/>
                  <a:lumOff val="0"/>
                  <a:alphaOff val="0"/>
                </a:sysClr>
              </a:solidFill>
              <a:latin typeface="Calibri" panose="020F0502020204030204"/>
              <a:ea typeface="+mn-ea"/>
              <a:cs typeface="+mn-cs"/>
            </a:rPr>
            <a:t> 3005 - 50</a:t>
          </a:r>
          <a:r>
            <a:rPr lang="ro-RO" sz="900" kern="1200">
              <a:solidFill>
                <a:sysClr val="windowText" lastClr="000000">
                  <a:hueOff val="0"/>
                  <a:satOff val="0"/>
                  <a:lumOff val="0"/>
                  <a:alphaOff val="0"/>
                </a:sysClr>
              </a:solidFill>
              <a:latin typeface="Calibri" panose="020F0502020204030204"/>
              <a:ea typeface="+mn-ea"/>
              <a:cs typeface="+mn-cs"/>
            </a:rPr>
            <a:t> din </a:t>
          </a:r>
          <a:r>
            <a:rPr lang="en-US" sz="900" kern="1200">
              <a:solidFill>
                <a:sysClr val="windowText" lastClr="000000">
                  <a:hueOff val="0"/>
                  <a:satOff val="0"/>
                  <a:lumOff val="0"/>
                  <a:alphaOff val="0"/>
                </a:sysClr>
              </a:solidFill>
              <a:latin typeface="Calibri" panose="020F0502020204030204"/>
              <a:ea typeface="+mn-ea"/>
              <a:cs typeface="+mn-cs"/>
            </a:rPr>
            <a:t>30.08.2019</a:t>
          </a:r>
          <a:r>
            <a:rPr lang="ro-RO" sz="900" kern="1200">
              <a:solidFill>
                <a:sysClr val="windowText" lastClr="000000">
                  <a:hueOff val="0"/>
                  <a:satOff val="0"/>
                  <a:lumOff val="0"/>
                  <a:alphaOff val="0"/>
                </a:sysClr>
              </a:solidFill>
              <a:latin typeface="Calibri" panose="020F0502020204030204"/>
              <a:ea typeface="+mn-ea"/>
              <a:cs typeface="+mn-cs"/>
            </a:rPr>
            <a:t>, </a:t>
          </a:r>
          <a:r>
            <a:rPr lang="en-US" sz="900" kern="1200">
              <a:solidFill>
                <a:sysClr val="windowText" lastClr="000000">
                  <a:hueOff val="0"/>
                  <a:satOff val="0"/>
                  <a:lumOff val="0"/>
                  <a:alphaOff val="0"/>
                </a:sysClr>
              </a:solidFill>
              <a:latin typeface="Calibri" panose="020F0502020204030204"/>
              <a:ea typeface="+mn-ea"/>
              <a:cs typeface="+mn-cs"/>
            </a:rPr>
            <a:t>Ordinul nr.3005-14 din 03.04.2020</a:t>
          </a:r>
          <a:r>
            <a:rPr lang="ro-RO" sz="700" kern="1200">
              <a:solidFill>
                <a:sysClr val="windowText" lastClr="000000">
                  <a:hueOff val="0"/>
                  <a:satOff val="0"/>
                  <a:lumOff val="0"/>
                  <a:alphaOff val="0"/>
                </a:sysClr>
              </a:solidFill>
              <a:latin typeface="Calibri" panose="020F0502020204030204"/>
              <a:ea typeface="+mn-ea"/>
              <a:cs typeface="+mn-cs"/>
            </a:rPr>
            <a:t>)</a:t>
          </a:r>
          <a:endParaRPr lang="en-US" sz="700" kern="1200">
            <a:solidFill>
              <a:sysClr val="windowText" lastClr="000000">
                <a:hueOff val="0"/>
                <a:satOff val="0"/>
                <a:lumOff val="0"/>
                <a:alphaOff val="0"/>
              </a:sysClr>
            </a:solidFill>
            <a:latin typeface="Calibri" panose="020F0502020204030204"/>
            <a:ea typeface="+mn-ea"/>
            <a:cs typeface="+mn-cs"/>
          </a:endParaRPr>
        </a:p>
      </dsp:txBody>
      <dsp:txXfrm>
        <a:off x="2249936" y="2032361"/>
        <a:ext cx="2747432" cy="4146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C02D16-E2D1-4E58-B9D6-6DA53FE78866}">
      <dsp:nvSpPr>
        <dsp:cNvPr id="0" name=""/>
        <dsp:cNvSpPr/>
      </dsp:nvSpPr>
      <dsp:spPr>
        <a:xfrm>
          <a:off x="1833438" y="0"/>
          <a:ext cx="1310640" cy="1310640"/>
        </a:xfrm>
        <a:prstGeom prst="triangle">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283D826F-1729-4AEC-830A-AE2A13A8251D}">
      <dsp:nvSpPr>
        <dsp:cNvPr id="0" name=""/>
        <dsp:cNvSpPr/>
      </dsp:nvSpPr>
      <dsp:spPr>
        <a:xfrm>
          <a:off x="2191546" y="13720"/>
          <a:ext cx="1359956" cy="197333"/>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solidFill>
              <a:latin typeface="+mj-lt"/>
              <a:ea typeface="+mn-ea"/>
              <a:cs typeface="Times New Roman" panose="02020603050405020304" pitchFamily="18" charset="0"/>
            </a:rPr>
            <a:t>Guvern, CS, MEI</a:t>
          </a:r>
        </a:p>
      </dsp:txBody>
      <dsp:txXfrm>
        <a:off x="2201179" y="23353"/>
        <a:ext cx="1340690" cy="178067"/>
      </dsp:txXfrm>
    </dsp:sp>
    <dsp:sp modelId="{5F5610F8-9064-4130-978D-ACDE1669DC48}">
      <dsp:nvSpPr>
        <dsp:cNvPr id="0" name=""/>
        <dsp:cNvSpPr/>
      </dsp:nvSpPr>
      <dsp:spPr>
        <a:xfrm>
          <a:off x="2466643" y="345931"/>
          <a:ext cx="1366507" cy="270314"/>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1" kern="1200">
              <a:solidFill>
                <a:sysClr val="windowText" lastClr="000000">
                  <a:hueOff val="0"/>
                  <a:satOff val="0"/>
                  <a:lumOff val="0"/>
                  <a:alphaOff val="0"/>
                </a:sysClr>
              </a:solidFill>
              <a:latin typeface="Calibri" panose="020F0502020204030204"/>
              <a:ea typeface="+mn-ea"/>
              <a:cs typeface="+mn-cs"/>
            </a:rPr>
            <a:t>APC, inclusiv cele autonome, AAPC, IP</a:t>
          </a:r>
          <a:endParaRPr lang="en-US" sz="1000" b="1" kern="1200">
            <a:solidFill>
              <a:sysClr val="windowText" lastClr="000000">
                <a:hueOff val="0"/>
                <a:satOff val="0"/>
                <a:lumOff val="0"/>
                <a:alphaOff val="0"/>
              </a:sysClr>
            </a:solidFill>
            <a:latin typeface="Calibri" panose="020F0502020204030204"/>
            <a:ea typeface="+mn-ea"/>
            <a:cs typeface="+mn-cs"/>
          </a:endParaRPr>
        </a:p>
      </dsp:txBody>
      <dsp:txXfrm>
        <a:off x="2479839" y="359127"/>
        <a:ext cx="1340115" cy="243922"/>
      </dsp:txXfrm>
    </dsp:sp>
    <dsp:sp modelId="{BFC7F304-5E99-4EA7-A0EE-27D50FDDA235}">
      <dsp:nvSpPr>
        <dsp:cNvPr id="0" name=""/>
        <dsp:cNvSpPr/>
      </dsp:nvSpPr>
      <dsp:spPr>
        <a:xfrm>
          <a:off x="2443564" y="816231"/>
          <a:ext cx="1613648" cy="388067"/>
        </a:xfrm>
        <a:prstGeom prst="roundRect">
          <a:avLst/>
        </a:prstGeom>
        <a:solidFill>
          <a:sysClr val="window" lastClr="FFFFFF">
            <a:alpha val="90000"/>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threePt" dir="t">
            <a:rot lat="0" lon="0" rev="7500000"/>
          </a:lightRig>
        </a:scene3d>
        <a:sp3d z="152400" extrusionH="63500" prstMaterial="dkEdge">
          <a:bevelT w="135400" h="1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ro-MD" sz="900" b="1" kern="1200">
              <a:solidFill>
                <a:sysClr val="windowText" lastClr="000000">
                  <a:hueOff val="0"/>
                  <a:satOff val="0"/>
                  <a:lumOff val="0"/>
                  <a:alphaOff val="0"/>
                </a:sysClr>
              </a:solidFill>
              <a:latin typeface="+mj-lt"/>
              <a:ea typeface="+mn-ea"/>
              <a:cs typeface="+mn-cs"/>
            </a:rPr>
            <a:t>entități din subordinea și sfera de competență a ministerelor, AAPC</a:t>
          </a:r>
          <a:endParaRPr lang="en-US" sz="900" b="1" kern="1200">
            <a:solidFill>
              <a:sysClr val="windowText" lastClr="000000">
                <a:hueOff val="0"/>
                <a:satOff val="0"/>
                <a:lumOff val="0"/>
                <a:alphaOff val="0"/>
              </a:sysClr>
            </a:solidFill>
            <a:latin typeface="+mj-lt"/>
            <a:ea typeface="+mn-ea"/>
            <a:cs typeface="+mn-cs"/>
          </a:endParaRPr>
        </a:p>
      </dsp:txBody>
      <dsp:txXfrm>
        <a:off x="2462508" y="835175"/>
        <a:ext cx="1575760" cy="3501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AA36E7-CD04-407E-82FD-8005779D0A50}">
      <dsp:nvSpPr>
        <dsp:cNvPr id="0" name=""/>
        <dsp:cNvSpPr/>
      </dsp:nvSpPr>
      <dsp:spPr>
        <a:xfrm>
          <a:off x="6108" y="269748"/>
          <a:ext cx="6050280" cy="359664"/>
        </a:xfrm>
        <a:prstGeom prst="notchedRightArrow">
          <a:avLst/>
        </a:prstGeom>
        <a:gradFill rotWithShape="0">
          <a:gsLst>
            <a:gs pos="0">
              <a:srgbClr val="5B9BD5">
                <a:tint val="40000"/>
                <a:hueOff val="0"/>
                <a:satOff val="0"/>
                <a:lumOff val="0"/>
                <a:alphaOff val="0"/>
                <a:satMod val="103000"/>
                <a:lumMod val="102000"/>
                <a:tint val="94000"/>
              </a:srgbClr>
            </a:gs>
            <a:gs pos="50000">
              <a:srgbClr val="5B9BD5">
                <a:tint val="40000"/>
                <a:hueOff val="0"/>
                <a:satOff val="0"/>
                <a:lumOff val="0"/>
                <a:alphaOff val="0"/>
                <a:satMod val="110000"/>
                <a:lumMod val="100000"/>
                <a:shade val="100000"/>
              </a:srgbClr>
            </a:gs>
            <a:gs pos="100000">
              <a:srgbClr val="5B9BD5">
                <a:tint val="4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z="-152400" extrusionH="63500" prstMaterial="matte">
          <a:bevelT w="144450" h="6350" prst="relaxedInset"/>
          <a:contourClr>
            <a:sysClr val="window" lastClr="FFFFFF"/>
          </a:contourClr>
        </a:sp3d>
      </dsp:spPr>
      <dsp:style>
        <a:lnRef idx="0">
          <a:scrgbClr r="0" g="0" b="0"/>
        </a:lnRef>
        <a:fillRef idx="3">
          <a:scrgbClr r="0" g="0" b="0"/>
        </a:fillRef>
        <a:effectRef idx="0">
          <a:scrgbClr r="0" g="0" b="0"/>
        </a:effectRef>
        <a:fontRef idx="minor"/>
      </dsp:style>
    </dsp:sp>
    <dsp:sp modelId="{A690A701-8733-4816-852D-A378E9FC07A3}">
      <dsp:nvSpPr>
        <dsp:cNvPr id="0" name=""/>
        <dsp:cNvSpPr/>
      </dsp:nvSpPr>
      <dsp:spPr>
        <a:xfrm>
          <a:off x="0" y="339014"/>
          <a:ext cx="1685536" cy="209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b" anchorCtr="0">
          <a:noAutofit/>
        </a:bodyPr>
        <a:lstStyle/>
        <a:p>
          <a:pPr lvl="0" algn="l" defTabSz="444500">
            <a:lnSpc>
              <a:spcPct val="90000"/>
            </a:lnSpc>
            <a:spcBef>
              <a:spcPct val="0"/>
            </a:spcBef>
            <a:spcAft>
              <a:spcPct val="35000"/>
            </a:spcAft>
          </a:pPr>
          <a:r>
            <a:rPr lang="ro-RO" sz="10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magistrala</a:t>
          </a:r>
          <a:r>
            <a:rPr lang="ro-RO" sz="1050" b="1" kern="1200">
              <a:solidFill>
                <a:sysClr val="windowText" lastClr="000000">
                  <a:hueOff val="0"/>
                  <a:satOff val="0"/>
                  <a:lumOff val="0"/>
                  <a:alphaOff val="0"/>
                </a:sysClr>
              </a:solidFill>
              <a:latin typeface="Calibri" panose="020F0502020204030204"/>
              <a:ea typeface="+mn-ea"/>
              <a:cs typeface="+mn-cs"/>
            </a:rPr>
            <a:t> tehnică</a:t>
          </a:r>
          <a:endParaRPr lang="en-US" sz="1050" b="1" kern="1200">
            <a:solidFill>
              <a:sysClr val="windowText" lastClr="000000">
                <a:hueOff val="0"/>
                <a:satOff val="0"/>
                <a:lumOff val="0"/>
                <a:alphaOff val="0"/>
              </a:sysClr>
            </a:solidFill>
            <a:latin typeface="Calibri" panose="020F0502020204030204"/>
            <a:ea typeface="+mn-ea"/>
            <a:cs typeface="+mn-cs"/>
          </a:endParaRPr>
        </a:p>
      </dsp:txBody>
      <dsp:txXfrm>
        <a:off x="0" y="339014"/>
        <a:ext cx="1685536" cy="209802"/>
      </dsp:txXfrm>
    </dsp:sp>
    <dsp:sp modelId="{72E80177-70F0-4F03-8A23-BDE804DB263B}">
      <dsp:nvSpPr>
        <dsp:cNvPr id="0" name=""/>
        <dsp:cNvSpPr/>
      </dsp:nvSpPr>
      <dsp:spPr>
        <a:xfrm>
          <a:off x="1073978" y="246721"/>
          <a:ext cx="1798320" cy="418508"/>
        </a:xfrm>
        <a:prstGeom prst="ellipse">
          <a:avLst/>
        </a:prstGeom>
        <a:gradFill rotWithShape="0">
          <a:gsLst>
            <a:gs pos="0">
              <a:srgbClr val="5B9BD5">
                <a:shade val="80000"/>
                <a:hueOff val="0"/>
                <a:satOff val="0"/>
                <a:lumOff val="0"/>
                <a:alphaOff val="0"/>
                <a:satMod val="103000"/>
                <a:lumMod val="102000"/>
                <a:tint val="94000"/>
              </a:srgbClr>
            </a:gs>
            <a:gs pos="50000">
              <a:srgbClr val="5B9BD5">
                <a:shade val="80000"/>
                <a:hueOff val="0"/>
                <a:satOff val="0"/>
                <a:lumOff val="0"/>
                <a:alphaOff val="0"/>
                <a:satMod val="110000"/>
                <a:lumMod val="100000"/>
                <a:shade val="100000"/>
              </a:srgbClr>
            </a:gs>
            <a:gs pos="100000">
              <a:srgbClr val="5B9BD5">
                <a:shade val="80000"/>
                <a:hueOff val="0"/>
                <a:satOff val="0"/>
                <a:lumOff val="0"/>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925668EE-2315-46DE-9AC2-DDFCE2359182}">
      <dsp:nvSpPr>
        <dsp:cNvPr id="0" name=""/>
        <dsp:cNvSpPr/>
      </dsp:nvSpPr>
      <dsp:spPr>
        <a:xfrm>
          <a:off x="1373069" y="594037"/>
          <a:ext cx="1618898" cy="1960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t" anchorCtr="0">
          <a:noAutofit/>
        </a:bodyPr>
        <a:lstStyle/>
        <a:p>
          <a:pPr lvl="0" algn="ctr" defTabSz="488950">
            <a:lnSpc>
              <a:spcPct val="90000"/>
            </a:lnSpc>
            <a:spcBef>
              <a:spcPct val="0"/>
            </a:spcBef>
            <a:spcAft>
              <a:spcPct val="35000"/>
            </a:spcAft>
          </a:pPr>
          <a:r>
            <a:rPr lang="ro-RO"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Catalogul semantic</a:t>
          </a:r>
          <a:endParaRPr lang="en-US" sz="110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373069" y="594037"/>
        <a:ext cx="1618898" cy="196081"/>
      </dsp:txXfrm>
    </dsp:sp>
    <dsp:sp modelId="{55DC8508-B215-4059-B510-03AFCDA53CDE}">
      <dsp:nvSpPr>
        <dsp:cNvPr id="0" name=""/>
        <dsp:cNvSpPr/>
      </dsp:nvSpPr>
      <dsp:spPr>
        <a:xfrm>
          <a:off x="1735620" y="343722"/>
          <a:ext cx="463663" cy="194191"/>
        </a:xfrm>
        <a:prstGeom prst="ellipse">
          <a:avLst/>
        </a:prstGeom>
        <a:gradFill rotWithShape="0">
          <a:gsLst>
            <a:gs pos="0">
              <a:srgbClr val="5B9BD5">
                <a:shade val="80000"/>
                <a:hueOff val="90421"/>
                <a:satOff val="1725"/>
                <a:lumOff val="7618"/>
                <a:alphaOff val="0"/>
                <a:satMod val="103000"/>
                <a:lumMod val="102000"/>
                <a:tint val="94000"/>
              </a:srgbClr>
            </a:gs>
            <a:gs pos="50000">
              <a:srgbClr val="5B9BD5">
                <a:shade val="80000"/>
                <a:hueOff val="90421"/>
                <a:satOff val="1725"/>
                <a:lumOff val="7618"/>
                <a:alphaOff val="0"/>
                <a:satMod val="110000"/>
                <a:lumMod val="100000"/>
                <a:shade val="100000"/>
              </a:srgbClr>
            </a:gs>
            <a:gs pos="100000">
              <a:srgbClr val="5B9BD5">
                <a:shade val="80000"/>
                <a:hueOff val="90421"/>
                <a:satOff val="1725"/>
                <a:lumOff val="7618"/>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435F2114-6972-4868-AA76-D7FE9175B62B}">
      <dsp:nvSpPr>
        <dsp:cNvPr id="0" name=""/>
        <dsp:cNvSpPr/>
      </dsp:nvSpPr>
      <dsp:spPr>
        <a:xfrm>
          <a:off x="2662733" y="246205"/>
          <a:ext cx="693576" cy="1712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b" anchorCtr="0">
          <a:noAutofit/>
        </a:bodyPr>
        <a:lstStyle/>
        <a:p>
          <a:pPr lvl="0" algn="ctr" defTabSz="466725">
            <a:lnSpc>
              <a:spcPct val="90000"/>
            </a:lnSpc>
            <a:spcBef>
              <a:spcPct val="0"/>
            </a:spcBef>
            <a:spcAft>
              <a:spcPct val="35000"/>
            </a:spcAft>
          </a:pPr>
          <a:r>
            <a:rPr lang="ro-RO"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MAcces</a:t>
          </a:r>
          <a:endParaRPr lang="en-US" sz="1050" b="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662733" y="246205"/>
        <a:ext cx="693576" cy="171268"/>
      </dsp:txXfrm>
    </dsp:sp>
    <dsp:sp modelId="{621145D1-C139-4A43-949E-3F5E30421617}">
      <dsp:nvSpPr>
        <dsp:cNvPr id="0" name=""/>
        <dsp:cNvSpPr/>
      </dsp:nvSpPr>
      <dsp:spPr>
        <a:xfrm>
          <a:off x="2991015" y="360867"/>
          <a:ext cx="225051" cy="105162"/>
        </a:xfrm>
        <a:prstGeom prst="ellipse">
          <a:avLst/>
        </a:prstGeom>
        <a:gradFill rotWithShape="0">
          <a:gsLst>
            <a:gs pos="0">
              <a:srgbClr val="5B9BD5">
                <a:shade val="80000"/>
                <a:hueOff val="180842"/>
                <a:satOff val="3450"/>
                <a:lumOff val="15237"/>
                <a:alphaOff val="0"/>
                <a:satMod val="103000"/>
                <a:lumMod val="102000"/>
                <a:tint val="94000"/>
              </a:srgbClr>
            </a:gs>
            <a:gs pos="50000">
              <a:srgbClr val="5B9BD5">
                <a:shade val="80000"/>
                <a:hueOff val="180842"/>
                <a:satOff val="3450"/>
                <a:lumOff val="15237"/>
                <a:alphaOff val="0"/>
                <a:satMod val="110000"/>
                <a:lumMod val="100000"/>
                <a:shade val="100000"/>
              </a:srgbClr>
            </a:gs>
            <a:gs pos="100000">
              <a:srgbClr val="5B9BD5">
                <a:shade val="80000"/>
                <a:hueOff val="180842"/>
                <a:satOff val="3450"/>
                <a:lumOff val="15237"/>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3F09E874-AC30-4C9E-8E59-F59ADBB147B0}">
      <dsp:nvSpPr>
        <dsp:cNvPr id="0" name=""/>
        <dsp:cNvSpPr/>
      </dsp:nvSpPr>
      <dsp:spPr>
        <a:xfrm>
          <a:off x="3567573" y="366430"/>
          <a:ext cx="1254853" cy="2098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t" anchorCtr="0">
          <a:noAutofit/>
        </a:bodyPr>
        <a:lstStyle/>
        <a:p>
          <a:pPr lvl="0" algn="ctr" defTabSz="444500">
            <a:lnSpc>
              <a:spcPct val="90000"/>
            </a:lnSpc>
            <a:spcBef>
              <a:spcPct val="0"/>
            </a:spcBef>
            <a:spcAft>
              <a:spcPct val="35000"/>
            </a:spcAft>
          </a:pPr>
          <a:r>
            <a:rPr lang="ro-RO" sz="1000" b="1" kern="1200">
              <a:solidFill>
                <a:sysClr val="windowText" lastClr="000000">
                  <a:hueOff val="0"/>
                  <a:satOff val="0"/>
                  <a:lumOff val="0"/>
                  <a:alphaOff val="0"/>
                </a:sysClr>
              </a:solidFill>
              <a:latin typeface="Calibri" panose="020F0502020204030204"/>
              <a:ea typeface="+mn-ea"/>
              <a:cs typeface="+mn-cs"/>
            </a:rPr>
            <a:t>magistrala tehnică</a:t>
          </a:r>
          <a:endParaRPr lang="en-US" sz="1000" b="1" kern="1200">
            <a:solidFill>
              <a:sysClr val="windowText" lastClr="000000">
                <a:hueOff val="0"/>
                <a:satOff val="0"/>
                <a:lumOff val="0"/>
                <a:alphaOff val="0"/>
              </a:sysClr>
            </a:solidFill>
            <a:latin typeface="Calibri" panose="020F0502020204030204"/>
            <a:ea typeface="+mn-ea"/>
            <a:cs typeface="+mn-cs"/>
          </a:endParaRPr>
        </a:p>
      </dsp:txBody>
      <dsp:txXfrm>
        <a:off x="3567573" y="366430"/>
        <a:ext cx="1254853" cy="209802"/>
      </dsp:txXfrm>
    </dsp:sp>
    <dsp:sp modelId="{D73A2C97-7FC1-437F-9C3A-774A257A61C3}">
      <dsp:nvSpPr>
        <dsp:cNvPr id="0" name=""/>
        <dsp:cNvSpPr/>
      </dsp:nvSpPr>
      <dsp:spPr>
        <a:xfrm>
          <a:off x="4791191" y="442087"/>
          <a:ext cx="89916" cy="89916"/>
        </a:xfrm>
        <a:prstGeom prst="ellipse">
          <a:avLst/>
        </a:prstGeom>
        <a:gradFill rotWithShape="0">
          <a:gsLst>
            <a:gs pos="0">
              <a:srgbClr val="5B9BD5">
                <a:shade val="80000"/>
                <a:hueOff val="271263"/>
                <a:satOff val="5175"/>
                <a:lumOff val="22855"/>
                <a:alphaOff val="0"/>
                <a:satMod val="103000"/>
                <a:lumMod val="102000"/>
                <a:tint val="94000"/>
              </a:srgbClr>
            </a:gs>
            <a:gs pos="50000">
              <a:srgbClr val="5B9BD5">
                <a:shade val="80000"/>
                <a:hueOff val="271263"/>
                <a:satOff val="5175"/>
                <a:lumOff val="22855"/>
                <a:alphaOff val="0"/>
                <a:satMod val="110000"/>
                <a:lumMod val="100000"/>
                <a:shade val="100000"/>
              </a:srgbClr>
            </a:gs>
            <a:gs pos="100000">
              <a:srgbClr val="5B9BD5">
                <a:shade val="80000"/>
                <a:hueOff val="271263"/>
                <a:satOff val="5175"/>
                <a:lumOff val="22855"/>
                <a:alphaOff val="0"/>
                <a:lumMod val="99000"/>
                <a:satMod val="120000"/>
                <a:shade val="78000"/>
              </a:srgb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5A74D2-DA6C-4D52-A1FA-29B264B68B70}">
      <dsp:nvSpPr>
        <dsp:cNvPr id="0" name=""/>
        <dsp:cNvSpPr/>
      </dsp:nvSpPr>
      <dsp:spPr>
        <a:xfrm>
          <a:off x="5532" y="165251"/>
          <a:ext cx="1145268" cy="835357"/>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Depunerea Cererii de conectare la platforma MConnect</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29999" y="189718"/>
        <a:ext cx="1096334" cy="786423"/>
      </dsp:txXfrm>
    </dsp:sp>
    <dsp:sp modelId="{A65BE961-23B8-4599-9186-66C152C2FB5F}">
      <dsp:nvSpPr>
        <dsp:cNvPr id="0" name=""/>
        <dsp:cNvSpPr/>
      </dsp:nvSpPr>
      <dsp:spPr>
        <a:xfrm rot="8716">
          <a:off x="1192403" y="426513"/>
          <a:ext cx="445021" cy="325142"/>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r>
            <a:rPr lang="en-US" sz="600" b="1" kern="1200">
              <a:solidFill>
                <a:sysClr val="windowText" lastClr="000000"/>
              </a:solidFill>
              <a:latin typeface="Calibri Light" panose="020F0302020204030204"/>
              <a:ea typeface="+mn-ea"/>
              <a:cs typeface="+mn-cs"/>
            </a:rPr>
            <a:t>30 </a:t>
          </a:r>
          <a:r>
            <a:rPr lang="ro-MD" sz="600" b="1" kern="1200">
              <a:solidFill>
                <a:sysClr val="windowText" lastClr="000000"/>
              </a:solidFill>
              <a:latin typeface="Calibri Light" panose="020F0302020204030204"/>
              <a:ea typeface="+mn-ea"/>
              <a:cs typeface="+mn-cs"/>
            </a:rPr>
            <a:t>de </a:t>
          </a:r>
          <a:r>
            <a:rPr lang="en-US" sz="600" b="1" kern="1200">
              <a:solidFill>
                <a:sysClr val="windowText" lastClr="000000"/>
              </a:solidFill>
              <a:latin typeface="Calibri Light" panose="020F0302020204030204"/>
              <a:ea typeface="+mn-ea"/>
              <a:cs typeface="+mn-cs"/>
            </a:rPr>
            <a:t>zi</a:t>
          </a:r>
          <a:r>
            <a:rPr lang="ro-MD" sz="600" b="1" kern="1200">
              <a:solidFill>
                <a:sysClr val="windowText" lastClr="000000"/>
              </a:solidFill>
              <a:latin typeface="Calibri Light" panose="020F0302020204030204"/>
              <a:ea typeface="+mn-ea"/>
              <a:cs typeface="+mn-cs"/>
            </a:rPr>
            <a:t>l</a:t>
          </a:r>
          <a:r>
            <a:rPr lang="en-US" sz="600" b="1" kern="1200">
              <a:solidFill>
                <a:sysClr val="windowText" lastClr="000000"/>
              </a:solidFill>
              <a:latin typeface="Calibri Light" panose="020F0302020204030204"/>
              <a:ea typeface="+mn-ea"/>
              <a:cs typeface="+mn-cs"/>
            </a:rPr>
            <a:t>e lucr</a:t>
          </a:r>
          <a:r>
            <a:rPr lang="ro-MD" sz="600" b="1" kern="1200">
              <a:solidFill>
                <a:sysClr val="windowText" lastClr="000000"/>
              </a:solidFill>
              <a:latin typeface="Calibri Light" panose="020F0302020204030204"/>
              <a:ea typeface="+mn-ea"/>
              <a:cs typeface="+mn-cs"/>
            </a:rPr>
            <a:t>ă</a:t>
          </a:r>
          <a:r>
            <a:rPr lang="en-US" sz="600" b="1" kern="1200">
              <a:solidFill>
                <a:sysClr val="windowText" lastClr="000000"/>
              </a:solidFill>
              <a:latin typeface="Calibri Light" panose="020F0302020204030204"/>
              <a:ea typeface="+mn-ea"/>
              <a:cs typeface="+mn-cs"/>
            </a:rPr>
            <a:t>toare</a:t>
          </a:r>
        </a:p>
      </dsp:txBody>
      <dsp:txXfrm>
        <a:off x="1192403" y="491417"/>
        <a:ext cx="347478" cy="195086"/>
      </dsp:txXfrm>
    </dsp:sp>
    <dsp:sp modelId="{68CC3169-8E0D-4DF3-A4AE-67CFFEFA31C9}">
      <dsp:nvSpPr>
        <dsp:cNvPr id="0" name=""/>
        <dsp:cNvSpPr/>
      </dsp:nvSpPr>
      <dsp:spPr>
        <a:xfrm>
          <a:off x="1654998" y="127168"/>
          <a:ext cx="1145268" cy="91988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Decizia de autorizare a AGE</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1681941" y="154111"/>
        <a:ext cx="1091382" cy="866000"/>
      </dsp:txXfrm>
    </dsp:sp>
    <dsp:sp modelId="{25CDE06B-9072-4AC4-BC84-94BEC87549BC}">
      <dsp:nvSpPr>
        <dsp:cNvPr id="0" name=""/>
        <dsp:cNvSpPr/>
      </dsp:nvSpPr>
      <dsp:spPr>
        <a:xfrm rot="21590768">
          <a:off x="2903270" y="437327"/>
          <a:ext cx="218369" cy="295353"/>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2903270" y="496486"/>
        <a:ext cx="152858" cy="177211"/>
      </dsp:txXfrm>
    </dsp:sp>
    <dsp:sp modelId="{7955FBCD-847C-47D7-9C36-EDC67DE161AF}">
      <dsp:nvSpPr>
        <dsp:cNvPr id="0" name=""/>
        <dsp:cNvSpPr/>
      </dsp:nvSpPr>
      <dsp:spPr>
        <a:xfrm>
          <a:off x="3212283" y="88233"/>
          <a:ext cx="1145268" cy="98939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Semnarea Anexei tehnice/Contractului dintre AGE și beneficiarul schimbului de date</a:t>
          </a:r>
          <a:endParaRPr lang="en-US" sz="1000" kern="1200">
            <a:solidFill>
              <a:sysClr val="windowText" lastClr="000000"/>
            </a:solidFill>
            <a:latin typeface="Calibri Light" panose="020F0302020204030204"/>
            <a:ea typeface="+mn-ea"/>
            <a:cs typeface="+mn-cs"/>
          </a:endParaRPr>
        </a:p>
      </dsp:txBody>
      <dsp:txXfrm>
        <a:off x="3241261" y="117211"/>
        <a:ext cx="1087312" cy="931436"/>
      </dsp:txXfrm>
    </dsp:sp>
    <dsp:sp modelId="{E4D54157-0C07-4AF0-9C0B-C135B1567091}">
      <dsp:nvSpPr>
        <dsp:cNvPr id="0" name=""/>
        <dsp:cNvSpPr/>
      </dsp:nvSpPr>
      <dsp:spPr>
        <a:xfrm>
          <a:off x="4450315" y="440916"/>
          <a:ext cx="196658" cy="284026"/>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solidFill>
              <a:sysClr val="window" lastClr="FFFFFF"/>
            </a:solidFill>
            <a:latin typeface="Calibri" panose="020F0502020204030204"/>
            <a:ea typeface="+mn-ea"/>
            <a:cs typeface="+mn-cs"/>
          </a:endParaRPr>
        </a:p>
      </dsp:txBody>
      <dsp:txXfrm>
        <a:off x="4450315" y="497721"/>
        <a:ext cx="137661" cy="170416"/>
      </dsp:txXfrm>
    </dsp:sp>
    <dsp:sp modelId="{0B9AC262-505D-4286-B3DB-F5E2E77DA6FB}">
      <dsp:nvSpPr>
        <dsp:cNvPr id="0" name=""/>
        <dsp:cNvSpPr/>
      </dsp:nvSpPr>
      <dsp:spPr>
        <a:xfrm>
          <a:off x="4728604" y="53565"/>
          <a:ext cx="1145268" cy="1058728"/>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o-MD"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rPr>
            <a:t>Deținătorul SI din care se vor prelua datele solicitate inițiază dezvoltarea serviciilor de furnizare a datelor și integrarea SI cu MConnect</a:t>
          </a:r>
          <a:endParaRPr lang="en-US" sz="1000" b="0" kern="1200" cap="none" spc="0">
            <a:ln w="0"/>
            <a:solidFill>
              <a:sysClr val="windowText" lastClr="000000"/>
            </a:solidFill>
            <a:effectLst>
              <a:outerShdw blurRad="38100" dist="19050" dir="2700000" algn="tl" rotWithShape="0">
                <a:sysClr val="windowText" lastClr="000000">
                  <a:alpha val="40000"/>
                </a:sysClr>
              </a:outerShdw>
            </a:effectLst>
            <a:latin typeface="Calibri Light" panose="020F0302020204030204"/>
            <a:ea typeface="+mn-ea"/>
            <a:cs typeface="+mn-cs"/>
          </a:endParaRPr>
        </a:p>
      </dsp:txBody>
      <dsp:txXfrm>
        <a:off x="4759613" y="84574"/>
        <a:ext cx="1083250" cy="996710"/>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3.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4.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38D0ECB21F9148A5C2F0ECA916DFB6" ma:contentTypeVersion="0" ma:contentTypeDescription="Create a new document." ma:contentTypeScope="" ma:versionID="a6d68baddff02b1cd1fff6b5920983d0">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6C423-B47A-4489-B0C3-915213CE011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228CBF-9CA0-4CB9-B069-9C23F31B5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7B16A43-94F9-473A-81BE-0A05AB293808}">
  <ds:schemaRefs>
    <ds:schemaRef ds:uri="http://schemas.microsoft.com/sharepoint/v3/contenttype/forms"/>
  </ds:schemaRefs>
</ds:datastoreItem>
</file>

<file path=customXml/itemProps4.xml><?xml version="1.0" encoding="utf-8"?>
<ds:datastoreItem xmlns:ds="http://schemas.openxmlformats.org/officeDocument/2006/customXml" ds:itemID="{E85B2104-865D-40B3-88A6-BECB479D6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44820</Words>
  <Characters>255479</Characters>
  <Application>Microsoft Office Word</Application>
  <DocSecurity>0</DocSecurity>
  <Lines>2128</Lines>
  <Paragraphs>599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n_balaban</dc:creator>
  <cp:keywords/>
  <dc:description/>
  <cp:lastModifiedBy>Paiu Eugenia</cp:lastModifiedBy>
  <cp:revision>3</cp:revision>
  <cp:lastPrinted>2021-06-29T13:07:00Z</cp:lastPrinted>
  <dcterms:created xsi:type="dcterms:W3CDTF">2021-07-14T09:30:00Z</dcterms:created>
  <dcterms:modified xsi:type="dcterms:W3CDTF">2021-07-14T09:30:00Z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0x0101003338D0ECB21F9148A5C2F0ECA916DFB6</vt:lpwstr>
  </property>
</Properties>
</file>