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AE3E9" w14:textId="77777777" w:rsidR="00716489" w:rsidRPr="00D10300" w:rsidRDefault="00716489" w:rsidP="00716489">
      <w:pPr>
        <w:pStyle w:val="cn"/>
        <w:spacing w:line="276" w:lineRule="auto"/>
        <w:rPr>
          <w:rFonts w:asciiTheme="majorHAnsi" w:hAnsiTheme="majorHAnsi" w:cstheme="majorHAnsi"/>
          <w:lang w:val="ro-MD"/>
        </w:rPr>
      </w:pPr>
      <w:r w:rsidRPr="00D10300">
        <w:rPr>
          <w:rFonts w:asciiTheme="majorHAnsi" w:hAnsiTheme="majorHAnsi" w:cstheme="majorHAnsi"/>
          <w:noProof/>
          <w:lang w:val="ru-RU" w:eastAsia="ru-RU"/>
        </w:rPr>
        <w:drawing>
          <wp:inline distT="0" distB="0" distL="0" distR="0" wp14:anchorId="70F55EE6" wp14:editId="10467EE4">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13065915" w14:textId="77777777" w:rsidR="00716489" w:rsidRPr="00D10300" w:rsidRDefault="00716489" w:rsidP="00716489">
      <w:pPr>
        <w:spacing w:after="0" w:line="276" w:lineRule="auto"/>
        <w:jc w:val="center"/>
        <w:rPr>
          <w:rFonts w:asciiTheme="majorHAnsi" w:eastAsia="Times New Roman" w:hAnsiTheme="majorHAnsi" w:cstheme="majorHAnsi"/>
          <w:bCs/>
          <w:sz w:val="36"/>
          <w:szCs w:val="36"/>
          <w:lang w:val="ro-MD"/>
        </w:rPr>
      </w:pPr>
      <w:r w:rsidRPr="00D10300">
        <w:rPr>
          <w:rFonts w:asciiTheme="majorHAnsi" w:eastAsia="Times New Roman" w:hAnsiTheme="majorHAnsi" w:cstheme="majorHAnsi"/>
          <w:bCs/>
          <w:sz w:val="36"/>
          <w:szCs w:val="36"/>
          <w:lang w:val="ro-MD"/>
        </w:rPr>
        <w:t>CURTEA DE CONTURI A REPUBLICII MOLDOVA</w:t>
      </w:r>
    </w:p>
    <w:p w14:paraId="759442C8" w14:textId="77777777" w:rsidR="00716489" w:rsidRPr="00D10300" w:rsidRDefault="00716489" w:rsidP="00716489">
      <w:pPr>
        <w:spacing w:after="0" w:line="276" w:lineRule="auto"/>
        <w:jc w:val="center"/>
        <w:rPr>
          <w:rFonts w:asciiTheme="majorHAnsi" w:eastAsia="Times New Roman" w:hAnsiTheme="majorHAnsi" w:cstheme="majorHAnsi"/>
          <w:bCs/>
          <w:sz w:val="24"/>
          <w:szCs w:val="24"/>
          <w:lang w:val="ro-MD"/>
        </w:rPr>
      </w:pPr>
    </w:p>
    <w:p w14:paraId="53D2EFC9" w14:textId="69E58E0A" w:rsidR="00716489" w:rsidRPr="00D10300" w:rsidRDefault="00716489" w:rsidP="00716489">
      <w:pPr>
        <w:spacing w:after="0" w:line="276" w:lineRule="auto"/>
        <w:jc w:val="center"/>
        <w:rPr>
          <w:rFonts w:asciiTheme="majorHAnsi" w:eastAsia="Times New Roman" w:hAnsiTheme="majorHAnsi" w:cstheme="majorHAnsi"/>
          <w:b/>
          <w:bCs/>
          <w:sz w:val="24"/>
          <w:szCs w:val="24"/>
          <w:lang w:val="ro-MD"/>
        </w:rPr>
      </w:pPr>
      <w:bookmarkStart w:id="0" w:name="_Toc450123757"/>
      <w:r w:rsidRPr="00D10300">
        <w:rPr>
          <w:rFonts w:asciiTheme="majorHAnsi" w:eastAsia="Times New Roman" w:hAnsiTheme="majorHAnsi" w:cstheme="majorHAnsi"/>
          <w:b/>
          <w:bCs/>
          <w:sz w:val="24"/>
          <w:szCs w:val="24"/>
          <w:lang w:val="ro-MD"/>
        </w:rPr>
        <w:t>H O T Ă R Â R E A nr.</w:t>
      </w:r>
      <w:bookmarkEnd w:id="0"/>
      <w:r w:rsidR="00392AAE" w:rsidRPr="00D10300">
        <w:rPr>
          <w:rFonts w:asciiTheme="majorHAnsi" w:eastAsia="Times New Roman" w:hAnsiTheme="majorHAnsi" w:cstheme="majorHAnsi"/>
          <w:b/>
          <w:bCs/>
          <w:sz w:val="24"/>
          <w:szCs w:val="24"/>
          <w:lang w:val="ro-MD"/>
        </w:rPr>
        <w:t xml:space="preserve"> </w:t>
      </w:r>
      <w:r w:rsidR="00392AAE" w:rsidRPr="00D10300">
        <w:rPr>
          <w:rFonts w:asciiTheme="majorHAnsi" w:eastAsia="Times New Roman" w:hAnsiTheme="majorHAnsi" w:cstheme="majorHAnsi"/>
          <w:b/>
          <w:bCs/>
          <w:sz w:val="24"/>
          <w:szCs w:val="24"/>
          <w:lang w:val="ro-MD"/>
        </w:rPr>
        <w:softHyphen/>
      </w:r>
      <w:r w:rsidR="00392AAE" w:rsidRPr="00D10300">
        <w:rPr>
          <w:rFonts w:asciiTheme="majorHAnsi" w:eastAsia="Times New Roman" w:hAnsiTheme="majorHAnsi" w:cstheme="majorHAnsi"/>
          <w:b/>
          <w:bCs/>
          <w:sz w:val="24"/>
          <w:szCs w:val="24"/>
          <w:lang w:val="ro-MD"/>
        </w:rPr>
        <w:softHyphen/>
      </w:r>
      <w:r w:rsidR="00392AAE" w:rsidRPr="00D10300">
        <w:rPr>
          <w:rFonts w:asciiTheme="majorHAnsi" w:eastAsia="Times New Roman" w:hAnsiTheme="majorHAnsi" w:cstheme="majorHAnsi"/>
          <w:b/>
          <w:bCs/>
          <w:sz w:val="24"/>
          <w:szCs w:val="24"/>
          <w:lang w:val="ro-MD"/>
        </w:rPr>
        <w:softHyphen/>
      </w:r>
      <w:r w:rsidR="00392AAE" w:rsidRPr="00D10300">
        <w:rPr>
          <w:rFonts w:asciiTheme="majorHAnsi" w:eastAsia="Times New Roman" w:hAnsiTheme="majorHAnsi" w:cstheme="majorHAnsi"/>
          <w:b/>
          <w:bCs/>
          <w:sz w:val="24"/>
          <w:szCs w:val="24"/>
          <w:lang w:val="ro-MD"/>
        </w:rPr>
        <w:softHyphen/>
      </w:r>
      <w:r w:rsidR="000331F9">
        <w:rPr>
          <w:rFonts w:asciiTheme="majorHAnsi" w:eastAsia="Times New Roman" w:hAnsiTheme="majorHAnsi" w:cstheme="majorHAnsi"/>
          <w:b/>
          <w:bCs/>
          <w:sz w:val="24"/>
          <w:szCs w:val="24"/>
          <w:lang w:val="ro-MD"/>
        </w:rPr>
        <w:t>36</w:t>
      </w:r>
    </w:p>
    <w:p w14:paraId="5E45D90B" w14:textId="77777777" w:rsidR="00716489" w:rsidRPr="00D10300" w:rsidRDefault="00716489" w:rsidP="00716489">
      <w:pPr>
        <w:spacing w:after="0" w:line="276" w:lineRule="auto"/>
        <w:jc w:val="center"/>
        <w:rPr>
          <w:rFonts w:asciiTheme="majorHAnsi" w:eastAsia="Times New Roman" w:hAnsiTheme="majorHAnsi" w:cstheme="majorHAnsi"/>
          <w:bCs/>
          <w:sz w:val="24"/>
          <w:szCs w:val="24"/>
          <w:lang w:val="ro-MD"/>
        </w:rPr>
      </w:pPr>
      <w:r w:rsidRPr="00D10300">
        <w:rPr>
          <w:rFonts w:asciiTheme="majorHAnsi" w:eastAsia="Times New Roman" w:hAnsiTheme="majorHAnsi" w:cstheme="majorHAnsi"/>
          <w:bCs/>
          <w:sz w:val="24"/>
          <w:szCs w:val="24"/>
          <w:lang w:val="ro-MD"/>
        </w:rPr>
        <w:t xml:space="preserve">din </w:t>
      </w:r>
      <w:r w:rsidR="00281501" w:rsidRPr="00D10300">
        <w:rPr>
          <w:rFonts w:asciiTheme="majorHAnsi" w:eastAsia="Times New Roman" w:hAnsiTheme="majorHAnsi" w:cstheme="majorHAnsi"/>
          <w:bCs/>
          <w:sz w:val="24"/>
          <w:szCs w:val="24"/>
          <w:lang w:val="ro-MD"/>
        </w:rPr>
        <w:t>16</w:t>
      </w:r>
      <w:r w:rsidR="0056011C" w:rsidRPr="00D10300">
        <w:rPr>
          <w:rFonts w:asciiTheme="majorHAnsi" w:eastAsia="Times New Roman" w:hAnsiTheme="majorHAnsi" w:cstheme="majorHAnsi"/>
          <w:bCs/>
          <w:sz w:val="24"/>
          <w:szCs w:val="24"/>
          <w:lang w:val="ro-MD"/>
        </w:rPr>
        <w:t xml:space="preserve"> </w:t>
      </w:r>
      <w:r w:rsidR="00281501" w:rsidRPr="00D10300">
        <w:rPr>
          <w:rFonts w:asciiTheme="majorHAnsi" w:eastAsia="Times New Roman" w:hAnsiTheme="majorHAnsi" w:cstheme="majorHAnsi"/>
          <w:bCs/>
          <w:sz w:val="24"/>
          <w:szCs w:val="24"/>
          <w:lang w:val="ro-MD"/>
        </w:rPr>
        <w:t>iulie</w:t>
      </w:r>
      <w:r w:rsidR="0056011C" w:rsidRPr="00D10300">
        <w:rPr>
          <w:rFonts w:asciiTheme="majorHAnsi" w:eastAsia="Times New Roman" w:hAnsiTheme="majorHAnsi" w:cstheme="majorHAnsi"/>
          <w:bCs/>
          <w:sz w:val="24"/>
          <w:szCs w:val="24"/>
          <w:lang w:val="ro-MD"/>
        </w:rPr>
        <w:t xml:space="preserve"> 2021</w:t>
      </w:r>
    </w:p>
    <w:p w14:paraId="38A471D5" w14:textId="77777777" w:rsidR="00716489" w:rsidRPr="00D10300" w:rsidRDefault="00716489" w:rsidP="00716489">
      <w:pPr>
        <w:spacing w:after="0" w:line="276" w:lineRule="auto"/>
        <w:jc w:val="center"/>
        <w:rPr>
          <w:rFonts w:asciiTheme="majorHAnsi" w:eastAsia="Times New Roman" w:hAnsiTheme="majorHAnsi" w:cstheme="majorHAnsi"/>
          <w:bCs/>
          <w:sz w:val="24"/>
          <w:szCs w:val="24"/>
          <w:lang w:val="ro-MD"/>
        </w:rPr>
      </w:pPr>
    </w:p>
    <w:p w14:paraId="17AFD55E" w14:textId="24A1E26F" w:rsidR="0013123D" w:rsidRPr="00D10300" w:rsidRDefault="00C00B03" w:rsidP="00716489">
      <w:pPr>
        <w:spacing w:after="0" w:line="276" w:lineRule="auto"/>
        <w:jc w:val="center"/>
        <w:rPr>
          <w:rFonts w:asciiTheme="majorHAnsi" w:hAnsiTheme="majorHAnsi"/>
          <w:b/>
          <w:sz w:val="24"/>
          <w:szCs w:val="28"/>
          <w:lang w:val="ro-MD"/>
        </w:rPr>
      </w:pPr>
      <w:r w:rsidRPr="00D10300">
        <w:rPr>
          <w:rFonts w:asciiTheme="majorHAnsi" w:hAnsiTheme="majorHAnsi"/>
          <w:b/>
          <w:sz w:val="24"/>
          <w:szCs w:val="28"/>
          <w:lang w:val="ro-MD"/>
        </w:rPr>
        <w:t>cu privire la Raportul auditului</w:t>
      </w:r>
      <w:r w:rsidR="005D52E7" w:rsidRPr="00D10300">
        <w:rPr>
          <w:rFonts w:asciiTheme="majorHAnsi" w:hAnsiTheme="majorHAnsi"/>
          <w:b/>
          <w:sz w:val="24"/>
          <w:szCs w:val="28"/>
          <w:lang w:val="ro-MD"/>
        </w:rPr>
        <w:t xml:space="preserve"> </w:t>
      </w:r>
      <w:r w:rsidR="006651CC" w:rsidRPr="00D10300">
        <w:rPr>
          <w:rFonts w:asciiTheme="majorHAnsi" w:hAnsiTheme="majorHAnsi"/>
          <w:b/>
          <w:sz w:val="24"/>
          <w:szCs w:val="28"/>
          <w:lang w:val="ro-MD"/>
        </w:rPr>
        <w:t>conformității</w:t>
      </w:r>
      <w:r w:rsidR="00103C96" w:rsidRPr="00D10300">
        <w:rPr>
          <w:rFonts w:asciiTheme="majorHAnsi" w:hAnsiTheme="majorHAnsi"/>
          <w:b/>
          <w:sz w:val="24"/>
          <w:szCs w:val="28"/>
          <w:lang w:val="ro-MD"/>
        </w:rPr>
        <w:t xml:space="preserve"> </w:t>
      </w:r>
      <w:r w:rsidR="008420A2" w:rsidRPr="00D10300">
        <w:rPr>
          <w:rFonts w:asciiTheme="majorHAnsi" w:hAnsiTheme="majorHAnsi"/>
          <w:b/>
          <w:sz w:val="24"/>
          <w:szCs w:val="28"/>
          <w:lang w:val="ro-MD"/>
        </w:rPr>
        <w:t xml:space="preserve">asupra </w:t>
      </w:r>
      <w:r w:rsidR="00103C96" w:rsidRPr="00D10300">
        <w:rPr>
          <w:rFonts w:asciiTheme="majorHAnsi" w:hAnsiTheme="majorHAnsi"/>
          <w:b/>
          <w:sz w:val="24"/>
          <w:szCs w:val="28"/>
          <w:lang w:val="ro-MD"/>
        </w:rPr>
        <w:t xml:space="preserve">implementării Proiectului de </w:t>
      </w:r>
      <w:r w:rsidR="006651CC" w:rsidRPr="00D10300">
        <w:rPr>
          <w:rFonts w:asciiTheme="majorHAnsi" w:hAnsiTheme="majorHAnsi"/>
          <w:b/>
          <w:sz w:val="24"/>
          <w:szCs w:val="28"/>
          <w:lang w:val="ro-MD"/>
        </w:rPr>
        <w:t>construcție</w:t>
      </w:r>
      <w:r w:rsidR="00103C96" w:rsidRPr="00D10300">
        <w:rPr>
          <w:rFonts w:asciiTheme="majorHAnsi" w:hAnsiTheme="majorHAnsi"/>
          <w:b/>
          <w:sz w:val="24"/>
          <w:szCs w:val="28"/>
          <w:lang w:val="ro-MD"/>
        </w:rPr>
        <w:t xml:space="preserve"> a </w:t>
      </w:r>
      <w:r w:rsidR="006651CC" w:rsidRPr="00D10300">
        <w:rPr>
          <w:rFonts w:asciiTheme="majorHAnsi" w:hAnsiTheme="majorHAnsi"/>
          <w:b/>
          <w:sz w:val="24"/>
          <w:szCs w:val="28"/>
          <w:lang w:val="ro-MD"/>
        </w:rPr>
        <w:t>locuințelor</w:t>
      </w:r>
      <w:r w:rsidR="00103C96" w:rsidRPr="00D10300">
        <w:rPr>
          <w:rFonts w:asciiTheme="majorHAnsi" w:hAnsiTheme="majorHAnsi"/>
          <w:b/>
          <w:sz w:val="24"/>
          <w:szCs w:val="28"/>
          <w:lang w:val="ro-MD"/>
        </w:rPr>
        <w:t xml:space="preserve"> pentru păturile socialmente vulnerabile</w:t>
      </w:r>
    </w:p>
    <w:p w14:paraId="4F993A95" w14:textId="77777777" w:rsidR="00C00B03" w:rsidRPr="00D10300" w:rsidRDefault="00C00B03" w:rsidP="00716489">
      <w:pPr>
        <w:spacing w:after="0" w:line="276" w:lineRule="auto"/>
        <w:jc w:val="center"/>
        <w:rPr>
          <w:rFonts w:asciiTheme="majorHAnsi" w:eastAsia="Times New Roman" w:hAnsiTheme="majorHAnsi" w:cstheme="majorHAnsi"/>
          <w:sz w:val="24"/>
          <w:szCs w:val="24"/>
          <w:lang w:val="ro-MD"/>
        </w:rPr>
      </w:pPr>
    </w:p>
    <w:p w14:paraId="44695240" w14:textId="3C3F6AC0" w:rsidR="00716489" w:rsidRPr="00D10300" w:rsidRDefault="00716489" w:rsidP="006E01A8">
      <w:pPr>
        <w:spacing w:after="0" w:line="276" w:lineRule="auto"/>
        <w:ind w:firstLine="708"/>
        <w:jc w:val="both"/>
        <w:rPr>
          <w:rFonts w:asciiTheme="majorHAnsi" w:hAnsiTheme="majorHAnsi" w:cstheme="majorHAnsi"/>
          <w:sz w:val="24"/>
          <w:szCs w:val="24"/>
          <w:shd w:val="clear" w:color="auto" w:fill="FFFFFF" w:themeFill="background1"/>
          <w:lang w:val="ro-MD"/>
        </w:rPr>
      </w:pPr>
      <w:r w:rsidRPr="00D10300">
        <w:rPr>
          <w:rFonts w:asciiTheme="majorHAnsi" w:hAnsiTheme="majorHAnsi" w:cstheme="majorHAnsi"/>
          <w:sz w:val="24"/>
          <w:szCs w:val="24"/>
          <w:shd w:val="clear" w:color="auto" w:fill="FFFFFF" w:themeFill="background1"/>
          <w:lang w:val="ro-MD"/>
        </w:rPr>
        <w:t>Curtea de Conturi, în prezența</w:t>
      </w:r>
      <w:r w:rsidR="00B54F7B" w:rsidRPr="00D10300">
        <w:rPr>
          <w:rFonts w:asciiTheme="majorHAnsi" w:hAnsiTheme="majorHAnsi" w:cstheme="majorHAnsi"/>
          <w:sz w:val="24"/>
          <w:szCs w:val="24"/>
          <w:shd w:val="clear" w:color="auto" w:fill="FFFFFF" w:themeFill="background1"/>
          <w:lang w:val="ro-MD"/>
        </w:rPr>
        <w:t xml:space="preserve"> </w:t>
      </w:r>
      <w:r w:rsidR="00E019EC" w:rsidRPr="00D10300">
        <w:rPr>
          <w:rFonts w:asciiTheme="majorHAnsi" w:hAnsiTheme="majorHAnsi" w:cstheme="majorHAnsi"/>
          <w:sz w:val="24"/>
          <w:szCs w:val="24"/>
          <w:shd w:val="clear" w:color="auto" w:fill="FFFFFF" w:themeFill="background1"/>
          <w:lang w:val="ro-MD"/>
        </w:rPr>
        <w:t>d</w:t>
      </w:r>
      <w:r w:rsidR="00103C96" w:rsidRPr="00D10300">
        <w:rPr>
          <w:rFonts w:asciiTheme="majorHAnsi" w:hAnsiTheme="majorHAnsi" w:cstheme="majorHAnsi"/>
          <w:sz w:val="24"/>
          <w:szCs w:val="24"/>
          <w:shd w:val="clear" w:color="auto" w:fill="FFFFFF" w:themeFill="background1"/>
          <w:lang w:val="ro-MD"/>
        </w:rPr>
        <w:t>lui</w:t>
      </w:r>
      <w:r w:rsidR="00E019EC" w:rsidRPr="00D10300">
        <w:rPr>
          <w:rFonts w:asciiTheme="majorHAnsi" w:hAnsiTheme="majorHAnsi" w:cstheme="majorHAnsi"/>
          <w:sz w:val="24"/>
          <w:szCs w:val="24"/>
          <w:shd w:val="clear" w:color="auto" w:fill="FFFFFF" w:themeFill="background1"/>
          <w:lang w:val="ro-MD"/>
        </w:rPr>
        <w:t xml:space="preserve"> </w:t>
      </w:r>
      <w:r w:rsidR="0066683E" w:rsidRPr="00D10300">
        <w:rPr>
          <w:rFonts w:asciiTheme="majorHAnsi" w:hAnsiTheme="majorHAnsi" w:cstheme="majorHAnsi"/>
          <w:sz w:val="24"/>
          <w:szCs w:val="24"/>
          <w:shd w:val="clear" w:color="auto" w:fill="FFFFFF" w:themeFill="background1"/>
          <w:lang w:val="ro-MD"/>
        </w:rPr>
        <w:t xml:space="preserve">Ghenadie </w:t>
      </w:r>
      <w:proofErr w:type="spellStart"/>
      <w:r w:rsidR="0066683E" w:rsidRPr="00D10300">
        <w:rPr>
          <w:rFonts w:asciiTheme="majorHAnsi" w:hAnsiTheme="majorHAnsi" w:cstheme="majorHAnsi"/>
          <w:sz w:val="24"/>
          <w:szCs w:val="24"/>
          <w:shd w:val="clear" w:color="auto" w:fill="FFFFFF" w:themeFill="background1"/>
          <w:lang w:val="ro-MD"/>
        </w:rPr>
        <w:t>Iurco</w:t>
      </w:r>
      <w:proofErr w:type="spellEnd"/>
      <w:r w:rsidR="00E019EC" w:rsidRPr="00D10300">
        <w:rPr>
          <w:rFonts w:asciiTheme="majorHAnsi" w:hAnsiTheme="majorHAnsi" w:cstheme="majorHAnsi"/>
          <w:sz w:val="24"/>
          <w:szCs w:val="24"/>
          <w:shd w:val="clear" w:color="auto" w:fill="FFFFFF" w:themeFill="background1"/>
          <w:lang w:val="ro-MD"/>
        </w:rPr>
        <w:t xml:space="preserve">, </w:t>
      </w:r>
      <w:r w:rsidR="0066683E" w:rsidRPr="00D10300">
        <w:rPr>
          <w:rFonts w:asciiTheme="majorHAnsi" w:hAnsiTheme="majorHAnsi" w:cstheme="majorHAnsi"/>
          <w:sz w:val="24"/>
          <w:szCs w:val="24"/>
          <w:shd w:val="clear" w:color="auto" w:fill="FFFFFF" w:themeFill="background1"/>
          <w:lang w:val="ro-MD"/>
        </w:rPr>
        <w:t>Secretar de Stat al M</w:t>
      </w:r>
      <w:r w:rsidR="00E019EC" w:rsidRPr="00D10300">
        <w:rPr>
          <w:rFonts w:asciiTheme="majorHAnsi" w:hAnsiTheme="majorHAnsi" w:cstheme="majorHAnsi"/>
          <w:sz w:val="24"/>
          <w:szCs w:val="24"/>
          <w:shd w:val="clear" w:color="auto" w:fill="FFFFFF" w:themeFill="background1"/>
          <w:lang w:val="ro-MD"/>
        </w:rPr>
        <w:t>inist</w:t>
      </w:r>
      <w:r w:rsidR="0066683E" w:rsidRPr="00D10300">
        <w:rPr>
          <w:rFonts w:asciiTheme="majorHAnsi" w:hAnsiTheme="majorHAnsi" w:cstheme="majorHAnsi"/>
          <w:sz w:val="24"/>
          <w:szCs w:val="24"/>
          <w:shd w:val="clear" w:color="auto" w:fill="FFFFFF" w:themeFill="background1"/>
          <w:lang w:val="ro-MD"/>
        </w:rPr>
        <w:t>e</w:t>
      </w:r>
      <w:r w:rsidR="00E019EC" w:rsidRPr="00D10300">
        <w:rPr>
          <w:rFonts w:asciiTheme="majorHAnsi" w:hAnsiTheme="majorHAnsi" w:cstheme="majorHAnsi"/>
          <w:sz w:val="24"/>
          <w:szCs w:val="24"/>
          <w:shd w:val="clear" w:color="auto" w:fill="FFFFFF" w:themeFill="background1"/>
          <w:lang w:val="ro-MD"/>
        </w:rPr>
        <w:t>rul</w:t>
      </w:r>
      <w:r w:rsidR="0066683E" w:rsidRPr="00D10300">
        <w:rPr>
          <w:rFonts w:asciiTheme="majorHAnsi" w:hAnsiTheme="majorHAnsi" w:cstheme="majorHAnsi"/>
          <w:sz w:val="24"/>
          <w:szCs w:val="24"/>
          <w:shd w:val="clear" w:color="auto" w:fill="FFFFFF" w:themeFill="background1"/>
          <w:lang w:val="ro-MD"/>
        </w:rPr>
        <w:t>ui</w:t>
      </w:r>
      <w:r w:rsidR="00E019EC" w:rsidRPr="00D10300">
        <w:rPr>
          <w:rFonts w:asciiTheme="majorHAnsi" w:hAnsiTheme="majorHAnsi" w:cstheme="majorHAnsi"/>
          <w:sz w:val="24"/>
          <w:szCs w:val="24"/>
          <w:shd w:val="clear" w:color="auto" w:fill="FFFFFF" w:themeFill="background1"/>
          <w:lang w:val="ro-MD"/>
        </w:rPr>
        <w:t xml:space="preserve"> </w:t>
      </w:r>
      <w:r w:rsidR="00103C96" w:rsidRPr="00D10300">
        <w:rPr>
          <w:rFonts w:asciiTheme="majorHAnsi" w:hAnsiTheme="majorHAnsi" w:cstheme="majorHAnsi"/>
          <w:sz w:val="24"/>
          <w:szCs w:val="24"/>
          <w:shd w:val="clear" w:color="auto" w:fill="FFFFFF" w:themeFill="background1"/>
          <w:lang w:val="ro-MD"/>
        </w:rPr>
        <w:t>Agriculturii, Dezvoltării Regionale și Mediului</w:t>
      </w:r>
      <w:r w:rsidR="00CE52BD" w:rsidRPr="00D10300">
        <w:rPr>
          <w:rFonts w:asciiTheme="majorHAnsi" w:hAnsiTheme="majorHAnsi" w:cstheme="majorHAnsi"/>
          <w:sz w:val="24"/>
          <w:szCs w:val="24"/>
          <w:shd w:val="clear" w:color="auto" w:fill="FFFFFF" w:themeFill="background1"/>
          <w:lang w:val="ro-MD"/>
        </w:rPr>
        <w:t>;</w:t>
      </w:r>
      <w:r w:rsidR="00364423" w:rsidRPr="00D10300">
        <w:rPr>
          <w:rFonts w:asciiTheme="majorHAnsi" w:hAnsiTheme="majorHAnsi" w:cstheme="majorHAnsi"/>
          <w:sz w:val="24"/>
          <w:szCs w:val="24"/>
          <w:shd w:val="clear" w:color="auto" w:fill="FFFFFF" w:themeFill="background1"/>
          <w:lang w:val="ro-MD"/>
        </w:rPr>
        <w:t xml:space="preserve"> </w:t>
      </w:r>
      <w:r w:rsidR="00BC575C" w:rsidRPr="00D10300">
        <w:rPr>
          <w:rFonts w:asciiTheme="majorHAnsi" w:hAnsiTheme="majorHAnsi" w:cstheme="majorHAnsi"/>
          <w:sz w:val="24"/>
          <w:szCs w:val="24"/>
          <w:shd w:val="clear" w:color="auto" w:fill="FFFFFF" w:themeFill="background1"/>
          <w:lang w:val="ro-MD"/>
        </w:rPr>
        <w:t xml:space="preserve">dlui Vitalii </w:t>
      </w:r>
      <w:proofErr w:type="spellStart"/>
      <w:r w:rsidR="00BC575C" w:rsidRPr="00D10300">
        <w:rPr>
          <w:rFonts w:asciiTheme="majorHAnsi" w:hAnsiTheme="majorHAnsi" w:cstheme="majorHAnsi"/>
          <w:sz w:val="24"/>
          <w:szCs w:val="24"/>
          <w:shd w:val="clear" w:color="auto" w:fill="FFFFFF" w:themeFill="background1"/>
          <w:lang w:val="ro-MD"/>
        </w:rPr>
        <w:t>Lupaşco</w:t>
      </w:r>
      <w:proofErr w:type="spellEnd"/>
      <w:r w:rsidR="00BC575C" w:rsidRPr="00D10300">
        <w:rPr>
          <w:rFonts w:asciiTheme="majorHAnsi" w:hAnsiTheme="majorHAnsi" w:cstheme="majorHAnsi"/>
          <w:sz w:val="24"/>
          <w:szCs w:val="24"/>
          <w:shd w:val="clear" w:color="auto" w:fill="FFFFFF" w:themeFill="background1"/>
          <w:lang w:val="ro-MD"/>
        </w:rPr>
        <w:t xml:space="preserve">, </w:t>
      </w:r>
      <w:r w:rsidR="008420A2" w:rsidRPr="00D10300">
        <w:rPr>
          <w:rFonts w:asciiTheme="majorHAnsi" w:hAnsiTheme="majorHAnsi" w:cstheme="majorHAnsi"/>
          <w:sz w:val="24"/>
          <w:szCs w:val="24"/>
          <w:shd w:val="clear" w:color="auto" w:fill="FFFFFF" w:themeFill="background1"/>
          <w:lang w:val="ro-MD"/>
        </w:rPr>
        <w:t>p</w:t>
      </w:r>
      <w:r w:rsidR="00B00115" w:rsidRPr="00D10300">
        <w:rPr>
          <w:rFonts w:asciiTheme="majorHAnsi" w:hAnsiTheme="majorHAnsi" w:cstheme="majorHAnsi"/>
          <w:sz w:val="24"/>
          <w:szCs w:val="24"/>
          <w:shd w:val="clear" w:color="auto" w:fill="FFFFFF" w:themeFill="background1"/>
          <w:lang w:val="ro-MD"/>
        </w:rPr>
        <w:t>reședintele</w:t>
      </w:r>
      <w:r w:rsidR="00BC575C" w:rsidRPr="00D10300">
        <w:rPr>
          <w:rFonts w:asciiTheme="majorHAnsi" w:hAnsiTheme="majorHAnsi" w:cstheme="majorHAnsi"/>
          <w:sz w:val="24"/>
          <w:szCs w:val="24"/>
          <w:shd w:val="clear" w:color="auto" w:fill="FFFFFF" w:themeFill="background1"/>
          <w:lang w:val="ro-MD"/>
        </w:rPr>
        <w:t xml:space="preserve"> raionului Briceni; dlui Ștefan Bolea, </w:t>
      </w:r>
      <w:r w:rsidR="008420A2" w:rsidRPr="00D10300">
        <w:rPr>
          <w:rFonts w:asciiTheme="majorHAnsi" w:hAnsiTheme="majorHAnsi" w:cstheme="majorHAnsi"/>
          <w:sz w:val="24"/>
          <w:szCs w:val="24"/>
          <w:shd w:val="clear" w:color="auto" w:fill="FFFFFF" w:themeFill="background1"/>
          <w:lang w:val="ro-MD"/>
        </w:rPr>
        <w:t>p</w:t>
      </w:r>
      <w:r w:rsidR="00B00115" w:rsidRPr="00D10300">
        <w:rPr>
          <w:rFonts w:asciiTheme="majorHAnsi" w:hAnsiTheme="majorHAnsi" w:cstheme="majorHAnsi"/>
          <w:sz w:val="24"/>
          <w:szCs w:val="24"/>
          <w:shd w:val="clear" w:color="auto" w:fill="FFFFFF" w:themeFill="background1"/>
          <w:lang w:val="ro-MD"/>
        </w:rPr>
        <w:t>reședintele</w:t>
      </w:r>
      <w:r w:rsidR="00BC575C" w:rsidRPr="00D10300">
        <w:rPr>
          <w:rFonts w:asciiTheme="majorHAnsi" w:hAnsiTheme="majorHAnsi" w:cstheme="majorHAnsi"/>
          <w:sz w:val="24"/>
          <w:szCs w:val="24"/>
          <w:shd w:val="clear" w:color="auto" w:fill="FFFFFF" w:themeFill="background1"/>
          <w:lang w:val="ro-MD"/>
        </w:rPr>
        <w:t xml:space="preserve"> raionului Călărași; dlui Sergiu </w:t>
      </w:r>
      <w:proofErr w:type="spellStart"/>
      <w:r w:rsidR="00BC575C" w:rsidRPr="00D10300">
        <w:rPr>
          <w:rFonts w:asciiTheme="majorHAnsi" w:hAnsiTheme="majorHAnsi" w:cstheme="majorHAnsi"/>
          <w:sz w:val="24"/>
          <w:szCs w:val="24"/>
          <w:shd w:val="clear" w:color="auto" w:fill="FFFFFF" w:themeFill="background1"/>
          <w:lang w:val="ro-MD"/>
        </w:rPr>
        <w:t>Fîntîna</w:t>
      </w:r>
      <w:proofErr w:type="spellEnd"/>
      <w:r w:rsidR="00BC575C" w:rsidRPr="00D10300">
        <w:rPr>
          <w:rFonts w:asciiTheme="majorHAnsi" w:hAnsiTheme="majorHAnsi" w:cstheme="majorHAnsi"/>
          <w:sz w:val="24"/>
          <w:szCs w:val="24"/>
          <w:shd w:val="clear" w:color="auto" w:fill="FFFFFF" w:themeFill="background1"/>
          <w:lang w:val="ro-MD"/>
        </w:rPr>
        <w:t xml:space="preserve">, </w:t>
      </w:r>
      <w:r w:rsidR="008420A2" w:rsidRPr="00D10300">
        <w:rPr>
          <w:rFonts w:asciiTheme="majorHAnsi" w:hAnsiTheme="majorHAnsi" w:cstheme="majorHAnsi"/>
          <w:sz w:val="24"/>
          <w:szCs w:val="24"/>
          <w:shd w:val="clear" w:color="auto" w:fill="FFFFFF" w:themeFill="background1"/>
          <w:lang w:val="ro-MD"/>
        </w:rPr>
        <w:t>p</w:t>
      </w:r>
      <w:r w:rsidR="00B00115" w:rsidRPr="00D10300">
        <w:rPr>
          <w:rFonts w:asciiTheme="majorHAnsi" w:hAnsiTheme="majorHAnsi" w:cstheme="majorHAnsi"/>
          <w:sz w:val="24"/>
          <w:szCs w:val="24"/>
          <w:shd w:val="clear" w:color="auto" w:fill="FFFFFF" w:themeFill="background1"/>
          <w:lang w:val="ro-MD"/>
        </w:rPr>
        <w:t>reședintele</w:t>
      </w:r>
      <w:r w:rsidR="00BC575C" w:rsidRPr="00D10300">
        <w:rPr>
          <w:rFonts w:asciiTheme="majorHAnsi" w:hAnsiTheme="majorHAnsi" w:cstheme="majorHAnsi"/>
          <w:sz w:val="24"/>
          <w:szCs w:val="24"/>
          <w:shd w:val="clear" w:color="auto" w:fill="FFFFFF" w:themeFill="background1"/>
          <w:lang w:val="ro-MD"/>
        </w:rPr>
        <w:t xml:space="preserve"> raionului Fălești; dlui Vasile </w:t>
      </w:r>
      <w:proofErr w:type="spellStart"/>
      <w:r w:rsidR="00BC575C" w:rsidRPr="00D10300">
        <w:rPr>
          <w:rFonts w:asciiTheme="majorHAnsi" w:hAnsiTheme="majorHAnsi" w:cstheme="majorHAnsi"/>
          <w:sz w:val="24"/>
          <w:szCs w:val="24"/>
          <w:shd w:val="clear" w:color="auto" w:fill="FFFFFF" w:themeFill="background1"/>
          <w:lang w:val="ro-MD"/>
        </w:rPr>
        <w:t>Mărcuță</w:t>
      </w:r>
      <w:proofErr w:type="spellEnd"/>
      <w:r w:rsidR="00BC575C" w:rsidRPr="00D10300">
        <w:rPr>
          <w:rFonts w:asciiTheme="majorHAnsi" w:hAnsiTheme="majorHAnsi" w:cstheme="majorHAnsi"/>
          <w:sz w:val="24"/>
          <w:szCs w:val="24"/>
          <w:shd w:val="clear" w:color="auto" w:fill="FFFFFF" w:themeFill="background1"/>
          <w:lang w:val="ro-MD"/>
        </w:rPr>
        <w:t xml:space="preserve">, </w:t>
      </w:r>
      <w:r w:rsidR="008420A2" w:rsidRPr="00D10300">
        <w:rPr>
          <w:rFonts w:asciiTheme="majorHAnsi" w:hAnsiTheme="majorHAnsi" w:cstheme="majorHAnsi"/>
          <w:sz w:val="24"/>
          <w:szCs w:val="24"/>
          <w:shd w:val="clear" w:color="auto" w:fill="FFFFFF" w:themeFill="background1"/>
          <w:lang w:val="ro-MD"/>
        </w:rPr>
        <w:t>p</w:t>
      </w:r>
      <w:r w:rsidR="00B00115" w:rsidRPr="00D10300">
        <w:rPr>
          <w:rFonts w:asciiTheme="majorHAnsi" w:hAnsiTheme="majorHAnsi" w:cstheme="majorHAnsi"/>
          <w:sz w:val="24"/>
          <w:szCs w:val="24"/>
          <w:shd w:val="clear" w:color="auto" w:fill="FFFFFF" w:themeFill="background1"/>
          <w:lang w:val="ro-MD"/>
        </w:rPr>
        <w:t>reședintele</w:t>
      </w:r>
      <w:r w:rsidR="00BC575C" w:rsidRPr="00D10300">
        <w:rPr>
          <w:rFonts w:asciiTheme="majorHAnsi" w:hAnsiTheme="majorHAnsi" w:cstheme="majorHAnsi"/>
          <w:sz w:val="24"/>
          <w:szCs w:val="24"/>
          <w:shd w:val="clear" w:color="auto" w:fill="FFFFFF" w:themeFill="background1"/>
          <w:lang w:val="ro-MD"/>
        </w:rPr>
        <w:t xml:space="preserve"> raionului Nisporeni; dlui Grigore Corcodel, </w:t>
      </w:r>
      <w:r w:rsidR="008420A2" w:rsidRPr="00D10300">
        <w:rPr>
          <w:rFonts w:asciiTheme="majorHAnsi" w:hAnsiTheme="majorHAnsi" w:cstheme="majorHAnsi"/>
          <w:sz w:val="24"/>
          <w:szCs w:val="24"/>
          <w:shd w:val="clear" w:color="auto" w:fill="FFFFFF" w:themeFill="background1"/>
          <w:lang w:val="ro-MD"/>
        </w:rPr>
        <w:t>p</w:t>
      </w:r>
      <w:r w:rsidR="00B00115" w:rsidRPr="00D10300">
        <w:rPr>
          <w:rFonts w:asciiTheme="majorHAnsi" w:hAnsiTheme="majorHAnsi" w:cstheme="majorHAnsi"/>
          <w:sz w:val="24"/>
          <w:szCs w:val="24"/>
          <w:shd w:val="clear" w:color="auto" w:fill="FFFFFF" w:themeFill="background1"/>
          <w:lang w:val="ro-MD"/>
        </w:rPr>
        <w:t>reședintele</w:t>
      </w:r>
      <w:r w:rsidR="00BC575C" w:rsidRPr="00D10300">
        <w:rPr>
          <w:rFonts w:asciiTheme="majorHAnsi" w:hAnsiTheme="majorHAnsi" w:cstheme="majorHAnsi"/>
          <w:sz w:val="24"/>
          <w:szCs w:val="24"/>
          <w:shd w:val="clear" w:color="auto" w:fill="FFFFFF" w:themeFill="background1"/>
          <w:lang w:val="ro-MD"/>
        </w:rPr>
        <w:t xml:space="preserve"> raionului S</w:t>
      </w:r>
      <w:r w:rsidR="008420A2" w:rsidRPr="00D10300">
        <w:rPr>
          <w:rFonts w:asciiTheme="majorHAnsi" w:hAnsiTheme="majorHAnsi" w:cstheme="majorHAnsi"/>
          <w:sz w:val="24"/>
          <w:szCs w:val="24"/>
          <w:shd w:val="clear" w:color="auto" w:fill="FFFFFF" w:themeFill="background1"/>
          <w:lang w:val="ro-MD"/>
        </w:rPr>
        <w:t>â</w:t>
      </w:r>
      <w:r w:rsidR="00BC575C" w:rsidRPr="00D10300">
        <w:rPr>
          <w:rFonts w:asciiTheme="majorHAnsi" w:hAnsiTheme="majorHAnsi" w:cstheme="majorHAnsi"/>
          <w:sz w:val="24"/>
          <w:szCs w:val="24"/>
          <w:shd w:val="clear" w:color="auto" w:fill="FFFFFF" w:themeFill="background1"/>
          <w:lang w:val="ro-MD"/>
        </w:rPr>
        <w:t xml:space="preserve">ngerei; dlui </w:t>
      </w:r>
      <w:proofErr w:type="spellStart"/>
      <w:r w:rsidR="00BC575C" w:rsidRPr="00D10300">
        <w:rPr>
          <w:rFonts w:asciiTheme="majorHAnsi" w:hAnsiTheme="majorHAnsi" w:cstheme="majorHAnsi"/>
          <w:sz w:val="24"/>
          <w:szCs w:val="24"/>
          <w:shd w:val="clear" w:color="auto" w:fill="FFFFFF" w:themeFill="background1"/>
          <w:lang w:val="ro-MD"/>
        </w:rPr>
        <w:t>Veaceslav</w:t>
      </w:r>
      <w:proofErr w:type="spellEnd"/>
      <w:r w:rsidR="00BC575C" w:rsidRPr="00D10300">
        <w:rPr>
          <w:rFonts w:asciiTheme="majorHAnsi" w:hAnsiTheme="majorHAnsi" w:cstheme="majorHAnsi"/>
          <w:sz w:val="24"/>
          <w:szCs w:val="24"/>
          <w:shd w:val="clear" w:color="auto" w:fill="FFFFFF" w:themeFill="background1"/>
          <w:lang w:val="ro-MD"/>
        </w:rPr>
        <w:t xml:space="preserve"> </w:t>
      </w:r>
      <w:proofErr w:type="spellStart"/>
      <w:r w:rsidR="00BC575C" w:rsidRPr="00D10300">
        <w:rPr>
          <w:rFonts w:asciiTheme="majorHAnsi" w:hAnsiTheme="majorHAnsi" w:cstheme="majorHAnsi"/>
          <w:sz w:val="24"/>
          <w:szCs w:val="24"/>
          <w:shd w:val="clear" w:color="auto" w:fill="FFFFFF" w:themeFill="background1"/>
          <w:lang w:val="ro-MD"/>
        </w:rPr>
        <w:t>Rusnac</w:t>
      </w:r>
      <w:proofErr w:type="spellEnd"/>
      <w:r w:rsidR="00BC575C" w:rsidRPr="00D10300">
        <w:rPr>
          <w:rFonts w:asciiTheme="majorHAnsi" w:hAnsiTheme="majorHAnsi" w:cstheme="majorHAnsi"/>
          <w:sz w:val="24"/>
          <w:szCs w:val="24"/>
          <w:shd w:val="clear" w:color="auto" w:fill="FFFFFF" w:themeFill="background1"/>
          <w:lang w:val="ro-MD"/>
        </w:rPr>
        <w:t xml:space="preserve">, </w:t>
      </w:r>
      <w:r w:rsidR="008420A2" w:rsidRPr="00D10300">
        <w:rPr>
          <w:rFonts w:asciiTheme="majorHAnsi" w:hAnsiTheme="majorHAnsi" w:cstheme="majorHAnsi"/>
          <w:sz w:val="24"/>
          <w:szCs w:val="24"/>
          <w:shd w:val="clear" w:color="auto" w:fill="FFFFFF" w:themeFill="background1"/>
          <w:lang w:val="ro-MD"/>
        </w:rPr>
        <w:t>p</w:t>
      </w:r>
      <w:r w:rsidR="00B00115" w:rsidRPr="00D10300">
        <w:rPr>
          <w:rFonts w:asciiTheme="majorHAnsi" w:hAnsiTheme="majorHAnsi" w:cstheme="majorHAnsi"/>
          <w:sz w:val="24"/>
          <w:szCs w:val="24"/>
          <w:shd w:val="clear" w:color="auto" w:fill="FFFFFF" w:themeFill="background1"/>
          <w:lang w:val="ro-MD"/>
        </w:rPr>
        <w:t>reședintele</w:t>
      </w:r>
      <w:r w:rsidR="00BC575C" w:rsidRPr="00D10300">
        <w:rPr>
          <w:rFonts w:asciiTheme="majorHAnsi" w:hAnsiTheme="majorHAnsi" w:cstheme="majorHAnsi"/>
          <w:sz w:val="24"/>
          <w:szCs w:val="24"/>
          <w:shd w:val="clear" w:color="auto" w:fill="FFFFFF" w:themeFill="background1"/>
          <w:lang w:val="ro-MD"/>
        </w:rPr>
        <w:t xml:space="preserve"> raionului Soroca</w:t>
      </w:r>
      <w:r w:rsidR="008420A2" w:rsidRPr="00D10300">
        <w:rPr>
          <w:rFonts w:asciiTheme="majorHAnsi" w:hAnsiTheme="majorHAnsi" w:cstheme="majorHAnsi"/>
          <w:sz w:val="24"/>
          <w:szCs w:val="24"/>
          <w:shd w:val="clear" w:color="auto" w:fill="FFFFFF" w:themeFill="background1"/>
          <w:lang w:val="ro-MD"/>
        </w:rPr>
        <w:t>;</w:t>
      </w:r>
      <w:r w:rsidR="00000B90" w:rsidRPr="00D10300">
        <w:rPr>
          <w:rFonts w:asciiTheme="majorHAnsi" w:hAnsiTheme="majorHAnsi" w:cstheme="majorHAnsi"/>
          <w:sz w:val="24"/>
          <w:szCs w:val="24"/>
          <w:lang w:val="ro-MD"/>
        </w:rPr>
        <w:t xml:space="preserve"> </w:t>
      </w:r>
      <w:r w:rsidR="00FA7143" w:rsidRPr="00D10300">
        <w:rPr>
          <w:rFonts w:asciiTheme="majorHAnsi" w:hAnsiTheme="majorHAnsi" w:cstheme="majorHAnsi"/>
          <w:sz w:val="24"/>
          <w:szCs w:val="24"/>
          <w:shd w:val="clear" w:color="auto" w:fill="FFFFFF" w:themeFill="background1"/>
          <w:lang w:val="ro-MD"/>
        </w:rPr>
        <w:t>dnei</w:t>
      </w:r>
      <w:r w:rsidR="00FA7143" w:rsidRPr="00D10300">
        <w:rPr>
          <w:rFonts w:asciiTheme="majorHAnsi" w:hAnsiTheme="majorHAnsi" w:cstheme="majorHAnsi"/>
          <w:sz w:val="24"/>
          <w:szCs w:val="24"/>
          <w:lang w:val="ro-MD"/>
        </w:rPr>
        <w:t xml:space="preserve"> </w:t>
      </w:r>
      <w:r w:rsidR="00FA7143" w:rsidRPr="00D10300">
        <w:rPr>
          <w:rFonts w:asciiTheme="majorHAnsi" w:eastAsia="Times New Roman" w:hAnsiTheme="majorHAnsi" w:cstheme="majorHAnsi"/>
          <w:bCs/>
          <w:iCs/>
          <w:color w:val="000000"/>
          <w:sz w:val="24"/>
          <w:szCs w:val="24"/>
          <w:lang w:val="ro-MD" w:eastAsia="ro-MD" w:bidi="ro-MD"/>
        </w:rPr>
        <w:t>Iunona Lungul</w:t>
      </w:r>
      <w:r w:rsidR="00FA7143" w:rsidRPr="00D10300">
        <w:rPr>
          <w:rFonts w:asciiTheme="majorHAnsi" w:hAnsiTheme="majorHAnsi" w:cstheme="majorHAnsi"/>
          <w:sz w:val="24"/>
          <w:szCs w:val="24"/>
          <w:shd w:val="clear" w:color="auto" w:fill="FFFFFF" w:themeFill="background1"/>
          <w:lang w:val="ro-MD"/>
        </w:rPr>
        <w:t xml:space="preserve">, </w:t>
      </w:r>
      <w:r w:rsidR="008420A2" w:rsidRPr="00D10300">
        <w:rPr>
          <w:rFonts w:asciiTheme="majorHAnsi" w:hAnsiTheme="majorHAnsi" w:cstheme="majorHAnsi"/>
          <w:sz w:val="24"/>
          <w:szCs w:val="24"/>
          <w:shd w:val="clear" w:color="auto" w:fill="FFFFFF" w:themeFill="background1"/>
          <w:lang w:val="ro-MD"/>
        </w:rPr>
        <w:t>d</w:t>
      </w:r>
      <w:r w:rsidR="00FA7143" w:rsidRPr="00D10300">
        <w:rPr>
          <w:rFonts w:asciiTheme="majorHAnsi" w:hAnsiTheme="majorHAnsi" w:cstheme="majorHAnsi"/>
          <w:sz w:val="24"/>
          <w:szCs w:val="24"/>
          <w:shd w:val="clear" w:color="auto" w:fill="FFFFFF" w:themeFill="background1"/>
          <w:lang w:val="ro-MD"/>
        </w:rPr>
        <w:t xml:space="preserve">irector </w:t>
      </w:r>
      <w:r w:rsidR="00B00115" w:rsidRPr="00D10300">
        <w:rPr>
          <w:rFonts w:asciiTheme="majorHAnsi" w:hAnsiTheme="majorHAnsi" w:cstheme="majorHAnsi"/>
          <w:sz w:val="24"/>
          <w:szCs w:val="24"/>
          <w:shd w:val="clear" w:color="auto" w:fill="FFFFFF" w:themeFill="background1"/>
          <w:lang w:val="ro-MD"/>
        </w:rPr>
        <w:t>al Unității</w:t>
      </w:r>
      <w:r w:rsidR="00FA7143" w:rsidRPr="00D10300">
        <w:rPr>
          <w:rFonts w:asciiTheme="majorHAnsi" w:hAnsiTheme="majorHAnsi" w:cstheme="majorHAnsi"/>
          <w:sz w:val="24"/>
          <w:szCs w:val="24"/>
          <w:shd w:val="clear" w:color="auto" w:fill="FFFFFF" w:themeFill="background1"/>
          <w:lang w:val="ro-MD"/>
        </w:rPr>
        <w:t xml:space="preserve"> de Implementare a Proiectului de construcție a locuințelor pentru păturile socialmente vulnerabile II</w:t>
      </w:r>
      <w:r w:rsidR="008420A2" w:rsidRPr="00D10300">
        <w:rPr>
          <w:rFonts w:asciiTheme="majorHAnsi" w:hAnsiTheme="majorHAnsi" w:cstheme="majorHAnsi"/>
          <w:sz w:val="24"/>
          <w:szCs w:val="24"/>
          <w:shd w:val="clear" w:color="auto" w:fill="FFFFFF" w:themeFill="background1"/>
          <w:lang w:val="ro-MD"/>
        </w:rPr>
        <w:t>,</w:t>
      </w:r>
      <w:r w:rsidR="00FA7143" w:rsidRPr="00D10300">
        <w:rPr>
          <w:rFonts w:asciiTheme="majorHAnsi" w:hAnsiTheme="majorHAnsi" w:cstheme="majorHAnsi"/>
          <w:sz w:val="24"/>
          <w:szCs w:val="24"/>
          <w:lang w:val="ro-MD"/>
        </w:rPr>
        <w:t xml:space="preserve"> </w:t>
      </w:r>
      <w:r w:rsidR="00000B90" w:rsidRPr="00D10300">
        <w:rPr>
          <w:rFonts w:asciiTheme="majorHAnsi" w:hAnsiTheme="majorHAnsi" w:cstheme="majorHAnsi"/>
          <w:sz w:val="24"/>
          <w:szCs w:val="24"/>
          <w:lang w:val="ro-MD"/>
        </w:rPr>
        <w:t>precum și a altor persoane cu funcții de răspundere,</w:t>
      </w:r>
      <w:r w:rsidR="000A071A" w:rsidRPr="00D10300">
        <w:rPr>
          <w:rFonts w:asciiTheme="majorHAnsi" w:hAnsiTheme="majorHAnsi" w:cstheme="majorHAnsi"/>
          <w:sz w:val="24"/>
          <w:szCs w:val="24"/>
          <w:shd w:val="clear" w:color="auto" w:fill="FFFFFF" w:themeFill="background1"/>
          <w:lang w:val="ro-MD"/>
        </w:rPr>
        <w:t xml:space="preserve"> </w:t>
      </w:r>
      <w:r w:rsidRPr="00D10300">
        <w:rPr>
          <w:rFonts w:asciiTheme="majorHAnsi" w:hAnsiTheme="majorHAnsi" w:cstheme="majorHAnsi"/>
          <w:sz w:val="24"/>
          <w:szCs w:val="24"/>
          <w:shd w:val="clear" w:color="auto" w:fill="FFFFFF" w:themeFill="background1"/>
          <w:lang w:val="ro-MD"/>
        </w:rPr>
        <w:t xml:space="preserve">în cadrul ședinței video, </w:t>
      </w:r>
      <w:r w:rsidR="00E019EC" w:rsidRPr="00D10300">
        <w:rPr>
          <w:rFonts w:asciiTheme="majorHAnsi" w:hAnsiTheme="majorHAnsi" w:cstheme="majorHAnsi"/>
          <w:noProof/>
          <w:sz w:val="24"/>
          <w:szCs w:val="24"/>
          <w:lang w:val="ro-MD"/>
        </w:rPr>
        <w:t>în legătură cu situația epidemiologică în Republica Moldova</w:t>
      </w:r>
      <w:r w:rsidR="00E019EC" w:rsidRPr="00D10300">
        <w:rPr>
          <w:rStyle w:val="ad"/>
          <w:rFonts w:asciiTheme="majorHAnsi" w:hAnsiTheme="majorHAnsi" w:cstheme="majorHAnsi"/>
          <w:color w:val="000000" w:themeColor="text1"/>
          <w:sz w:val="24"/>
          <w:szCs w:val="24"/>
          <w:shd w:val="clear" w:color="auto" w:fill="FFFFFF" w:themeFill="background1"/>
          <w:lang w:val="ro-MD"/>
        </w:rPr>
        <w:footnoteReference w:id="1"/>
      </w:r>
      <w:r w:rsidRPr="00D10300">
        <w:rPr>
          <w:rFonts w:asciiTheme="majorHAnsi" w:hAnsiTheme="majorHAnsi" w:cstheme="majorHAnsi"/>
          <w:sz w:val="24"/>
          <w:szCs w:val="24"/>
          <w:shd w:val="clear" w:color="auto" w:fill="FFFFFF" w:themeFill="background1"/>
          <w:lang w:val="ro-MD"/>
        </w:rPr>
        <w:t xml:space="preserve">, </w:t>
      </w:r>
      <w:r w:rsidR="00843873" w:rsidRPr="00D10300">
        <w:rPr>
          <w:rFonts w:asciiTheme="majorHAnsi" w:hAnsiTheme="majorHAnsi" w:cstheme="majorHAnsi"/>
          <w:color w:val="000000"/>
          <w:sz w:val="24"/>
          <w:szCs w:val="24"/>
          <w:lang w:val="ro-MD"/>
        </w:rPr>
        <w:t xml:space="preserve">călăuzindu-se de art.3 alin.(1), art.5 alin.(1) </w:t>
      </w:r>
      <w:proofErr w:type="spellStart"/>
      <w:r w:rsidR="00843873" w:rsidRPr="00D10300">
        <w:rPr>
          <w:rFonts w:asciiTheme="majorHAnsi" w:hAnsiTheme="majorHAnsi" w:cstheme="majorHAnsi"/>
          <w:color w:val="000000"/>
          <w:sz w:val="24"/>
          <w:szCs w:val="24"/>
          <w:lang w:val="ro-MD"/>
        </w:rPr>
        <w:t>lit.a</w:t>
      </w:r>
      <w:proofErr w:type="spellEnd"/>
      <w:r w:rsidR="00843873" w:rsidRPr="00D10300">
        <w:rPr>
          <w:rFonts w:asciiTheme="majorHAnsi" w:hAnsiTheme="majorHAnsi" w:cstheme="majorHAnsi"/>
          <w:color w:val="000000"/>
          <w:sz w:val="24"/>
          <w:szCs w:val="24"/>
          <w:lang w:val="ro-MD"/>
        </w:rPr>
        <w:t xml:space="preserve">) </w:t>
      </w:r>
      <w:proofErr w:type="spellStart"/>
      <w:r w:rsidR="00843873" w:rsidRPr="00D10300">
        <w:rPr>
          <w:rFonts w:asciiTheme="majorHAnsi" w:hAnsiTheme="majorHAnsi" w:cstheme="majorHAnsi"/>
          <w:color w:val="000000"/>
          <w:sz w:val="24"/>
          <w:szCs w:val="24"/>
          <w:lang w:val="ro-MD"/>
        </w:rPr>
        <w:t>şi</w:t>
      </w:r>
      <w:proofErr w:type="spellEnd"/>
      <w:r w:rsidR="00843873" w:rsidRPr="00D10300">
        <w:rPr>
          <w:rFonts w:asciiTheme="majorHAnsi" w:hAnsiTheme="majorHAnsi" w:cstheme="majorHAnsi"/>
          <w:color w:val="000000"/>
          <w:sz w:val="24"/>
          <w:szCs w:val="24"/>
          <w:lang w:val="ro-MD"/>
        </w:rPr>
        <w:t xml:space="preserve"> art.31 alin.(1) </w:t>
      </w:r>
      <w:proofErr w:type="spellStart"/>
      <w:r w:rsidR="00843873" w:rsidRPr="00D10300">
        <w:rPr>
          <w:rFonts w:asciiTheme="majorHAnsi" w:hAnsiTheme="majorHAnsi" w:cstheme="majorHAnsi"/>
          <w:color w:val="000000"/>
          <w:sz w:val="24"/>
          <w:szCs w:val="24"/>
          <w:lang w:val="ro-MD"/>
        </w:rPr>
        <w:t>lit.a</w:t>
      </w:r>
      <w:proofErr w:type="spellEnd"/>
      <w:r w:rsidR="00843873" w:rsidRPr="00D10300">
        <w:rPr>
          <w:rFonts w:asciiTheme="majorHAnsi" w:hAnsiTheme="majorHAnsi" w:cstheme="majorHAnsi"/>
          <w:color w:val="000000"/>
          <w:sz w:val="24"/>
          <w:szCs w:val="24"/>
          <w:lang w:val="ro-MD"/>
        </w:rPr>
        <w:t>) din Legea privind organizarea şi funcționarea Curții de Conturi a Republicii Moldova</w:t>
      </w:r>
      <w:r w:rsidR="00843873" w:rsidRPr="00D10300">
        <w:rPr>
          <w:rStyle w:val="ad"/>
          <w:rFonts w:asciiTheme="majorHAnsi" w:hAnsiTheme="majorHAnsi" w:cstheme="majorHAnsi"/>
          <w:color w:val="000000"/>
          <w:sz w:val="24"/>
          <w:szCs w:val="24"/>
          <w:lang w:val="ro-MD"/>
        </w:rPr>
        <w:footnoteReference w:id="2"/>
      </w:r>
      <w:r w:rsidR="00843873" w:rsidRPr="00D10300">
        <w:rPr>
          <w:rFonts w:asciiTheme="majorHAnsi" w:hAnsiTheme="majorHAnsi" w:cstheme="majorHAnsi"/>
          <w:color w:val="000000"/>
          <w:sz w:val="24"/>
          <w:szCs w:val="24"/>
          <w:lang w:val="ro-MD"/>
        </w:rPr>
        <w:t xml:space="preserve">, </w:t>
      </w:r>
      <w:r w:rsidRPr="00D10300">
        <w:rPr>
          <w:rFonts w:asciiTheme="majorHAnsi" w:hAnsiTheme="majorHAnsi" w:cstheme="majorHAnsi"/>
          <w:sz w:val="24"/>
          <w:szCs w:val="24"/>
          <w:shd w:val="clear" w:color="auto" w:fill="FFFFFF" w:themeFill="background1"/>
          <w:lang w:val="ro-MD"/>
        </w:rPr>
        <w:t xml:space="preserve">a examinat Raportul auditului conformității </w:t>
      </w:r>
      <w:r w:rsidR="008420A2" w:rsidRPr="00D10300">
        <w:rPr>
          <w:rFonts w:asciiTheme="majorHAnsi" w:hAnsiTheme="majorHAnsi" w:cstheme="majorHAnsi"/>
          <w:sz w:val="24"/>
          <w:szCs w:val="24"/>
          <w:shd w:val="clear" w:color="auto" w:fill="FFFFFF" w:themeFill="background1"/>
          <w:lang w:val="ro-MD"/>
        </w:rPr>
        <w:t xml:space="preserve">asupra </w:t>
      </w:r>
      <w:r w:rsidR="00BC575C" w:rsidRPr="00D10300">
        <w:rPr>
          <w:rFonts w:asciiTheme="majorHAnsi" w:hAnsiTheme="majorHAnsi" w:cstheme="majorHAnsi"/>
          <w:sz w:val="24"/>
          <w:szCs w:val="24"/>
          <w:shd w:val="clear" w:color="auto" w:fill="FFFFFF" w:themeFill="background1"/>
          <w:lang w:val="ro-MD"/>
        </w:rPr>
        <w:t xml:space="preserve">implementării Proiectului de </w:t>
      </w:r>
      <w:r w:rsidR="00B00115" w:rsidRPr="00D10300">
        <w:rPr>
          <w:rFonts w:asciiTheme="majorHAnsi" w:hAnsiTheme="majorHAnsi" w:cstheme="majorHAnsi"/>
          <w:sz w:val="24"/>
          <w:szCs w:val="24"/>
          <w:shd w:val="clear" w:color="auto" w:fill="FFFFFF" w:themeFill="background1"/>
          <w:lang w:val="ro-MD"/>
        </w:rPr>
        <w:t>construcție</w:t>
      </w:r>
      <w:r w:rsidR="00BC575C" w:rsidRPr="00D10300">
        <w:rPr>
          <w:rFonts w:asciiTheme="majorHAnsi" w:hAnsiTheme="majorHAnsi" w:cstheme="majorHAnsi"/>
          <w:sz w:val="24"/>
          <w:szCs w:val="24"/>
          <w:shd w:val="clear" w:color="auto" w:fill="FFFFFF" w:themeFill="background1"/>
          <w:lang w:val="ro-MD"/>
        </w:rPr>
        <w:t xml:space="preserve"> a </w:t>
      </w:r>
      <w:r w:rsidR="00B00115" w:rsidRPr="00D10300">
        <w:rPr>
          <w:rFonts w:asciiTheme="majorHAnsi" w:hAnsiTheme="majorHAnsi" w:cstheme="majorHAnsi"/>
          <w:sz w:val="24"/>
          <w:szCs w:val="24"/>
          <w:shd w:val="clear" w:color="auto" w:fill="FFFFFF" w:themeFill="background1"/>
          <w:lang w:val="ro-MD"/>
        </w:rPr>
        <w:t>locuințelor</w:t>
      </w:r>
      <w:r w:rsidR="00BC575C" w:rsidRPr="00D10300">
        <w:rPr>
          <w:rFonts w:asciiTheme="majorHAnsi" w:hAnsiTheme="majorHAnsi" w:cstheme="majorHAnsi"/>
          <w:sz w:val="24"/>
          <w:szCs w:val="24"/>
          <w:shd w:val="clear" w:color="auto" w:fill="FFFFFF" w:themeFill="background1"/>
          <w:lang w:val="ro-MD"/>
        </w:rPr>
        <w:t xml:space="preserve"> pentru păturile socialmente vulnerabile</w:t>
      </w:r>
      <w:r w:rsidR="00A83EFD" w:rsidRPr="00D10300">
        <w:rPr>
          <w:rFonts w:asciiTheme="majorHAnsi" w:hAnsiTheme="majorHAnsi" w:cstheme="majorHAnsi"/>
          <w:sz w:val="24"/>
          <w:szCs w:val="24"/>
          <w:shd w:val="clear" w:color="auto" w:fill="FFFFFF" w:themeFill="background1"/>
          <w:lang w:val="ro-MD"/>
        </w:rPr>
        <w:t>.</w:t>
      </w:r>
    </w:p>
    <w:p w14:paraId="17853F36" w14:textId="4643690D" w:rsidR="00AB43FE" w:rsidRPr="00D10300" w:rsidRDefault="00716489" w:rsidP="004A6F13">
      <w:pPr>
        <w:spacing w:after="0" w:line="276" w:lineRule="auto"/>
        <w:ind w:firstLine="567"/>
        <w:jc w:val="both"/>
        <w:rPr>
          <w:rFonts w:asciiTheme="majorHAnsi" w:eastAsia="Times New Roman" w:hAnsiTheme="majorHAnsi" w:cstheme="majorHAnsi"/>
          <w:sz w:val="24"/>
          <w:szCs w:val="24"/>
          <w:lang w:val="ro-MD"/>
        </w:rPr>
      </w:pPr>
      <w:r w:rsidRPr="00D10300">
        <w:rPr>
          <w:rFonts w:asciiTheme="majorHAnsi" w:eastAsia="Times New Roman" w:hAnsiTheme="majorHAnsi" w:cstheme="majorHAnsi"/>
          <w:sz w:val="24"/>
          <w:szCs w:val="24"/>
          <w:lang w:val="ro-MD"/>
        </w:rPr>
        <w:t xml:space="preserve">Misiunea de audit public extern a fost realizată conform </w:t>
      </w:r>
      <w:r w:rsidRPr="00D10300">
        <w:rPr>
          <w:rFonts w:asciiTheme="majorHAnsi" w:hAnsiTheme="majorHAnsi" w:cstheme="majorHAnsi"/>
          <w:sz w:val="24"/>
          <w:szCs w:val="24"/>
          <w:lang w:val="ro-MD"/>
        </w:rPr>
        <w:t>Program</w:t>
      </w:r>
      <w:r w:rsidR="00CB458A" w:rsidRPr="00D10300">
        <w:rPr>
          <w:rFonts w:asciiTheme="majorHAnsi" w:hAnsiTheme="majorHAnsi" w:cstheme="majorHAnsi"/>
          <w:sz w:val="24"/>
          <w:szCs w:val="24"/>
          <w:lang w:val="ro-MD"/>
        </w:rPr>
        <w:t>ului</w:t>
      </w:r>
      <w:r w:rsidRPr="00D10300">
        <w:rPr>
          <w:rFonts w:asciiTheme="majorHAnsi" w:hAnsiTheme="majorHAnsi" w:cstheme="majorHAnsi"/>
          <w:sz w:val="24"/>
          <w:szCs w:val="24"/>
          <w:lang w:val="ro-MD"/>
        </w:rPr>
        <w:t xml:space="preserve"> activității de audit a Curții de Conturi pe an</w:t>
      </w:r>
      <w:r w:rsidR="00BC575C" w:rsidRPr="00D10300">
        <w:rPr>
          <w:rFonts w:asciiTheme="majorHAnsi" w:hAnsiTheme="majorHAnsi" w:cstheme="majorHAnsi"/>
          <w:sz w:val="24"/>
          <w:szCs w:val="24"/>
          <w:lang w:val="ro-MD"/>
        </w:rPr>
        <w:t>ul</w:t>
      </w:r>
      <w:r w:rsidR="00AF3E1E" w:rsidRPr="00D10300">
        <w:rPr>
          <w:rFonts w:asciiTheme="majorHAnsi" w:hAnsiTheme="majorHAnsi" w:cstheme="majorHAnsi"/>
          <w:sz w:val="24"/>
          <w:szCs w:val="24"/>
          <w:lang w:val="ro-MD"/>
        </w:rPr>
        <w:t xml:space="preserve"> 2021</w:t>
      </w:r>
      <w:r w:rsidRPr="00D10300">
        <w:rPr>
          <w:rStyle w:val="FootnoteReference1"/>
          <w:rFonts w:asciiTheme="majorHAnsi" w:hAnsiTheme="majorHAnsi" w:cstheme="majorHAnsi"/>
          <w:sz w:val="24"/>
          <w:szCs w:val="24"/>
          <w:lang w:val="ro-MD"/>
        </w:rPr>
        <w:footnoteReference w:id="3"/>
      </w:r>
      <w:r w:rsidR="00AF3E1E" w:rsidRPr="00D10300">
        <w:rPr>
          <w:rFonts w:asciiTheme="majorHAnsi" w:hAnsiTheme="majorHAnsi" w:cstheme="majorHAnsi"/>
          <w:sz w:val="24"/>
          <w:szCs w:val="24"/>
          <w:lang w:val="ro-MD"/>
        </w:rPr>
        <w:t xml:space="preserve">, </w:t>
      </w:r>
      <w:r w:rsidRPr="00D10300">
        <w:rPr>
          <w:rFonts w:asciiTheme="majorHAnsi" w:eastAsia="Times New Roman" w:hAnsiTheme="majorHAnsi" w:cstheme="majorHAnsi"/>
          <w:sz w:val="24"/>
          <w:szCs w:val="24"/>
          <w:lang w:val="ro-MD"/>
        </w:rPr>
        <w:t xml:space="preserve">având drept scop oferirea unei asigurări rezonabile asupra </w:t>
      </w:r>
      <w:r w:rsidR="00D34276" w:rsidRPr="00D10300">
        <w:rPr>
          <w:rFonts w:asciiTheme="majorHAnsi" w:eastAsia="Times New Roman" w:hAnsiTheme="majorHAnsi" w:cstheme="majorHAnsi"/>
          <w:sz w:val="24"/>
          <w:szCs w:val="24"/>
          <w:lang w:val="ro-MD"/>
        </w:rPr>
        <w:t>conformității</w:t>
      </w:r>
      <w:r w:rsidR="00C00B03" w:rsidRPr="00D10300">
        <w:rPr>
          <w:rFonts w:asciiTheme="majorHAnsi" w:hAnsiTheme="majorHAnsi" w:cstheme="majorHAnsi"/>
          <w:sz w:val="24"/>
          <w:szCs w:val="24"/>
          <w:lang w:val="ro-MD"/>
        </w:rPr>
        <w:t xml:space="preserve"> </w:t>
      </w:r>
      <w:r w:rsidR="00BC575C" w:rsidRPr="00D10300">
        <w:rPr>
          <w:rFonts w:asciiTheme="majorHAnsi" w:eastAsia="Times New Roman" w:hAnsiTheme="majorHAnsi" w:cstheme="majorHAnsi"/>
          <w:sz w:val="24"/>
          <w:szCs w:val="24"/>
          <w:lang w:val="ro-MD"/>
        </w:rPr>
        <w:t xml:space="preserve">implementării Proiectului de </w:t>
      </w:r>
      <w:r w:rsidR="00D10300" w:rsidRPr="00D10300">
        <w:rPr>
          <w:rFonts w:asciiTheme="majorHAnsi" w:eastAsia="Times New Roman" w:hAnsiTheme="majorHAnsi" w:cstheme="majorHAnsi"/>
          <w:sz w:val="24"/>
          <w:szCs w:val="24"/>
          <w:lang w:val="ro-MD"/>
        </w:rPr>
        <w:t>construcție</w:t>
      </w:r>
      <w:r w:rsidR="00BC575C" w:rsidRPr="00D10300">
        <w:rPr>
          <w:rFonts w:asciiTheme="majorHAnsi" w:eastAsia="Times New Roman" w:hAnsiTheme="majorHAnsi" w:cstheme="majorHAnsi"/>
          <w:sz w:val="24"/>
          <w:szCs w:val="24"/>
          <w:lang w:val="ro-MD"/>
        </w:rPr>
        <w:t xml:space="preserve"> a </w:t>
      </w:r>
      <w:r w:rsidR="00D10300" w:rsidRPr="00D10300">
        <w:rPr>
          <w:rFonts w:asciiTheme="majorHAnsi" w:eastAsia="Times New Roman" w:hAnsiTheme="majorHAnsi" w:cstheme="majorHAnsi"/>
          <w:sz w:val="24"/>
          <w:szCs w:val="24"/>
          <w:lang w:val="ro-MD"/>
        </w:rPr>
        <w:t>locuințelor</w:t>
      </w:r>
      <w:r w:rsidR="00BC575C" w:rsidRPr="00D10300">
        <w:rPr>
          <w:rFonts w:asciiTheme="majorHAnsi" w:eastAsia="Times New Roman" w:hAnsiTheme="majorHAnsi" w:cstheme="majorHAnsi"/>
          <w:sz w:val="24"/>
          <w:szCs w:val="24"/>
          <w:lang w:val="ro-MD"/>
        </w:rPr>
        <w:t xml:space="preserve"> pentru păturile socialmente vulnerabile</w:t>
      </w:r>
      <w:r w:rsidR="00AB43FE" w:rsidRPr="00D10300">
        <w:rPr>
          <w:rFonts w:asciiTheme="majorHAnsi" w:eastAsia="Times New Roman" w:hAnsiTheme="majorHAnsi" w:cstheme="majorHAnsi"/>
          <w:sz w:val="24"/>
          <w:szCs w:val="24"/>
          <w:lang w:val="ro-MD"/>
        </w:rPr>
        <w:t>.</w:t>
      </w:r>
      <w:r w:rsidR="00AF3E1E" w:rsidRPr="00D10300">
        <w:rPr>
          <w:rFonts w:asciiTheme="majorHAnsi" w:hAnsiTheme="majorHAnsi" w:cstheme="majorHAnsi"/>
          <w:sz w:val="24"/>
          <w:szCs w:val="24"/>
          <w:lang w:val="ro-MD"/>
        </w:rPr>
        <w:t xml:space="preserve"> </w:t>
      </w:r>
      <w:r w:rsidR="007E6FF4" w:rsidRPr="007E6FF4">
        <w:rPr>
          <w:rFonts w:asciiTheme="majorHAnsi" w:hAnsiTheme="majorHAnsi" w:cstheme="majorHAnsi"/>
          <w:sz w:val="24"/>
          <w:szCs w:val="24"/>
          <w:lang w:val="ro-MD"/>
        </w:rPr>
        <w:t>Auditul a fost planificat și s-a desfășurat în conformitate cu Standardele Internaționale ale Instituțiilor Supreme de Audit aplicate de Curtea de Conturi (ISSAI 100, ISSAI 400 și ISSAI 4000</w:t>
      </w:r>
      <w:r w:rsidR="007E6FF4">
        <w:rPr>
          <w:rFonts w:asciiTheme="majorHAnsi" w:hAnsiTheme="majorHAnsi" w:cstheme="majorHAnsi"/>
          <w:sz w:val="24"/>
          <w:szCs w:val="24"/>
          <w:lang w:val="ro-MD"/>
        </w:rPr>
        <w:t>)</w:t>
      </w:r>
      <w:r w:rsidR="00AF3E1E" w:rsidRPr="00D10300">
        <w:rPr>
          <w:rFonts w:asciiTheme="majorHAnsi" w:eastAsia="Times New Roman" w:hAnsiTheme="majorHAnsi" w:cstheme="majorHAnsi"/>
          <w:sz w:val="24"/>
          <w:szCs w:val="24"/>
          <w:vertAlign w:val="superscript"/>
          <w:lang w:val="ro-MD"/>
        </w:rPr>
        <w:footnoteReference w:id="4"/>
      </w:r>
      <w:r w:rsidR="00AF3E1E" w:rsidRPr="00D10300">
        <w:rPr>
          <w:rFonts w:asciiTheme="majorHAnsi" w:eastAsia="Times New Roman" w:hAnsiTheme="majorHAnsi" w:cstheme="majorHAnsi"/>
          <w:sz w:val="24"/>
          <w:szCs w:val="24"/>
          <w:lang w:val="ro-MD"/>
        </w:rPr>
        <w:t>.</w:t>
      </w:r>
    </w:p>
    <w:p w14:paraId="6DD6CBE9" w14:textId="6D97FDAF" w:rsidR="00716489" w:rsidRPr="00D10300" w:rsidRDefault="00C00B03" w:rsidP="004A6F13">
      <w:pPr>
        <w:spacing w:after="0" w:line="276" w:lineRule="auto"/>
        <w:ind w:firstLine="567"/>
        <w:jc w:val="both"/>
        <w:rPr>
          <w:rFonts w:asciiTheme="majorHAnsi" w:eastAsia="Times New Roman" w:hAnsiTheme="majorHAnsi" w:cstheme="majorHAnsi"/>
          <w:sz w:val="24"/>
          <w:szCs w:val="24"/>
          <w:lang w:val="ro-MD"/>
        </w:rPr>
      </w:pPr>
      <w:r w:rsidRPr="00D10300">
        <w:rPr>
          <w:rFonts w:asciiTheme="majorHAnsi" w:eastAsia="Times New Roman" w:hAnsiTheme="majorHAnsi" w:cstheme="majorHAnsi"/>
          <w:sz w:val="24"/>
          <w:szCs w:val="24"/>
          <w:lang w:val="ro-MD"/>
        </w:rPr>
        <w:t xml:space="preserve"> </w:t>
      </w:r>
      <w:r w:rsidR="00AB43FE" w:rsidRPr="00D10300">
        <w:rPr>
          <w:rFonts w:asciiTheme="majorHAnsi" w:eastAsia="Times New Roman" w:hAnsiTheme="majorHAnsi" w:cstheme="majorHAnsi"/>
          <w:sz w:val="24"/>
          <w:szCs w:val="24"/>
          <w:lang w:val="ro-MD"/>
        </w:rPr>
        <w:t>Examinând Raportul de audit, precum și explicațiile persoanelor cu funcții de răspun</w:t>
      </w:r>
      <w:r w:rsidR="00F83AD3">
        <w:rPr>
          <w:rFonts w:asciiTheme="majorHAnsi" w:eastAsia="Times New Roman" w:hAnsiTheme="majorHAnsi" w:cstheme="majorHAnsi"/>
          <w:sz w:val="24"/>
          <w:szCs w:val="24"/>
          <w:lang w:val="ro-MD"/>
        </w:rPr>
        <w:t>dere prezente la ședința video</w:t>
      </w:r>
      <w:r w:rsidR="00AB43FE" w:rsidRPr="00D10300">
        <w:rPr>
          <w:rFonts w:asciiTheme="majorHAnsi" w:eastAsia="Times New Roman" w:hAnsiTheme="majorHAnsi" w:cstheme="majorHAnsi"/>
          <w:sz w:val="24"/>
          <w:szCs w:val="24"/>
          <w:lang w:val="ro-MD"/>
        </w:rPr>
        <w:t>, Curtea de Conturi</w:t>
      </w:r>
    </w:p>
    <w:p w14:paraId="6459ACEB" w14:textId="77777777" w:rsidR="00716489" w:rsidRPr="00D10300" w:rsidRDefault="00716489" w:rsidP="00716489">
      <w:pPr>
        <w:spacing w:after="0" w:line="276" w:lineRule="auto"/>
        <w:ind w:firstLine="708"/>
        <w:jc w:val="both"/>
        <w:rPr>
          <w:rFonts w:asciiTheme="majorHAnsi" w:eastAsia="Times New Roman" w:hAnsiTheme="majorHAnsi" w:cstheme="majorHAnsi"/>
          <w:sz w:val="24"/>
          <w:szCs w:val="24"/>
          <w:lang w:val="ro-MD"/>
        </w:rPr>
      </w:pPr>
    </w:p>
    <w:p w14:paraId="5F4B9633" w14:textId="77777777" w:rsidR="00716489" w:rsidRPr="00D10300" w:rsidRDefault="00716489" w:rsidP="00716489">
      <w:pPr>
        <w:spacing w:after="0" w:line="276" w:lineRule="auto"/>
        <w:jc w:val="center"/>
        <w:rPr>
          <w:rFonts w:asciiTheme="majorHAnsi" w:eastAsia="Times New Roman" w:hAnsiTheme="majorHAnsi" w:cstheme="majorHAnsi"/>
          <w:b/>
          <w:bCs/>
          <w:sz w:val="24"/>
          <w:szCs w:val="24"/>
          <w:lang w:val="ro-MD"/>
        </w:rPr>
      </w:pPr>
      <w:r w:rsidRPr="00D10300">
        <w:rPr>
          <w:rFonts w:asciiTheme="majorHAnsi" w:eastAsia="Times New Roman" w:hAnsiTheme="majorHAnsi" w:cstheme="majorHAnsi"/>
          <w:b/>
          <w:bCs/>
          <w:sz w:val="24"/>
          <w:szCs w:val="24"/>
          <w:lang w:val="ro-MD"/>
        </w:rPr>
        <w:t>A CONSTATAT:</w:t>
      </w:r>
    </w:p>
    <w:p w14:paraId="71CE12C4" w14:textId="28BEDD8F" w:rsidR="00301BE0" w:rsidRPr="00D10300" w:rsidRDefault="00301BE0" w:rsidP="001855D8">
      <w:pPr>
        <w:spacing w:after="0" w:line="276" w:lineRule="auto"/>
        <w:ind w:right="-2" w:firstLine="567"/>
        <w:jc w:val="both"/>
        <w:rPr>
          <w:rFonts w:asciiTheme="majorHAnsi" w:eastAsia="Calibri" w:hAnsiTheme="majorHAnsi" w:cstheme="majorHAnsi"/>
          <w:sz w:val="24"/>
          <w:szCs w:val="24"/>
          <w:lang w:val="ro-MD"/>
        </w:rPr>
      </w:pPr>
      <w:r w:rsidRPr="00D10300">
        <w:rPr>
          <w:rFonts w:asciiTheme="majorHAnsi" w:eastAsia="Calibri" w:hAnsiTheme="majorHAnsi" w:cstheme="majorHAnsi"/>
          <w:sz w:val="24"/>
          <w:szCs w:val="24"/>
          <w:lang w:val="ro-MD"/>
        </w:rPr>
        <w:t>scopul Proiectului de a asigura accesul la locuințe sociale a</w:t>
      </w:r>
      <w:r w:rsidR="00843873" w:rsidRPr="00D10300">
        <w:rPr>
          <w:rFonts w:asciiTheme="majorHAnsi" w:eastAsia="Calibri" w:hAnsiTheme="majorHAnsi" w:cstheme="majorHAnsi"/>
          <w:sz w:val="24"/>
          <w:szCs w:val="24"/>
          <w:lang w:val="ro-MD"/>
        </w:rPr>
        <w:t>l</w:t>
      </w:r>
      <w:r w:rsidRPr="00D10300">
        <w:rPr>
          <w:rFonts w:asciiTheme="majorHAnsi" w:eastAsia="Calibri" w:hAnsiTheme="majorHAnsi" w:cstheme="majorHAnsi"/>
          <w:sz w:val="24"/>
          <w:szCs w:val="24"/>
          <w:lang w:val="ro-MD"/>
        </w:rPr>
        <w:t xml:space="preserve"> familiilor vulnerabile și cu un venit mic pe întreg teritoriul Republicii Moldova a fost realizat</w:t>
      </w:r>
      <w:r w:rsidR="00D10300">
        <w:rPr>
          <w:rFonts w:asciiTheme="majorHAnsi" w:eastAsia="Calibri" w:hAnsiTheme="majorHAnsi" w:cstheme="majorHAnsi"/>
          <w:sz w:val="24"/>
          <w:szCs w:val="24"/>
          <w:lang w:val="ro-MD"/>
        </w:rPr>
        <w:t xml:space="preserve"> parțial. O</w:t>
      </w:r>
      <w:r w:rsidRPr="00D10300">
        <w:rPr>
          <w:rFonts w:asciiTheme="majorHAnsi" w:eastAsia="Calibri" w:hAnsiTheme="majorHAnsi" w:cstheme="majorHAnsi"/>
          <w:sz w:val="24"/>
          <w:szCs w:val="24"/>
          <w:lang w:val="ro-MD"/>
        </w:rPr>
        <w:t xml:space="preserve">rganizarea, realizarea și monitorizarea implementării </w:t>
      </w:r>
      <w:r w:rsidR="00D10300">
        <w:rPr>
          <w:rFonts w:asciiTheme="majorHAnsi" w:eastAsia="Calibri" w:hAnsiTheme="majorHAnsi" w:cstheme="majorHAnsi"/>
          <w:sz w:val="24"/>
          <w:szCs w:val="24"/>
          <w:lang w:val="ro-MD"/>
        </w:rPr>
        <w:t>Proiectului</w:t>
      </w:r>
      <w:r w:rsidR="00D10300" w:rsidRPr="00D10300">
        <w:rPr>
          <w:rFonts w:asciiTheme="majorHAnsi" w:eastAsia="Calibri" w:hAnsiTheme="majorHAnsi" w:cstheme="majorHAnsi"/>
          <w:sz w:val="24"/>
          <w:szCs w:val="24"/>
          <w:lang w:val="ro-MD"/>
        </w:rPr>
        <w:t xml:space="preserve"> </w:t>
      </w:r>
      <w:r w:rsidRPr="00D10300">
        <w:rPr>
          <w:rFonts w:asciiTheme="majorHAnsi" w:eastAsia="Calibri" w:hAnsiTheme="majorHAnsi" w:cstheme="majorHAnsi"/>
          <w:sz w:val="24"/>
          <w:szCs w:val="24"/>
          <w:lang w:val="ro-MD"/>
        </w:rPr>
        <w:t xml:space="preserve">s-a efectuat în unele cazuri cu nerespectarea prevederilor legale, ceea ce a afectat obiectivele </w:t>
      </w:r>
      <w:r w:rsidR="00D10300">
        <w:rPr>
          <w:rFonts w:asciiTheme="majorHAnsi" w:eastAsia="Calibri" w:hAnsiTheme="majorHAnsi" w:cstheme="majorHAnsi"/>
          <w:sz w:val="24"/>
          <w:szCs w:val="24"/>
          <w:lang w:val="ro-MD"/>
        </w:rPr>
        <w:t>acestuia</w:t>
      </w:r>
      <w:r w:rsidRPr="00D10300">
        <w:rPr>
          <w:rFonts w:asciiTheme="majorHAnsi" w:eastAsia="Calibri" w:hAnsiTheme="majorHAnsi" w:cstheme="majorHAnsi"/>
          <w:sz w:val="24"/>
          <w:szCs w:val="24"/>
          <w:lang w:val="ro-MD"/>
        </w:rPr>
        <w:t>, interesele publice, precum și evidența contabilă conformă a patrimoniului public.</w:t>
      </w:r>
    </w:p>
    <w:p w14:paraId="09B2ED28" w14:textId="77777777" w:rsidR="00301BE0" w:rsidRPr="00D10300" w:rsidRDefault="00301BE0" w:rsidP="001855D8">
      <w:pPr>
        <w:spacing w:after="0" w:line="276" w:lineRule="auto"/>
        <w:ind w:right="-2" w:firstLine="567"/>
        <w:jc w:val="both"/>
        <w:rPr>
          <w:rFonts w:asciiTheme="majorHAnsi" w:hAnsiTheme="majorHAnsi" w:cstheme="majorHAnsi"/>
          <w:sz w:val="24"/>
          <w:szCs w:val="24"/>
          <w:lang w:val="ro-MD"/>
        </w:rPr>
      </w:pPr>
      <w:r w:rsidRPr="00D10300">
        <w:rPr>
          <w:rFonts w:asciiTheme="majorHAnsi" w:hAnsiTheme="majorHAnsi" w:cstheme="majorHAnsi"/>
          <w:sz w:val="24"/>
          <w:szCs w:val="24"/>
          <w:lang w:val="ro-MD"/>
        </w:rPr>
        <w:lastRenderedPageBreak/>
        <w:t xml:space="preserve">Ambiguitățile cadrului normativ, precum și lipsa unor mecanisme </w:t>
      </w:r>
      <w:r w:rsidR="00066964" w:rsidRPr="00D10300">
        <w:rPr>
          <w:rFonts w:asciiTheme="majorHAnsi" w:hAnsiTheme="majorHAnsi" w:cstheme="majorHAnsi"/>
          <w:sz w:val="24"/>
          <w:szCs w:val="24"/>
          <w:lang w:val="ro-MD"/>
        </w:rPr>
        <w:t xml:space="preserve">de verificare a informațiilor prezentate </w:t>
      </w:r>
      <w:r w:rsidRPr="00D10300">
        <w:rPr>
          <w:rFonts w:asciiTheme="majorHAnsi" w:hAnsiTheme="majorHAnsi" w:cstheme="majorHAnsi"/>
          <w:sz w:val="24"/>
          <w:szCs w:val="24"/>
          <w:lang w:val="ro-MD"/>
        </w:rPr>
        <w:t>la depunerea cererilor de către solicitanți au condiționat repartizarea locuințelor sociale unor beneficiari care nu corespund criteriilor stabilite prin cadrul legal.</w:t>
      </w:r>
    </w:p>
    <w:p w14:paraId="3040C610" w14:textId="77777777" w:rsidR="00301BE0" w:rsidRPr="00D10300" w:rsidRDefault="00301BE0" w:rsidP="001855D8">
      <w:pPr>
        <w:spacing w:after="0" w:line="276" w:lineRule="auto"/>
        <w:ind w:right="-2" w:firstLine="567"/>
        <w:jc w:val="both"/>
        <w:rPr>
          <w:rFonts w:asciiTheme="majorHAnsi" w:hAnsiTheme="majorHAnsi" w:cstheme="majorHAnsi"/>
          <w:sz w:val="24"/>
          <w:szCs w:val="24"/>
          <w:lang w:val="ro-MD"/>
        </w:rPr>
      </w:pPr>
      <w:r w:rsidRPr="00D10300">
        <w:rPr>
          <w:rFonts w:asciiTheme="majorHAnsi" w:hAnsiTheme="majorHAnsi" w:cstheme="majorHAnsi"/>
          <w:sz w:val="24"/>
          <w:szCs w:val="24"/>
          <w:lang w:val="ro-MD"/>
        </w:rPr>
        <w:t>Totodată, la repartizarea locuințelor sociale, APL de nivelul II care au participat în cadrul Proiectului nu au respectat în unele cazuri prevederile legale, în final beneficiind de locuințe sociale persoane neeligibile, care au venituri salariale peste limita stabilită de cadrul legal, precum și dețin bunuri imobiliare.</w:t>
      </w:r>
    </w:p>
    <w:p w14:paraId="3FFB25EF" w14:textId="66F14122" w:rsidR="00BC575C" w:rsidRPr="00D10300" w:rsidRDefault="00301BE0" w:rsidP="00DC581F">
      <w:pPr>
        <w:spacing w:after="0" w:line="276" w:lineRule="auto"/>
        <w:ind w:right="-2" w:firstLine="567"/>
        <w:jc w:val="both"/>
        <w:rPr>
          <w:rFonts w:asciiTheme="majorHAnsi" w:hAnsiTheme="majorHAnsi" w:cstheme="majorHAnsi"/>
          <w:sz w:val="24"/>
          <w:szCs w:val="24"/>
          <w:lang w:val="ro-MD"/>
        </w:rPr>
      </w:pPr>
      <w:r w:rsidRPr="00D10300">
        <w:rPr>
          <w:rFonts w:asciiTheme="majorHAnsi" w:hAnsiTheme="majorHAnsi" w:cstheme="majorHAnsi"/>
          <w:sz w:val="24"/>
          <w:szCs w:val="24"/>
          <w:lang w:val="ro-MD"/>
        </w:rPr>
        <w:t xml:space="preserve">La fel, persoanele responsabile din cadrul </w:t>
      </w:r>
      <w:r w:rsidR="00843873" w:rsidRPr="00D10300">
        <w:rPr>
          <w:rFonts w:asciiTheme="majorHAnsi" w:hAnsiTheme="majorHAnsi" w:cstheme="majorHAnsi"/>
          <w:sz w:val="24"/>
          <w:szCs w:val="24"/>
          <w:lang w:val="ro-MD"/>
        </w:rPr>
        <w:t>c</w:t>
      </w:r>
      <w:r w:rsidRPr="00D10300">
        <w:rPr>
          <w:rFonts w:asciiTheme="majorHAnsi" w:hAnsiTheme="majorHAnsi" w:cstheme="majorHAnsi"/>
          <w:sz w:val="24"/>
          <w:szCs w:val="24"/>
          <w:lang w:val="ro-MD"/>
        </w:rPr>
        <w:t xml:space="preserve">onsiliilor </w:t>
      </w:r>
      <w:r w:rsidR="00843873" w:rsidRPr="00D10300">
        <w:rPr>
          <w:rFonts w:asciiTheme="majorHAnsi" w:hAnsiTheme="majorHAnsi" w:cstheme="majorHAnsi"/>
          <w:sz w:val="24"/>
          <w:szCs w:val="24"/>
          <w:lang w:val="ro-MD"/>
        </w:rPr>
        <w:t>r</w:t>
      </w:r>
      <w:r w:rsidRPr="00D10300">
        <w:rPr>
          <w:rFonts w:asciiTheme="majorHAnsi" w:hAnsiTheme="majorHAnsi" w:cstheme="majorHAnsi"/>
          <w:sz w:val="24"/>
          <w:szCs w:val="24"/>
          <w:lang w:val="ro-MD"/>
        </w:rPr>
        <w:t>aionale nu a</w:t>
      </w:r>
      <w:r w:rsidR="00843873" w:rsidRPr="00D10300">
        <w:rPr>
          <w:rFonts w:asciiTheme="majorHAnsi" w:hAnsiTheme="majorHAnsi" w:cstheme="majorHAnsi"/>
          <w:sz w:val="24"/>
          <w:szCs w:val="24"/>
          <w:lang w:val="ro-MD"/>
        </w:rPr>
        <w:t>u</w:t>
      </w:r>
      <w:r w:rsidRPr="00D10300">
        <w:rPr>
          <w:rFonts w:asciiTheme="majorHAnsi" w:hAnsiTheme="majorHAnsi" w:cstheme="majorHAnsi"/>
          <w:sz w:val="24"/>
          <w:szCs w:val="24"/>
          <w:lang w:val="ro-MD"/>
        </w:rPr>
        <w:t xml:space="preserve"> asigurat înregistrarea conformă în evidența contabilă a locuințelor sociale primite în proprietate, fapt ce afectează integritatea patrimoniului public.</w:t>
      </w:r>
    </w:p>
    <w:p w14:paraId="20EB1EAA" w14:textId="505C958F" w:rsidR="00056029" w:rsidRPr="00D10300" w:rsidRDefault="00B36622" w:rsidP="001855D8">
      <w:pPr>
        <w:pStyle w:val="a4"/>
        <w:spacing w:line="276" w:lineRule="auto"/>
        <w:ind w:right="-2" w:firstLine="0"/>
        <w:rPr>
          <w:rFonts w:asciiTheme="majorHAnsi" w:hAnsiTheme="majorHAnsi" w:cstheme="majorHAnsi"/>
          <w:lang w:val="ro-MD"/>
        </w:rPr>
      </w:pPr>
      <w:r w:rsidRPr="00D10300">
        <w:rPr>
          <w:rFonts w:asciiTheme="majorHAnsi" w:hAnsiTheme="majorHAnsi" w:cstheme="majorHAnsi"/>
          <w:lang w:val="ro-MD"/>
        </w:rPr>
        <w:t xml:space="preserve">          </w:t>
      </w:r>
      <w:r w:rsidR="00716489" w:rsidRPr="00D10300">
        <w:rPr>
          <w:rFonts w:asciiTheme="majorHAnsi" w:hAnsiTheme="majorHAnsi" w:cstheme="majorHAnsi"/>
          <w:lang w:val="ro-MD"/>
        </w:rPr>
        <w:t>Reieșind din cele expuse, în temeiul art.14 alin.(2), art.15 lit.</w:t>
      </w:r>
      <w:r w:rsidR="00BC2C75" w:rsidRPr="00D10300">
        <w:rPr>
          <w:rFonts w:asciiTheme="majorHAnsi" w:hAnsiTheme="majorHAnsi" w:cstheme="majorHAnsi"/>
          <w:lang w:val="ro-MD"/>
        </w:rPr>
        <w:t xml:space="preserve"> </w:t>
      </w:r>
      <w:r w:rsidR="00716489" w:rsidRPr="00D10300">
        <w:rPr>
          <w:rFonts w:asciiTheme="majorHAnsi" w:hAnsiTheme="majorHAnsi" w:cstheme="majorHAnsi"/>
          <w:lang w:val="ro-MD"/>
        </w:rPr>
        <w:t>d) și art.37 alin.(2) din Legea nr.260 din 07.12.2017, Curtea de Conturi</w:t>
      </w:r>
    </w:p>
    <w:p w14:paraId="77041541" w14:textId="77777777" w:rsidR="00525FB7" w:rsidRPr="00D10300" w:rsidRDefault="00525FB7" w:rsidP="002452D0">
      <w:pPr>
        <w:pStyle w:val="cp"/>
        <w:spacing w:line="276" w:lineRule="auto"/>
        <w:rPr>
          <w:rFonts w:asciiTheme="majorHAnsi" w:hAnsiTheme="majorHAnsi" w:cstheme="majorHAnsi"/>
          <w:lang w:val="ro-MD"/>
        </w:rPr>
      </w:pPr>
    </w:p>
    <w:p w14:paraId="72B052F9" w14:textId="77777777" w:rsidR="00716489" w:rsidRPr="00D10300" w:rsidRDefault="00716489" w:rsidP="002452D0">
      <w:pPr>
        <w:pStyle w:val="cp"/>
        <w:spacing w:line="276" w:lineRule="auto"/>
        <w:rPr>
          <w:rFonts w:asciiTheme="majorHAnsi" w:hAnsiTheme="majorHAnsi" w:cstheme="majorHAnsi"/>
          <w:lang w:val="ro-MD"/>
        </w:rPr>
      </w:pPr>
      <w:r w:rsidRPr="00D10300">
        <w:rPr>
          <w:rFonts w:asciiTheme="majorHAnsi" w:hAnsiTheme="majorHAnsi" w:cstheme="majorHAnsi"/>
          <w:lang w:val="ro-MD"/>
        </w:rPr>
        <w:t>HOTĂRĂŞTE:</w:t>
      </w:r>
    </w:p>
    <w:p w14:paraId="716C1E1A" w14:textId="68758281" w:rsidR="00716489" w:rsidRPr="00D10300" w:rsidRDefault="0010377D" w:rsidP="0010377D">
      <w:pPr>
        <w:pStyle w:val="a4"/>
        <w:spacing w:line="276" w:lineRule="auto"/>
        <w:ind w:firstLine="0"/>
        <w:rPr>
          <w:rFonts w:asciiTheme="majorHAnsi" w:hAnsiTheme="majorHAnsi" w:cstheme="majorHAnsi"/>
          <w:lang w:val="ro-MD"/>
        </w:rPr>
      </w:pPr>
      <w:r w:rsidRPr="00D10300">
        <w:rPr>
          <w:rFonts w:asciiTheme="majorHAnsi" w:hAnsiTheme="majorHAnsi" w:cstheme="majorHAnsi"/>
          <w:b/>
          <w:lang w:val="ro-MD"/>
        </w:rPr>
        <w:t>1</w:t>
      </w:r>
      <w:r w:rsidRPr="00D10300">
        <w:rPr>
          <w:rFonts w:asciiTheme="majorHAnsi" w:hAnsiTheme="majorHAnsi" w:cstheme="majorHAnsi"/>
          <w:lang w:val="ro-MD"/>
        </w:rPr>
        <w:t xml:space="preserve">. </w:t>
      </w:r>
      <w:r w:rsidR="00716489" w:rsidRPr="00D10300">
        <w:rPr>
          <w:rFonts w:asciiTheme="majorHAnsi" w:hAnsiTheme="majorHAnsi" w:cstheme="majorHAnsi"/>
          <w:lang w:val="ro-MD"/>
        </w:rPr>
        <w:t xml:space="preserve">Se aprobă </w:t>
      </w:r>
      <w:r w:rsidR="00716489" w:rsidRPr="00D10300">
        <w:rPr>
          <w:rFonts w:asciiTheme="majorHAnsi" w:hAnsiTheme="majorHAnsi" w:cstheme="majorHAnsi"/>
          <w:shd w:val="clear" w:color="auto" w:fill="FFFFFF" w:themeFill="background1"/>
          <w:lang w:val="ro-MD"/>
        </w:rPr>
        <w:t xml:space="preserve">Raportul auditului </w:t>
      </w:r>
      <w:r w:rsidR="006651CC" w:rsidRPr="00D10300">
        <w:rPr>
          <w:rFonts w:asciiTheme="majorHAnsi" w:hAnsiTheme="majorHAnsi" w:cstheme="majorHAnsi"/>
          <w:shd w:val="clear" w:color="auto" w:fill="FFFFFF" w:themeFill="background1"/>
          <w:lang w:val="ro-MD"/>
        </w:rPr>
        <w:t>conformității</w:t>
      </w:r>
      <w:r w:rsidR="00BC575C" w:rsidRPr="00D10300">
        <w:rPr>
          <w:rFonts w:asciiTheme="majorHAnsi" w:hAnsiTheme="majorHAnsi" w:cstheme="majorHAnsi"/>
          <w:shd w:val="clear" w:color="auto" w:fill="FFFFFF" w:themeFill="background1"/>
          <w:lang w:val="ro-MD"/>
        </w:rPr>
        <w:t xml:space="preserve"> </w:t>
      </w:r>
      <w:r w:rsidR="00843873" w:rsidRPr="00D10300">
        <w:rPr>
          <w:rFonts w:asciiTheme="majorHAnsi" w:hAnsiTheme="majorHAnsi" w:cstheme="majorHAnsi"/>
          <w:shd w:val="clear" w:color="auto" w:fill="FFFFFF" w:themeFill="background1"/>
          <w:lang w:val="ro-MD"/>
        </w:rPr>
        <w:t xml:space="preserve">asupra </w:t>
      </w:r>
      <w:r w:rsidR="00BC575C" w:rsidRPr="00D10300">
        <w:rPr>
          <w:rFonts w:asciiTheme="majorHAnsi" w:hAnsiTheme="majorHAnsi" w:cstheme="majorHAnsi"/>
          <w:shd w:val="clear" w:color="auto" w:fill="FFFFFF" w:themeFill="background1"/>
          <w:lang w:val="ro-MD"/>
        </w:rPr>
        <w:t xml:space="preserve">implementării Proiectului de </w:t>
      </w:r>
      <w:r w:rsidR="006651CC" w:rsidRPr="00D10300">
        <w:rPr>
          <w:rFonts w:asciiTheme="majorHAnsi" w:hAnsiTheme="majorHAnsi" w:cstheme="majorHAnsi"/>
          <w:shd w:val="clear" w:color="auto" w:fill="FFFFFF" w:themeFill="background1"/>
          <w:lang w:val="ro-MD"/>
        </w:rPr>
        <w:t>construcție</w:t>
      </w:r>
      <w:r w:rsidR="00BC575C" w:rsidRPr="00D10300">
        <w:rPr>
          <w:rFonts w:asciiTheme="majorHAnsi" w:hAnsiTheme="majorHAnsi" w:cstheme="majorHAnsi"/>
          <w:shd w:val="clear" w:color="auto" w:fill="FFFFFF" w:themeFill="background1"/>
          <w:lang w:val="ro-MD"/>
        </w:rPr>
        <w:t xml:space="preserve"> a </w:t>
      </w:r>
      <w:r w:rsidR="006651CC" w:rsidRPr="00D10300">
        <w:rPr>
          <w:rFonts w:asciiTheme="majorHAnsi" w:hAnsiTheme="majorHAnsi" w:cstheme="majorHAnsi"/>
          <w:shd w:val="clear" w:color="auto" w:fill="FFFFFF" w:themeFill="background1"/>
          <w:lang w:val="ro-MD"/>
        </w:rPr>
        <w:t>locuințelor</w:t>
      </w:r>
      <w:r w:rsidR="00BC575C" w:rsidRPr="00D10300">
        <w:rPr>
          <w:rFonts w:asciiTheme="majorHAnsi" w:hAnsiTheme="majorHAnsi" w:cstheme="majorHAnsi"/>
          <w:shd w:val="clear" w:color="auto" w:fill="FFFFFF" w:themeFill="background1"/>
          <w:lang w:val="ro-MD"/>
        </w:rPr>
        <w:t xml:space="preserve"> pentru păturile socialmente vulnerabile</w:t>
      </w:r>
      <w:r w:rsidR="00716489" w:rsidRPr="00D10300">
        <w:rPr>
          <w:rFonts w:asciiTheme="majorHAnsi" w:hAnsiTheme="majorHAnsi" w:cstheme="majorHAnsi"/>
          <w:lang w:val="ro-MD"/>
        </w:rPr>
        <w:t>, anexat la prezenta Hotărâre.</w:t>
      </w:r>
    </w:p>
    <w:p w14:paraId="5BCBD131" w14:textId="77777777" w:rsidR="00525FB7" w:rsidRPr="00D10300" w:rsidRDefault="00525FB7" w:rsidP="002452D0">
      <w:pPr>
        <w:pStyle w:val="a4"/>
        <w:spacing w:line="276" w:lineRule="auto"/>
        <w:ind w:firstLine="0"/>
        <w:rPr>
          <w:rFonts w:asciiTheme="majorHAnsi" w:hAnsiTheme="majorHAnsi" w:cstheme="majorHAnsi"/>
          <w:lang w:val="ro-MD"/>
        </w:rPr>
      </w:pPr>
      <w:r w:rsidRPr="00D10300">
        <w:rPr>
          <w:rFonts w:asciiTheme="majorHAnsi" w:hAnsiTheme="majorHAnsi" w:cstheme="majorHAnsi"/>
          <w:b/>
          <w:lang w:val="ro-MD"/>
        </w:rPr>
        <w:t>2.</w:t>
      </w:r>
      <w:r w:rsidR="0010377D" w:rsidRPr="00D10300">
        <w:rPr>
          <w:rFonts w:asciiTheme="majorHAnsi" w:hAnsiTheme="majorHAnsi" w:cstheme="majorHAnsi"/>
          <w:lang w:val="ro-MD"/>
        </w:rPr>
        <w:t xml:space="preserve"> </w:t>
      </w:r>
      <w:r w:rsidRPr="00D10300">
        <w:rPr>
          <w:rFonts w:asciiTheme="majorHAnsi" w:hAnsiTheme="majorHAnsi" w:cstheme="majorHAnsi"/>
          <w:lang w:val="ro-MD"/>
        </w:rPr>
        <w:t>Prezenta Hotărâre și Raportul de audit se remit:</w:t>
      </w:r>
    </w:p>
    <w:p w14:paraId="3525277B" w14:textId="77777777" w:rsidR="00525FB7" w:rsidRPr="00D10300" w:rsidRDefault="00525FB7" w:rsidP="002452D0">
      <w:pPr>
        <w:pStyle w:val="a4"/>
        <w:spacing w:line="276" w:lineRule="auto"/>
        <w:ind w:firstLine="0"/>
        <w:rPr>
          <w:rFonts w:asciiTheme="majorHAnsi" w:hAnsiTheme="majorHAnsi" w:cstheme="majorHAnsi"/>
          <w:lang w:val="ro-MD"/>
        </w:rPr>
      </w:pPr>
      <w:r w:rsidRPr="00D10300">
        <w:rPr>
          <w:rFonts w:asciiTheme="majorHAnsi" w:hAnsiTheme="majorHAnsi" w:cstheme="majorHAnsi"/>
          <w:b/>
          <w:lang w:val="ro-MD"/>
        </w:rPr>
        <w:t>2.1.</w:t>
      </w:r>
      <w:r w:rsidR="00AD1028" w:rsidRPr="00D10300">
        <w:rPr>
          <w:rFonts w:asciiTheme="majorHAnsi" w:hAnsiTheme="majorHAnsi" w:cstheme="majorHAnsi"/>
          <w:lang w:val="ro-MD"/>
        </w:rPr>
        <w:t xml:space="preserve"> </w:t>
      </w:r>
      <w:r w:rsidRPr="00D10300">
        <w:rPr>
          <w:rFonts w:asciiTheme="majorHAnsi" w:hAnsiTheme="majorHAnsi" w:cstheme="majorHAnsi"/>
          <w:b/>
          <w:lang w:val="ro-MD"/>
        </w:rPr>
        <w:t>Guvernului Republicii Moldova</w:t>
      </w:r>
      <w:r w:rsidRPr="00D10300">
        <w:rPr>
          <w:rFonts w:asciiTheme="majorHAnsi" w:hAnsiTheme="majorHAnsi" w:cstheme="majorHAnsi"/>
          <w:lang w:val="ro-MD"/>
        </w:rPr>
        <w:t>, pentru informare și luare de atitudine în vederea monitorizării asigurării implementării recomandărilor de audit;</w:t>
      </w:r>
    </w:p>
    <w:p w14:paraId="6D687BFD" w14:textId="77777777" w:rsidR="00525FB7" w:rsidRPr="00D10300" w:rsidRDefault="00525FB7" w:rsidP="0022172D">
      <w:pPr>
        <w:pStyle w:val="a4"/>
        <w:spacing w:line="276" w:lineRule="auto"/>
        <w:ind w:firstLine="0"/>
        <w:rPr>
          <w:rFonts w:asciiTheme="majorHAnsi" w:hAnsiTheme="majorHAnsi" w:cstheme="majorHAnsi"/>
          <w:lang w:val="ro-MD"/>
        </w:rPr>
      </w:pPr>
      <w:r w:rsidRPr="00D10300">
        <w:rPr>
          <w:rFonts w:asciiTheme="majorHAnsi" w:hAnsiTheme="majorHAnsi" w:cstheme="majorHAnsi"/>
          <w:b/>
          <w:lang w:val="ro-MD"/>
        </w:rPr>
        <w:t>2.2.</w:t>
      </w:r>
      <w:r w:rsidR="00AD1028" w:rsidRPr="00D10300">
        <w:rPr>
          <w:rFonts w:asciiTheme="majorHAnsi" w:hAnsiTheme="majorHAnsi" w:cstheme="majorHAnsi"/>
          <w:b/>
          <w:lang w:val="ro-MD"/>
        </w:rPr>
        <w:t xml:space="preserve"> </w:t>
      </w:r>
      <w:r w:rsidRPr="00D10300">
        <w:rPr>
          <w:rFonts w:asciiTheme="majorHAnsi" w:hAnsiTheme="majorHAnsi" w:cstheme="majorHAnsi"/>
          <w:b/>
          <w:lang w:val="ro-MD"/>
        </w:rPr>
        <w:t>Președintelui Republicii Moldova</w:t>
      </w:r>
      <w:r w:rsidRPr="00D10300">
        <w:rPr>
          <w:rFonts w:asciiTheme="majorHAnsi" w:hAnsiTheme="majorHAnsi" w:cstheme="majorHAnsi"/>
          <w:lang w:val="ro-MD"/>
        </w:rPr>
        <w:t>, pentru informare;</w:t>
      </w:r>
    </w:p>
    <w:p w14:paraId="5C697EBC" w14:textId="77777777" w:rsidR="00525FB7" w:rsidRPr="00D10300" w:rsidRDefault="00525FB7" w:rsidP="0022172D">
      <w:pPr>
        <w:pStyle w:val="a4"/>
        <w:spacing w:line="276" w:lineRule="auto"/>
        <w:ind w:firstLine="0"/>
        <w:rPr>
          <w:rFonts w:asciiTheme="majorHAnsi" w:hAnsiTheme="majorHAnsi" w:cstheme="majorHAnsi"/>
          <w:lang w:val="ro-MD"/>
        </w:rPr>
      </w:pPr>
      <w:r w:rsidRPr="00D10300">
        <w:rPr>
          <w:rFonts w:asciiTheme="majorHAnsi" w:hAnsiTheme="majorHAnsi" w:cstheme="majorHAnsi"/>
          <w:b/>
          <w:lang w:val="ro-MD"/>
        </w:rPr>
        <w:t>2.3.</w:t>
      </w:r>
      <w:r w:rsidR="00366784" w:rsidRPr="00D10300">
        <w:rPr>
          <w:rFonts w:asciiTheme="majorHAnsi" w:hAnsiTheme="majorHAnsi" w:cstheme="majorHAnsi"/>
          <w:lang w:val="ro-MD"/>
        </w:rPr>
        <w:t xml:space="preserve"> </w:t>
      </w:r>
      <w:r w:rsidRPr="00D10300">
        <w:rPr>
          <w:rFonts w:asciiTheme="majorHAnsi" w:hAnsiTheme="majorHAnsi" w:cstheme="majorHAnsi"/>
          <w:b/>
          <w:lang w:val="ro-MD"/>
        </w:rPr>
        <w:t>Parlamentului Republicii Moldova</w:t>
      </w:r>
      <w:r w:rsidRPr="00D10300">
        <w:rPr>
          <w:rFonts w:asciiTheme="majorHAnsi" w:hAnsiTheme="majorHAnsi" w:cstheme="majorHAnsi"/>
          <w:lang w:val="ro-MD"/>
        </w:rPr>
        <w:t>, pentru informare și examinare, după caz, în cadrul Comisiei parlamentare de control al finanțelor publice;</w:t>
      </w:r>
    </w:p>
    <w:p w14:paraId="562FECCE" w14:textId="1563B221" w:rsidR="00A92A42" w:rsidRPr="00D10300" w:rsidRDefault="000951D6" w:rsidP="0022172D">
      <w:pPr>
        <w:spacing w:after="0" w:line="276" w:lineRule="auto"/>
        <w:jc w:val="both"/>
        <w:rPr>
          <w:rFonts w:asciiTheme="majorHAnsi" w:eastAsia="Calibri" w:hAnsiTheme="majorHAnsi" w:cstheme="majorHAnsi"/>
          <w:b/>
          <w:sz w:val="24"/>
          <w:szCs w:val="24"/>
          <w:lang w:val="ro-MD"/>
        </w:rPr>
      </w:pPr>
      <w:r w:rsidRPr="00D10300">
        <w:rPr>
          <w:rFonts w:asciiTheme="majorHAnsi" w:hAnsiTheme="majorHAnsi" w:cstheme="majorHAnsi"/>
          <w:b/>
          <w:bCs/>
          <w:sz w:val="24"/>
          <w:szCs w:val="24"/>
          <w:lang w:val="ro-MD"/>
        </w:rPr>
        <w:t>2.4</w:t>
      </w:r>
      <w:r w:rsidR="00716489" w:rsidRPr="00D10300">
        <w:rPr>
          <w:rFonts w:asciiTheme="majorHAnsi" w:hAnsiTheme="majorHAnsi" w:cstheme="majorHAnsi"/>
          <w:b/>
          <w:bCs/>
          <w:sz w:val="24"/>
          <w:szCs w:val="24"/>
          <w:lang w:val="ro-MD"/>
        </w:rPr>
        <w:t>.</w:t>
      </w:r>
      <w:r w:rsidR="00716489" w:rsidRPr="00D10300">
        <w:rPr>
          <w:rFonts w:asciiTheme="majorHAnsi" w:hAnsiTheme="majorHAnsi" w:cstheme="majorHAnsi"/>
          <w:sz w:val="24"/>
          <w:szCs w:val="24"/>
          <w:lang w:val="ro-MD"/>
        </w:rPr>
        <w:t xml:space="preserve"> </w:t>
      </w:r>
      <w:r w:rsidR="00E90C49" w:rsidRPr="00D10300">
        <w:rPr>
          <w:rFonts w:asciiTheme="majorHAnsi" w:hAnsiTheme="majorHAnsi" w:cstheme="majorHAnsi"/>
          <w:b/>
          <w:bCs/>
          <w:sz w:val="24"/>
          <w:szCs w:val="24"/>
          <w:lang w:val="ro-MD"/>
        </w:rPr>
        <w:t xml:space="preserve">Ministerului </w:t>
      </w:r>
      <w:r w:rsidR="00BC575C" w:rsidRPr="00D10300">
        <w:rPr>
          <w:rFonts w:asciiTheme="majorHAnsi" w:hAnsiTheme="majorHAnsi" w:cstheme="majorHAnsi"/>
          <w:b/>
          <w:bCs/>
          <w:sz w:val="24"/>
          <w:szCs w:val="24"/>
          <w:lang w:val="ro-MD"/>
        </w:rPr>
        <w:t>Agriculturii, Dezvoltării Regionale și Mediului</w:t>
      </w:r>
      <w:r w:rsidR="00B804D9" w:rsidRPr="00D10300">
        <w:rPr>
          <w:rFonts w:asciiTheme="majorHAnsi" w:hAnsiTheme="majorHAnsi" w:cstheme="majorHAnsi"/>
          <w:b/>
          <w:bCs/>
          <w:sz w:val="24"/>
          <w:szCs w:val="24"/>
          <w:lang w:val="ro-MD"/>
        </w:rPr>
        <w:t xml:space="preserve">, </w:t>
      </w:r>
      <w:r w:rsidR="00B76E52" w:rsidRPr="00D10300">
        <w:rPr>
          <w:rFonts w:asciiTheme="majorHAnsi" w:hAnsiTheme="majorHAnsi" w:cstheme="majorHAnsi"/>
          <w:bCs/>
          <w:sz w:val="24"/>
          <w:szCs w:val="24"/>
          <w:lang w:val="ro-MD"/>
        </w:rPr>
        <w:t>pentru</w:t>
      </w:r>
      <w:r w:rsidR="00A92A42" w:rsidRPr="00D10300">
        <w:rPr>
          <w:rFonts w:asciiTheme="majorHAnsi" w:hAnsiTheme="majorHAnsi" w:cstheme="majorHAnsi"/>
          <w:bCs/>
          <w:sz w:val="24"/>
          <w:szCs w:val="24"/>
          <w:lang w:val="ro-MD"/>
        </w:rPr>
        <w:t xml:space="preserve"> informare și implementarea recomandărilor din Raportul de audit</w:t>
      </w:r>
      <w:r w:rsidR="00102FB3" w:rsidRPr="00D10300">
        <w:rPr>
          <w:rFonts w:asciiTheme="majorHAnsi" w:hAnsiTheme="majorHAnsi" w:cstheme="majorHAnsi"/>
          <w:bCs/>
          <w:sz w:val="24"/>
          <w:szCs w:val="24"/>
          <w:lang w:val="ro-MD"/>
        </w:rPr>
        <w:t>, în ce</w:t>
      </w:r>
      <w:r w:rsidR="002452D0" w:rsidRPr="00D10300">
        <w:rPr>
          <w:rFonts w:asciiTheme="majorHAnsi" w:hAnsiTheme="majorHAnsi" w:cstheme="majorHAnsi"/>
          <w:bCs/>
          <w:sz w:val="24"/>
          <w:szCs w:val="24"/>
          <w:lang w:val="ro-MD"/>
        </w:rPr>
        <w:t xml:space="preserve"> priv</w:t>
      </w:r>
      <w:r w:rsidR="00102FB3" w:rsidRPr="00D10300">
        <w:rPr>
          <w:rFonts w:asciiTheme="majorHAnsi" w:hAnsiTheme="majorHAnsi" w:cstheme="majorHAnsi"/>
          <w:bCs/>
          <w:sz w:val="24"/>
          <w:szCs w:val="24"/>
          <w:lang w:val="ro-MD"/>
        </w:rPr>
        <w:t>ește</w:t>
      </w:r>
      <w:r w:rsidR="002452D0" w:rsidRPr="00D10300">
        <w:rPr>
          <w:rFonts w:asciiTheme="majorHAnsi" w:hAnsiTheme="majorHAnsi" w:cstheme="majorHAnsi"/>
          <w:bCs/>
          <w:sz w:val="24"/>
          <w:szCs w:val="24"/>
          <w:lang w:val="ro-MD"/>
        </w:rPr>
        <w:t xml:space="preserve"> ajustarea cadrului normativ aferent </w:t>
      </w:r>
      <w:r w:rsidR="007049FF" w:rsidRPr="00D10300">
        <w:rPr>
          <w:rFonts w:asciiTheme="majorHAnsi" w:hAnsiTheme="majorHAnsi" w:cstheme="majorHAnsi"/>
          <w:bCs/>
          <w:sz w:val="24"/>
          <w:szCs w:val="24"/>
          <w:lang w:val="ro-MD"/>
        </w:rPr>
        <w:t>modul</w:t>
      </w:r>
      <w:r w:rsidR="00431B00" w:rsidRPr="00D10300">
        <w:rPr>
          <w:rFonts w:asciiTheme="majorHAnsi" w:hAnsiTheme="majorHAnsi" w:cstheme="majorHAnsi"/>
          <w:bCs/>
          <w:sz w:val="24"/>
          <w:szCs w:val="24"/>
          <w:lang w:val="ro-MD"/>
        </w:rPr>
        <w:t xml:space="preserve">ui </w:t>
      </w:r>
      <w:r w:rsidR="00D10300" w:rsidRPr="00D10300">
        <w:rPr>
          <w:rFonts w:asciiTheme="majorHAnsi" w:hAnsiTheme="majorHAnsi" w:cstheme="majorHAnsi"/>
          <w:bCs/>
          <w:sz w:val="24"/>
          <w:szCs w:val="24"/>
          <w:lang w:val="ro-MD"/>
        </w:rPr>
        <w:t>și</w:t>
      </w:r>
      <w:r w:rsidR="00431B00" w:rsidRPr="00D10300">
        <w:rPr>
          <w:rFonts w:asciiTheme="majorHAnsi" w:hAnsiTheme="majorHAnsi" w:cstheme="majorHAnsi"/>
          <w:bCs/>
          <w:sz w:val="24"/>
          <w:szCs w:val="24"/>
          <w:lang w:val="ro-MD"/>
        </w:rPr>
        <w:t xml:space="preserve"> condițiilor</w:t>
      </w:r>
      <w:r w:rsidR="007049FF" w:rsidRPr="00D10300">
        <w:rPr>
          <w:rFonts w:asciiTheme="majorHAnsi" w:hAnsiTheme="majorHAnsi" w:cstheme="majorHAnsi"/>
          <w:bCs/>
          <w:sz w:val="24"/>
          <w:szCs w:val="24"/>
          <w:lang w:val="ro-MD"/>
        </w:rPr>
        <w:t xml:space="preserve"> de </w:t>
      </w:r>
      <w:r w:rsidR="00D10300" w:rsidRPr="00D10300">
        <w:rPr>
          <w:rFonts w:asciiTheme="majorHAnsi" w:hAnsiTheme="majorHAnsi" w:cstheme="majorHAnsi"/>
          <w:bCs/>
          <w:sz w:val="24"/>
          <w:szCs w:val="24"/>
          <w:lang w:val="ro-MD"/>
        </w:rPr>
        <w:t>desfășurare</w:t>
      </w:r>
      <w:r w:rsidR="007049FF" w:rsidRPr="00D10300">
        <w:rPr>
          <w:rFonts w:asciiTheme="majorHAnsi" w:hAnsiTheme="majorHAnsi" w:cstheme="majorHAnsi"/>
          <w:bCs/>
          <w:sz w:val="24"/>
          <w:szCs w:val="24"/>
          <w:lang w:val="ro-MD"/>
        </w:rPr>
        <w:t xml:space="preserve"> a Proiectului de </w:t>
      </w:r>
      <w:r w:rsidR="00D10300" w:rsidRPr="00D10300">
        <w:rPr>
          <w:rFonts w:asciiTheme="majorHAnsi" w:hAnsiTheme="majorHAnsi" w:cstheme="majorHAnsi"/>
          <w:bCs/>
          <w:sz w:val="24"/>
          <w:szCs w:val="24"/>
          <w:lang w:val="ro-MD"/>
        </w:rPr>
        <w:t>construcție</w:t>
      </w:r>
      <w:r w:rsidR="007049FF" w:rsidRPr="00D10300">
        <w:rPr>
          <w:rFonts w:asciiTheme="majorHAnsi" w:hAnsiTheme="majorHAnsi" w:cstheme="majorHAnsi"/>
          <w:bCs/>
          <w:sz w:val="24"/>
          <w:szCs w:val="24"/>
          <w:lang w:val="ro-MD"/>
        </w:rPr>
        <w:t xml:space="preserve"> a </w:t>
      </w:r>
      <w:r w:rsidR="00D10300" w:rsidRPr="00D10300">
        <w:rPr>
          <w:rFonts w:asciiTheme="majorHAnsi" w:hAnsiTheme="majorHAnsi" w:cstheme="majorHAnsi"/>
          <w:bCs/>
          <w:sz w:val="24"/>
          <w:szCs w:val="24"/>
          <w:lang w:val="ro-MD"/>
        </w:rPr>
        <w:t>locuințelor</w:t>
      </w:r>
      <w:r w:rsidR="007049FF" w:rsidRPr="00D10300">
        <w:rPr>
          <w:rFonts w:asciiTheme="majorHAnsi" w:hAnsiTheme="majorHAnsi" w:cstheme="majorHAnsi"/>
          <w:bCs/>
          <w:sz w:val="24"/>
          <w:szCs w:val="24"/>
          <w:lang w:val="ro-MD"/>
        </w:rPr>
        <w:t xml:space="preserve"> pentru păturile</w:t>
      </w:r>
      <w:r w:rsidR="0041314C" w:rsidRPr="00D10300">
        <w:rPr>
          <w:rFonts w:asciiTheme="majorHAnsi" w:hAnsiTheme="majorHAnsi" w:cstheme="majorHAnsi"/>
          <w:bCs/>
          <w:sz w:val="24"/>
          <w:szCs w:val="24"/>
          <w:lang w:val="ro-MD"/>
        </w:rPr>
        <w:t xml:space="preserve"> socialmente vulnerabile;</w:t>
      </w:r>
    </w:p>
    <w:p w14:paraId="079C7401" w14:textId="2CB556F5" w:rsidR="002452D0" w:rsidRPr="00D10300" w:rsidRDefault="002452D0" w:rsidP="002452D0">
      <w:pPr>
        <w:spacing w:after="0" w:line="276" w:lineRule="auto"/>
        <w:jc w:val="both"/>
        <w:rPr>
          <w:rFonts w:asciiTheme="majorHAnsi" w:eastAsia="Calibri" w:hAnsiTheme="majorHAnsi" w:cstheme="majorHAnsi"/>
          <w:b/>
          <w:sz w:val="24"/>
          <w:szCs w:val="24"/>
          <w:lang w:val="ro-MD"/>
        </w:rPr>
      </w:pPr>
      <w:r w:rsidRPr="00D10300">
        <w:rPr>
          <w:rFonts w:asciiTheme="majorHAnsi" w:eastAsia="Calibri" w:hAnsiTheme="majorHAnsi" w:cstheme="majorHAnsi"/>
          <w:b/>
          <w:sz w:val="24"/>
          <w:szCs w:val="24"/>
          <w:lang w:val="ro-MD"/>
        </w:rPr>
        <w:t>2.5.</w:t>
      </w:r>
      <w:r w:rsidR="00AD1028" w:rsidRPr="00D10300">
        <w:rPr>
          <w:rFonts w:asciiTheme="majorHAnsi" w:eastAsia="Calibri" w:hAnsiTheme="majorHAnsi" w:cstheme="majorHAnsi"/>
          <w:b/>
          <w:sz w:val="24"/>
          <w:szCs w:val="24"/>
          <w:lang w:val="ro-MD"/>
        </w:rPr>
        <w:t xml:space="preserve"> </w:t>
      </w:r>
      <w:r w:rsidR="00D10300" w:rsidRPr="00D10300">
        <w:rPr>
          <w:rFonts w:asciiTheme="majorHAnsi" w:eastAsia="Calibri" w:hAnsiTheme="majorHAnsi" w:cstheme="majorHAnsi"/>
          <w:b/>
          <w:sz w:val="24"/>
          <w:szCs w:val="24"/>
          <w:lang w:val="ro-MD"/>
        </w:rPr>
        <w:t>Unității</w:t>
      </w:r>
      <w:r w:rsidR="007049FF" w:rsidRPr="00D10300">
        <w:rPr>
          <w:rFonts w:asciiTheme="majorHAnsi" w:eastAsia="Calibri" w:hAnsiTheme="majorHAnsi" w:cstheme="majorHAnsi"/>
          <w:b/>
          <w:sz w:val="24"/>
          <w:szCs w:val="24"/>
          <w:lang w:val="ro-MD"/>
        </w:rPr>
        <w:t xml:space="preserve"> de Implementare a Proiectului de construcție a locuințelor pentru păturile socialmente vulnerabile II</w:t>
      </w:r>
      <w:r w:rsidRPr="00D10300">
        <w:rPr>
          <w:rFonts w:asciiTheme="majorHAnsi" w:eastAsia="Calibri" w:hAnsiTheme="majorHAnsi" w:cstheme="majorHAnsi"/>
          <w:sz w:val="24"/>
          <w:szCs w:val="24"/>
          <w:lang w:val="ro-MD"/>
        </w:rPr>
        <w:t>, pentru</w:t>
      </w:r>
      <w:r w:rsidRPr="00D10300">
        <w:rPr>
          <w:rFonts w:asciiTheme="majorHAnsi" w:hAnsiTheme="majorHAnsi" w:cstheme="majorHAnsi"/>
          <w:bCs/>
          <w:sz w:val="24"/>
          <w:szCs w:val="24"/>
          <w:lang w:val="ro-MD"/>
        </w:rPr>
        <w:t xml:space="preserve"> informare și implementarea recomandărilor din Raportul de audit</w:t>
      </w:r>
      <w:r w:rsidRPr="00D10300">
        <w:rPr>
          <w:rFonts w:asciiTheme="majorHAnsi" w:eastAsia="Calibri" w:hAnsiTheme="majorHAnsi" w:cstheme="majorHAnsi"/>
          <w:sz w:val="24"/>
          <w:szCs w:val="24"/>
          <w:lang w:val="ro-MD"/>
        </w:rPr>
        <w:t>;</w:t>
      </w:r>
    </w:p>
    <w:p w14:paraId="181B03B0" w14:textId="43D5CCF8" w:rsidR="0051604D" w:rsidRPr="00D10300" w:rsidRDefault="002B37DA" w:rsidP="0022172D">
      <w:pPr>
        <w:spacing w:after="0" w:line="276" w:lineRule="auto"/>
        <w:jc w:val="both"/>
        <w:rPr>
          <w:rFonts w:asciiTheme="majorHAnsi" w:hAnsiTheme="majorHAnsi" w:cstheme="majorHAnsi"/>
          <w:sz w:val="24"/>
          <w:szCs w:val="24"/>
          <w:shd w:val="clear" w:color="auto" w:fill="FFFFFF" w:themeFill="background1"/>
          <w:lang w:val="ro-MD"/>
        </w:rPr>
      </w:pPr>
      <w:r w:rsidRPr="00D10300">
        <w:rPr>
          <w:rFonts w:asciiTheme="majorHAnsi" w:hAnsiTheme="majorHAnsi" w:cstheme="majorHAnsi"/>
          <w:b/>
          <w:sz w:val="24"/>
          <w:szCs w:val="24"/>
          <w:lang w:val="ro-MD"/>
        </w:rPr>
        <w:t>2.</w:t>
      </w:r>
      <w:r w:rsidR="007049FF" w:rsidRPr="00D10300">
        <w:rPr>
          <w:rFonts w:asciiTheme="majorHAnsi" w:hAnsiTheme="majorHAnsi" w:cstheme="majorHAnsi"/>
          <w:b/>
          <w:sz w:val="24"/>
          <w:szCs w:val="24"/>
          <w:lang w:val="ro-MD"/>
        </w:rPr>
        <w:t>6</w:t>
      </w:r>
      <w:r w:rsidR="003B6888" w:rsidRPr="00D10300">
        <w:rPr>
          <w:rFonts w:asciiTheme="majorHAnsi" w:hAnsiTheme="majorHAnsi" w:cstheme="majorHAnsi"/>
          <w:b/>
          <w:sz w:val="24"/>
          <w:szCs w:val="24"/>
          <w:lang w:val="ro-MD"/>
        </w:rPr>
        <w:t>.</w:t>
      </w:r>
      <w:r w:rsidR="003B6888" w:rsidRPr="00D10300">
        <w:rPr>
          <w:rFonts w:asciiTheme="majorHAnsi" w:hAnsiTheme="majorHAnsi" w:cstheme="majorHAnsi"/>
          <w:sz w:val="24"/>
          <w:szCs w:val="24"/>
          <w:lang w:val="ro-MD"/>
        </w:rPr>
        <w:t xml:space="preserve"> </w:t>
      </w:r>
      <w:r w:rsidR="003B6888" w:rsidRPr="00D10300">
        <w:rPr>
          <w:rFonts w:asciiTheme="majorHAnsi" w:hAnsiTheme="majorHAnsi" w:cstheme="majorHAnsi"/>
          <w:b/>
          <w:bCs/>
          <w:sz w:val="24"/>
          <w:szCs w:val="24"/>
          <w:lang w:val="ro-MD"/>
        </w:rPr>
        <w:t>Consili</w:t>
      </w:r>
      <w:r w:rsidR="007049FF" w:rsidRPr="00D10300">
        <w:rPr>
          <w:rFonts w:asciiTheme="majorHAnsi" w:hAnsiTheme="majorHAnsi" w:cstheme="majorHAnsi"/>
          <w:b/>
          <w:bCs/>
          <w:sz w:val="24"/>
          <w:szCs w:val="24"/>
          <w:lang w:val="ro-MD"/>
        </w:rPr>
        <w:t>ilor</w:t>
      </w:r>
      <w:r w:rsidR="003B6888" w:rsidRPr="00D10300">
        <w:rPr>
          <w:rFonts w:asciiTheme="majorHAnsi" w:hAnsiTheme="majorHAnsi" w:cstheme="majorHAnsi"/>
          <w:b/>
          <w:bCs/>
          <w:sz w:val="24"/>
          <w:szCs w:val="24"/>
          <w:lang w:val="ro-MD"/>
        </w:rPr>
        <w:t xml:space="preserve"> </w:t>
      </w:r>
      <w:r w:rsidR="007049FF" w:rsidRPr="00D10300">
        <w:rPr>
          <w:rFonts w:asciiTheme="majorHAnsi" w:hAnsiTheme="majorHAnsi" w:cstheme="majorHAnsi"/>
          <w:b/>
          <w:bCs/>
          <w:sz w:val="24"/>
          <w:szCs w:val="24"/>
          <w:lang w:val="ro-MD"/>
        </w:rPr>
        <w:t>raionale</w:t>
      </w:r>
      <w:r w:rsidR="003B6888" w:rsidRPr="00D10300">
        <w:rPr>
          <w:rFonts w:asciiTheme="majorHAnsi" w:hAnsiTheme="majorHAnsi" w:cstheme="majorHAnsi"/>
          <w:b/>
          <w:bCs/>
          <w:sz w:val="24"/>
          <w:szCs w:val="24"/>
          <w:lang w:val="ro-MD"/>
        </w:rPr>
        <w:t xml:space="preserve"> </w:t>
      </w:r>
      <w:r w:rsidR="00D10300" w:rsidRPr="00D10300">
        <w:rPr>
          <w:rFonts w:asciiTheme="majorHAnsi" w:hAnsiTheme="majorHAnsi" w:cstheme="majorHAnsi"/>
          <w:b/>
          <w:bCs/>
          <w:sz w:val="24"/>
          <w:szCs w:val="24"/>
          <w:lang w:val="ro-MD"/>
        </w:rPr>
        <w:t>și</w:t>
      </w:r>
      <w:r w:rsidR="007049FF" w:rsidRPr="00D10300">
        <w:rPr>
          <w:rFonts w:asciiTheme="majorHAnsi" w:hAnsiTheme="majorHAnsi" w:cstheme="majorHAnsi"/>
          <w:b/>
          <w:bCs/>
          <w:sz w:val="24"/>
          <w:szCs w:val="24"/>
          <w:lang w:val="ro-MD"/>
        </w:rPr>
        <w:t xml:space="preserve"> </w:t>
      </w:r>
      <w:r w:rsidR="00843873" w:rsidRPr="00D10300">
        <w:rPr>
          <w:rFonts w:asciiTheme="majorHAnsi" w:hAnsiTheme="majorHAnsi" w:cstheme="majorHAnsi"/>
          <w:b/>
          <w:bCs/>
          <w:sz w:val="24"/>
          <w:szCs w:val="24"/>
          <w:lang w:val="ro-MD"/>
        </w:rPr>
        <w:t>p</w:t>
      </w:r>
      <w:r w:rsidR="007049FF" w:rsidRPr="00D10300">
        <w:rPr>
          <w:rFonts w:asciiTheme="majorHAnsi" w:hAnsiTheme="majorHAnsi" w:cstheme="majorHAnsi"/>
          <w:b/>
          <w:bCs/>
          <w:sz w:val="24"/>
          <w:szCs w:val="24"/>
          <w:lang w:val="ro-MD"/>
        </w:rPr>
        <w:t xml:space="preserve">reședinților </w:t>
      </w:r>
      <w:r w:rsidR="00CB458A" w:rsidRPr="00D10300">
        <w:rPr>
          <w:rFonts w:asciiTheme="majorHAnsi" w:hAnsiTheme="majorHAnsi" w:cstheme="majorHAnsi"/>
          <w:b/>
          <w:bCs/>
          <w:sz w:val="24"/>
          <w:szCs w:val="24"/>
          <w:lang w:val="ro-MD"/>
        </w:rPr>
        <w:t>raio</w:t>
      </w:r>
      <w:r w:rsidR="00843873" w:rsidRPr="00D10300">
        <w:rPr>
          <w:rFonts w:asciiTheme="majorHAnsi" w:hAnsiTheme="majorHAnsi" w:cstheme="majorHAnsi"/>
          <w:b/>
          <w:bCs/>
          <w:sz w:val="24"/>
          <w:szCs w:val="24"/>
          <w:lang w:val="ro-MD"/>
        </w:rPr>
        <w:t>a</w:t>
      </w:r>
      <w:r w:rsidR="00CB458A" w:rsidRPr="00D10300">
        <w:rPr>
          <w:rFonts w:asciiTheme="majorHAnsi" w:hAnsiTheme="majorHAnsi" w:cstheme="majorHAnsi"/>
          <w:b/>
          <w:bCs/>
          <w:sz w:val="24"/>
          <w:szCs w:val="24"/>
          <w:lang w:val="ro-MD"/>
        </w:rPr>
        <w:t>n</w:t>
      </w:r>
      <w:r w:rsidR="00843873" w:rsidRPr="00D10300">
        <w:rPr>
          <w:rFonts w:asciiTheme="majorHAnsi" w:hAnsiTheme="majorHAnsi" w:cstheme="majorHAnsi"/>
          <w:b/>
          <w:bCs/>
          <w:sz w:val="24"/>
          <w:szCs w:val="24"/>
          <w:lang w:val="ro-MD"/>
        </w:rPr>
        <w:t>elor</w:t>
      </w:r>
      <w:r w:rsidR="007049FF" w:rsidRPr="00D10300">
        <w:rPr>
          <w:rFonts w:asciiTheme="majorHAnsi" w:hAnsiTheme="majorHAnsi" w:cstheme="majorHAnsi"/>
          <w:b/>
          <w:bCs/>
          <w:sz w:val="24"/>
          <w:szCs w:val="24"/>
          <w:lang w:val="ro-MD"/>
        </w:rPr>
        <w:t xml:space="preserve"> Briceni, Călăraș</w:t>
      </w:r>
      <w:r w:rsidR="006B6B82" w:rsidRPr="00D10300">
        <w:rPr>
          <w:rFonts w:asciiTheme="majorHAnsi" w:hAnsiTheme="majorHAnsi" w:cstheme="majorHAnsi"/>
          <w:b/>
          <w:bCs/>
          <w:sz w:val="24"/>
          <w:szCs w:val="24"/>
          <w:lang w:val="ro-MD"/>
        </w:rPr>
        <w:t>i, Fălești, Nisporeni, S</w:t>
      </w:r>
      <w:r w:rsidR="00843873" w:rsidRPr="00D10300">
        <w:rPr>
          <w:rFonts w:asciiTheme="majorHAnsi" w:hAnsiTheme="majorHAnsi" w:cstheme="majorHAnsi"/>
          <w:b/>
          <w:bCs/>
          <w:sz w:val="24"/>
          <w:szCs w:val="24"/>
          <w:lang w:val="ro-MD"/>
        </w:rPr>
        <w:t>â</w:t>
      </w:r>
      <w:r w:rsidR="006B6B82" w:rsidRPr="00D10300">
        <w:rPr>
          <w:rFonts w:asciiTheme="majorHAnsi" w:hAnsiTheme="majorHAnsi" w:cstheme="majorHAnsi"/>
          <w:b/>
          <w:bCs/>
          <w:sz w:val="24"/>
          <w:szCs w:val="24"/>
          <w:lang w:val="ro-MD"/>
        </w:rPr>
        <w:t>ngerei și</w:t>
      </w:r>
      <w:r w:rsidR="007049FF" w:rsidRPr="00D10300">
        <w:rPr>
          <w:rFonts w:asciiTheme="majorHAnsi" w:hAnsiTheme="majorHAnsi" w:cstheme="majorHAnsi"/>
          <w:b/>
          <w:bCs/>
          <w:sz w:val="24"/>
          <w:szCs w:val="24"/>
          <w:lang w:val="ro-MD"/>
        </w:rPr>
        <w:t xml:space="preserve"> Soroca</w:t>
      </w:r>
      <w:r w:rsidR="00DD151B" w:rsidRPr="00D10300">
        <w:rPr>
          <w:rFonts w:asciiTheme="majorHAnsi" w:hAnsiTheme="majorHAnsi" w:cstheme="majorHAnsi"/>
          <w:b/>
          <w:bCs/>
          <w:sz w:val="24"/>
          <w:szCs w:val="24"/>
          <w:lang w:val="ro-MD"/>
        </w:rPr>
        <w:t>,</w:t>
      </w:r>
      <w:r w:rsidR="003B6888" w:rsidRPr="00D10300">
        <w:rPr>
          <w:rFonts w:asciiTheme="majorHAnsi" w:hAnsiTheme="majorHAnsi" w:cstheme="majorHAnsi"/>
          <w:b/>
          <w:bCs/>
          <w:sz w:val="24"/>
          <w:szCs w:val="24"/>
          <w:lang w:val="ro-MD"/>
        </w:rPr>
        <w:t xml:space="preserve"> </w:t>
      </w:r>
      <w:r w:rsidR="003B6888" w:rsidRPr="00D10300">
        <w:rPr>
          <w:rFonts w:asciiTheme="majorHAnsi" w:hAnsiTheme="majorHAnsi" w:cstheme="majorHAnsi"/>
          <w:sz w:val="24"/>
          <w:szCs w:val="24"/>
          <w:shd w:val="clear" w:color="auto" w:fill="FFFFFF" w:themeFill="background1"/>
          <w:lang w:val="ro-MD"/>
        </w:rPr>
        <w:t>pentru informare, examinare în ședințe</w:t>
      </w:r>
      <w:r w:rsidR="006B6B82" w:rsidRPr="00D10300">
        <w:rPr>
          <w:rFonts w:asciiTheme="majorHAnsi" w:hAnsiTheme="majorHAnsi" w:cstheme="majorHAnsi"/>
          <w:sz w:val="24"/>
          <w:szCs w:val="24"/>
          <w:shd w:val="clear" w:color="auto" w:fill="FFFFFF" w:themeFill="background1"/>
          <w:lang w:val="ro-MD"/>
        </w:rPr>
        <w:t>le</w:t>
      </w:r>
      <w:r w:rsidR="003B6888" w:rsidRPr="00D10300">
        <w:rPr>
          <w:rFonts w:asciiTheme="majorHAnsi" w:hAnsiTheme="majorHAnsi" w:cstheme="majorHAnsi"/>
          <w:sz w:val="24"/>
          <w:szCs w:val="24"/>
          <w:shd w:val="clear" w:color="auto" w:fill="FFFFFF" w:themeFill="background1"/>
          <w:lang w:val="ro-MD"/>
        </w:rPr>
        <w:t xml:space="preserve"> </w:t>
      </w:r>
      <w:r w:rsidR="006B6B82" w:rsidRPr="00D10300">
        <w:rPr>
          <w:rFonts w:asciiTheme="majorHAnsi" w:hAnsiTheme="majorHAnsi" w:cstheme="majorHAnsi"/>
          <w:sz w:val="24"/>
          <w:szCs w:val="24"/>
          <w:shd w:val="clear" w:color="auto" w:fill="FFFFFF" w:themeFill="background1"/>
          <w:lang w:val="ro-MD"/>
        </w:rPr>
        <w:t xml:space="preserve">consiliilor raionale </w:t>
      </w:r>
      <w:r w:rsidR="003B6888" w:rsidRPr="00D10300">
        <w:rPr>
          <w:rFonts w:asciiTheme="majorHAnsi" w:hAnsiTheme="majorHAnsi" w:cstheme="majorHAnsi"/>
          <w:sz w:val="24"/>
          <w:szCs w:val="24"/>
          <w:shd w:val="clear" w:color="auto" w:fill="FFFFFF" w:themeFill="background1"/>
          <w:lang w:val="ro-MD"/>
        </w:rPr>
        <w:t>a rezultatelor auditului, remediere</w:t>
      </w:r>
      <w:r w:rsidR="00843873" w:rsidRPr="00D10300">
        <w:rPr>
          <w:rFonts w:asciiTheme="majorHAnsi" w:hAnsiTheme="majorHAnsi" w:cstheme="majorHAnsi"/>
          <w:sz w:val="24"/>
          <w:szCs w:val="24"/>
          <w:shd w:val="clear" w:color="auto" w:fill="FFFFFF" w:themeFill="background1"/>
          <w:lang w:val="ro-MD"/>
        </w:rPr>
        <w:t xml:space="preserve"> </w:t>
      </w:r>
      <w:r w:rsidR="003B6888" w:rsidRPr="00D10300">
        <w:rPr>
          <w:rFonts w:asciiTheme="majorHAnsi" w:hAnsiTheme="majorHAnsi" w:cstheme="majorHAnsi"/>
          <w:sz w:val="24"/>
          <w:szCs w:val="24"/>
          <w:shd w:val="clear" w:color="auto" w:fill="FFFFFF" w:themeFill="background1"/>
          <w:lang w:val="ro-MD"/>
        </w:rPr>
        <w:t>a deficiențelor constatate și implementare</w:t>
      </w:r>
      <w:r w:rsidR="00843873" w:rsidRPr="00D10300">
        <w:rPr>
          <w:rFonts w:asciiTheme="majorHAnsi" w:hAnsiTheme="majorHAnsi" w:cstheme="majorHAnsi"/>
          <w:sz w:val="24"/>
          <w:szCs w:val="24"/>
          <w:shd w:val="clear" w:color="auto" w:fill="FFFFFF" w:themeFill="background1"/>
          <w:lang w:val="ro-MD"/>
        </w:rPr>
        <w:t xml:space="preserve"> </w:t>
      </w:r>
      <w:r w:rsidR="003B6888" w:rsidRPr="00D10300">
        <w:rPr>
          <w:rFonts w:asciiTheme="majorHAnsi" w:hAnsiTheme="majorHAnsi" w:cstheme="majorHAnsi"/>
          <w:sz w:val="24"/>
          <w:szCs w:val="24"/>
          <w:shd w:val="clear" w:color="auto" w:fill="FFFFFF" w:themeFill="background1"/>
          <w:lang w:val="ro-MD"/>
        </w:rPr>
        <w:t xml:space="preserve">a recomandărilor </w:t>
      </w:r>
      <w:r w:rsidR="00CD63CC" w:rsidRPr="00D10300">
        <w:rPr>
          <w:rFonts w:asciiTheme="majorHAnsi" w:hAnsiTheme="majorHAnsi" w:cstheme="majorHAnsi"/>
          <w:sz w:val="24"/>
          <w:szCs w:val="24"/>
          <w:shd w:val="clear" w:color="auto" w:fill="FFFFFF" w:themeFill="background1"/>
          <w:lang w:val="ro-MD"/>
        </w:rPr>
        <w:t>di</w:t>
      </w:r>
      <w:r w:rsidR="002452D0" w:rsidRPr="00D10300">
        <w:rPr>
          <w:rFonts w:asciiTheme="majorHAnsi" w:hAnsiTheme="majorHAnsi" w:cstheme="majorHAnsi"/>
          <w:sz w:val="24"/>
          <w:szCs w:val="24"/>
          <w:shd w:val="clear" w:color="auto" w:fill="FFFFFF" w:themeFill="background1"/>
          <w:lang w:val="ro-MD"/>
        </w:rPr>
        <w:t>n Raportul de audit</w:t>
      </w:r>
      <w:r w:rsidR="004E30E5" w:rsidRPr="00D10300">
        <w:rPr>
          <w:rFonts w:asciiTheme="majorHAnsi" w:hAnsiTheme="majorHAnsi" w:cstheme="majorHAnsi"/>
          <w:sz w:val="24"/>
          <w:szCs w:val="24"/>
          <w:shd w:val="clear" w:color="auto" w:fill="FFFFFF" w:themeFill="background1"/>
          <w:lang w:val="ro-MD"/>
        </w:rPr>
        <w:t>;</w:t>
      </w:r>
    </w:p>
    <w:p w14:paraId="5F6928B0" w14:textId="5F6C75E3" w:rsidR="00066964" w:rsidRPr="00D10300" w:rsidRDefault="00066964" w:rsidP="0022172D">
      <w:pPr>
        <w:spacing w:after="0" w:line="276" w:lineRule="auto"/>
        <w:jc w:val="both"/>
        <w:rPr>
          <w:rFonts w:asciiTheme="majorHAnsi" w:hAnsiTheme="majorHAnsi" w:cstheme="majorHAnsi"/>
          <w:sz w:val="24"/>
          <w:szCs w:val="24"/>
          <w:shd w:val="clear" w:color="auto" w:fill="FFFFFF" w:themeFill="background1"/>
          <w:lang w:val="ro-MD"/>
        </w:rPr>
      </w:pPr>
      <w:r w:rsidRPr="00D10300">
        <w:rPr>
          <w:rFonts w:asciiTheme="majorHAnsi" w:hAnsiTheme="majorHAnsi" w:cstheme="majorHAnsi"/>
          <w:b/>
          <w:sz w:val="24"/>
          <w:szCs w:val="24"/>
          <w:shd w:val="clear" w:color="auto" w:fill="FFFFFF" w:themeFill="background1"/>
          <w:lang w:val="ro-MD"/>
        </w:rPr>
        <w:t>2.7</w:t>
      </w:r>
      <w:r w:rsidR="002870A4" w:rsidRPr="00D10300">
        <w:rPr>
          <w:rFonts w:asciiTheme="majorHAnsi" w:hAnsiTheme="majorHAnsi" w:cstheme="majorHAnsi"/>
          <w:b/>
          <w:sz w:val="24"/>
          <w:szCs w:val="24"/>
          <w:shd w:val="clear" w:color="auto" w:fill="FFFFFF" w:themeFill="background1"/>
          <w:lang w:val="ro-MD"/>
        </w:rPr>
        <w:t>.</w:t>
      </w:r>
      <w:r w:rsidRPr="00D10300">
        <w:rPr>
          <w:rFonts w:asciiTheme="majorHAnsi" w:hAnsiTheme="majorHAnsi" w:cstheme="majorHAnsi"/>
          <w:b/>
          <w:sz w:val="24"/>
          <w:szCs w:val="24"/>
          <w:shd w:val="clear" w:color="auto" w:fill="FFFFFF" w:themeFill="background1"/>
          <w:lang w:val="ro-MD"/>
        </w:rPr>
        <w:t xml:space="preserve"> Agenției </w:t>
      </w:r>
      <w:r w:rsidR="00950B34" w:rsidRPr="00D10300">
        <w:rPr>
          <w:rFonts w:asciiTheme="majorHAnsi" w:hAnsiTheme="majorHAnsi" w:cstheme="majorHAnsi"/>
          <w:b/>
          <w:sz w:val="24"/>
          <w:szCs w:val="24"/>
          <w:shd w:val="clear" w:color="auto" w:fill="FFFFFF" w:themeFill="background1"/>
          <w:lang w:val="ro-MD"/>
        </w:rPr>
        <w:t>pentru Supraveghere T</w:t>
      </w:r>
      <w:r w:rsidR="00D34882" w:rsidRPr="00D10300">
        <w:rPr>
          <w:rFonts w:asciiTheme="majorHAnsi" w:hAnsiTheme="majorHAnsi" w:cstheme="majorHAnsi"/>
          <w:b/>
          <w:sz w:val="24"/>
          <w:szCs w:val="24"/>
          <w:shd w:val="clear" w:color="auto" w:fill="FFFFFF" w:themeFill="background1"/>
          <w:lang w:val="ro-MD"/>
        </w:rPr>
        <w:t>ehnică</w:t>
      </w:r>
      <w:r w:rsidR="00774DF6" w:rsidRPr="00D10300">
        <w:rPr>
          <w:rFonts w:asciiTheme="majorHAnsi" w:hAnsiTheme="majorHAnsi" w:cstheme="majorHAnsi"/>
          <w:b/>
          <w:sz w:val="24"/>
          <w:szCs w:val="24"/>
          <w:shd w:val="clear" w:color="auto" w:fill="FFFFFF" w:themeFill="background1"/>
          <w:lang w:val="ro-MD"/>
        </w:rPr>
        <w:t xml:space="preserve">, </w:t>
      </w:r>
      <w:r w:rsidR="00774DF6" w:rsidRPr="00D10300">
        <w:rPr>
          <w:rFonts w:asciiTheme="majorHAnsi" w:hAnsiTheme="majorHAnsi" w:cstheme="majorHAnsi"/>
          <w:sz w:val="24"/>
          <w:szCs w:val="24"/>
          <w:shd w:val="clear" w:color="auto" w:fill="FFFFFF" w:themeFill="background1"/>
          <w:lang w:val="ro-MD"/>
        </w:rPr>
        <w:t xml:space="preserve">pentru efectuarea controlului </w:t>
      </w:r>
      <w:r w:rsidR="004B59BE" w:rsidRPr="00D10300">
        <w:rPr>
          <w:rFonts w:asciiTheme="majorHAnsi" w:hAnsiTheme="majorHAnsi" w:cstheme="majorHAnsi"/>
          <w:sz w:val="24"/>
          <w:szCs w:val="24"/>
          <w:shd w:val="clear" w:color="auto" w:fill="FFFFFF" w:themeFill="background1"/>
          <w:lang w:val="ro-MD"/>
        </w:rPr>
        <w:t xml:space="preserve">asupra </w:t>
      </w:r>
      <w:r w:rsidR="00774DF6" w:rsidRPr="00D10300">
        <w:rPr>
          <w:rFonts w:asciiTheme="majorHAnsi" w:hAnsiTheme="majorHAnsi" w:cstheme="majorHAnsi"/>
          <w:sz w:val="24"/>
          <w:szCs w:val="24"/>
          <w:shd w:val="clear" w:color="auto" w:fill="FFFFFF" w:themeFill="background1"/>
          <w:lang w:val="ro-MD"/>
        </w:rPr>
        <w:t>volumelor</w:t>
      </w:r>
      <w:r w:rsidR="004B59BE" w:rsidRPr="00D10300">
        <w:rPr>
          <w:rFonts w:asciiTheme="majorHAnsi" w:hAnsiTheme="majorHAnsi" w:cstheme="majorHAnsi"/>
          <w:sz w:val="24"/>
          <w:szCs w:val="24"/>
          <w:shd w:val="clear" w:color="auto" w:fill="FFFFFF" w:themeFill="background1"/>
          <w:lang w:val="ro-MD"/>
        </w:rPr>
        <w:t xml:space="preserve"> de </w:t>
      </w:r>
      <w:r w:rsidR="00774DF6" w:rsidRPr="00D10300">
        <w:rPr>
          <w:rFonts w:asciiTheme="majorHAnsi" w:hAnsiTheme="majorHAnsi" w:cstheme="majorHAnsi"/>
          <w:sz w:val="24"/>
          <w:szCs w:val="24"/>
          <w:shd w:val="clear" w:color="auto" w:fill="FFFFFF" w:themeFill="background1"/>
          <w:lang w:val="ro-MD"/>
        </w:rPr>
        <w:t xml:space="preserve"> lucrări executate la 11 obiecte din cadrul Proiectului de construcție a locuințelor pentru păturile socialmente vulnerabile II, care nu au fost supuse anterior verificărilor</w:t>
      </w:r>
      <w:r w:rsidR="004B59BE" w:rsidRPr="00D10300">
        <w:rPr>
          <w:rFonts w:asciiTheme="majorHAnsi" w:hAnsiTheme="majorHAnsi" w:cstheme="majorHAnsi"/>
          <w:sz w:val="24"/>
          <w:szCs w:val="24"/>
          <w:shd w:val="clear" w:color="auto" w:fill="FFFFFF" w:themeFill="background1"/>
          <w:lang w:val="ro-MD"/>
        </w:rPr>
        <w:t>;</w:t>
      </w:r>
    </w:p>
    <w:p w14:paraId="604AD927" w14:textId="66EEEC52" w:rsidR="00A57B23" w:rsidRPr="00D10300" w:rsidRDefault="00A57B23" w:rsidP="00716489">
      <w:pPr>
        <w:spacing w:after="0" w:line="276" w:lineRule="auto"/>
        <w:jc w:val="both"/>
        <w:rPr>
          <w:rFonts w:asciiTheme="majorHAnsi" w:hAnsiTheme="majorHAnsi" w:cstheme="majorHAnsi"/>
          <w:sz w:val="24"/>
          <w:szCs w:val="24"/>
          <w:lang w:val="ro-MD"/>
        </w:rPr>
      </w:pPr>
      <w:r w:rsidRPr="00D10300">
        <w:rPr>
          <w:rFonts w:asciiTheme="majorHAnsi" w:hAnsiTheme="majorHAnsi" w:cstheme="majorHAnsi"/>
          <w:b/>
          <w:sz w:val="24"/>
          <w:szCs w:val="24"/>
          <w:shd w:val="clear" w:color="auto" w:fill="FFFFFF" w:themeFill="background1"/>
          <w:lang w:val="ro-MD"/>
        </w:rPr>
        <w:t xml:space="preserve">2.8. </w:t>
      </w:r>
      <w:r w:rsidRPr="00D10300">
        <w:rPr>
          <w:rFonts w:asciiTheme="majorHAnsi" w:hAnsiTheme="majorHAnsi" w:cstheme="majorHAnsi"/>
          <w:b/>
          <w:sz w:val="24"/>
          <w:szCs w:val="24"/>
          <w:lang w:val="ro-MD"/>
        </w:rPr>
        <w:t>Procuraturii Generale</w:t>
      </w:r>
      <w:r w:rsidRPr="00D10300">
        <w:rPr>
          <w:rFonts w:asciiTheme="majorHAnsi" w:hAnsiTheme="majorHAnsi" w:cstheme="majorHAnsi"/>
          <w:sz w:val="24"/>
          <w:szCs w:val="24"/>
          <w:lang w:val="ro-MD"/>
        </w:rPr>
        <w:t>,</w:t>
      </w:r>
      <w:r w:rsidRPr="00D10300">
        <w:rPr>
          <w:rFonts w:asciiTheme="majorHAnsi" w:hAnsiTheme="majorHAnsi" w:cstheme="majorHAnsi"/>
          <w:b/>
          <w:sz w:val="24"/>
          <w:szCs w:val="24"/>
          <w:lang w:val="ro-MD"/>
        </w:rPr>
        <w:t xml:space="preserve"> </w:t>
      </w:r>
      <w:r w:rsidRPr="00F944DC">
        <w:rPr>
          <w:rFonts w:asciiTheme="majorHAnsi" w:hAnsiTheme="majorHAnsi" w:cstheme="majorHAnsi"/>
          <w:sz w:val="24"/>
          <w:szCs w:val="24"/>
          <w:lang w:val="ro-MD"/>
        </w:rPr>
        <w:t xml:space="preserve">pentru examinare și </w:t>
      </w:r>
      <w:r w:rsidR="00DE2B32" w:rsidRPr="00F944DC">
        <w:rPr>
          <w:rFonts w:ascii="Calibri Light" w:eastAsia="Times New Roman" w:hAnsi="Calibri Light" w:cs="Calibri Light"/>
          <w:sz w:val="24"/>
          <w:szCs w:val="24"/>
          <w:lang w:val="ro-MD"/>
        </w:rPr>
        <w:t>autosesizare</w:t>
      </w:r>
      <w:r w:rsidR="00DE2B32" w:rsidRPr="00F944DC">
        <w:rPr>
          <w:rFonts w:asciiTheme="majorHAnsi" w:hAnsiTheme="majorHAnsi" w:cstheme="majorHAnsi"/>
          <w:sz w:val="24"/>
          <w:szCs w:val="24"/>
          <w:lang w:val="ro-MD"/>
        </w:rPr>
        <w:t xml:space="preserve"> </w:t>
      </w:r>
      <w:r w:rsidRPr="00F944DC">
        <w:rPr>
          <w:rFonts w:asciiTheme="majorHAnsi" w:hAnsiTheme="majorHAnsi" w:cstheme="majorHAnsi"/>
          <w:sz w:val="24"/>
          <w:szCs w:val="24"/>
          <w:lang w:val="ro-MD"/>
        </w:rPr>
        <w:t>conform competențelor</w:t>
      </w:r>
      <w:r w:rsidR="00F944DC" w:rsidRPr="00F944DC">
        <w:rPr>
          <w:rFonts w:asciiTheme="majorHAnsi" w:hAnsiTheme="majorHAnsi" w:cstheme="majorHAnsi"/>
          <w:sz w:val="24"/>
          <w:szCs w:val="24"/>
          <w:lang w:val="ro-MD"/>
        </w:rPr>
        <w:t xml:space="preserve"> privind constatările expuse în</w:t>
      </w:r>
      <w:r w:rsidR="00A6594E" w:rsidRPr="00F944DC">
        <w:rPr>
          <w:rFonts w:asciiTheme="majorHAnsi" w:hAnsiTheme="majorHAnsi" w:cstheme="majorHAnsi"/>
          <w:sz w:val="24"/>
          <w:szCs w:val="24"/>
          <w:lang w:val="ro-MD"/>
        </w:rPr>
        <w:t xml:space="preserve"> pct.4.2</w:t>
      </w:r>
      <w:r w:rsidR="00102B9A" w:rsidRPr="00F944DC">
        <w:rPr>
          <w:rFonts w:asciiTheme="majorHAnsi" w:hAnsiTheme="majorHAnsi" w:cstheme="majorHAnsi"/>
          <w:sz w:val="24"/>
          <w:szCs w:val="24"/>
          <w:lang w:val="ro-MD"/>
        </w:rPr>
        <w:t>.</w:t>
      </w:r>
      <w:r w:rsidR="00A6594E" w:rsidRPr="00F944DC">
        <w:rPr>
          <w:rFonts w:asciiTheme="majorHAnsi" w:hAnsiTheme="majorHAnsi" w:cstheme="majorHAnsi"/>
          <w:sz w:val="24"/>
          <w:szCs w:val="24"/>
          <w:lang w:val="ro-MD"/>
        </w:rPr>
        <w:t xml:space="preserve"> a</w:t>
      </w:r>
      <w:r w:rsidR="0017719C" w:rsidRPr="00F944DC">
        <w:rPr>
          <w:rFonts w:asciiTheme="majorHAnsi" w:hAnsiTheme="majorHAnsi" w:cstheme="majorHAnsi"/>
          <w:sz w:val="24"/>
          <w:szCs w:val="24"/>
          <w:lang w:val="ro-MD"/>
        </w:rPr>
        <w:t>l</w:t>
      </w:r>
      <w:r w:rsidR="00A6594E" w:rsidRPr="00F944DC">
        <w:rPr>
          <w:rFonts w:asciiTheme="majorHAnsi" w:hAnsiTheme="majorHAnsi" w:cstheme="majorHAnsi"/>
          <w:sz w:val="24"/>
          <w:szCs w:val="24"/>
          <w:lang w:val="ro-MD"/>
        </w:rPr>
        <w:t xml:space="preserve"> Raportului de audit</w:t>
      </w:r>
      <w:r w:rsidR="004B59BE" w:rsidRPr="00F944DC">
        <w:rPr>
          <w:rFonts w:asciiTheme="majorHAnsi" w:hAnsiTheme="majorHAnsi" w:cstheme="majorHAnsi"/>
          <w:sz w:val="24"/>
          <w:szCs w:val="24"/>
          <w:lang w:val="ro-MD"/>
        </w:rPr>
        <w:t>;</w:t>
      </w:r>
    </w:p>
    <w:p w14:paraId="3279989E" w14:textId="1E2C5867" w:rsidR="00B3389B" w:rsidRPr="00D10300" w:rsidRDefault="00B3389B" w:rsidP="00716489">
      <w:pPr>
        <w:spacing w:after="0" w:line="276" w:lineRule="auto"/>
        <w:jc w:val="both"/>
        <w:rPr>
          <w:rFonts w:asciiTheme="majorHAnsi" w:hAnsiTheme="majorHAnsi" w:cstheme="majorHAnsi"/>
          <w:sz w:val="24"/>
          <w:szCs w:val="24"/>
          <w:lang w:val="ro-MD"/>
        </w:rPr>
      </w:pPr>
      <w:r w:rsidRPr="00D10300">
        <w:rPr>
          <w:rFonts w:asciiTheme="majorHAnsi" w:hAnsiTheme="majorHAnsi" w:cstheme="majorHAnsi"/>
          <w:b/>
          <w:sz w:val="24"/>
          <w:szCs w:val="24"/>
          <w:lang w:val="ro-MD"/>
        </w:rPr>
        <w:t>2.9.</w:t>
      </w:r>
      <w:r w:rsidRPr="00D10300">
        <w:rPr>
          <w:rFonts w:asciiTheme="majorHAnsi" w:hAnsiTheme="majorHAnsi" w:cstheme="majorHAnsi"/>
          <w:sz w:val="24"/>
          <w:szCs w:val="24"/>
          <w:lang w:val="ro-MD"/>
        </w:rPr>
        <w:t xml:space="preserve"> </w:t>
      </w:r>
      <w:r w:rsidRPr="00D10300">
        <w:rPr>
          <w:rFonts w:asciiTheme="majorHAnsi" w:hAnsiTheme="majorHAnsi" w:cstheme="majorHAnsi"/>
          <w:b/>
          <w:bCs/>
          <w:sz w:val="24"/>
          <w:szCs w:val="24"/>
          <w:lang w:val="ro-MD"/>
        </w:rPr>
        <w:t xml:space="preserve">Consiliilor raionale şi </w:t>
      </w:r>
      <w:r w:rsidR="004B59BE" w:rsidRPr="00D10300">
        <w:rPr>
          <w:rFonts w:asciiTheme="majorHAnsi" w:hAnsiTheme="majorHAnsi" w:cstheme="majorHAnsi"/>
          <w:b/>
          <w:bCs/>
          <w:sz w:val="24"/>
          <w:szCs w:val="24"/>
          <w:lang w:val="ro-MD"/>
        </w:rPr>
        <w:t>p</w:t>
      </w:r>
      <w:r w:rsidRPr="00D10300">
        <w:rPr>
          <w:rFonts w:asciiTheme="majorHAnsi" w:hAnsiTheme="majorHAnsi" w:cstheme="majorHAnsi"/>
          <w:b/>
          <w:bCs/>
          <w:sz w:val="24"/>
          <w:szCs w:val="24"/>
          <w:lang w:val="ro-MD"/>
        </w:rPr>
        <w:t>reședinților raio</w:t>
      </w:r>
      <w:r w:rsidR="004B59BE" w:rsidRPr="00D10300">
        <w:rPr>
          <w:rFonts w:asciiTheme="majorHAnsi" w:hAnsiTheme="majorHAnsi" w:cstheme="majorHAnsi"/>
          <w:b/>
          <w:bCs/>
          <w:sz w:val="24"/>
          <w:szCs w:val="24"/>
          <w:lang w:val="ro-MD"/>
        </w:rPr>
        <w:t>a</w:t>
      </w:r>
      <w:r w:rsidRPr="00D10300">
        <w:rPr>
          <w:rFonts w:asciiTheme="majorHAnsi" w:hAnsiTheme="majorHAnsi" w:cstheme="majorHAnsi"/>
          <w:b/>
          <w:bCs/>
          <w:sz w:val="24"/>
          <w:szCs w:val="24"/>
          <w:lang w:val="ro-MD"/>
        </w:rPr>
        <w:t>n</w:t>
      </w:r>
      <w:r w:rsidR="004B59BE" w:rsidRPr="00D10300">
        <w:rPr>
          <w:rFonts w:asciiTheme="majorHAnsi" w:hAnsiTheme="majorHAnsi" w:cstheme="majorHAnsi"/>
          <w:b/>
          <w:bCs/>
          <w:sz w:val="24"/>
          <w:szCs w:val="24"/>
          <w:lang w:val="ro-MD"/>
        </w:rPr>
        <w:t>elor</w:t>
      </w:r>
      <w:r w:rsidRPr="00D10300">
        <w:rPr>
          <w:rFonts w:asciiTheme="majorHAnsi" w:hAnsiTheme="majorHAnsi" w:cstheme="majorHAnsi"/>
          <w:b/>
          <w:bCs/>
          <w:sz w:val="24"/>
          <w:szCs w:val="24"/>
          <w:lang w:val="ro-MD"/>
        </w:rPr>
        <w:t xml:space="preserve"> Cahul, Cantemir, Cimișlia</w:t>
      </w:r>
      <w:r w:rsidR="009B6520" w:rsidRPr="00D10300">
        <w:rPr>
          <w:rFonts w:asciiTheme="majorHAnsi" w:hAnsiTheme="majorHAnsi" w:cstheme="majorHAnsi"/>
          <w:b/>
          <w:bCs/>
          <w:sz w:val="24"/>
          <w:szCs w:val="24"/>
          <w:lang w:val="ro-MD"/>
        </w:rPr>
        <w:t>, Glodeni, H</w:t>
      </w:r>
      <w:r w:rsidR="004B59BE" w:rsidRPr="00D10300">
        <w:rPr>
          <w:rFonts w:asciiTheme="majorHAnsi" w:hAnsiTheme="majorHAnsi" w:cstheme="majorHAnsi"/>
          <w:b/>
          <w:bCs/>
          <w:sz w:val="24"/>
          <w:szCs w:val="24"/>
          <w:lang w:val="ro-MD"/>
        </w:rPr>
        <w:t>â</w:t>
      </w:r>
      <w:r w:rsidR="009B6520" w:rsidRPr="00D10300">
        <w:rPr>
          <w:rFonts w:asciiTheme="majorHAnsi" w:hAnsiTheme="majorHAnsi" w:cstheme="majorHAnsi"/>
          <w:b/>
          <w:bCs/>
          <w:sz w:val="24"/>
          <w:szCs w:val="24"/>
          <w:lang w:val="ro-MD"/>
        </w:rPr>
        <w:t>ncești, Ialoveni</w:t>
      </w:r>
      <w:r w:rsidR="008A5DAD" w:rsidRPr="00D10300">
        <w:rPr>
          <w:rFonts w:asciiTheme="majorHAnsi" w:hAnsiTheme="majorHAnsi" w:cstheme="majorHAnsi"/>
          <w:b/>
          <w:bCs/>
          <w:sz w:val="24"/>
          <w:szCs w:val="24"/>
          <w:lang w:val="ro-MD"/>
        </w:rPr>
        <w:t xml:space="preserve">, Leova </w:t>
      </w:r>
      <w:r w:rsidR="009B6520" w:rsidRPr="00D10300">
        <w:rPr>
          <w:rFonts w:asciiTheme="majorHAnsi" w:hAnsiTheme="majorHAnsi" w:cstheme="majorHAnsi"/>
          <w:b/>
          <w:bCs/>
          <w:sz w:val="24"/>
          <w:szCs w:val="24"/>
          <w:lang w:val="ro-MD"/>
        </w:rPr>
        <w:t>și Rezina</w:t>
      </w:r>
      <w:r w:rsidRPr="00D10300">
        <w:rPr>
          <w:rFonts w:asciiTheme="majorHAnsi" w:hAnsiTheme="majorHAnsi" w:cstheme="majorHAnsi"/>
          <w:b/>
          <w:bCs/>
          <w:sz w:val="24"/>
          <w:szCs w:val="24"/>
          <w:lang w:val="ro-MD"/>
        </w:rPr>
        <w:t xml:space="preserve">, </w:t>
      </w:r>
      <w:r w:rsidRPr="00D10300">
        <w:rPr>
          <w:rFonts w:asciiTheme="majorHAnsi" w:hAnsiTheme="majorHAnsi" w:cstheme="majorHAnsi"/>
          <w:sz w:val="24"/>
          <w:szCs w:val="24"/>
          <w:shd w:val="clear" w:color="auto" w:fill="FFFFFF" w:themeFill="background1"/>
          <w:lang w:val="ro-MD"/>
        </w:rPr>
        <w:t>pentru informare</w:t>
      </w:r>
      <w:r w:rsidR="008A5DAD" w:rsidRPr="00D10300">
        <w:rPr>
          <w:rFonts w:asciiTheme="majorHAnsi" w:hAnsiTheme="majorHAnsi" w:cstheme="majorHAnsi"/>
          <w:sz w:val="24"/>
          <w:szCs w:val="24"/>
          <w:shd w:val="clear" w:color="auto" w:fill="FFFFFF" w:themeFill="background1"/>
          <w:lang w:val="ro-MD"/>
        </w:rPr>
        <w:t xml:space="preserve"> și conformare benevolă la recomandările din Raportul de audit.</w:t>
      </w:r>
    </w:p>
    <w:p w14:paraId="7DE0AB01" w14:textId="77777777" w:rsidR="00716489" w:rsidRPr="00D10300" w:rsidRDefault="00CB458A" w:rsidP="00716489">
      <w:pPr>
        <w:spacing w:after="0" w:line="276" w:lineRule="auto"/>
        <w:jc w:val="both"/>
        <w:rPr>
          <w:rFonts w:asciiTheme="majorHAnsi" w:hAnsiTheme="majorHAnsi" w:cstheme="majorHAnsi"/>
          <w:sz w:val="24"/>
          <w:szCs w:val="24"/>
          <w:lang w:val="ro-MD"/>
        </w:rPr>
      </w:pPr>
      <w:r w:rsidRPr="00D10300">
        <w:rPr>
          <w:rFonts w:asciiTheme="majorHAnsi" w:hAnsiTheme="majorHAnsi" w:cstheme="majorHAnsi"/>
          <w:b/>
          <w:bCs/>
          <w:sz w:val="24"/>
          <w:szCs w:val="24"/>
          <w:lang w:val="ro-MD"/>
        </w:rPr>
        <w:t>3</w:t>
      </w:r>
      <w:r w:rsidR="00716489" w:rsidRPr="00D10300">
        <w:rPr>
          <w:rFonts w:asciiTheme="majorHAnsi" w:hAnsiTheme="majorHAnsi" w:cstheme="majorHAnsi"/>
          <w:b/>
          <w:bCs/>
          <w:sz w:val="24"/>
          <w:szCs w:val="24"/>
          <w:lang w:val="ro-MD"/>
        </w:rPr>
        <w:t xml:space="preserve">. </w:t>
      </w:r>
      <w:r w:rsidR="00716489" w:rsidRPr="00D10300">
        <w:rPr>
          <w:rFonts w:asciiTheme="majorHAnsi" w:hAnsiTheme="majorHAnsi" w:cstheme="majorHAnsi"/>
          <w:bCs/>
          <w:sz w:val="24"/>
          <w:szCs w:val="24"/>
          <w:lang w:val="ro-MD"/>
        </w:rPr>
        <w:t xml:space="preserve">Prezenta Hotărâre intră în vigoare din data publicării </w:t>
      </w:r>
      <w:r w:rsidR="00716489" w:rsidRPr="00D10300">
        <w:rPr>
          <w:rFonts w:asciiTheme="majorHAnsi" w:hAnsiTheme="majorHAnsi" w:cstheme="majorHAnsi"/>
          <w:sz w:val="24"/>
          <w:szCs w:val="24"/>
          <w:lang w:val="ro-MD"/>
        </w:rPr>
        <w:t xml:space="preserve">în Monitorul Oficial al Republicii Moldova și poate fi contestată cu o cerere prealabilă la autoritatea emitentă în termen de 30 </w:t>
      </w:r>
      <w:r w:rsidR="00630F31" w:rsidRPr="00D10300">
        <w:rPr>
          <w:rFonts w:asciiTheme="majorHAnsi" w:hAnsiTheme="majorHAnsi" w:cstheme="majorHAnsi"/>
          <w:sz w:val="24"/>
          <w:szCs w:val="24"/>
          <w:lang w:val="ro-MD"/>
        </w:rPr>
        <w:t xml:space="preserve">de </w:t>
      </w:r>
      <w:r w:rsidR="00716489" w:rsidRPr="00D10300">
        <w:rPr>
          <w:rFonts w:asciiTheme="majorHAnsi" w:hAnsiTheme="majorHAnsi" w:cstheme="majorHAnsi"/>
          <w:sz w:val="24"/>
          <w:szCs w:val="24"/>
          <w:lang w:val="ro-MD"/>
        </w:rPr>
        <w:t xml:space="preserve">zile din 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 </w:t>
      </w:r>
    </w:p>
    <w:p w14:paraId="2F0D3BC0" w14:textId="77777777" w:rsidR="00716489" w:rsidRPr="00D10300" w:rsidRDefault="00341D13" w:rsidP="00716489">
      <w:pPr>
        <w:spacing w:after="0" w:line="276" w:lineRule="auto"/>
        <w:jc w:val="both"/>
        <w:rPr>
          <w:rFonts w:asciiTheme="majorHAnsi" w:hAnsiTheme="majorHAnsi" w:cstheme="majorHAnsi"/>
          <w:sz w:val="24"/>
          <w:szCs w:val="24"/>
          <w:lang w:val="ro-MD"/>
        </w:rPr>
      </w:pPr>
      <w:r w:rsidRPr="00D10300">
        <w:rPr>
          <w:rFonts w:asciiTheme="majorHAnsi" w:hAnsiTheme="majorHAnsi" w:cstheme="majorHAnsi"/>
          <w:b/>
          <w:bCs/>
          <w:sz w:val="24"/>
          <w:szCs w:val="24"/>
          <w:lang w:val="ro-MD"/>
        </w:rPr>
        <w:t>4</w:t>
      </w:r>
      <w:r w:rsidR="00716489" w:rsidRPr="00D10300">
        <w:rPr>
          <w:rFonts w:asciiTheme="majorHAnsi" w:hAnsiTheme="majorHAnsi" w:cstheme="majorHAnsi"/>
          <w:b/>
          <w:bCs/>
          <w:sz w:val="24"/>
          <w:szCs w:val="24"/>
          <w:lang w:val="ro-MD"/>
        </w:rPr>
        <w:t xml:space="preserve">. </w:t>
      </w:r>
      <w:r w:rsidR="00716489" w:rsidRPr="00D10300">
        <w:rPr>
          <w:rFonts w:asciiTheme="majorHAnsi" w:hAnsiTheme="majorHAnsi" w:cstheme="majorHAnsi"/>
          <w:sz w:val="24"/>
          <w:szCs w:val="24"/>
          <w:lang w:val="ro-MD"/>
        </w:rPr>
        <w:t xml:space="preserve">Despre acțiunile întreprinse pentru executarea </w:t>
      </w:r>
      <w:r w:rsidR="000431DC" w:rsidRPr="00D10300">
        <w:rPr>
          <w:rFonts w:asciiTheme="majorHAnsi" w:hAnsiTheme="majorHAnsi" w:cstheme="majorHAnsi"/>
          <w:sz w:val="24"/>
          <w:szCs w:val="24"/>
          <w:lang w:val="ro-MD"/>
        </w:rPr>
        <w:t>subpunctelor</w:t>
      </w:r>
      <w:r w:rsidR="0032039E" w:rsidRPr="00D10300">
        <w:rPr>
          <w:rFonts w:asciiTheme="majorHAnsi" w:hAnsiTheme="majorHAnsi" w:cstheme="majorHAnsi"/>
          <w:sz w:val="24"/>
          <w:szCs w:val="24"/>
          <w:lang w:val="ro-MD"/>
        </w:rPr>
        <w:t xml:space="preserve"> 2.4</w:t>
      </w:r>
      <w:r w:rsidR="00174825" w:rsidRPr="00D10300">
        <w:rPr>
          <w:rFonts w:asciiTheme="majorHAnsi" w:hAnsiTheme="majorHAnsi" w:cstheme="majorHAnsi"/>
          <w:sz w:val="24"/>
          <w:szCs w:val="24"/>
          <w:lang w:val="ro-MD"/>
        </w:rPr>
        <w:t xml:space="preserve">. </w:t>
      </w:r>
      <w:r w:rsidR="00954DA9" w:rsidRPr="00D10300">
        <w:rPr>
          <w:rFonts w:asciiTheme="majorHAnsi" w:hAnsiTheme="majorHAnsi" w:cstheme="majorHAnsi"/>
          <w:sz w:val="24"/>
          <w:szCs w:val="24"/>
          <w:lang w:val="ro-MD"/>
        </w:rPr>
        <w:t xml:space="preserve">- </w:t>
      </w:r>
      <w:r w:rsidR="0032039E" w:rsidRPr="00D10300">
        <w:rPr>
          <w:rFonts w:asciiTheme="majorHAnsi" w:hAnsiTheme="majorHAnsi" w:cstheme="majorHAnsi"/>
          <w:sz w:val="24"/>
          <w:szCs w:val="24"/>
          <w:lang w:val="ro-MD"/>
        </w:rPr>
        <w:t>2.</w:t>
      </w:r>
      <w:r w:rsidR="00DE2B32" w:rsidRPr="00D10300">
        <w:rPr>
          <w:rFonts w:asciiTheme="majorHAnsi" w:hAnsiTheme="majorHAnsi" w:cstheme="majorHAnsi"/>
          <w:sz w:val="24"/>
          <w:szCs w:val="24"/>
          <w:lang w:val="ro-MD"/>
        </w:rPr>
        <w:t>7</w:t>
      </w:r>
      <w:r w:rsidR="0038756E" w:rsidRPr="00D10300">
        <w:rPr>
          <w:rFonts w:asciiTheme="majorHAnsi" w:hAnsiTheme="majorHAnsi" w:cstheme="majorHAnsi"/>
          <w:sz w:val="24"/>
          <w:szCs w:val="24"/>
          <w:lang w:val="ro-MD"/>
        </w:rPr>
        <w:t>.</w:t>
      </w:r>
      <w:r w:rsidR="00716489" w:rsidRPr="00D10300">
        <w:rPr>
          <w:rFonts w:asciiTheme="majorHAnsi" w:hAnsiTheme="majorHAnsi" w:cstheme="majorHAnsi"/>
          <w:sz w:val="24"/>
          <w:szCs w:val="24"/>
          <w:lang w:val="ro-MD"/>
        </w:rPr>
        <w:t xml:space="preserve"> din prezenta Hotărâre</w:t>
      </w:r>
      <w:r w:rsidR="004B59BE" w:rsidRPr="00D10300">
        <w:rPr>
          <w:rFonts w:asciiTheme="majorHAnsi" w:hAnsiTheme="majorHAnsi" w:cstheme="majorHAnsi"/>
          <w:sz w:val="24"/>
          <w:szCs w:val="24"/>
          <w:lang w:val="ro-MD"/>
        </w:rPr>
        <w:t>,</w:t>
      </w:r>
      <w:r w:rsidR="00716489" w:rsidRPr="00D10300">
        <w:rPr>
          <w:rFonts w:asciiTheme="majorHAnsi" w:hAnsiTheme="majorHAnsi" w:cstheme="majorHAnsi"/>
          <w:sz w:val="24"/>
          <w:szCs w:val="24"/>
          <w:lang w:val="ro-MD"/>
        </w:rPr>
        <w:t xml:space="preserve"> se va informa trimestrial Curtea de Conturi în termen de 6 luni din data intrării în vigoare a Hotărârii. </w:t>
      </w:r>
    </w:p>
    <w:p w14:paraId="29BA0E4A" w14:textId="38B11534" w:rsidR="00716489" w:rsidRPr="00D10300" w:rsidRDefault="00341D13" w:rsidP="008B679A">
      <w:pPr>
        <w:spacing w:after="0" w:line="276" w:lineRule="auto"/>
        <w:jc w:val="both"/>
        <w:rPr>
          <w:rFonts w:asciiTheme="majorHAnsi" w:eastAsia="Times New Roman" w:hAnsiTheme="majorHAnsi" w:cstheme="majorHAnsi"/>
          <w:sz w:val="24"/>
          <w:szCs w:val="24"/>
          <w:lang w:val="ro-MD"/>
        </w:rPr>
      </w:pPr>
      <w:r w:rsidRPr="00D10300">
        <w:rPr>
          <w:rFonts w:asciiTheme="majorHAnsi" w:hAnsiTheme="majorHAnsi" w:cstheme="majorHAnsi"/>
          <w:b/>
          <w:sz w:val="24"/>
          <w:szCs w:val="24"/>
          <w:lang w:val="ro-MD"/>
        </w:rPr>
        <w:t>5.</w:t>
      </w:r>
      <w:r w:rsidR="00716489" w:rsidRPr="00D10300">
        <w:rPr>
          <w:rFonts w:asciiTheme="majorHAnsi" w:hAnsiTheme="majorHAnsi" w:cstheme="majorHAnsi"/>
          <w:sz w:val="24"/>
          <w:szCs w:val="24"/>
          <w:lang w:val="ro-MD"/>
        </w:rPr>
        <w:t xml:space="preserve"> Hotărârea și Raportul </w:t>
      </w:r>
      <w:r w:rsidR="00716489" w:rsidRPr="00D10300">
        <w:rPr>
          <w:rFonts w:asciiTheme="majorHAnsi" w:hAnsiTheme="majorHAnsi" w:cstheme="majorHAnsi"/>
          <w:sz w:val="24"/>
          <w:szCs w:val="24"/>
          <w:shd w:val="clear" w:color="auto" w:fill="FFFFFF" w:themeFill="background1"/>
          <w:lang w:val="ro-MD"/>
        </w:rPr>
        <w:t xml:space="preserve">auditului </w:t>
      </w:r>
      <w:r w:rsidR="00FD4298" w:rsidRPr="00D10300">
        <w:rPr>
          <w:rFonts w:asciiTheme="majorHAnsi" w:hAnsiTheme="majorHAnsi" w:cstheme="majorHAnsi"/>
          <w:sz w:val="24"/>
          <w:szCs w:val="24"/>
          <w:shd w:val="clear" w:color="auto" w:fill="FFFFFF" w:themeFill="background1"/>
          <w:lang w:val="ro-MD"/>
        </w:rPr>
        <w:t>conformității</w:t>
      </w:r>
      <w:r w:rsidR="00CB458A" w:rsidRPr="00D10300">
        <w:rPr>
          <w:rFonts w:asciiTheme="majorHAnsi" w:hAnsiTheme="majorHAnsi" w:cstheme="majorHAnsi"/>
          <w:sz w:val="24"/>
          <w:szCs w:val="24"/>
          <w:shd w:val="clear" w:color="auto" w:fill="FFFFFF" w:themeFill="background1"/>
          <w:lang w:val="ro-MD"/>
        </w:rPr>
        <w:t xml:space="preserve"> </w:t>
      </w:r>
      <w:r w:rsidR="004B59BE" w:rsidRPr="00D10300">
        <w:rPr>
          <w:rFonts w:asciiTheme="majorHAnsi" w:hAnsiTheme="majorHAnsi" w:cstheme="majorHAnsi"/>
          <w:sz w:val="24"/>
          <w:szCs w:val="24"/>
          <w:shd w:val="clear" w:color="auto" w:fill="FFFFFF" w:themeFill="background1"/>
          <w:lang w:val="ro-MD"/>
        </w:rPr>
        <w:t xml:space="preserve">asupra </w:t>
      </w:r>
      <w:r w:rsidR="00CB458A" w:rsidRPr="00D10300">
        <w:rPr>
          <w:rFonts w:asciiTheme="majorHAnsi" w:hAnsiTheme="majorHAnsi" w:cstheme="majorHAnsi"/>
          <w:sz w:val="24"/>
          <w:szCs w:val="24"/>
          <w:shd w:val="clear" w:color="auto" w:fill="FFFFFF" w:themeFill="background1"/>
          <w:lang w:val="ro-MD"/>
        </w:rPr>
        <w:t xml:space="preserve">implementării Proiectului de </w:t>
      </w:r>
      <w:r w:rsidR="00567EF3" w:rsidRPr="00D10300">
        <w:rPr>
          <w:rFonts w:asciiTheme="majorHAnsi" w:hAnsiTheme="majorHAnsi" w:cstheme="majorHAnsi"/>
          <w:sz w:val="24"/>
          <w:szCs w:val="24"/>
          <w:shd w:val="clear" w:color="auto" w:fill="FFFFFF" w:themeFill="background1"/>
          <w:lang w:val="ro-MD"/>
        </w:rPr>
        <w:t>construcție</w:t>
      </w:r>
      <w:r w:rsidR="00CB458A" w:rsidRPr="00D10300">
        <w:rPr>
          <w:rFonts w:asciiTheme="majorHAnsi" w:hAnsiTheme="majorHAnsi" w:cstheme="majorHAnsi"/>
          <w:sz w:val="24"/>
          <w:szCs w:val="24"/>
          <w:shd w:val="clear" w:color="auto" w:fill="FFFFFF" w:themeFill="background1"/>
          <w:lang w:val="ro-MD"/>
        </w:rPr>
        <w:t xml:space="preserve"> a </w:t>
      </w:r>
      <w:r w:rsidR="00567EF3" w:rsidRPr="00D10300">
        <w:rPr>
          <w:rFonts w:asciiTheme="majorHAnsi" w:hAnsiTheme="majorHAnsi" w:cstheme="majorHAnsi"/>
          <w:sz w:val="24"/>
          <w:szCs w:val="24"/>
          <w:shd w:val="clear" w:color="auto" w:fill="FFFFFF" w:themeFill="background1"/>
          <w:lang w:val="ro-MD"/>
        </w:rPr>
        <w:t>locuințelor</w:t>
      </w:r>
      <w:r w:rsidR="00CB458A" w:rsidRPr="00D10300">
        <w:rPr>
          <w:rFonts w:asciiTheme="majorHAnsi" w:hAnsiTheme="majorHAnsi" w:cstheme="majorHAnsi"/>
          <w:sz w:val="24"/>
          <w:szCs w:val="24"/>
          <w:shd w:val="clear" w:color="auto" w:fill="FFFFFF" w:themeFill="background1"/>
          <w:lang w:val="ro-MD"/>
        </w:rPr>
        <w:t xml:space="preserve"> pentru păturile socialmente vulnerabile</w:t>
      </w:r>
      <w:r w:rsidR="00851748" w:rsidRPr="00D10300">
        <w:rPr>
          <w:rFonts w:asciiTheme="majorHAnsi" w:hAnsiTheme="majorHAnsi" w:cstheme="majorHAnsi"/>
          <w:sz w:val="24"/>
          <w:szCs w:val="24"/>
          <w:shd w:val="clear" w:color="auto" w:fill="FFFFFF" w:themeFill="background1"/>
          <w:lang w:val="ro-MD"/>
        </w:rPr>
        <w:t xml:space="preserve"> </w:t>
      </w:r>
      <w:r w:rsidR="00716489" w:rsidRPr="00D10300">
        <w:rPr>
          <w:rFonts w:asciiTheme="majorHAnsi" w:hAnsiTheme="majorHAnsi" w:cstheme="majorHAnsi"/>
          <w:sz w:val="24"/>
          <w:szCs w:val="24"/>
          <w:lang w:val="ro-MD"/>
        </w:rPr>
        <w:t>se plasează pe site-ul oficial al Curții de Conturi (</w:t>
      </w:r>
      <w:hyperlink r:id="rId9" w:history="1">
        <w:r w:rsidR="00716489" w:rsidRPr="00D10300">
          <w:rPr>
            <w:rStyle w:val="a3"/>
            <w:rFonts w:asciiTheme="majorHAnsi" w:eastAsiaTheme="majorEastAsia" w:hAnsiTheme="majorHAnsi" w:cstheme="majorHAnsi"/>
            <w:sz w:val="24"/>
            <w:szCs w:val="24"/>
            <w:lang w:val="ro-MD"/>
          </w:rPr>
          <w:t>http://www.ccrm.md/hotariri-si-rapoarte-1-95</w:t>
        </w:r>
      </w:hyperlink>
      <w:r w:rsidR="00716489" w:rsidRPr="00D10300">
        <w:rPr>
          <w:rFonts w:asciiTheme="majorHAnsi" w:hAnsiTheme="majorHAnsi" w:cstheme="majorHAnsi"/>
          <w:sz w:val="24"/>
          <w:szCs w:val="24"/>
          <w:lang w:val="ro-MD"/>
        </w:rPr>
        <w:t>).</w:t>
      </w:r>
    </w:p>
    <w:p w14:paraId="61C3090B" w14:textId="77777777" w:rsidR="004B59BE" w:rsidRPr="00D10300" w:rsidRDefault="004B59BE" w:rsidP="00716489">
      <w:pPr>
        <w:spacing w:after="0" w:line="276" w:lineRule="auto"/>
        <w:jc w:val="right"/>
        <w:rPr>
          <w:rFonts w:asciiTheme="majorHAnsi" w:eastAsia="Times New Roman" w:hAnsiTheme="majorHAnsi" w:cstheme="majorHAnsi"/>
          <w:b/>
          <w:sz w:val="24"/>
          <w:szCs w:val="24"/>
          <w:lang w:val="ro-MD"/>
        </w:rPr>
      </w:pPr>
    </w:p>
    <w:p w14:paraId="123ED4DF" w14:textId="77777777" w:rsidR="004B59BE" w:rsidRPr="00D10300" w:rsidRDefault="004B59BE" w:rsidP="00716489">
      <w:pPr>
        <w:spacing w:after="0" w:line="276" w:lineRule="auto"/>
        <w:jc w:val="right"/>
        <w:rPr>
          <w:rFonts w:asciiTheme="majorHAnsi" w:eastAsia="Times New Roman" w:hAnsiTheme="majorHAnsi" w:cstheme="majorHAnsi"/>
          <w:b/>
          <w:sz w:val="24"/>
          <w:szCs w:val="24"/>
          <w:lang w:val="ro-MD"/>
        </w:rPr>
      </w:pPr>
    </w:p>
    <w:p w14:paraId="0F793BBE" w14:textId="77777777" w:rsidR="004B59BE" w:rsidRPr="00D10300" w:rsidRDefault="004B59BE" w:rsidP="00716489">
      <w:pPr>
        <w:spacing w:after="0" w:line="276" w:lineRule="auto"/>
        <w:jc w:val="right"/>
        <w:rPr>
          <w:rFonts w:asciiTheme="majorHAnsi" w:eastAsia="Times New Roman" w:hAnsiTheme="majorHAnsi" w:cstheme="majorHAnsi"/>
          <w:b/>
          <w:sz w:val="24"/>
          <w:szCs w:val="24"/>
          <w:lang w:val="ro-MD"/>
        </w:rPr>
      </w:pPr>
    </w:p>
    <w:p w14:paraId="38F59B80" w14:textId="77777777" w:rsidR="00716489" w:rsidRPr="00D10300" w:rsidRDefault="00716489" w:rsidP="00716489">
      <w:pPr>
        <w:spacing w:after="0" w:line="276" w:lineRule="auto"/>
        <w:jc w:val="right"/>
        <w:rPr>
          <w:rFonts w:asciiTheme="majorHAnsi" w:eastAsia="Times New Roman" w:hAnsiTheme="majorHAnsi" w:cstheme="majorHAnsi"/>
          <w:b/>
          <w:sz w:val="24"/>
          <w:szCs w:val="24"/>
          <w:lang w:val="ro-MD"/>
        </w:rPr>
      </w:pPr>
      <w:r w:rsidRPr="00D10300">
        <w:rPr>
          <w:rFonts w:asciiTheme="majorHAnsi" w:eastAsia="Times New Roman" w:hAnsiTheme="majorHAnsi" w:cstheme="majorHAnsi"/>
          <w:b/>
          <w:sz w:val="24"/>
          <w:szCs w:val="24"/>
          <w:lang w:val="ro-MD"/>
        </w:rPr>
        <w:t>Marian LUPU,</w:t>
      </w:r>
    </w:p>
    <w:p w14:paraId="415B4F2C" w14:textId="77777777" w:rsidR="00716489" w:rsidRPr="00D10300" w:rsidRDefault="00716489" w:rsidP="00716489">
      <w:pPr>
        <w:spacing w:after="0" w:line="276" w:lineRule="auto"/>
        <w:jc w:val="right"/>
        <w:rPr>
          <w:rFonts w:asciiTheme="majorHAnsi" w:eastAsia="Times New Roman" w:hAnsiTheme="majorHAnsi" w:cstheme="majorHAnsi"/>
          <w:b/>
          <w:sz w:val="24"/>
          <w:szCs w:val="24"/>
          <w:lang w:val="ro-MD"/>
        </w:rPr>
      </w:pPr>
      <w:r w:rsidRPr="00D10300">
        <w:rPr>
          <w:rFonts w:asciiTheme="majorHAnsi" w:eastAsia="Times New Roman" w:hAnsiTheme="majorHAnsi" w:cstheme="majorHAnsi"/>
          <w:b/>
          <w:sz w:val="24"/>
          <w:szCs w:val="24"/>
          <w:lang w:val="ro-MD"/>
        </w:rPr>
        <w:t>Președinte</w:t>
      </w:r>
      <w:bookmarkStart w:id="1" w:name="_GoBack"/>
      <w:bookmarkEnd w:id="1"/>
    </w:p>
    <w:sectPr w:rsidR="00716489" w:rsidRPr="00D10300" w:rsidSect="00EB243E">
      <w:pgSz w:w="11906" w:h="16838" w:code="9"/>
      <w:pgMar w:top="1134" w:right="851" w:bottom="1135" w:left="1701" w:header="720"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E4539" w14:textId="77777777" w:rsidR="00046E45" w:rsidRDefault="00046E45" w:rsidP="00716489">
      <w:pPr>
        <w:spacing w:after="0" w:line="240" w:lineRule="auto"/>
      </w:pPr>
      <w:r>
        <w:separator/>
      </w:r>
    </w:p>
  </w:endnote>
  <w:endnote w:type="continuationSeparator" w:id="0">
    <w:p w14:paraId="7104B95B" w14:textId="77777777" w:rsidR="00046E45" w:rsidRDefault="00046E45" w:rsidP="0071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74B3A" w14:textId="77777777" w:rsidR="00046E45" w:rsidRDefault="00046E45" w:rsidP="00716489">
      <w:pPr>
        <w:spacing w:after="0" w:line="240" w:lineRule="auto"/>
      </w:pPr>
      <w:r>
        <w:separator/>
      </w:r>
    </w:p>
  </w:footnote>
  <w:footnote w:type="continuationSeparator" w:id="0">
    <w:p w14:paraId="179508B5" w14:textId="77777777" w:rsidR="00046E45" w:rsidRDefault="00046E45" w:rsidP="00716489">
      <w:pPr>
        <w:spacing w:after="0" w:line="240" w:lineRule="auto"/>
      </w:pPr>
      <w:r>
        <w:continuationSeparator/>
      </w:r>
    </w:p>
  </w:footnote>
  <w:footnote w:id="1">
    <w:p w14:paraId="3115CEE9" w14:textId="77777777" w:rsidR="00E019EC" w:rsidRPr="003E6DFA" w:rsidRDefault="00E019EC" w:rsidP="005C6C22">
      <w:pPr>
        <w:pStyle w:val="a6"/>
        <w:jc w:val="both"/>
        <w:rPr>
          <w:rFonts w:ascii="Calibri Light" w:hAnsi="Calibri Light" w:cs="Calibri Light"/>
          <w:sz w:val="16"/>
          <w:szCs w:val="16"/>
          <w:lang w:val="ro-RO"/>
        </w:rPr>
      </w:pPr>
      <w:r w:rsidRPr="003E6DFA">
        <w:rPr>
          <w:rStyle w:val="ad"/>
          <w:rFonts w:ascii="Calibri Light" w:hAnsi="Calibri Light" w:cs="Calibri Light"/>
          <w:sz w:val="16"/>
          <w:szCs w:val="16"/>
          <w:lang w:val="ro-RO"/>
        </w:rPr>
        <w:footnoteRef/>
      </w:r>
      <w:r w:rsidRPr="003E6DFA">
        <w:rPr>
          <w:rFonts w:ascii="Calibri Light" w:hAnsi="Calibri Light" w:cs="Calibri Light"/>
          <w:sz w:val="16"/>
          <w:szCs w:val="16"/>
          <w:lang w:val="ro-RO"/>
        </w:rPr>
        <w:t xml:space="preserve"> Hotărârea Curții de Conturi nr.10 din 16.03.2020 „Cu privire la aprobarea regimului de activitate al Curții de Conturi”; </w:t>
      </w:r>
      <w:r w:rsidRPr="003E6DFA">
        <w:rPr>
          <w:rFonts w:ascii="Calibri Light" w:hAnsi="Calibri Light" w:cs="Calibri Light"/>
          <w:sz w:val="16"/>
          <w:szCs w:val="16"/>
          <w:lang w:val="ro-MD"/>
        </w:rPr>
        <w:t>Hotărârile Comisiei Naționale de Sănătate Publică nr.10 din 15.05.2020 și nr.15 din 12.06.2020</w:t>
      </w:r>
      <w:r w:rsidRPr="003E6DFA">
        <w:rPr>
          <w:rFonts w:ascii="Calibri Light" w:hAnsi="Calibri Light" w:cs="Calibri Light"/>
          <w:sz w:val="16"/>
          <w:szCs w:val="16"/>
          <w:lang w:val="ro-RO"/>
        </w:rPr>
        <w:t>.</w:t>
      </w:r>
    </w:p>
  </w:footnote>
  <w:footnote w:id="2">
    <w:p w14:paraId="2CAF9FA8" w14:textId="77777777" w:rsidR="00843873" w:rsidRPr="00B63BCE" w:rsidRDefault="00843873" w:rsidP="00B44B86">
      <w:pPr>
        <w:pStyle w:val="a6"/>
        <w:jc w:val="both"/>
        <w:rPr>
          <w:rFonts w:asciiTheme="majorHAnsi" w:hAnsiTheme="majorHAnsi" w:cstheme="majorHAnsi"/>
          <w:sz w:val="16"/>
          <w:szCs w:val="16"/>
          <w:lang w:val="ro-RO"/>
        </w:rPr>
      </w:pPr>
      <w:r w:rsidRPr="00B63BCE">
        <w:rPr>
          <w:rStyle w:val="ad"/>
          <w:rFonts w:asciiTheme="majorHAnsi" w:hAnsiTheme="majorHAnsi" w:cstheme="majorHAnsi"/>
          <w:sz w:val="16"/>
          <w:szCs w:val="16"/>
          <w:lang w:val="ro-RO"/>
        </w:rPr>
        <w:footnoteRef/>
      </w:r>
      <w:r w:rsidRPr="00B63BCE">
        <w:rPr>
          <w:rFonts w:asciiTheme="majorHAnsi" w:hAnsiTheme="majorHAnsi" w:cstheme="majorHAnsi"/>
          <w:sz w:val="16"/>
          <w:szCs w:val="16"/>
          <w:lang w:val="ro-RO"/>
        </w:rPr>
        <w:t xml:space="preserve"> Legea privind organizarea și funcționarea Curții de Conturi a Republicii Moldova nr.260 din 07.12.2017 (în continuare – Legea nr.260 din 07.12.2017).</w:t>
      </w:r>
    </w:p>
  </w:footnote>
  <w:footnote w:id="3">
    <w:p w14:paraId="688CBE2E" w14:textId="77777777" w:rsidR="00716489" w:rsidRPr="001E24C8" w:rsidRDefault="00716489" w:rsidP="005C6C22">
      <w:pPr>
        <w:pStyle w:val="a6"/>
        <w:jc w:val="both"/>
        <w:rPr>
          <w:rFonts w:asciiTheme="majorHAnsi" w:hAnsiTheme="majorHAnsi" w:cstheme="majorHAnsi"/>
          <w:sz w:val="16"/>
          <w:szCs w:val="16"/>
          <w:lang w:val="ro-RO"/>
        </w:rPr>
      </w:pPr>
      <w:r w:rsidRPr="001E24C8">
        <w:rPr>
          <w:rStyle w:val="FootnoteReference1"/>
          <w:rFonts w:asciiTheme="majorHAnsi" w:hAnsiTheme="majorHAnsi" w:cstheme="majorHAnsi"/>
          <w:sz w:val="16"/>
          <w:szCs w:val="16"/>
          <w:lang w:val="ro-RO"/>
        </w:rPr>
        <w:footnoteRef/>
      </w:r>
      <w:r>
        <w:rPr>
          <w:rFonts w:asciiTheme="majorHAnsi" w:hAnsiTheme="majorHAnsi" w:cstheme="majorHAnsi"/>
          <w:sz w:val="16"/>
          <w:szCs w:val="16"/>
          <w:lang w:val="ro-MD"/>
        </w:rPr>
        <w:t xml:space="preserve"> </w:t>
      </w:r>
      <w:r w:rsidR="00C00B03" w:rsidRPr="00C00B03">
        <w:rPr>
          <w:rFonts w:asciiTheme="majorHAnsi" w:hAnsiTheme="majorHAnsi" w:cstheme="majorHAnsi"/>
          <w:sz w:val="16"/>
          <w:szCs w:val="16"/>
          <w:lang w:val="ro-RO"/>
        </w:rPr>
        <w:t>Hotărârea Curții de Conturi nr.62 din 10.12.2020 „Privind aprobarea Programului activității de audit a Curții de Conturi pe anul 2021” (cu modificările și completările ulterioare).</w:t>
      </w:r>
    </w:p>
  </w:footnote>
  <w:footnote w:id="4">
    <w:p w14:paraId="7A68D5DB" w14:textId="77777777" w:rsidR="00AF3E1E" w:rsidRPr="00557202" w:rsidRDefault="00AF3E1E" w:rsidP="005C6C22">
      <w:pPr>
        <w:spacing w:after="0" w:line="240" w:lineRule="auto"/>
        <w:jc w:val="both"/>
        <w:rPr>
          <w:rFonts w:asciiTheme="majorHAnsi" w:eastAsia="Times New Roman" w:hAnsiTheme="majorHAnsi" w:cstheme="majorHAnsi"/>
          <w:sz w:val="16"/>
          <w:szCs w:val="16"/>
          <w:lang w:val="ro-MD"/>
        </w:rPr>
      </w:pPr>
      <w:r w:rsidRPr="00E03689">
        <w:rPr>
          <w:rFonts w:asciiTheme="majorHAnsi" w:hAnsiTheme="majorHAnsi" w:cstheme="majorHAnsi"/>
          <w:sz w:val="16"/>
          <w:szCs w:val="16"/>
          <w:vertAlign w:val="superscript"/>
          <w:lang w:val="ro-MD"/>
        </w:rPr>
        <w:t>4</w:t>
      </w:r>
      <w:r>
        <w:rPr>
          <w:rFonts w:asciiTheme="majorHAnsi" w:hAnsiTheme="majorHAnsi" w:cstheme="majorHAnsi"/>
          <w:sz w:val="16"/>
          <w:szCs w:val="16"/>
          <w:vertAlign w:val="superscript"/>
          <w:lang w:val="ro-MD"/>
        </w:rPr>
        <w:t xml:space="preserve"> </w:t>
      </w:r>
      <w:r w:rsidRPr="00557202">
        <w:rPr>
          <w:rFonts w:asciiTheme="majorHAnsi" w:hAnsiTheme="majorHAnsi" w:cstheme="majorHAnsi"/>
          <w:sz w:val="16"/>
          <w:szCs w:val="16"/>
          <w:lang w:val="ro-MD"/>
        </w:rPr>
        <w:t>Hotărârea Curții de Conturi nr.2 din</w:t>
      </w:r>
      <w:r w:rsidRPr="00557202">
        <w:rPr>
          <w:rFonts w:asciiTheme="majorHAnsi" w:eastAsia="Times New Roman" w:hAnsiTheme="majorHAnsi" w:cstheme="majorHAnsi"/>
          <w:sz w:val="16"/>
          <w:szCs w:val="16"/>
          <w:lang w:val="ro-MD"/>
        </w:rPr>
        <w:t xml:space="preserve"> 24.01.2020 „Cu privire la Cadrul Declarațiilor Profesionale ale INTOSAI”.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5219"/>
    <w:multiLevelType w:val="hybridMultilevel"/>
    <w:tmpl w:val="7DC4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C3072"/>
    <w:multiLevelType w:val="hybridMultilevel"/>
    <w:tmpl w:val="F87C49C8"/>
    <w:lvl w:ilvl="0" w:tplc="0854B9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264AB"/>
    <w:multiLevelType w:val="hybridMultilevel"/>
    <w:tmpl w:val="A508ACFC"/>
    <w:lvl w:ilvl="0" w:tplc="ED766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5186D"/>
    <w:multiLevelType w:val="multilevel"/>
    <w:tmpl w:val="9A0C5016"/>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7177F7C"/>
    <w:multiLevelType w:val="hybridMultilevel"/>
    <w:tmpl w:val="3D6472B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7"/>
    <w:rsid w:val="00000B90"/>
    <w:rsid w:val="000020B8"/>
    <w:rsid w:val="00004C70"/>
    <w:rsid w:val="00014798"/>
    <w:rsid w:val="00024430"/>
    <w:rsid w:val="000331F9"/>
    <w:rsid w:val="000431DC"/>
    <w:rsid w:val="00046AC8"/>
    <w:rsid w:val="00046E45"/>
    <w:rsid w:val="0005043B"/>
    <w:rsid w:val="00052F2D"/>
    <w:rsid w:val="00056029"/>
    <w:rsid w:val="00066964"/>
    <w:rsid w:val="00075F31"/>
    <w:rsid w:val="000909E3"/>
    <w:rsid w:val="00092A3F"/>
    <w:rsid w:val="000951D6"/>
    <w:rsid w:val="000A071A"/>
    <w:rsid w:val="000C5133"/>
    <w:rsid w:val="000C5E6B"/>
    <w:rsid w:val="000F1344"/>
    <w:rsid w:val="000F1851"/>
    <w:rsid w:val="00102B9A"/>
    <w:rsid w:val="00102FB3"/>
    <w:rsid w:val="0010377D"/>
    <w:rsid w:val="00103C96"/>
    <w:rsid w:val="00106755"/>
    <w:rsid w:val="00113EEF"/>
    <w:rsid w:val="00121050"/>
    <w:rsid w:val="00124F5A"/>
    <w:rsid w:val="00124FE5"/>
    <w:rsid w:val="0013123D"/>
    <w:rsid w:val="00133A77"/>
    <w:rsid w:val="00145632"/>
    <w:rsid w:val="00156E56"/>
    <w:rsid w:val="00165AB9"/>
    <w:rsid w:val="00165AEA"/>
    <w:rsid w:val="00165B8F"/>
    <w:rsid w:val="00174825"/>
    <w:rsid w:val="001759B4"/>
    <w:rsid w:val="0017719C"/>
    <w:rsid w:val="001855D8"/>
    <w:rsid w:val="00191656"/>
    <w:rsid w:val="001A31FE"/>
    <w:rsid w:val="001B4F5A"/>
    <w:rsid w:val="001B725A"/>
    <w:rsid w:val="001C2A95"/>
    <w:rsid w:val="001C4A35"/>
    <w:rsid w:val="001E0E9F"/>
    <w:rsid w:val="00204266"/>
    <w:rsid w:val="002158AE"/>
    <w:rsid w:val="0022172D"/>
    <w:rsid w:val="00222840"/>
    <w:rsid w:val="00226798"/>
    <w:rsid w:val="00230593"/>
    <w:rsid w:val="00231591"/>
    <w:rsid w:val="002452D0"/>
    <w:rsid w:val="00247418"/>
    <w:rsid w:val="00256FB1"/>
    <w:rsid w:val="00266C05"/>
    <w:rsid w:val="00275127"/>
    <w:rsid w:val="00281501"/>
    <w:rsid w:val="002870A4"/>
    <w:rsid w:val="0029502A"/>
    <w:rsid w:val="002A03A5"/>
    <w:rsid w:val="002B2F43"/>
    <w:rsid w:val="002B37DA"/>
    <w:rsid w:val="002B702F"/>
    <w:rsid w:val="002C5FB9"/>
    <w:rsid w:val="002E7A97"/>
    <w:rsid w:val="002F5C9B"/>
    <w:rsid w:val="00301BE0"/>
    <w:rsid w:val="00303244"/>
    <w:rsid w:val="003032C0"/>
    <w:rsid w:val="0032039E"/>
    <w:rsid w:val="00330BD9"/>
    <w:rsid w:val="003312C4"/>
    <w:rsid w:val="003353C7"/>
    <w:rsid w:val="00341D13"/>
    <w:rsid w:val="00353A24"/>
    <w:rsid w:val="00364423"/>
    <w:rsid w:val="00366784"/>
    <w:rsid w:val="003675CF"/>
    <w:rsid w:val="00370659"/>
    <w:rsid w:val="0038756E"/>
    <w:rsid w:val="00387FCB"/>
    <w:rsid w:val="00392AAE"/>
    <w:rsid w:val="00396BEB"/>
    <w:rsid w:val="003B38D3"/>
    <w:rsid w:val="003B6888"/>
    <w:rsid w:val="003D23BC"/>
    <w:rsid w:val="003E4032"/>
    <w:rsid w:val="003F42E5"/>
    <w:rsid w:val="004004F7"/>
    <w:rsid w:val="00412EF5"/>
    <w:rsid w:val="0041314C"/>
    <w:rsid w:val="00431B00"/>
    <w:rsid w:val="00432942"/>
    <w:rsid w:val="0043428A"/>
    <w:rsid w:val="00437698"/>
    <w:rsid w:val="004478E8"/>
    <w:rsid w:val="00457B8E"/>
    <w:rsid w:val="00477CF7"/>
    <w:rsid w:val="00485D07"/>
    <w:rsid w:val="00497149"/>
    <w:rsid w:val="004A13FE"/>
    <w:rsid w:val="004A6F13"/>
    <w:rsid w:val="004B59BE"/>
    <w:rsid w:val="004C6221"/>
    <w:rsid w:val="004D32A8"/>
    <w:rsid w:val="004D48B9"/>
    <w:rsid w:val="004D6842"/>
    <w:rsid w:val="004E30E5"/>
    <w:rsid w:val="004E4CE2"/>
    <w:rsid w:val="005150F8"/>
    <w:rsid w:val="00515A8B"/>
    <w:rsid w:val="0051604D"/>
    <w:rsid w:val="00525FB7"/>
    <w:rsid w:val="00536F02"/>
    <w:rsid w:val="00541699"/>
    <w:rsid w:val="0056011C"/>
    <w:rsid w:val="005675F9"/>
    <w:rsid w:val="00567EF3"/>
    <w:rsid w:val="00580498"/>
    <w:rsid w:val="00585F3F"/>
    <w:rsid w:val="0059448B"/>
    <w:rsid w:val="005B02D0"/>
    <w:rsid w:val="005B288C"/>
    <w:rsid w:val="005C6C22"/>
    <w:rsid w:val="005C788A"/>
    <w:rsid w:val="005D3BB6"/>
    <w:rsid w:val="005D52E7"/>
    <w:rsid w:val="005D79B5"/>
    <w:rsid w:val="005E3072"/>
    <w:rsid w:val="0062532C"/>
    <w:rsid w:val="00630F31"/>
    <w:rsid w:val="00632BC9"/>
    <w:rsid w:val="00633E05"/>
    <w:rsid w:val="006402FB"/>
    <w:rsid w:val="006438EC"/>
    <w:rsid w:val="0066218E"/>
    <w:rsid w:val="006651CC"/>
    <w:rsid w:val="006665C1"/>
    <w:rsid w:val="0066683E"/>
    <w:rsid w:val="00673753"/>
    <w:rsid w:val="00674065"/>
    <w:rsid w:val="00677704"/>
    <w:rsid w:val="00683041"/>
    <w:rsid w:val="00686590"/>
    <w:rsid w:val="0069356C"/>
    <w:rsid w:val="00695F25"/>
    <w:rsid w:val="006A559C"/>
    <w:rsid w:val="006B62E6"/>
    <w:rsid w:val="006B6B82"/>
    <w:rsid w:val="006E01A8"/>
    <w:rsid w:val="007002BD"/>
    <w:rsid w:val="007049FF"/>
    <w:rsid w:val="00715CC9"/>
    <w:rsid w:val="00716489"/>
    <w:rsid w:val="0072108E"/>
    <w:rsid w:val="00724361"/>
    <w:rsid w:val="00736B5C"/>
    <w:rsid w:val="00745D33"/>
    <w:rsid w:val="00751CD9"/>
    <w:rsid w:val="00765A47"/>
    <w:rsid w:val="007742B2"/>
    <w:rsid w:val="00774DF6"/>
    <w:rsid w:val="00785840"/>
    <w:rsid w:val="007C0C27"/>
    <w:rsid w:val="007D4057"/>
    <w:rsid w:val="007E029F"/>
    <w:rsid w:val="007E5698"/>
    <w:rsid w:val="007E6FF4"/>
    <w:rsid w:val="007F4922"/>
    <w:rsid w:val="007F7464"/>
    <w:rsid w:val="00805A31"/>
    <w:rsid w:val="0081328A"/>
    <w:rsid w:val="00813BB8"/>
    <w:rsid w:val="008220F6"/>
    <w:rsid w:val="0082440C"/>
    <w:rsid w:val="0083334F"/>
    <w:rsid w:val="00835F7E"/>
    <w:rsid w:val="00841C88"/>
    <w:rsid w:val="008420A2"/>
    <w:rsid w:val="00843873"/>
    <w:rsid w:val="00851748"/>
    <w:rsid w:val="00853F8C"/>
    <w:rsid w:val="00860385"/>
    <w:rsid w:val="00860793"/>
    <w:rsid w:val="00881EC4"/>
    <w:rsid w:val="00884882"/>
    <w:rsid w:val="008921EB"/>
    <w:rsid w:val="008A5DAD"/>
    <w:rsid w:val="008B15D9"/>
    <w:rsid w:val="008B36A1"/>
    <w:rsid w:val="008B679A"/>
    <w:rsid w:val="008C45C7"/>
    <w:rsid w:val="008C5665"/>
    <w:rsid w:val="008C6583"/>
    <w:rsid w:val="008D3F5F"/>
    <w:rsid w:val="008E79BC"/>
    <w:rsid w:val="008F3D30"/>
    <w:rsid w:val="00902EDF"/>
    <w:rsid w:val="00921735"/>
    <w:rsid w:val="009348A1"/>
    <w:rsid w:val="009367E1"/>
    <w:rsid w:val="00950B34"/>
    <w:rsid w:val="00954DA9"/>
    <w:rsid w:val="009640E2"/>
    <w:rsid w:val="009659AE"/>
    <w:rsid w:val="009666D8"/>
    <w:rsid w:val="009753AE"/>
    <w:rsid w:val="0097612A"/>
    <w:rsid w:val="00976F53"/>
    <w:rsid w:val="00980853"/>
    <w:rsid w:val="009917DE"/>
    <w:rsid w:val="00995CDF"/>
    <w:rsid w:val="009A70E5"/>
    <w:rsid w:val="009B0861"/>
    <w:rsid w:val="009B36E6"/>
    <w:rsid w:val="009B6520"/>
    <w:rsid w:val="009E7F2F"/>
    <w:rsid w:val="009F02FB"/>
    <w:rsid w:val="009F6B94"/>
    <w:rsid w:val="009F6D67"/>
    <w:rsid w:val="00A014B3"/>
    <w:rsid w:val="00A02C38"/>
    <w:rsid w:val="00A13A50"/>
    <w:rsid w:val="00A218D1"/>
    <w:rsid w:val="00A44E2A"/>
    <w:rsid w:val="00A46142"/>
    <w:rsid w:val="00A463B5"/>
    <w:rsid w:val="00A57B23"/>
    <w:rsid w:val="00A6594E"/>
    <w:rsid w:val="00A83EFD"/>
    <w:rsid w:val="00A878A3"/>
    <w:rsid w:val="00A91793"/>
    <w:rsid w:val="00A92A42"/>
    <w:rsid w:val="00AB43FE"/>
    <w:rsid w:val="00AD0101"/>
    <w:rsid w:val="00AD1028"/>
    <w:rsid w:val="00AD7B5C"/>
    <w:rsid w:val="00AF0C35"/>
    <w:rsid w:val="00AF3E1E"/>
    <w:rsid w:val="00AF47FE"/>
    <w:rsid w:val="00AF6A84"/>
    <w:rsid w:val="00B00115"/>
    <w:rsid w:val="00B02422"/>
    <w:rsid w:val="00B12C46"/>
    <w:rsid w:val="00B20717"/>
    <w:rsid w:val="00B3389B"/>
    <w:rsid w:val="00B36622"/>
    <w:rsid w:val="00B44B86"/>
    <w:rsid w:val="00B54F7B"/>
    <w:rsid w:val="00B55B5C"/>
    <w:rsid w:val="00B56BF5"/>
    <w:rsid w:val="00B76E52"/>
    <w:rsid w:val="00B804D9"/>
    <w:rsid w:val="00B805DA"/>
    <w:rsid w:val="00BA6264"/>
    <w:rsid w:val="00BB0171"/>
    <w:rsid w:val="00BC2C75"/>
    <w:rsid w:val="00BC575C"/>
    <w:rsid w:val="00BD0ED5"/>
    <w:rsid w:val="00BD2FF4"/>
    <w:rsid w:val="00BD661F"/>
    <w:rsid w:val="00BD77C6"/>
    <w:rsid w:val="00BE1283"/>
    <w:rsid w:val="00BE7C1C"/>
    <w:rsid w:val="00BF1CCD"/>
    <w:rsid w:val="00C00B03"/>
    <w:rsid w:val="00C238A3"/>
    <w:rsid w:val="00C52ABB"/>
    <w:rsid w:val="00C6024A"/>
    <w:rsid w:val="00C772C3"/>
    <w:rsid w:val="00C8267D"/>
    <w:rsid w:val="00CA6723"/>
    <w:rsid w:val="00CB458A"/>
    <w:rsid w:val="00CB4CB0"/>
    <w:rsid w:val="00CD03BA"/>
    <w:rsid w:val="00CD0800"/>
    <w:rsid w:val="00CD63CC"/>
    <w:rsid w:val="00CD7FF1"/>
    <w:rsid w:val="00CE52BD"/>
    <w:rsid w:val="00CF5B5B"/>
    <w:rsid w:val="00D10300"/>
    <w:rsid w:val="00D11931"/>
    <w:rsid w:val="00D23F9C"/>
    <w:rsid w:val="00D25E42"/>
    <w:rsid w:val="00D2660D"/>
    <w:rsid w:val="00D33AF1"/>
    <w:rsid w:val="00D34276"/>
    <w:rsid w:val="00D34882"/>
    <w:rsid w:val="00D46055"/>
    <w:rsid w:val="00D46280"/>
    <w:rsid w:val="00D55EAE"/>
    <w:rsid w:val="00D57700"/>
    <w:rsid w:val="00D647A7"/>
    <w:rsid w:val="00D800A2"/>
    <w:rsid w:val="00D90C18"/>
    <w:rsid w:val="00DA55AF"/>
    <w:rsid w:val="00DA6CC2"/>
    <w:rsid w:val="00DC05ED"/>
    <w:rsid w:val="00DC581F"/>
    <w:rsid w:val="00DD151B"/>
    <w:rsid w:val="00DD4F5A"/>
    <w:rsid w:val="00DE2B32"/>
    <w:rsid w:val="00DF2A56"/>
    <w:rsid w:val="00DF62AF"/>
    <w:rsid w:val="00DF65D9"/>
    <w:rsid w:val="00DF6D19"/>
    <w:rsid w:val="00DF7775"/>
    <w:rsid w:val="00E019EC"/>
    <w:rsid w:val="00E05B63"/>
    <w:rsid w:val="00E20064"/>
    <w:rsid w:val="00E2581D"/>
    <w:rsid w:val="00E53D8C"/>
    <w:rsid w:val="00E601FD"/>
    <w:rsid w:val="00E634EF"/>
    <w:rsid w:val="00E7005B"/>
    <w:rsid w:val="00E878EB"/>
    <w:rsid w:val="00E90C49"/>
    <w:rsid w:val="00EA1FDC"/>
    <w:rsid w:val="00EA5EA7"/>
    <w:rsid w:val="00EB243E"/>
    <w:rsid w:val="00EC1D92"/>
    <w:rsid w:val="00EC7B05"/>
    <w:rsid w:val="00EE4EF1"/>
    <w:rsid w:val="00F216A8"/>
    <w:rsid w:val="00F235D8"/>
    <w:rsid w:val="00F42CB1"/>
    <w:rsid w:val="00F4353A"/>
    <w:rsid w:val="00F55465"/>
    <w:rsid w:val="00F7164F"/>
    <w:rsid w:val="00F83AD3"/>
    <w:rsid w:val="00F843BB"/>
    <w:rsid w:val="00F869CB"/>
    <w:rsid w:val="00F944DC"/>
    <w:rsid w:val="00FA7143"/>
    <w:rsid w:val="00FB1E90"/>
    <w:rsid w:val="00FC40D1"/>
    <w:rsid w:val="00FD3F30"/>
    <w:rsid w:val="00FD4298"/>
    <w:rsid w:val="00FD72CE"/>
    <w:rsid w:val="00FE28C8"/>
    <w:rsid w:val="00FE297F"/>
    <w:rsid w:val="00FE44A7"/>
    <w:rsid w:val="00FF7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40F1"/>
  <w15:chartTrackingRefBased/>
  <w15:docId w15:val="{F6BEE0D6-D530-4F95-A40A-59A1440A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8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6489"/>
    <w:rPr>
      <w:color w:val="0563C1" w:themeColor="hyperlink"/>
      <w:u w:val="single"/>
    </w:rPr>
  </w:style>
  <w:style w:type="paragraph" w:styleId="a4">
    <w:name w:val="Normal (Web)"/>
    <w:basedOn w:val="a"/>
    <w:uiPriority w:val="99"/>
    <w:unhideWhenUsed/>
    <w:rsid w:val="00716489"/>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locked/>
    <w:rsid w:val="00716489"/>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716489"/>
    <w:pPr>
      <w:spacing w:after="0" w:line="240" w:lineRule="auto"/>
    </w:pPr>
    <w:rPr>
      <w:sz w:val="20"/>
      <w:szCs w:val="20"/>
    </w:rPr>
  </w:style>
  <w:style w:type="character" w:customStyle="1" w:styleId="1">
    <w:name w:val="Текст сноски Знак1"/>
    <w:basedOn w:val="a0"/>
    <w:uiPriority w:val="99"/>
    <w:semiHidden/>
    <w:rsid w:val="00716489"/>
    <w:rPr>
      <w:sz w:val="20"/>
      <w:szCs w:val="20"/>
    </w:rPr>
  </w:style>
  <w:style w:type="character" w:customStyle="1" w:styleId="a7">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8"/>
    <w:uiPriority w:val="34"/>
    <w:locked/>
    <w:rsid w:val="00716489"/>
  </w:style>
  <w:style w:type="paragraph" w:styleId="a8">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7"/>
    <w:uiPriority w:val="34"/>
    <w:qFormat/>
    <w:rsid w:val="00716489"/>
    <w:pPr>
      <w:ind w:left="720"/>
      <w:contextualSpacing/>
    </w:pPr>
  </w:style>
  <w:style w:type="paragraph" w:customStyle="1" w:styleId="cn">
    <w:name w:val="cn"/>
    <w:basedOn w:val="a"/>
    <w:uiPriority w:val="99"/>
    <w:rsid w:val="00716489"/>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716489"/>
    <w:pPr>
      <w:spacing w:line="240" w:lineRule="exact"/>
    </w:pPr>
    <w:rPr>
      <w:vertAlign w:val="superscript"/>
    </w:rPr>
  </w:style>
  <w:style w:type="paragraph" w:customStyle="1" w:styleId="cp">
    <w:name w:val="cp"/>
    <w:basedOn w:val="a"/>
    <w:uiPriority w:val="99"/>
    <w:rsid w:val="00716489"/>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716489"/>
    <w:rPr>
      <w:vertAlign w:val="superscript"/>
    </w:rPr>
  </w:style>
  <w:style w:type="paragraph" w:styleId="a9">
    <w:name w:val="header"/>
    <w:basedOn w:val="a"/>
    <w:link w:val="aa"/>
    <w:uiPriority w:val="99"/>
    <w:unhideWhenUsed/>
    <w:rsid w:val="0071648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716489"/>
  </w:style>
  <w:style w:type="paragraph" w:styleId="ab">
    <w:name w:val="footer"/>
    <w:basedOn w:val="a"/>
    <w:link w:val="ac"/>
    <w:uiPriority w:val="99"/>
    <w:unhideWhenUsed/>
    <w:rsid w:val="0071648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716489"/>
  </w:style>
  <w:style w:type="character" w:styleId="ad">
    <w:name w:val="footnote reference"/>
    <w:aliases w:val="Footnote Text Char2,fr"/>
    <w:basedOn w:val="a0"/>
    <w:uiPriority w:val="99"/>
    <w:unhideWhenUsed/>
    <w:rsid w:val="00716489"/>
    <w:rPr>
      <w:vertAlign w:val="superscript"/>
    </w:rPr>
  </w:style>
  <w:style w:type="paragraph" w:styleId="ae">
    <w:name w:val="Balloon Text"/>
    <w:basedOn w:val="a"/>
    <w:link w:val="af"/>
    <w:uiPriority w:val="99"/>
    <w:semiHidden/>
    <w:unhideWhenUsed/>
    <w:rsid w:val="00FD3F3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D3F30"/>
    <w:rPr>
      <w:rFonts w:ascii="Segoe UI" w:hAnsi="Segoe UI" w:cs="Segoe UI"/>
      <w:sz w:val="18"/>
      <w:szCs w:val="18"/>
    </w:rPr>
  </w:style>
  <w:style w:type="character" w:styleId="af0">
    <w:name w:val="Strong"/>
    <w:basedOn w:val="a0"/>
    <w:uiPriority w:val="22"/>
    <w:qFormat/>
    <w:rsid w:val="00785840"/>
    <w:rPr>
      <w:b/>
      <w:bCs/>
    </w:rPr>
  </w:style>
  <w:style w:type="paragraph" w:customStyle="1" w:styleId="rg">
    <w:name w:val="rg"/>
    <w:basedOn w:val="a"/>
    <w:qFormat/>
    <w:rsid w:val="002452D0"/>
    <w:pPr>
      <w:spacing w:after="0" w:line="240" w:lineRule="auto"/>
      <w:jc w:val="right"/>
    </w:pPr>
    <w:rPr>
      <w:rFonts w:ascii="Times New Roman" w:eastAsia="Times New Roman" w:hAnsi="Times New Roman" w:cs="Times New Roman"/>
      <w:b/>
      <w:sz w:val="24"/>
      <w:szCs w:val="24"/>
    </w:rPr>
  </w:style>
  <w:style w:type="character" w:styleId="af1">
    <w:name w:val="annotation reference"/>
    <w:basedOn w:val="a0"/>
    <w:uiPriority w:val="99"/>
    <w:semiHidden/>
    <w:unhideWhenUsed/>
    <w:rsid w:val="007C0C27"/>
    <w:rPr>
      <w:sz w:val="16"/>
      <w:szCs w:val="16"/>
    </w:rPr>
  </w:style>
  <w:style w:type="paragraph" w:styleId="af2">
    <w:name w:val="annotation text"/>
    <w:basedOn w:val="a"/>
    <w:link w:val="af3"/>
    <w:uiPriority w:val="99"/>
    <w:semiHidden/>
    <w:unhideWhenUsed/>
    <w:rsid w:val="007C0C27"/>
    <w:pPr>
      <w:spacing w:line="240" w:lineRule="auto"/>
    </w:pPr>
    <w:rPr>
      <w:sz w:val="20"/>
      <w:szCs w:val="20"/>
    </w:rPr>
  </w:style>
  <w:style w:type="character" w:customStyle="1" w:styleId="af3">
    <w:name w:val="Текст примечания Знак"/>
    <w:basedOn w:val="a0"/>
    <w:link w:val="af2"/>
    <w:uiPriority w:val="99"/>
    <w:semiHidden/>
    <w:rsid w:val="007C0C27"/>
    <w:rPr>
      <w:sz w:val="20"/>
      <w:szCs w:val="20"/>
    </w:rPr>
  </w:style>
  <w:style w:type="paragraph" w:styleId="af4">
    <w:name w:val="annotation subject"/>
    <w:basedOn w:val="af2"/>
    <w:next w:val="af2"/>
    <w:link w:val="af5"/>
    <w:uiPriority w:val="99"/>
    <w:semiHidden/>
    <w:unhideWhenUsed/>
    <w:rsid w:val="007C0C27"/>
    <w:rPr>
      <w:b/>
      <w:bCs/>
    </w:rPr>
  </w:style>
  <w:style w:type="character" w:customStyle="1" w:styleId="af5">
    <w:name w:val="Тема примечания Знак"/>
    <w:basedOn w:val="af3"/>
    <w:link w:val="af4"/>
    <w:uiPriority w:val="99"/>
    <w:semiHidden/>
    <w:rsid w:val="007C0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F31C-4F2F-454A-A8A1-57164BDD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5461</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3</cp:revision>
  <dcterms:created xsi:type="dcterms:W3CDTF">2021-08-03T10:38:00Z</dcterms:created>
  <dcterms:modified xsi:type="dcterms:W3CDTF">2021-08-05T08:07:00Z</dcterms:modified>
</cp:coreProperties>
</file>