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3F1A0" w14:textId="77777777" w:rsidR="00F11CAD" w:rsidRPr="00EF6CE2" w:rsidRDefault="00F11CAD" w:rsidP="00F11CAD">
      <w:pPr>
        <w:tabs>
          <w:tab w:val="left" w:pos="720"/>
        </w:tabs>
        <w:spacing w:after="0" w:line="240" w:lineRule="auto"/>
        <w:jc w:val="right"/>
        <w:rPr>
          <w:rFonts w:asciiTheme="majorHAnsi" w:eastAsia="Times New Roman" w:hAnsiTheme="majorHAnsi" w:cstheme="majorHAnsi"/>
          <w:bCs/>
          <w:sz w:val="28"/>
          <w:szCs w:val="28"/>
          <w:u w:val="single"/>
          <w:lang w:val="ru-MD"/>
        </w:rPr>
      </w:pPr>
      <w:bookmarkStart w:id="0" w:name="_Toc468866344"/>
      <w:bookmarkStart w:id="1" w:name="_GoBack"/>
      <w:bookmarkEnd w:id="1"/>
      <w:r w:rsidRPr="00EF6CE2">
        <w:rPr>
          <w:rFonts w:asciiTheme="majorHAnsi" w:eastAsia="Times New Roman" w:hAnsiTheme="majorHAnsi" w:cstheme="majorHAnsi"/>
          <w:bCs/>
          <w:sz w:val="28"/>
          <w:szCs w:val="28"/>
          <w:u w:val="single"/>
          <w:lang w:val="ru-MD"/>
        </w:rPr>
        <w:t>ПЕРЕВОД</w:t>
      </w:r>
    </w:p>
    <w:p w14:paraId="327959EC" w14:textId="77777777" w:rsidR="00F11CAD" w:rsidRPr="00EF6CE2" w:rsidRDefault="00F11CAD" w:rsidP="00F11CAD">
      <w:pPr>
        <w:tabs>
          <w:tab w:val="left" w:pos="720"/>
        </w:tabs>
        <w:spacing w:after="0" w:line="240" w:lineRule="auto"/>
        <w:jc w:val="right"/>
        <w:rPr>
          <w:rFonts w:asciiTheme="majorHAnsi" w:eastAsia="Times New Roman" w:hAnsiTheme="majorHAnsi" w:cstheme="majorHAnsi"/>
          <w:bCs/>
          <w:sz w:val="28"/>
          <w:szCs w:val="28"/>
          <w:lang w:val="ru-MD"/>
        </w:rPr>
      </w:pPr>
    </w:p>
    <w:p w14:paraId="747B818E" w14:textId="77777777" w:rsidR="00F11CAD" w:rsidRPr="00EF6CE2" w:rsidRDefault="00F11CAD" w:rsidP="00F11CAD">
      <w:pPr>
        <w:tabs>
          <w:tab w:val="left" w:pos="720"/>
        </w:tabs>
        <w:spacing w:after="0" w:line="240" w:lineRule="auto"/>
        <w:jc w:val="right"/>
        <w:rPr>
          <w:rFonts w:asciiTheme="majorHAnsi" w:eastAsia="Times New Roman" w:hAnsiTheme="majorHAnsi" w:cstheme="majorHAnsi"/>
          <w:bCs/>
          <w:sz w:val="28"/>
          <w:szCs w:val="28"/>
          <w:lang w:val="ru-MD"/>
        </w:rPr>
      </w:pPr>
      <w:r w:rsidRPr="00EF6CE2">
        <w:rPr>
          <w:rFonts w:asciiTheme="majorHAnsi" w:eastAsia="Times New Roman" w:hAnsiTheme="majorHAnsi" w:cstheme="majorHAnsi"/>
          <w:bCs/>
          <w:sz w:val="28"/>
          <w:szCs w:val="28"/>
          <w:lang w:val="ru-MD"/>
        </w:rPr>
        <w:t xml:space="preserve">Приложение </w:t>
      </w:r>
    </w:p>
    <w:p w14:paraId="41262816" w14:textId="77777777" w:rsidR="00F11CAD" w:rsidRPr="00EF6CE2" w:rsidRDefault="00F11CAD" w:rsidP="00F11CAD">
      <w:pPr>
        <w:tabs>
          <w:tab w:val="left" w:pos="720"/>
        </w:tabs>
        <w:spacing w:after="0" w:line="240" w:lineRule="auto"/>
        <w:jc w:val="right"/>
        <w:rPr>
          <w:rFonts w:asciiTheme="majorHAnsi" w:eastAsia="Times New Roman" w:hAnsiTheme="majorHAnsi" w:cstheme="majorHAnsi"/>
          <w:bCs/>
          <w:sz w:val="28"/>
          <w:szCs w:val="28"/>
          <w:lang w:val="ru-MD"/>
        </w:rPr>
      </w:pPr>
      <w:r w:rsidRPr="00EF6CE2">
        <w:rPr>
          <w:rFonts w:asciiTheme="majorHAnsi" w:eastAsia="Times New Roman" w:hAnsiTheme="majorHAnsi" w:cstheme="majorHAnsi"/>
          <w:bCs/>
          <w:sz w:val="28"/>
          <w:szCs w:val="28"/>
          <w:lang w:val="ru-MD"/>
        </w:rPr>
        <w:t xml:space="preserve">к Постановлению Счетной палаты </w:t>
      </w:r>
    </w:p>
    <w:p w14:paraId="3E7CB1DE" w14:textId="337BD6C3" w:rsidR="00F11CAD" w:rsidRPr="00EF6CE2" w:rsidRDefault="00F11CAD" w:rsidP="00F11CAD">
      <w:pPr>
        <w:tabs>
          <w:tab w:val="left" w:pos="720"/>
        </w:tabs>
        <w:spacing w:after="0" w:line="276" w:lineRule="auto"/>
        <w:jc w:val="right"/>
        <w:rPr>
          <w:rFonts w:asciiTheme="majorHAnsi" w:eastAsia="Times New Roman" w:hAnsiTheme="majorHAnsi" w:cstheme="majorHAnsi"/>
          <w:bCs/>
          <w:sz w:val="28"/>
          <w:szCs w:val="28"/>
          <w:lang w:val="ru-MD"/>
        </w:rPr>
      </w:pPr>
      <w:r w:rsidRPr="00EF6CE2">
        <w:rPr>
          <w:rFonts w:asciiTheme="majorHAnsi" w:eastAsia="Times New Roman" w:hAnsiTheme="majorHAnsi" w:cstheme="majorHAnsi"/>
          <w:bCs/>
          <w:sz w:val="28"/>
          <w:szCs w:val="28"/>
          <w:lang w:val="ru-MD"/>
        </w:rPr>
        <w:t xml:space="preserve"> №20 от 03 июня 2021 года </w:t>
      </w:r>
    </w:p>
    <w:p w14:paraId="657F94A4" w14:textId="47A06951" w:rsidR="0062046C" w:rsidRPr="00EF6CE2" w:rsidRDefault="0062046C" w:rsidP="00930B4E">
      <w:pPr>
        <w:tabs>
          <w:tab w:val="left" w:pos="720"/>
        </w:tabs>
        <w:spacing w:after="0" w:line="276" w:lineRule="auto"/>
        <w:jc w:val="right"/>
        <w:rPr>
          <w:rFonts w:asciiTheme="majorHAnsi" w:eastAsia="Times New Roman" w:hAnsiTheme="majorHAnsi" w:cstheme="majorHAnsi"/>
          <w:bCs/>
          <w:color w:val="1F4E79" w:themeColor="accent1" w:themeShade="80"/>
          <w:sz w:val="28"/>
          <w:szCs w:val="28"/>
          <w:lang w:val="ru-MD"/>
        </w:rPr>
      </w:pPr>
    </w:p>
    <w:p w14:paraId="6A7632EA" w14:textId="77777777" w:rsidR="0062046C" w:rsidRPr="00EF6CE2" w:rsidRDefault="0062046C" w:rsidP="00633617">
      <w:pPr>
        <w:tabs>
          <w:tab w:val="left" w:pos="7200"/>
        </w:tabs>
        <w:spacing w:after="0" w:line="276" w:lineRule="auto"/>
        <w:rPr>
          <w:rFonts w:asciiTheme="majorHAnsi" w:hAnsiTheme="majorHAnsi" w:cstheme="majorHAnsi"/>
          <w:lang w:val="ru-MD"/>
        </w:rPr>
      </w:pPr>
    </w:p>
    <w:p w14:paraId="538C24F5" w14:textId="77777777" w:rsidR="0062046C" w:rsidRPr="00EF6CE2" w:rsidRDefault="0062046C" w:rsidP="00930B4E">
      <w:pPr>
        <w:spacing w:after="0" w:line="276" w:lineRule="auto"/>
        <w:rPr>
          <w:rFonts w:asciiTheme="majorHAnsi" w:hAnsiTheme="majorHAnsi" w:cstheme="majorHAnsi"/>
          <w:lang w:val="ru-MD"/>
        </w:rPr>
      </w:pPr>
    </w:p>
    <w:p w14:paraId="42729EB3" w14:textId="77777777" w:rsidR="0062046C" w:rsidRPr="00EF6CE2" w:rsidRDefault="0062046C" w:rsidP="00930B4E">
      <w:pPr>
        <w:spacing w:after="0" w:line="276" w:lineRule="auto"/>
        <w:rPr>
          <w:rFonts w:asciiTheme="majorHAnsi" w:hAnsiTheme="majorHAnsi" w:cstheme="majorHAnsi"/>
          <w:lang w:val="ru-MD"/>
        </w:rPr>
      </w:pPr>
    </w:p>
    <w:p w14:paraId="423F0EBF" w14:textId="77777777" w:rsidR="0062046C" w:rsidRPr="00EF6CE2" w:rsidRDefault="0062046C" w:rsidP="00930B4E">
      <w:pPr>
        <w:spacing w:after="0" w:line="276" w:lineRule="auto"/>
        <w:jc w:val="center"/>
        <w:rPr>
          <w:rFonts w:asciiTheme="majorHAnsi" w:hAnsiTheme="majorHAnsi" w:cstheme="majorHAnsi"/>
          <w:b/>
          <w:sz w:val="28"/>
          <w:szCs w:val="28"/>
          <w:lang w:val="ru-MD"/>
        </w:rPr>
      </w:pPr>
    </w:p>
    <w:p w14:paraId="4E968058" w14:textId="65BEE3D9" w:rsidR="00041921" w:rsidRPr="00EF6CE2" w:rsidRDefault="0062046C" w:rsidP="00041921">
      <w:pPr>
        <w:spacing w:after="0" w:line="276" w:lineRule="auto"/>
        <w:jc w:val="center"/>
        <w:rPr>
          <w:rFonts w:asciiTheme="majorHAnsi" w:hAnsiTheme="majorHAnsi" w:cstheme="majorHAnsi"/>
          <w:b/>
          <w:sz w:val="28"/>
          <w:szCs w:val="28"/>
          <w:lang w:val="ru-MD"/>
        </w:rPr>
      </w:pPr>
      <w:r w:rsidRPr="00EF6CE2">
        <w:rPr>
          <w:rFonts w:asciiTheme="majorHAnsi" w:hAnsiTheme="majorHAnsi" w:cstheme="majorHAnsi"/>
          <w:b/>
          <w:noProof/>
          <w:sz w:val="28"/>
          <w:szCs w:val="28"/>
        </w:rPr>
        <w:drawing>
          <wp:inline distT="0" distB="0" distL="0" distR="0" wp14:anchorId="08B6C5EB" wp14:editId="66D36DAF">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7EC68A41" w14:textId="77777777" w:rsidR="00041921" w:rsidRPr="00EF6CE2" w:rsidRDefault="00041921" w:rsidP="00041921">
      <w:pPr>
        <w:spacing w:after="0" w:line="276" w:lineRule="auto"/>
        <w:rPr>
          <w:rFonts w:asciiTheme="majorHAnsi" w:hAnsiTheme="majorHAnsi" w:cstheme="majorHAnsi"/>
          <w:i/>
          <w:sz w:val="24"/>
          <w:szCs w:val="24"/>
          <w:lang w:val="ru-MD"/>
        </w:rPr>
      </w:pPr>
    </w:p>
    <w:p w14:paraId="21B2DB19" w14:textId="77777777" w:rsidR="00041921" w:rsidRPr="00EF6CE2" w:rsidRDefault="00041921" w:rsidP="00041921">
      <w:pPr>
        <w:spacing w:after="0" w:line="276" w:lineRule="auto"/>
        <w:rPr>
          <w:rFonts w:asciiTheme="majorHAnsi" w:hAnsiTheme="majorHAnsi" w:cstheme="majorHAnsi"/>
          <w:i/>
          <w:sz w:val="24"/>
          <w:szCs w:val="24"/>
          <w:lang w:val="ru-MD"/>
        </w:rPr>
      </w:pPr>
    </w:p>
    <w:p w14:paraId="74751F14" w14:textId="77777777" w:rsidR="00041921" w:rsidRPr="00EF6CE2" w:rsidRDefault="00041921" w:rsidP="00041921">
      <w:pPr>
        <w:spacing w:after="0" w:line="276" w:lineRule="auto"/>
        <w:rPr>
          <w:rFonts w:asciiTheme="majorHAnsi" w:hAnsiTheme="majorHAnsi" w:cstheme="majorHAnsi"/>
          <w:i/>
          <w:sz w:val="24"/>
          <w:szCs w:val="24"/>
          <w:lang w:val="ru-MD"/>
        </w:rPr>
      </w:pPr>
    </w:p>
    <w:p w14:paraId="4C362E63" w14:textId="77777777" w:rsidR="00041921" w:rsidRPr="00EF6CE2" w:rsidRDefault="00041921" w:rsidP="00041921">
      <w:pPr>
        <w:spacing w:after="0" w:line="276" w:lineRule="auto"/>
        <w:rPr>
          <w:rFonts w:asciiTheme="majorHAnsi" w:hAnsiTheme="majorHAnsi" w:cstheme="majorHAnsi"/>
          <w:b/>
          <w:sz w:val="24"/>
          <w:szCs w:val="24"/>
          <w:lang w:val="ru-MD"/>
        </w:rPr>
      </w:pPr>
    </w:p>
    <w:p w14:paraId="39555A44" w14:textId="54545581" w:rsidR="00041921" w:rsidRPr="00EF6CE2" w:rsidRDefault="00CC0D87" w:rsidP="00CC0D87">
      <w:pPr>
        <w:spacing w:after="0" w:line="276" w:lineRule="auto"/>
        <w:jc w:val="center"/>
        <w:rPr>
          <w:rFonts w:asciiTheme="majorHAnsi" w:hAnsiTheme="majorHAnsi" w:cstheme="majorHAnsi"/>
          <w:b/>
          <w:bCs/>
          <w:sz w:val="28"/>
          <w:szCs w:val="28"/>
          <w:lang w:val="ru-MD"/>
        </w:rPr>
      </w:pPr>
      <w:r w:rsidRPr="00EF6CE2">
        <w:rPr>
          <w:rFonts w:asciiTheme="majorHAnsi" w:hAnsiTheme="majorHAnsi" w:cstheme="majorHAnsi"/>
          <w:b/>
          <w:bCs/>
          <w:sz w:val="28"/>
          <w:szCs w:val="28"/>
          <w:lang w:val="ru-MD"/>
        </w:rPr>
        <w:t>СЧЕТНАЯ ПАЛАТА РЕСПУБЛИКИ МОЛДОВА</w:t>
      </w:r>
    </w:p>
    <w:p w14:paraId="42612B20" w14:textId="77777777" w:rsidR="00CC0D87" w:rsidRPr="00EF6CE2" w:rsidRDefault="00CC0D87" w:rsidP="00CC0D87">
      <w:pPr>
        <w:spacing w:after="0" w:line="276" w:lineRule="auto"/>
        <w:jc w:val="center"/>
        <w:rPr>
          <w:rFonts w:asciiTheme="majorHAnsi" w:hAnsiTheme="majorHAnsi" w:cstheme="majorHAnsi"/>
          <w:sz w:val="24"/>
          <w:szCs w:val="24"/>
          <w:lang w:val="ru-MD"/>
        </w:rPr>
      </w:pPr>
    </w:p>
    <w:p w14:paraId="11C1AD47" w14:textId="77777777" w:rsidR="00B95640" w:rsidRPr="00EF6CE2" w:rsidRDefault="00B95640" w:rsidP="00041921">
      <w:pPr>
        <w:spacing w:after="0" w:line="276" w:lineRule="auto"/>
        <w:rPr>
          <w:rFonts w:asciiTheme="majorHAnsi" w:hAnsiTheme="majorHAnsi" w:cstheme="majorHAnsi"/>
          <w:sz w:val="24"/>
          <w:szCs w:val="24"/>
          <w:lang w:val="ru-MD"/>
        </w:rPr>
      </w:pPr>
    </w:p>
    <w:tbl>
      <w:tblPr>
        <w:tblW w:w="9350" w:type="dxa"/>
        <w:jc w:val="center"/>
        <w:tblBorders>
          <w:top w:val="thinThickSmallGap" w:sz="12" w:space="0" w:color="00000A"/>
          <w:bottom w:val="thickThinSmallGap" w:sz="12" w:space="0" w:color="00000A"/>
          <w:insideH w:val="thickThinSmallGap" w:sz="12" w:space="0" w:color="00000A"/>
        </w:tblBorders>
        <w:tblLook w:val="04A0" w:firstRow="1" w:lastRow="0" w:firstColumn="1" w:lastColumn="0" w:noHBand="0" w:noVBand="1"/>
      </w:tblPr>
      <w:tblGrid>
        <w:gridCol w:w="9350"/>
      </w:tblGrid>
      <w:tr w:rsidR="00041921" w:rsidRPr="00EF6CE2" w14:paraId="258A6A8B" w14:textId="77777777" w:rsidTr="001C340C">
        <w:trPr>
          <w:trHeight w:val="396"/>
          <w:jc w:val="center"/>
        </w:trPr>
        <w:tc>
          <w:tcPr>
            <w:tcW w:w="9350" w:type="dxa"/>
            <w:tcBorders>
              <w:top w:val="thinThickSmallGap" w:sz="12" w:space="0" w:color="00000A"/>
              <w:bottom w:val="thickThinSmallGap" w:sz="12" w:space="0" w:color="00000A"/>
            </w:tcBorders>
            <w:shd w:val="clear" w:color="auto" w:fill="auto"/>
          </w:tcPr>
          <w:p w14:paraId="1A74BB7F" w14:textId="77777777" w:rsidR="00041921" w:rsidRPr="00670E89" w:rsidRDefault="00041921" w:rsidP="001C340C">
            <w:pPr>
              <w:spacing w:after="0" w:line="276" w:lineRule="auto"/>
              <w:rPr>
                <w:rFonts w:asciiTheme="majorHAnsi" w:hAnsiTheme="majorHAnsi" w:cstheme="majorHAnsi"/>
                <w:sz w:val="24"/>
                <w:szCs w:val="24"/>
              </w:rPr>
            </w:pPr>
            <w:r w:rsidRPr="00670E89">
              <w:rPr>
                <w:rFonts w:asciiTheme="majorHAnsi" w:hAnsiTheme="majorHAnsi" w:cstheme="majorHAnsi"/>
                <w:sz w:val="24"/>
                <w:szCs w:val="24"/>
              </w:rPr>
              <w:t xml:space="preserve">MD-2001, mun. Chișinău, bd. Ștefan cel Mare și Sfânt,69, tel.: (+373) 22 26 60 02, </w:t>
            </w:r>
          </w:p>
          <w:p w14:paraId="0B49B3FB" w14:textId="77777777" w:rsidR="00041921" w:rsidRPr="00EF6A2F" w:rsidRDefault="00041921" w:rsidP="001C340C">
            <w:pPr>
              <w:spacing w:after="0" w:line="276" w:lineRule="auto"/>
              <w:rPr>
                <w:rFonts w:asciiTheme="majorHAnsi" w:hAnsiTheme="majorHAnsi" w:cstheme="majorHAnsi"/>
                <w:b/>
              </w:rPr>
            </w:pPr>
            <w:r w:rsidRPr="00EF6A2F">
              <w:rPr>
                <w:rFonts w:asciiTheme="majorHAnsi" w:hAnsiTheme="majorHAnsi" w:cstheme="majorHAnsi"/>
                <w:sz w:val="24"/>
                <w:szCs w:val="24"/>
              </w:rPr>
              <w:t xml:space="preserve">fax: (+373) 22 26 61 00, </w:t>
            </w:r>
            <w:hyperlink r:id="rId9">
              <w:r w:rsidRPr="00EF6A2F">
                <w:rPr>
                  <w:rStyle w:val="LegturInternet"/>
                  <w:rFonts w:cstheme="majorHAnsi"/>
                  <w:sz w:val="24"/>
                  <w:szCs w:val="24"/>
                </w:rPr>
                <w:t>www.ccrm.md</w:t>
              </w:r>
            </w:hyperlink>
            <w:r w:rsidRPr="00EF6A2F">
              <w:rPr>
                <w:rFonts w:asciiTheme="majorHAnsi" w:hAnsiTheme="majorHAnsi" w:cstheme="majorHAnsi"/>
                <w:sz w:val="24"/>
                <w:szCs w:val="24"/>
                <w:u w:val="single"/>
              </w:rPr>
              <w:t>;</w:t>
            </w:r>
            <w:r w:rsidRPr="00EF6A2F">
              <w:rPr>
                <w:rFonts w:asciiTheme="majorHAnsi" w:hAnsiTheme="majorHAnsi" w:cstheme="majorHAnsi"/>
                <w:sz w:val="24"/>
                <w:szCs w:val="24"/>
              </w:rPr>
              <w:t xml:space="preserve"> e-mail: </w:t>
            </w:r>
            <w:hyperlink r:id="rId10">
              <w:r w:rsidRPr="00EF6A2F">
                <w:rPr>
                  <w:rStyle w:val="LegturInternet"/>
                  <w:rFonts w:cstheme="majorHAnsi"/>
                  <w:sz w:val="24"/>
                  <w:szCs w:val="24"/>
                </w:rPr>
                <w:t>ccrm@ccrm.md</w:t>
              </w:r>
            </w:hyperlink>
            <w:r w:rsidRPr="00EF6A2F">
              <w:rPr>
                <w:rStyle w:val="LegturInternet"/>
                <w:rFonts w:cstheme="majorHAnsi"/>
                <w:sz w:val="24"/>
                <w:szCs w:val="24"/>
              </w:rPr>
              <w:t xml:space="preserve"> </w:t>
            </w:r>
          </w:p>
        </w:tc>
      </w:tr>
    </w:tbl>
    <w:p w14:paraId="1950C66F" w14:textId="7A35C1C7" w:rsidR="0062046C" w:rsidRPr="00EF6A2F" w:rsidRDefault="00041921" w:rsidP="00041921">
      <w:pPr>
        <w:spacing w:after="0" w:line="276" w:lineRule="auto"/>
        <w:rPr>
          <w:rFonts w:asciiTheme="majorHAnsi" w:eastAsia="Times New Roman" w:hAnsiTheme="majorHAnsi" w:cstheme="majorHAnsi"/>
          <w:sz w:val="24"/>
          <w:szCs w:val="24"/>
        </w:rPr>
      </w:pPr>
      <w:r w:rsidRPr="00EF6A2F">
        <w:rPr>
          <w:rFonts w:asciiTheme="majorHAnsi" w:eastAsia="Times New Roman" w:hAnsiTheme="majorHAnsi" w:cstheme="majorHAnsi"/>
          <w:sz w:val="24"/>
          <w:szCs w:val="24"/>
        </w:rPr>
        <w:br/>
      </w:r>
    </w:p>
    <w:p w14:paraId="4DF0BB94" w14:textId="77777777" w:rsidR="00CC0D87" w:rsidRPr="00EF6CE2" w:rsidRDefault="00CC0D87" w:rsidP="00CC0D87">
      <w:pPr>
        <w:tabs>
          <w:tab w:val="left" w:pos="720"/>
        </w:tabs>
        <w:spacing w:after="0" w:line="276" w:lineRule="auto"/>
        <w:jc w:val="center"/>
        <w:rPr>
          <w:rFonts w:asciiTheme="majorHAnsi" w:eastAsia="Times New Roman" w:hAnsiTheme="majorHAnsi" w:cstheme="majorHAnsi"/>
          <w:b/>
          <w:bCs/>
          <w:sz w:val="28"/>
          <w:szCs w:val="28"/>
          <w:lang w:val="ru-MD"/>
        </w:rPr>
      </w:pPr>
      <w:r w:rsidRPr="00EF6CE2">
        <w:rPr>
          <w:rFonts w:asciiTheme="majorHAnsi" w:eastAsia="Times New Roman" w:hAnsiTheme="majorHAnsi" w:cstheme="majorHAnsi"/>
          <w:b/>
          <w:bCs/>
          <w:sz w:val="28"/>
          <w:szCs w:val="28"/>
          <w:lang w:val="ru-MD"/>
        </w:rPr>
        <w:t xml:space="preserve">ОТЧЕТ </w:t>
      </w:r>
    </w:p>
    <w:p w14:paraId="2758FE19" w14:textId="77777777" w:rsidR="00CC0D87" w:rsidRPr="00EF6CE2" w:rsidRDefault="00CC0D87" w:rsidP="00CC0D87">
      <w:pPr>
        <w:tabs>
          <w:tab w:val="left" w:pos="720"/>
        </w:tabs>
        <w:spacing w:after="0" w:line="276" w:lineRule="auto"/>
        <w:jc w:val="center"/>
        <w:rPr>
          <w:rFonts w:asciiTheme="majorHAnsi" w:eastAsia="Times New Roman" w:hAnsiTheme="majorHAnsi" w:cstheme="majorHAnsi"/>
          <w:b/>
          <w:bCs/>
          <w:sz w:val="28"/>
          <w:szCs w:val="28"/>
          <w:lang w:val="ru-MD"/>
        </w:rPr>
      </w:pPr>
      <w:r w:rsidRPr="00EF6CE2">
        <w:rPr>
          <w:rFonts w:asciiTheme="majorHAnsi" w:eastAsia="Times New Roman" w:hAnsiTheme="majorHAnsi" w:cstheme="majorHAnsi"/>
          <w:b/>
          <w:bCs/>
          <w:sz w:val="28"/>
          <w:szCs w:val="28"/>
          <w:lang w:val="ru-MD"/>
        </w:rPr>
        <w:t>финансового аудита Отчета Правительства об исполнении</w:t>
      </w:r>
    </w:p>
    <w:p w14:paraId="1C18DD0D" w14:textId="77777777" w:rsidR="00CC0D87" w:rsidRPr="00EF6CE2" w:rsidRDefault="00CC0D87" w:rsidP="00CC0D87">
      <w:pPr>
        <w:tabs>
          <w:tab w:val="left" w:pos="720"/>
        </w:tabs>
        <w:spacing w:after="0" w:line="276" w:lineRule="auto"/>
        <w:jc w:val="center"/>
        <w:rPr>
          <w:rFonts w:asciiTheme="majorHAnsi" w:eastAsia="Times New Roman" w:hAnsiTheme="majorHAnsi" w:cstheme="majorHAnsi"/>
          <w:b/>
          <w:bCs/>
          <w:sz w:val="28"/>
          <w:szCs w:val="28"/>
          <w:lang w:val="ru-MD"/>
        </w:rPr>
      </w:pPr>
      <w:r w:rsidRPr="00EF6CE2">
        <w:rPr>
          <w:rFonts w:asciiTheme="majorHAnsi" w:eastAsia="Times New Roman" w:hAnsiTheme="majorHAnsi" w:cstheme="majorHAnsi"/>
          <w:b/>
          <w:bCs/>
          <w:sz w:val="28"/>
          <w:szCs w:val="28"/>
          <w:lang w:val="ru-MD"/>
        </w:rPr>
        <w:t xml:space="preserve"> бюджета государственного социального страхования</w:t>
      </w:r>
    </w:p>
    <w:p w14:paraId="3A399E3A" w14:textId="1A927C81" w:rsidR="00CC0D87" w:rsidRPr="00EF6CE2" w:rsidRDefault="00CC0D87" w:rsidP="00CC0D87">
      <w:pPr>
        <w:tabs>
          <w:tab w:val="left" w:pos="720"/>
        </w:tabs>
        <w:spacing w:after="0" w:line="276" w:lineRule="auto"/>
        <w:jc w:val="center"/>
        <w:rPr>
          <w:rFonts w:asciiTheme="majorHAnsi" w:eastAsia="Times New Roman" w:hAnsiTheme="majorHAnsi" w:cstheme="majorHAnsi"/>
          <w:b/>
          <w:bCs/>
          <w:sz w:val="28"/>
          <w:szCs w:val="28"/>
          <w:lang w:val="ru-MD"/>
        </w:rPr>
      </w:pPr>
      <w:r w:rsidRPr="00EF6CE2">
        <w:rPr>
          <w:rFonts w:asciiTheme="majorHAnsi" w:eastAsia="Times New Roman" w:hAnsiTheme="majorHAnsi" w:cstheme="majorHAnsi"/>
          <w:b/>
          <w:bCs/>
          <w:sz w:val="28"/>
          <w:szCs w:val="28"/>
          <w:lang w:val="ru-MD"/>
        </w:rPr>
        <w:t xml:space="preserve"> за 2020 год </w:t>
      </w:r>
    </w:p>
    <w:p w14:paraId="4C46D989" w14:textId="2852E5DA" w:rsidR="0062046C" w:rsidRPr="00EF6CE2" w:rsidRDefault="0062046C" w:rsidP="00930B4E">
      <w:pPr>
        <w:spacing w:after="0" w:line="276" w:lineRule="auto"/>
        <w:jc w:val="center"/>
        <w:rPr>
          <w:rFonts w:asciiTheme="majorHAnsi" w:eastAsia="Times New Roman" w:hAnsiTheme="majorHAnsi" w:cstheme="majorHAnsi"/>
          <w:b/>
          <w:bCs/>
          <w:sz w:val="28"/>
          <w:szCs w:val="28"/>
          <w:lang w:val="ru-MD"/>
        </w:rPr>
      </w:pPr>
    </w:p>
    <w:p w14:paraId="551439FB" w14:textId="77777777" w:rsidR="0062046C" w:rsidRPr="00EF6CE2" w:rsidRDefault="0062046C" w:rsidP="00930B4E">
      <w:pPr>
        <w:spacing w:after="0" w:line="276" w:lineRule="auto"/>
        <w:rPr>
          <w:rFonts w:asciiTheme="majorHAnsi" w:hAnsiTheme="majorHAnsi" w:cstheme="majorHAnsi"/>
          <w:sz w:val="28"/>
          <w:szCs w:val="28"/>
          <w:lang w:val="ru-MD"/>
        </w:rPr>
      </w:pPr>
    </w:p>
    <w:p w14:paraId="04012A87" w14:textId="77777777" w:rsidR="0062046C" w:rsidRPr="00EF6CE2" w:rsidRDefault="0062046C" w:rsidP="00930B4E">
      <w:pPr>
        <w:spacing w:after="0" w:line="276" w:lineRule="auto"/>
        <w:rPr>
          <w:rFonts w:asciiTheme="majorHAnsi" w:hAnsiTheme="majorHAnsi" w:cstheme="majorHAnsi"/>
          <w:lang w:val="ru-MD"/>
        </w:rPr>
      </w:pPr>
    </w:p>
    <w:p w14:paraId="3BC93670" w14:textId="53DADA9C" w:rsidR="00395584" w:rsidRPr="00EF6CE2" w:rsidRDefault="00395584" w:rsidP="00930B4E">
      <w:pPr>
        <w:spacing w:after="0" w:line="276" w:lineRule="auto"/>
        <w:jc w:val="center"/>
        <w:rPr>
          <w:rFonts w:asciiTheme="majorHAnsi" w:hAnsiTheme="majorHAnsi" w:cstheme="majorHAnsi"/>
          <w:lang w:val="ru-MD"/>
        </w:rPr>
      </w:pPr>
      <w:r w:rsidRPr="00EF6CE2">
        <w:rPr>
          <w:rFonts w:asciiTheme="majorHAnsi" w:hAnsiTheme="majorHAnsi" w:cstheme="majorHAnsi"/>
          <w:lang w:val="ru-MD"/>
        </w:rPr>
        <w:br w:type="page"/>
      </w:r>
    </w:p>
    <w:p w14:paraId="1F419645" w14:textId="254DFD28" w:rsidR="00395584" w:rsidRPr="00EF6CE2" w:rsidRDefault="00C87A34" w:rsidP="00395584">
      <w:pPr>
        <w:tabs>
          <w:tab w:val="left" w:pos="720"/>
        </w:tabs>
        <w:spacing w:after="0" w:line="276" w:lineRule="auto"/>
        <w:jc w:val="center"/>
        <w:rPr>
          <w:rFonts w:asciiTheme="majorHAnsi" w:eastAsia="Times New Roman" w:hAnsiTheme="majorHAnsi" w:cs="Times New Roman"/>
          <w:b/>
          <w:bCs/>
          <w:sz w:val="28"/>
          <w:szCs w:val="28"/>
          <w:lang w:val="ru-MD"/>
        </w:rPr>
      </w:pPr>
      <w:r w:rsidRPr="00EF6CE2">
        <w:rPr>
          <w:rFonts w:asciiTheme="majorHAnsi" w:eastAsia="Times New Roman" w:hAnsiTheme="majorHAnsi" w:cs="Times New Roman"/>
          <w:b/>
          <w:bCs/>
          <w:sz w:val="28"/>
          <w:szCs w:val="28"/>
          <w:lang w:val="ru-MD"/>
        </w:rPr>
        <w:lastRenderedPageBreak/>
        <w:t>Список акронимов</w:t>
      </w:r>
    </w:p>
    <w:p w14:paraId="5AD06C7E" w14:textId="77777777" w:rsidR="00395584" w:rsidRPr="00EF6CE2" w:rsidRDefault="00395584" w:rsidP="00395584">
      <w:pPr>
        <w:tabs>
          <w:tab w:val="left" w:pos="720"/>
        </w:tabs>
        <w:spacing w:after="0" w:line="276" w:lineRule="auto"/>
        <w:jc w:val="center"/>
        <w:rPr>
          <w:rFonts w:asciiTheme="majorHAnsi" w:eastAsia="Times New Roman" w:hAnsiTheme="majorHAnsi" w:cs="Times New Roman"/>
          <w:b/>
          <w:bCs/>
          <w:sz w:val="28"/>
          <w:szCs w:val="28"/>
          <w:lang w:val="ru-MD"/>
        </w:rPr>
      </w:pPr>
    </w:p>
    <w:tbl>
      <w:tblPr>
        <w:tblStyle w:val="GridTable1Light"/>
        <w:tblW w:w="0" w:type="auto"/>
        <w:jc w:val="center"/>
        <w:tblInd w:w="0" w:type="dxa"/>
        <w:tblLook w:val="04A0" w:firstRow="1" w:lastRow="0" w:firstColumn="1" w:lastColumn="0" w:noHBand="0" w:noVBand="1"/>
      </w:tblPr>
      <w:tblGrid>
        <w:gridCol w:w="1642"/>
        <w:gridCol w:w="7229"/>
      </w:tblGrid>
      <w:tr w:rsidR="00395584" w:rsidRPr="00EF6CE2" w14:paraId="3357D2FD" w14:textId="77777777" w:rsidTr="0039558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322E9A60" w14:textId="2EC8CA95" w:rsidR="00395584" w:rsidRPr="00EF6CE2" w:rsidRDefault="00C87A34" w:rsidP="00C87A34">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Аббревиатура</w:t>
            </w:r>
          </w:p>
        </w:tc>
        <w:tc>
          <w:tcPr>
            <w:tcW w:w="7229" w:type="dxa"/>
            <w:tcBorders>
              <w:top w:val="single" w:sz="4" w:space="0" w:color="999999" w:themeColor="text1" w:themeTint="66"/>
              <w:left w:val="single" w:sz="4" w:space="0" w:color="999999" w:themeColor="text1" w:themeTint="66"/>
              <w:right w:val="single" w:sz="4" w:space="0" w:color="999999" w:themeColor="text1" w:themeTint="66"/>
            </w:tcBorders>
            <w:hideMark/>
          </w:tcPr>
          <w:p w14:paraId="40E52F63" w14:textId="776B9ABC" w:rsidR="00395584" w:rsidRPr="00EF6CE2" w:rsidRDefault="00C87A34" w:rsidP="00C87A34">
            <w:pPr>
              <w:tabs>
                <w:tab w:val="left" w:pos="720"/>
              </w:tabs>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Сокращенный термин</w:t>
            </w:r>
          </w:p>
        </w:tc>
      </w:tr>
      <w:tr w:rsidR="00395584" w:rsidRPr="00EF6CE2" w14:paraId="6742A56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B460E93" w14:textId="289826AD"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АЭУ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9A9EEFF" w14:textId="1AB8BFDB"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Агентство электронного управления</w:t>
            </w:r>
          </w:p>
        </w:tc>
      </w:tr>
      <w:tr w:rsidR="00395584" w:rsidRPr="00EF6CE2" w14:paraId="34348FB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D0F296" w14:textId="5B1894C8"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НАЗН</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4F70982" w14:textId="7AC5CB70"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Национальное агентство занятости населения</w:t>
            </w:r>
          </w:p>
        </w:tc>
      </w:tr>
      <w:tr w:rsidR="00395584" w:rsidRPr="004F4065" w14:paraId="32E24663"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F7AB8B2" w14:textId="6B562DDD"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ПХПГ</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20C749C" w14:textId="04201ED5" w:rsidR="00395584" w:rsidRPr="00EF6CE2" w:rsidRDefault="000E242C" w:rsidP="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Пособие на холодный период года</w:t>
            </w:r>
          </w:p>
        </w:tc>
      </w:tr>
      <w:tr w:rsidR="00395584" w:rsidRPr="00EF6CE2" w14:paraId="15DE032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DB302E9" w14:textId="4D2A3B5A"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СП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7835EF0" w14:textId="4E32F31A"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Социальная помощь</w:t>
            </w:r>
          </w:p>
        </w:tc>
      </w:tr>
      <w:tr w:rsidR="00395584" w:rsidRPr="00EF6CE2" w14:paraId="31904796"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2C4445" w14:textId="6597399D"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БГСС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A43AEA9" w14:textId="0930CD01" w:rsidR="00395584" w:rsidRPr="00EF6CE2" w:rsidRDefault="000E242C" w:rsidP="00BB5F9B">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Бюджет государственного социального страхования</w:t>
            </w:r>
          </w:p>
        </w:tc>
      </w:tr>
      <w:tr w:rsidR="00395584" w:rsidRPr="00EF6CE2" w14:paraId="1432EF2C"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71721B2" w14:textId="174B01BC"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НПБ</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D745D7B" w14:textId="7764A484" w:rsidR="00395584" w:rsidRPr="00EF6CE2" w:rsidRDefault="000E242C" w:rsidP="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Национальный публичный бюджет</w:t>
            </w:r>
          </w:p>
        </w:tc>
      </w:tr>
      <w:tr w:rsidR="00395584" w:rsidRPr="00EF6CE2" w14:paraId="32219E40"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10E1EA7" w14:textId="497DFB10"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ГБ</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BA9638" w14:textId="5701C88C"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Государственный бюджет</w:t>
            </w:r>
          </w:p>
        </w:tc>
      </w:tr>
      <w:tr w:rsidR="00395584" w:rsidRPr="00EF6CE2" w14:paraId="3438F5BB"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EC0D7EA" w14:textId="210E0469"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ВУК</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27FD9B" w14:textId="16AF9598" w:rsidR="00395584" w:rsidRPr="00EF6CE2" w:rsidRDefault="000E242C" w:rsidP="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Внутренний управленческий контроль</w:t>
            </w:r>
          </w:p>
        </w:tc>
      </w:tr>
      <w:tr w:rsidR="00395584" w:rsidRPr="00EF6CE2" w14:paraId="08DED946"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837D949" w14:textId="71BF2BCE"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НКСС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1976A88" w14:textId="709606F6"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Национальная касса социального страхования</w:t>
            </w:r>
          </w:p>
        </w:tc>
      </w:tr>
      <w:tr w:rsidR="00395584" w:rsidRPr="00EF6CE2" w14:paraId="46CA51AA"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841FB30" w14:textId="17297BEA"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ТКСС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64E5972" w14:textId="7DCACEA2"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Территориальная касса социального страхования</w:t>
            </w:r>
          </w:p>
        </w:tc>
      </w:tr>
      <w:tr w:rsidR="00395584" w:rsidRPr="00EF6CE2" w14:paraId="59626D2A"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AABCC22" w14:textId="18648944"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ПМСУ</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BC32B57" w14:textId="4FA68431" w:rsidR="00395584" w:rsidRPr="00EF6CE2" w:rsidRDefault="000E242C" w:rsidP="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Публичное медико-санитарное учреждение</w:t>
            </w:r>
          </w:p>
        </w:tc>
      </w:tr>
      <w:tr w:rsidR="00395584" w:rsidRPr="00EF6CE2" w14:paraId="3E4FDE3E"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002C5D1" w14:textId="237FD986"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ГП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56BA96E" w14:textId="0F1617BF"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Государственное предприятие</w:t>
            </w:r>
          </w:p>
        </w:tc>
      </w:tr>
      <w:tr w:rsidR="00395584" w:rsidRPr="00EF6CE2" w14:paraId="02A33984"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90DBEFA" w14:textId="7A6D1844"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МВД</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F64371D" w14:textId="28AE4B81" w:rsidR="00395584" w:rsidRPr="00EF6CE2" w:rsidRDefault="000E242C" w:rsidP="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Министерство внутренних дел</w:t>
            </w:r>
          </w:p>
        </w:tc>
      </w:tr>
      <w:tr w:rsidR="00395584" w:rsidRPr="004F4065" w14:paraId="5B3AF653"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AE23899" w14:textId="61A14EAB"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МЗТСЗ</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3A20F89" w14:textId="57DB571E" w:rsidR="00395584" w:rsidRPr="00EF6CE2" w:rsidRDefault="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Министерство здравоохранения, труда и социальной защиты</w:t>
            </w:r>
          </w:p>
        </w:tc>
      </w:tr>
      <w:tr w:rsidR="00395584" w:rsidRPr="00EF6CE2" w14:paraId="6D263DE4"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0008BC27" w14:textId="5AC52136"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ВВП</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26CA28" w14:textId="1BFCD8FD" w:rsidR="00395584" w:rsidRPr="00EF6CE2" w:rsidRDefault="000E242C" w:rsidP="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Валовой внутренний продукт</w:t>
            </w:r>
          </w:p>
        </w:tc>
      </w:tr>
      <w:tr w:rsidR="00395584" w:rsidRPr="00EF6CE2" w14:paraId="66E87908" w14:textId="77777777" w:rsidTr="00395584">
        <w:trPr>
          <w:jc w:val="center"/>
        </w:trPr>
        <w:tc>
          <w:tcPr>
            <w:cnfStyle w:val="001000000000" w:firstRow="0" w:lastRow="0" w:firstColumn="1" w:lastColumn="0" w:oddVBand="0" w:evenVBand="0" w:oddHBand="0" w:evenHBand="0" w:firstRowFirstColumn="0" w:firstRowLastColumn="0" w:lastRowFirstColumn="0" w:lastRowLastColumn="0"/>
            <w:tcW w:w="155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F2147BD" w14:textId="36E6CD69" w:rsidR="00395584" w:rsidRPr="00EF6CE2" w:rsidRDefault="000E242C">
            <w:pPr>
              <w:tabs>
                <w:tab w:val="left" w:pos="720"/>
              </w:tabs>
              <w:spacing w:line="276" w:lineRule="auto"/>
              <w:jc w:val="center"/>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ИС</w:t>
            </w:r>
          </w:p>
        </w:tc>
        <w:tc>
          <w:tcPr>
            <w:tcW w:w="7229"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ACA1DDC" w14:textId="732AEFF9" w:rsidR="00395584" w:rsidRPr="00EF6CE2" w:rsidRDefault="000E242C" w:rsidP="000E242C">
            <w:pPr>
              <w:tabs>
                <w:tab w:val="left" w:pos="720"/>
              </w:tabs>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Cs/>
                <w:sz w:val="24"/>
                <w:szCs w:val="24"/>
                <w:lang w:val="ru-MD"/>
              </w:rPr>
            </w:pPr>
            <w:r w:rsidRPr="00EF6CE2">
              <w:rPr>
                <w:rFonts w:asciiTheme="majorHAnsi" w:eastAsia="Times New Roman" w:hAnsiTheme="majorHAnsi" w:cstheme="majorHAnsi"/>
                <w:bCs/>
                <w:sz w:val="24"/>
                <w:szCs w:val="24"/>
                <w:lang w:val="ru-MD"/>
              </w:rPr>
              <w:t>Информационная система</w:t>
            </w:r>
          </w:p>
        </w:tc>
      </w:tr>
    </w:tbl>
    <w:p w14:paraId="0E016A57" w14:textId="77777777" w:rsidR="0062046C" w:rsidRPr="00EF6CE2" w:rsidRDefault="0062046C" w:rsidP="00930B4E">
      <w:pPr>
        <w:spacing w:after="0" w:line="276" w:lineRule="auto"/>
        <w:jc w:val="center"/>
        <w:rPr>
          <w:rFonts w:asciiTheme="majorHAnsi" w:hAnsiTheme="majorHAnsi" w:cstheme="majorHAnsi"/>
          <w:lang w:val="ru-MD"/>
        </w:rPr>
      </w:pPr>
    </w:p>
    <w:p w14:paraId="313A45C6" w14:textId="77777777" w:rsidR="0062046C" w:rsidRPr="00EF6CE2" w:rsidRDefault="0062046C" w:rsidP="00930B4E">
      <w:pPr>
        <w:spacing w:after="0" w:line="276" w:lineRule="auto"/>
        <w:rPr>
          <w:rFonts w:asciiTheme="majorHAnsi" w:hAnsiTheme="majorHAnsi" w:cstheme="majorHAnsi"/>
          <w:lang w:val="ru-MD"/>
        </w:rPr>
      </w:pPr>
    </w:p>
    <w:p w14:paraId="239383AA" w14:textId="77777777" w:rsidR="0062046C" w:rsidRPr="00EF6CE2" w:rsidRDefault="0062046C" w:rsidP="00930B4E">
      <w:pPr>
        <w:spacing w:after="0" w:line="276" w:lineRule="auto"/>
        <w:rPr>
          <w:rFonts w:asciiTheme="majorHAnsi" w:hAnsiTheme="majorHAnsi" w:cstheme="majorHAnsi"/>
          <w:lang w:val="ru-MD"/>
        </w:rPr>
      </w:pPr>
    </w:p>
    <w:p w14:paraId="6D2ED637" w14:textId="77777777" w:rsidR="0062046C" w:rsidRPr="00EF6CE2" w:rsidRDefault="0062046C" w:rsidP="00930B4E">
      <w:pPr>
        <w:spacing w:after="0" w:line="276" w:lineRule="auto"/>
        <w:rPr>
          <w:rFonts w:asciiTheme="majorHAnsi" w:hAnsiTheme="majorHAnsi" w:cstheme="majorHAnsi"/>
          <w:lang w:val="ru-MD"/>
        </w:rPr>
      </w:pPr>
    </w:p>
    <w:p w14:paraId="37A6BA76" w14:textId="77777777" w:rsidR="001A662E" w:rsidRPr="00EF6CE2" w:rsidRDefault="001A662E" w:rsidP="00930B4E">
      <w:pPr>
        <w:pStyle w:val="Heading1"/>
        <w:spacing w:before="0"/>
        <w:ind w:left="0" w:firstLine="0"/>
        <w:jc w:val="left"/>
        <w:rPr>
          <w:rFonts w:asciiTheme="majorHAnsi" w:hAnsiTheme="majorHAnsi" w:cstheme="majorHAnsi"/>
          <w:sz w:val="28"/>
          <w:szCs w:val="28"/>
          <w:lang w:val="ru-MD"/>
        </w:rPr>
      </w:pPr>
      <w:bookmarkStart w:id="2" w:name="_Toc35000680"/>
      <w:bookmarkEnd w:id="0"/>
      <w:r w:rsidRPr="00EF6CE2">
        <w:rPr>
          <w:rFonts w:asciiTheme="majorHAnsi" w:hAnsiTheme="majorHAnsi" w:cstheme="majorHAnsi"/>
          <w:sz w:val="28"/>
          <w:szCs w:val="28"/>
          <w:lang w:val="ru-MD"/>
        </w:rPr>
        <w:br w:type="page"/>
      </w:r>
    </w:p>
    <w:p w14:paraId="106CC337" w14:textId="77777777" w:rsidR="00C87A34" w:rsidRPr="00EF6CE2" w:rsidRDefault="00C87A34" w:rsidP="00C87A34">
      <w:pPr>
        <w:pStyle w:val="Heading1"/>
        <w:numPr>
          <w:ilvl w:val="0"/>
          <w:numId w:val="4"/>
        </w:numPr>
        <w:spacing w:before="0"/>
        <w:ind w:left="0" w:firstLine="0"/>
        <w:jc w:val="left"/>
        <w:rPr>
          <w:rFonts w:asciiTheme="majorHAnsi" w:hAnsiTheme="majorHAnsi" w:cstheme="majorHAnsi"/>
          <w:sz w:val="28"/>
          <w:szCs w:val="28"/>
          <w:lang w:val="ru-MD"/>
        </w:rPr>
      </w:pPr>
      <w:r w:rsidRPr="00EF6CE2">
        <w:rPr>
          <w:rFonts w:asciiTheme="majorHAnsi" w:hAnsiTheme="majorHAnsi" w:cstheme="majorHAnsi"/>
          <w:sz w:val="28"/>
          <w:szCs w:val="28"/>
          <w:lang w:val="ru-MD"/>
        </w:rPr>
        <w:lastRenderedPageBreak/>
        <w:t>УСЛОВНОЕ МНЕНИЕ</w:t>
      </w:r>
    </w:p>
    <w:bookmarkEnd w:id="2"/>
    <w:p w14:paraId="2AD6A269" w14:textId="1E06BD28" w:rsidR="00C87A34" w:rsidRPr="00EF6CE2" w:rsidRDefault="00C87A34" w:rsidP="00C87A34">
      <w:pPr>
        <w:pStyle w:val="NormalWeb"/>
        <w:spacing w:line="276" w:lineRule="auto"/>
        <w:ind w:firstLine="0"/>
        <w:rPr>
          <w:rFonts w:asciiTheme="majorHAnsi" w:hAnsiTheme="majorHAnsi" w:cstheme="majorHAnsi"/>
          <w:lang w:val="ru-MD"/>
        </w:rPr>
      </w:pPr>
      <w:r w:rsidRPr="00EF6CE2">
        <w:rPr>
          <w:rFonts w:asciiTheme="majorHAnsi" w:hAnsiTheme="majorHAnsi" w:cstheme="majorHAnsi"/>
          <w:lang w:val="ru-MD"/>
        </w:rPr>
        <w:t xml:space="preserve">Мы провели аудит </w:t>
      </w:r>
      <w:r w:rsidRPr="00EF6CE2">
        <w:rPr>
          <w:rFonts w:asciiTheme="majorHAnsi" w:hAnsiTheme="majorHAnsi" w:cstheme="majorHAnsi"/>
          <w:bCs/>
          <w:lang w:val="ru-MD"/>
        </w:rPr>
        <w:t>Отчета Правительства об исполнении бюджета государственного социального страхования за 20</w:t>
      </w:r>
      <w:r w:rsidR="00A12BB2" w:rsidRPr="00EF6CE2">
        <w:rPr>
          <w:rFonts w:asciiTheme="majorHAnsi" w:hAnsiTheme="majorHAnsi" w:cstheme="majorHAnsi"/>
          <w:bCs/>
          <w:lang w:val="ru-MD"/>
        </w:rPr>
        <w:t>20</w:t>
      </w:r>
      <w:r w:rsidRPr="00EF6CE2">
        <w:rPr>
          <w:rFonts w:asciiTheme="majorHAnsi" w:hAnsiTheme="majorHAnsi" w:cstheme="majorHAnsi"/>
          <w:bCs/>
          <w:lang w:val="ru-MD"/>
        </w:rPr>
        <w:t xml:space="preserve"> год</w:t>
      </w:r>
      <w:r w:rsidRPr="00EF6CE2">
        <w:rPr>
          <w:rFonts w:asciiTheme="majorHAnsi" w:hAnsiTheme="majorHAnsi" w:cstheme="majorHAnsi"/>
          <w:lang w:val="ru-MD"/>
        </w:rPr>
        <w:t>, составленного Национальной кассой социального страхования, который включает: Форму №1 НКСС, Форму №2 НКСС, Форму №4 НКСС, Форму №4.1 НКСС и Пояснительную записку</w:t>
      </w:r>
      <w:r w:rsidRPr="00EF6CE2">
        <w:rPr>
          <w:rStyle w:val="FootnoteReference"/>
          <w:rFonts w:asciiTheme="majorHAnsi" w:hAnsiTheme="majorHAnsi" w:cstheme="majorHAnsi"/>
          <w:lang w:val="ru-MD"/>
        </w:rPr>
        <w:footnoteReference w:id="1"/>
      </w:r>
      <w:r w:rsidRPr="00EF6CE2">
        <w:rPr>
          <w:rFonts w:asciiTheme="majorHAnsi" w:hAnsiTheme="majorHAnsi" w:cstheme="majorHAnsi"/>
          <w:lang w:val="ru-MD"/>
        </w:rPr>
        <w:t>, включая краткое изложение существенных аспектов Учетной политики.</w:t>
      </w:r>
    </w:p>
    <w:p w14:paraId="09917238" w14:textId="77777777" w:rsidR="00C87A34" w:rsidRPr="00EF6CE2" w:rsidRDefault="00C87A34" w:rsidP="00C87A34">
      <w:pPr>
        <w:pStyle w:val="NormalWeb"/>
        <w:spacing w:line="276" w:lineRule="auto"/>
        <w:ind w:firstLine="0"/>
        <w:rPr>
          <w:rFonts w:asciiTheme="majorHAnsi" w:hAnsiTheme="majorHAnsi" w:cstheme="majorHAnsi"/>
          <w:lang w:val="ru-MD"/>
        </w:rPr>
      </w:pPr>
      <w:r w:rsidRPr="00EF6CE2">
        <w:rPr>
          <w:rFonts w:asciiTheme="majorHAnsi" w:hAnsiTheme="majorHAnsi" w:cstheme="majorHAnsi"/>
          <w:lang w:val="ru-MD"/>
        </w:rPr>
        <w:t>По нашему мнению, за исключением возможного влияния аспектов, изложенных в разделе</w:t>
      </w:r>
      <w:r w:rsidRPr="00EF6CE2">
        <w:rPr>
          <w:rFonts w:asciiTheme="majorHAnsi" w:hAnsiTheme="majorHAnsi" w:cstheme="majorHAnsi"/>
          <w:iCs/>
          <w:lang w:val="ru-MD"/>
        </w:rPr>
        <w:t xml:space="preserve"> </w:t>
      </w:r>
      <w:r w:rsidRPr="00EF6CE2">
        <w:rPr>
          <w:rFonts w:asciiTheme="majorHAnsi" w:hAnsiTheme="majorHAnsi" w:cstheme="majorHAnsi"/>
          <w:i/>
          <w:lang w:val="ru-MD"/>
        </w:rPr>
        <w:t>Основание для выражения условного мнения</w:t>
      </w:r>
      <w:r w:rsidRPr="00EF6CE2">
        <w:rPr>
          <w:rFonts w:asciiTheme="majorHAnsi" w:hAnsiTheme="majorHAnsi" w:cstheme="majorHAnsi"/>
          <w:lang w:val="ru-MD"/>
        </w:rPr>
        <w:t xml:space="preserve">, </w:t>
      </w:r>
      <w:r w:rsidRPr="00EF6CE2">
        <w:rPr>
          <w:rFonts w:asciiTheme="majorHAnsi" w:hAnsiTheme="majorHAnsi" w:cstheme="majorHAnsi"/>
          <w:bCs/>
          <w:lang w:val="ru-MD"/>
        </w:rPr>
        <w:t>Отчет Правительства об исполнении бюджета государственного социального страхования</w:t>
      </w:r>
      <w:r w:rsidRPr="00EF6CE2">
        <w:rPr>
          <w:rFonts w:asciiTheme="majorHAnsi" w:hAnsiTheme="majorHAnsi" w:cstheme="majorHAnsi"/>
          <w:lang w:val="ru-MD"/>
        </w:rPr>
        <w:t xml:space="preserve"> представляет, во всех существенных аспектах, правильное и достоверное отражение ситуации, в соответствии с применяемой базой по финансовой отчетности</w:t>
      </w:r>
      <w:r w:rsidRPr="00EF6CE2">
        <w:rPr>
          <w:rStyle w:val="FootnoteReference"/>
          <w:rFonts w:asciiTheme="majorHAnsi" w:hAnsiTheme="majorHAnsi" w:cstheme="majorHAnsi"/>
          <w:lang w:val="ru-MD"/>
        </w:rPr>
        <w:footnoteReference w:id="2"/>
      </w:r>
      <w:r w:rsidRPr="00EF6CE2">
        <w:rPr>
          <w:rFonts w:asciiTheme="majorHAnsi" w:hAnsiTheme="majorHAnsi" w:cstheme="majorHAnsi"/>
          <w:lang w:val="ru-MD"/>
        </w:rPr>
        <w:t>.</w:t>
      </w:r>
    </w:p>
    <w:p w14:paraId="7AD36EB6" w14:textId="77777777" w:rsidR="008D1BDF" w:rsidRPr="00EF6CE2" w:rsidRDefault="008D1BDF" w:rsidP="00930B4E">
      <w:pPr>
        <w:pStyle w:val="NormalWeb"/>
        <w:spacing w:line="276" w:lineRule="auto"/>
        <w:ind w:firstLine="0"/>
        <w:rPr>
          <w:rFonts w:asciiTheme="majorHAnsi" w:hAnsiTheme="majorHAnsi" w:cstheme="majorHAnsi"/>
          <w:lang w:val="ru-MD"/>
        </w:rPr>
      </w:pPr>
    </w:p>
    <w:p w14:paraId="1945285D" w14:textId="3665663C" w:rsidR="00C75E87" w:rsidRPr="00EF6CE2" w:rsidRDefault="00C87A34" w:rsidP="00930B4E">
      <w:pPr>
        <w:pStyle w:val="Heading1"/>
        <w:tabs>
          <w:tab w:val="left" w:pos="142"/>
          <w:tab w:val="left" w:pos="284"/>
        </w:tabs>
        <w:spacing w:before="0"/>
        <w:ind w:left="0" w:firstLine="0"/>
        <w:jc w:val="left"/>
        <w:rPr>
          <w:rFonts w:asciiTheme="majorHAnsi" w:hAnsiTheme="majorHAnsi" w:cstheme="majorHAnsi"/>
          <w:sz w:val="28"/>
          <w:szCs w:val="28"/>
          <w:lang w:val="ru-MD"/>
        </w:rPr>
      </w:pPr>
      <w:r w:rsidRPr="00EF6CE2">
        <w:rPr>
          <w:rFonts w:asciiTheme="majorHAnsi" w:hAnsiTheme="majorHAnsi" w:cstheme="majorHAnsi"/>
          <w:sz w:val="28"/>
          <w:szCs w:val="28"/>
          <w:lang w:val="ru-MD"/>
        </w:rPr>
        <w:t>ОСНОВАНИЕ ДЛЯ ВЫРАЖЕНИЯ УСЛОВНОГО МНЕНИЯ</w:t>
      </w:r>
    </w:p>
    <w:p w14:paraId="420EE9E3" w14:textId="7A9B9AD2" w:rsidR="00F33882" w:rsidRPr="00EF6CE2" w:rsidRDefault="00A12BB2" w:rsidP="00A12BB2">
      <w:pPr>
        <w:pStyle w:val="CommentText"/>
        <w:numPr>
          <w:ilvl w:val="1"/>
          <w:numId w:val="10"/>
        </w:numPr>
        <w:spacing w:before="240" w:after="0" w:line="276" w:lineRule="auto"/>
        <w:ind w:left="0" w:firstLine="0"/>
        <w:jc w:val="both"/>
        <w:outlineLvl w:val="1"/>
        <w:rPr>
          <w:rFonts w:asciiTheme="majorHAnsi" w:hAnsiTheme="majorHAnsi" w:cstheme="majorHAnsi"/>
          <w:sz w:val="24"/>
          <w:szCs w:val="24"/>
          <w:lang w:val="ru-MD"/>
        </w:rPr>
      </w:pPr>
      <w:r w:rsidRPr="00EF6CE2">
        <w:rPr>
          <w:rFonts w:asciiTheme="majorHAnsi" w:hAnsiTheme="majorHAnsi" w:cstheme="majorHAnsi"/>
          <w:b/>
          <w:sz w:val="24"/>
          <w:szCs w:val="24"/>
          <w:lang w:val="ru-MD"/>
        </w:rPr>
        <w:t xml:space="preserve">Ограничение аудиторов в проверке правильности оценки и </w:t>
      </w:r>
      <w:r w:rsidR="006B6959" w:rsidRPr="00EF6CE2">
        <w:rPr>
          <w:rFonts w:asciiTheme="majorHAnsi" w:hAnsiTheme="majorHAnsi" w:cstheme="majorHAnsi"/>
          <w:b/>
          <w:sz w:val="24"/>
          <w:szCs w:val="24"/>
          <w:lang w:val="ru-MD"/>
        </w:rPr>
        <w:t xml:space="preserve">отражения в </w:t>
      </w:r>
      <w:r w:rsidRPr="00EF6CE2">
        <w:rPr>
          <w:rFonts w:asciiTheme="majorHAnsi" w:hAnsiTheme="majorHAnsi" w:cstheme="majorHAnsi"/>
          <w:b/>
          <w:sz w:val="24"/>
          <w:szCs w:val="24"/>
          <w:lang w:val="ru-MD"/>
        </w:rPr>
        <w:t>отчетности долг</w:t>
      </w:r>
      <w:r w:rsidR="006B6959" w:rsidRPr="00EF6CE2">
        <w:rPr>
          <w:rFonts w:asciiTheme="majorHAnsi" w:hAnsiTheme="majorHAnsi" w:cstheme="majorHAnsi"/>
          <w:b/>
          <w:sz w:val="24"/>
          <w:szCs w:val="24"/>
          <w:lang w:val="ru-MD"/>
        </w:rPr>
        <w:t>ов</w:t>
      </w:r>
      <w:r w:rsidRPr="00EF6CE2">
        <w:rPr>
          <w:rFonts w:asciiTheme="majorHAnsi" w:hAnsiTheme="majorHAnsi" w:cstheme="majorHAnsi"/>
          <w:b/>
          <w:sz w:val="24"/>
          <w:szCs w:val="24"/>
          <w:lang w:val="ru-MD"/>
        </w:rPr>
        <w:t xml:space="preserve"> перед бенефициарами</w:t>
      </w:r>
      <w:r w:rsidR="006B6959" w:rsidRPr="00EF6CE2">
        <w:rPr>
          <w:rFonts w:asciiTheme="majorHAnsi" w:hAnsiTheme="majorHAnsi" w:cstheme="majorHAnsi"/>
          <w:b/>
          <w:sz w:val="24"/>
          <w:szCs w:val="24"/>
          <w:lang w:val="ru-MD"/>
        </w:rPr>
        <w:t>,</w:t>
      </w:r>
      <w:r w:rsidRPr="00EF6CE2">
        <w:rPr>
          <w:rFonts w:asciiTheme="majorHAnsi" w:hAnsiTheme="majorHAnsi" w:cstheme="majorHAnsi"/>
          <w:b/>
          <w:sz w:val="24"/>
          <w:szCs w:val="24"/>
          <w:lang w:val="ru-MD"/>
        </w:rPr>
        <w:t xml:space="preserve"> </w:t>
      </w:r>
      <w:r w:rsidR="006B6959" w:rsidRPr="00EF6CE2">
        <w:rPr>
          <w:rFonts w:asciiTheme="majorHAnsi" w:hAnsiTheme="majorHAnsi" w:cstheme="majorHAnsi"/>
          <w:b/>
          <w:sz w:val="24"/>
          <w:szCs w:val="24"/>
          <w:lang w:val="ru-MD"/>
        </w:rPr>
        <w:t xml:space="preserve">в целом по выплате пособия, </w:t>
      </w:r>
      <w:r w:rsidRPr="00EF6CE2">
        <w:rPr>
          <w:rFonts w:asciiTheme="majorHAnsi" w:hAnsiTheme="majorHAnsi" w:cstheme="majorHAnsi"/>
          <w:b/>
          <w:sz w:val="24"/>
          <w:szCs w:val="24"/>
          <w:lang w:val="ru-MD"/>
        </w:rPr>
        <w:t>в результате аннулирования в бухгалтерском учете об</w:t>
      </w:r>
      <w:r w:rsidR="007613A1" w:rsidRPr="00EF6CE2">
        <w:rPr>
          <w:rFonts w:asciiTheme="majorHAnsi" w:hAnsiTheme="majorHAnsi" w:cstheme="majorHAnsi"/>
          <w:b/>
          <w:sz w:val="24"/>
          <w:szCs w:val="24"/>
          <w:lang w:val="ru-MD"/>
        </w:rPr>
        <w:t>язательств перед</w:t>
      </w:r>
      <w:r w:rsidRPr="00EF6CE2">
        <w:rPr>
          <w:rFonts w:asciiTheme="majorHAnsi" w:hAnsiTheme="majorHAnsi" w:cstheme="majorHAnsi"/>
          <w:b/>
          <w:sz w:val="24"/>
          <w:szCs w:val="24"/>
          <w:lang w:val="ru-MD"/>
        </w:rPr>
        <w:t xml:space="preserve"> бенефициарам в случае </w:t>
      </w:r>
      <w:r w:rsidR="007613A1" w:rsidRPr="00EF6CE2">
        <w:rPr>
          <w:rFonts w:asciiTheme="majorHAnsi" w:hAnsiTheme="majorHAnsi" w:cstheme="majorHAnsi"/>
          <w:b/>
          <w:sz w:val="24"/>
          <w:szCs w:val="24"/>
          <w:lang w:val="ru-MD"/>
        </w:rPr>
        <w:t>невостребования пособия на протяжении</w:t>
      </w:r>
      <w:r w:rsidRPr="00EF6CE2">
        <w:rPr>
          <w:rFonts w:asciiTheme="majorHAnsi" w:hAnsiTheme="majorHAnsi" w:cstheme="majorHAnsi"/>
          <w:b/>
          <w:sz w:val="24"/>
          <w:szCs w:val="24"/>
          <w:lang w:val="ru-MD"/>
        </w:rPr>
        <w:t xml:space="preserve"> 3 или 6</w:t>
      </w:r>
      <w:r w:rsidR="007613A1" w:rsidRPr="00EF6CE2">
        <w:rPr>
          <w:rFonts w:asciiTheme="majorHAnsi" w:hAnsiTheme="majorHAnsi" w:cstheme="majorHAnsi"/>
          <w:b/>
          <w:sz w:val="24"/>
          <w:szCs w:val="24"/>
          <w:lang w:val="ru-MD"/>
        </w:rPr>
        <w:t xml:space="preserve"> последовательных </w:t>
      </w:r>
      <w:r w:rsidRPr="00EF6CE2">
        <w:rPr>
          <w:rFonts w:asciiTheme="majorHAnsi" w:hAnsiTheme="majorHAnsi" w:cstheme="majorHAnsi"/>
          <w:b/>
          <w:sz w:val="24"/>
          <w:szCs w:val="24"/>
          <w:lang w:val="ru-MD"/>
        </w:rPr>
        <w:t>меся</w:t>
      </w:r>
      <w:r w:rsidR="006B6959" w:rsidRPr="00EF6CE2">
        <w:rPr>
          <w:rFonts w:asciiTheme="majorHAnsi" w:hAnsiTheme="majorHAnsi" w:cstheme="majorHAnsi"/>
          <w:b/>
          <w:sz w:val="24"/>
          <w:szCs w:val="24"/>
          <w:lang w:val="ru-MD"/>
        </w:rPr>
        <w:t>цев</w:t>
      </w:r>
      <w:r w:rsidRPr="00EF6CE2">
        <w:rPr>
          <w:rFonts w:asciiTheme="majorHAnsi" w:hAnsiTheme="majorHAnsi" w:cstheme="majorHAnsi"/>
          <w:b/>
          <w:sz w:val="24"/>
          <w:szCs w:val="24"/>
          <w:lang w:val="ru-MD"/>
        </w:rPr>
        <w:t>. Это</w:t>
      </w:r>
      <w:r w:rsidR="006B6959" w:rsidRPr="00EF6CE2">
        <w:rPr>
          <w:rFonts w:asciiTheme="majorHAnsi" w:hAnsiTheme="majorHAnsi" w:cstheme="majorHAnsi"/>
          <w:b/>
          <w:sz w:val="24"/>
          <w:szCs w:val="24"/>
          <w:lang w:val="ru-MD"/>
        </w:rPr>
        <w:t>т факт</w:t>
      </w:r>
      <w:r w:rsidRPr="00EF6CE2">
        <w:rPr>
          <w:rFonts w:asciiTheme="majorHAnsi" w:hAnsiTheme="majorHAnsi" w:cstheme="majorHAnsi"/>
          <w:b/>
          <w:sz w:val="24"/>
          <w:szCs w:val="24"/>
          <w:lang w:val="ru-MD"/>
        </w:rPr>
        <w:t xml:space="preserve"> не позволил подтвердить и получить достаточные и </w:t>
      </w:r>
      <w:r w:rsidR="006B6959" w:rsidRPr="00EF6CE2">
        <w:rPr>
          <w:rFonts w:asciiTheme="majorHAnsi" w:hAnsiTheme="majorHAnsi" w:cstheme="majorHAnsi"/>
          <w:b/>
          <w:sz w:val="24"/>
          <w:szCs w:val="24"/>
          <w:lang w:val="ru-MD"/>
        </w:rPr>
        <w:t>умес</w:t>
      </w:r>
      <w:r w:rsidRPr="00EF6CE2">
        <w:rPr>
          <w:rFonts w:asciiTheme="majorHAnsi" w:hAnsiTheme="majorHAnsi" w:cstheme="majorHAnsi"/>
          <w:b/>
          <w:sz w:val="24"/>
          <w:szCs w:val="24"/>
          <w:lang w:val="ru-MD"/>
        </w:rPr>
        <w:t>тные аудит</w:t>
      </w:r>
      <w:r w:rsidR="006B6959" w:rsidRPr="00EF6CE2">
        <w:rPr>
          <w:rFonts w:asciiTheme="majorHAnsi" w:hAnsiTheme="majorHAnsi" w:cstheme="majorHAnsi"/>
          <w:b/>
          <w:sz w:val="24"/>
          <w:szCs w:val="24"/>
          <w:lang w:val="ru-MD"/>
        </w:rPr>
        <w:t>орские доказательства относительно</w:t>
      </w:r>
      <w:r w:rsidRPr="00EF6CE2">
        <w:rPr>
          <w:rFonts w:asciiTheme="majorHAnsi" w:hAnsiTheme="majorHAnsi" w:cstheme="majorHAnsi"/>
          <w:b/>
          <w:sz w:val="24"/>
          <w:szCs w:val="24"/>
          <w:lang w:val="ru-MD"/>
        </w:rPr>
        <w:t xml:space="preserve"> фактической суммы задолженности в размере 111,8 млн. </w:t>
      </w:r>
      <w:r w:rsidR="006B6959" w:rsidRPr="00EF6CE2">
        <w:rPr>
          <w:rFonts w:asciiTheme="majorHAnsi" w:hAnsiTheme="majorHAnsi" w:cstheme="majorHAnsi"/>
          <w:b/>
          <w:sz w:val="24"/>
          <w:szCs w:val="24"/>
          <w:lang w:val="ru-MD"/>
        </w:rPr>
        <w:t>л</w:t>
      </w:r>
      <w:r w:rsidRPr="00EF6CE2">
        <w:rPr>
          <w:rFonts w:asciiTheme="majorHAnsi" w:hAnsiTheme="majorHAnsi" w:cstheme="majorHAnsi"/>
          <w:b/>
          <w:sz w:val="24"/>
          <w:szCs w:val="24"/>
          <w:lang w:val="ru-MD"/>
        </w:rPr>
        <w:t>еев</w:t>
      </w:r>
      <w:r w:rsidR="006B6959" w:rsidRPr="00EF6CE2">
        <w:rPr>
          <w:rFonts w:asciiTheme="majorHAnsi" w:hAnsiTheme="majorHAnsi" w:cstheme="majorHAnsi"/>
          <w:b/>
          <w:sz w:val="24"/>
          <w:szCs w:val="24"/>
          <w:lang w:val="ru-MD"/>
        </w:rPr>
        <w:t>,</w:t>
      </w:r>
      <w:r w:rsidRPr="00EF6CE2">
        <w:rPr>
          <w:rFonts w:asciiTheme="majorHAnsi" w:hAnsiTheme="majorHAnsi" w:cstheme="majorHAnsi"/>
          <w:b/>
          <w:sz w:val="24"/>
          <w:szCs w:val="24"/>
          <w:lang w:val="ru-MD"/>
        </w:rPr>
        <w:t xml:space="preserve"> представле</w:t>
      </w:r>
      <w:r w:rsidR="006B6959" w:rsidRPr="00EF6CE2">
        <w:rPr>
          <w:rFonts w:asciiTheme="majorHAnsi" w:hAnsiTheme="majorHAnsi" w:cstheme="majorHAnsi"/>
          <w:b/>
          <w:sz w:val="24"/>
          <w:szCs w:val="24"/>
          <w:lang w:val="ru-MD"/>
        </w:rPr>
        <w:t>н</w:t>
      </w:r>
      <w:r w:rsidRPr="00EF6CE2">
        <w:rPr>
          <w:rFonts w:asciiTheme="majorHAnsi" w:hAnsiTheme="majorHAnsi" w:cstheme="majorHAnsi"/>
          <w:b/>
          <w:sz w:val="24"/>
          <w:szCs w:val="24"/>
          <w:lang w:val="ru-MD"/>
        </w:rPr>
        <w:t>но</w:t>
      </w:r>
      <w:r w:rsidR="006B6959" w:rsidRPr="00EF6CE2">
        <w:rPr>
          <w:rFonts w:asciiTheme="majorHAnsi" w:hAnsiTheme="majorHAnsi" w:cstheme="majorHAnsi"/>
          <w:b/>
          <w:sz w:val="24"/>
          <w:szCs w:val="24"/>
          <w:lang w:val="ru-MD"/>
        </w:rPr>
        <w:t>й</w:t>
      </w:r>
      <w:r w:rsidRPr="00EF6CE2">
        <w:rPr>
          <w:rFonts w:asciiTheme="majorHAnsi" w:hAnsiTheme="majorHAnsi" w:cstheme="majorHAnsi"/>
          <w:b/>
          <w:sz w:val="24"/>
          <w:szCs w:val="24"/>
          <w:lang w:val="ru-MD"/>
        </w:rPr>
        <w:t xml:space="preserve"> в </w:t>
      </w:r>
      <w:r w:rsidR="006B6959" w:rsidRPr="00EF6CE2">
        <w:rPr>
          <w:rFonts w:asciiTheme="majorHAnsi" w:hAnsiTheme="majorHAnsi" w:cstheme="majorHAnsi"/>
          <w:b/>
          <w:sz w:val="24"/>
          <w:szCs w:val="24"/>
          <w:lang w:val="ru-MD"/>
        </w:rPr>
        <w:t>О</w:t>
      </w:r>
      <w:r w:rsidRPr="00EF6CE2">
        <w:rPr>
          <w:rFonts w:asciiTheme="majorHAnsi" w:hAnsiTheme="majorHAnsi" w:cstheme="majorHAnsi"/>
          <w:b/>
          <w:sz w:val="24"/>
          <w:szCs w:val="24"/>
          <w:lang w:val="ru-MD"/>
        </w:rPr>
        <w:t xml:space="preserve">тчетах об исполнении бюджета государственного социального страхования. </w:t>
      </w:r>
    </w:p>
    <w:p w14:paraId="7C638280" w14:textId="0CFE7D4E" w:rsidR="0071632A" w:rsidRPr="00EF6CE2" w:rsidRDefault="0071632A" w:rsidP="0071632A">
      <w:pPr>
        <w:pStyle w:val="CommentText"/>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Несмотря на разработки НКСС, находящиеся в процессе реализации для ИС „Социальная защита”, консолидированная информация, относящаяся к задолженности перед бенефициарами и их обязательствам, не может быть сгенерирована для 2020 года. Кроме того, сумма задолженности в размере 111,8 млн. леев, представленная НКСС в отчетах об исполнении бюджета государственного социального страхования, ситуация обусловлена: невозможностью подтверждения долга предыдущего года, который не был</w:t>
      </w:r>
      <w:r w:rsidR="004F4065" w:rsidRPr="004F4065">
        <w:rPr>
          <w:rFonts w:asciiTheme="majorHAnsi" w:hAnsiTheme="majorHAnsi" w:cstheme="majorHAnsi"/>
          <w:sz w:val="24"/>
          <w:szCs w:val="24"/>
          <w:lang w:val="ru-RU"/>
        </w:rPr>
        <w:t xml:space="preserve"> </w:t>
      </w:r>
      <w:r w:rsidRPr="00EF6CE2">
        <w:rPr>
          <w:rFonts w:asciiTheme="majorHAnsi" w:hAnsiTheme="majorHAnsi" w:cstheme="majorHAnsi"/>
          <w:sz w:val="24"/>
          <w:szCs w:val="24"/>
          <w:lang w:val="ru-MD"/>
        </w:rPr>
        <w:t>скорректирован и послужил основой для формирования первоначальных остатков 2020 года</w:t>
      </w:r>
      <w:r w:rsidRPr="00EF6CE2">
        <w:rPr>
          <w:rStyle w:val="FootnoteReference"/>
          <w:rFonts w:asciiTheme="majorHAnsi" w:hAnsiTheme="majorHAnsi" w:cstheme="majorHAnsi"/>
          <w:sz w:val="24"/>
          <w:szCs w:val="24"/>
          <w:lang w:val="ru-MD"/>
        </w:rPr>
        <w:footnoteReference w:id="3"/>
      </w:r>
      <w:r w:rsidRPr="00EF6CE2">
        <w:rPr>
          <w:rFonts w:asciiTheme="majorHAnsi" w:hAnsiTheme="majorHAnsi" w:cstheme="majorHAnsi"/>
          <w:sz w:val="24"/>
          <w:szCs w:val="24"/>
          <w:lang w:val="ru-MD"/>
        </w:rPr>
        <w:t xml:space="preserve">, и тем, что задолженность, связанная с приостановленными выплатами (в случае невостребования пособия в течение 3 или 6 последовательных месяцев) бенефициаров, не включена в бухгалтерский учет.  Согласно оценкам, приостановленные долги перед бенефициарами по выплате пенсий и пособий составляют 84,6 млн. леев, которые опять не могут быть </w:t>
      </w:r>
      <w:r w:rsidRPr="00EF6CE2">
        <w:rPr>
          <w:rFonts w:asciiTheme="majorHAnsi" w:hAnsiTheme="majorHAnsi" w:cstheme="majorHAnsi"/>
          <w:sz w:val="24"/>
          <w:szCs w:val="24"/>
          <w:lang w:val="ru-MD"/>
        </w:rPr>
        <w:lastRenderedPageBreak/>
        <w:t>проверены, поскольку на данный момент ИС „Социальная защита” предоставляют возможность доступа к долгу по каждому бенефициару (путем проверки индивидуального счета, в контексте, когда бенефициарами этого бюджета являются более трех миллионов граждан)</w:t>
      </w:r>
      <w:r w:rsidRPr="00EF6CE2">
        <w:rPr>
          <w:rStyle w:val="FootnoteReference"/>
          <w:rFonts w:asciiTheme="majorHAnsi" w:hAnsiTheme="majorHAnsi" w:cstheme="majorHAnsi"/>
          <w:sz w:val="24"/>
          <w:szCs w:val="24"/>
          <w:lang w:val="ru-MD"/>
        </w:rPr>
        <w:footnoteReference w:id="4"/>
      </w:r>
      <w:r w:rsidRPr="00EF6CE2">
        <w:rPr>
          <w:rFonts w:asciiTheme="majorHAnsi" w:hAnsiTheme="majorHAnsi" w:cstheme="majorHAnsi"/>
          <w:sz w:val="24"/>
          <w:szCs w:val="24"/>
          <w:lang w:val="ru-MD"/>
        </w:rPr>
        <w:t xml:space="preserve">. Соответственно, мы были ограничены в области применения аудита при проверке представленной схемы формирования долга, и не смогли получить достаточные аудиторские доказательства, чтобы подтвердить долг в размере более 196,4 млн. леев.  </w:t>
      </w:r>
    </w:p>
    <w:p w14:paraId="60C423E9" w14:textId="6962FC65" w:rsidR="00AC5D2E" w:rsidRPr="00EF6CE2" w:rsidRDefault="00357D26" w:rsidP="00DB3036">
      <w:pPr>
        <w:pStyle w:val="CommentText"/>
        <w:numPr>
          <w:ilvl w:val="1"/>
          <w:numId w:val="10"/>
        </w:numPr>
        <w:spacing w:after="0" w:line="276" w:lineRule="auto"/>
        <w:ind w:left="0" w:firstLine="0"/>
        <w:contextualSpacing/>
        <w:jc w:val="both"/>
        <w:outlineLvl w:val="1"/>
        <w:rPr>
          <w:rFonts w:asciiTheme="majorHAnsi" w:hAnsiTheme="majorHAnsi" w:cstheme="majorHAnsi"/>
          <w:sz w:val="24"/>
          <w:szCs w:val="24"/>
          <w:lang w:val="ru-MD"/>
        </w:rPr>
      </w:pPr>
      <w:r w:rsidRPr="00EF6CE2">
        <w:rPr>
          <w:rFonts w:asciiTheme="majorHAnsi" w:hAnsiTheme="majorHAnsi" w:cstheme="majorHAnsi"/>
          <w:b/>
          <w:sz w:val="24"/>
          <w:szCs w:val="24"/>
          <w:lang w:val="ru-MD"/>
        </w:rPr>
        <w:t>Фактические расходы на социальные выплаты в размере 23896,5 млн. леев были занижены на сумму приостановленных пособий и не представляют их полный объем, представленный в Отчетах об исполнении бюджета государственного социального страхования.</w:t>
      </w:r>
      <w:r w:rsidR="00D82B22" w:rsidRPr="00EF6CE2">
        <w:rPr>
          <w:rFonts w:asciiTheme="majorHAnsi" w:hAnsiTheme="majorHAnsi" w:cstheme="majorHAnsi"/>
          <w:sz w:val="24"/>
          <w:szCs w:val="24"/>
          <w:lang w:val="ru-MD"/>
        </w:rPr>
        <w:t xml:space="preserve"> </w:t>
      </w:r>
      <w:r w:rsidR="00DA18CB" w:rsidRPr="00EF6CE2">
        <w:rPr>
          <w:rFonts w:asciiTheme="majorHAnsi" w:hAnsiTheme="majorHAnsi" w:cstheme="majorHAnsi"/>
          <w:sz w:val="24"/>
          <w:szCs w:val="24"/>
          <w:lang w:val="ru-MD"/>
        </w:rPr>
        <w:t>Согласно законодательным нормам</w:t>
      </w:r>
      <w:r w:rsidRPr="00EF6CE2">
        <w:rPr>
          <w:rStyle w:val="FootnoteReference"/>
          <w:rFonts w:asciiTheme="majorHAnsi" w:hAnsiTheme="majorHAnsi" w:cstheme="majorHAnsi"/>
          <w:sz w:val="24"/>
          <w:szCs w:val="24"/>
          <w:lang w:val="ru-MD"/>
        </w:rPr>
        <w:footnoteReference w:id="5"/>
      </w:r>
      <w:r w:rsidR="00DA18CB"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р</w:t>
      </w:r>
      <w:r w:rsidR="00DA18CB" w:rsidRPr="00EF6CE2">
        <w:rPr>
          <w:rFonts w:asciiTheme="majorHAnsi" w:hAnsiTheme="majorHAnsi" w:cstheme="majorHAnsi"/>
          <w:sz w:val="24"/>
          <w:szCs w:val="24"/>
          <w:lang w:val="ru-MD"/>
        </w:rPr>
        <w:t xml:space="preserve">егистрация расходов методом </w:t>
      </w:r>
      <w:r w:rsidRPr="00EF6CE2">
        <w:rPr>
          <w:rFonts w:asciiTheme="majorHAnsi" w:hAnsiTheme="majorHAnsi" w:cstheme="majorHAnsi"/>
          <w:sz w:val="24"/>
          <w:szCs w:val="24"/>
          <w:lang w:val="ru-MD"/>
        </w:rPr>
        <w:t>начислений</w:t>
      </w:r>
      <w:r w:rsidR="00DA18CB" w:rsidRPr="00EF6CE2">
        <w:rPr>
          <w:rFonts w:asciiTheme="majorHAnsi" w:hAnsiTheme="majorHAnsi" w:cstheme="majorHAnsi"/>
          <w:sz w:val="24"/>
          <w:szCs w:val="24"/>
          <w:lang w:val="ru-MD"/>
        </w:rPr>
        <w:t xml:space="preserve"> предусматривает их признание по мере их возникновения, то есть на момент возникновения обязательств перед бенефициаром, независимо от времени </w:t>
      </w:r>
      <w:r w:rsidRPr="00EF6CE2">
        <w:rPr>
          <w:rFonts w:asciiTheme="majorHAnsi" w:hAnsiTheme="majorHAnsi" w:cstheme="majorHAnsi"/>
          <w:sz w:val="24"/>
          <w:szCs w:val="24"/>
          <w:lang w:val="ru-MD"/>
        </w:rPr>
        <w:t>вы</w:t>
      </w:r>
      <w:r w:rsidR="00DA18CB" w:rsidRPr="00EF6CE2">
        <w:rPr>
          <w:rFonts w:asciiTheme="majorHAnsi" w:hAnsiTheme="majorHAnsi" w:cstheme="majorHAnsi"/>
          <w:sz w:val="24"/>
          <w:szCs w:val="24"/>
          <w:lang w:val="ru-MD"/>
        </w:rPr>
        <w:t xml:space="preserve">платы. Было установлено, что Национальная касса социального страхования не признает фактические расходы на социальные выплаты по мере их возникновения, а по </w:t>
      </w:r>
      <w:r w:rsidRPr="00EF6CE2">
        <w:rPr>
          <w:rFonts w:asciiTheme="majorHAnsi" w:hAnsiTheme="majorHAnsi" w:cstheme="majorHAnsi"/>
          <w:sz w:val="24"/>
          <w:szCs w:val="24"/>
          <w:lang w:val="ru-MD"/>
        </w:rPr>
        <w:t>сумме</w:t>
      </w:r>
      <w:r w:rsidR="00DA18CB" w:rsidRPr="00EF6CE2">
        <w:rPr>
          <w:rFonts w:asciiTheme="majorHAnsi" w:hAnsiTheme="majorHAnsi" w:cstheme="majorHAnsi"/>
          <w:sz w:val="24"/>
          <w:szCs w:val="24"/>
          <w:lang w:val="ru-MD"/>
        </w:rPr>
        <w:t xml:space="preserve"> социальных пособий, направленных на выплату, </w:t>
      </w:r>
      <w:r w:rsidRPr="00EF6CE2">
        <w:rPr>
          <w:rFonts w:asciiTheme="majorHAnsi" w:hAnsiTheme="majorHAnsi" w:cstheme="majorHAnsi"/>
          <w:sz w:val="24"/>
          <w:szCs w:val="24"/>
          <w:lang w:val="ru-MD"/>
        </w:rPr>
        <w:t>за минусом</w:t>
      </w:r>
      <w:r w:rsidR="00DA18CB" w:rsidRPr="00EF6CE2">
        <w:rPr>
          <w:rFonts w:asciiTheme="majorHAnsi" w:hAnsiTheme="majorHAnsi" w:cstheme="majorHAnsi"/>
          <w:sz w:val="24"/>
          <w:szCs w:val="24"/>
          <w:lang w:val="ru-MD"/>
        </w:rPr>
        <w:t xml:space="preserve"> приостановленных сумм, что не обеспечивает полноту </w:t>
      </w:r>
      <w:r w:rsidRPr="00EF6CE2">
        <w:rPr>
          <w:rFonts w:asciiTheme="majorHAnsi" w:hAnsiTheme="majorHAnsi" w:cstheme="majorHAnsi"/>
          <w:sz w:val="24"/>
          <w:szCs w:val="24"/>
          <w:lang w:val="ru-MD"/>
        </w:rPr>
        <w:t xml:space="preserve">отражения в </w:t>
      </w:r>
      <w:r w:rsidR="00DA18CB" w:rsidRPr="00EF6CE2">
        <w:rPr>
          <w:rFonts w:asciiTheme="majorHAnsi" w:hAnsiTheme="majorHAnsi" w:cstheme="majorHAnsi"/>
          <w:sz w:val="24"/>
          <w:szCs w:val="24"/>
          <w:lang w:val="ru-MD"/>
        </w:rPr>
        <w:t xml:space="preserve">отчетности показателей расходов </w:t>
      </w:r>
      <w:r w:rsidRPr="00EF6CE2">
        <w:rPr>
          <w:rFonts w:asciiTheme="majorHAnsi" w:hAnsiTheme="majorHAnsi" w:cstheme="majorHAnsi"/>
          <w:sz w:val="24"/>
          <w:szCs w:val="24"/>
          <w:lang w:val="ru-MD"/>
        </w:rPr>
        <w:t xml:space="preserve">на </w:t>
      </w:r>
      <w:r w:rsidR="00DA18CB" w:rsidRPr="00EF6CE2">
        <w:rPr>
          <w:rFonts w:asciiTheme="majorHAnsi" w:hAnsiTheme="majorHAnsi" w:cstheme="majorHAnsi"/>
          <w:sz w:val="24"/>
          <w:szCs w:val="24"/>
          <w:lang w:val="ru-MD"/>
        </w:rPr>
        <w:t>социальны</w:t>
      </w:r>
      <w:r w:rsidRPr="00EF6CE2">
        <w:rPr>
          <w:rFonts w:asciiTheme="majorHAnsi" w:hAnsiTheme="majorHAnsi" w:cstheme="majorHAnsi"/>
          <w:sz w:val="24"/>
          <w:szCs w:val="24"/>
          <w:lang w:val="ru-MD"/>
        </w:rPr>
        <w:t>е</w:t>
      </w:r>
      <w:r w:rsidR="00DA18CB" w:rsidRPr="00EF6CE2">
        <w:rPr>
          <w:rFonts w:asciiTheme="majorHAnsi" w:hAnsiTheme="majorHAnsi" w:cstheme="majorHAnsi"/>
          <w:sz w:val="24"/>
          <w:szCs w:val="24"/>
          <w:lang w:val="ru-MD"/>
        </w:rPr>
        <w:t xml:space="preserve"> пособи</w:t>
      </w:r>
      <w:r w:rsidRPr="00EF6CE2">
        <w:rPr>
          <w:rFonts w:asciiTheme="majorHAnsi" w:hAnsiTheme="majorHAnsi" w:cstheme="majorHAnsi"/>
          <w:sz w:val="24"/>
          <w:szCs w:val="24"/>
          <w:lang w:val="ru-MD"/>
        </w:rPr>
        <w:t>я</w:t>
      </w:r>
      <w:r w:rsidR="00DA18CB" w:rsidRPr="00EF6CE2">
        <w:rPr>
          <w:rFonts w:asciiTheme="majorHAnsi" w:hAnsiTheme="majorHAnsi" w:cstheme="majorHAnsi"/>
          <w:sz w:val="24"/>
          <w:szCs w:val="24"/>
          <w:lang w:val="ru-MD"/>
        </w:rPr>
        <w:t xml:space="preserve">. Сокращение расходов из-за приостановленных выплат только для пенсий и пособий оценивается как минимум в 84,6 млн. </w:t>
      </w:r>
      <w:r w:rsidRPr="00EF6CE2">
        <w:rPr>
          <w:rFonts w:asciiTheme="majorHAnsi" w:hAnsiTheme="majorHAnsi" w:cstheme="majorHAnsi"/>
          <w:sz w:val="24"/>
          <w:szCs w:val="24"/>
          <w:lang w:val="ru-MD"/>
        </w:rPr>
        <w:t>л</w:t>
      </w:r>
      <w:r w:rsidR="0076077D" w:rsidRPr="00EF6CE2">
        <w:rPr>
          <w:rFonts w:asciiTheme="majorHAnsi" w:hAnsiTheme="majorHAnsi" w:cstheme="majorHAnsi"/>
          <w:sz w:val="24"/>
          <w:szCs w:val="24"/>
          <w:lang w:val="ru-MD"/>
        </w:rPr>
        <w:t>еев</w:t>
      </w:r>
      <w:r w:rsidR="00DA18CB" w:rsidRPr="00EF6CE2">
        <w:rPr>
          <w:rFonts w:asciiTheme="majorHAnsi" w:hAnsiTheme="majorHAnsi" w:cstheme="majorHAnsi"/>
          <w:sz w:val="24"/>
          <w:szCs w:val="24"/>
          <w:lang w:val="ru-MD"/>
        </w:rPr>
        <w:t xml:space="preserve">. Несмотря на то, что часть приостановленных </w:t>
      </w:r>
      <w:r w:rsidRPr="00EF6CE2">
        <w:rPr>
          <w:rFonts w:asciiTheme="majorHAnsi" w:hAnsiTheme="majorHAnsi" w:cstheme="majorHAnsi"/>
          <w:sz w:val="24"/>
          <w:szCs w:val="24"/>
          <w:lang w:val="ru-MD"/>
        </w:rPr>
        <w:t>выплат</w:t>
      </w:r>
      <w:r w:rsidR="00DA18CB" w:rsidRPr="00EF6CE2">
        <w:rPr>
          <w:rFonts w:asciiTheme="majorHAnsi" w:hAnsiTheme="majorHAnsi" w:cstheme="majorHAnsi"/>
          <w:sz w:val="24"/>
          <w:szCs w:val="24"/>
          <w:lang w:val="ru-MD"/>
        </w:rPr>
        <w:t xml:space="preserve"> включ</w:t>
      </w:r>
      <w:r w:rsidRPr="00EF6CE2">
        <w:rPr>
          <w:rFonts w:asciiTheme="majorHAnsi" w:hAnsiTheme="majorHAnsi" w:cstheme="majorHAnsi"/>
          <w:sz w:val="24"/>
          <w:szCs w:val="24"/>
          <w:lang w:val="ru-MD"/>
        </w:rPr>
        <w:t>ена</w:t>
      </w:r>
      <w:r w:rsidR="00DA18CB" w:rsidRPr="00EF6CE2">
        <w:rPr>
          <w:rFonts w:asciiTheme="majorHAnsi" w:hAnsiTheme="majorHAnsi" w:cstheme="majorHAnsi"/>
          <w:sz w:val="24"/>
          <w:szCs w:val="24"/>
          <w:lang w:val="ru-MD"/>
        </w:rPr>
        <w:t xml:space="preserve"> в качестве расходов одного из следующих месяцев, аудит не может </w:t>
      </w:r>
      <w:r w:rsidRPr="00EF6CE2">
        <w:rPr>
          <w:rFonts w:asciiTheme="majorHAnsi" w:hAnsiTheme="majorHAnsi" w:cstheme="majorHAnsi"/>
          <w:sz w:val="24"/>
          <w:szCs w:val="24"/>
          <w:lang w:val="ru-MD"/>
        </w:rPr>
        <w:t xml:space="preserve">их </w:t>
      </w:r>
      <w:r w:rsidR="00DA18CB" w:rsidRPr="00EF6CE2">
        <w:rPr>
          <w:rFonts w:asciiTheme="majorHAnsi" w:hAnsiTheme="majorHAnsi" w:cstheme="majorHAnsi"/>
          <w:sz w:val="24"/>
          <w:szCs w:val="24"/>
          <w:lang w:val="ru-MD"/>
        </w:rPr>
        <w:t xml:space="preserve">оценить </w:t>
      </w:r>
      <w:r w:rsidRPr="00EF6CE2">
        <w:rPr>
          <w:rFonts w:asciiTheme="majorHAnsi" w:hAnsiTheme="majorHAnsi" w:cstheme="majorHAnsi"/>
          <w:sz w:val="24"/>
          <w:szCs w:val="24"/>
          <w:lang w:val="ru-MD"/>
        </w:rPr>
        <w:t>в ИС</w:t>
      </w:r>
      <w:r w:rsidR="00DA18CB"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С</w:t>
      </w:r>
      <w:r w:rsidR="00DA18CB" w:rsidRPr="00EF6CE2">
        <w:rPr>
          <w:rFonts w:asciiTheme="majorHAnsi" w:hAnsiTheme="majorHAnsi" w:cstheme="majorHAnsi"/>
          <w:sz w:val="24"/>
          <w:szCs w:val="24"/>
          <w:lang w:val="ru-MD"/>
        </w:rPr>
        <w:t>оциальн</w:t>
      </w:r>
      <w:r w:rsidRPr="00EF6CE2">
        <w:rPr>
          <w:rFonts w:asciiTheme="majorHAnsi" w:hAnsiTheme="majorHAnsi" w:cstheme="majorHAnsi"/>
          <w:sz w:val="24"/>
          <w:szCs w:val="24"/>
          <w:lang w:val="ru-MD"/>
        </w:rPr>
        <w:t>ая</w:t>
      </w:r>
      <w:r w:rsidR="00DA18CB" w:rsidRPr="00EF6CE2">
        <w:rPr>
          <w:rFonts w:asciiTheme="majorHAnsi" w:hAnsiTheme="majorHAnsi" w:cstheme="majorHAnsi"/>
          <w:sz w:val="24"/>
          <w:szCs w:val="24"/>
          <w:lang w:val="ru-MD"/>
        </w:rPr>
        <w:t xml:space="preserve"> защит</w:t>
      </w:r>
      <w:r w:rsidRPr="00EF6CE2">
        <w:rPr>
          <w:rFonts w:asciiTheme="majorHAnsi" w:hAnsiTheme="majorHAnsi" w:cstheme="majorHAnsi"/>
          <w:sz w:val="24"/>
          <w:szCs w:val="24"/>
          <w:lang w:val="ru-MD"/>
        </w:rPr>
        <w:t>а</w:t>
      </w:r>
      <w:r w:rsidR="00DA18CB" w:rsidRPr="00EF6CE2">
        <w:rPr>
          <w:rFonts w:asciiTheme="majorHAnsi" w:hAnsiTheme="majorHAnsi" w:cstheme="majorHAnsi"/>
          <w:sz w:val="24"/>
          <w:szCs w:val="24"/>
          <w:lang w:val="ru-MD"/>
        </w:rPr>
        <w:t xml:space="preserve">”, ни НКСС не </w:t>
      </w:r>
      <w:r w:rsidRPr="00EF6CE2">
        <w:rPr>
          <w:rFonts w:asciiTheme="majorHAnsi" w:hAnsiTheme="majorHAnsi" w:cstheme="majorHAnsi"/>
          <w:sz w:val="24"/>
          <w:szCs w:val="24"/>
          <w:lang w:val="ru-MD"/>
        </w:rPr>
        <w:t>владеет</w:t>
      </w:r>
      <w:r w:rsidR="00DA18CB" w:rsidRPr="00EF6CE2">
        <w:rPr>
          <w:rFonts w:asciiTheme="majorHAnsi" w:hAnsiTheme="majorHAnsi" w:cstheme="majorHAnsi"/>
          <w:sz w:val="24"/>
          <w:szCs w:val="24"/>
          <w:lang w:val="ru-MD"/>
        </w:rPr>
        <w:t xml:space="preserve"> анализ</w:t>
      </w:r>
      <w:r w:rsidRPr="00EF6CE2">
        <w:rPr>
          <w:rFonts w:asciiTheme="majorHAnsi" w:hAnsiTheme="majorHAnsi" w:cstheme="majorHAnsi"/>
          <w:sz w:val="24"/>
          <w:szCs w:val="24"/>
          <w:lang w:val="ru-MD"/>
        </w:rPr>
        <w:t>ом</w:t>
      </w:r>
      <w:r w:rsidR="00DA18CB" w:rsidRPr="00EF6CE2">
        <w:rPr>
          <w:rFonts w:asciiTheme="majorHAnsi" w:hAnsiTheme="majorHAnsi" w:cstheme="majorHAnsi"/>
          <w:sz w:val="24"/>
          <w:szCs w:val="24"/>
          <w:lang w:val="ru-MD"/>
        </w:rPr>
        <w:t xml:space="preserve"> восстановленных</w:t>
      </w:r>
      <w:r w:rsidRPr="00EF6CE2">
        <w:rPr>
          <w:rFonts w:asciiTheme="majorHAnsi" w:hAnsiTheme="majorHAnsi" w:cstheme="majorHAnsi"/>
          <w:sz w:val="24"/>
          <w:szCs w:val="24"/>
          <w:lang w:val="ru-MD"/>
        </w:rPr>
        <w:t xml:space="preserve"> сумм</w:t>
      </w:r>
      <w:r w:rsidR="00DA18CB" w:rsidRPr="00EF6CE2">
        <w:rPr>
          <w:rFonts w:asciiTheme="majorHAnsi" w:hAnsiTheme="majorHAnsi" w:cstheme="majorHAnsi"/>
          <w:sz w:val="24"/>
          <w:szCs w:val="24"/>
          <w:lang w:val="ru-MD"/>
        </w:rPr>
        <w:t xml:space="preserve">.  Такая ситуация обусловлена наличием 2 информационных систем: </w:t>
      </w:r>
      <w:r w:rsidRPr="00EF6CE2">
        <w:rPr>
          <w:rFonts w:asciiTheme="majorHAnsi" w:hAnsiTheme="majorHAnsi" w:cstheme="majorHAnsi"/>
          <w:sz w:val="24"/>
          <w:szCs w:val="24"/>
          <w:lang w:val="ru-MD"/>
        </w:rPr>
        <w:t>ИС</w:t>
      </w:r>
      <w:r w:rsidR="00DA18CB" w:rsidRPr="00EF6CE2">
        <w:rPr>
          <w:rFonts w:asciiTheme="majorHAnsi" w:hAnsiTheme="majorHAnsi" w:cstheme="majorHAnsi"/>
          <w:sz w:val="24"/>
          <w:szCs w:val="24"/>
          <w:lang w:val="ru-MD"/>
        </w:rPr>
        <w:t xml:space="preserve"> </w:t>
      </w:r>
      <w:r w:rsidR="0071795F" w:rsidRPr="00EF6CE2">
        <w:rPr>
          <w:rFonts w:asciiTheme="majorHAnsi" w:hAnsiTheme="majorHAnsi" w:cstheme="majorHAnsi"/>
          <w:sz w:val="24"/>
          <w:szCs w:val="24"/>
          <w:lang w:val="ru-MD"/>
        </w:rPr>
        <w:t>„Социальная защита”</w:t>
      </w:r>
      <w:r w:rsidR="00DA18CB" w:rsidRPr="00EF6CE2">
        <w:rPr>
          <w:rFonts w:asciiTheme="majorHAnsi" w:hAnsiTheme="majorHAnsi" w:cstheme="majorHAnsi"/>
          <w:sz w:val="24"/>
          <w:szCs w:val="24"/>
          <w:lang w:val="ru-MD"/>
        </w:rPr>
        <w:t>, которая предназначена для обеспечения установления, расчета, выплаты социальных пособий, а также учета получателей</w:t>
      </w:r>
      <w:r w:rsidR="0071795F" w:rsidRPr="00EF6CE2">
        <w:rPr>
          <w:rFonts w:asciiTheme="majorHAnsi" w:hAnsiTheme="majorHAnsi" w:cstheme="majorHAnsi"/>
          <w:sz w:val="24"/>
          <w:szCs w:val="24"/>
          <w:lang w:val="ru-MD"/>
        </w:rPr>
        <w:t>,</w:t>
      </w:r>
      <w:r w:rsidR="00DA18CB" w:rsidRPr="00EF6CE2">
        <w:rPr>
          <w:rFonts w:asciiTheme="majorHAnsi" w:hAnsiTheme="majorHAnsi" w:cstheme="majorHAnsi"/>
          <w:sz w:val="24"/>
          <w:szCs w:val="24"/>
          <w:lang w:val="ru-MD"/>
        </w:rPr>
        <w:t xml:space="preserve"> и </w:t>
      </w:r>
      <w:r w:rsidR="0071795F" w:rsidRPr="00EF6CE2">
        <w:rPr>
          <w:rFonts w:asciiTheme="majorHAnsi" w:hAnsiTheme="majorHAnsi" w:cstheme="majorHAnsi"/>
          <w:sz w:val="24"/>
          <w:szCs w:val="24"/>
          <w:lang w:val="ru-MD"/>
        </w:rPr>
        <w:t>ИС</w:t>
      </w:r>
      <w:r w:rsidR="00DA18CB" w:rsidRPr="00EF6CE2">
        <w:rPr>
          <w:rFonts w:asciiTheme="majorHAnsi" w:hAnsiTheme="majorHAnsi" w:cstheme="majorHAnsi"/>
          <w:sz w:val="24"/>
          <w:szCs w:val="24"/>
          <w:lang w:val="ru-MD"/>
        </w:rPr>
        <w:t xml:space="preserve"> 1С, которая </w:t>
      </w:r>
      <w:r w:rsidR="0071795F" w:rsidRPr="00EF6CE2">
        <w:rPr>
          <w:rFonts w:asciiTheme="majorHAnsi" w:hAnsiTheme="majorHAnsi" w:cstheme="majorHAnsi"/>
          <w:sz w:val="24"/>
          <w:szCs w:val="24"/>
          <w:lang w:val="ru-MD"/>
        </w:rPr>
        <w:t>я</w:t>
      </w:r>
      <w:r w:rsidR="00DA18CB" w:rsidRPr="00EF6CE2">
        <w:rPr>
          <w:rFonts w:asciiTheme="majorHAnsi" w:hAnsiTheme="majorHAnsi" w:cstheme="majorHAnsi"/>
          <w:sz w:val="24"/>
          <w:szCs w:val="24"/>
          <w:lang w:val="ru-MD"/>
        </w:rPr>
        <w:t>вляет</w:t>
      </w:r>
      <w:r w:rsidR="0071795F" w:rsidRPr="00EF6CE2">
        <w:rPr>
          <w:rFonts w:asciiTheme="majorHAnsi" w:hAnsiTheme="majorHAnsi" w:cstheme="majorHAnsi"/>
          <w:sz w:val="24"/>
          <w:szCs w:val="24"/>
          <w:lang w:val="ru-MD"/>
        </w:rPr>
        <w:t>ся</w:t>
      </w:r>
      <w:r w:rsidR="00DA18CB" w:rsidRPr="00EF6CE2">
        <w:rPr>
          <w:rFonts w:asciiTheme="majorHAnsi" w:hAnsiTheme="majorHAnsi" w:cstheme="majorHAnsi"/>
          <w:sz w:val="24"/>
          <w:szCs w:val="24"/>
          <w:lang w:val="ru-MD"/>
        </w:rPr>
        <w:t xml:space="preserve"> систем</w:t>
      </w:r>
      <w:r w:rsidR="0071795F" w:rsidRPr="00EF6CE2">
        <w:rPr>
          <w:rFonts w:asciiTheme="majorHAnsi" w:hAnsiTheme="majorHAnsi" w:cstheme="majorHAnsi"/>
          <w:sz w:val="24"/>
          <w:szCs w:val="24"/>
          <w:lang w:val="ru-MD"/>
        </w:rPr>
        <w:t>ой</w:t>
      </w:r>
      <w:r w:rsidR="00DA18CB" w:rsidRPr="00EF6CE2">
        <w:rPr>
          <w:rFonts w:asciiTheme="majorHAnsi" w:hAnsiTheme="majorHAnsi" w:cstheme="majorHAnsi"/>
          <w:sz w:val="24"/>
          <w:szCs w:val="24"/>
          <w:lang w:val="ru-MD"/>
        </w:rPr>
        <w:t xml:space="preserve"> </w:t>
      </w:r>
      <w:r w:rsidR="0071795F" w:rsidRPr="00EF6CE2">
        <w:rPr>
          <w:rFonts w:asciiTheme="majorHAnsi" w:hAnsiTheme="majorHAnsi" w:cstheme="majorHAnsi"/>
          <w:sz w:val="24"/>
          <w:szCs w:val="24"/>
          <w:lang w:val="ru-MD"/>
        </w:rPr>
        <w:t xml:space="preserve">бухгалтерского </w:t>
      </w:r>
      <w:r w:rsidR="00DA18CB" w:rsidRPr="00EF6CE2">
        <w:rPr>
          <w:rFonts w:asciiTheme="majorHAnsi" w:hAnsiTheme="majorHAnsi" w:cstheme="majorHAnsi"/>
          <w:sz w:val="24"/>
          <w:szCs w:val="24"/>
          <w:lang w:val="ru-MD"/>
        </w:rPr>
        <w:t xml:space="preserve">учета и финансовой отчетности. Таким образом, взаимодействие между </w:t>
      </w:r>
      <w:r w:rsidR="0071795F" w:rsidRPr="00EF6CE2">
        <w:rPr>
          <w:rFonts w:asciiTheme="majorHAnsi" w:hAnsiTheme="majorHAnsi" w:cstheme="majorHAnsi"/>
          <w:sz w:val="24"/>
          <w:szCs w:val="24"/>
          <w:lang w:val="ru-MD"/>
        </w:rPr>
        <w:t xml:space="preserve">ИС „Социальная защита” </w:t>
      </w:r>
      <w:r w:rsidR="00DA18CB" w:rsidRPr="00EF6CE2">
        <w:rPr>
          <w:rFonts w:asciiTheme="majorHAnsi" w:hAnsiTheme="majorHAnsi" w:cstheme="majorHAnsi"/>
          <w:sz w:val="24"/>
          <w:szCs w:val="24"/>
          <w:lang w:val="ru-MD"/>
        </w:rPr>
        <w:t>(в которо</w:t>
      </w:r>
      <w:r w:rsidR="0071795F" w:rsidRPr="00EF6CE2">
        <w:rPr>
          <w:rFonts w:asciiTheme="majorHAnsi" w:hAnsiTheme="majorHAnsi" w:cstheme="majorHAnsi"/>
          <w:sz w:val="24"/>
          <w:szCs w:val="24"/>
          <w:lang w:val="ru-MD"/>
        </w:rPr>
        <w:t>й</w:t>
      </w:r>
      <w:r w:rsidR="00DA18CB" w:rsidRPr="00EF6CE2">
        <w:rPr>
          <w:rFonts w:asciiTheme="majorHAnsi" w:hAnsiTheme="majorHAnsi" w:cstheme="majorHAnsi"/>
          <w:sz w:val="24"/>
          <w:szCs w:val="24"/>
          <w:lang w:val="ru-MD"/>
        </w:rPr>
        <w:t xml:space="preserve"> ведется аналитический учет </w:t>
      </w:r>
      <w:r w:rsidR="0071795F" w:rsidRPr="00EF6CE2">
        <w:rPr>
          <w:rFonts w:asciiTheme="majorHAnsi" w:hAnsiTheme="majorHAnsi" w:cstheme="majorHAnsi"/>
          <w:sz w:val="24"/>
          <w:szCs w:val="24"/>
          <w:lang w:val="ru-MD"/>
        </w:rPr>
        <w:t xml:space="preserve">по каждому </w:t>
      </w:r>
      <w:r w:rsidR="00DA18CB" w:rsidRPr="00EF6CE2">
        <w:rPr>
          <w:rFonts w:asciiTheme="majorHAnsi" w:hAnsiTheme="majorHAnsi" w:cstheme="majorHAnsi"/>
          <w:sz w:val="24"/>
          <w:szCs w:val="24"/>
          <w:lang w:val="ru-MD"/>
        </w:rPr>
        <w:t>бенефициар</w:t>
      </w:r>
      <w:r w:rsidR="0071795F" w:rsidRPr="00EF6CE2">
        <w:rPr>
          <w:rFonts w:asciiTheme="majorHAnsi" w:hAnsiTheme="majorHAnsi" w:cstheme="majorHAnsi"/>
          <w:sz w:val="24"/>
          <w:szCs w:val="24"/>
          <w:lang w:val="ru-MD"/>
        </w:rPr>
        <w:t>у</w:t>
      </w:r>
      <w:r w:rsidR="00DA18CB" w:rsidRPr="00EF6CE2">
        <w:rPr>
          <w:rFonts w:asciiTheme="majorHAnsi" w:hAnsiTheme="majorHAnsi" w:cstheme="majorHAnsi"/>
          <w:sz w:val="24"/>
          <w:szCs w:val="24"/>
          <w:lang w:val="ru-MD"/>
        </w:rPr>
        <w:t xml:space="preserve">) и </w:t>
      </w:r>
      <w:r w:rsidR="0071795F" w:rsidRPr="00EF6CE2">
        <w:rPr>
          <w:rFonts w:asciiTheme="majorHAnsi" w:hAnsiTheme="majorHAnsi" w:cstheme="majorHAnsi"/>
          <w:sz w:val="24"/>
          <w:szCs w:val="24"/>
          <w:lang w:val="ru-MD"/>
        </w:rPr>
        <w:t xml:space="preserve">ИС </w:t>
      </w:r>
      <w:r w:rsidR="00DA18CB" w:rsidRPr="00EF6CE2">
        <w:rPr>
          <w:rFonts w:asciiTheme="majorHAnsi" w:hAnsiTheme="majorHAnsi" w:cstheme="majorHAnsi"/>
          <w:sz w:val="24"/>
          <w:szCs w:val="24"/>
          <w:lang w:val="ru-MD"/>
        </w:rPr>
        <w:t>1С (синтетический учет) не позволяет оценить реальную с</w:t>
      </w:r>
      <w:r w:rsidR="0071795F" w:rsidRPr="00EF6CE2">
        <w:rPr>
          <w:rFonts w:asciiTheme="majorHAnsi" w:hAnsiTheme="majorHAnsi" w:cstheme="majorHAnsi"/>
          <w:sz w:val="24"/>
          <w:szCs w:val="24"/>
          <w:lang w:val="ru-MD"/>
        </w:rPr>
        <w:t>умму</w:t>
      </w:r>
      <w:r w:rsidR="00DA18CB" w:rsidRPr="00EF6CE2">
        <w:rPr>
          <w:rFonts w:asciiTheme="majorHAnsi" w:hAnsiTheme="majorHAnsi" w:cstheme="majorHAnsi"/>
          <w:sz w:val="24"/>
          <w:szCs w:val="24"/>
          <w:lang w:val="ru-MD"/>
        </w:rPr>
        <w:t xml:space="preserve"> расходов.</w:t>
      </w:r>
    </w:p>
    <w:p w14:paraId="15799E43" w14:textId="77777777" w:rsidR="0071795F" w:rsidRPr="00EF6CE2" w:rsidRDefault="0071795F" w:rsidP="0071795F">
      <w:pPr>
        <w:pStyle w:val="CommentText"/>
        <w:spacing w:after="0" w:line="276" w:lineRule="auto"/>
        <w:contextualSpacing/>
        <w:jc w:val="both"/>
        <w:outlineLvl w:val="1"/>
        <w:rPr>
          <w:rFonts w:asciiTheme="majorHAnsi" w:hAnsiTheme="majorHAnsi" w:cstheme="majorHAnsi"/>
          <w:sz w:val="24"/>
          <w:szCs w:val="24"/>
          <w:lang w:val="ru-MD"/>
        </w:rPr>
      </w:pPr>
    </w:p>
    <w:p w14:paraId="7DCFE0AB" w14:textId="66CB384E" w:rsidR="00145FD0" w:rsidRPr="00EF6CE2" w:rsidRDefault="00F839C5" w:rsidP="00D147E7">
      <w:pPr>
        <w:pStyle w:val="CommentText"/>
        <w:spacing w:after="0" w:line="276" w:lineRule="auto"/>
        <w:jc w:val="both"/>
        <w:rPr>
          <w:rFonts w:asciiTheme="majorHAnsi" w:eastAsia="Times New Roman" w:hAnsiTheme="majorHAnsi" w:cstheme="majorHAnsi"/>
          <w:color w:val="000000" w:themeColor="text1"/>
          <w:sz w:val="24"/>
          <w:szCs w:val="24"/>
          <w:lang w:val="ru-MD"/>
        </w:rPr>
      </w:pPr>
      <w:r w:rsidRPr="00EF6CE2">
        <w:rPr>
          <w:rFonts w:asciiTheme="majorHAnsi" w:eastAsia="Times New Roman" w:hAnsiTheme="majorHAnsi" w:cstheme="majorHAnsi"/>
          <w:color w:val="000000" w:themeColor="text1"/>
          <w:sz w:val="24"/>
          <w:szCs w:val="24"/>
          <w:lang w:val="ru-MD"/>
        </w:rPr>
        <w:t xml:space="preserve">Мы провели миссию </w:t>
      </w:r>
      <w:r w:rsidR="0071795F" w:rsidRPr="00EF6CE2">
        <w:rPr>
          <w:rFonts w:asciiTheme="majorHAnsi" w:eastAsia="Times New Roman" w:hAnsiTheme="majorHAnsi" w:cstheme="majorHAnsi"/>
          <w:color w:val="000000" w:themeColor="text1"/>
          <w:sz w:val="24"/>
          <w:szCs w:val="24"/>
          <w:lang w:val="ru-MD"/>
        </w:rPr>
        <w:t xml:space="preserve">внешнего публичного аудита </w:t>
      </w:r>
      <w:r w:rsidRPr="00EF6CE2">
        <w:rPr>
          <w:rFonts w:asciiTheme="majorHAnsi" w:eastAsia="Times New Roman" w:hAnsiTheme="majorHAnsi" w:cstheme="majorHAnsi"/>
          <w:color w:val="000000" w:themeColor="text1"/>
          <w:sz w:val="24"/>
          <w:szCs w:val="24"/>
          <w:lang w:val="ru-MD"/>
        </w:rPr>
        <w:t>в соответствии с Международными стандартами Высших органов аудита, применяемы</w:t>
      </w:r>
      <w:r w:rsidR="0071795F" w:rsidRPr="00EF6CE2">
        <w:rPr>
          <w:rFonts w:asciiTheme="majorHAnsi" w:eastAsia="Times New Roman" w:hAnsiTheme="majorHAnsi" w:cstheme="majorHAnsi"/>
          <w:color w:val="000000" w:themeColor="text1"/>
          <w:sz w:val="24"/>
          <w:szCs w:val="24"/>
          <w:lang w:val="ru-MD"/>
        </w:rPr>
        <w:t>ми</w:t>
      </w:r>
      <w:r w:rsidRPr="00EF6CE2">
        <w:rPr>
          <w:rFonts w:asciiTheme="majorHAnsi" w:eastAsia="Times New Roman" w:hAnsiTheme="majorHAnsi" w:cstheme="majorHAnsi"/>
          <w:color w:val="000000" w:themeColor="text1"/>
          <w:sz w:val="24"/>
          <w:szCs w:val="24"/>
          <w:lang w:val="ru-MD"/>
        </w:rPr>
        <w:t xml:space="preserve"> Счетной палатой</w:t>
      </w:r>
      <w:r w:rsidRPr="00EF6CE2">
        <w:rPr>
          <w:rFonts w:asciiTheme="majorHAnsi" w:eastAsia="Times New Roman" w:hAnsiTheme="majorHAnsi" w:cstheme="majorHAnsi"/>
          <w:color w:val="000000" w:themeColor="text1"/>
          <w:sz w:val="24"/>
          <w:szCs w:val="24"/>
          <w:vertAlign w:val="superscript"/>
          <w:lang w:val="ru-MD"/>
        </w:rPr>
        <w:footnoteReference w:id="6"/>
      </w:r>
      <w:r w:rsidRPr="00EF6CE2">
        <w:rPr>
          <w:rFonts w:asciiTheme="majorHAnsi" w:eastAsia="Times New Roman" w:hAnsiTheme="majorHAnsi" w:cstheme="majorHAnsi"/>
          <w:color w:val="000000" w:themeColor="text1"/>
          <w:sz w:val="24"/>
          <w:szCs w:val="24"/>
          <w:lang w:val="ru-MD"/>
        </w:rPr>
        <w:t xml:space="preserve">. Наши обязанности, согласно указанным стандартам, изложены в Разделе </w:t>
      </w:r>
      <w:r w:rsidRPr="00EF6CE2">
        <w:rPr>
          <w:rFonts w:asciiTheme="majorHAnsi" w:eastAsia="Times New Roman" w:hAnsiTheme="majorHAnsi" w:cstheme="majorHAnsi"/>
          <w:i/>
          <w:color w:val="000000" w:themeColor="text1"/>
          <w:sz w:val="24"/>
          <w:szCs w:val="24"/>
          <w:lang w:val="ru-MD"/>
        </w:rPr>
        <w:t>Ответственность аудитора в рамках аудита финансовой отчетности</w:t>
      </w:r>
      <w:r w:rsidRPr="00EF6CE2">
        <w:rPr>
          <w:rFonts w:asciiTheme="majorHAnsi" w:eastAsia="Times New Roman" w:hAnsiTheme="majorHAnsi" w:cstheme="majorHAnsi"/>
          <w:color w:val="000000" w:themeColor="text1"/>
          <w:sz w:val="24"/>
          <w:szCs w:val="24"/>
          <w:lang w:val="ru-MD"/>
        </w:rPr>
        <w:t xml:space="preserve"> настоящего Отчета. Мы были независимы от аудируемого субъекта и соблюдали обязанности по этике, в соответствии с требованиями Кодекса этики Счетной палаты</w:t>
      </w:r>
      <w:r w:rsidRPr="00EF6CE2">
        <w:rPr>
          <w:rStyle w:val="FootnoteReference"/>
          <w:rFonts w:asciiTheme="majorHAnsi" w:hAnsiTheme="majorHAnsi" w:cstheme="majorHAnsi"/>
          <w:sz w:val="24"/>
          <w:szCs w:val="24"/>
          <w:lang w:val="ru-MD"/>
        </w:rPr>
        <w:footnoteReference w:id="7"/>
      </w:r>
      <w:r w:rsidRPr="00EF6CE2">
        <w:rPr>
          <w:rFonts w:asciiTheme="majorHAnsi" w:eastAsia="Times New Roman" w:hAnsiTheme="majorHAnsi" w:cstheme="majorHAnsi"/>
          <w:color w:val="000000" w:themeColor="text1"/>
          <w:sz w:val="24"/>
          <w:szCs w:val="24"/>
          <w:lang w:val="ru-MD"/>
        </w:rPr>
        <w:t>. Считаем, что полученные нами аудиторские доказательства являются достаточными и уместными для того, чтобы служить основанием для соответствующего аудиторского мнения</w:t>
      </w:r>
      <w:r w:rsidRPr="00EF6CE2">
        <w:rPr>
          <w:rFonts w:asciiTheme="majorHAnsi" w:eastAsia="Times New Roman" w:hAnsiTheme="majorHAnsi" w:cstheme="majorHAnsi"/>
          <w:bCs/>
          <w:color w:val="000000" w:themeColor="text1"/>
          <w:sz w:val="24"/>
          <w:szCs w:val="24"/>
          <w:lang w:val="ru-MD"/>
        </w:rPr>
        <w:t xml:space="preserve">. </w:t>
      </w:r>
    </w:p>
    <w:p w14:paraId="658BC61B" w14:textId="77777777" w:rsidR="00357D26" w:rsidRPr="00EF6CE2" w:rsidRDefault="00357D26" w:rsidP="00D147E7">
      <w:pPr>
        <w:pStyle w:val="CommentText"/>
        <w:spacing w:after="0" w:line="276" w:lineRule="auto"/>
        <w:jc w:val="both"/>
        <w:rPr>
          <w:rFonts w:asciiTheme="majorHAnsi" w:eastAsia="Times New Roman" w:hAnsiTheme="majorHAnsi" w:cstheme="majorHAnsi"/>
          <w:color w:val="000000" w:themeColor="text1"/>
          <w:sz w:val="24"/>
          <w:szCs w:val="24"/>
          <w:lang w:val="ru-MD"/>
        </w:rPr>
      </w:pPr>
    </w:p>
    <w:p w14:paraId="7A74073A" w14:textId="353FA418" w:rsidR="006C0F1C" w:rsidRPr="00EF6CE2" w:rsidRDefault="00F839C5" w:rsidP="00DB3036">
      <w:pPr>
        <w:pStyle w:val="Heading1"/>
        <w:spacing w:before="0"/>
        <w:ind w:left="0" w:firstLine="0"/>
        <w:jc w:val="left"/>
        <w:rPr>
          <w:rFonts w:asciiTheme="majorHAnsi" w:hAnsiTheme="majorHAnsi" w:cstheme="majorHAnsi"/>
          <w:sz w:val="28"/>
          <w:szCs w:val="28"/>
          <w:lang w:val="ru-MD"/>
        </w:rPr>
      </w:pPr>
      <w:bookmarkStart w:id="3" w:name="_Toc35000682"/>
      <w:r w:rsidRPr="00EF6CE2">
        <w:rPr>
          <w:rFonts w:asciiTheme="majorHAnsi" w:hAnsiTheme="majorHAnsi" w:cstheme="majorHAnsi"/>
          <w:sz w:val="28"/>
          <w:szCs w:val="28"/>
          <w:lang w:val="ru-MD"/>
        </w:rPr>
        <w:lastRenderedPageBreak/>
        <w:t>ВЫДЕЛЕНИЕ НЕКОТОРЫХ АСПЕКТОВ</w:t>
      </w:r>
      <w:bookmarkEnd w:id="3"/>
    </w:p>
    <w:p w14:paraId="227DA79A" w14:textId="4542DA6E" w:rsidR="00BF713D" w:rsidRPr="00EF6CE2" w:rsidRDefault="00DA18CB" w:rsidP="00DA18CB">
      <w:pPr>
        <w:pStyle w:val="ListParagraph"/>
        <w:numPr>
          <w:ilvl w:val="1"/>
          <w:numId w:val="14"/>
        </w:numPr>
        <w:spacing w:before="240" w:after="0"/>
        <w:ind w:left="0" w:firstLine="0"/>
        <w:jc w:val="both"/>
        <w:outlineLvl w:val="1"/>
        <w:rPr>
          <w:rFonts w:asciiTheme="majorHAnsi" w:hAnsiTheme="majorHAnsi" w:cstheme="majorHAnsi"/>
          <w:b/>
          <w:sz w:val="24"/>
          <w:szCs w:val="24"/>
          <w:lang w:val="ru-MD"/>
        </w:rPr>
      </w:pPr>
      <w:r w:rsidRPr="00EF6CE2">
        <w:rPr>
          <w:rFonts w:asciiTheme="majorHAnsi" w:hAnsiTheme="majorHAnsi" w:cstheme="majorHAnsi"/>
          <w:b/>
          <w:sz w:val="24"/>
          <w:szCs w:val="24"/>
          <w:lang w:val="ru-MD"/>
        </w:rPr>
        <w:t xml:space="preserve">Аудит </w:t>
      </w:r>
      <w:r w:rsidR="00357D26" w:rsidRPr="00EF6CE2">
        <w:rPr>
          <w:rFonts w:asciiTheme="majorHAnsi" w:hAnsiTheme="majorHAnsi" w:cstheme="majorHAnsi"/>
          <w:b/>
          <w:sz w:val="24"/>
          <w:szCs w:val="24"/>
          <w:lang w:val="ru-MD"/>
        </w:rPr>
        <w:t>отмеча</w:t>
      </w:r>
      <w:r w:rsidRPr="00EF6CE2">
        <w:rPr>
          <w:rFonts w:asciiTheme="majorHAnsi" w:hAnsiTheme="majorHAnsi" w:cstheme="majorHAnsi"/>
          <w:b/>
          <w:sz w:val="24"/>
          <w:szCs w:val="24"/>
          <w:lang w:val="ru-MD"/>
        </w:rPr>
        <w:t xml:space="preserve">ет, что доходы </w:t>
      </w:r>
      <w:r w:rsidR="00357D26" w:rsidRPr="00EF6CE2">
        <w:rPr>
          <w:rFonts w:asciiTheme="majorHAnsi" w:hAnsiTheme="majorHAnsi" w:cstheme="majorHAnsi"/>
          <w:b/>
          <w:sz w:val="24"/>
          <w:szCs w:val="24"/>
          <w:lang w:val="ru-MD"/>
        </w:rPr>
        <w:t>БГСС</w:t>
      </w:r>
      <w:r w:rsidRPr="00EF6CE2">
        <w:rPr>
          <w:rFonts w:asciiTheme="majorHAnsi" w:hAnsiTheme="majorHAnsi" w:cstheme="majorHAnsi"/>
          <w:b/>
          <w:sz w:val="24"/>
          <w:szCs w:val="24"/>
          <w:lang w:val="ru-MD"/>
        </w:rPr>
        <w:t xml:space="preserve"> от </w:t>
      </w:r>
      <w:r w:rsidR="00EA4FC7" w:rsidRPr="00EF6CE2">
        <w:rPr>
          <w:rFonts w:asciiTheme="majorHAnsi" w:hAnsiTheme="majorHAnsi" w:cstheme="majorHAnsi"/>
          <w:b/>
          <w:sz w:val="24"/>
          <w:szCs w:val="24"/>
          <w:lang w:val="ru-MD"/>
        </w:rPr>
        <w:t xml:space="preserve">уплаты </w:t>
      </w:r>
      <w:r w:rsidRPr="00EF6CE2">
        <w:rPr>
          <w:rFonts w:asciiTheme="majorHAnsi" w:hAnsiTheme="majorHAnsi" w:cstheme="majorHAnsi"/>
          <w:b/>
          <w:sz w:val="24"/>
          <w:szCs w:val="24"/>
          <w:lang w:val="ru-MD"/>
        </w:rPr>
        <w:t>взносов социального страхования, полученны</w:t>
      </w:r>
      <w:r w:rsidR="00EA4FC7" w:rsidRPr="00EF6CE2">
        <w:rPr>
          <w:rFonts w:asciiTheme="majorHAnsi" w:hAnsiTheme="majorHAnsi" w:cstheme="majorHAnsi"/>
          <w:b/>
          <w:sz w:val="24"/>
          <w:szCs w:val="24"/>
          <w:lang w:val="ru-MD"/>
        </w:rPr>
        <w:t>е</w:t>
      </w:r>
      <w:r w:rsidRPr="00EF6CE2">
        <w:rPr>
          <w:rFonts w:asciiTheme="majorHAnsi" w:hAnsiTheme="majorHAnsi" w:cstheme="majorHAnsi"/>
          <w:b/>
          <w:sz w:val="24"/>
          <w:szCs w:val="24"/>
          <w:lang w:val="ru-MD"/>
        </w:rPr>
        <w:t xml:space="preserve"> в 2020 году, были </w:t>
      </w:r>
      <w:r w:rsidR="00EA4FC7" w:rsidRPr="00EF6CE2">
        <w:rPr>
          <w:rFonts w:asciiTheme="majorHAnsi" w:hAnsiTheme="majorHAnsi" w:cstheme="majorHAnsi"/>
          <w:b/>
          <w:sz w:val="24"/>
          <w:szCs w:val="24"/>
          <w:lang w:val="ru-MD"/>
        </w:rPr>
        <w:t xml:space="preserve">надлежащим образом </w:t>
      </w:r>
      <w:r w:rsidRPr="00EF6CE2">
        <w:rPr>
          <w:rFonts w:asciiTheme="majorHAnsi" w:hAnsiTheme="majorHAnsi" w:cstheme="majorHAnsi"/>
          <w:b/>
          <w:sz w:val="24"/>
          <w:szCs w:val="24"/>
          <w:lang w:val="ru-MD"/>
        </w:rPr>
        <w:t xml:space="preserve">зарегистрированы </w:t>
      </w:r>
      <w:r w:rsidR="00EA4FC7" w:rsidRPr="00EF6CE2">
        <w:rPr>
          <w:rFonts w:asciiTheme="majorHAnsi" w:hAnsiTheme="majorHAnsi" w:cstheme="majorHAnsi"/>
          <w:b/>
          <w:sz w:val="24"/>
          <w:szCs w:val="24"/>
          <w:lang w:val="ru-MD"/>
        </w:rPr>
        <w:t>в учете и отражены в отчетности</w:t>
      </w:r>
      <w:r w:rsidRPr="00EF6CE2">
        <w:rPr>
          <w:rFonts w:asciiTheme="majorHAnsi" w:hAnsiTheme="majorHAnsi" w:cstheme="majorHAnsi"/>
          <w:b/>
          <w:sz w:val="24"/>
          <w:szCs w:val="24"/>
          <w:lang w:val="ru-MD"/>
        </w:rPr>
        <w:t xml:space="preserve">, </w:t>
      </w:r>
      <w:r w:rsidR="005C0009" w:rsidRPr="00EF6CE2">
        <w:rPr>
          <w:rFonts w:asciiTheme="majorHAnsi" w:hAnsiTheme="majorHAnsi" w:cstheme="majorHAnsi"/>
          <w:b/>
          <w:sz w:val="24"/>
          <w:szCs w:val="24"/>
          <w:lang w:val="ru-MD"/>
        </w:rPr>
        <w:t>однако</w:t>
      </w:r>
      <w:r w:rsidRPr="00EF6CE2">
        <w:rPr>
          <w:rFonts w:asciiTheme="majorHAnsi" w:hAnsiTheme="majorHAnsi" w:cstheme="majorHAnsi"/>
          <w:b/>
          <w:sz w:val="24"/>
          <w:szCs w:val="24"/>
          <w:lang w:val="ru-MD"/>
        </w:rPr>
        <w:t xml:space="preserve"> п</w:t>
      </w:r>
      <w:r w:rsidR="00EA4FC7" w:rsidRPr="00EF6CE2">
        <w:rPr>
          <w:rFonts w:asciiTheme="majorHAnsi" w:hAnsiTheme="majorHAnsi" w:cstheme="majorHAnsi"/>
          <w:b/>
          <w:sz w:val="24"/>
          <w:szCs w:val="24"/>
          <w:lang w:val="ru-MD"/>
        </w:rPr>
        <w:t>орядок</w:t>
      </w:r>
      <w:r w:rsidRPr="00EF6CE2">
        <w:rPr>
          <w:rFonts w:asciiTheme="majorHAnsi" w:hAnsiTheme="majorHAnsi" w:cstheme="majorHAnsi"/>
          <w:b/>
          <w:sz w:val="24"/>
          <w:szCs w:val="24"/>
          <w:lang w:val="ru-MD"/>
        </w:rPr>
        <w:t xml:space="preserve"> </w:t>
      </w:r>
      <w:r w:rsidR="005C0009" w:rsidRPr="00EF6CE2">
        <w:rPr>
          <w:rFonts w:asciiTheme="majorHAnsi" w:hAnsiTheme="majorHAnsi" w:cstheme="majorHAnsi"/>
          <w:b/>
          <w:sz w:val="24"/>
          <w:szCs w:val="24"/>
          <w:lang w:val="ru-MD"/>
        </w:rPr>
        <w:t>отраж</w:t>
      </w:r>
      <w:r w:rsidR="00EA4FC7" w:rsidRPr="00EF6CE2">
        <w:rPr>
          <w:rFonts w:asciiTheme="majorHAnsi" w:hAnsiTheme="majorHAnsi" w:cstheme="majorHAnsi"/>
          <w:b/>
          <w:sz w:val="24"/>
          <w:szCs w:val="24"/>
          <w:lang w:val="ru-MD"/>
        </w:rPr>
        <w:t xml:space="preserve">ения </w:t>
      </w:r>
      <w:r w:rsidR="005C0009" w:rsidRPr="00EF6CE2">
        <w:rPr>
          <w:rFonts w:asciiTheme="majorHAnsi" w:hAnsiTheme="majorHAnsi" w:cstheme="majorHAnsi"/>
          <w:b/>
          <w:sz w:val="24"/>
          <w:szCs w:val="24"/>
          <w:lang w:val="ru-MD"/>
        </w:rPr>
        <w:t xml:space="preserve">доходов в </w:t>
      </w:r>
      <w:r w:rsidRPr="00EF6CE2">
        <w:rPr>
          <w:rFonts w:asciiTheme="majorHAnsi" w:hAnsiTheme="majorHAnsi" w:cstheme="majorHAnsi"/>
          <w:b/>
          <w:sz w:val="24"/>
          <w:szCs w:val="24"/>
          <w:lang w:val="ru-MD"/>
        </w:rPr>
        <w:t xml:space="preserve">отчетности не </w:t>
      </w:r>
      <w:r w:rsidR="005C0009" w:rsidRPr="00EF6CE2">
        <w:rPr>
          <w:rFonts w:asciiTheme="majorHAnsi" w:hAnsiTheme="majorHAnsi" w:cstheme="majorHAnsi"/>
          <w:b/>
          <w:sz w:val="24"/>
          <w:szCs w:val="24"/>
          <w:lang w:val="ru-MD"/>
        </w:rPr>
        <w:t>предоставля</w:t>
      </w:r>
      <w:r w:rsidRPr="00EF6CE2">
        <w:rPr>
          <w:rFonts w:asciiTheme="majorHAnsi" w:hAnsiTheme="majorHAnsi" w:cstheme="majorHAnsi"/>
          <w:b/>
          <w:sz w:val="24"/>
          <w:szCs w:val="24"/>
          <w:lang w:val="ru-MD"/>
        </w:rPr>
        <w:t xml:space="preserve">ют </w:t>
      </w:r>
      <w:r w:rsidR="005C0009" w:rsidRPr="00EF6CE2">
        <w:rPr>
          <w:rFonts w:asciiTheme="majorHAnsi" w:hAnsiTheme="majorHAnsi" w:cstheme="majorHAnsi"/>
          <w:b/>
          <w:sz w:val="24"/>
          <w:szCs w:val="24"/>
          <w:lang w:val="ru-MD"/>
        </w:rPr>
        <w:t xml:space="preserve">ее </w:t>
      </w:r>
      <w:r w:rsidRPr="00EF6CE2">
        <w:rPr>
          <w:rFonts w:asciiTheme="majorHAnsi" w:hAnsiTheme="majorHAnsi" w:cstheme="majorHAnsi"/>
          <w:b/>
          <w:sz w:val="24"/>
          <w:szCs w:val="24"/>
          <w:lang w:val="ru-MD"/>
        </w:rPr>
        <w:t xml:space="preserve">пользователям </w:t>
      </w:r>
      <w:r w:rsidR="005C0009" w:rsidRPr="00EF6CE2">
        <w:rPr>
          <w:rFonts w:asciiTheme="majorHAnsi" w:hAnsiTheme="majorHAnsi" w:cstheme="majorHAnsi"/>
          <w:b/>
          <w:sz w:val="24"/>
          <w:szCs w:val="24"/>
          <w:lang w:val="ru-MD"/>
        </w:rPr>
        <w:t xml:space="preserve">общую ситуацию </w:t>
      </w:r>
      <w:r w:rsidRPr="00EF6CE2">
        <w:rPr>
          <w:rFonts w:asciiTheme="majorHAnsi" w:hAnsiTheme="majorHAnsi" w:cstheme="majorHAnsi"/>
          <w:b/>
          <w:sz w:val="24"/>
          <w:szCs w:val="24"/>
          <w:lang w:val="ru-MD"/>
        </w:rPr>
        <w:t xml:space="preserve">расчета, </w:t>
      </w:r>
      <w:r w:rsidR="005C0009" w:rsidRPr="00EF6CE2">
        <w:rPr>
          <w:rFonts w:asciiTheme="majorHAnsi" w:hAnsiTheme="majorHAnsi" w:cstheme="majorHAnsi"/>
          <w:b/>
          <w:sz w:val="24"/>
          <w:szCs w:val="24"/>
          <w:lang w:val="ru-MD"/>
        </w:rPr>
        <w:t>выплаты</w:t>
      </w:r>
      <w:r w:rsidRPr="00EF6CE2">
        <w:rPr>
          <w:rFonts w:asciiTheme="majorHAnsi" w:hAnsiTheme="majorHAnsi" w:cstheme="majorHAnsi"/>
          <w:b/>
          <w:sz w:val="24"/>
          <w:szCs w:val="24"/>
          <w:lang w:val="ru-MD"/>
        </w:rPr>
        <w:t>, задолженност</w:t>
      </w:r>
      <w:r w:rsidR="005C0009" w:rsidRPr="00EF6CE2">
        <w:rPr>
          <w:rFonts w:asciiTheme="majorHAnsi" w:hAnsiTheme="majorHAnsi" w:cstheme="majorHAnsi"/>
          <w:b/>
          <w:sz w:val="24"/>
          <w:szCs w:val="24"/>
          <w:lang w:val="ru-MD"/>
        </w:rPr>
        <w:t>ей</w:t>
      </w:r>
      <w:r w:rsidRPr="00EF6CE2">
        <w:rPr>
          <w:rFonts w:asciiTheme="majorHAnsi" w:hAnsiTheme="majorHAnsi" w:cstheme="majorHAnsi"/>
          <w:b/>
          <w:sz w:val="24"/>
          <w:szCs w:val="24"/>
          <w:lang w:val="ru-MD"/>
        </w:rPr>
        <w:t xml:space="preserve"> и долгов по отдельным показателям</w:t>
      </w:r>
      <w:r w:rsidR="00E4309A" w:rsidRPr="00EF6CE2">
        <w:rPr>
          <w:rFonts w:asciiTheme="majorHAnsi" w:hAnsiTheme="majorHAnsi" w:cstheme="majorHAnsi"/>
          <w:b/>
          <w:sz w:val="24"/>
          <w:szCs w:val="24"/>
          <w:lang w:val="ru-MD"/>
        </w:rPr>
        <w:t>.</w:t>
      </w:r>
      <w:r w:rsidR="00177546" w:rsidRPr="00EF6CE2">
        <w:rPr>
          <w:rFonts w:asciiTheme="majorHAnsi" w:hAnsiTheme="majorHAnsi" w:cstheme="majorHAnsi"/>
          <w:b/>
          <w:sz w:val="24"/>
          <w:szCs w:val="24"/>
          <w:lang w:val="ru-MD"/>
        </w:rPr>
        <w:t xml:space="preserve"> </w:t>
      </w:r>
    </w:p>
    <w:p w14:paraId="4AB9A99F" w14:textId="391D9A6E" w:rsidR="00500E43" w:rsidRPr="00EF6CE2" w:rsidRDefault="005C0009" w:rsidP="00DE750B">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О</w:t>
      </w:r>
      <w:r w:rsidR="00DA18CB" w:rsidRPr="00EF6CE2">
        <w:rPr>
          <w:rFonts w:asciiTheme="majorHAnsi" w:hAnsiTheme="majorHAnsi" w:cstheme="majorHAnsi"/>
          <w:sz w:val="24"/>
          <w:szCs w:val="24"/>
          <w:lang w:val="ru-MD"/>
        </w:rPr>
        <w:t xml:space="preserve">бращаем внимание на </w:t>
      </w:r>
      <w:r w:rsidR="00A926B7" w:rsidRPr="00EF6CE2">
        <w:rPr>
          <w:rFonts w:asciiTheme="majorHAnsi" w:hAnsiTheme="majorHAnsi" w:cstheme="majorHAnsi"/>
          <w:sz w:val="24"/>
          <w:szCs w:val="24"/>
          <w:lang w:val="ru-MD"/>
        </w:rPr>
        <w:t>нормативные положения</w:t>
      </w:r>
      <w:r w:rsidR="00DA18CB" w:rsidRPr="00EF6CE2">
        <w:rPr>
          <w:rFonts w:asciiTheme="majorHAnsi" w:hAnsiTheme="majorHAnsi" w:cstheme="majorHAnsi"/>
          <w:sz w:val="24"/>
          <w:szCs w:val="24"/>
          <w:lang w:val="ru-MD"/>
        </w:rPr>
        <w:t xml:space="preserve">, предусматривающие порядок </w:t>
      </w:r>
      <w:r w:rsidR="00A926B7" w:rsidRPr="00EF6CE2">
        <w:rPr>
          <w:rFonts w:asciiTheme="majorHAnsi" w:hAnsiTheme="majorHAnsi" w:cstheme="majorHAnsi"/>
          <w:sz w:val="24"/>
          <w:szCs w:val="24"/>
          <w:lang w:val="ru-MD"/>
        </w:rPr>
        <w:t xml:space="preserve">отражения в </w:t>
      </w:r>
      <w:r w:rsidR="00DA18CB" w:rsidRPr="00EF6CE2">
        <w:rPr>
          <w:rFonts w:asciiTheme="majorHAnsi" w:hAnsiTheme="majorHAnsi" w:cstheme="majorHAnsi"/>
          <w:sz w:val="24"/>
          <w:szCs w:val="24"/>
          <w:lang w:val="ru-MD"/>
        </w:rPr>
        <w:t>отчетности доход</w:t>
      </w:r>
      <w:r w:rsidR="00A926B7" w:rsidRPr="00EF6CE2">
        <w:rPr>
          <w:rFonts w:asciiTheme="majorHAnsi" w:hAnsiTheme="majorHAnsi" w:cstheme="majorHAnsi"/>
          <w:sz w:val="24"/>
          <w:szCs w:val="24"/>
          <w:lang w:val="ru-MD"/>
        </w:rPr>
        <w:t>ов</w:t>
      </w:r>
      <w:r w:rsidR="00DA18CB" w:rsidRPr="00EF6CE2">
        <w:rPr>
          <w:rFonts w:asciiTheme="majorHAnsi" w:hAnsiTheme="majorHAnsi" w:cstheme="majorHAnsi"/>
          <w:sz w:val="24"/>
          <w:szCs w:val="24"/>
          <w:lang w:val="ru-MD"/>
        </w:rPr>
        <w:t xml:space="preserve"> </w:t>
      </w:r>
      <w:r w:rsidR="00A926B7" w:rsidRPr="00EF6CE2">
        <w:rPr>
          <w:rFonts w:asciiTheme="majorHAnsi" w:hAnsiTheme="majorHAnsi" w:cstheme="majorHAnsi"/>
          <w:sz w:val="24"/>
          <w:szCs w:val="24"/>
          <w:lang w:val="ru-MD"/>
        </w:rPr>
        <w:t>БГСС</w:t>
      </w:r>
      <w:r w:rsidR="00786EEC" w:rsidRPr="00EF6CE2">
        <w:rPr>
          <w:rFonts w:asciiTheme="majorHAnsi" w:hAnsiTheme="majorHAnsi" w:cstheme="majorHAnsi"/>
          <w:sz w:val="24"/>
          <w:szCs w:val="24"/>
          <w:lang w:val="ru-MD"/>
        </w:rPr>
        <w:t>, поступающие от уплаты</w:t>
      </w:r>
      <w:r w:rsidR="00DA18CB" w:rsidRPr="00EF6CE2">
        <w:rPr>
          <w:rFonts w:asciiTheme="majorHAnsi" w:hAnsiTheme="majorHAnsi" w:cstheme="majorHAnsi"/>
          <w:sz w:val="24"/>
          <w:szCs w:val="24"/>
          <w:lang w:val="ru-MD"/>
        </w:rPr>
        <w:t xml:space="preserve"> взносов социального страхования</w:t>
      </w:r>
      <w:r w:rsidR="00786EEC" w:rsidRPr="00EF6CE2">
        <w:rPr>
          <w:rStyle w:val="FootnoteReference"/>
          <w:rFonts w:asciiTheme="majorHAnsi" w:hAnsiTheme="majorHAnsi" w:cstheme="majorHAnsi"/>
          <w:color w:val="000000" w:themeColor="text1"/>
          <w:sz w:val="24"/>
          <w:szCs w:val="24"/>
          <w:lang w:val="ru-MD"/>
        </w:rPr>
        <w:footnoteReference w:id="8"/>
      </w:r>
      <w:r w:rsidR="00DA18CB" w:rsidRPr="00EF6CE2">
        <w:rPr>
          <w:rFonts w:asciiTheme="majorHAnsi" w:hAnsiTheme="majorHAnsi" w:cstheme="majorHAnsi"/>
          <w:sz w:val="24"/>
          <w:szCs w:val="24"/>
          <w:lang w:val="ru-MD"/>
        </w:rPr>
        <w:t xml:space="preserve">. Так, </w:t>
      </w:r>
      <w:r w:rsidR="00786EEC" w:rsidRPr="00EF6CE2">
        <w:rPr>
          <w:rFonts w:asciiTheme="majorHAnsi" w:hAnsiTheme="majorHAnsi" w:cstheme="majorHAnsi"/>
          <w:sz w:val="24"/>
          <w:szCs w:val="24"/>
          <w:lang w:val="ru-MD"/>
        </w:rPr>
        <w:t>О</w:t>
      </w:r>
      <w:r w:rsidR="00DA18CB" w:rsidRPr="00EF6CE2">
        <w:rPr>
          <w:rFonts w:asciiTheme="majorHAnsi" w:hAnsiTheme="majorHAnsi" w:cstheme="majorHAnsi"/>
          <w:sz w:val="24"/>
          <w:szCs w:val="24"/>
          <w:lang w:val="ru-MD"/>
        </w:rPr>
        <w:t xml:space="preserve">тчеты Правительства </w:t>
      </w:r>
      <w:r w:rsidR="00786EEC" w:rsidRPr="00EF6CE2">
        <w:rPr>
          <w:rFonts w:asciiTheme="majorHAnsi" w:hAnsiTheme="majorHAnsi" w:cstheme="majorHAnsi"/>
          <w:sz w:val="24"/>
          <w:szCs w:val="24"/>
          <w:lang w:val="ru-MD"/>
        </w:rPr>
        <w:t>о</w:t>
      </w:r>
      <w:r w:rsidR="00DA18CB" w:rsidRPr="00EF6CE2">
        <w:rPr>
          <w:rFonts w:asciiTheme="majorHAnsi" w:hAnsiTheme="majorHAnsi" w:cstheme="majorHAnsi"/>
          <w:sz w:val="24"/>
          <w:szCs w:val="24"/>
          <w:lang w:val="ru-MD"/>
        </w:rPr>
        <w:t xml:space="preserve">б исполнении </w:t>
      </w:r>
      <w:r w:rsidR="00A926B7" w:rsidRPr="00EF6CE2">
        <w:rPr>
          <w:rFonts w:asciiTheme="majorHAnsi" w:hAnsiTheme="majorHAnsi" w:cstheme="majorHAnsi"/>
          <w:sz w:val="24"/>
          <w:szCs w:val="24"/>
          <w:lang w:val="ru-MD"/>
        </w:rPr>
        <w:t>БГСС</w:t>
      </w:r>
      <w:r w:rsidR="00DA18CB" w:rsidRPr="00EF6CE2">
        <w:rPr>
          <w:rFonts w:asciiTheme="majorHAnsi" w:hAnsiTheme="majorHAnsi" w:cstheme="majorHAnsi"/>
          <w:sz w:val="24"/>
          <w:szCs w:val="24"/>
          <w:lang w:val="ru-MD"/>
        </w:rPr>
        <w:t xml:space="preserve"> (</w:t>
      </w:r>
      <w:r w:rsidR="00786EEC" w:rsidRPr="00EF6CE2">
        <w:rPr>
          <w:rFonts w:asciiTheme="majorHAnsi" w:hAnsiTheme="majorHAnsi" w:cstheme="majorHAnsi"/>
          <w:sz w:val="24"/>
          <w:szCs w:val="24"/>
          <w:lang w:val="ru-MD"/>
        </w:rPr>
        <w:t>таблицы</w:t>
      </w:r>
      <w:r w:rsidR="00DA18CB" w:rsidRPr="00EF6CE2">
        <w:rPr>
          <w:rFonts w:asciiTheme="majorHAnsi" w:hAnsiTheme="majorHAnsi" w:cstheme="majorHAnsi"/>
          <w:sz w:val="24"/>
          <w:szCs w:val="24"/>
          <w:lang w:val="ru-MD"/>
        </w:rPr>
        <w:t xml:space="preserve">) представляют </w:t>
      </w:r>
      <w:r w:rsidR="00786EEC" w:rsidRPr="00EF6CE2">
        <w:rPr>
          <w:rFonts w:asciiTheme="majorHAnsi" w:hAnsiTheme="majorHAnsi" w:cstheme="majorHAnsi"/>
          <w:sz w:val="24"/>
          <w:szCs w:val="24"/>
          <w:lang w:val="ru-MD"/>
        </w:rPr>
        <w:t xml:space="preserve">доход в </w:t>
      </w:r>
      <w:r w:rsidR="00DA18CB" w:rsidRPr="00EF6CE2">
        <w:rPr>
          <w:rFonts w:asciiTheme="majorHAnsi" w:hAnsiTheme="majorHAnsi" w:cstheme="majorHAnsi"/>
          <w:sz w:val="24"/>
          <w:szCs w:val="24"/>
          <w:lang w:val="ru-MD"/>
        </w:rPr>
        <w:t>стоимостн</w:t>
      </w:r>
      <w:r w:rsidR="00786EEC" w:rsidRPr="00EF6CE2">
        <w:rPr>
          <w:rFonts w:asciiTheme="majorHAnsi" w:hAnsiTheme="majorHAnsi" w:cstheme="majorHAnsi"/>
          <w:sz w:val="24"/>
          <w:szCs w:val="24"/>
          <w:lang w:val="ru-MD"/>
        </w:rPr>
        <w:t>ом отношении</w:t>
      </w:r>
      <w:r w:rsidR="00DA18CB" w:rsidRPr="00EF6CE2">
        <w:rPr>
          <w:rFonts w:asciiTheme="majorHAnsi" w:hAnsiTheme="majorHAnsi" w:cstheme="majorHAnsi"/>
          <w:sz w:val="24"/>
          <w:szCs w:val="24"/>
          <w:lang w:val="ru-MD"/>
        </w:rPr>
        <w:t xml:space="preserve"> только в </w:t>
      </w:r>
      <w:r w:rsidR="00786EEC" w:rsidRPr="00EF6CE2">
        <w:rPr>
          <w:rFonts w:asciiTheme="majorHAnsi" w:hAnsiTheme="majorHAnsi" w:cstheme="majorHAnsi"/>
          <w:sz w:val="24"/>
          <w:szCs w:val="24"/>
          <w:lang w:val="ru-MD"/>
        </w:rPr>
        <w:t xml:space="preserve">исполненной </w:t>
      </w:r>
      <w:r w:rsidR="00DA18CB" w:rsidRPr="00EF6CE2">
        <w:rPr>
          <w:rFonts w:asciiTheme="majorHAnsi" w:hAnsiTheme="majorHAnsi" w:cstheme="majorHAnsi"/>
          <w:sz w:val="24"/>
          <w:szCs w:val="24"/>
          <w:lang w:val="ru-MD"/>
        </w:rPr>
        <w:t xml:space="preserve">сумме, то есть </w:t>
      </w:r>
      <w:r w:rsidR="00786EEC" w:rsidRPr="00EF6CE2">
        <w:rPr>
          <w:rFonts w:asciiTheme="majorHAnsi" w:hAnsiTheme="majorHAnsi" w:cstheme="majorHAnsi"/>
          <w:sz w:val="24"/>
          <w:szCs w:val="24"/>
          <w:lang w:val="ru-MD"/>
        </w:rPr>
        <w:t>поступлений</w:t>
      </w:r>
      <w:r w:rsidR="00DA18CB" w:rsidRPr="00EF6CE2">
        <w:rPr>
          <w:rFonts w:asciiTheme="majorHAnsi" w:hAnsiTheme="majorHAnsi" w:cstheme="majorHAnsi"/>
          <w:sz w:val="24"/>
          <w:szCs w:val="24"/>
          <w:lang w:val="ru-MD"/>
        </w:rPr>
        <w:t xml:space="preserve"> (форма</w:t>
      </w:r>
      <w:r w:rsidR="00786EEC" w:rsidRPr="00EF6CE2">
        <w:rPr>
          <w:rFonts w:asciiTheme="majorHAnsi" w:hAnsiTheme="majorHAnsi" w:cstheme="majorHAnsi"/>
          <w:sz w:val="24"/>
          <w:szCs w:val="24"/>
          <w:lang w:val="ru-MD"/>
        </w:rPr>
        <w:t xml:space="preserve"> </w:t>
      </w:r>
      <w:r w:rsidR="00DA18CB" w:rsidRPr="00EF6CE2">
        <w:rPr>
          <w:rFonts w:asciiTheme="majorHAnsi" w:hAnsiTheme="majorHAnsi" w:cstheme="majorHAnsi"/>
          <w:sz w:val="24"/>
          <w:szCs w:val="24"/>
          <w:lang w:val="ru-MD"/>
        </w:rPr>
        <w:t xml:space="preserve">№1 </w:t>
      </w:r>
      <w:r w:rsidR="00786EEC" w:rsidRPr="00EF6CE2">
        <w:rPr>
          <w:rFonts w:asciiTheme="majorHAnsi" w:hAnsiTheme="majorHAnsi" w:cstheme="majorHAnsi"/>
          <w:sz w:val="24"/>
          <w:szCs w:val="24"/>
          <w:lang w:val="ru-MD"/>
        </w:rPr>
        <w:t>НКСС</w:t>
      </w:r>
      <w:r w:rsidR="00DA18CB" w:rsidRPr="00EF6CE2">
        <w:rPr>
          <w:rFonts w:asciiTheme="majorHAnsi" w:hAnsiTheme="majorHAnsi" w:cstheme="majorHAnsi"/>
          <w:sz w:val="24"/>
          <w:szCs w:val="24"/>
          <w:lang w:val="ru-MD"/>
        </w:rPr>
        <w:t xml:space="preserve"> и форма </w:t>
      </w:r>
      <w:r w:rsidR="00786EEC" w:rsidRPr="00EF6CE2">
        <w:rPr>
          <w:rFonts w:asciiTheme="majorHAnsi" w:hAnsiTheme="majorHAnsi" w:cstheme="majorHAnsi"/>
          <w:sz w:val="24"/>
          <w:szCs w:val="24"/>
          <w:lang w:val="ru-MD"/>
        </w:rPr>
        <w:t>№</w:t>
      </w:r>
      <w:r w:rsidR="00DA18CB" w:rsidRPr="00EF6CE2">
        <w:rPr>
          <w:rFonts w:asciiTheme="majorHAnsi" w:hAnsiTheme="majorHAnsi" w:cstheme="majorHAnsi"/>
          <w:sz w:val="24"/>
          <w:szCs w:val="24"/>
          <w:lang w:val="ru-MD"/>
        </w:rPr>
        <w:t xml:space="preserve">4 НКСС), однако эти формы не предусматривают сумму начисленных взносов и сумму </w:t>
      </w:r>
      <w:r w:rsidR="00786EEC" w:rsidRPr="00EF6CE2">
        <w:rPr>
          <w:rFonts w:asciiTheme="majorHAnsi" w:hAnsiTheme="majorHAnsi" w:cstheme="majorHAnsi"/>
          <w:sz w:val="24"/>
          <w:szCs w:val="24"/>
          <w:lang w:val="ru-MD"/>
        </w:rPr>
        <w:t>долгов</w:t>
      </w:r>
      <w:r w:rsidR="00DA18CB" w:rsidRPr="00EF6CE2">
        <w:rPr>
          <w:rFonts w:asciiTheme="majorHAnsi" w:hAnsiTheme="majorHAnsi" w:cstheme="majorHAnsi"/>
          <w:sz w:val="24"/>
          <w:szCs w:val="24"/>
          <w:lang w:val="ru-MD"/>
        </w:rPr>
        <w:t xml:space="preserve">/задолженностей, сформированных в конце отчетного периода. НКСС </w:t>
      </w:r>
      <w:r w:rsidR="00786EEC" w:rsidRPr="00EF6CE2">
        <w:rPr>
          <w:rFonts w:asciiTheme="majorHAnsi" w:hAnsiTheme="majorHAnsi" w:cstheme="majorHAnsi"/>
          <w:sz w:val="24"/>
          <w:szCs w:val="24"/>
          <w:lang w:val="ru-MD"/>
        </w:rPr>
        <w:t>располага</w:t>
      </w:r>
      <w:r w:rsidR="00DA18CB" w:rsidRPr="00EF6CE2">
        <w:rPr>
          <w:rFonts w:asciiTheme="majorHAnsi" w:hAnsiTheme="majorHAnsi" w:cstheme="majorHAnsi"/>
          <w:sz w:val="24"/>
          <w:szCs w:val="24"/>
          <w:lang w:val="ru-MD"/>
        </w:rPr>
        <w:t>ет данны</w:t>
      </w:r>
      <w:r w:rsidR="00786EEC" w:rsidRPr="00EF6CE2">
        <w:rPr>
          <w:rFonts w:asciiTheme="majorHAnsi" w:hAnsiTheme="majorHAnsi" w:cstheme="majorHAnsi"/>
          <w:sz w:val="24"/>
          <w:szCs w:val="24"/>
          <w:lang w:val="ru-MD"/>
        </w:rPr>
        <w:t>ми</w:t>
      </w:r>
      <w:r w:rsidR="00DA18CB" w:rsidRPr="00EF6CE2">
        <w:rPr>
          <w:rFonts w:asciiTheme="majorHAnsi" w:hAnsiTheme="majorHAnsi" w:cstheme="majorHAnsi"/>
          <w:sz w:val="24"/>
          <w:szCs w:val="24"/>
          <w:lang w:val="ru-MD"/>
        </w:rPr>
        <w:t>, отражающи</w:t>
      </w:r>
      <w:r w:rsidR="00786EEC" w:rsidRPr="00EF6CE2">
        <w:rPr>
          <w:rFonts w:asciiTheme="majorHAnsi" w:hAnsiTheme="majorHAnsi" w:cstheme="majorHAnsi"/>
          <w:sz w:val="24"/>
          <w:szCs w:val="24"/>
          <w:lang w:val="ru-MD"/>
        </w:rPr>
        <w:t>ми</w:t>
      </w:r>
      <w:r w:rsidR="00DA18CB" w:rsidRPr="00EF6CE2">
        <w:rPr>
          <w:rFonts w:asciiTheme="majorHAnsi" w:hAnsiTheme="majorHAnsi" w:cstheme="majorHAnsi"/>
          <w:sz w:val="24"/>
          <w:szCs w:val="24"/>
          <w:lang w:val="ru-MD"/>
        </w:rPr>
        <w:t xml:space="preserve"> сумму </w:t>
      </w:r>
      <w:r w:rsidR="00786EEC" w:rsidRPr="00EF6CE2">
        <w:rPr>
          <w:rFonts w:asciiTheme="majorHAnsi" w:hAnsiTheme="majorHAnsi" w:cstheme="majorHAnsi"/>
          <w:sz w:val="24"/>
          <w:szCs w:val="24"/>
          <w:lang w:val="ru-MD"/>
        </w:rPr>
        <w:t xml:space="preserve">начисленных </w:t>
      </w:r>
      <w:r w:rsidR="00DA18CB" w:rsidRPr="00EF6CE2">
        <w:rPr>
          <w:rFonts w:asciiTheme="majorHAnsi" w:hAnsiTheme="majorHAnsi" w:cstheme="majorHAnsi"/>
          <w:sz w:val="24"/>
          <w:szCs w:val="24"/>
          <w:lang w:val="ru-MD"/>
        </w:rPr>
        <w:t xml:space="preserve">взносов государственного социального страхования и сумму долгов/задолженностей, сформированных </w:t>
      </w:r>
      <w:r w:rsidR="00786EEC" w:rsidRPr="00EF6CE2">
        <w:rPr>
          <w:rFonts w:asciiTheme="majorHAnsi" w:hAnsiTheme="majorHAnsi" w:cstheme="majorHAnsi"/>
          <w:sz w:val="24"/>
          <w:szCs w:val="24"/>
          <w:lang w:val="ru-MD"/>
        </w:rPr>
        <w:t>н</w:t>
      </w:r>
      <w:r w:rsidR="00DA18CB" w:rsidRPr="00EF6CE2">
        <w:rPr>
          <w:rFonts w:asciiTheme="majorHAnsi" w:hAnsiTheme="majorHAnsi" w:cstheme="majorHAnsi"/>
          <w:sz w:val="24"/>
          <w:szCs w:val="24"/>
          <w:lang w:val="ru-MD"/>
        </w:rPr>
        <w:t xml:space="preserve">а </w:t>
      </w:r>
      <w:r w:rsidR="00786EEC" w:rsidRPr="00EF6CE2">
        <w:rPr>
          <w:rFonts w:asciiTheme="majorHAnsi" w:hAnsiTheme="majorHAnsi" w:cstheme="majorHAnsi"/>
          <w:sz w:val="24"/>
          <w:szCs w:val="24"/>
          <w:lang w:val="ru-MD"/>
        </w:rPr>
        <w:t xml:space="preserve">конец </w:t>
      </w:r>
      <w:r w:rsidR="00DA18CB" w:rsidRPr="00EF6CE2">
        <w:rPr>
          <w:rFonts w:asciiTheme="majorHAnsi" w:hAnsiTheme="majorHAnsi" w:cstheme="majorHAnsi"/>
          <w:sz w:val="24"/>
          <w:szCs w:val="24"/>
          <w:lang w:val="ru-MD"/>
        </w:rPr>
        <w:t>отчетн</w:t>
      </w:r>
      <w:r w:rsidR="00786EEC" w:rsidRPr="00EF6CE2">
        <w:rPr>
          <w:rFonts w:asciiTheme="majorHAnsi" w:hAnsiTheme="majorHAnsi" w:cstheme="majorHAnsi"/>
          <w:sz w:val="24"/>
          <w:szCs w:val="24"/>
          <w:lang w:val="ru-MD"/>
        </w:rPr>
        <w:t>ого</w:t>
      </w:r>
      <w:r w:rsidR="00DA18CB" w:rsidRPr="00EF6CE2">
        <w:rPr>
          <w:rFonts w:asciiTheme="majorHAnsi" w:hAnsiTheme="majorHAnsi" w:cstheme="majorHAnsi"/>
          <w:sz w:val="24"/>
          <w:szCs w:val="24"/>
          <w:lang w:val="ru-MD"/>
        </w:rPr>
        <w:t xml:space="preserve"> период</w:t>
      </w:r>
      <w:r w:rsidR="00786EEC" w:rsidRPr="00EF6CE2">
        <w:rPr>
          <w:rFonts w:asciiTheme="majorHAnsi" w:hAnsiTheme="majorHAnsi" w:cstheme="majorHAnsi"/>
          <w:sz w:val="24"/>
          <w:szCs w:val="24"/>
          <w:lang w:val="ru-MD"/>
        </w:rPr>
        <w:t>а</w:t>
      </w:r>
      <w:r w:rsidR="00DA18CB" w:rsidRPr="00EF6CE2">
        <w:rPr>
          <w:rFonts w:asciiTheme="majorHAnsi" w:hAnsiTheme="majorHAnsi" w:cstheme="majorHAnsi"/>
          <w:sz w:val="24"/>
          <w:szCs w:val="24"/>
          <w:lang w:val="ru-MD"/>
        </w:rPr>
        <w:t xml:space="preserve">, </w:t>
      </w:r>
      <w:r w:rsidR="00786EEC" w:rsidRPr="00EF6CE2">
        <w:rPr>
          <w:rFonts w:asciiTheme="majorHAnsi" w:hAnsiTheme="majorHAnsi" w:cstheme="majorHAnsi"/>
          <w:sz w:val="24"/>
          <w:szCs w:val="24"/>
          <w:lang w:val="ru-MD"/>
        </w:rPr>
        <w:t>однако,</w:t>
      </w:r>
      <w:r w:rsidR="00DA18CB" w:rsidRPr="00EF6CE2">
        <w:rPr>
          <w:rFonts w:asciiTheme="majorHAnsi" w:hAnsiTheme="majorHAnsi" w:cstheme="majorHAnsi"/>
          <w:sz w:val="24"/>
          <w:szCs w:val="24"/>
          <w:lang w:val="ru-MD"/>
        </w:rPr>
        <w:t xml:space="preserve"> в соответствии с </w:t>
      </w:r>
      <w:r w:rsidR="00786EEC" w:rsidRPr="00EF6CE2">
        <w:rPr>
          <w:rFonts w:asciiTheme="majorHAnsi" w:hAnsiTheme="majorHAnsi" w:cstheme="majorHAnsi"/>
          <w:sz w:val="24"/>
          <w:szCs w:val="24"/>
          <w:lang w:val="ru-MD"/>
        </w:rPr>
        <w:t xml:space="preserve">нормативной </w:t>
      </w:r>
      <w:r w:rsidR="00DA18CB" w:rsidRPr="00EF6CE2">
        <w:rPr>
          <w:rFonts w:asciiTheme="majorHAnsi" w:hAnsiTheme="majorHAnsi" w:cstheme="majorHAnsi"/>
          <w:sz w:val="24"/>
          <w:szCs w:val="24"/>
          <w:lang w:val="ru-MD"/>
        </w:rPr>
        <w:t xml:space="preserve">базой </w:t>
      </w:r>
      <w:r w:rsidR="00786EEC" w:rsidRPr="00EF6CE2">
        <w:rPr>
          <w:rFonts w:asciiTheme="majorHAnsi" w:hAnsiTheme="majorHAnsi" w:cstheme="majorHAnsi"/>
          <w:sz w:val="24"/>
          <w:szCs w:val="24"/>
          <w:lang w:val="ru-MD"/>
        </w:rPr>
        <w:t xml:space="preserve">по отчетности, </w:t>
      </w:r>
      <w:r w:rsidR="00DA18CB" w:rsidRPr="00EF6CE2">
        <w:rPr>
          <w:rFonts w:asciiTheme="majorHAnsi" w:hAnsiTheme="majorHAnsi" w:cstheme="majorHAnsi"/>
          <w:sz w:val="24"/>
          <w:szCs w:val="24"/>
          <w:lang w:val="ru-MD"/>
        </w:rPr>
        <w:t xml:space="preserve">раскрывает эту информацию в </w:t>
      </w:r>
      <w:r w:rsidR="00786EEC" w:rsidRPr="00EF6CE2">
        <w:rPr>
          <w:rFonts w:asciiTheme="majorHAnsi" w:hAnsiTheme="majorHAnsi" w:cstheme="majorHAnsi"/>
          <w:sz w:val="24"/>
          <w:szCs w:val="24"/>
          <w:lang w:val="ru-MD"/>
        </w:rPr>
        <w:t>Пояснительной записке к Отчету</w:t>
      </w:r>
      <w:r w:rsidR="00DA18CB" w:rsidRPr="00EF6CE2">
        <w:rPr>
          <w:rFonts w:asciiTheme="majorHAnsi" w:hAnsiTheme="majorHAnsi" w:cstheme="majorHAnsi"/>
          <w:sz w:val="24"/>
          <w:szCs w:val="24"/>
          <w:lang w:val="ru-MD"/>
        </w:rPr>
        <w:t xml:space="preserve"> об исполнении </w:t>
      </w:r>
      <w:r w:rsidR="00A926B7" w:rsidRPr="00EF6CE2">
        <w:rPr>
          <w:rFonts w:asciiTheme="majorHAnsi" w:hAnsiTheme="majorHAnsi" w:cstheme="majorHAnsi"/>
          <w:sz w:val="24"/>
          <w:szCs w:val="24"/>
          <w:lang w:val="ru-MD"/>
        </w:rPr>
        <w:t>БГСС</w:t>
      </w:r>
      <w:r w:rsidR="00DA18CB" w:rsidRPr="00EF6CE2">
        <w:rPr>
          <w:rFonts w:asciiTheme="majorHAnsi" w:hAnsiTheme="majorHAnsi" w:cstheme="majorHAnsi"/>
          <w:sz w:val="24"/>
          <w:szCs w:val="24"/>
          <w:lang w:val="ru-MD"/>
        </w:rPr>
        <w:t xml:space="preserve">. Эти отчеты не </w:t>
      </w:r>
      <w:r w:rsidR="00786EEC" w:rsidRPr="00EF6CE2">
        <w:rPr>
          <w:rFonts w:asciiTheme="majorHAnsi" w:hAnsiTheme="majorHAnsi" w:cstheme="majorHAnsi"/>
          <w:sz w:val="24"/>
          <w:szCs w:val="24"/>
          <w:lang w:val="ru-MD"/>
        </w:rPr>
        <w:t>отража</w:t>
      </w:r>
      <w:r w:rsidR="00DA18CB" w:rsidRPr="00EF6CE2">
        <w:rPr>
          <w:rFonts w:asciiTheme="majorHAnsi" w:hAnsiTheme="majorHAnsi" w:cstheme="majorHAnsi"/>
          <w:sz w:val="24"/>
          <w:szCs w:val="24"/>
          <w:lang w:val="ru-MD"/>
        </w:rPr>
        <w:t xml:space="preserve">ют </w:t>
      </w:r>
      <w:r w:rsidR="00786EEC" w:rsidRPr="00EF6CE2">
        <w:rPr>
          <w:rFonts w:asciiTheme="majorHAnsi" w:hAnsiTheme="majorHAnsi" w:cstheme="majorHAnsi"/>
          <w:sz w:val="24"/>
          <w:szCs w:val="24"/>
          <w:lang w:val="ru-MD"/>
        </w:rPr>
        <w:t xml:space="preserve">отдельно </w:t>
      </w:r>
      <w:r w:rsidR="00DA18CB" w:rsidRPr="00EF6CE2">
        <w:rPr>
          <w:rFonts w:asciiTheme="majorHAnsi" w:hAnsiTheme="majorHAnsi" w:cstheme="majorHAnsi"/>
          <w:sz w:val="24"/>
          <w:szCs w:val="24"/>
          <w:lang w:val="ru-MD"/>
        </w:rPr>
        <w:t>запланированные</w:t>
      </w:r>
      <w:r w:rsidR="00786EEC" w:rsidRPr="00EF6CE2">
        <w:rPr>
          <w:rFonts w:asciiTheme="majorHAnsi" w:hAnsiTheme="majorHAnsi" w:cstheme="majorHAnsi"/>
          <w:sz w:val="24"/>
          <w:szCs w:val="24"/>
          <w:lang w:val="ru-MD"/>
        </w:rPr>
        <w:t xml:space="preserve"> объемы</w:t>
      </w:r>
      <w:r w:rsidR="00DA18CB" w:rsidRPr="00EF6CE2">
        <w:rPr>
          <w:rFonts w:asciiTheme="majorHAnsi" w:hAnsiTheme="majorHAnsi" w:cstheme="majorHAnsi"/>
          <w:sz w:val="24"/>
          <w:szCs w:val="24"/>
          <w:lang w:val="ru-MD"/>
        </w:rPr>
        <w:t xml:space="preserve">, </w:t>
      </w:r>
      <w:r w:rsidR="00786EEC" w:rsidRPr="00EF6CE2">
        <w:rPr>
          <w:rFonts w:asciiTheme="majorHAnsi" w:hAnsiTheme="majorHAnsi" w:cstheme="majorHAnsi"/>
          <w:sz w:val="24"/>
          <w:szCs w:val="24"/>
          <w:lang w:val="ru-MD"/>
        </w:rPr>
        <w:t xml:space="preserve">их кассовое </w:t>
      </w:r>
      <w:r w:rsidR="00DA18CB" w:rsidRPr="00EF6CE2">
        <w:rPr>
          <w:rFonts w:asciiTheme="majorHAnsi" w:hAnsiTheme="majorHAnsi" w:cstheme="majorHAnsi"/>
          <w:sz w:val="24"/>
          <w:szCs w:val="24"/>
          <w:lang w:val="ru-MD"/>
        </w:rPr>
        <w:t>и фактическ</w:t>
      </w:r>
      <w:r w:rsidR="003B5CB2" w:rsidRPr="00EF6CE2">
        <w:rPr>
          <w:rFonts w:asciiTheme="majorHAnsi" w:hAnsiTheme="majorHAnsi" w:cstheme="majorHAnsi"/>
          <w:sz w:val="24"/>
          <w:szCs w:val="24"/>
          <w:lang w:val="ru-MD"/>
        </w:rPr>
        <w:t>о</w:t>
      </w:r>
      <w:r w:rsidR="00DA18CB" w:rsidRPr="00EF6CE2">
        <w:rPr>
          <w:rFonts w:asciiTheme="majorHAnsi" w:hAnsiTheme="majorHAnsi" w:cstheme="majorHAnsi"/>
          <w:sz w:val="24"/>
          <w:szCs w:val="24"/>
          <w:lang w:val="ru-MD"/>
        </w:rPr>
        <w:t xml:space="preserve">е </w:t>
      </w:r>
      <w:r w:rsidR="003B5CB2" w:rsidRPr="00EF6CE2">
        <w:rPr>
          <w:rFonts w:asciiTheme="majorHAnsi" w:hAnsiTheme="majorHAnsi" w:cstheme="majorHAnsi"/>
          <w:sz w:val="24"/>
          <w:szCs w:val="24"/>
          <w:lang w:val="ru-MD"/>
        </w:rPr>
        <w:t>исполнение</w:t>
      </w:r>
      <w:r w:rsidR="00DA18CB" w:rsidRPr="00EF6CE2">
        <w:rPr>
          <w:rFonts w:asciiTheme="majorHAnsi" w:hAnsiTheme="majorHAnsi" w:cstheme="majorHAnsi"/>
          <w:sz w:val="24"/>
          <w:szCs w:val="24"/>
          <w:lang w:val="ru-MD"/>
        </w:rPr>
        <w:t xml:space="preserve">, </w:t>
      </w:r>
      <w:r w:rsidR="003B5CB2" w:rsidRPr="00EF6CE2">
        <w:rPr>
          <w:rFonts w:asciiTheme="majorHAnsi" w:hAnsiTheme="majorHAnsi" w:cstheme="majorHAnsi"/>
          <w:sz w:val="24"/>
          <w:szCs w:val="24"/>
          <w:lang w:val="ru-MD"/>
        </w:rPr>
        <w:t>что показало</w:t>
      </w:r>
      <w:r w:rsidR="00DA18CB" w:rsidRPr="00EF6CE2">
        <w:rPr>
          <w:rFonts w:asciiTheme="majorHAnsi" w:hAnsiTheme="majorHAnsi" w:cstheme="majorHAnsi"/>
          <w:sz w:val="24"/>
          <w:szCs w:val="24"/>
          <w:lang w:val="ru-MD"/>
        </w:rPr>
        <w:t xml:space="preserve"> бы </w:t>
      </w:r>
      <w:r w:rsidR="003B5CB2" w:rsidRPr="00EF6CE2">
        <w:rPr>
          <w:rFonts w:asciiTheme="majorHAnsi" w:hAnsiTheme="majorHAnsi" w:cstheme="majorHAnsi"/>
          <w:sz w:val="24"/>
          <w:szCs w:val="24"/>
          <w:lang w:val="ru-MD"/>
        </w:rPr>
        <w:t>общее положение начисления</w:t>
      </w:r>
      <w:r w:rsidR="00DA18CB" w:rsidRPr="00EF6CE2">
        <w:rPr>
          <w:rFonts w:asciiTheme="majorHAnsi" w:hAnsiTheme="majorHAnsi" w:cstheme="majorHAnsi"/>
          <w:sz w:val="24"/>
          <w:szCs w:val="24"/>
          <w:lang w:val="ru-MD"/>
        </w:rPr>
        <w:t xml:space="preserve">, </w:t>
      </w:r>
      <w:r w:rsidR="003B5CB2" w:rsidRPr="00EF6CE2">
        <w:rPr>
          <w:rFonts w:asciiTheme="majorHAnsi" w:hAnsiTheme="majorHAnsi" w:cstheme="majorHAnsi"/>
          <w:sz w:val="24"/>
          <w:szCs w:val="24"/>
          <w:lang w:val="ru-MD"/>
        </w:rPr>
        <w:t>выплаты</w:t>
      </w:r>
      <w:r w:rsidR="00DA18CB" w:rsidRPr="00EF6CE2">
        <w:rPr>
          <w:rFonts w:asciiTheme="majorHAnsi" w:hAnsiTheme="majorHAnsi" w:cstheme="majorHAnsi"/>
          <w:sz w:val="24"/>
          <w:szCs w:val="24"/>
          <w:lang w:val="ru-MD"/>
        </w:rPr>
        <w:t>, задолженности и долгов по отдельным показателям дохода.</w:t>
      </w:r>
    </w:p>
    <w:p w14:paraId="50C835CB" w14:textId="70F647AA" w:rsidR="00BF713D" w:rsidRPr="00EF6CE2" w:rsidRDefault="00DA18CB" w:rsidP="00A74781">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Хотя мнение аудита не </w:t>
      </w:r>
      <w:r w:rsidR="003B5CB2" w:rsidRPr="00EF6CE2">
        <w:rPr>
          <w:rFonts w:asciiTheme="majorHAnsi" w:hAnsiTheme="majorHAnsi" w:cstheme="majorHAnsi"/>
          <w:sz w:val="24"/>
          <w:szCs w:val="24"/>
          <w:lang w:val="ru-MD"/>
        </w:rPr>
        <w:t>изменилось</w:t>
      </w:r>
      <w:r w:rsidRPr="00EF6CE2">
        <w:rPr>
          <w:rFonts w:asciiTheme="majorHAnsi" w:hAnsiTheme="majorHAnsi" w:cstheme="majorHAnsi"/>
          <w:sz w:val="24"/>
          <w:szCs w:val="24"/>
          <w:lang w:val="ru-MD"/>
        </w:rPr>
        <w:t xml:space="preserve"> из-за </w:t>
      </w:r>
      <w:r w:rsidR="003B5CB2" w:rsidRPr="00EF6CE2">
        <w:rPr>
          <w:rFonts w:asciiTheme="majorHAnsi" w:hAnsiTheme="majorHAnsi" w:cstheme="majorHAnsi"/>
          <w:sz w:val="24"/>
          <w:szCs w:val="24"/>
          <w:lang w:val="ru-MD"/>
        </w:rPr>
        <w:t>данн</w:t>
      </w:r>
      <w:r w:rsidRPr="00EF6CE2">
        <w:rPr>
          <w:rFonts w:asciiTheme="majorHAnsi" w:hAnsiTheme="majorHAnsi" w:cstheme="majorHAnsi"/>
          <w:sz w:val="24"/>
          <w:szCs w:val="24"/>
          <w:lang w:val="ru-MD"/>
        </w:rPr>
        <w:t>ого</w:t>
      </w:r>
      <w:r w:rsidR="003B5CB2" w:rsidRPr="00EF6CE2">
        <w:rPr>
          <w:rFonts w:asciiTheme="majorHAnsi" w:hAnsiTheme="majorHAnsi" w:cstheme="majorHAnsi"/>
          <w:sz w:val="24"/>
          <w:szCs w:val="24"/>
          <w:lang w:val="ru-MD"/>
        </w:rPr>
        <w:t xml:space="preserve"> аспекта</w:t>
      </w:r>
      <w:r w:rsidRPr="00EF6CE2">
        <w:rPr>
          <w:rFonts w:asciiTheme="majorHAnsi" w:hAnsiTheme="majorHAnsi" w:cstheme="majorHAnsi"/>
          <w:sz w:val="24"/>
          <w:szCs w:val="24"/>
          <w:lang w:val="ru-MD"/>
        </w:rPr>
        <w:t xml:space="preserve">, отчетность о доходах </w:t>
      </w:r>
      <w:r w:rsidR="00A926B7" w:rsidRPr="00EF6CE2">
        <w:rPr>
          <w:rFonts w:asciiTheme="majorHAnsi" w:hAnsiTheme="majorHAnsi" w:cstheme="majorHAnsi"/>
          <w:sz w:val="24"/>
          <w:szCs w:val="24"/>
          <w:lang w:val="ru-MD"/>
        </w:rPr>
        <w:t>БГСС</w:t>
      </w:r>
      <w:r w:rsidRPr="00EF6CE2">
        <w:rPr>
          <w:rFonts w:asciiTheme="majorHAnsi" w:hAnsiTheme="majorHAnsi" w:cstheme="majorHAnsi"/>
          <w:sz w:val="24"/>
          <w:szCs w:val="24"/>
          <w:lang w:val="ru-MD"/>
        </w:rPr>
        <w:t xml:space="preserve">, исходя из важности и специфики этого бюджета, должна предоставить данные о </w:t>
      </w:r>
      <w:r w:rsidR="003B5CB2" w:rsidRPr="00EF6CE2">
        <w:rPr>
          <w:rFonts w:asciiTheme="majorHAnsi" w:hAnsiTheme="majorHAnsi" w:cstheme="majorHAnsi"/>
          <w:sz w:val="24"/>
          <w:szCs w:val="24"/>
          <w:lang w:val="ru-MD"/>
        </w:rPr>
        <w:t xml:space="preserve">их </w:t>
      </w:r>
      <w:r w:rsidRPr="00EF6CE2">
        <w:rPr>
          <w:rFonts w:asciiTheme="majorHAnsi" w:hAnsiTheme="majorHAnsi" w:cstheme="majorHAnsi"/>
          <w:sz w:val="24"/>
          <w:szCs w:val="24"/>
          <w:lang w:val="ru-MD"/>
        </w:rPr>
        <w:t xml:space="preserve">планировании, </w:t>
      </w:r>
      <w:r w:rsidR="003B5CB2" w:rsidRPr="00EF6CE2">
        <w:rPr>
          <w:rFonts w:asciiTheme="majorHAnsi" w:hAnsiTheme="majorHAnsi" w:cstheme="majorHAnsi"/>
          <w:sz w:val="24"/>
          <w:szCs w:val="24"/>
          <w:lang w:val="ru-MD"/>
        </w:rPr>
        <w:t>кассово</w:t>
      </w:r>
      <w:r w:rsidRPr="00EF6CE2">
        <w:rPr>
          <w:rFonts w:asciiTheme="majorHAnsi" w:hAnsiTheme="majorHAnsi" w:cstheme="majorHAnsi"/>
          <w:sz w:val="24"/>
          <w:szCs w:val="24"/>
          <w:lang w:val="ru-MD"/>
        </w:rPr>
        <w:t xml:space="preserve">м и фактическом </w:t>
      </w:r>
      <w:r w:rsidR="003B5CB2" w:rsidRPr="00EF6CE2">
        <w:rPr>
          <w:rFonts w:asciiTheme="majorHAnsi" w:hAnsiTheme="majorHAnsi" w:cstheme="majorHAnsi"/>
          <w:sz w:val="24"/>
          <w:szCs w:val="24"/>
          <w:lang w:val="ru-MD"/>
        </w:rPr>
        <w:t xml:space="preserve">исполнении </w:t>
      </w:r>
      <w:r w:rsidRPr="00EF6CE2">
        <w:rPr>
          <w:rFonts w:asciiTheme="majorHAnsi" w:hAnsiTheme="majorHAnsi" w:cstheme="majorHAnsi"/>
          <w:sz w:val="24"/>
          <w:szCs w:val="24"/>
          <w:lang w:val="ru-MD"/>
        </w:rPr>
        <w:t>отдельно, что обеспечи</w:t>
      </w:r>
      <w:r w:rsidR="003B5CB2" w:rsidRPr="00EF6CE2">
        <w:rPr>
          <w:rFonts w:asciiTheme="majorHAnsi" w:hAnsiTheme="majorHAnsi" w:cstheme="majorHAnsi"/>
          <w:sz w:val="24"/>
          <w:szCs w:val="24"/>
          <w:lang w:val="ru-MD"/>
        </w:rPr>
        <w:t>ло бы</w:t>
      </w:r>
      <w:r w:rsidRPr="00EF6CE2">
        <w:rPr>
          <w:rFonts w:asciiTheme="majorHAnsi" w:hAnsiTheme="majorHAnsi" w:cstheme="majorHAnsi"/>
          <w:sz w:val="24"/>
          <w:szCs w:val="24"/>
          <w:lang w:val="ru-MD"/>
        </w:rPr>
        <w:t xml:space="preserve"> </w:t>
      </w:r>
      <w:r w:rsidR="003B5CB2" w:rsidRPr="00EF6CE2">
        <w:rPr>
          <w:rFonts w:asciiTheme="majorHAnsi" w:hAnsiTheme="majorHAnsi" w:cstheme="majorHAnsi"/>
          <w:sz w:val="24"/>
          <w:szCs w:val="24"/>
          <w:lang w:val="ru-MD"/>
        </w:rPr>
        <w:t>общее положение в аспекте начисления, выплаты, задолженности и долгов по отдельным показателям дохода</w:t>
      </w:r>
      <w:r w:rsidR="00BF713D" w:rsidRPr="00EF6CE2">
        <w:rPr>
          <w:rFonts w:asciiTheme="majorHAnsi" w:hAnsiTheme="majorHAnsi" w:cstheme="majorHAnsi"/>
          <w:sz w:val="24"/>
          <w:szCs w:val="24"/>
          <w:lang w:val="ru-MD"/>
        </w:rPr>
        <w:t xml:space="preserve">. </w:t>
      </w:r>
    </w:p>
    <w:p w14:paraId="2BC48816" w14:textId="1F6AFCF1" w:rsidR="00BF713D" w:rsidRPr="00EF6CE2" w:rsidRDefault="009F08BE" w:rsidP="00DE750B">
      <w:pPr>
        <w:spacing w:before="24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При а</w:t>
      </w:r>
      <w:r w:rsidR="00DA18CB" w:rsidRPr="00EF6CE2">
        <w:rPr>
          <w:rFonts w:asciiTheme="majorHAnsi" w:hAnsiTheme="majorHAnsi" w:cstheme="majorHAnsi"/>
          <w:sz w:val="24"/>
          <w:szCs w:val="24"/>
          <w:lang w:val="ru-MD"/>
        </w:rPr>
        <w:t>нализ</w:t>
      </w:r>
      <w:r w:rsidRPr="00EF6CE2">
        <w:rPr>
          <w:rFonts w:asciiTheme="majorHAnsi" w:hAnsiTheme="majorHAnsi" w:cstheme="majorHAnsi"/>
          <w:sz w:val="24"/>
          <w:szCs w:val="24"/>
          <w:lang w:val="ru-MD"/>
        </w:rPr>
        <w:t>е</w:t>
      </w:r>
      <w:r w:rsidR="00DA18CB" w:rsidRPr="00EF6CE2">
        <w:rPr>
          <w:rFonts w:asciiTheme="majorHAnsi" w:hAnsiTheme="majorHAnsi" w:cstheme="majorHAnsi"/>
          <w:sz w:val="24"/>
          <w:szCs w:val="24"/>
          <w:lang w:val="ru-MD"/>
        </w:rPr>
        <w:t xml:space="preserve"> регистрации и </w:t>
      </w:r>
      <w:r w:rsidRPr="00EF6CE2">
        <w:rPr>
          <w:rFonts w:asciiTheme="majorHAnsi" w:hAnsiTheme="majorHAnsi" w:cstheme="majorHAnsi"/>
          <w:sz w:val="24"/>
          <w:szCs w:val="24"/>
          <w:lang w:val="ru-MD"/>
        </w:rPr>
        <w:t xml:space="preserve">отражения в </w:t>
      </w:r>
      <w:r w:rsidR="00DA18CB" w:rsidRPr="00EF6CE2">
        <w:rPr>
          <w:rFonts w:asciiTheme="majorHAnsi" w:hAnsiTheme="majorHAnsi" w:cstheme="majorHAnsi"/>
          <w:sz w:val="24"/>
          <w:szCs w:val="24"/>
          <w:lang w:val="ru-MD"/>
        </w:rPr>
        <w:t>отчетности НКСС показателей доходов</w:t>
      </w:r>
      <w:r w:rsidRPr="00EF6CE2">
        <w:rPr>
          <w:rFonts w:asciiTheme="majorHAnsi" w:hAnsiTheme="majorHAnsi" w:cstheme="majorHAnsi"/>
          <w:sz w:val="24"/>
          <w:szCs w:val="24"/>
          <w:lang w:val="ru-MD"/>
        </w:rPr>
        <w:t>,</w:t>
      </w:r>
      <w:r w:rsidR="00DA18CB" w:rsidRPr="00EF6CE2">
        <w:rPr>
          <w:rFonts w:asciiTheme="majorHAnsi" w:hAnsiTheme="majorHAnsi" w:cstheme="majorHAnsi"/>
          <w:sz w:val="24"/>
          <w:szCs w:val="24"/>
          <w:lang w:val="ru-MD"/>
        </w:rPr>
        <w:t xml:space="preserve"> в результате получения от Государственной налоговой службы и Министерства финансов (Государственного казначейства</w:t>
      </w:r>
      <w:r w:rsidR="003B5CB2" w:rsidRPr="00EF6CE2">
        <w:rPr>
          <w:rStyle w:val="FootnoteReference"/>
          <w:rFonts w:asciiTheme="majorHAnsi" w:hAnsiTheme="majorHAnsi" w:cstheme="majorHAnsi"/>
          <w:sz w:val="24"/>
          <w:szCs w:val="24"/>
          <w:lang w:val="ru-MD"/>
        </w:rPr>
        <w:footnoteReference w:id="9"/>
      </w:r>
      <w:r w:rsidR="00DA18CB" w:rsidRPr="00EF6CE2">
        <w:rPr>
          <w:rFonts w:asciiTheme="majorHAnsi" w:hAnsiTheme="majorHAnsi" w:cstheme="majorHAnsi"/>
          <w:sz w:val="24"/>
          <w:szCs w:val="24"/>
          <w:lang w:val="ru-MD"/>
        </w:rPr>
        <w:t>)</w:t>
      </w:r>
      <w:r w:rsidR="003B5CB2" w:rsidRPr="00EF6CE2">
        <w:rPr>
          <w:rFonts w:asciiTheme="majorHAnsi" w:hAnsiTheme="majorHAnsi" w:cstheme="majorHAnsi"/>
          <w:sz w:val="24"/>
          <w:szCs w:val="24"/>
          <w:lang w:val="ru-MD"/>
        </w:rPr>
        <w:t xml:space="preserve"> </w:t>
      </w:r>
      <w:r w:rsidR="00DA18CB" w:rsidRPr="00EF6CE2">
        <w:rPr>
          <w:rFonts w:asciiTheme="majorHAnsi" w:hAnsiTheme="majorHAnsi" w:cstheme="majorHAnsi"/>
          <w:sz w:val="24"/>
          <w:szCs w:val="24"/>
          <w:lang w:val="ru-MD"/>
        </w:rPr>
        <w:t xml:space="preserve">данных о начисленных и </w:t>
      </w:r>
      <w:r w:rsidR="003B5CB2" w:rsidRPr="00EF6CE2">
        <w:rPr>
          <w:rFonts w:asciiTheme="majorHAnsi" w:hAnsiTheme="majorHAnsi" w:cstheme="majorHAnsi"/>
          <w:sz w:val="24"/>
          <w:szCs w:val="24"/>
          <w:lang w:val="ru-MD"/>
        </w:rPr>
        <w:t>поступивши</w:t>
      </w:r>
      <w:r w:rsidR="00DA18CB" w:rsidRPr="00EF6CE2">
        <w:rPr>
          <w:rFonts w:asciiTheme="majorHAnsi" w:hAnsiTheme="majorHAnsi" w:cstheme="majorHAnsi"/>
          <w:sz w:val="24"/>
          <w:szCs w:val="24"/>
          <w:lang w:val="ru-MD"/>
        </w:rPr>
        <w:t>х доходах</w:t>
      </w:r>
      <w:r w:rsidR="003B5CB2" w:rsidRPr="00EF6CE2">
        <w:rPr>
          <w:rFonts w:asciiTheme="majorHAnsi" w:hAnsiTheme="majorHAnsi" w:cstheme="majorHAnsi"/>
          <w:sz w:val="24"/>
          <w:szCs w:val="24"/>
          <w:lang w:val="ru-MD"/>
        </w:rPr>
        <w:t>,</w:t>
      </w:r>
      <w:r w:rsidR="00DA18CB" w:rsidRPr="00EF6CE2">
        <w:rPr>
          <w:rFonts w:asciiTheme="majorHAnsi" w:hAnsiTheme="majorHAnsi" w:cstheme="majorHAnsi"/>
          <w:sz w:val="24"/>
          <w:szCs w:val="24"/>
          <w:lang w:val="ru-MD"/>
        </w:rPr>
        <w:t xml:space="preserve"> отклонений</w:t>
      </w:r>
      <w:r w:rsidR="003B5CB2" w:rsidRPr="00EF6CE2">
        <w:rPr>
          <w:rFonts w:asciiTheme="majorHAnsi" w:hAnsiTheme="majorHAnsi" w:cstheme="majorHAnsi"/>
          <w:sz w:val="24"/>
          <w:szCs w:val="24"/>
          <w:lang w:val="ru-MD"/>
        </w:rPr>
        <w:t xml:space="preserve"> не выявл</w:t>
      </w:r>
      <w:r w:rsidRPr="00EF6CE2">
        <w:rPr>
          <w:rFonts w:asciiTheme="majorHAnsi" w:hAnsiTheme="majorHAnsi" w:cstheme="majorHAnsi"/>
          <w:sz w:val="24"/>
          <w:szCs w:val="24"/>
          <w:lang w:val="ru-MD"/>
        </w:rPr>
        <w:t>ено</w:t>
      </w:r>
      <w:r w:rsidR="00DA18CB" w:rsidRPr="00EF6CE2">
        <w:rPr>
          <w:rFonts w:asciiTheme="majorHAnsi" w:hAnsiTheme="majorHAnsi" w:cstheme="majorHAnsi"/>
          <w:sz w:val="24"/>
          <w:szCs w:val="24"/>
          <w:lang w:val="ru-MD"/>
        </w:rPr>
        <w:t xml:space="preserve">. Так, из общей суммы </w:t>
      </w:r>
      <w:r w:rsidRPr="00EF6CE2">
        <w:rPr>
          <w:rFonts w:asciiTheme="majorHAnsi" w:hAnsiTheme="majorHAnsi" w:cstheme="majorHAnsi"/>
          <w:sz w:val="24"/>
          <w:szCs w:val="24"/>
          <w:lang w:val="ru-MD"/>
        </w:rPr>
        <w:t xml:space="preserve">доходов, </w:t>
      </w:r>
      <w:r w:rsidR="00DA18CB" w:rsidRPr="00EF6CE2">
        <w:rPr>
          <w:rFonts w:asciiTheme="majorHAnsi" w:hAnsiTheme="majorHAnsi" w:cstheme="majorHAnsi"/>
          <w:sz w:val="24"/>
          <w:szCs w:val="24"/>
          <w:lang w:val="ru-MD"/>
        </w:rPr>
        <w:t xml:space="preserve">1 716,8 млн. леев составляют взносы государственного социального страхования </w:t>
      </w:r>
      <w:r w:rsidRPr="00EF6CE2">
        <w:rPr>
          <w:rFonts w:asciiTheme="majorHAnsi" w:hAnsiTheme="majorHAnsi" w:cstheme="majorHAnsi"/>
          <w:sz w:val="24"/>
          <w:szCs w:val="24"/>
          <w:lang w:val="ru-MD"/>
        </w:rPr>
        <w:t>з</w:t>
      </w:r>
      <w:r w:rsidR="00DA18CB" w:rsidRPr="00EF6CE2">
        <w:rPr>
          <w:rFonts w:asciiTheme="majorHAnsi" w:hAnsiTheme="majorHAnsi" w:cstheme="majorHAnsi"/>
          <w:sz w:val="24"/>
          <w:szCs w:val="24"/>
          <w:lang w:val="ru-MD"/>
        </w:rPr>
        <w:t>а декабрь 2020 года, срок оплаты которых-январь 2021 года. Наиболее важные</w:t>
      </w:r>
      <w:r w:rsidRPr="00EF6CE2">
        <w:rPr>
          <w:rFonts w:asciiTheme="majorHAnsi" w:hAnsiTheme="majorHAnsi" w:cstheme="majorHAnsi"/>
          <w:sz w:val="24"/>
          <w:szCs w:val="24"/>
          <w:lang w:val="ru-MD"/>
        </w:rPr>
        <w:t>,</w:t>
      </w:r>
      <w:r w:rsidR="00DA18CB"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про</w:t>
      </w:r>
      <w:r w:rsidR="00DA18CB" w:rsidRPr="00EF6CE2">
        <w:rPr>
          <w:rFonts w:asciiTheme="majorHAnsi" w:hAnsiTheme="majorHAnsi" w:cstheme="majorHAnsi"/>
          <w:sz w:val="24"/>
          <w:szCs w:val="24"/>
          <w:lang w:val="ru-MD"/>
        </w:rPr>
        <w:t>анализир</w:t>
      </w:r>
      <w:r w:rsidRPr="00EF6CE2">
        <w:rPr>
          <w:rFonts w:asciiTheme="majorHAnsi" w:hAnsiTheme="majorHAnsi" w:cstheme="majorHAnsi"/>
          <w:sz w:val="24"/>
          <w:szCs w:val="24"/>
          <w:lang w:val="ru-MD"/>
        </w:rPr>
        <w:t>ованн</w:t>
      </w:r>
      <w:r w:rsidR="00DA18CB" w:rsidRPr="00EF6CE2">
        <w:rPr>
          <w:rFonts w:asciiTheme="majorHAnsi" w:hAnsiTheme="majorHAnsi" w:cstheme="majorHAnsi"/>
          <w:sz w:val="24"/>
          <w:szCs w:val="24"/>
          <w:lang w:val="ru-MD"/>
        </w:rPr>
        <w:t xml:space="preserve">ые и обобщенные </w:t>
      </w:r>
      <w:r w:rsidRPr="00EF6CE2">
        <w:rPr>
          <w:rFonts w:asciiTheme="majorHAnsi" w:hAnsiTheme="majorHAnsi" w:cstheme="majorHAnsi"/>
          <w:sz w:val="24"/>
          <w:szCs w:val="24"/>
          <w:lang w:val="ru-MD"/>
        </w:rPr>
        <w:t xml:space="preserve">аудитом </w:t>
      </w:r>
      <w:r w:rsidR="00DA18CB" w:rsidRPr="00EF6CE2">
        <w:rPr>
          <w:rFonts w:asciiTheme="majorHAnsi" w:hAnsiTheme="majorHAnsi" w:cstheme="majorHAnsi"/>
          <w:sz w:val="24"/>
          <w:szCs w:val="24"/>
          <w:lang w:val="ru-MD"/>
        </w:rPr>
        <w:t xml:space="preserve">показатели </w:t>
      </w:r>
      <w:r w:rsidRPr="00EF6CE2">
        <w:rPr>
          <w:rFonts w:asciiTheme="majorHAnsi" w:hAnsiTheme="majorHAnsi" w:cstheme="majorHAnsi"/>
          <w:sz w:val="24"/>
          <w:szCs w:val="24"/>
          <w:lang w:val="ru-MD"/>
        </w:rPr>
        <w:t>по</w:t>
      </w:r>
      <w:r w:rsidR="00DA18CB" w:rsidRPr="00EF6CE2">
        <w:rPr>
          <w:rFonts w:asciiTheme="majorHAnsi" w:hAnsiTheme="majorHAnsi" w:cstheme="majorHAnsi"/>
          <w:sz w:val="24"/>
          <w:szCs w:val="24"/>
          <w:lang w:val="ru-MD"/>
        </w:rPr>
        <w:t xml:space="preserve"> доходной части представлены в </w:t>
      </w:r>
      <w:r w:rsidRPr="00EF6CE2">
        <w:rPr>
          <w:rFonts w:asciiTheme="majorHAnsi" w:hAnsiTheme="majorHAnsi" w:cstheme="majorHAnsi"/>
          <w:sz w:val="24"/>
          <w:szCs w:val="24"/>
          <w:lang w:val="ru-MD"/>
        </w:rPr>
        <w:t>П</w:t>
      </w:r>
      <w:r w:rsidR="00DA18CB" w:rsidRPr="00EF6CE2">
        <w:rPr>
          <w:rFonts w:asciiTheme="majorHAnsi" w:hAnsiTheme="majorHAnsi" w:cstheme="majorHAnsi"/>
          <w:sz w:val="24"/>
          <w:szCs w:val="24"/>
          <w:lang w:val="ru-MD"/>
        </w:rPr>
        <w:t xml:space="preserve">риложении </w:t>
      </w:r>
      <w:r w:rsidRPr="00EF6CE2">
        <w:rPr>
          <w:rFonts w:asciiTheme="majorHAnsi" w:hAnsiTheme="majorHAnsi" w:cstheme="majorHAnsi"/>
          <w:sz w:val="24"/>
          <w:szCs w:val="24"/>
          <w:lang w:val="ru-MD"/>
        </w:rPr>
        <w:t>№</w:t>
      </w:r>
      <w:r w:rsidR="00DA18CB" w:rsidRPr="00EF6CE2">
        <w:rPr>
          <w:rFonts w:asciiTheme="majorHAnsi" w:hAnsiTheme="majorHAnsi" w:cstheme="majorHAnsi"/>
          <w:sz w:val="24"/>
          <w:szCs w:val="24"/>
          <w:lang w:val="ru-MD"/>
        </w:rPr>
        <w:t xml:space="preserve">1 </w:t>
      </w:r>
      <w:r w:rsidRPr="00EF6CE2">
        <w:rPr>
          <w:rFonts w:asciiTheme="majorHAnsi" w:hAnsiTheme="majorHAnsi" w:cstheme="majorHAnsi"/>
          <w:sz w:val="24"/>
          <w:szCs w:val="24"/>
          <w:lang w:val="ru-MD"/>
        </w:rPr>
        <w:t>к настоящему Отчету</w:t>
      </w:r>
      <w:r w:rsidR="00BF713D" w:rsidRPr="00EF6CE2">
        <w:rPr>
          <w:rFonts w:asciiTheme="majorHAnsi" w:hAnsiTheme="majorHAnsi" w:cstheme="majorHAnsi"/>
          <w:sz w:val="24"/>
          <w:szCs w:val="24"/>
          <w:lang w:val="ru-MD"/>
        </w:rPr>
        <w:t>.</w:t>
      </w:r>
    </w:p>
    <w:p w14:paraId="38A0714F" w14:textId="5B2D05FE" w:rsidR="00C75E87" w:rsidRPr="00EF6CE2" w:rsidRDefault="00F839C5" w:rsidP="00DB3036">
      <w:pPr>
        <w:pStyle w:val="Heading1"/>
        <w:tabs>
          <w:tab w:val="left" w:pos="709"/>
        </w:tabs>
        <w:spacing w:before="120" w:after="120"/>
        <w:ind w:left="1699" w:hanging="1699"/>
        <w:jc w:val="left"/>
        <w:rPr>
          <w:rFonts w:asciiTheme="majorHAnsi" w:hAnsiTheme="majorHAnsi" w:cstheme="majorHAnsi"/>
          <w:sz w:val="28"/>
          <w:szCs w:val="28"/>
          <w:lang w:val="ru-MD"/>
        </w:rPr>
      </w:pPr>
      <w:r w:rsidRPr="00EF6CE2">
        <w:rPr>
          <w:rFonts w:asciiTheme="majorHAnsi" w:hAnsiTheme="majorHAnsi" w:cstheme="majorHAnsi"/>
          <w:sz w:val="28"/>
          <w:szCs w:val="28"/>
          <w:lang w:val="ru-MD"/>
        </w:rPr>
        <w:t>КЛЮЧЕВЫЕ АСПЕКТЫ АУДИТА</w:t>
      </w:r>
    </w:p>
    <w:p w14:paraId="5A0CBF8F" w14:textId="16DFBE17" w:rsidR="00F839C5" w:rsidRPr="00EF6CE2" w:rsidRDefault="00F839C5" w:rsidP="00F839C5">
      <w:pPr>
        <w:tabs>
          <w:tab w:val="left" w:pos="720"/>
        </w:tabs>
        <w:spacing w:after="0" w:line="276" w:lineRule="auto"/>
        <w:jc w:val="both"/>
        <w:rPr>
          <w:rFonts w:asciiTheme="majorHAnsi" w:hAnsiTheme="majorHAnsi" w:cstheme="minorHAnsi"/>
          <w:bCs/>
          <w:sz w:val="24"/>
          <w:szCs w:val="24"/>
          <w:lang w:val="ru-MD"/>
        </w:rPr>
      </w:pPr>
      <w:r w:rsidRPr="00EF6CE2">
        <w:rPr>
          <w:rFonts w:asciiTheme="majorHAnsi" w:eastAsia="Times New Roman" w:hAnsiTheme="majorHAnsi" w:cstheme="majorHAnsi"/>
          <w:color w:val="000000" w:themeColor="text1"/>
          <w:sz w:val="24"/>
          <w:szCs w:val="24"/>
          <w:lang w:val="ru-MD"/>
        </w:rPr>
        <w:t xml:space="preserve">Ключевыми аспектами аудита являются те аспекты, которые, по нашему профессиональному суждению, имели наибольшее значение для </w:t>
      </w:r>
      <w:r w:rsidR="006D36A4" w:rsidRPr="00EF6CE2">
        <w:rPr>
          <w:rFonts w:asciiTheme="majorHAnsi" w:eastAsia="Times New Roman" w:hAnsiTheme="majorHAnsi" w:cstheme="majorHAnsi"/>
          <w:color w:val="000000" w:themeColor="text1"/>
          <w:sz w:val="24"/>
          <w:szCs w:val="24"/>
          <w:lang w:val="ru-MD"/>
        </w:rPr>
        <w:t xml:space="preserve">финансового </w:t>
      </w:r>
      <w:r w:rsidRPr="00EF6CE2">
        <w:rPr>
          <w:rFonts w:asciiTheme="majorHAnsi" w:eastAsia="Times New Roman" w:hAnsiTheme="majorHAnsi" w:cstheme="majorHAnsi"/>
          <w:color w:val="000000" w:themeColor="text1"/>
          <w:sz w:val="24"/>
          <w:szCs w:val="24"/>
          <w:lang w:val="ru-MD"/>
        </w:rPr>
        <w:t xml:space="preserve">аудита </w:t>
      </w:r>
      <w:r w:rsidRPr="00EF6CE2">
        <w:rPr>
          <w:rFonts w:asciiTheme="majorHAnsi" w:eastAsia="Times New Roman" w:hAnsiTheme="majorHAnsi" w:cstheme="majorHAnsi"/>
          <w:bCs/>
          <w:color w:val="000000" w:themeColor="text1"/>
          <w:sz w:val="24"/>
          <w:szCs w:val="24"/>
          <w:lang w:val="ru-MD"/>
        </w:rPr>
        <w:t>Отчета Правительства об исполнении бюджета государственного социального страхования за 20</w:t>
      </w:r>
      <w:r w:rsidR="009F08BE" w:rsidRPr="00EF6CE2">
        <w:rPr>
          <w:rFonts w:asciiTheme="majorHAnsi" w:eastAsia="Times New Roman" w:hAnsiTheme="majorHAnsi" w:cstheme="majorHAnsi"/>
          <w:bCs/>
          <w:color w:val="000000" w:themeColor="text1"/>
          <w:sz w:val="24"/>
          <w:szCs w:val="24"/>
          <w:lang w:val="ru-MD"/>
        </w:rPr>
        <w:t>20</w:t>
      </w:r>
      <w:r w:rsidRPr="00EF6CE2">
        <w:rPr>
          <w:rFonts w:asciiTheme="majorHAnsi" w:eastAsia="Times New Roman" w:hAnsiTheme="majorHAnsi" w:cstheme="majorHAnsi"/>
          <w:bCs/>
          <w:color w:val="000000" w:themeColor="text1"/>
          <w:sz w:val="24"/>
          <w:szCs w:val="24"/>
          <w:lang w:val="ru-MD"/>
        </w:rPr>
        <w:t xml:space="preserve"> год</w:t>
      </w:r>
      <w:r w:rsidRPr="00EF6CE2">
        <w:rPr>
          <w:rFonts w:asciiTheme="majorHAnsi" w:eastAsia="Times New Roman" w:hAnsiTheme="majorHAnsi" w:cstheme="majorHAnsi"/>
          <w:color w:val="000000" w:themeColor="text1"/>
          <w:sz w:val="24"/>
          <w:szCs w:val="24"/>
          <w:lang w:val="ru-MD"/>
        </w:rPr>
        <w:t xml:space="preserve">. Эти аспекты были рассмотрены в контексте аудита финансовой отчетности в целом, и формирования </w:t>
      </w:r>
      <w:r w:rsidRPr="00EF6CE2">
        <w:rPr>
          <w:rFonts w:asciiTheme="majorHAnsi" w:eastAsia="Times New Roman" w:hAnsiTheme="majorHAnsi" w:cstheme="majorHAnsi"/>
          <w:color w:val="000000" w:themeColor="text1"/>
          <w:sz w:val="24"/>
          <w:szCs w:val="24"/>
          <w:lang w:val="ru-MD"/>
        </w:rPr>
        <w:lastRenderedPageBreak/>
        <w:t>нашего мнения по ней, и мы не предлагаем отдельного мнения по этим аспектам. Считаем, что описанные ниже аспекты, хотя и не повлияли на наше аудиторское мнение, являются ключевыми аспектами аудита, которые должны быть отражены в настоящем Отчете</w:t>
      </w:r>
      <w:r w:rsidRPr="00EF6CE2">
        <w:rPr>
          <w:rFonts w:asciiTheme="majorHAnsi" w:hAnsiTheme="majorHAnsi" w:cstheme="minorHAnsi"/>
          <w:bCs/>
          <w:sz w:val="24"/>
          <w:szCs w:val="24"/>
          <w:lang w:val="ru-MD"/>
        </w:rPr>
        <w:t>.</w:t>
      </w:r>
    </w:p>
    <w:p w14:paraId="208C277D" w14:textId="77777777" w:rsidR="006D36A4" w:rsidRPr="00EF6CE2" w:rsidRDefault="006D36A4" w:rsidP="00F839C5">
      <w:pPr>
        <w:tabs>
          <w:tab w:val="left" w:pos="720"/>
        </w:tabs>
        <w:spacing w:after="0" w:line="276" w:lineRule="auto"/>
        <w:jc w:val="both"/>
        <w:rPr>
          <w:rFonts w:asciiTheme="majorHAnsi" w:hAnsiTheme="majorHAnsi" w:cstheme="minorHAnsi"/>
          <w:bCs/>
          <w:sz w:val="24"/>
          <w:szCs w:val="24"/>
          <w:lang w:val="ru-MD"/>
        </w:rPr>
      </w:pPr>
    </w:p>
    <w:p w14:paraId="057651E3" w14:textId="7F3CE60C" w:rsidR="00140056" w:rsidRPr="00EF6CE2" w:rsidRDefault="00DA18CB" w:rsidP="00DA18CB">
      <w:pPr>
        <w:pStyle w:val="ListParagraph"/>
        <w:numPr>
          <w:ilvl w:val="1"/>
          <w:numId w:val="16"/>
        </w:numPr>
        <w:spacing w:after="0" w:line="276" w:lineRule="auto"/>
        <w:ind w:left="0" w:firstLine="0"/>
        <w:jc w:val="both"/>
        <w:outlineLvl w:val="1"/>
        <w:rPr>
          <w:rFonts w:asciiTheme="majorHAnsi" w:hAnsiTheme="majorHAnsi" w:cstheme="majorHAnsi"/>
          <w:b/>
          <w:sz w:val="24"/>
          <w:szCs w:val="24"/>
          <w:lang w:val="ru-MD"/>
        </w:rPr>
      </w:pPr>
      <w:r w:rsidRPr="00EF6CE2">
        <w:rPr>
          <w:rFonts w:asciiTheme="majorHAnsi" w:hAnsiTheme="majorHAnsi" w:cstheme="majorHAnsi"/>
          <w:b/>
          <w:sz w:val="24"/>
          <w:szCs w:val="24"/>
          <w:lang w:val="ru-MD"/>
        </w:rPr>
        <w:t xml:space="preserve">Эволюция расходов по отношению к доходам </w:t>
      </w:r>
      <w:r w:rsidR="00A926B7" w:rsidRPr="00EF6CE2">
        <w:rPr>
          <w:rFonts w:asciiTheme="majorHAnsi" w:hAnsiTheme="majorHAnsi" w:cstheme="majorHAnsi"/>
          <w:b/>
          <w:sz w:val="24"/>
          <w:szCs w:val="24"/>
          <w:lang w:val="ru-MD"/>
        </w:rPr>
        <w:t>БГСС</w:t>
      </w:r>
      <w:r w:rsidRPr="00EF6CE2">
        <w:rPr>
          <w:rFonts w:asciiTheme="majorHAnsi" w:hAnsiTheme="majorHAnsi" w:cstheme="majorHAnsi"/>
          <w:b/>
          <w:sz w:val="24"/>
          <w:szCs w:val="24"/>
          <w:lang w:val="ru-MD"/>
        </w:rPr>
        <w:t xml:space="preserve"> предполагает увеличение зависимости от государственного бюджета и </w:t>
      </w:r>
      <w:r w:rsidR="006D36A4" w:rsidRPr="00EF6CE2">
        <w:rPr>
          <w:rFonts w:asciiTheme="majorHAnsi" w:hAnsiTheme="majorHAnsi" w:cstheme="majorHAnsi"/>
          <w:b/>
          <w:sz w:val="24"/>
          <w:szCs w:val="24"/>
          <w:lang w:val="ru-MD"/>
        </w:rPr>
        <w:t>запрос</w:t>
      </w:r>
      <w:r w:rsidRPr="00EF6CE2">
        <w:rPr>
          <w:rFonts w:asciiTheme="majorHAnsi" w:hAnsiTheme="majorHAnsi" w:cstheme="majorHAnsi"/>
          <w:b/>
          <w:sz w:val="24"/>
          <w:szCs w:val="24"/>
          <w:lang w:val="ru-MD"/>
        </w:rPr>
        <w:t xml:space="preserve"> </w:t>
      </w:r>
      <w:r w:rsidR="006D36A4" w:rsidRPr="00EF6CE2">
        <w:rPr>
          <w:rFonts w:asciiTheme="majorHAnsi" w:hAnsiTheme="majorHAnsi" w:cstheme="majorHAnsi"/>
          <w:b/>
          <w:sz w:val="24"/>
          <w:szCs w:val="24"/>
          <w:lang w:val="ru-MD"/>
        </w:rPr>
        <w:t>трансфертов</w:t>
      </w:r>
      <w:r w:rsidR="00DB3036" w:rsidRPr="00EF6CE2">
        <w:rPr>
          <w:rFonts w:asciiTheme="majorHAnsi" w:hAnsiTheme="majorHAnsi" w:cstheme="majorHAnsi"/>
          <w:b/>
          <w:sz w:val="24"/>
          <w:szCs w:val="24"/>
          <w:lang w:val="ru-MD"/>
        </w:rPr>
        <w:t xml:space="preserve"> </w:t>
      </w:r>
      <w:r w:rsidRPr="00EF6CE2">
        <w:rPr>
          <w:rFonts w:asciiTheme="majorHAnsi" w:hAnsiTheme="majorHAnsi" w:cstheme="majorHAnsi"/>
          <w:b/>
          <w:sz w:val="24"/>
          <w:szCs w:val="24"/>
          <w:lang w:val="ru-MD"/>
        </w:rPr>
        <w:t>обще</w:t>
      </w:r>
      <w:r w:rsidR="006D36A4" w:rsidRPr="00EF6CE2">
        <w:rPr>
          <w:rFonts w:asciiTheme="majorHAnsi" w:hAnsiTheme="majorHAnsi" w:cstheme="majorHAnsi"/>
          <w:b/>
          <w:sz w:val="24"/>
          <w:szCs w:val="24"/>
          <w:lang w:val="ru-MD"/>
        </w:rPr>
        <w:t>го назначения</w:t>
      </w:r>
      <w:r w:rsidR="00DB3036" w:rsidRPr="00EF6CE2">
        <w:rPr>
          <w:rFonts w:asciiTheme="majorHAnsi" w:hAnsiTheme="majorHAnsi" w:cstheme="majorHAnsi"/>
          <w:b/>
          <w:sz w:val="24"/>
          <w:szCs w:val="24"/>
          <w:lang w:val="ru-MD"/>
        </w:rPr>
        <w:t>, полученных</w:t>
      </w:r>
      <w:r w:rsidRPr="00EF6CE2">
        <w:rPr>
          <w:rFonts w:asciiTheme="majorHAnsi" w:hAnsiTheme="majorHAnsi" w:cstheme="majorHAnsi"/>
          <w:b/>
          <w:sz w:val="24"/>
          <w:szCs w:val="24"/>
          <w:lang w:val="ru-MD"/>
        </w:rPr>
        <w:t xml:space="preserve"> (для покрытия дефицита), которые увеличились на 566,9 млн. леев по сравнению с предыдущим годом</w:t>
      </w:r>
      <w:r w:rsidR="00326190" w:rsidRPr="00EF6CE2">
        <w:rPr>
          <w:rFonts w:asciiTheme="majorHAnsi" w:hAnsiTheme="majorHAnsi" w:cstheme="majorHAnsi"/>
          <w:b/>
          <w:sz w:val="24"/>
          <w:szCs w:val="24"/>
          <w:lang w:val="ru-MD"/>
        </w:rPr>
        <w:t>.</w:t>
      </w:r>
    </w:p>
    <w:p w14:paraId="27301D14" w14:textId="50CCC029" w:rsidR="00140056" w:rsidRPr="00EF6CE2" w:rsidRDefault="00670E89" w:rsidP="00140056">
      <w:pPr>
        <w:spacing w:line="276" w:lineRule="auto"/>
        <w:jc w:val="both"/>
        <w:rPr>
          <w:rFonts w:asciiTheme="majorHAnsi" w:hAnsiTheme="majorHAnsi" w:cstheme="majorHAnsi"/>
          <w:sz w:val="24"/>
          <w:szCs w:val="24"/>
          <w:lang w:val="ru-MD"/>
        </w:rPr>
      </w:pPr>
      <w:r>
        <w:rPr>
          <w:rFonts w:asciiTheme="majorHAnsi" w:hAnsiTheme="majorHAnsi" w:cstheme="majorHAnsi"/>
          <w:sz w:val="24"/>
          <w:szCs w:val="24"/>
        </w:rPr>
        <w:t>C</w:t>
      </w:r>
      <w:r w:rsidR="006D36A4" w:rsidRPr="00EF6CE2">
        <w:rPr>
          <w:rFonts w:asciiTheme="majorHAnsi" w:hAnsiTheme="majorHAnsi" w:cstheme="majorHAnsi"/>
          <w:sz w:val="24"/>
          <w:szCs w:val="24"/>
          <w:lang w:val="ru-MD"/>
        </w:rPr>
        <w:t>ерьезной</w:t>
      </w:r>
      <w:r w:rsidR="00DA18CB" w:rsidRPr="00EF6CE2">
        <w:rPr>
          <w:rFonts w:asciiTheme="majorHAnsi" w:hAnsiTheme="majorHAnsi" w:cstheme="majorHAnsi"/>
          <w:sz w:val="24"/>
          <w:szCs w:val="24"/>
          <w:lang w:val="ru-MD"/>
        </w:rPr>
        <w:t xml:space="preserve"> проблем</w:t>
      </w:r>
      <w:r w:rsidR="006D36A4" w:rsidRPr="00EF6CE2">
        <w:rPr>
          <w:rFonts w:asciiTheme="majorHAnsi" w:hAnsiTheme="majorHAnsi" w:cstheme="majorHAnsi"/>
          <w:sz w:val="24"/>
          <w:szCs w:val="24"/>
          <w:lang w:val="ru-MD"/>
        </w:rPr>
        <w:t>ой</w:t>
      </w:r>
      <w:r w:rsidR="00DA18CB" w:rsidRPr="00EF6CE2">
        <w:rPr>
          <w:rFonts w:asciiTheme="majorHAnsi" w:hAnsiTheme="majorHAnsi" w:cstheme="majorHAnsi"/>
          <w:sz w:val="24"/>
          <w:szCs w:val="24"/>
          <w:lang w:val="ru-MD"/>
        </w:rPr>
        <w:t xml:space="preserve"> для </w:t>
      </w:r>
      <w:r w:rsidR="00A926B7" w:rsidRPr="00EF6CE2">
        <w:rPr>
          <w:rFonts w:asciiTheme="majorHAnsi" w:hAnsiTheme="majorHAnsi" w:cstheme="majorHAnsi"/>
          <w:sz w:val="24"/>
          <w:szCs w:val="24"/>
          <w:lang w:val="ru-MD"/>
        </w:rPr>
        <w:t>БГСС</w:t>
      </w:r>
      <w:r w:rsidR="00DA18CB" w:rsidRPr="00EF6CE2">
        <w:rPr>
          <w:rFonts w:asciiTheme="majorHAnsi" w:hAnsiTheme="majorHAnsi" w:cstheme="majorHAnsi"/>
          <w:sz w:val="24"/>
          <w:szCs w:val="24"/>
          <w:lang w:val="ru-MD"/>
        </w:rPr>
        <w:t xml:space="preserve"> является </w:t>
      </w:r>
      <w:r w:rsidR="00383345" w:rsidRPr="00EF6CE2">
        <w:rPr>
          <w:rFonts w:asciiTheme="majorHAnsi" w:hAnsiTheme="majorHAnsi" w:cstheme="majorHAnsi"/>
          <w:sz w:val="24"/>
          <w:szCs w:val="24"/>
          <w:lang w:val="ru-MD"/>
        </w:rPr>
        <w:t xml:space="preserve">его </w:t>
      </w:r>
      <w:r w:rsidR="00DA18CB" w:rsidRPr="00EF6CE2">
        <w:rPr>
          <w:rFonts w:asciiTheme="majorHAnsi" w:hAnsiTheme="majorHAnsi" w:cstheme="majorHAnsi"/>
          <w:sz w:val="24"/>
          <w:szCs w:val="24"/>
          <w:lang w:val="ru-MD"/>
        </w:rPr>
        <w:t>постоянная финансовая зависимость от государственного бюджета, трансферты</w:t>
      </w:r>
      <w:r w:rsidR="00383345" w:rsidRPr="00EF6CE2">
        <w:rPr>
          <w:rFonts w:asciiTheme="majorHAnsi" w:hAnsiTheme="majorHAnsi" w:cstheme="majorHAnsi"/>
          <w:sz w:val="24"/>
          <w:szCs w:val="24"/>
          <w:lang w:val="ru-MD"/>
        </w:rPr>
        <w:t xml:space="preserve"> общего назначения</w:t>
      </w:r>
      <w:r w:rsidR="00DA18CB" w:rsidRPr="00EF6CE2">
        <w:rPr>
          <w:rFonts w:asciiTheme="majorHAnsi" w:hAnsiTheme="majorHAnsi" w:cstheme="majorHAnsi"/>
          <w:sz w:val="24"/>
          <w:szCs w:val="24"/>
          <w:lang w:val="ru-MD"/>
        </w:rPr>
        <w:t xml:space="preserve">, </w:t>
      </w:r>
      <w:r w:rsidRPr="004F4065">
        <w:rPr>
          <w:rFonts w:asciiTheme="majorHAnsi" w:hAnsiTheme="majorHAnsi" w:cstheme="majorHAnsi"/>
          <w:sz w:val="24"/>
          <w:szCs w:val="24"/>
          <w:lang w:val="ru-RU"/>
        </w:rPr>
        <w:t>которые</w:t>
      </w:r>
      <w:r>
        <w:rPr>
          <w:rFonts w:asciiTheme="majorHAnsi" w:hAnsiTheme="majorHAnsi" w:cstheme="majorHAnsi"/>
          <w:sz w:val="24"/>
          <w:szCs w:val="24"/>
          <w:lang w:val="ru-RU"/>
        </w:rPr>
        <w:t xml:space="preserve"> </w:t>
      </w:r>
      <w:r w:rsidR="00DA18CB" w:rsidRPr="00EF6CE2">
        <w:rPr>
          <w:rFonts w:asciiTheme="majorHAnsi" w:hAnsiTheme="majorHAnsi" w:cstheme="majorHAnsi"/>
          <w:sz w:val="24"/>
          <w:szCs w:val="24"/>
          <w:lang w:val="ru-MD"/>
        </w:rPr>
        <w:t xml:space="preserve">увеличились на 28,5% по сравнению с предыдущим годом и на 129,3% по сравнению с 2018 годом. Эволюция </w:t>
      </w:r>
      <w:r w:rsidR="00383345" w:rsidRPr="00EF6CE2">
        <w:rPr>
          <w:rFonts w:asciiTheme="majorHAnsi" w:hAnsiTheme="majorHAnsi" w:cstheme="majorHAnsi"/>
          <w:sz w:val="24"/>
          <w:szCs w:val="24"/>
          <w:lang w:val="ru-MD"/>
        </w:rPr>
        <w:t>трансфертов</w:t>
      </w:r>
      <w:r w:rsidR="00DA18CB" w:rsidRPr="00EF6CE2">
        <w:rPr>
          <w:rFonts w:asciiTheme="majorHAnsi" w:hAnsiTheme="majorHAnsi" w:cstheme="majorHAnsi"/>
          <w:sz w:val="24"/>
          <w:szCs w:val="24"/>
          <w:lang w:val="ru-MD"/>
        </w:rPr>
        <w:t>,</w:t>
      </w:r>
      <w:r w:rsidR="00383345" w:rsidRPr="00EF6CE2">
        <w:rPr>
          <w:rFonts w:asciiTheme="majorHAnsi" w:hAnsiTheme="majorHAnsi" w:cstheme="majorHAnsi"/>
          <w:sz w:val="24"/>
          <w:szCs w:val="24"/>
          <w:lang w:val="ru-MD"/>
        </w:rPr>
        <w:t xml:space="preserve"> </w:t>
      </w:r>
      <w:r w:rsidR="00DA18CB" w:rsidRPr="00EF6CE2">
        <w:rPr>
          <w:rFonts w:asciiTheme="majorHAnsi" w:hAnsiTheme="majorHAnsi" w:cstheme="majorHAnsi"/>
          <w:sz w:val="24"/>
          <w:szCs w:val="24"/>
          <w:lang w:val="ru-MD"/>
        </w:rPr>
        <w:t xml:space="preserve">а также обязательства перед бенефициарами, которые должны быть выполнены в будущих финансовых </w:t>
      </w:r>
      <w:r w:rsidR="00383345" w:rsidRPr="00EF6CE2">
        <w:rPr>
          <w:rFonts w:asciiTheme="majorHAnsi" w:hAnsiTheme="majorHAnsi" w:cstheme="majorHAnsi"/>
          <w:sz w:val="24"/>
          <w:szCs w:val="24"/>
          <w:lang w:val="ru-MD"/>
        </w:rPr>
        <w:t>периода</w:t>
      </w:r>
      <w:r w:rsidR="00DA18CB" w:rsidRPr="00EF6CE2">
        <w:rPr>
          <w:rFonts w:asciiTheme="majorHAnsi" w:hAnsiTheme="majorHAnsi" w:cstheme="majorHAnsi"/>
          <w:sz w:val="24"/>
          <w:szCs w:val="24"/>
          <w:lang w:val="ru-MD"/>
        </w:rPr>
        <w:t xml:space="preserve">х, могут </w:t>
      </w:r>
      <w:r w:rsidR="00383345" w:rsidRPr="00EF6CE2">
        <w:rPr>
          <w:rFonts w:asciiTheme="majorHAnsi" w:hAnsiTheme="majorHAnsi" w:cstheme="majorHAnsi"/>
          <w:sz w:val="24"/>
          <w:szCs w:val="24"/>
          <w:lang w:val="ru-MD"/>
        </w:rPr>
        <w:t xml:space="preserve">отрицательно </w:t>
      </w:r>
      <w:r w:rsidR="00DA18CB" w:rsidRPr="00EF6CE2">
        <w:rPr>
          <w:rFonts w:asciiTheme="majorHAnsi" w:hAnsiTheme="majorHAnsi" w:cstheme="majorHAnsi"/>
          <w:sz w:val="24"/>
          <w:szCs w:val="24"/>
          <w:lang w:val="ru-MD"/>
        </w:rPr>
        <w:t>повлиять на устойчивост</w:t>
      </w:r>
      <w:r w:rsidR="00383345" w:rsidRPr="00EF6CE2">
        <w:rPr>
          <w:rFonts w:asciiTheme="majorHAnsi" w:hAnsiTheme="majorHAnsi" w:cstheme="majorHAnsi"/>
          <w:sz w:val="24"/>
          <w:szCs w:val="24"/>
          <w:lang w:val="ru-MD"/>
        </w:rPr>
        <w:t>и</w:t>
      </w:r>
      <w:r w:rsidR="00DA18CB" w:rsidRPr="00EF6CE2">
        <w:rPr>
          <w:rFonts w:asciiTheme="majorHAnsi" w:hAnsiTheme="majorHAnsi" w:cstheme="majorHAnsi"/>
          <w:sz w:val="24"/>
          <w:szCs w:val="24"/>
          <w:lang w:val="ru-MD"/>
        </w:rPr>
        <w:t xml:space="preserve"> </w:t>
      </w:r>
      <w:r w:rsidR="00A926B7" w:rsidRPr="00EF6CE2">
        <w:rPr>
          <w:rFonts w:asciiTheme="majorHAnsi" w:hAnsiTheme="majorHAnsi" w:cstheme="majorHAnsi"/>
          <w:sz w:val="24"/>
          <w:szCs w:val="24"/>
          <w:lang w:val="ru-MD"/>
        </w:rPr>
        <w:t>БГСС</w:t>
      </w:r>
      <w:r w:rsidR="00DA18CB" w:rsidRPr="00EF6CE2">
        <w:rPr>
          <w:rFonts w:asciiTheme="majorHAnsi" w:hAnsiTheme="majorHAnsi" w:cstheme="majorHAnsi"/>
          <w:sz w:val="24"/>
          <w:szCs w:val="24"/>
          <w:lang w:val="ru-MD"/>
        </w:rPr>
        <w:t>. Это может привести к нарушению баланса бюджета государственного социального страхования, что повлечет за собой увеличение бремени бюджета государственного социального страхования и/или, в зависимости от обстоятельств, государственного бюджета</w:t>
      </w:r>
      <w:r w:rsidR="00383345" w:rsidRPr="00EF6CE2">
        <w:rPr>
          <w:rFonts w:asciiTheme="majorHAnsi" w:hAnsiTheme="majorHAnsi" w:cstheme="majorHAnsi"/>
          <w:sz w:val="24"/>
          <w:szCs w:val="24"/>
          <w:lang w:val="ru-MD"/>
        </w:rPr>
        <w:t xml:space="preserve"> в результате запроса</w:t>
      </w:r>
      <w:r w:rsidR="00DA18CB" w:rsidRPr="00EF6CE2">
        <w:rPr>
          <w:rFonts w:asciiTheme="majorHAnsi" w:hAnsiTheme="majorHAnsi" w:cstheme="majorHAnsi"/>
          <w:sz w:val="24"/>
          <w:szCs w:val="24"/>
          <w:lang w:val="ru-MD"/>
        </w:rPr>
        <w:t xml:space="preserve"> </w:t>
      </w:r>
      <w:r w:rsidR="00383345" w:rsidRPr="00EF6CE2">
        <w:rPr>
          <w:rFonts w:asciiTheme="majorHAnsi" w:hAnsiTheme="majorHAnsi" w:cstheme="majorHAnsi"/>
          <w:sz w:val="24"/>
          <w:szCs w:val="24"/>
          <w:lang w:val="ru-MD"/>
        </w:rPr>
        <w:t>трансфертов</w:t>
      </w:r>
      <w:r w:rsidR="00DA18CB" w:rsidRPr="00EF6CE2">
        <w:rPr>
          <w:rFonts w:asciiTheme="majorHAnsi" w:hAnsiTheme="majorHAnsi" w:cstheme="majorHAnsi"/>
          <w:sz w:val="24"/>
          <w:szCs w:val="24"/>
          <w:lang w:val="ru-MD"/>
        </w:rPr>
        <w:t xml:space="preserve"> общего назначения (финансовых </w:t>
      </w:r>
      <w:r w:rsidR="00383345" w:rsidRPr="00EF6CE2">
        <w:rPr>
          <w:rFonts w:asciiTheme="majorHAnsi" w:hAnsiTheme="majorHAnsi" w:cstheme="majorHAnsi"/>
          <w:sz w:val="24"/>
          <w:szCs w:val="24"/>
          <w:lang w:val="ru-MD"/>
        </w:rPr>
        <w:t>ресурсов для покрытия дефицита)</w:t>
      </w:r>
      <w:r w:rsidR="00140056" w:rsidRPr="00EF6CE2">
        <w:rPr>
          <w:rFonts w:asciiTheme="majorHAnsi" w:hAnsiTheme="majorHAnsi" w:cstheme="majorHAnsi"/>
          <w:sz w:val="24"/>
          <w:szCs w:val="24"/>
          <w:lang w:val="ru-MD"/>
        </w:rPr>
        <w:t xml:space="preserve">. </w:t>
      </w:r>
    </w:p>
    <w:p w14:paraId="7BD847CB" w14:textId="50486927" w:rsidR="00140056" w:rsidRPr="00EF6CE2" w:rsidRDefault="00DA18CB" w:rsidP="00140056">
      <w:pPr>
        <w:tabs>
          <w:tab w:val="left" w:pos="426"/>
          <w:tab w:val="left" w:pos="709"/>
          <w:tab w:val="left" w:pos="993"/>
        </w:tabs>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В 2020 году трансферты общего назначения составили 2 554,6 млн. леев, что на 28,5% больше, чем в предыдущем году (1 987,7 млн.</w:t>
      </w:r>
      <w:r w:rsidR="00383345"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ле</w:t>
      </w:r>
      <w:r w:rsidR="00383345" w:rsidRPr="00EF6CE2">
        <w:rPr>
          <w:rFonts w:asciiTheme="majorHAnsi" w:hAnsiTheme="majorHAnsi" w:cstheme="majorHAnsi"/>
          <w:sz w:val="24"/>
          <w:szCs w:val="24"/>
          <w:lang w:val="ru-MD"/>
        </w:rPr>
        <w:t>ев</w:t>
      </w:r>
      <w:r w:rsidRPr="00EF6CE2">
        <w:rPr>
          <w:rFonts w:asciiTheme="majorHAnsi" w:hAnsiTheme="majorHAnsi" w:cstheme="majorHAnsi"/>
          <w:sz w:val="24"/>
          <w:szCs w:val="24"/>
          <w:lang w:val="ru-MD"/>
        </w:rPr>
        <w:t xml:space="preserve">). Одновременно отмечается, что для покрытия временного </w:t>
      </w:r>
      <w:r w:rsidR="00383345" w:rsidRPr="00EF6CE2">
        <w:rPr>
          <w:rFonts w:asciiTheme="majorHAnsi" w:hAnsiTheme="majorHAnsi" w:cstheme="majorHAnsi"/>
          <w:sz w:val="24"/>
          <w:szCs w:val="24"/>
          <w:lang w:val="ru-MD"/>
        </w:rPr>
        <w:t xml:space="preserve">кассового </w:t>
      </w:r>
      <w:r w:rsidRPr="00EF6CE2">
        <w:rPr>
          <w:rFonts w:asciiTheme="majorHAnsi" w:hAnsiTheme="majorHAnsi" w:cstheme="majorHAnsi"/>
          <w:sz w:val="24"/>
          <w:szCs w:val="24"/>
          <w:lang w:val="ru-MD"/>
        </w:rPr>
        <w:t>разрыва</w:t>
      </w:r>
      <w:r w:rsidR="00383345"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НКСС была вынуждена зак</w:t>
      </w:r>
      <w:r w:rsidR="00383345" w:rsidRPr="00EF6CE2">
        <w:rPr>
          <w:rFonts w:asciiTheme="majorHAnsi" w:hAnsiTheme="majorHAnsi" w:cstheme="majorHAnsi"/>
          <w:sz w:val="24"/>
          <w:szCs w:val="24"/>
          <w:lang w:val="ru-MD"/>
        </w:rPr>
        <w:t>онтрактова</w:t>
      </w:r>
      <w:r w:rsidRPr="00EF6CE2">
        <w:rPr>
          <w:rFonts w:asciiTheme="majorHAnsi" w:hAnsiTheme="majorHAnsi" w:cstheme="majorHAnsi"/>
          <w:sz w:val="24"/>
          <w:szCs w:val="24"/>
          <w:lang w:val="ru-MD"/>
        </w:rPr>
        <w:t>ть 3 кредита из государственного бюджета на общую сумму 600,0 млн. леев, которые были возвращены в том же бюджетном году</w:t>
      </w:r>
      <w:r w:rsidR="00383345" w:rsidRPr="00EF6CE2">
        <w:rPr>
          <w:rStyle w:val="FootnoteReference"/>
          <w:rFonts w:asciiTheme="majorHAnsi" w:hAnsiTheme="majorHAnsi" w:cstheme="majorHAnsi"/>
          <w:sz w:val="24"/>
          <w:szCs w:val="24"/>
          <w:lang w:val="ru-MD"/>
        </w:rPr>
        <w:footnoteReference w:id="10"/>
      </w:r>
      <w:r w:rsidRPr="00EF6CE2">
        <w:rPr>
          <w:rFonts w:asciiTheme="majorHAnsi" w:hAnsiTheme="majorHAnsi" w:cstheme="majorHAnsi"/>
          <w:sz w:val="24"/>
          <w:szCs w:val="24"/>
          <w:lang w:val="ru-MD"/>
        </w:rPr>
        <w:t xml:space="preserve">. Анализ </w:t>
      </w:r>
      <w:r w:rsidR="00383345" w:rsidRPr="00EF6CE2">
        <w:rPr>
          <w:rFonts w:asciiTheme="majorHAnsi" w:hAnsiTheme="majorHAnsi" w:cstheme="majorHAnsi"/>
          <w:sz w:val="24"/>
          <w:szCs w:val="24"/>
          <w:lang w:val="ru-MD"/>
        </w:rPr>
        <w:t>получен</w:t>
      </w:r>
      <w:r w:rsidRPr="00EF6CE2">
        <w:rPr>
          <w:rFonts w:asciiTheme="majorHAnsi" w:hAnsiTheme="majorHAnsi" w:cstheme="majorHAnsi"/>
          <w:sz w:val="24"/>
          <w:szCs w:val="24"/>
          <w:lang w:val="ru-MD"/>
        </w:rPr>
        <w:t xml:space="preserve">ных </w:t>
      </w:r>
      <w:r w:rsidR="00383345" w:rsidRPr="00EF6CE2">
        <w:rPr>
          <w:rFonts w:asciiTheme="majorHAnsi" w:hAnsiTheme="majorHAnsi" w:cstheme="majorHAnsi"/>
          <w:sz w:val="24"/>
          <w:szCs w:val="24"/>
          <w:lang w:val="ru-MD"/>
        </w:rPr>
        <w:t>трансфертов</w:t>
      </w:r>
      <w:r w:rsidRPr="00EF6CE2">
        <w:rPr>
          <w:rFonts w:asciiTheme="majorHAnsi" w:hAnsiTheme="majorHAnsi" w:cstheme="majorHAnsi"/>
          <w:sz w:val="24"/>
          <w:szCs w:val="24"/>
          <w:lang w:val="ru-MD"/>
        </w:rPr>
        <w:t xml:space="preserve"> из государственного бюджета, представлен в приложении </w:t>
      </w:r>
      <w:r w:rsidR="00383345"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5 </w:t>
      </w:r>
      <w:r w:rsidR="00383345" w:rsidRPr="00EF6CE2">
        <w:rPr>
          <w:rFonts w:asciiTheme="majorHAnsi" w:hAnsiTheme="majorHAnsi" w:cstheme="majorHAnsi"/>
          <w:sz w:val="24"/>
          <w:szCs w:val="24"/>
          <w:lang w:val="ru-MD"/>
        </w:rPr>
        <w:t>к</w:t>
      </w:r>
      <w:r w:rsidRPr="00EF6CE2">
        <w:rPr>
          <w:rFonts w:asciiTheme="majorHAnsi" w:hAnsiTheme="majorHAnsi" w:cstheme="majorHAnsi"/>
          <w:sz w:val="24"/>
          <w:szCs w:val="24"/>
          <w:lang w:val="ru-MD"/>
        </w:rPr>
        <w:t xml:space="preserve"> настоящем</w:t>
      </w:r>
      <w:r w:rsidR="00383345" w:rsidRPr="00EF6CE2">
        <w:rPr>
          <w:rFonts w:asciiTheme="majorHAnsi" w:hAnsiTheme="majorHAnsi" w:cstheme="majorHAnsi"/>
          <w:sz w:val="24"/>
          <w:szCs w:val="24"/>
          <w:lang w:val="ru-MD"/>
        </w:rPr>
        <w:t>у</w:t>
      </w:r>
      <w:r w:rsidRPr="00EF6CE2">
        <w:rPr>
          <w:rFonts w:asciiTheme="majorHAnsi" w:hAnsiTheme="majorHAnsi" w:cstheme="majorHAnsi"/>
          <w:sz w:val="24"/>
          <w:szCs w:val="24"/>
          <w:lang w:val="ru-MD"/>
        </w:rPr>
        <w:t xml:space="preserve"> </w:t>
      </w:r>
      <w:r w:rsidR="00383345"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тчет</w:t>
      </w:r>
      <w:r w:rsidR="00383345" w:rsidRPr="00EF6CE2">
        <w:rPr>
          <w:rFonts w:asciiTheme="majorHAnsi" w:hAnsiTheme="majorHAnsi" w:cstheme="majorHAnsi"/>
          <w:sz w:val="24"/>
          <w:szCs w:val="24"/>
          <w:lang w:val="ru-MD"/>
        </w:rPr>
        <w:t>у</w:t>
      </w:r>
      <w:r w:rsidRPr="00EF6CE2">
        <w:rPr>
          <w:rFonts w:asciiTheme="majorHAnsi" w:hAnsiTheme="majorHAnsi" w:cstheme="majorHAnsi"/>
          <w:sz w:val="24"/>
          <w:szCs w:val="24"/>
          <w:lang w:val="ru-MD"/>
        </w:rPr>
        <w:t xml:space="preserve"> аудита</w:t>
      </w:r>
      <w:r w:rsidR="00140056" w:rsidRPr="00EF6CE2">
        <w:rPr>
          <w:rFonts w:asciiTheme="majorHAnsi" w:hAnsiTheme="majorHAnsi" w:cstheme="majorHAnsi"/>
          <w:sz w:val="24"/>
          <w:szCs w:val="24"/>
          <w:lang w:val="ru-MD"/>
        </w:rPr>
        <w:t>.</w:t>
      </w:r>
    </w:p>
    <w:p w14:paraId="4354E90D" w14:textId="2138836D" w:rsidR="00ED3980" w:rsidRPr="00EF6CE2" w:rsidRDefault="0063136A" w:rsidP="0063136A">
      <w:pPr>
        <w:pStyle w:val="ListParagraph"/>
        <w:numPr>
          <w:ilvl w:val="1"/>
          <w:numId w:val="16"/>
        </w:numPr>
        <w:spacing w:after="0" w:line="276" w:lineRule="auto"/>
        <w:jc w:val="both"/>
        <w:outlineLvl w:val="1"/>
        <w:rPr>
          <w:rFonts w:asciiTheme="majorHAnsi" w:eastAsia="Times New Roman" w:hAnsiTheme="majorHAnsi" w:cstheme="majorHAnsi"/>
          <w:b/>
          <w:sz w:val="24"/>
          <w:szCs w:val="24"/>
          <w:lang w:val="ru-MD"/>
        </w:rPr>
      </w:pPr>
      <w:r w:rsidRPr="00EF6CE2">
        <w:rPr>
          <w:rFonts w:asciiTheme="majorHAnsi" w:eastAsia="Times New Roman" w:hAnsiTheme="majorHAnsi" w:cstheme="majorHAnsi"/>
          <w:b/>
          <w:sz w:val="24"/>
          <w:szCs w:val="24"/>
          <w:lang w:val="ru-MD"/>
        </w:rPr>
        <w:t xml:space="preserve">Доходы бюджета государственного социального страхования, </w:t>
      </w:r>
      <w:r w:rsidR="00DB3036" w:rsidRPr="00EF6CE2">
        <w:rPr>
          <w:rFonts w:asciiTheme="majorHAnsi" w:eastAsia="Times New Roman" w:hAnsiTheme="majorHAnsi" w:cstheme="majorHAnsi"/>
          <w:b/>
          <w:sz w:val="24"/>
          <w:szCs w:val="24"/>
          <w:lang w:val="ru-MD"/>
        </w:rPr>
        <w:t>ис</w:t>
      </w:r>
      <w:r w:rsidRPr="00EF6CE2">
        <w:rPr>
          <w:rFonts w:asciiTheme="majorHAnsi" w:eastAsia="Times New Roman" w:hAnsiTheme="majorHAnsi" w:cstheme="majorHAnsi"/>
          <w:b/>
          <w:sz w:val="24"/>
          <w:szCs w:val="24"/>
          <w:lang w:val="ru-MD"/>
        </w:rPr>
        <w:t xml:space="preserve">полненные в 2020 году, </w:t>
      </w:r>
      <w:r w:rsidR="00DB3036" w:rsidRPr="00EF6CE2">
        <w:rPr>
          <w:rFonts w:asciiTheme="majorHAnsi" w:eastAsia="Times New Roman" w:hAnsiTheme="majorHAnsi" w:cstheme="majorHAnsi"/>
          <w:b/>
          <w:sz w:val="24"/>
          <w:szCs w:val="24"/>
          <w:lang w:val="ru-MD"/>
        </w:rPr>
        <w:t>зарегистрирова</w:t>
      </w:r>
      <w:r w:rsidRPr="00EF6CE2">
        <w:rPr>
          <w:rFonts w:asciiTheme="majorHAnsi" w:eastAsia="Times New Roman" w:hAnsiTheme="majorHAnsi" w:cstheme="majorHAnsi"/>
          <w:b/>
          <w:sz w:val="24"/>
          <w:szCs w:val="24"/>
          <w:lang w:val="ru-MD"/>
        </w:rPr>
        <w:t>ли профицит по сравнению с 2019 годом</w:t>
      </w:r>
      <w:r w:rsidR="0067179F" w:rsidRPr="00EF6CE2">
        <w:rPr>
          <w:rFonts w:asciiTheme="majorHAnsi" w:eastAsia="Times New Roman" w:hAnsiTheme="majorHAnsi" w:cstheme="majorHAnsi"/>
          <w:b/>
          <w:sz w:val="24"/>
          <w:szCs w:val="24"/>
          <w:lang w:val="ru-MD"/>
        </w:rPr>
        <w:t>.</w:t>
      </w:r>
    </w:p>
    <w:p w14:paraId="2B7D63ED" w14:textId="457FF5E5" w:rsidR="00ED3980" w:rsidRPr="00EF6CE2" w:rsidRDefault="00DB3036" w:rsidP="00ED3980">
      <w:pPr>
        <w:spacing w:after="0" w:line="276" w:lineRule="auto"/>
        <w:jc w:val="both"/>
        <w:rPr>
          <w:rFonts w:asciiTheme="majorHAnsi" w:eastAsia="Times New Roman" w:hAnsiTheme="majorHAnsi" w:cstheme="majorHAnsi"/>
          <w:i/>
          <w:iCs/>
          <w:sz w:val="24"/>
          <w:szCs w:val="24"/>
          <w:lang w:val="ru-MD"/>
        </w:rPr>
      </w:pPr>
      <w:r w:rsidRPr="00EF6CE2">
        <w:rPr>
          <w:rFonts w:asciiTheme="majorHAnsi" w:eastAsia="Times New Roman" w:hAnsiTheme="majorHAnsi" w:cstheme="majorHAnsi"/>
          <w:sz w:val="24"/>
          <w:szCs w:val="24"/>
          <w:lang w:val="ru-MD"/>
        </w:rPr>
        <w:t xml:space="preserve">В 2020 году доходы бюджета государственного социального страхования составили 24 285,5 млн. леев, что на 2 537,1 млн. леев больше леев по сравнению с 2019 годом, но ниже на 286,6 млн. леев, чем запланированный уровень. </w:t>
      </w:r>
      <w:r w:rsidRPr="00EF6CE2">
        <w:rPr>
          <w:rFonts w:asciiTheme="majorHAnsi" w:eastAsia="Times New Roman" w:hAnsiTheme="majorHAnsi" w:cstheme="majorHAnsi"/>
          <w:i/>
          <w:sz w:val="24"/>
          <w:szCs w:val="24"/>
          <w:lang w:val="ru-MD"/>
        </w:rPr>
        <w:t>Реализация доходов бюджета государственного социального страхования в 2020 году, в сравнении с 2018 и 2019 годами, представлена в Таблице №2</w:t>
      </w:r>
      <w:r w:rsidR="00ED3980" w:rsidRPr="00EF6CE2">
        <w:rPr>
          <w:rFonts w:asciiTheme="majorHAnsi" w:eastAsia="Times New Roman" w:hAnsiTheme="majorHAnsi" w:cstheme="majorHAnsi"/>
          <w:i/>
          <w:iCs/>
          <w:sz w:val="24"/>
          <w:szCs w:val="24"/>
          <w:lang w:val="ru-MD"/>
        </w:rPr>
        <w:t>.</w:t>
      </w:r>
    </w:p>
    <w:p w14:paraId="046F4A87" w14:textId="4E126653" w:rsidR="00ED3980" w:rsidRPr="00EF6CE2" w:rsidRDefault="00DB3036" w:rsidP="00ED3980">
      <w:pPr>
        <w:spacing w:after="0" w:line="240" w:lineRule="auto"/>
        <w:jc w:val="right"/>
        <w:rPr>
          <w:rFonts w:asciiTheme="majorHAnsi" w:eastAsia="Times New Roman" w:hAnsiTheme="majorHAnsi" w:cstheme="majorHAnsi"/>
          <w:b/>
          <w:sz w:val="24"/>
          <w:szCs w:val="24"/>
          <w:lang w:val="ru-MD"/>
        </w:rPr>
      </w:pPr>
      <w:r w:rsidRPr="00EF6CE2">
        <w:rPr>
          <w:rFonts w:asciiTheme="majorHAnsi" w:eastAsia="Times New Roman" w:hAnsiTheme="majorHAnsi" w:cstheme="majorHAnsi"/>
          <w:b/>
          <w:sz w:val="24"/>
          <w:szCs w:val="24"/>
          <w:lang w:val="ru-MD"/>
        </w:rPr>
        <w:t>Таблица №</w:t>
      </w:r>
      <w:r w:rsidR="00786886" w:rsidRPr="00EF6CE2">
        <w:rPr>
          <w:rFonts w:asciiTheme="majorHAnsi" w:eastAsia="Times New Roman" w:hAnsiTheme="majorHAnsi" w:cstheme="majorHAnsi"/>
          <w:b/>
          <w:sz w:val="24"/>
          <w:szCs w:val="24"/>
          <w:lang w:val="ru-MD"/>
        </w:rPr>
        <w:t>1</w:t>
      </w:r>
    </w:p>
    <w:p w14:paraId="3C8ABED6" w14:textId="695A8EBC" w:rsidR="00ED3980" w:rsidRPr="00EF6CE2" w:rsidRDefault="00DB3036" w:rsidP="00ED3980">
      <w:pPr>
        <w:pStyle w:val="NormalWeb"/>
        <w:tabs>
          <w:tab w:val="left" w:pos="162"/>
        </w:tabs>
        <w:spacing w:line="276" w:lineRule="auto"/>
        <w:ind w:firstLine="0"/>
        <w:jc w:val="center"/>
        <w:rPr>
          <w:rFonts w:asciiTheme="majorHAnsi" w:hAnsiTheme="majorHAnsi" w:cstheme="majorHAnsi"/>
          <w:b/>
          <w:lang w:val="ru-MD"/>
        </w:rPr>
      </w:pPr>
      <w:r w:rsidRPr="00EF6CE2">
        <w:rPr>
          <w:rFonts w:asciiTheme="majorHAnsi" w:hAnsiTheme="majorHAnsi" w:cstheme="majorHAnsi"/>
          <w:b/>
          <w:lang w:val="ru-MD"/>
        </w:rPr>
        <w:t xml:space="preserve">Эволюция доходов бюджета государственного социального страхования за 2018-2020 годы  </w:t>
      </w:r>
    </w:p>
    <w:p w14:paraId="31C7EE83" w14:textId="7269D7F4" w:rsidR="00ED3980" w:rsidRPr="00EF6CE2" w:rsidRDefault="00ED3980" w:rsidP="00ED3980">
      <w:pPr>
        <w:spacing w:after="0" w:line="240" w:lineRule="auto"/>
        <w:ind w:firstLine="567"/>
        <w:jc w:val="right"/>
        <w:rPr>
          <w:rFonts w:asciiTheme="majorHAnsi" w:eastAsia="Times New Roman" w:hAnsiTheme="majorHAnsi" w:cstheme="majorHAnsi"/>
          <w:b/>
          <w:sz w:val="24"/>
          <w:szCs w:val="24"/>
          <w:lang w:val="ru-MD"/>
        </w:rPr>
      </w:pPr>
      <w:r w:rsidRPr="00EF6CE2">
        <w:rPr>
          <w:rFonts w:asciiTheme="majorHAnsi" w:eastAsia="Times New Roman" w:hAnsiTheme="majorHAnsi" w:cstheme="majorHAnsi"/>
          <w:b/>
          <w:sz w:val="24"/>
          <w:szCs w:val="24"/>
          <w:lang w:val="ru-MD"/>
        </w:rPr>
        <w:t> (</w:t>
      </w:r>
      <w:r w:rsidR="00DB3036" w:rsidRPr="00EF6CE2">
        <w:rPr>
          <w:rFonts w:asciiTheme="majorHAnsi" w:eastAsia="Times New Roman" w:hAnsiTheme="majorHAnsi" w:cstheme="majorHAnsi"/>
          <w:b/>
          <w:sz w:val="24"/>
          <w:szCs w:val="24"/>
          <w:lang w:val="ru-MD"/>
        </w:rPr>
        <w:t>млн. леев</w:t>
      </w:r>
      <w:r w:rsidRPr="00EF6CE2">
        <w:rPr>
          <w:rFonts w:asciiTheme="majorHAnsi" w:eastAsia="Times New Roman" w:hAnsiTheme="majorHAnsi" w:cstheme="majorHAnsi"/>
          <w:b/>
          <w:sz w:val="24"/>
          <w:szCs w:val="24"/>
          <w:lang w:val="ru-MD"/>
        </w:rPr>
        <w:t>)</w:t>
      </w:r>
    </w:p>
    <w:tbl>
      <w:tblPr>
        <w:tblW w:w="9428" w:type="dxa"/>
        <w:tblLayout w:type="fixed"/>
        <w:tblLook w:val="04A0" w:firstRow="1" w:lastRow="0" w:firstColumn="1" w:lastColumn="0" w:noHBand="0" w:noVBand="1"/>
      </w:tblPr>
      <w:tblGrid>
        <w:gridCol w:w="2825"/>
        <w:gridCol w:w="993"/>
        <w:gridCol w:w="992"/>
        <w:gridCol w:w="992"/>
        <w:gridCol w:w="929"/>
        <w:gridCol w:w="921"/>
        <w:gridCol w:w="844"/>
        <w:gridCol w:w="932"/>
      </w:tblGrid>
      <w:tr w:rsidR="00ED3980" w:rsidRPr="00EF6CE2" w14:paraId="38C550C8" w14:textId="77777777" w:rsidTr="00CE7234">
        <w:trPr>
          <w:trHeight w:val="425"/>
        </w:trPr>
        <w:tc>
          <w:tcPr>
            <w:tcW w:w="2825"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5E15D81A" w14:textId="4761875F" w:rsidR="00ED3980" w:rsidRPr="00EF6CE2" w:rsidRDefault="00DB3036" w:rsidP="00FB3794">
            <w:pPr>
              <w:spacing w:after="0" w:line="240"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Показатели</w:t>
            </w:r>
          </w:p>
        </w:tc>
        <w:tc>
          <w:tcPr>
            <w:tcW w:w="2977" w:type="dxa"/>
            <w:gridSpan w:val="3"/>
            <w:tcBorders>
              <w:top w:val="single" w:sz="8" w:space="0" w:color="auto"/>
              <w:left w:val="nil"/>
              <w:bottom w:val="single" w:sz="8" w:space="0" w:color="auto"/>
              <w:right w:val="single" w:sz="8" w:space="0" w:color="000000"/>
            </w:tcBorders>
            <w:shd w:val="clear" w:color="auto" w:fill="92D050"/>
            <w:vAlign w:val="center"/>
            <w:hideMark/>
          </w:tcPr>
          <w:p w14:paraId="07104659" w14:textId="28B58B56" w:rsidR="00ED3980" w:rsidRPr="00EF6CE2" w:rsidRDefault="00DB3036"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Года</w:t>
            </w:r>
          </w:p>
        </w:tc>
        <w:tc>
          <w:tcPr>
            <w:tcW w:w="1850" w:type="dxa"/>
            <w:gridSpan w:val="2"/>
            <w:tcBorders>
              <w:top w:val="single" w:sz="8" w:space="0" w:color="auto"/>
              <w:left w:val="nil"/>
              <w:bottom w:val="single" w:sz="8" w:space="0" w:color="auto"/>
              <w:right w:val="single" w:sz="8" w:space="0" w:color="000000"/>
            </w:tcBorders>
            <w:shd w:val="clear" w:color="auto" w:fill="92D050"/>
            <w:vAlign w:val="center"/>
            <w:hideMark/>
          </w:tcPr>
          <w:p w14:paraId="16678333" w14:textId="5A0EE572" w:rsidR="00ED3980" w:rsidRPr="00EF6CE2" w:rsidRDefault="00DB3036"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 xml:space="preserve">Отклонения </w:t>
            </w:r>
            <w:r w:rsidR="00ED3980" w:rsidRPr="00EF6CE2">
              <w:rPr>
                <w:rFonts w:asciiTheme="majorHAnsi" w:hAnsiTheme="majorHAnsi" w:cstheme="majorHAnsi"/>
                <w:b/>
                <w:bCs/>
                <w:color w:val="000000"/>
                <w:sz w:val="20"/>
                <w:szCs w:val="20"/>
                <w:lang w:val="ru-MD"/>
              </w:rPr>
              <w:t>2020/2019</w:t>
            </w:r>
          </w:p>
        </w:tc>
        <w:tc>
          <w:tcPr>
            <w:tcW w:w="1776" w:type="dxa"/>
            <w:gridSpan w:val="2"/>
            <w:tcBorders>
              <w:top w:val="single" w:sz="8" w:space="0" w:color="auto"/>
              <w:left w:val="nil"/>
              <w:bottom w:val="single" w:sz="8" w:space="0" w:color="auto"/>
              <w:right w:val="single" w:sz="8" w:space="0" w:color="000000"/>
            </w:tcBorders>
            <w:shd w:val="clear" w:color="auto" w:fill="92D050"/>
            <w:vAlign w:val="center"/>
            <w:hideMark/>
          </w:tcPr>
          <w:p w14:paraId="1C20FE37" w14:textId="60323B73" w:rsidR="00ED3980" w:rsidRPr="00EF6CE2" w:rsidRDefault="00DB3036"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Отклонения</w:t>
            </w:r>
            <w:r w:rsidR="00ED3980" w:rsidRPr="00EF6CE2">
              <w:rPr>
                <w:rFonts w:asciiTheme="majorHAnsi" w:hAnsiTheme="majorHAnsi" w:cstheme="majorHAnsi"/>
                <w:b/>
                <w:bCs/>
                <w:color w:val="000000"/>
                <w:sz w:val="20"/>
                <w:szCs w:val="20"/>
                <w:lang w:val="ru-MD"/>
              </w:rPr>
              <w:t xml:space="preserve"> 2020/2018</w:t>
            </w:r>
          </w:p>
        </w:tc>
      </w:tr>
      <w:tr w:rsidR="00ED3980" w:rsidRPr="00EF6CE2" w14:paraId="5E52E51B" w14:textId="77777777" w:rsidTr="00CE7234">
        <w:trPr>
          <w:trHeight w:val="515"/>
        </w:trPr>
        <w:tc>
          <w:tcPr>
            <w:tcW w:w="2825"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04B8E978" w14:textId="77777777" w:rsidR="00ED3980" w:rsidRPr="00EF6CE2" w:rsidRDefault="00ED3980" w:rsidP="00FB3794">
            <w:pPr>
              <w:spacing w:after="0" w:line="256" w:lineRule="auto"/>
              <w:rPr>
                <w:rFonts w:asciiTheme="majorHAnsi" w:hAnsiTheme="majorHAnsi" w:cstheme="majorHAnsi"/>
                <w:b/>
                <w:bCs/>
                <w:color w:val="000000"/>
                <w:sz w:val="20"/>
                <w:szCs w:val="20"/>
                <w:lang w:val="ru-MD"/>
              </w:rPr>
            </w:pPr>
          </w:p>
        </w:tc>
        <w:tc>
          <w:tcPr>
            <w:tcW w:w="993" w:type="dxa"/>
            <w:tcBorders>
              <w:top w:val="nil"/>
              <w:left w:val="nil"/>
              <w:bottom w:val="single" w:sz="8" w:space="0" w:color="auto"/>
              <w:right w:val="single" w:sz="8" w:space="0" w:color="auto"/>
            </w:tcBorders>
            <w:shd w:val="clear" w:color="auto" w:fill="92D050"/>
            <w:vAlign w:val="center"/>
            <w:hideMark/>
          </w:tcPr>
          <w:p w14:paraId="44E147C8" w14:textId="77777777" w:rsidR="00ED3980" w:rsidRPr="00EF6CE2" w:rsidRDefault="00ED3980"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2018</w:t>
            </w:r>
          </w:p>
        </w:tc>
        <w:tc>
          <w:tcPr>
            <w:tcW w:w="992" w:type="dxa"/>
            <w:tcBorders>
              <w:top w:val="nil"/>
              <w:left w:val="nil"/>
              <w:bottom w:val="single" w:sz="8" w:space="0" w:color="auto"/>
              <w:right w:val="single" w:sz="8" w:space="0" w:color="auto"/>
            </w:tcBorders>
            <w:shd w:val="clear" w:color="auto" w:fill="92D050"/>
            <w:vAlign w:val="center"/>
            <w:hideMark/>
          </w:tcPr>
          <w:p w14:paraId="118B9D6C" w14:textId="77777777" w:rsidR="00ED3980" w:rsidRPr="00EF6CE2" w:rsidRDefault="00ED3980"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2019</w:t>
            </w:r>
          </w:p>
        </w:tc>
        <w:tc>
          <w:tcPr>
            <w:tcW w:w="992" w:type="dxa"/>
            <w:tcBorders>
              <w:top w:val="nil"/>
              <w:left w:val="nil"/>
              <w:bottom w:val="single" w:sz="8" w:space="0" w:color="auto"/>
              <w:right w:val="single" w:sz="8" w:space="0" w:color="auto"/>
            </w:tcBorders>
            <w:shd w:val="clear" w:color="auto" w:fill="92D050"/>
            <w:vAlign w:val="center"/>
            <w:hideMark/>
          </w:tcPr>
          <w:p w14:paraId="342302F0" w14:textId="77777777" w:rsidR="00ED3980" w:rsidRPr="00EF6CE2" w:rsidRDefault="00ED3980"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2020</w:t>
            </w:r>
          </w:p>
        </w:tc>
        <w:tc>
          <w:tcPr>
            <w:tcW w:w="929" w:type="dxa"/>
            <w:tcBorders>
              <w:top w:val="nil"/>
              <w:left w:val="nil"/>
              <w:bottom w:val="single" w:sz="8" w:space="0" w:color="auto"/>
              <w:right w:val="single" w:sz="8" w:space="0" w:color="auto"/>
            </w:tcBorders>
            <w:shd w:val="clear" w:color="auto" w:fill="92D050"/>
            <w:vAlign w:val="center"/>
            <w:hideMark/>
          </w:tcPr>
          <w:p w14:paraId="3E348EB3" w14:textId="77777777" w:rsidR="00ED3980" w:rsidRPr="00EF6CE2" w:rsidRDefault="00ED3980"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c>
          <w:tcPr>
            <w:tcW w:w="921" w:type="dxa"/>
            <w:tcBorders>
              <w:top w:val="nil"/>
              <w:left w:val="nil"/>
              <w:bottom w:val="single" w:sz="8" w:space="0" w:color="auto"/>
              <w:right w:val="single" w:sz="8" w:space="0" w:color="auto"/>
            </w:tcBorders>
            <w:shd w:val="clear" w:color="auto" w:fill="92D050"/>
            <w:vAlign w:val="center"/>
            <w:hideMark/>
          </w:tcPr>
          <w:p w14:paraId="015336E2" w14:textId="77777777" w:rsidR="00ED3980" w:rsidRPr="00EF6CE2" w:rsidRDefault="00ED3980"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c>
          <w:tcPr>
            <w:tcW w:w="844" w:type="dxa"/>
            <w:tcBorders>
              <w:top w:val="nil"/>
              <w:left w:val="nil"/>
              <w:bottom w:val="single" w:sz="8" w:space="0" w:color="auto"/>
              <w:right w:val="single" w:sz="8" w:space="0" w:color="auto"/>
            </w:tcBorders>
            <w:shd w:val="clear" w:color="auto" w:fill="92D050"/>
            <w:vAlign w:val="center"/>
            <w:hideMark/>
          </w:tcPr>
          <w:p w14:paraId="706D2503" w14:textId="77777777" w:rsidR="00ED3980" w:rsidRPr="00EF6CE2" w:rsidRDefault="00ED3980"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c>
          <w:tcPr>
            <w:tcW w:w="932" w:type="dxa"/>
            <w:tcBorders>
              <w:top w:val="nil"/>
              <w:left w:val="nil"/>
              <w:bottom w:val="single" w:sz="8" w:space="0" w:color="auto"/>
              <w:right w:val="single" w:sz="8" w:space="0" w:color="auto"/>
            </w:tcBorders>
            <w:shd w:val="clear" w:color="auto" w:fill="92D050"/>
            <w:vAlign w:val="center"/>
            <w:hideMark/>
          </w:tcPr>
          <w:p w14:paraId="2631C4AD" w14:textId="77777777" w:rsidR="00ED3980" w:rsidRPr="00EF6CE2" w:rsidRDefault="00ED3980" w:rsidP="00FB3794">
            <w:pPr>
              <w:spacing w:after="0" w:line="256"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r>
      <w:tr w:rsidR="00ED3980" w:rsidRPr="00EF6CE2" w14:paraId="23C533B2" w14:textId="77777777" w:rsidTr="00FB3794">
        <w:trPr>
          <w:trHeight w:val="48"/>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D2C28DB" w14:textId="77777777" w:rsidR="00ED3980" w:rsidRPr="00EF6CE2" w:rsidRDefault="00ED3980" w:rsidP="00FB3794">
            <w:pPr>
              <w:spacing w:after="0" w:line="256" w:lineRule="auto"/>
              <w:jc w:val="center"/>
              <w:rPr>
                <w:rFonts w:asciiTheme="majorHAnsi" w:hAnsiTheme="majorHAnsi" w:cstheme="majorHAnsi"/>
                <w:b/>
                <w:bCs/>
                <w:color w:val="000000"/>
                <w:sz w:val="16"/>
                <w:szCs w:val="16"/>
                <w:lang w:val="ru-MD"/>
              </w:rPr>
            </w:pPr>
            <w:r w:rsidRPr="00EF6CE2">
              <w:rPr>
                <w:rFonts w:asciiTheme="majorHAnsi" w:hAnsiTheme="majorHAnsi" w:cstheme="majorHAnsi"/>
                <w:b/>
                <w:bCs/>
                <w:color w:val="000000"/>
                <w:sz w:val="16"/>
                <w:szCs w:val="16"/>
                <w:lang w:val="ru-MD"/>
              </w:rPr>
              <w:t>1</w:t>
            </w:r>
          </w:p>
        </w:tc>
        <w:tc>
          <w:tcPr>
            <w:tcW w:w="993" w:type="dxa"/>
            <w:tcBorders>
              <w:top w:val="nil"/>
              <w:left w:val="nil"/>
              <w:bottom w:val="single" w:sz="8" w:space="0" w:color="auto"/>
              <w:right w:val="single" w:sz="8" w:space="0" w:color="auto"/>
            </w:tcBorders>
            <w:shd w:val="clear" w:color="auto" w:fill="auto"/>
            <w:vAlign w:val="center"/>
            <w:hideMark/>
          </w:tcPr>
          <w:p w14:paraId="1228308E" w14:textId="77777777" w:rsidR="00ED3980" w:rsidRPr="00EF6CE2" w:rsidRDefault="00ED3980" w:rsidP="00FB3794">
            <w:pPr>
              <w:spacing w:after="0" w:line="256" w:lineRule="auto"/>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2</w:t>
            </w:r>
          </w:p>
        </w:tc>
        <w:tc>
          <w:tcPr>
            <w:tcW w:w="992" w:type="dxa"/>
            <w:tcBorders>
              <w:top w:val="nil"/>
              <w:left w:val="nil"/>
              <w:bottom w:val="single" w:sz="8" w:space="0" w:color="auto"/>
              <w:right w:val="single" w:sz="8" w:space="0" w:color="auto"/>
            </w:tcBorders>
            <w:shd w:val="clear" w:color="auto" w:fill="auto"/>
            <w:vAlign w:val="center"/>
            <w:hideMark/>
          </w:tcPr>
          <w:p w14:paraId="2ADB66A4" w14:textId="77777777" w:rsidR="00ED3980" w:rsidRPr="00EF6CE2" w:rsidRDefault="00ED3980" w:rsidP="00FB3794">
            <w:pPr>
              <w:spacing w:after="0" w:line="256" w:lineRule="auto"/>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3</w:t>
            </w:r>
          </w:p>
        </w:tc>
        <w:tc>
          <w:tcPr>
            <w:tcW w:w="992" w:type="dxa"/>
            <w:tcBorders>
              <w:top w:val="nil"/>
              <w:left w:val="nil"/>
              <w:bottom w:val="single" w:sz="8" w:space="0" w:color="auto"/>
              <w:right w:val="single" w:sz="8" w:space="0" w:color="auto"/>
            </w:tcBorders>
            <w:shd w:val="clear" w:color="auto" w:fill="auto"/>
            <w:vAlign w:val="center"/>
            <w:hideMark/>
          </w:tcPr>
          <w:p w14:paraId="3DFD7E1D" w14:textId="77777777" w:rsidR="00ED3980" w:rsidRPr="00EF6CE2" w:rsidRDefault="00ED3980" w:rsidP="00FB3794">
            <w:pPr>
              <w:spacing w:after="0" w:line="256" w:lineRule="auto"/>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4</w:t>
            </w:r>
          </w:p>
        </w:tc>
        <w:tc>
          <w:tcPr>
            <w:tcW w:w="929" w:type="dxa"/>
            <w:tcBorders>
              <w:top w:val="nil"/>
              <w:left w:val="nil"/>
              <w:bottom w:val="single" w:sz="8" w:space="0" w:color="auto"/>
              <w:right w:val="single" w:sz="8" w:space="0" w:color="auto"/>
            </w:tcBorders>
            <w:shd w:val="clear" w:color="auto" w:fill="auto"/>
            <w:vAlign w:val="center"/>
            <w:hideMark/>
          </w:tcPr>
          <w:p w14:paraId="40DC04E3" w14:textId="77777777" w:rsidR="00ED3980" w:rsidRPr="00EF6CE2" w:rsidRDefault="00ED3980" w:rsidP="00FB3794">
            <w:pPr>
              <w:spacing w:after="0" w:line="256" w:lineRule="auto"/>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5=4-3</w:t>
            </w:r>
          </w:p>
        </w:tc>
        <w:tc>
          <w:tcPr>
            <w:tcW w:w="921" w:type="dxa"/>
            <w:tcBorders>
              <w:top w:val="nil"/>
              <w:left w:val="nil"/>
              <w:bottom w:val="single" w:sz="8" w:space="0" w:color="auto"/>
              <w:right w:val="single" w:sz="8" w:space="0" w:color="auto"/>
            </w:tcBorders>
            <w:shd w:val="clear" w:color="auto" w:fill="auto"/>
            <w:vAlign w:val="center"/>
            <w:hideMark/>
          </w:tcPr>
          <w:p w14:paraId="53B456F3" w14:textId="77777777" w:rsidR="00ED3980" w:rsidRPr="00EF6CE2" w:rsidRDefault="00ED3980" w:rsidP="00FB3794">
            <w:pPr>
              <w:spacing w:after="0" w:line="256" w:lineRule="auto"/>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6=4*100/3</w:t>
            </w:r>
          </w:p>
        </w:tc>
        <w:tc>
          <w:tcPr>
            <w:tcW w:w="844" w:type="dxa"/>
            <w:tcBorders>
              <w:top w:val="nil"/>
              <w:left w:val="nil"/>
              <w:bottom w:val="single" w:sz="8" w:space="0" w:color="auto"/>
              <w:right w:val="single" w:sz="8" w:space="0" w:color="auto"/>
            </w:tcBorders>
            <w:shd w:val="clear" w:color="auto" w:fill="auto"/>
            <w:vAlign w:val="center"/>
            <w:hideMark/>
          </w:tcPr>
          <w:p w14:paraId="487883FD" w14:textId="77777777" w:rsidR="00ED3980" w:rsidRPr="00EF6CE2" w:rsidRDefault="00ED3980" w:rsidP="00FB3794">
            <w:pPr>
              <w:spacing w:after="0" w:line="256" w:lineRule="auto"/>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7=4-2</w:t>
            </w:r>
          </w:p>
        </w:tc>
        <w:tc>
          <w:tcPr>
            <w:tcW w:w="932" w:type="dxa"/>
            <w:tcBorders>
              <w:top w:val="nil"/>
              <w:left w:val="nil"/>
              <w:bottom w:val="single" w:sz="8" w:space="0" w:color="auto"/>
              <w:right w:val="single" w:sz="8" w:space="0" w:color="auto"/>
            </w:tcBorders>
            <w:shd w:val="clear" w:color="auto" w:fill="auto"/>
            <w:vAlign w:val="center"/>
            <w:hideMark/>
          </w:tcPr>
          <w:p w14:paraId="526C6756" w14:textId="77777777" w:rsidR="00ED3980" w:rsidRPr="00EF6CE2" w:rsidRDefault="00ED3980" w:rsidP="00FB3794">
            <w:pPr>
              <w:spacing w:after="0" w:line="256" w:lineRule="auto"/>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8=4*100/2</w:t>
            </w:r>
          </w:p>
        </w:tc>
      </w:tr>
      <w:tr w:rsidR="00ED3980" w:rsidRPr="00EF6CE2" w14:paraId="60EE0C90" w14:textId="77777777" w:rsidTr="00CE7234">
        <w:trPr>
          <w:trHeight w:val="299"/>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5F5D0B41" w14:textId="33B81862" w:rsidR="00ED3980" w:rsidRPr="00EF6CE2" w:rsidRDefault="00DB3036" w:rsidP="00DB3036">
            <w:pPr>
              <w:spacing w:after="0" w:line="256" w:lineRule="auto"/>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Уточненные доходы</w:t>
            </w:r>
          </w:p>
        </w:tc>
        <w:tc>
          <w:tcPr>
            <w:tcW w:w="993" w:type="dxa"/>
            <w:tcBorders>
              <w:top w:val="nil"/>
              <w:left w:val="nil"/>
              <w:bottom w:val="single" w:sz="8" w:space="0" w:color="auto"/>
              <w:right w:val="single" w:sz="8" w:space="0" w:color="auto"/>
            </w:tcBorders>
            <w:shd w:val="clear" w:color="auto" w:fill="auto"/>
            <w:vAlign w:val="center"/>
            <w:hideMark/>
          </w:tcPr>
          <w:p w14:paraId="0F85A36B" w14:textId="0E2C11AC"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19</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628</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9</w:t>
            </w:r>
          </w:p>
        </w:tc>
        <w:tc>
          <w:tcPr>
            <w:tcW w:w="992" w:type="dxa"/>
            <w:tcBorders>
              <w:top w:val="nil"/>
              <w:left w:val="nil"/>
              <w:bottom w:val="single" w:sz="8" w:space="0" w:color="auto"/>
              <w:right w:val="single" w:sz="8" w:space="0" w:color="auto"/>
            </w:tcBorders>
            <w:shd w:val="clear" w:color="auto" w:fill="auto"/>
            <w:vAlign w:val="center"/>
            <w:hideMark/>
          </w:tcPr>
          <w:p w14:paraId="14DAFB71" w14:textId="6538A586"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21</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869</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9</w:t>
            </w:r>
          </w:p>
        </w:tc>
        <w:tc>
          <w:tcPr>
            <w:tcW w:w="992" w:type="dxa"/>
            <w:tcBorders>
              <w:top w:val="nil"/>
              <w:left w:val="nil"/>
              <w:bottom w:val="single" w:sz="8" w:space="0" w:color="auto"/>
              <w:right w:val="single" w:sz="8" w:space="0" w:color="auto"/>
            </w:tcBorders>
            <w:shd w:val="clear" w:color="auto" w:fill="auto"/>
            <w:vAlign w:val="center"/>
            <w:hideMark/>
          </w:tcPr>
          <w:p w14:paraId="2FECE10A" w14:textId="48D89ED8"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24</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572</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1</w:t>
            </w:r>
          </w:p>
        </w:tc>
        <w:tc>
          <w:tcPr>
            <w:tcW w:w="929" w:type="dxa"/>
            <w:tcBorders>
              <w:top w:val="nil"/>
              <w:left w:val="nil"/>
              <w:bottom w:val="single" w:sz="8" w:space="0" w:color="auto"/>
              <w:right w:val="single" w:sz="8" w:space="0" w:color="auto"/>
            </w:tcBorders>
            <w:shd w:val="clear" w:color="auto" w:fill="auto"/>
            <w:vAlign w:val="center"/>
            <w:hideMark/>
          </w:tcPr>
          <w:p w14:paraId="2D81FEF2" w14:textId="3DE5D2EC"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702</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2</w:t>
            </w:r>
          </w:p>
        </w:tc>
        <w:tc>
          <w:tcPr>
            <w:tcW w:w="921" w:type="dxa"/>
            <w:tcBorders>
              <w:top w:val="nil"/>
              <w:left w:val="nil"/>
              <w:bottom w:val="single" w:sz="8" w:space="0" w:color="auto"/>
              <w:right w:val="single" w:sz="8" w:space="0" w:color="auto"/>
            </w:tcBorders>
            <w:shd w:val="clear" w:color="auto" w:fill="auto"/>
            <w:vAlign w:val="center"/>
            <w:hideMark/>
          </w:tcPr>
          <w:p w14:paraId="6F1E5A3C" w14:textId="3E32321A"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112</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4</w:t>
            </w:r>
          </w:p>
        </w:tc>
        <w:tc>
          <w:tcPr>
            <w:tcW w:w="844" w:type="dxa"/>
            <w:tcBorders>
              <w:top w:val="nil"/>
              <w:left w:val="nil"/>
              <w:bottom w:val="single" w:sz="8" w:space="0" w:color="auto"/>
              <w:right w:val="single" w:sz="8" w:space="0" w:color="auto"/>
            </w:tcBorders>
            <w:shd w:val="clear" w:color="auto" w:fill="auto"/>
            <w:vAlign w:val="center"/>
            <w:hideMark/>
          </w:tcPr>
          <w:p w14:paraId="7A78A535" w14:textId="45D4C6F6"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4</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943</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2</w:t>
            </w:r>
          </w:p>
        </w:tc>
        <w:tc>
          <w:tcPr>
            <w:tcW w:w="932" w:type="dxa"/>
            <w:tcBorders>
              <w:top w:val="nil"/>
              <w:left w:val="nil"/>
              <w:bottom w:val="single" w:sz="8" w:space="0" w:color="auto"/>
              <w:right w:val="single" w:sz="8" w:space="0" w:color="auto"/>
            </w:tcBorders>
            <w:shd w:val="clear" w:color="auto" w:fill="auto"/>
            <w:vAlign w:val="center"/>
            <w:hideMark/>
          </w:tcPr>
          <w:p w14:paraId="0166D460" w14:textId="1BDB83BE"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125</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2</w:t>
            </w:r>
          </w:p>
        </w:tc>
      </w:tr>
      <w:tr w:rsidR="00ED3980" w:rsidRPr="00EF6CE2" w14:paraId="67C80FE1" w14:textId="77777777" w:rsidTr="00CE7234">
        <w:trPr>
          <w:trHeight w:val="344"/>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2764D82B" w14:textId="008963E2" w:rsidR="00ED3980" w:rsidRPr="00EF6CE2" w:rsidRDefault="00DB3036" w:rsidP="00DB3036">
            <w:pPr>
              <w:spacing w:after="0" w:line="256" w:lineRule="auto"/>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lastRenderedPageBreak/>
              <w:t>Исполненные доходы, в том числе</w:t>
            </w:r>
            <w:r w:rsidR="00ED3980" w:rsidRPr="00EF6CE2">
              <w:rPr>
                <w:rFonts w:asciiTheme="majorHAnsi" w:hAnsiTheme="majorHAnsi" w:cstheme="majorHAnsi"/>
                <w:b/>
                <w:bCs/>
                <w:color w:val="000000"/>
                <w:sz w:val="20"/>
                <w:szCs w:val="20"/>
                <w:lang w:val="ru-MD"/>
              </w:rPr>
              <w:t>:</w:t>
            </w:r>
          </w:p>
        </w:tc>
        <w:tc>
          <w:tcPr>
            <w:tcW w:w="993" w:type="dxa"/>
            <w:tcBorders>
              <w:top w:val="nil"/>
              <w:left w:val="nil"/>
              <w:bottom w:val="single" w:sz="8" w:space="0" w:color="auto"/>
              <w:right w:val="single" w:sz="8" w:space="0" w:color="auto"/>
            </w:tcBorders>
            <w:shd w:val="clear" w:color="auto" w:fill="auto"/>
            <w:vAlign w:val="center"/>
            <w:hideMark/>
          </w:tcPr>
          <w:p w14:paraId="62C59F1E" w14:textId="2DB908BB"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19</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790</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3</w:t>
            </w:r>
          </w:p>
        </w:tc>
        <w:tc>
          <w:tcPr>
            <w:tcW w:w="992" w:type="dxa"/>
            <w:tcBorders>
              <w:top w:val="nil"/>
              <w:left w:val="nil"/>
              <w:bottom w:val="single" w:sz="8" w:space="0" w:color="auto"/>
              <w:right w:val="single" w:sz="8" w:space="0" w:color="auto"/>
            </w:tcBorders>
            <w:shd w:val="clear" w:color="auto" w:fill="auto"/>
            <w:vAlign w:val="center"/>
            <w:hideMark/>
          </w:tcPr>
          <w:p w14:paraId="52763643" w14:textId="7CD1AD05" w:rsidR="00ED3980" w:rsidRPr="00EF6CE2" w:rsidRDefault="00ED3980" w:rsidP="00FB3794">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21</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748</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4</w:t>
            </w:r>
          </w:p>
        </w:tc>
        <w:tc>
          <w:tcPr>
            <w:tcW w:w="992" w:type="dxa"/>
            <w:tcBorders>
              <w:top w:val="nil"/>
              <w:left w:val="nil"/>
              <w:bottom w:val="single" w:sz="8" w:space="0" w:color="auto"/>
              <w:right w:val="single" w:sz="8" w:space="0" w:color="auto"/>
            </w:tcBorders>
            <w:shd w:val="clear" w:color="auto" w:fill="auto"/>
            <w:vAlign w:val="center"/>
            <w:hideMark/>
          </w:tcPr>
          <w:p w14:paraId="1C0C858E" w14:textId="7CE27AB8"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24</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285</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5</w:t>
            </w:r>
          </w:p>
        </w:tc>
        <w:tc>
          <w:tcPr>
            <w:tcW w:w="929" w:type="dxa"/>
            <w:tcBorders>
              <w:top w:val="nil"/>
              <w:left w:val="nil"/>
              <w:bottom w:val="single" w:sz="8" w:space="0" w:color="auto"/>
              <w:right w:val="single" w:sz="8" w:space="0" w:color="auto"/>
            </w:tcBorders>
            <w:shd w:val="clear" w:color="auto" w:fill="auto"/>
            <w:vAlign w:val="center"/>
            <w:hideMark/>
          </w:tcPr>
          <w:p w14:paraId="276C4A91" w14:textId="7386BD34" w:rsidR="00ED3980" w:rsidRPr="00EF6CE2" w:rsidRDefault="00ED3980" w:rsidP="00FB3794">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w:t>
            </w:r>
            <w:r w:rsidR="00E44817"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537.1</w:t>
            </w:r>
          </w:p>
        </w:tc>
        <w:tc>
          <w:tcPr>
            <w:tcW w:w="921" w:type="dxa"/>
            <w:tcBorders>
              <w:top w:val="nil"/>
              <w:left w:val="nil"/>
              <w:bottom w:val="single" w:sz="8" w:space="0" w:color="auto"/>
              <w:right w:val="single" w:sz="8" w:space="0" w:color="auto"/>
            </w:tcBorders>
            <w:shd w:val="clear" w:color="auto" w:fill="auto"/>
            <w:vAlign w:val="center"/>
            <w:hideMark/>
          </w:tcPr>
          <w:p w14:paraId="00755613" w14:textId="54F19541"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111</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7</w:t>
            </w:r>
          </w:p>
        </w:tc>
        <w:tc>
          <w:tcPr>
            <w:tcW w:w="844" w:type="dxa"/>
            <w:tcBorders>
              <w:top w:val="nil"/>
              <w:left w:val="nil"/>
              <w:bottom w:val="single" w:sz="8" w:space="0" w:color="auto"/>
              <w:right w:val="single" w:sz="8" w:space="0" w:color="auto"/>
            </w:tcBorders>
            <w:shd w:val="clear" w:color="auto" w:fill="auto"/>
            <w:vAlign w:val="center"/>
            <w:hideMark/>
          </w:tcPr>
          <w:p w14:paraId="3073CFA0" w14:textId="7AAE55BF"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4495</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2</w:t>
            </w:r>
          </w:p>
        </w:tc>
        <w:tc>
          <w:tcPr>
            <w:tcW w:w="932" w:type="dxa"/>
            <w:tcBorders>
              <w:top w:val="nil"/>
              <w:left w:val="nil"/>
              <w:bottom w:val="single" w:sz="8" w:space="0" w:color="auto"/>
              <w:right w:val="single" w:sz="8" w:space="0" w:color="auto"/>
            </w:tcBorders>
            <w:shd w:val="clear" w:color="auto" w:fill="auto"/>
            <w:vAlign w:val="center"/>
            <w:hideMark/>
          </w:tcPr>
          <w:p w14:paraId="65F0F3DB" w14:textId="6EBAC631" w:rsidR="00ED3980" w:rsidRPr="00EF6CE2" w:rsidRDefault="00ED3980" w:rsidP="00E44817">
            <w:pPr>
              <w:spacing w:after="0" w:line="256" w:lineRule="auto"/>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122</w:t>
            </w:r>
            <w:r w:rsidR="00E44817"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7</w:t>
            </w:r>
          </w:p>
        </w:tc>
      </w:tr>
      <w:tr w:rsidR="00ED3980" w:rsidRPr="00EF6CE2" w14:paraId="2F357D24" w14:textId="77777777" w:rsidTr="00FB3794">
        <w:trPr>
          <w:trHeight w:val="368"/>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011621E1" w14:textId="250E5B4D" w:rsidR="00ED3980" w:rsidRPr="00EF6CE2" w:rsidRDefault="007A27B8" w:rsidP="007A27B8">
            <w:pPr>
              <w:spacing w:after="0" w:line="240" w:lineRule="auto"/>
              <w:rPr>
                <w:rFonts w:asciiTheme="majorHAnsi" w:hAnsiTheme="majorHAnsi" w:cstheme="majorHAnsi"/>
                <w:b/>
                <w:i/>
                <w:iCs/>
                <w:color w:val="000000"/>
                <w:sz w:val="20"/>
                <w:szCs w:val="20"/>
                <w:lang w:val="ru-MD"/>
              </w:rPr>
            </w:pPr>
            <w:r w:rsidRPr="00EF6CE2">
              <w:rPr>
                <w:rFonts w:asciiTheme="majorHAnsi" w:hAnsiTheme="majorHAnsi" w:cstheme="majorHAnsi"/>
                <w:b/>
                <w:i/>
                <w:iCs/>
                <w:color w:val="000000"/>
                <w:sz w:val="20"/>
                <w:szCs w:val="20"/>
                <w:lang w:val="ru-MD"/>
              </w:rPr>
              <w:t>Обязательные взносы государственного социального страхования</w:t>
            </w:r>
          </w:p>
        </w:tc>
        <w:tc>
          <w:tcPr>
            <w:tcW w:w="993" w:type="dxa"/>
            <w:tcBorders>
              <w:top w:val="nil"/>
              <w:left w:val="nil"/>
              <w:bottom w:val="single" w:sz="8" w:space="0" w:color="auto"/>
              <w:right w:val="single" w:sz="8" w:space="0" w:color="auto"/>
            </w:tcBorders>
            <w:shd w:val="clear" w:color="auto" w:fill="auto"/>
            <w:vAlign w:val="center"/>
            <w:hideMark/>
          </w:tcPr>
          <w:p w14:paraId="491E60DF" w14:textId="441F2A42"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13</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037</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9</w:t>
            </w:r>
          </w:p>
        </w:tc>
        <w:tc>
          <w:tcPr>
            <w:tcW w:w="992" w:type="dxa"/>
            <w:tcBorders>
              <w:top w:val="nil"/>
              <w:left w:val="nil"/>
              <w:bottom w:val="single" w:sz="8" w:space="0" w:color="auto"/>
              <w:right w:val="single" w:sz="8" w:space="0" w:color="auto"/>
            </w:tcBorders>
            <w:shd w:val="clear" w:color="auto" w:fill="auto"/>
            <w:vAlign w:val="center"/>
            <w:hideMark/>
          </w:tcPr>
          <w:p w14:paraId="2D772454" w14:textId="0D3F2704"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13</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635</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6</w:t>
            </w:r>
          </w:p>
        </w:tc>
        <w:tc>
          <w:tcPr>
            <w:tcW w:w="992" w:type="dxa"/>
            <w:tcBorders>
              <w:top w:val="nil"/>
              <w:left w:val="nil"/>
              <w:bottom w:val="single" w:sz="8" w:space="0" w:color="auto"/>
              <w:right w:val="single" w:sz="8" w:space="0" w:color="auto"/>
            </w:tcBorders>
            <w:shd w:val="clear" w:color="auto" w:fill="auto"/>
            <w:vAlign w:val="center"/>
            <w:hideMark/>
          </w:tcPr>
          <w:p w14:paraId="4EB97D3C" w14:textId="3EA95173"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14295</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4</w:t>
            </w:r>
          </w:p>
        </w:tc>
        <w:tc>
          <w:tcPr>
            <w:tcW w:w="929" w:type="dxa"/>
            <w:tcBorders>
              <w:top w:val="nil"/>
              <w:left w:val="nil"/>
              <w:bottom w:val="single" w:sz="8" w:space="0" w:color="auto"/>
              <w:right w:val="single" w:sz="8" w:space="0" w:color="auto"/>
            </w:tcBorders>
            <w:shd w:val="clear" w:color="auto" w:fill="auto"/>
            <w:vAlign w:val="center"/>
            <w:hideMark/>
          </w:tcPr>
          <w:p w14:paraId="3D065504" w14:textId="6DE4F227"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659</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8</w:t>
            </w:r>
          </w:p>
        </w:tc>
        <w:tc>
          <w:tcPr>
            <w:tcW w:w="921" w:type="dxa"/>
            <w:tcBorders>
              <w:top w:val="nil"/>
              <w:left w:val="nil"/>
              <w:bottom w:val="single" w:sz="8" w:space="0" w:color="auto"/>
              <w:right w:val="single" w:sz="8" w:space="0" w:color="auto"/>
            </w:tcBorders>
            <w:shd w:val="clear" w:color="auto" w:fill="auto"/>
            <w:vAlign w:val="center"/>
            <w:hideMark/>
          </w:tcPr>
          <w:p w14:paraId="36F85BB6" w14:textId="4AB18320"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104</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8</w:t>
            </w:r>
          </w:p>
        </w:tc>
        <w:tc>
          <w:tcPr>
            <w:tcW w:w="844" w:type="dxa"/>
            <w:tcBorders>
              <w:top w:val="nil"/>
              <w:left w:val="nil"/>
              <w:bottom w:val="single" w:sz="8" w:space="0" w:color="auto"/>
              <w:right w:val="single" w:sz="8" w:space="0" w:color="auto"/>
            </w:tcBorders>
            <w:shd w:val="clear" w:color="auto" w:fill="auto"/>
            <w:vAlign w:val="center"/>
            <w:hideMark/>
          </w:tcPr>
          <w:p w14:paraId="70E3261D" w14:textId="5F494D2E"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w:t>
            </w:r>
            <w:r w:rsidR="00E44817"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257</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5</w:t>
            </w:r>
          </w:p>
        </w:tc>
        <w:tc>
          <w:tcPr>
            <w:tcW w:w="932" w:type="dxa"/>
            <w:tcBorders>
              <w:top w:val="nil"/>
              <w:left w:val="nil"/>
              <w:bottom w:val="single" w:sz="8" w:space="0" w:color="auto"/>
              <w:right w:val="single" w:sz="8" w:space="0" w:color="auto"/>
            </w:tcBorders>
            <w:shd w:val="clear" w:color="auto" w:fill="auto"/>
            <w:vAlign w:val="center"/>
            <w:hideMark/>
          </w:tcPr>
          <w:p w14:paraId="553A0DEF" w14:textId="17E40DCB"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109</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6</w:t>
            </w:r>
          </w:p>
        </w:tc>
      </w:tr>
      <w:tr w:rsidR="00ED3980" w:rsidRPr="00EF6CE2" w14:paraId="76B757B0" w14:textId="77777777" w:rsidTr="00FB3794">
        <w:trPr>
          <w:trHeight w:val="298"/>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320E9676" w14:textId="135BB8A3" w:rsidR="00ED3980" w:rsidRPr="00EF6CE2" w:rsidRDefault="007A27B8" w:rsidP="00FB3794">
            <w:pPr>
              <w:spacing w:after="0" w:line="240" w:lineRule="auto"/>
              <w:rPr>
                <w:rFonts w:asciiTheme="majorHAnsi" w:hAnsiTheme="majorHAnsi" w:cstheme="majorHAnsi"/>
                <w:b/>
                <w:i/>
                <w:iCs/>
                <w:color w:val="000000"/>
                <w:sz w:val="20"/>
                <w:szCs w:val="20"/>
                <w:lang w:val="ru-MD"/>
              </w:rPr>
            </w:pPr>
            <w:r w:rsidRPr="00EF6CE2">
              <w:rPr>
                <w:rFonts w:asciiTheme="majorHAnsi" w:hAnsiTheme="majorHAnsi" w:cstheme="majorHAnsi"/>
                <w:b/>
                <w:i/>
                <w:iCs/>
                <w:color w:val="000000"/>
                <w:sz w:val="20"/>
                <w:szCs w:val="20"/>
                <w:lang w:val="ru-MD"/>
              </w:rPr>
              <w:t>Другие доходы</w:t>
            </w:r>
          </w:p>
        </w:tc>
        <w:tc>
          <w:tcPr>
            <w:tcW w:w="993" w:type="dxa"/>
            <w:tcBorders>
              <w:top w:val="nil"/>
              <w:left w:val="nil"/>
              <w:bottom w:val="single" w:sz="8" w:space="0" w:color="auto"/>
              <w:right w:val="single" w:sz="8" w:space="0" w:color="auto"/>
            </w:tcBorders>
            <w:shd w:val="clear" w:color="auto" w:fill="auto"/>
            <w:vAlign w:val="center"/>
            <w:hideMark/>
          </w:tcPr>
          <w:p w14:paraId="74AEF22C" w14:textId="7E242218"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82</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1</w:t>
            </w:r>
          </w:p>
        </w:tc>
        <w:tc>
          <w:tcPr>
            <w:tcW w:w="992" w:type="dxa"/>
            <w:tcBorders>
              <w:top w:val="nil"/>
              <w:left w:val="nil"/>
              <w:bottom w:val="single" w:sz="8" w:space="0" w:color="auto"/>
              <w:right w:val="single" w:sz="8" w:space="0" w:color="auto"/>
            </w:tcBorders>
            <w:shd w:val="clear" w:color="auto" w:fill="auto"/>
            <w:vAlign w:val="center"/>
            <w:hideMark/>
          </w:tcPr>
          <w:p w14:paraId="768D82DC" w14:textId="75403402"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155</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6</w:t>
            </w:r>
          </w:p>
        </w:tc>
        <w:tc>
          <w:tcPr>
            <w:tcW w:w="992" w:type="dxa"/>
            <w:tcBorders>
              <w:top w:val="nil"/>
              <w:left w:val="nil"/>
              <w:bottom w:val="single" w:sz="8" w:space="0" w:color="auto"/>
              <w:right w:val="single" w:sz="8" w:space="0" w:color="auto"/>
            </w:tcBorders>
            <w:shd w:val="clear" w:color="auto" w:fill="auto"/>
            <w:vAlign w:val="center"/>
            <w:hideMark/>
          </w:tcPr>
          <w:p w14:paraId="2DE21BF2" w14:textId="3657EA5A"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220</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8</w:t>
            </w:r>
          </w:p>
        </w:tc>
        <w:tc>
          <w:tcPr>
            <w:tcW w:w="929" w:type="dxa"/>
            <w:tcBorders>
              <w:top w:val="nil"/>
              <w:left w:val="nil"/>
              <w:bottom w:val="single" w:sz="8" w:space="0" w:color="auto"/>
              <w:right w:val="single" w:sz="8" w:space="0" w:color="auto"/>
            </w:tcBorders>
            <w:shd w:val="clear" w:color="auto" w:fill="auto"/>
            <w:vAlign w:val="center"/>
            <w:hideMark/>
          </w:tcPr>
          <w:p w14:paraId="5656EDA7" w14:textId="78CA073F"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65</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2</w:t>
            </w:r>
          </w:p>
        </w:tc>
        <w:tc>
          <w:tcPr>
            <w:tcW w:w="921" w:type="dxa"/>
            <w:tcBorders>
              <w:top w:val="nil"/>
              <w:left w:val="nil"/>
              <w:bottom w:val="single" w:sz="8" w:space="0" w:color="auto"/>
              <w:right w:val="single" w:sz="8" w:space="0" w:color="auto"/>
            </w:tcBorders>
            <w:shd w:val="clear" w:color="auto" w:fill="auto"/>
            <w:vAlign w:val="center"/>
            <w:hideMark/>
          </w:tcPr>
          <w:p w14:paraId="5FE7F83B" w14:textId="2C93BDDC"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141</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9</w:t>
            </w:r>
          </w:p>
        </w:tc>
        <w:tc>
          <w:tcPr>
            <w:tcW w:w="844" w:type="dxa"/>
            <w:tcBorders>
              <w:top w:val="nil"/>
              <w:left w:val="nil"/>
              <w:bottom w:val="single" w:sz="8" w:space="0" w:color="auto"/>
              <w:right w:val="single" w:sz="8" w:space="0" w:color="auto"/>
            </w:tcBorders>
            <w:shd w:val="clear" w:color="auto" w:fill="auto"/>
            <w:vAlign w:val="center"/>
            <w:hideMark/>
          </w:tcPr>
          <w:p w14:paraId="612AE418" w14:textId="4E55AE10"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138</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7</w:t>
            </w:r>
          </w:p>
        </w:tc>
        <w:tc>
          <w:tcPr>
            <w:tcW w:w="932" w:type="dxa"/>
            <w:tcBorders>
              <w:top w:val="nil"/>
              <w:left w:val="nil"/>
              <w:bottom w:val="single" w:sz="8" w:space="0" w:color="auto"/>
              <w:right w:val="single" w:sz="8" w:space="0" w:color="auto"/>
            </w:tcBorders>
            <w:shd w:val="clear" w:color="auto" w:fill="auto"/>
            <w:vAlign w:val="center"/>
            <w:hideMark/>
          </w:tcPr>
          <w:p w14:paraId="457D65CE" w14:textId="11EEF4A4"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268</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9</w:t>
            </w:r>
          </w:p>
        </w:tc>
      </w:tr>
      <w:tr w:rsidR="00ED3980" w:rsidRPr="00EF6CE2" w14:paraId="50BF0E33" w14:textId="77777777" w:rsidTr="00FB3794">
        <w:trPr>
          <w:trHeight w:val="596"/>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72AC028E" w14:textId="047CF479" w:rsidR="00ED3980" w:rsidRPr="00EF6CE2" w:rsidRDefault="007A27B8" w:rsidP="007A27B8">
            <w:pPr>
              <w:spacing w:after="0" w:line="240" w:lineRule="auto"/>
              <w:rPr>
                <w:rFonts w:asciiTheme="majorHAnsi" w:hAnsiTheme="majorHAnsi" w:cstheme="majorHAnsi"/>
                <w:b/>
                <w:i/>
                <w:iCs/>
                <w:color w:val="000000"/>
                <w:sz w:val="20"/>
                <w:szCs w:val="20"/>
                <w:lang w:val="ru-MD"/>
              </w:rPr>
            </w:pPr>
            <w:r w:rsidRPr="00EF6CE2">
              <w:rPr>
                <w:rFonts w:asciiTheme="majorHAnsi" w:hAnsiTheme="majorHAnsi" w:cstheme="majorHAnsi"/>
                <w:b/>
                <w:i/>
                <w:iCs/>
                <w:color w:val="000000"/>
                <w:sz w:val="20"/>
                <w:szCs w:val="20"/>
                <w:lang w:val="ru-MD"/>
              </w:rPr>
              <w:t xml:space="preserve">Полученные текущие трансферты специального назначения между государственным бюджетом и бюджетом государственного социального страхования </w:t>
            </w:r>
          </w:p>
        </w:tc>
        <w:tc>
          <w:tcPr>
            <w:tcW w:w="993" w:type="dxa"/>
            <w:tcBorders>
              <w:top w:val="nil"/>
              <w:left w:val="nil"/>
              <w:bottom w:val="single" w:sz="8" w:space="0" w:color="auto"/>
              <w:right w:val="single" w:sz="8" w:space="0" w:color="auto"/>
            </w:tcBorders>
            <w:shd w:val="clear" w:color="auto" w:fill="auto"/>
            <w:vAlign w:val="center"/>
            <w:hideMark/>
          </w:tcPr>
          <w:p w14:paraId="4BEAF919" w14:textId="426D184C"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5</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556</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4</w:t>
            </w:r>
          </w:p>
        </w:tc>
        <w:tc>
          <w:tcPr>
            <w:tcW w:w="992" w:type="dxa"/>
            <w:tcBorders>
              <w:top w:val="nil"/>
              <w:left w:val="nil"/>
              <w:bottom w:val="single" w:sz="8" w:space="0" w:color="auto"/>
              <w:right w:val="single" w:sz="8" w:space="0" w:color="auto"/>
            </w:tcBorders>
            <w:shd w:val="clear" w:color="auto" w:fill="auto"/>
            <w:vAlign w:val="center"/>
            <w:hideMark/>
          </w:tcPr>
          <w:p w14:paraId="10630322" w14:textId="5B3DA6F7"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5</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969</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3</w:t>
            </w:r>
          </w:p>
        </w:tc>
        <w:tc>
          <w:tcPr>
            <w:tcW w:w="992" w:type="dxa"/>
            <w:tcBorders>
              <w:top w:val="nil"/>
              <w:left w:val="nil"/>
              <w:bottom w:val="single" w:sz="8" w:space="0" w:color="auto"/>
              <w:right w:val="single" w:sz="8" w:space="0" w:color="auto"/>
            </w:tcBorders>
            <w:shd w:val="clear" w:color="auto" w:fill="auto"/>
            <w:vAlign w:val="center"/>
            <w:hideMark/>
          </w:tcPr>
          <w:p w14:paraId="417BFB08" w14:textId="4B67C815"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7</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214</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8</w:t>
            </w:r>
          </w:p>
        </w:tc>
        <w:tc>
          <w:tcPr>
            <w:tcW w:w="929" w:type="dxa"/>
            <w:tcBorders>
              <w:top w:val="nil"/>
              <w:left w:val="nil"/>
              <w:bottom w:val="single" w:sz="8" w:space="0" w:color="auto"/>
              <w:right w:val="single" w:sz="8" w:space="0" w:color="auto"/>
            </w:tcBorders>
            <w:shd w:val="clear" w:color="auto" w:fill="auto"/>
            <w:vAlign w:val="center"/>
            <w:hideMark/>
          </w:tcPr>
          <w:p w14:paraId="4C5A26EA" w14:textId="20AE23DB"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w:t>
            </w:r>
            <w:r w:rsidR="00E44817"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245</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5</w:t>
            </w:r>
          </w:p>
        </w:tc>
        <w:tc>
          <w:tcPr>
            <w:tcW w:w="921" w:type="dxa"/>
            <w:tcBorders>
              <w:top w:val="nil"/>
              <w:left w:val="nil"/>
              <w:bottom w:val="single" w:sz="8" w:space="0" w:color="auto"/>
              <w:right w:val="single" w:sz="8" w:space="0" w:color="auto"/>
            </w:tcBorders>
            <w:shd w:val="clear" w:color="auto" w:fill="auto"/>
            <w:vAlign w:val="center"/>
            <w:hideMark/>
          </w:tcPr>
          <w:p w14:paraId="3993C403" w14:textId="7434B6EC"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120</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9</w:t>
            </w:r>
          </w:p>
        </w:tc>
        <w:tc>
          <w:tcPr>
            <w:tcW w:w="844" w:type="dxa"/>
            <w:tcBorders>
              <w:top w:val="nil"/>
              <w:left w:val="nil"/>
              <w:bottom w:val="single" w:sz="8" w:space="0" w:color="auto"/>
              <w:right w:val="single" w:sz="8" w:space="0" w:color="auto"/>
            </w:tcBorders>
            <w:shd w:val="clear" w:color="auto" w:fill="auto"/>
            <w:vAlign w:val="center"/>
            <w:hideMark/>
          </w:tcPr>
          <w:p w14:paraId="74D37B3B" w14:textId="6F8A9ACA"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w:t>
            </w:r>
            <w:r w:rsidR="00E44817"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658</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4</w:t>
            </w:r>
          </w:p>
        </w:tc>
        <w:tc>
          <w:tcPr>
            <w:tcW w:w="932" w:type="dxa"/>
            <w:tcBorders>
              <w:top w:val="nil"/>
              <w:left w:val="nil"/>
              <w:bottom w:val="single" w:sz="8" w:space="0" w:color="auto"/>
              <w:right w:val="single" w:sz="8" w:space="0" w:color="auto"/>
            </w:tcBorders>
            <w:shd w:val="clear" w:color="auto" w:fill="auto"/>
            <w:vAlign w:val="center"/>
            <w:hideMark/>
          </w:tcPr>
          <w:p w14:paraId="702B85F5" w14:textId="48846415"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129</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8</w:t>
            </w:r>
          </w:p>
        </w:tc>
      </w:tr>
      <w:tr w:rsidR="00ED3980" w:rsidRPr="00EF6CE2" w14:paraId="24589A63" w14:textId="77777777" w:rsidTr="00FB3794">
        <w:trPr>
          <w:trHeight w:val="31"/>
        </w:trPr>
        <w:tc>
          <w:tcPr>
            <w:tcW w:w="2825" w:type="dxa"/>
            <w:tcBorders>
              <w:top w:val="nil"/>
              <w:left w:val="single" w:sz="8" w:space="0" w:color="auto"/>
              <w:bottom w:val="single" w:sz="8" w:space="0" w:color="auto"/>
              <w:right w:val="single" w:sz="8" w:space="0" w:color="auto"/>
            </w:tcBorders>
            <w:shd w:val="clear" w:color="auto" w:fill="auto"/>
            <w:vAlign w:val="center"/>
            <w:hideMark/>
          </w:tcPr>
          <w:p w14:paraId="4C90A0A7" w14:textId="5BE49AA2" w:rsidR="00ED3980" w:rsidRPr="00EF6CE2" w:rsidRDefault="007A27B8" w:rsidP="007A27B8">
            <w:pPr>
              <w:spacing w:after="0" w:line="240" w:lineRule="auto"/>
              <w:rPr>
                <w:rFonts w:asciiTheme="majorHAnsi" w:hAnsiTheme="majorHAnsi" w:cstheme="majorHAnsi"/>
                <w:b/>
                <w:i/>
                <w:iCs/>
                <w:color w:val="000000"/>
                <w:sz w:val="20"/>
                <w:szCs w:val="20"/>
                <w:lang w:val="ru-MD"/>
              </w:rPr>
            </w:pPr>
            <w:r w:rsidRPr="00EF6CE2">
              <w:rPr>
                <w:rFonts w:asciiTheme="majorHAnsi" w:hAnsiTheme="majorHAnsi" w:cstheme="majorHAnsi"/>
                <w:b/>
                <w:i/>
                <w:iCs/>
                <w:color w:val="000000"/>
                <w:sz w:val="20"/>
                <w:szCs w:val="20"/>
                <w:lang w:val="ru-MD"/>
              </w:rPr>
              <w:t xml:space="preserve">Полученные текущие трансферты общего назначения между государственным бюджетом и бюджетом государственного социального страхования </w:t>
            </w:r>
          </w:p>
        </w:tc>
        <w:tc>
          <w:tcPr>
            <w:tcW w:w="993" w:type="dxa"/>
            <w:tcBorders>
              <w:top w:val="nil"/>
              <w:left w:val="nil"/>
              <w:bottom w:val="single" w:sz="8" w:space="0" w:color="auto"/>
              <w:right w:val="single" w:sz="8" w:space="0" w:color="auto"/>
            </w:tcBorders>
            <w:shd w:val="clear" w:color="auto" w:fill="auto"/>
            <w:vAlign w:val="center"/>
            <w:hideMark/>
          </w:tcPr>
          <w:p w14:paraId="6370169C" w14:textId="18E3D923"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113</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9</w:t>
            </w:r>
          </w:p>
        </w:tc>
        <w:tc>
          <w:tcPr>
            <w:tcW w:w="992" w:type="dxa"/>
            <w:tcBorders>
              <w:top w:val="nil"/>
              <w:left w:val="nil"/>
              <w:bottom w:val="single" w:sz="8" w:space="0" w:color="auto"/>
              <w:right w:val="single" w:sz="8" w:space="0" w:color="auto"/>
            </w:tcBorders>
            <w:shd w:val="clear" w:color="auto" w:fill="auto"/>
            <w:vAlign w:val="center"/>
            <w:hideMark/>
          </w:tcPr>
          <w:p w14:paraId="5E2046BF" w14:textId="1B6AD2AD"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987</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7</w:t>
            </w:r>
          </w:p>
        </w:tc>
        <w:tc>
          <w:tcPr>
            <w:tcW w:w="992" w:type="dxa"/>
            <w:tcBorders>
              <w:top w:val="nil"/>
              <w:left w:val="nil"/>
              <w:bottom w:val="single" w:sz="8" w:space="0" w:color="auto"/>
              <w:right w:val="single" w:sz="8" w:space="0" w:color="auto"/>
            </w:tcBorders>
            <w:shd w:val="clear" w:color="auto" w:fill="auto"/>
            <w:vAlign w:val="center"/>
            <w:hideMark/>
          </w:tcPr>
          <w:p w14:paraId="1746F2B1" w14:textId="5F6FB93D" w:rsidR="00ED3980" w:rsidRPr="00EF6CE2" w:rsidRDefault="00ED3980" w:rsidP="00E44817">
            <w:pPr>
              <w:spacing w:after="0" w:line="256" w:lineRule="auto"/>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2</w:t>
            </w:r>
            <w:r w:rsidR="00E44817"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554</w:t>
            </w:r>
            <w:r w:rsidR="00E44817"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6</w:t>
            </w:r>
          </w:p>
        </w:tc>
        <w:tc>
          <w:tcPr>
            <w:tcW w:w="929" w:type="dxa"/>
            <w:tcBorders>
              <w:top w:val="nil"/>
              <w:left w:val="nil"/>
              <w:bottom w:val="single" w:sz="8" w:space="0" w:color="auto"/>
              <w:right w:val="single" w:sz="8" w:space="0" w:color="auto"/>
            </w:tcBorders>
            <w:shd w:val="clear" w:color="auto" w:fill="auto"/>
            <w:vAlign w:val="center"/>
            <w:hideMark/>
          </w:tcPr>
          <w:p w14:paraId="17D939F5" w14:textId="320D0964"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566</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9</w:t>
            </w:r>
          </w:p>
        </w:tc>
        <w:tc>
          <w:tcPr>
            <w:tcW w:w="921" w:type="dxa"/>
            <w:tcBorders>
              <w:top w:val="nil"/>
              <w:left w:val="nil"/>
              <w:bottom w:val="single" w:sz="8" w:space="0" w:color="auto"/>
              <w:right w:val="single" w:sz="8" w:space="0" w:color="auto"/>
            </w:tcBorders>
            <w:shd w:val="clear" w:color="auto" w:fill="auto"/>
            <w:vAlign w:val="center"/>
            <w:hideMark/>
          </w:tcPr>
          <w:p w14:paraId="039134B0" w14:textId="03DA5A7F"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128</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5</w:t>
            </w:r>
          </w:p>
        </w:tc>
        <w:tc>
          <w:tcPr>
            <w:tcW w:w="844" w:type="dxa"/>
            <w:tcBorders>
              <w:top w:val="nil"/>
              <w:left w:val="nil"/>
              <w:bottom w:val="single" w:sz="8" w:space="0" w:color="auto"/>
              <w:right w:val="single" w:sz="8" w:space="0" w:color="auto"/>
            </w:tcBorders>
            <w:shd w:val="clear" w:color="auto" w:fill="auto"/>
            <w:vAlign w:val="center"/>
            <w:hideMark/>
          </w:tcPr>
          <w:p w14:paraId="749EFEC1" w14:textId="4A8F44F3"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w:t>
            </w:r>
            <w:r w:rsidR="00E44817"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440</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7</w:t>
            </w:r>
          </w:p>
        </w:tc>
        <w:tc>
          <w:tcPr>
            <w:tcW w:w="932" w:type="dxa"/>
            <w:tcBorders>
              <w:top w:val="nil"/>
              <w:left w:val="nil"/>
              <w:bottom w:val="single" w:sz="8" w:space="0" w:color="auto"/>
              <w:right w:val="single" w:sz="8" w:space="0" w:color="auto"/>
            </w:tcBorders>
            <w:shd w:val="clear" w:color="auto" w:fill="auto"/>
            <w:vAlign w:val="center"/>
            <w:hideMark/>
          </w:tcPr>
          <w:p w14:paraId="12A02282" w14:textId="7A283294" w:rsidR="00ED3980" w:rsidRPr="00EF6CE2" w:rsidRDefault="00ED3980" w:rsidP="00E44817">
            <w:pPr>
              <w:spacing w:after="0" w:line="256" w:lineRule="auto"/>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229</w:t>
            </w:r>
            <w:r w:rsidR="00E44817"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3</w:t>
            </w:r>
          </w:p>
        </w:tc>
      </w:tr>
    </w:tbl>
    <w:p w14:paraId="7627948A" w14:textId="66E9CF32" w:rsidR="00ED3980" w:rsidRPr="00EF6CE2" w:rsidRDefault="00B3180A" w:rsidP="00ED3980">
      <w:pPr>
        <w:spacing w:after="0" w:line="240" w:lineRule="auto"/>
        <w:jc w:val="both"/>
        <w:rPr>
          <w:rFonts w:asciiTheme="majorHAnsi" w:eastAsia="Times New Roman" w:hAnsiTheme="majorHAnsi" w:cstheme="majorHAnsi"/>
          <w:bCs/>
          <w:i/>
          <w:sz w:val="20"/>
          <w:szCs w:val="20"/>
          <w:lang w:val="ru-MD"/>
        </w:rPr>
      </w:pPr>
      <w:r w:rsidRPr="00EF6CE2">
        <w:rPr>
          <w:rFonts w:asciiTheme="majorHAnsi" w:eastAsia="Times New Roman" w:hAnsiTheme="majorHAnsi" w:cstheme="majorHAnsi"/>
          <w:b/>
          <w:bCs/>
          <w:i/>
          <w:sz w:val="20"/>
          <w:szCs w:val="20"/>
          <w:lang w:val="ru-MD"/>
        </w:rPr>
        <w:t>Источник</w:t>
      </w:r>
      <w:r w:rsidR="00ED3980" w:rsidRPr="00EF6CE2">
        <w:rPr>
          <w:rFonts w:asciiTheme="majorHAnsi" w:eastAsia="Times New Roman" w:hAnsiTheme="majorHAnsi" w:cstheme="majorHAnsi"/>
          <w:b/>
          <w:bCs/>
          <w:i/>
          <w:sz w:val="20"/>
          <w:szCs w:val="20"/>
          <w:lang w:val="ru-MD"/>
        </w:rPr>
        <w:t>:</w:t>
      </w:r>
      <w:r w:rsidR="00ED3980" w:rsidRPr="00EF6CE2">
        <w:rPr>
          <w:rFonts w:asciiTheme="majorHAnsi" w:eastAsia="Times New Roman" w:hAnsiTheme="majorHAnsi" w:cstheme="majorHAnsi"/>
          <w:bCs/>
          <w:i/>
          <w:sz w:val="20"/>
          <w:szCs w:val="20"/>
          <w:lang w:val="ru-MD"/>
        </w:rPr>
        <w:t xml:space="preserve"> </w:t>
      </w:r>
      <w:r w:rsidRPr="00EF6CE2">
        <w:rPr>
          <w:rFonts w:asciiTheme="majorHAnsi" w:eastAsia="Times New Roman" w:hAnsiTheme="majorHAnsi" w:cstheme="majorHAnsi"/>
          <w:bCs/>
          <w:i/>
          <w:sz w:val="20"/>
          <w:szCs w:val="20"/>
          <w:lang w:val="ru-MD"/>
        </w:rPr>
        <w:t>Информация, обобщенная аудиторской группой, из Отчетов об исполнении бюджета государственного социального страхования за 2018-2020 годы</w:t>
      </w:r>
      <w:r w:rsidR="00ED3980" w:rsidRPr="00EF6CE2">
        <w:rPr>
          <w:rFonts w:asciiTheme="majorHAnsi" w:eastAsia="Times New Roman" w:hAnsiTheme="majorHAnsi" w:cstheme="majorHAnsi"/>
          <w:bCs/>
          <w:i/>
          <w:sz w:val="20"/>
          <w:szCs w:val="20"/>
          <w:lang w:val="ru-MD"/>
        </w:rPr>
        <w:t>.</w:t>
      </w:r>
    </w:p>
    <w:p w14:paraId="677A6465" w14:textId="77777777" w:rsidR="00ED3980" w:rsidRPr="00EF6CE2" w:rsidRDefault="00ED3980" w:rsidP="00ED3980">
      <w:pPr>
        <w:spacing w:after="0" w:line="276" w:lineRule="auto"/>
        <w:rPr>
          <w:rFonts w:asciiTheme="majorHAnsi" w:hAnsiTheme="majorHAnsi" w:cstheme="majorHAnsi"/>
          <w:sz w:val="24"/>
          <w:szCs w:val="24"/>
          <w:lang w:val="ru-MD"/>
        </w:rPr>
      </w:pPr>
    </w:p>
    <w:p w14:paraId="5D6A770B" w14:textId="0B9BDE51" w:rsidR="00ED3980" w:rsidRPr="00EF6CE2" w:rsidRDefault="00B3180A" w:rsidP="00ED3980">
      <w:pPr>
        <w:spacing w:after="0" w:line="276" w:lineRule="auto"/>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 xml:space="preserve">Отмечается, что основная доля в структуре доходов бюджета государственного социального страхования </w:t>
      </w:r>
      <w:r w:rsidR="00BC1C58" w:rsidRPr="00EF6CE2">
        <w:rPr>
          <w:rFonts w:asciiTheme="majorHAnsi" w:eastAsia="Times New Roman" w:hAnsiTheme="majorHAnsi" w:cstheme="majorHAnsi"/>
          <w:sz w:val="24"/>
          <w:szCs w:val="24"/>
          <w:lang w:val="ru-MD"/>
        </w:rPr>
        <w:t>приходится на</w:t>
      </w:r>
      <w:r w:rsidRPr="00EF6CE2">
        <w:rPr>
          <w:rFonts w:asciiTheme="majorHAnsi" w:eastAsia="Times New Roman" w:hAnsiTheme="majorHAnsi" w:cstheme="majorHAnsi"/>
          <w:sz w:val="24"/>
          <w:szCs w:val="24"/>
          <w:lang w:val="ru-MD"/>
        </w:rPr>
        <w:t xml:space="preserve"> </w:t>
      </w:r>
      <w:r w:rsidRPr="00EF6CE2">
        <w:rPr>
          <w:rFonts w:asciiTheme="majorHAnsi" w:eastAsia="Times New Roman" w:hAnsiTheme="majorHAnsi" w:cstheme="majorHAnsi"/>
          <w:b/>
          <w:sz w:val="24"/>
          <w:szCs w:val="24"/>
          <w:lang w:val="ru-MD"/>
        </w:rPr>
        <w:t>взносы обязательного государственного социального страхования</w:t>
      </w:r>
      <w:r w:rsidRPr="00EF6CE2">
        <w:rPr>
          <w:rFonts w:asciiTheme="majorHAnsi" w:eastAsia="Times New Roman" w:hAnsiTheme="majorHAnsi" w:cstheme="majorHAnsi"/>
          <w:sz w:val="24"/>
          <w:szCs w:val="24"/>
          <w:lang w:val="ru-MD"/>
        </w:rPr>
        <w:t xml:space="preserve">-65,9%, взимаемые в сумме </w:t>
      </w:r>
      <w:r w:rsidRPr="004F4065">
        <w:rPr>
          <w:rFonts w:asciiTheme="majorHAnsi" w:eastAsia="Times New Roman" w:hAnsiTheme="majorHAnsi" w:cstheme="majorHAnsi"/>
          <w:b/>
          <w:sz w:val="24"/>
          <w:szCs w:val="24"/>
          <w:lang w:val="ru-MD"/>
        </w:rPr>
        <w:t>14</w:t>
      </w:r>
      <w:r w:rsidR="001B3985" w:rsidRPr="004F4065">
        <w:rPr>
          <w:rFonts w:asciiTheme="majorHAnsi" w:eastAsia="Times New Roman" w:hAnsiTheme="majorHAnsi" w:cstheme="majorHAnsi"/>
          <w:b/>
          <w:sz w:val="24"/>
          <w:szCs w:val="24"/>
          <w:lang w:val="ru-MD"/>
        </w:rPr>
        <w:t xml:space="preserve"> </w:t>
      </w:r>
      <w:r w:rsidRPr="004F4065">
        <w:rPr>
          <w:rFonts w:asciiTheme="majorHAnsi" w:eastAsia="Times New Roman" w:hAnsiTheme="majorHAnsi" w:cstheme="majorHAnsi"/>
          <w:b/>
          <w:sz w:val="24"/>
          <w:szCs w:val="24"/>
          <w:lang w:val="ru-MD"/>
        </w:rPr>
        <w:t>295,4</w:t>
      </w:r>
      <w:r w:rsidRPr="00EF6CE2">
        <w:rPr>
          <w:rFonts w:asciiTheme="majorHAnsi" w:eastAsia="Times New Roman" w:hAnsiTheme="majorHAnsi" w:cstheme="majorHAnsi"/>
          <w:b/>
          <w:sz w:val="24"/>
          <w:szCs w:val="24"/>
          <w:lang w:val="ru-MD"/>
        </w:rPr>
        <w:t xml:space="preserve"> млн. леев</w:t>
      </w:r>
      <w:r w:rsidRPr="00EF6CE2">
        <w:rPr>
          <w:rFonts w:asciiTheme="majorHAnsi" w:eastAsia="Times New Roman" w:hAnsiTheme="majorHAnsi" w:cstheme="majorHAnsi"/>
          <w:sz w:val="24"/>
          <w:szCs w:val="24"/>
          <w:lang w:val="ru-MD"/>
        </w:rPr>
        <w:t xml:space="preserve">, </w:t>
      </w:r>
      <w:r w:rsidR="00BC1C58" w:rsidRPr="00EF6CE2">
        <w:rPr>
          <w:rFonts w:asciiTheme="majorHAnsi" w:eastAsia="Times New Roman" w:hAnsiTheme="majorHAnsi" w:cstheme="majorHAnsi"/>
          <w:sz w:val="24"/>
          <w:szCs w:val="24"/>
          <w:lang w:val="ru-MD"/>
        </w:rPr>
        <w:t>на</w:t>
      </w:r>
      <w:r w:rsidRPr="00EF6CE2">
        <w:rPr>
          <w:rFonts w:asciiTheme="majorHAnsi" w:eastAsia="Times New Roman" w:hAnsiTheme="majorHAnsi" w:cstheme="majorHAnsi"/>
          <w:sz w:val="24"/>
          <w:szCs w:val="24"/>
          <w:lang w:val="ru-MD"/>
        </w:rPr>
        <w:t xml:space="preserve"> 271,6 млн. леев больше </w:t>
      </w:r>
      <w:r w:rsidR="00BC1C58" w:rsidRPr="00EF6CE2">
        <w:rPr>
          <w:rFonts w:asciiTheme="majorHAnsi" w:eastAsia="Times New Roman" w:hAnsiTheme="majorHAnsi" w:cstheme="majorHAnsi"/>
          <w:sz w:val="24"/>
          <w:szCs w:val="24"/>
          <w:lang w:val="ru-MD"/>
        </w:rPr>
        <w:t>уточненного</w:t>
      </w:r>
      <w:r w:rsidRPr="00EF6CE2">
        <w:rPr>
          <w:rFonts w:asciiTheme="majorHAnsi" w:eastAsia="Times New Roman" w:hAnsiTheme="majorHAnsi" w:cstheme="majorHAnsi"/>
          <w:sz w:val="24"/>
          <w:szCs w:val="24"/>
          <w:lang w:val="ru-MD"/>
        </w:rPr>
        <w:t xml:space="preserve"> уров</w:t>
      </w:r>
      <w:r w:rsidR="00BC1C58" w:rsidRPr="00EF6CE2">
        <w:rPr>
          <w:rFonts w:asciiTheme="majorHAnsi" w:eastAsia="Times New Roman" w:hAnsiTheme="majorHAnsi" w:cstheme="majorHAnsi"/>
          <w:sz w:val="24"/>
          <w:szCs w:val="24"/>
          <w:lang w:val="ru-MD"/>
        </w:rPr>
        <w:t>ня</w:t>
      </w:r>
      <w:r w:rsidRPr="00EF6CE2">
        <w:rPr>
          <w:rFonts w:asciiTheme="majorHAnsi" w:eastAsia="Times New Roman" w:hAnsiTheme="majorHAnsi" w:cstheme="majorHAnsi"/>
          <w:sz w:val="24"/>
          <w:szCs w:val="24"/>
          <w:lang w:val="ru-MD"/>
        </w:rPr>
        <w:t xml:space="preserve">, и на 659,8 млн. леев больше по сравнению с предыдущим годом. Рост был обусловлен увеличением фонда </w:t>
      </w:r>
      <w:r w:rsidR="00BC1C58" w:rsidRPr="00EF6CE2">
        <w:rPr>
          <w:rFonts w:asciiTheme="majorHAnsi" w:eastAsia="Times New Roman" w:hAnsiTheme="majorHAnsi" w:cstheme="majorHAnsi"/>
          <w:sz w:val="24"/>
          <w:szCs w:val="24"/>
          <w:lang w:val="ru-MD"/>
        </w:rPr>
        <w:t>оплаты труда</w:t>
      </w:r>
      <w:r w:rsidRPr="00EF6CE2">
        <w:rPr>
          <w:rFonts w:asciiTheme="majorHAnsi" w:eastAsia="Times New Roman" w:hAnsiTheme="majorHAnsi" w:cstheme="majorHAnsi"/>
          <w:sz w:val="24"/>
          <w:szCs w:val="24"/>
          <w:lang w:val="ru-MD"/>
        </w:rPr>
        <w:t xml:space="preserve"> для некоторых категорий работников в контексте изменений</w:t>
      </w:r>
      <w:r w:rsidR="00BC1C58" w:rsidRPr="00EF6CE2">
        <w:rPr>
          <w:rStyle w:val="FootnoteReference"/>
          <w:rFonts w:asciiTheme="majorHAnsi" w:eastAsia="Times New Roman" w:hAnsiTheme="majorHAnsi" w:cstheme="majorHAnsi"/>
          <w:sz w:val="24"/>
          <w:szCs w:val="24"/>
          <w:lang w:val="ru-MD"/>
        </w:rPr>
        <w:footnoteReference w:id="11"/>
      </w:r>
      <w:r w:rsidR="00BC1C58" w:rsidRPr="00EF6CE2">
        <w:rPr>
          <w:rFonts w:asciiTheme="majorHAnsi" w:eastAsia="Times New Roman" w:hAnsiTheme="majorHAnsi" w:cstheme="majorHAnsi"/>
          <w:sz w:val="24"/>
          <w:szCs w:val="24"/>
          <w:lang w:val="ru-MD"/>
        </w:rPr>
        <w:t>, внесенных</w:t>
      </w:r>
      <w:r w:rsidRPr="00EF6CE2">
        <w:rPr>
          <w:rFonts w:asciiTheme="majorHAnsi" w:eastAsia="Times New Roman" w:hAnsiTheme="majorHAnsi" w:cstheme="majorHAnsi"/>
          <w:sz w:val="24"/>
          <w:szCs w:val="24"/>
          <w:lang w:val="ru-MD"/>
        </w:rPr>
        <w:t xml:space="preserve"> </w:t>
      </w:r>
      <w:r w:rsidR="00BC1C58" w:rsidRPr="00EF6CE2">
        <w:rPr>
          <w:rFonts w:asciiTheme="majorHAnsi" w:eastAsia="Times New Roman" w:hAnsiTheme="majorHAnsi" w:cstheme="majorHAnsi"/>
          <w:sz w:val="24"/>
          <w:szCs w:val="24"/>
          <w:lang w:val="ru-MD"/>
        </w:rPr>
        <w:t>З</w:t>
      </w:r>
      <w:r w:rsidRPr="00EF6CE2">
        <w:rPr>
          <w:rFonts w:asciiTheme="majorHAnsi" w:eastAsia="Times New Roman" w:hAnsiTheme="majorHAnsi" w:cstheme="majorHAnsi"/>
          <w:sz w:val="24"/>
          <w:szCs w:val="24"/>
          <w:lang w:val="ru-MD"/>
        </w:rPr>
        <w:t>акон</w:t>
      </w:r>
      <w:r w:rsidR="00BC1C58" w:rsidRPr="00EF6CE2">
        <w:rPr>
          <w:rFonts w:asciiTheme="majorHAnsi" w:eastAsia="Times New Roman" w:hAnsiTheme="majorHAnsi" w:cstheme="majorHAnsi"/>
          <w:sz w:val="24"/>
          <w:szCs w:val="24"/>
          <w:lang w:val="ru-MD"/>
        </w:rPr>
        <w:t>ом</w:t>
      </w:r>
      <w:r w:rsidRPr="00EF6CE2">
        <w:rPr>
          <w:rFonts w:asciiTheme="majorHAnsi" w:eastAsia="Times New Roman" w:hAnsiTheme="majorHAnsi" w:cstheme="majorHAnsi"/>
          <w:sz w:val="24"/>
          <w:szCs w:val="24"/>
          <w:lang w:val="ru-MD"/>
        </w:rPr>
        <w:t xml:space="preserve"> </w:t>
      </w:r>
      <w:r w:rsidR="00572406" w:rsidRPr="00EF6CE2">
        <w:rPr>
          <w:rFonts w:asciiTheme="majorHAnsi" w:eastAsia="Times New Roman" w:hAnsiTheme="majorHAnsi" w:cstheme="majorHAnsi"/>
          <w:sz w:val="24"/>
          <w:szCs w:val="24"/>
          <w:lang w:val="ru-MD"/>
        </w:rPr>
        <w:t>о единой системе оплаты труда в бюджетной сфере</w:t>
      </w:r>
      <w:r w:rsidR="00BC1C58" w:rsidRPr="00EF6CE2">
        <w:rPr>
          <w:rStyle w:val="FootnoteReference"/>
          <w:rFonts w:asciiTheme="majorHAnsi" w:eastAsia="Times New Roman" w:hAnsiTheme="majorHAnsi" w:cstheme="majorHAnsi"/>
          <w:sz w:val="24"/>
          <w:szCs w:val="24"/>
          <w:lang w:val="ru-MD"/>
        </w:rPr>
        <w:footnoteReference w:id="12"/>
      </w:r>
      <w:r w:rsidRPr="00EF6CE2">
        <w:rPr>
          <w:rFonts w:asciiTheme="majorHAnsi" w:eastAsia="Times New Roman" w:hAnsiTheme="majorHAnsi" w:cstheme="majorHAnsi"/>
          <w:sz w:val="24"/>
          <w:szCs w:val="24"/>
          <w:lang w:val="ru-MD"/>
        </w:rPr>
        <w:t>. В индивидуальные взносы обязательного государственного социального страхования включается и годовая фиксированная плата, рассчитанная на основе индивидуального договора, заключенного с НКСС</w:t>
      </w:r>
      <w:r w:rsidR="00BC1C58" w:rsidRPr="00EF6CE2">
        <w:rPr>
          <w:rStyle w:val="FootnoteReference"/>
          <w:rFonts w:asciiTheme="majorHAnsi" w:eastAsia="Times New Roman" w:hAnsiTheme="majorHAnsi" w:cstheme="majorHAnsi"/>
          <w:sz w:val="24"/>
          <w:szCs w:val="24"/>
          <w:lang w:val="ru-MD"/>
        </w:rPr>
        <w:footnoteReference w:id="13"/>
      </w:r>
      <w:r w:rsidRPr="00EF6CE2">
        <w:rPr>
          <w:rFonts w:asciiTheme="majorHAnsi" w:eastAsia="Times New Roman" w:hAnsiTheme="majorHAnsi" w:cstheme="majorHAnsi"/>
          <w:sz w:val="24"/>
          <w:szCs w:val="24"/>
          <w:lang w:val="ru-MD"/>
        </w:rPr>
        <w:t xml:space="preserve">. Согласно этому положению, </w:t>
      </w:r>
      <w:r w:rsidR="00D8719D" w:rsidRPr="00EF6CE2">
        <w:rPr>
          <w:rFonts w:asciiTheme="majorHAnsi" w:eastAsia="Times New Roman" w:hAnsiTheme="majorHAnsi" w:cstheme="majorHAnsi"/>
          <w:sz w:val="24"/>
          <w:szCs w:val="24"/>
          <w:lang w:val="ru-MD"/>
        </w:rPr>
        <w:t xml:space="preserve">к </w:t>
      </w:r>
      <w:r w:rsidRPr="00EF6CE2">
        <w:rPr>
          <w:rFonts w:asciiTheme="majorHAnsi" w:eastAsia="Times New Roman" w:hAnsiTheme="majorHAnsi" w:cstheme="majorHAnsi"/>
          <w:sz w:val="24"/>
          <w:szCs w:val="24"/>
          <w:lang w:val="ru-MD"/>
        </w:rPr>
        <w:t>физическим лицам, заключившим индивидуальный договор социального страхования, была применена годовая фиксированная плата в размере 10 740 леев, а физически</w:t>
      </w:r>
      <w:r w:rsidR="00D8719D" w:rsidRPr="00EF6CE2">
        <w:rPr>
          <w:rFonts w:asciiTheme="majorHAnsi" w:eastAsia="Times New Roman" w:hAnsiTheme="majorHAnsi" w:cstheme="majorHAnsi"/>
          <w:sz w:val="24"/>
          <w:szCs w:val="24"/>
          <w:lang w:val="ru-MD"/>
        </w:rPr>
        <w:t>е</w:t>
      </w:r>
      <w:r w:rsidRPr="00EF6CE2">
        <w:rPr>
          <w:rFonts w:asciiTheme="majorHAnsi" w:eastAsia="Times New Roman" w:hAnsiTheme="majorHAnsi" w:cstheme="majorHAnsi"/>
          <w:sz w:val="24"/>
          <w:szCs w:val="24"/>
          <w:lang w:val="ru-MD"/>
        </w:rPr>
        <w:t xml:space="preserve"> лица, осуществляющи</w:t>
      </w:r>
      <w:r w:rsidR="00D8719D" w:rsidRPr="00EF6CE2">
        <w:rPr>
          <w:rFonts w:asciiTheme="majorHAnsi" w:eastAsia="Times New Roman" w:hAnsiTheme="majorHAnsi" w:cstheme="majorHAnsi"/>
          <w:sz w:val="24"/>
          <w:szCs w:val="24"/>
          <w:lang w:val="ru-MD"/>
        </w:rPr>
        <w:t>е</w:t>
      </w:r>
      <w:r w:rsidRPr="00EF6CE2">
        <w:rPr>
          <w:rFonts w:asciiTheme="majorHAnsi" w:eastAsia="Times New Roman" w:hAnsiTheme="majorHAnsi" w:cstheme="majorHAnsi"/>
          <w:sz w:val="24"/>
          <w:szCs w:val="24"/>
          <w:lang w:val="ru-MD"/>
        </w:rPr>
        <w:t xml:space="preserve"> деятельность в качестве </w:t>
      </w:r>
      <w:r w:rsidR="00D8719D" w:rsidRPr="00EF6CE2">
        <w:rPr>
          <w:rFonts w:asciiTheme="majorHAnsi" w:eastAsia="Times New Roman" w:hAnsiTheme="majorHAnsi" w:cstheme="majorHAnsi"/>
          <w:sz w:val="24"/>
          <w:szCs w:val="24"/>
          <w:lang w:val="ru-MD"/>
        </w:rPr>
        <w:t>поденщиков</w:t>
      </w:r>
      <w:r w:rsidR="00D8719D" w:rsidRPr="00EF6CE2">
        <w:rPr>
          <w:rStyle w:val="FootnoteReference"/>
          <w:rFonts w:asciiTheme="majorHAnsi" w:eastAsia="Times New Roman" w:hAnsiTheme="majorHAnsi" w:cstheme="majorHAnsi"/>
          <w:sz w:val="24"/>
          <w:szCs w:val="24"/>
          <w:lang w:val="ru-MD"/>
        </w:rPr>
        <w:footnoteReference w:id="14"/>
      </w:r>
      <w:r w:rsidRPr="00EF6CE2">
        <w:rPr>
          <w:rFonts w:asciiTheme="majorHAnsi" w:eastAsia="Times New Roman" w:hAnsiTheme="majorHAnsi" w:cstheme="majorHAnsi"/>
          <w:sz w:val="24"/>
          <w:szCs w:val="24"/>
          <w:lang w:val="ru-MD"/>
        </w:rPr>
        <w:t xml:space="preserve"> и владельц</w:t>
      </w:r>
      <w:r w:rsidR="00D8719D" w:rsidRPr="00EF6CE2">
        <w:rPr>
          <w:rFonts w:asciiTheme="majorHAnsi" w:eastAsia="Times New Roman" w:hAnsiTheme="majorHAnsi" w:cstheme="majorHAnsi"/>
          <w:sz w:val="24"/>
          <w:szCs w:val="24"/>
          <w:lang w:val="ru-MD"/>
        </w:rPr>
        <w:t>ев</w:t>
      </w:r>
      <w:r w:rsidRPr="00EF6CE2">
        <w:rPr>
          <w:rFonts w:asciiTheme="majorHAnsi" w:eastAsia="Times New Roman" w:hAnsiTheme="majorHAnsi" w:cstheme="majorHAnsi"/>
          <w:sz w:val="24"/>
          <w:szCs w:val="24"/>
          <w:lang w:val="ru-MD"/>
        </w:rPr>
        <w:t xml:space="preserve"> или арендатор</w:t>
      </w:r>
      <w:r w:rsidR="00D8719D" w:rsidRPr="00EF6CE2">
        <w:rPr>
          <w:rFonts w:asciiTheme="majorHAnsi" w:eastAsia="Times New Roman" w:hAnsiTheme="majorHAnsi" w:cstheme="majorHAnsi"/>
          <w:sz w:val="24"/>
          <w:szCs w:val="24"/>
          <w:lang w:val="ru-MD"/>
        </w:rPr>
        <w:t>ов</w:t>
      </w:r>
      <w:r w:rsidRPr="00EF6CE2">
        <w:rPr>
          <w:rFonts w:asciiTheme="majorHAnsi" w:eastAsia="Times New Roman" w:hAnsiTheme="majorHAnsi" w:cstheme="majorHAnsi"/>
          <w:sz w:val="24"/>
          <w:szCs w:val="24"/>
          <w:lang w:val="ru-MD"/>
        </w:rPr>
        <w:t xml:space="preserve"> сельскохозяйственных земель, которые обрабатывают земельные участки в индивидуальном порядке, </w:t>
      </w:r>
      <w:r w:rsidR="00D8719D" w:rsidRPr="00EF6CE2">
        <w:rPr>
          <w:rFonts w:asciiTheme="majorHAnsi" w:eastAsia="Times New Roman" w:hAnsiTheme="majorHAnsi" w:cstheme="majorHAnsi"/>
          <w:sz w:val="24"/>
          <w:szCs w:val="24"/>
          <w:lang w:val="ru-MD"/>
        </w:rPr>
        <w:t>уплачивали</w:t>
      </w:r>
      <w:r w:rsidRPr="00EF6CE2">
        <w:rPr>
          <w:rFonts w:asciiTheme="majorHAnsi" w:eastAsia="Times New Roman" w:hAnsiTheme="majorHAnsi" w:cstheme="majorHAnsi"/>
          <w:sz w:val="24"/>
          <w:szCs w:val="24"/>
          <w:lang w:val="ru-MD"/>
        </w:rPr>
        <w:t xml:space="preserve"> фиксированн</w:t>
      </w:r>
      <w:r w:rsidR="00D8719D" w:rsidRPr="00EF6CE2">
        <w:rPr>
          <w:rFonts w:asciiTheme="majorHAnsi" w:eastAsia="Times New Roman" w:hAnsiTheme="majorHAnsi" w:cstheme="majorHAnsi"/>
          <w:sz w:val="24"/>
          <w:szCs w:val="24"/>
          <w:lang w:val="ru-MD"/>
        </w:rPr>
        <w:t>ую</w:t>
      </w:r>
      <w:r w:rsidRPr="00EF6CE2">
        <w:rPr>
          <w:rFonts w:asciiTheme="majorHAnsi" w:eastAsia="Times New Roman" w:hAnsiTheme="majorHAnsi" w:cstheme="majorHAnsi"/>
          <w:sz w:val="24"/>
          <w:szCs w:val="24"/>
          <w:lang w:val="ru-MD"/>
        </w:rPr>
        <w:t xml:space="preserve"> плат</w:t>
      </w:r>
      <w:r w:rsidR="00D8719D" w:rsidRPr="00EF6CE2">
        <w:rPr>
          <w:rFonts w:asciiTheme="majorHAnsi" w:eastAsia="Times New Roman" w:hAnsiTheme="majorHAnsi" w:cstheme="majorHAnsi"/>
          <w:sz w:val="24"/>
          <w:szCs w:val="24"/>
          <w:lang w:val="ru-MD"/>
        </w:rPr>
        <w:t>у в размере 2 736 леев</w:t>
      </w:r>
      <w:r w:rsidR="00ED3980" w:rsidRPr="00EF6CE2">
        <w:rPr>
          <w:rFonts w:asciiTheme="majorHAnsi" w:eastAsia="Times New Roman" w:hAnsiTheme="majorHAnsi" w:cstheme="majorHAnsi"/>
          <w:sz w:val="24"/>
          <w:szCs w:val="24"/>
          <w:lang w:val="ru-MD"/>
        </w:rPr>
        <w:t xml:space="preserve">. </w:t>
      </w:r>
    </w:p>
    <w:p w14:paraId="5865C09A" w14:textId="5FEF2B8A" w:rsidR="00ED3980" w:rsidRPr="00EF6CE2" w:rsidRDefault="00ED3980" w:rsidP="00ED3980">
      <w:pPr>
        <w:spacing w:after="0" w:line="276" w:lineRule="auto"/>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 xml:space="preserve"> </w:t>
      </w:r>
      <w:r w:rsidR="00B3180A" w:rsidRPr="00EF6CE2">
        <w:rPr>
          <w:rFonts w:asciiTheme="majorHAnsi" w:eastAsia="Times New Roman" w:hAnsiTheme="majorHAnsi" w:cstheme="majorHAnsi"/>
          <w:b/>
          <w:sz w:val="24"/>
          <w:szCs w:val="24"/>
          <w:lang w:val="ru-MD"/>
        </w:rPr>
        <w:t>„Другие доходы”</w:t>
      </w:r>
      <w:r w:rsidR="00B3180A" w:rsidRPr="00EF6CE2">
        <w:rPr>
          <w:rFonts w:asciiTheme="majorHAnsi" w:eastAsia="Times New Roman" w:hAnsiTheme="majorHAnsi" w:cstheme="majorHAnsi"/>
          <w:sz w:val="24"/>
          <w:szCs w:val="24"/>
          <w:lang w:val="ru-MD"/>
        </w:rPr>
        <w:t xml:space="preserve"> были накоплены в сумме 220,8 млн. леев, с исполнением установленного </w:t>
      </w:r>
      <w:r w:rsidR="00B406DA" w:rsidRPr="00EF6CE2">
        <w:rPr>
          <w:rFonts w:asciiTheme="majorHAnsi" w:eastAsia="Times New Roman" w:hAnsiTheme="majorHAnsi" w:cstheme="majorHAnsi"/>
          <w:sz w:val="24"/>
          <w:szCs w:val="24"/>
          <w:lang w:val="ru-MD"/>
        </w:rPr>
        <w:t xml:space="preserve">плана </w:t>
      </w:r>
      <w:r w:rsidR="00B3180A" w:rsidRPr="00EF6CE2">
        <w:rPr>
          <w:rFonts w:asciiTheme="majorHAnsi" w:eastAsia="Times New Roman" w:hAnsiTheme="majorHAnsi" w:cstheme="majorHAnsi"/>
          <w:sz w:val="24"/>
          <w:szCs w:val="24"/>
          <w:lang w:val="ru-MD"/>
        </w:rPr>
        <w:t xml:space="preserve">на уровне 98,4%, или на 3,6 млн. леев меньше. По сравнению с 2019 годом </w:t>
      </w:r>
      <w:r w:rsidR="00D8719D" w:rsidRPr="00EF6CE2">
        <w:rPr>
          <w:rFonts w:asciiTheme="majorHAnsi" w:eastAsia="Times New Roman" w:hAnsiTheme="majorHAnsi" w:cstheme="majorHAnsi"/>
          <w:sz w:val="24"/>
          <w:szCs w:val="24"/>
          <w:lang w:val="ru-MD"/>
        </w:rPr>
        <w:t>поступления</w:t>
      </w:r>
      <w:r w:rsidR="00B3180A" w:rsidRPr="00EF6CE2">
        <w:rPr>
          <w:rFonts w:asciiTheme="majorHAnsi" w:eastAsia="Times New Roman" w:hAnsiTheme="majorHAnsi" w:cstheme="majorHAnsi"/>
          <w:sz w:val="24"/>
          <w:szCs w:val="24"/>
          <w:lang w:val="ru-MD"/>
        </w:rPr>
        <w:t xml:space="preserve"> от других доходов увеличились на 65,2 млн. ле</w:t>
      </w:r>
      <w:r w:rsidR="00B406DA" w:rsidRPr="00EF6CE2">
        <w:rPr>
          <w:rFonts w:asciiTheme="majorHAnsi" w:eastAsia="Times New Roman" w:hAnsiTheme="majorHAnsi" w:cstheme="majorHAnsi"/>
          <w:sz w:val="24"/>
          <w:szCs w:val="24"/>
          <w:lang w:val="ru-MD"/>
        </w:rPr>
        <w:t>ев</w:t>
      </w:r>
      <w:r w:rsidR="00B3180A" w:rsidRPr="00EF6CE2">
        <w:rPr>
          <w:rFonts w:asciiTheme="majorHAnsi" w:eastAsia="Times New Roman" w:hAnsiTheme="majorHAnsi" w:cstheme="majorHAnsi"/>
          <w:sz w:val="24"/>
          <w:szCs w:val="24"/>
          <w:lang w:val="ru-MD"/>
        </w:rPr>
        <w:t xml:space="preserve">, или на 41,9%. </w:t>
      </w:r>
      <w:r w:rsidR="00D8719D" w:rsidRPr="00EF6CE2">
        <w:rPr>
          <w:rFonts w:asciiTheme="majorHAnsi" w:eastAsia="Times New Roman" w:hAnsiTheme="majorHAnsi" w:cstheme="majorHAnsi"/>
          <w:sz w:val="24"/>
          <w:szCs w:val="24"/>
          <w:lang w:val="ru-MD"/>
        </w:rPr>
        <w:t>Этот р</w:t>
      </w:r>
      <w:r w:rsidR="00B3180A" w:rsidRPr="00EF6CE2">
        <w:rPr>
          <w:rFonts w:asciiTheme="majorHAnsi" w:eastAsia="Times New Roman" w:hAnsiTheme="majorHAnsi" w:cstheme="majorHAnsi"/>
          <w:sz w:val="24"/>
          <w:szCs w:val="24"/>
          <w:lang w:val="ru-MD"/>
        </w:rPr>
        <w:t xml:space="preserve">ост обусловлен </w:t>
      </w:r>
      <w:r w:rsidR="00D8719D" w:rsidRPr="00EF6CE2">
        <w:rPr>
          <w:rFonts w:asciiTheme="majorHAnsi" w:eastAsia="Times New Roman" w:hAnsiTheme="majorHAnsi" w:cstheme="majorHAnsi"/>
          <w:sz w:val="24"/>
          <w:szCs w:val="24"/>
          <w:lang w:val="ru-MD"/>
        </w:rPr>
        <w:t>поступлением</w:t>
      </w:r>
      <w:r w:rsidR="00B3180A" w:rsidRPr="00EF6CE2">
        <w:rPr>
          <w:rFonts w:asciiTheme="majorHAnsi" w:eastAsia="Times New Roman" w:hAnsiTheme="majorHAnsi" w:cstheme="majorHAnsi"/>
          <w:sz w:val="24"/>
          <w:szCs w:val="24"/>
          <w:lang w:val="ru-MD"/>
        </w:rPr>
        <w:t xml:space="preserve"> </w:t>
      </w:r>
      <w:r w:rsidR="00D8719D" w:rsidRPr="00EF6CE2">
        <w:rPr>
          <w:rFonts w:asciiTheme="majorHAnsi" w:eastAsia="Times New Roman" w:hAnsiTheme="majorHAnsi" w:cstheme="majorHAnsi"/>
          <w:sz w:val="24"/>
          <w:szCs w:val="24"/>
          <w:lang w:val="ru-MD"/>
        </w:rPr>
        <w:t>суммы</w:t>
      </w:r>
      <w:r w:rsidR="00B3180A" w:rsidRPr="00EF6CE2">
        <w:rPr>
          <w:rFonts w:asciiTheme="majorHAnsi" w:eastAsia="Times New Roman" w:hAnsiTheme="majorHAnsi" w:cstheme="majorHAnsi"/>
          <w:sz w:val="24"/>
          <w:szCs w:val="24"/>
          <w:lang w:val="ru-MD"/>
        </w:rPr>
        <w:t xml:space="preserve"> единого налога, взимаемо</w:t>
      </w:r>
      <w:r w:rsidR="00B406DA" w:rsidRPr="00EF6CE2">
        <w:rPr>
          <w:rFonts w:asciiTheme="majorHAnsi" w:eastAsia="Times New Roman" w:hAnsiTheme="majorHAnsi" w:cstheme="majorHAnsi"/>
          <w:sz w:val="24"/>
          <w:szCs w:val="24"/>
          <w:lang w:val="ru-MD"/>
        </w:rPr>
        <w:t>го</w:t>
      </w:r>
      <w:r w:rsidR="00B3180A" w:rsidRPr="00EF6CE2">
        <w:rPr>
          <w:rFonts w:asciiTheme="majorHAnsi" w:eastAsia="Times New Roman" w:hAnsiTheme="majorHAnsi" w:cstheme="majorHAnsi"/>
          <w:sz w:val="24"/>
          <w:szCs w:val="24"/>
          <w:lang w:val="ru-MD"/>
        </w:rPr>
        <w:t xml:space="preserve"> с резидентов парков информационны</w:t>
      </w:r>
      <w:r w:rsidR="00D8719D" w:rsidRPr="00EF6CE2">
        <w:rPr>
          <w:rFonts w:asciiTheme="majorHAnsi" w:eastAsia="Times New Roman" w:hAnsiTheme="majorHAnsi" w:cstheme="majorHAnsi"/>
          <w:sz w:val="24"/>
          <w:szCs w:val="24"/>
          <w:lang w:val="ru-MD"/>
        </w:rPr>
        <w:t>х</w:t>
      </w:r>
      <w:r w:rsidR="00B3180A" w:rsidRPr="00EF6CE2">
        <w:rPr>
          <w:rFonts w:asciiTheme="majorHAnsi" w:eastAsia="Times New Roman" w:hAnsiTheme="majorHAnsi" w:cstheme="majorHAnsi"/>
          <w:sz w:val="24"/>
          <w:szCs w:val="24"/>
          <w:lang w:val="ru-MD"/>
        </w:rPr>
        <w:t xml:space="preserve"> технологи</w:t>
      </w:r>
      <w:r w:rsidR="00D8719D" w:rsidRPr="00EF6CE2">
        <w:rPr>
          <w:rFonts w:asciiTheme="majorHAnsi" w:eastAsia="Times New Roman" w:hAnsiTheme="majorHAnsi" w:cstheme="majorHAnsi"/>
          <w:sz w:val="24"/>
          <w:szCs w:val="24"/>
          <w:lang w:val="ru-MD"/>
        </w:rPr>
        <w:t>й</w:t>
      </w:r>
      <w:r w:rsidR="00B3180A" w:rsidRPr="00EF6CE2">
        <w:rPr>
          <w:rFonts w:asciiTheme="majorHAnsi" w:eastAsia="Times New Roman" w:hAnsiTheme="majorHAnsi" w:cstheme="majorHAnsi"/>
          <w:sz w:val="24"/>
          <w:szCs w:val="24"/>
          <w:lang w:val="ru-MD"/>
        </w:rPr>
        <w:t xml:space="preserve">, </w:t>
      </w:r>
      <w:r w:rsidR="00B406DA" w:rsidRPr="00EF6CE2">
        <w:rPr>
          <w:rFonts w:asciiTheme="majorHAnsi" w:eastAsia="Times New Roman" w:hAnsiTheme="majorHAnsi" w:cstheme="majorHAnsi"/>
          <w:sz w:val="24"/>
          <w:szCs w:val="24"/>
          <w:lang w:val="ru-MD"/>
        </w:rPr>
        <w:t>котор</w:t>
      </w:r>
      <w:r w:rsidR="00D8719D" w:rsidRPr="00EF6CE2">
        <w:rPr>
          <w:rFonts w:asciiTheme="majorHAnsi" w:eastAsia="Times New Roman" w:hAnsiTheme="majorHAnsi" w:cstheme="majorHAnsi"/>
          <w:sz w:val="24"/>
          <w:szCs w:val="24"/>
          <w:lang w:val="ru-MD"/>
        </w:rPr>
        <w:t>ая</w:t>
      </w:r>
      <w:r w:rsidR="00B406DA" w:rsidRPr="00EF6CE2">
        <w:rPr>
          <w:rFonts w:asciiTheme="majorHAnsi" w:eastAsia="Times New Roman" w:hAnsiTheme="majorHAnsi" w:cstheme="majorHAnsi"/>
          <w:sz w:val="24"/>
          <w:szCs w:val="24"/>
          <w:lang w:val="ru-MD"/>
        </w:rPr>
        <w:t xml:space="preserve"> был</w:t>
      </w:r>
      <w:r w:rsidR="00D8719D" w:rsidRPr="00EF6CE2">
        <w:rPr>
          <w:rFonts w:asciiTheme="majorHAnsi" w:eastAsia="Times New Roman" w:hAnsiTheme="majorHAnsi" w:cstheme="majorHAnsi"/>
          <w:sz w:val="24"/>
          <w:szCs w:val="24"/>
          <w:lang w:val="ru-MD"/>
        </w:rPr>
        <w:t>а</w:t>
      </w:r>
      <w:r w:rsidR="00B3180A" w:rsidRPr="00EF6CE2">
        <w:rPr>
          <w:rFonts w:asciiTheme="majorHAnsi" w:eastAsia="Times New Roman" w:hAnsiTheme="majorHAnsi" w:cstheme="majorHAnsi"/>
          <w:sz w:val="24"/>
          <w:szCs w:val="24"/>
          <w:lang w:val="ru-MD"/>
        </w:rPr>
        <w:t xml:space="preserve"> на 44,2% больше по сравнению с предыдущим годом.</w:t>
      </w:r>
    </w:p>
    <w:p w14:paraId="529ACB75" w14:textId="201272D5" w:rsidR="00ED3980" w:rsidRPr="00EF6CE2" w:rsidRDefault="00B406DA" w:rsidP="00ED3980">
      <w:pPr>
        <w:spacing w:after="0" w:line="276" w:lineRule="auto"/>
        <w:jc w:val="both"/>
        <w:rPr>
          <w:rFonts w:asciiTheme="majorHAnsi" w:hAnsiTheme="majorHAnsi" w:cstheme="majorHAnsi"/>
          <w:sz w:val="24"/>
          <w:szCs w:val="24"/>
          <w:lang w:val="ru-MD"/>
        </w:rPr>
      </w:pPr>
      <w:r w:rsidRPr="00EF6CE2">
        <w:rPr>
          <w:rFonts w:asciiTheme="majorHAnsi" w:eastAsia="Times New Roman" w:hAnsiTheme="majorHAnsi" w:cstheme="majorHAnsi"/>
          <w:iCs/>
          <w:sz w:val="24"/>
          <w:szCs w:val="24"/>
          <w:lang w:val="ru-MD"/>
        </w:rPr>
        <w:lastRenderedPageBreak/>
        <w:t>Кроме того, значительн</w:t>
      </w:r>
      <w:r w:rsidR="006C65D9" w:rsidRPr="00EF6CE2">
        <w:rPr>
          <w:rFonts w:asciiTheme="majorHAnsi" w:eastAsia="Times New Roman" w:hAnsiTheme="majorHAnsi" w:cstheme="majorHAnsi"/>
          <w:iCs/>
          <w:sz w:val="24"/>
          <w:szCs w:val="24"/>
          <w:lang w:val="ru-MD"/>
        </w:rPr>
        <w:t>ую</w:t>
      </w:r>
      <w:r w:rsidRPr="00EF6CE2">
        <w:rPr>
          <w:rFonts w:asciiTheme="majorHAnsi" w:eastAsia="Times New Roman" w:hAnsiTheme="majorHAnsi" w:cstheme="majorHAnsi"/>
          <w:iCs/>
          <w:sz w:val="24"/>
          <w:szCs w:val="24"/>
          <w:lang w:val="ru-MD"/>
        </w:rPr>
        <w:t xml:space="preserve"> дол</w:t>
      </w:r>
      <w:r w:rsidR="006C65D9" w:rsidRPr="00EF6CE2">
        <w:rPr>
          <w:rFonts w:asciiTheme="majorHAnsi" w:eastAsia="Times New Roman" w:hAnsiTheme="majorHAnsi" w:cstheme="majorHAnsi"/>
          <w:iCs/>
          <w:sz w:val="24"/>
          <w:szCs w:val="24"/>
          <w:lang w:val="ru-MD"/>
        </w:rPr>
        <w:t>ю</w:t>
      </w:r>
      <w:r w:rsidRPr="00EF6CE2">
        <w:rPr>
          <w:rFonts w:asciiTheme="majorHAnsi" w:eastAsia="Times New Roman" w:hAnsiTheme="majorHAnsi" w:cstheme="majorHAnsi"/>
          <w:iCs/>
          <w:sz w:val="24"/>
          <w:szCs w:val="24"/>
          <w:lang w:val="ru-MD"/>
        </w:rPr>
        <w:t xml:space="preserve"> в структуре доходов бюджета государственного социального страхования </w:t>
      </w:r>
      <w:r w:rsidR="006C65D9" w:rsidRPr="00EF6CE2">
        <w:rPr>
          <w:rFonts w:asciiTheme="majorHAnsi" w:eastAsia="Times New Roman" w:hAnsiTheme="majorHAnsi" w:cstheme="majorHAnsi"/>
          <w:iCs/>
          <w:sz w:val="24"/>
          <w:szCs w:val="24"/>
          <w:lang w:val="ru-MD"/>
        </w:rPr>
        <w:t>занимают</w:t>
      </w:r>
      <w:r w:rsidRPr="00EF6CE2">
        <w:rPr>
          <w:rFonts w:asciiTheme="majorHAnsi" w:eastAsia="Times New Roman" w:hAnsiTheme="majorHAnsi" w:cstheme="majorHAnsi"/>
          <w:iCs/>
          <w:sz w:val="24"/>
          <w:szCs w:val="24"/>
          <w:lang w:val="ru-MD"/>
        </w:rPr>
        <w:t xml:space="preserve"> трансферты, полученные в рамках национального публичного бюджета, которые разделены на </w:t>
      </w:r>
      <w:r w:rsidR="006C65D9" w:rsidRPr="00EF6CE2">
        <w:rPr>
          <w:rFonts w:asciiTheme="majorHAnsi" w:eastAsia="Times New Roman" w:hAnsiTheme="majorHAnsi" w:cstheme="majorHAnsi"/>
          <w:iCs/>
          <w:sz w:val="24"/>
          <w:szCs w:val="24"/>
          <w:lang w:val="ru-MD"/>
        </w:rPr>
        <w:t xml:space="preserve">полученные </w:t>
      </w:r>
      <w:r w:rsidRPr="00EF6CE2">
        <w:rPr>
          <w:rFonts w:asciiTheme="majorHAnsi" w:eastAsia="Times New Roman" w:hAnsiTheme="majorHAnsi" w:cstheme="majorHAnsi"/>
          <w:iCs/>
          <w:sz w:val="24"/>
          <w:szCs w:val="24"/>
          <w:lang w:val="ru-MD"/>
        </w:rPr>
        <w:t>текущие трансферты специальн</w:t>
      </w:r>
      <w:r w:rsidR="006C65D9" w:rsidRPr="00EF6CE2">
        <w:rPr>
          <w:rFonts w:asciiTheme="majorHAnsi" w:eastAsia="Times New Roman" w:hAnsiTheme="majorHAnsi" w:cstheme="majorHAnsi"/>
          <w:iCs/>
          <w:sz w:val="24"/>
          <w:szCs w:val="24"/>
          <w:lang w:val="ru-MD"/>
        </w:rPr>
        <w:t>ого</w:t>
      </w:r>
      <w:r w:rsidRPr="00EF6CE2">
        <w:rPr>
          <w:rFonts w:asciiTheme="majorHAnsi" w:eastAsia="Times New Roman" w:hAnsiTheme="majorHAnsi" w:cstheme="majorHAnsi"/>
          <w:iCs/>
          <w:sz w:val="24"/>
          <w:szCs w:val="24"/>
          <w:lang w:val="ru-MD"/>
        </w:rPr>
        <w:t xml:space="preserve"> назначени</w:t>
      </w:r>
      <w:r w:rsidR="006C65D9" w:rsidRPr="00EF6CE2">
        <w:rPr>
          <w:rFonts w:asciiTheme="majorHAnsi" w:eastAsia="Times New Roman" w:hAnsiTheme="majorHAnsi" w:cstheme="majorHAnsi"/>
          <w:iCs/>
          <w:sz w:val="24"/>
          <w:szCs w:val="24"/>
          <w:lang w:val="ru-MD"/>
        </w:rPr>
        <w:t>я</w:t>
      </w:r>
      <w:r w:rsidRPr="00EF6CE2">
        <w:rPr>
          <w:rFonts w:asciiTheme="majorHAnsi" w:eastAsia="Times New Roman" w:hAnsiTheme="majorHAnsi" w:cstheme="majorHAnsi"/>
          <w:iCs/>
          <w:sz w:val="24"/>
          <w:szCs w:val="24"/>
          <w:lang w:val="ru-MD"/>
        </w:rPr>
        <w:t xml:space="preserve"> между государственным бюджетом и бюджетом государственного социального страхования, и </w:t>
      </w:r>
      <w:r w:rsidR="006C65D9" w:rsidRPr="00EF6CE2">
        <w:rPr>
          <w:rFonts w:asciiTheme="majorHAnsi" w:eastAsia="Times New Roman" w:hAnsiTheme="majorHAnsi" w:cstheme="majorHAnsi"/>
          <w:iCs/>
          <w:sz w:val="24"/>
          <w:szCs w:val="24"/>
          <w:lang w:val="ru-MD"/>
        </w:rPr>
        <w:t xml:space="preserve">полученные </w:t>
      </w:r>
      <w:r w:rsidRPr="00EF6CE2">
        <w:rPr>
          <w:rFonts w:asciiTheme="majorHAnsi" w:eastAsia="Times New Roman" w:hAnsiTheme="majorHAnsi" w:cstheme="majorHAnsi"/>
          <w:iCs/>
          <w:sz w:val="24"/>
          <w:szCs w:val="24"/>
          <w:lang w:val="ru-MD"/>
        </w:rPr>
        <w:t xml:space="preserve">текущие трансферты общего назначения между государственным бюджетом и бюджетом государственного социального страхования. Таким образом, </w:t>
      </w:r>
      <w:r w:rsidRPr="00EF6CE2">
        <w:rPr>
          <w:rFonts w:asciiTheme="majorHAnsi" w:eastAsia="Times New Roman" w:hAnsiTheme="majorHAnsi" w:cstheme="majorHAnsi"/>
          <w:b/>
          <w:iCs/>
          <w:sz w:val="24"/>
          <w:szCs w:val="24"/>
          <w:lang w:val="ru-MD"/>
        </w:rPr>
        <w:t xml:space="preserve">полученные </w:t>
      </w:r>
      <w:r w:rsidR="006C65D9" w:rsidRPr="00EF6CE2">
        <w:rPr>
          <w:rFonts w:asciiTheme="majorHAnsi" w:eastAsia="Times New Roman" w:hAnsiTheme="majorHAnsi" w:cstheme="majorHAnsi"/>
          <w:b/>
          <w:iCs/>
          <w:sz w:val="24"/>
          <w:szCs w:val="24"/>
          <w:lang w:val="ru-MD"/>
        </w:rPr>
        <w:t xml:space="preserve">текущие трансферты </w:t>
      </w:r>
      <w:r w:rsidRPr="00EF6CE2">
        <w:rPr>
          <w:rFonts w:asciiTheme="majorHAnsi" w:eastAsia="Times New Roman" w:hAnsiTheme="majorHAnsi" w:cstheme="majorHAnsi"/>
          <w:b/>
          <w:iCs/>
          <w:sz w:val="24"/>
          <w:szCs w:val="24"/>
          <w:lang w:val="ru-MD"/>
        </w:rPr>
        <w:t>специальн</w:t>
      </w:r>
      <w:r w:rsidR="006C65D9" w:rsidRPr="00EF6CE2">
        <w:rPr>
          <w:rFonts w:asciiTheme="majorHAnsi" w:eastAsia="Times New Roman" w:hAnsiTheme="majorHAnsi" w:cstheme="majorHAnsi"/>
          <w:b/>
          <w:iCs/>
          <w:sz w:val="24"/>
          <w:szCs w:val="24"/>
          <w:lang w:val="ru-MD"/>
        </w:rPr>
        <w:t>ого</w:t>
      </w:r>
      <w:r w:rsidRPr="00EF6CE2">
        <w:rPr>
          <w:rFonts w:asciiTheme="majorHAnsi" w:eastAsia="Times New Roman" w:hAnsiTheme="majorHAnsi" w:cstheme="majorHAnsi"/>
          <w:b/>
          <w:iCs/>
          <w:sz w:val="24"/>
          <w:szCs w:val="24"/>
          <w:lang w:val="ru-MD"/>
        </w:rPr>
        <w:t xml:space="preserve"> назначения</w:t>
      </w:r>
      <w:r w:rsidRPr="00EF6CE2">
        <w:rPr>
          <w:rFonts w:asciiTheme="majorHAnsi" w:eastAsia="Times New Roman" w:hAnsiTheme="majorHAnsi" w:cstheme="majorHAnsi"/>
          <w:iCs/>
          <w:sz w:val="24"/>
          <w:szCs w:val="24"/>
          <w:lang w:val="ru-MD"/>
        </w:rPr>
        <w:t xml:space="preserve"> </w:t>
      </w:r>
      <w:r w:rsidR="006C65D9" w:rsidRPr="00EF6CE2">
        <w:rPr>
          <w:rFonts w:asciiTheme="majorHAnsi" w:eastAsia="Times New Roman" w:hAnsiTheme="majorHAnsi" w:cstheme="majorHAnsi"/>
          <w:iCs/>
          <w:sz w:val="24"/>
          <w:szCs w:val="24"/>
          <w:lang w:val="ru-MD"/>
        </w:rPr>
        <w:t>зарегистрировали рост</w:t>
      </w:r>
      <w:r w:rsidRPr="00EF6CE2">
        <w:rPr>
          <w:rFonts w:asciiTheme="majorHAnsi" w:eastAsia="Times New Roman" w:hAnsiTheme="majorHAnsi" w:cstheme="majorHAnsi"/>
          <w:iCs/>
          <w:sz w:val="24"/>
          <w:szCs w:val="24"/>
          <w:lang w:val="ru-MD"/>
        </w:rPr>
        <w:t xml:space="preserve"> в 2020 году, по сравнению с 2019 годом, на 1 245,5 млн. леев </w:t>
      </w:r>
      <w:r w:rsidR="006C65D9" w:rsidRPr="00EF6CE2">
        <w:rPr>
          <w:rFonts w:asciiTheme="majorHAnsi" w:eastAsia="Times New Roman" w:hAnsiTheme="majorHAnsi" w:cstheme="majorHAnsi"/>
          <w:iCs/>
          <w:sz w:val="24"/>
          <w:szCs w:val="24"/>
          <w:lang w:val="ru-MD"/>
        </w:rPr>
        <w:t>и были получены</w:t>
      </w:r>
      <w:r w:rsidRPr="00EF6CE2">
        <w:rPr>
          <w:rFonts w:asciiTheme="majorHAnsi" w:eastAsia="Times New Roman" w:hAnsiTheme="majorHAnsi" w:cstheme="majorHAnsi"/>
          <w:iCs/>
          <w:sz w:val="24"/>
          <w:szCs w:val="24"/>
          <w:lang w:val="ru-MD"/>
        </w:rPr>
        <w:t xml:space="preserve"> в сумме </w:t>
      </w:r>
      <w:r w:rsidRPr="00EF6CE2">
        <w:rPr>
          <w:rFonts w:asciiTheme="majorHAnsi" w:eastAsia="Times New Roman" w:hAnsiTheme="majorHAnsi" w:cstheme="majorHAnsi"/>
          <w:b/>
          <w:iCs/>
          <w:sz w:val="24"/>
          <w:szCs w:val="24"/>
          <w:lang w:val="ru-MD"/>
        </w:rPr>
        <w:t>7 214,8 млн. леев</w:t>
      </w:r>
      <w:r w:rsidRPr="00EF6CE2">
        <w:rPr>
          <w:rFonts w:asciiTheme="majorHAnsi" w:eastAsia="Times New Roman" w:hAnsiTheme="majorHAnsi" w:cstheme="majorHAnsi"/>
          <w:iCs/>
          <w:sz w:val="24"/>
          <w:szCs w:val="24"/>
          <w:lang w:val="ru-MD"/>
        </w:rPr>
        <w:t xml:space="preserve">. Рост этих доходов был обусловлен </w:t>
      </w:r>
      <w:r w:rsidR="006C65D9" w:rsidRPr="00EF6CE2">
        <w:rPr>
          <w:rFonts w:asciiTheme="majorHAnsi" w:eastAsia="Times New Roman" w:hAnsiTheme="majorHAnsi" w:cstheme="majorHAnsi"/>
          <w:iCs/>
          <w:sz w:val="24"/>
          <w:szCs w:val="24"/>
          <w:lang w:val="ru-MD"/>
        </w:rPr>
        <w:t>множеством</w:t>
      </w:r>
      <w:r w:rsidRPr="00EF6CE2">
        <w:rPr>
          <w:rFonts w:asciiTheme="majorHAnsi" w:eastAsia="Times New Roman" w:hAnsiTheme="majorHAnsi" w:cstheme="majorHAnsi"/>
          <w:iCs/>
          <w:sz w:val="24"/>
          <w:szCs w:val="24"/>
          <w:lang w:val="ru-MD"/>
        </w:rPr>
        <w:t xml:space="preserve"> фактор</w:t>
      </w:r>
      <w:r w:rsidR="006C65D9" w:rsidRPr="00EF6CE2">
        <w:rPr>
          <w:rFonts w:asciiTheme="majorHAnsi" w:eastAsia="Times New Roman" w:hAnsiTheme="majorHAnsi" w:cstheme="majorHAnsi"/>
          <w:iCs/>
          <w:sz w:val="24"/>
          <w:szCs w:val="24"/>
          <w:lang w:val="ru-MD"/>
        </w:rPr>
        <w:t>ов</w:t>
      </w:r>
      <w:r w:rsidRPr="00EF6CE2">
        <w:rPr>
          <w:rFonts w:asciiTheme="majorHAnsi" w:eastAsia="Times New Roman" w:hAnsiTheme="majorHAnsi" w:cstheme="majorHAnsi"/>
          <w:iCs/>
          <w:sz w:val="24"/>
          <w:szCs w:val="24"/>
          <w:lang w:val="ru-MD"/>
        </w:rPr>
        <w:t xml:space="preserve">, в том числе: </w:t>
      </w:r>
    </w:p>
    <w:p w14:paraId="177C167B" w14:textId="401C5278" w:rsidR="00ED3980" w:rsidRPr="00EF6CE2" w:rsidRDefault="006C65D9" w:rsidP="00B406DA">
      <w:pPr>
        <w:pStyle w:val="20"/>
        <w:numPr>
          <w:ilvl w:val="0"/>
          <w:numId w:val="3"/>
        </w:numPr>
        <w:shd w:val="clear" w:color="auto" w:fill="auto"/>
        <w:tabs>
          <w:tab w:val="left" w:pos="701"/>
        </w:tabs>
        <w:spacing w:before="0" w:after="0" w:line="276" w:lineRule="auto"/>
        <w:ind w:left="720" w:hanging="36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трансферт</w:t>
      </w:r>
      <w:r w:rsidR="00B406DA" w:rsidRPr="00EF6CE2">
        <w:rPr>
          <w:rFonts w:asciiTheme="majorHAnsi" w:hAnsiTheme="majorHAnsi" w:cstheme="majorHAnsi"/>
          <w:sz w:val="24"/>
          <w:szCs w:val="24"/>
          <w:lang w:val="ru-MD"/>
        </w:rPr>
        <w:t>ы на выплату пособий социально</w:t>
      </w:r>
      <w:r w:rsidRPr="00EF6CE2">
        <w:rPr>
          <w:rFonts w:asciiTheme="majorHAnsi" w:hAnsiTheme="majorHAnsi" w:cstheme="majorHAnsi"/>
          <w:sz w:val="24"/>
          <w:szCs w:val="24"/>
          <w:lang w:val="ru-MD"/>
        </w:rPr>
        <w:t>й помощи</w:t>
      </w:r>
      <w:r w:rsidR="00B406DA" w:rsidRPr="00EF6CE2">
        <w:rPr>
          <w:rFonts w:asciiTheme="majorHAnsi" w:hAnsiTheme="majorHAnsi" w:cstheme="majorHAnsi"/>
          <w:sz w:val="24"/>
          <w:szCs w:val="24"/>
          <w:lang w:val="ru-MD"/>
        </w:rPr>
        <w:t>, которые</w:t>
      </w:r>
      <w:r w:rsidRPr="00EF6CE2">
        <w:rPr>
          <w:rFonts w:asciiTheme="majorHAnsi" w:hAnsiTheme="majorHAnsi" w:cstheme="majorHAnsi"/>
          <w:sz w:val="24"/>
          <w:szCs w:val="24"/>
          <w:lang w:val="ru-MD"/>
        </w:rPr>
        <w:t>, согласно</w:t>
      </w:r>
      <w:r w:rsidR="00B406DA" w:rsidRPr="00EF6CE2">
        <w:rPr>
          <w:rFonts w:asciiTheme="majorHAnsi" w:hAnsiTheme="majorHAnsi" w:cstheme="majorHAnsi"/>
          <w:sz w:val="24"/>
          <w:szCs w:val="24"/>
          <w:lang w:val="ru-MD"/>
        </w:rPr>
        <w:t xml:space="preserve"> законодательств</w:t>
      </w:r>
      <w:r w:rsidRPr="00EF6CE2">
        <w:rPr>
          <w:rFonts w:asciiTheme="majorHAnsi" w:hAnsiTheme="majorHAnsi" w:cstheme="majorHAnsi"/>
          <w:sz w:val="24"/>
          <w:szCs w:val="24"/>
          <w:lang w:val="ru-MD"/>
        </w:rPr>
        <w:t>у,</w:t>
      </w:r>
      <w:r w:rsidR="00B406DA" w:rsidRPr="00EF6CE2">
        <w:rPr>
          <w:rFonts w:asciiTheme="majorHAnsi" w:hAnsiTheme="majorHAnsi" w:cstheme="majorHAnsi"/>
          <w:sz w:val="24"/>
          <w:szCs w:val="24"/>
          <w:lang w:val="ru-MD"/>
        </w:rPr>
        <w:t xml:space="preserve"> финансируются из государственного бюджета и предоставляются некоторым категориям населения через Национальную кассу социального страхования (НКСС) – 7 154,1 млн. ле</w:t>
      </w:r>
      <w:r w:rsidR="001F7D50" w:rsidRPr="00EF6CE2">
        <w:rPr>
          <w:rFonts w:asciiTheme="majorHAnsi" w:hAnsiTheme="majorHAnsi" w:cstheme="majorHAnsi"/>
          <w:sz w:val="24"/>
          <w:szCs w:val="24"/>
          <w:lang w:val="ru-MD"/>
        </w:rPr>
        <w:t>ев</w:t>
      </w:r>
      <w:r w:rsidR="00B406DA" w:rsidRPr="00EF6CE2">
        <w:rPr>
          <w:rFonts w:asciiTheme="majorHAnsi" w:hAnsiTheme="majorHAnsi" w:cstheme="majorHAnsi"/>
          <w:sz w:val="24"/>
          <w:szCs w:val="24"/>
          <w:lang w:val="ru-MD"/>
        </w:rPr>
        <w:t xml:space="preserve">, </w:t>
      </w:r>
      <w:r w:rsidR="001F7D50" w:rsidRPr="00EF6CE2">
        <w:rPr>
          <w:rFonts w:asciiTheme="majorHAnsi" w:hAnsiTheme="majorHAnsi" w:cstheme="majorHAnsi"/>
          <w:sz w:val="24"/>
          <w:szCs w:val="24"/>
          <w:lang w:val="ru-MD"/>
        </w:rPr>
        <w:t>например</w:t>
      </w:r>
      <w:r w:rsidR="00B406DA" w:rsidRPr="00EF6CE2">
        <w:rPr>
          <w:rFonts w:asciiTheme="majorHAnsi" w:hAnsiTheme="majorHAnsi" w:cstheme="majorHAnsi"/>
          <w:sz w:val="24"/>
          <w:szCs w:val="24"/>
          <w:lang w:val="ru-MD"/>
        </w:rPr>
        <w:t xml:space="preserve">: </w:t>
      </w:r>
    </w:p>
    <w:p w14:paraId="0E773165" w14:textId="41BC5B7F" w:rsidR="00ED3980" w:rsidRPr="00EF6CE2" w:rsidRDefault="00B406DA" w:rsidP="00B406DA">
      <w:pPr>
        <w:pStyle w:val="ListParagraph"/>
        <w:numPr>
          <w:ilvl w:val="0"/>
          <w:numId w:val="18"/>
        </w:num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предоставление 2 единовременных пособий</w:t>
      </w:r>
      <w:r w:rsidR="001F7D50" w:rsidRPr="00EF6CE2">
        <w:rPr>
          <w:rStyle w:val="FootnoteReference"/>
          <w:rFonts w:asciiTheme="majorHAnsi" w:hAnsiTheme="majorHAnsi" w:cstheme="majorHAnsi"/>
          <w:sz w:val="24"/>
          <w:szCs w:val="24"/>
          <w:lang w:val="ru-MD"/>
        </w:rPr>
        <w:footnoteReference w:id="15"/>
      </w:r>
      <w:r w:rsidRPr="00EF6CE2">
        <w:rPr>
          <w:rFonts w:asciiTheme="majorHAnsi" w:hAnsiTheme="majorHAnsi" w:cstheme="majorHAnsi"/>
          <w:sz w:val="24"/>
          <w:szCs w:val="24"/>
          <w:lang w:val="ru-MD"/>
        </w:rPr>
        <w:t xml:space="preserve"> </w:t>
      </w:r>
      <w:r w:rsidR="001F7D50" w:rsidRPr="00EF6CE2">
        <w:rPr>
          <w:rFonts w:asciiTheme="majorHAnsi" w:hAnsiTheme="majorHAnsi" w:cstheme="majorHAnsi"/>
          <w:sz w:val="24"/>
          <w:szCs w:val="24"/>
          <w:lang w:val="ru-MD"/>
        </w:rPr>
        <w:t>в</w:t>
      </w:r>
      <w:r w:rsidRPr="00EF6CE2">
        <w:rPr>
          <w:rFonts w:asciiTheme="majorHAnsi" w:hAnsiTheme="majorHAnsi" w:cstheme="majorHAnsi"/>
          <w:sz w:val="24"/>
          <w:szCs w:val="24"/>
          <w:lang w:val="ru-MD"/>
        </w:rPr>
        <w:t xml:space="preserve"> </w:t>
      </w:r>
      <w:r w:rsidR="001F7D50" w:rsidRPr="00EF6CE2">
        <w:rPr>
          <w:rFonts w:asciiTheme="majorHAnsi" w:hAnsiTheme="majorHAnsi" w:cstheme="majorHAnsi"/>
          <w:sz w:val="24"/>
          <w:szCs w:val="24"/>
          <w:lang w:val="ru-MD"/>
        </w:rPr>
        <w:t>размере</w:t>
      </w:r>
      <w:r w:rsidRPr="00EF6CE2">
        <w:rPr>
          <w:rFonts w:asciiTheme="majorHAnsi" w:hAnsiTheme="majorHAnsi" w:cstheme="majorHAnsi"/>
          <w:sz w:val="24"/>
          <w:szCs w:val="24"/>
          <w:lang w:val="ru-MD"/>
        </w:rPr>
        <w:t xml:space="preserve"> 700 леев и 900 леев, получателям всех видов пенсий и государственных социальных пособий, установленных до 1 октября 2020 года,</w:t>
      </w:r>
      <w:r w:rsidR="001F7D50" w:rsidRPr="00EF6CE2">
        <w:rPr>
          <w:rFonts w:asciiTheme="majorHAnsi" w:hAnsiTheme="majorHAnsi" w:cstheme="majorHAnsi"/>
          <w:sz w:val="24"/>
          <w:szCs w:val="24"/>
          <w:lang w:val="ru-MD"/>
        </w:rPr>
        <w:t xml:space="preserve"> ежемесячный</w:t>
      </w:r>
      <w:r w:rsidRPr="00EF6CE2">
        <w:rPr>
          <w:rFonts w:asciiTheme="majorHAnsi" w:hAnsiTheme="majorHAnsi" w:cstheme="majorHAnsi"/>
          <w:sz w:val="24"/>
          <w:szCs w:val="24"/>
          <w:lang w:val="ru-MD"/>
        </w:rPr>
        <w:t xml:space="preserve"> размер которых не превышает 3 000 леев</w:t>
      </w:r>
      <w:r w:rsidR="00ED3980" w:rsidRPr="00EF6CE2">
        <w:rPr>
          <w:rFonts w:asciiTheme="majorHAnsi" w:hAnsiTheme="majorHAnsi" w:cstheme="majorHAnsi"/>
          <w:sz w:val="24"/>
          <w:szCs w:val="24"/>
          <w:lang w:val="ru-MD"/>
        </w:rPr>
        <w:t>;</w:t>
      </w:r>
    </w:p>
    <w:p w14:paraId="0DAEB8D3" w14:textId="35501583" w:rsidR="00ED3980" w:rsidRPr="00EF6CE2" w:rsidRDefault="00C177DD" w:rsidP="00C177DD">
      <w:pPr>
        <w:pStyle w:val="ListParagraph"/>
        <w:numPr>
          <w:ilvl w:val="0"/>
          <w:numId w:val="18"/>
        </w:num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увеличение размера пособия л</w:t>
      </w:r>
      <w:r w:rsidR="001F7D50" w:rsidRPr="00EF6CE2">
        <w:rPr>
          <w:rFonts w:asciiTheme="majorHAnsi" w:hAnsiTheme="majorHAnsi" w:cstheme="majorHAnsi"/>
          <w:sz w:val="24"/>
          <w:szCs w:val="24"/>
          <w:lang w:val="ru-MD"/>
        </w:rPr>
        <w:t>ицам</w:t>
      </w:r>
      <w:r w:rsidRPr="00EF6CE2">
        <w:rPr>
          <w:rFonts w:asciiTheme="majorHAnsi" w:hAnsiTheme="majorHAnsi" w:cstheme="majorHAnsi"/>
          <w:sz w:val="24"/>
          <w:szCs w:val="24"/>
          <w:lang w:val="ru-MD"/>
        </w:rPr>
        <w:t xml:space="preserve"> с ограниченными возможностями и пожилы</w:t>
      </w:r>
      <w:r w:rsidR="001F7D50"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люд</w:t>
      </w:r>
      <w:r w:rsidR="001F7D50" w:rsidRPr="00EF6CE2">
        <w:rPr>
          <w:rFonts w:asciiTheme="majorHAnsi" w:hAnsiTheme="majorHAnsi" w:cstheme="majorHAnsi"/>
          <w:sz w:val="24"/>
          <w:szCs w:val="24"/>
          <w:lang w:val="ru-MD"/>
        </w:rPr>
        <w:t>ям</w:t>
      </w:r>
      <w:r w:rsidR="00ED3980" w:rsidRPr="00EF6CE2">
        <w:rPr>
          <w:rStyle w:val="FootnoteReference"/>
          <w:rFonts w:asciiTheme="majorHAnsi" w:hAnsiTheme="majorHAnsi" w:cstheme="majorHAnsi"/>
          <w:sz w:val="24"/>
          <w:szCs w:val="24"/>
          <w:lang w:val="ru-MD"/>
        </w:rPr>
        <w:footnoteReference w:id="16"/>
      </w:r>
      <w:r w:rsidR="00ED3980" w:rsidRPr="00EF6CE2">
        <w:rPr>
          <w:rFonts w:asciiTheme="majorHAnsi" w:hAnsiTheme="majorHAnsi" w:cstheme="majorHAnsi"/>
          <w:sz w:val="24"/>
          <w:szCs w:val="24"/>
          <w:lang w:val="ru-MD"/>
        </w:rPr>
        <w:t>;</w:t>
      </w:r>
    </w:p>
    <w:p w14:paraId="02F534EC" w14:textId="6246A483" w:rsidR="00ED3980" w:rsidRPr="00EF6CE2" w:rsidRDefault="00C177DD" w:rsidP="00C177DD">
      <w:pPr>
        <w:pStyle w:val="ListParagraph"/>
        <w:numPr>
          <w:ilvl w:val="0"/>
          <w:numId w:val="18"/>
        </w:num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увеличение процента пособия пожилы</w:t>
      </w:r>
      <w:r w:rsidR="001F7D50" w:rsidRPr="00EF6CE2">
        <w:rPr>
          <w:rFonts w:asciiTheme="majorHAnsi" w:hAnsiTheme="majorHAnsi" w:cstheme="majorHAnsi"/>
          <w:sz w:val="24"/>
          <w:szCs w:val="24"/>
          <w:lang w:val="ru-MD"/>
        </w:rPr>
        <w:t>м лицам</w:t>
      </w:r>
      <w:r w:rsidRPr="00EF6CE2">
        <w:rPr>
          <w:rFonts w:asciiTheme="majorHAnsi" w:hAnsiTheme="majorHAnsi" w:cstheme="majorHAnsi"/>
          <w:sz w:val="24"/>
          <w:szCs w:val="24"/>
          <w:lang w:val="ru-MD"/>
        </w:rPr>
        <w:t xml:space="preserve"> </w:t>
      </w:r>
      <w:r w:rsidR="001F7D50" w:rsidRPr="00EF6CE2">
        <w:rPr>
          <w:rFonts w:asciiTheme="majorHAnsi" w:hAnsiTheme="majorHAnsi" w:cstheme="majorHAnsi"/>
          <w:sz w:val="24"/>
          <w:szCs w:val="24"/>
          <w:lang w:val="ru-MD"/>
        </w:rPr>
        <w:t xml:space="preserve">с </w:t>
      </w:r>
      <w:r w:rsidRPr="00EF6CE2">
        <w:rPr>
          <w:rFonts w:asciiTheme="majorHAnsi" w:hAnsiTheme="majorHAnsi" w:cstheme="majorHAnsi"/>
          <w:sz w:val="24"/>
          <w:szCs w:val="24"/>
          <w:lang w:val="ru-MD"/>
        </w:rPr>
        <w:t>20% до 50% от размера минимальной пенсии по возрасту</w:t>
      </w:r>
      <w:r w:rsidR="00ED3980" w:rsidRPr="00EF6CE2">
        <w:rPr>
          <w:rFonts w:asciiTheme="majorHAnsi" w:hAnsiTheme="majorHAnsi" w:cstheme="majorHAnsi"/>
          <w:sz w:val="24"/>
          <w:szCs w:val="24"/>
          <w:lang w:val="ru-MD"/>
        </w:rPr>
        <w:t>;</w:t>
      </w:r>
    </w:p>
    <w:p w14:paraId="13FBF30A" w14:textId="31AB49FA" w:rsidR="00ED3980" w:rsidRPr="00EF6CE2" w:rsidRDefault="00C177DD" w:rsidP="00C177DD">
      <w:pPr>
        <w:pStyle w:val="ListParagraph"/>
        <w:numPr>
          <w:ilvl w:val="0"/>
          <w:numId w:val="18"/>
        </w:num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предоставление пособий </w:t>
      </w:r>
      <w:r w:rsidR="001F7D50" w:rsidRPr="00EF6CE2">
        <w:rPr>
          <w:rFonts w:asciiTheme="majorHAnsi" w:hAnsiTheme="majorHAnsi" w:cstheme="majorHAnsi"/>
          <w:sz w:val="24"/>
          <w:szCs w:val="24"/>
          <w:lang w:val="ru-MD"/>
        </w:rPr>
        <w:t xml:space="preserve">наследникам </w:t>
      </w:r>
      <w:r w:rsidRPr="00EF6CE2">
        <w:rPr>
          <w:rFonts w:asciiTheme="majorHAnsi" w:hAnsiTheme="majorHAnsi" w:cstheme="majorHAnsi"/>
          <w:sz w:val="24"/>
          <w:szCs w:val="24"/>
          <w:lang w:val="ru-MD"/>
        </w:rPr>
        <w:t xml:space="preserve">по случаю потери кормильца в результате </w:t>
      </w:r>
      <w:r w:rsidR="001F7D50" w:rsidRPr="00EF6CE2">
        <w:rPr>
          <w:rFonts w:asciiTheme="majorHAnsi" w:hAnsiTheme="majorHAnsi" w:cstheme="majorHAnsi"/>
          <w:sz w:val="24"/>
          <w:szCs w:val="24"/>
          <w:lang w:val="ru-MD"/>
        </w:rPr>
        <w:t>осуществл</w:t>
      </w:r>
      <w:r w:rsidRPr="00EF6CE2">
        <w:rPr>
          <w:rFonts w:asciiTheme="majorHAnsi" w:hAnsiTheme="majorHAnsi" w:cstheme="majorHAnsi"/>
          <w:sz w:val="24"/>
          <w:szCs w:val="24"/>
          <w:lang w:val="ru-MD"/>
        </w:rPr>
        <w:t>ения медицинской деятельности в борьбе с COVID-19</w:t>
      </w:r>
      <w:r w:rsidR="00ED3980" w:rsidRPr="00EF6CE2">
        <w:rPr>
          <w:rStyle w:val="FootnoteReference"/>
          <w:rFonts w:asciiTheme="majorHAnsi" w:hAnsiTheme="majorHAnsi" w:cstheme="majorHAnsi"/>
          <w:sz w:val="24"/>
          <w:szCs w:val="24"/>
          <w:lang w:val="ru-MD"/>
        </w:rPr>
        <w:footnoteReference w:id="17"/>
      </w:r>
      <w:r w:rsidR="00ED3980" w:rsidRPr="00EF6CE2">
        <w:rPr>
          <w:rFonts w:asciiTheme="majorHAnsi" w:hAnsiTheme="majorHAnsi" w:cstheme="majorHAnsi"/>
          <w:sz w:val="24"/>
          <w:szCs w:val="24"/>
          <w:lang w:val="ru-MD"/>
        </w:rPr>
        <w:t>;</w:t>
      </w:r>
    </w:p>
    <w:p w14:paraId="43A78E0B" w14:textId="0B848F2A" w:rsidR="00ED3980" w:rsidRPr="00EF6CE2" w:rsidRDefault="00C177DD" w:rsidP="00C177DD">
      <w:pPr>
        <w:pStyle w:val="ListParagraph"/>
        <w:numPr>
          <w:ilvl w:val="0"/>
          <w:numId w:val="18"/>
        </w:num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предоставление пособия по безработице в период чрезвычайного положения определенны</w:t>
      </w:r>
      <w:r w:rsidR="001F7D50"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категори</w:t>
      </w:r>
      <w:r w:rsidR="001F7D50" w:rsidRPr="00EF6CE2">
        <w:rPr>
          <w:rFonts w:asciiTheme="majorHAnsi" w:hAnsiTheme="majorHAnsi" w:cstheme="majorHAnsi"/>
          <w:sz w:val="24"/>
          <w:szCs w:val="24"/>
          <w:lang w:val="ru-MD"/>
        </w:rPr>
        <w:t>ям</w:t>
      </w:r>
      <w:r w:rsidRPr="00EF6CE2">
        <w:rPr>
          <w:rFonts w:asciiTheme="majorHAnsi" w:hAnsiTheme="majorHAnsi" w:cstheme="majorHAnsi"/>
          <w:sz w:val="24"/>
          <w:szCs w:val="24"/>
          <w:lang w:val="ru-MD"/>
        </w:rPr>
        <w:t xml:space="preserve"> лиц</w:t>
      </w:r>
      <w:r w:rsidR="00E60A0F" w:rsidRPr="00EF6CE2">
        <w:rPr>
          <w:rFonts w:asciiTheme="majorHAnsi" w:hAnsiTheme="majorHAnsi" w:cstheme="majorHAnsi"/>
          <w:sz w:val="24"/>
          <w:szCs w:val="24"/>
          <w:lang w:val="ru-MD"/>
        </w:rPr>
        <w:t>;</w:t>
      </w:r>
    </w:p>
    <w:p w14:paraId="0E010A73" w14:textId="35A028C6" w:rsidR="00ED3980" w:rsidRPr="00EF6CE2" w:rsidRDefault="006C65D9" w:rsidP="00C177DD">
      <w:pPr>
        <w:pStyle w:val="20"/>
        <w:numPr>
          <w:ilvl w:val="0"/>
          <w:numId w:val="3"/>
        </w:numPr>
        <w:shd w:val="clear" w:color="auto" w:fill="auto"/>
        <w:tabs>
          <w:tab w:val="left" w:pos="701"/>
        </w:tabs>
        <w:spacing w:before="0" w:after="0" w:line="276" w:lineRule="auto"/>
        <w:ind w:left="720" w:hanging="36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трансферт</w:t>
      </w:r>
      <w:r w:rsidR="00C177DD" w:rsidRPr="00EF6CE2">
        <w:rPr>
          <w:rFonts w:asciiTheme="majorHAnsi" w:hAnsiTheme="majorHAnsi" w:cstheme="majorHAnsi"/>
          <w:sz w:val="24"/>
          <w:szCs w:val="24"/>
          <w:lang w:val="ru-MD"/>
        </w:rPr>
        <w:t>ы на компенсацию разницы в тарифах обязательного государственного социального страхования в аграрном секторе (6%) – 60,3 млн. ле</w:t>
      </w:r>
      <w:r w:rsidR="001F7D50" w:rsidRPr="00EF6CE2">
        <w:rPr>
          <w:rFonts w:asciiTheme="majorHAnsi" w:hAnsiTheme="majorHAnsi" w:cstheme="majorHAnsi"/>
          <w:sz w:val="24"/>
          <w:szCs w:val="24"/>
          <w:lang w:val="ru-MD"/>
        </w:rPr>
        <w:t>ев</w:t>
      </w:r>
      <w:r w:rsidR="00ED3980" w:rsidRPr="00EF6CE2">
        <w:rPr>
          <w:rFonts w:asciiTheme="majorHAnsi" w:hAnsiTheme="majorHAnsi" w:cstheme="majorHAnsi"/>
          <w:sz w:val="24"/>
          <w:szCs w:val="24"/>
          <w:lang w:val="ru-MD"/>
        </w:rPr>
        <w:t>;</w:t>
      </w:r>
    </w:p>
    <w:p w14:paraId="58FA9812" w14:textId="2989E157" w:rsidR="00ED3980" w:rsidRPr="00EF6CE2" w:rsidRDefault="00C177DD" w:rsidP="00C177DD">
      <w:pPr>
        <w:pStyle w:val="20"/>
        <w:numPr>
          <w:ilvl w:val="0"/>
          <w:numId w:val="3"/>
        </w:numPr>
        <w:shd w:val="clear" w:color="auto" w:fill="auto"/>
        <w:tabs>
          <w:tab w:val="left" w:pos="706"/>
        </w:tabs>
        <w:spacing w:before="0" w:after="0" w:line="276" w:lineRule="auto"/>
        <w:ind w:left="720" w:hanging="36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трансферты для компенсации упущенных доходов бюджета государственного социального страхования в связи с освобождением владельцев сельскохозяйственных земель, расположенных за трассой Рыбница-Тирасполь</w:t>
      </w:r>
      <w:r w:rsidR="001F7D50"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от уплаты взносов обязательного государственного социального страхования-0,3 млн. </w:t>
      </w:r>
      <w:r w:rsidR="001F7D50" w:rsidRPr="00EF6CE2">
        <w:rPr>
          <w:rFonts w:asciiTheme="majorHAnsi" w:hAnsiTheme="majorHAnsi" w:cstheme="majorHAnsi"/>
          <w:sz w:val="24"/>
          <w:szCs w:val="24"/>
          <w:lang w:val="ru-MD"/>
        </w:rPr>
        <w:t>леев</w:t>
      </w:r>
      <w:r w:rsidR="00ED3980" w:rsidRPr="00EF6CE2">
        <w:rPr>
          <w:rFonts w:asciiTheme="majorHAnsi" w:hAnsiTheme="majorHAnsi" w:cstheme="majorHAnsi"/>
          <w:sz w:val="24"/>
          <w:szCs w:val="24"/>
          <w:lang w:val="ru-MD"/>
        </w:rPr>
        <w:t>.</w:t>
      </w:r>
    </w:p>
    <w:p w14:paraId="20A8D085" w14:textId="77777777" w:rsidR="00ED3980" w:rsidRPr="00EF6CE2" w:rsidRDefault="00ED3980" w:rsidP="00ED3980">
      <w:pPr>
        <w:spacing w:after="0" w:line="276" w:lineRule="auto"/>
        <w:jc w:val="both"/>
        <w:rPr>
          <w:rFonts w:asciiTheme="majorHAnsi" w:hAnsiTheme="majorHAnsi" w:cstheme="majorHAnsi"/>
          <w:sz w:val="24"/>
          <w:szCs w:val="24"/>
          <w:lang w:val="ru-MD"/>
        </w:rPr>
      </w:pPr>
    </w:p>
    <w:p w14:paraId="075439F7" w14:textId="6BCBDF26" w:rsidR="00ED3980" w:rsidRPr="00EF6CE2" w:rsidRDefault="007A1D09" w:rsidP="00ED3980">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lastRenderedPageBreak/>
        <w:t>Что касается</w:t>
      </w:r>
      <w:r w:rsidR="00C177DD" w:rsidRPr="00EF6CE2">
        <w:rPr>
          <w:rFonts w:asciiTheme="majorHAnsi" w:hAnsiTheme="majorHAnsi" w:cstheme="majorHAnsi"/>
          <w:sz w:val="24"/>
          <w:szCs w:val="24"/>
          <w:lang w:val="ru-MD"/>
        </w:rPr>
        <w:t xml:space="preserve"> </w:t>
      </w:r>
      <w:r w:rsidRPr="00EF6CE2">
        <w:rPr>
          <w:rFonts w:asciiTheme="majorHAnsi" w:hAnsiTheme="majorHAnsi" w:cstheme="majorHAnsi"/>
          <w:b/>
          <w:sz w:val="24"/>
          <w:szCs w:val="24"/>
          <w:lang w:val="ru-MD"/>
        </w:rPr>
        <w:t xml:space="preserve">полученных </w:t>
      </w:r>
      <w:r w:rsidR="00C177DD" w:rsidRPr="00EF6CE2">
        <w:rPr>
          <w:rFonts w:asciiTheme="majorHAnsi" w:hAnsiTheme="majorHAnsi" w:cstheme="majorHAnsi"/>
          <w:b/>
          <w:sz w:val="24"/>
          <w:szCs w:val="24"/>
          <w:lang w:val="ru-MD"/>
        </w:rPr>
        <w:t>текущих трансфертов общего назначения между государственным бюджетом и бюджетом государственного социального страхования</w:t>
      </w:r>
      <w:r w:rsidR="00C177DD" w:rsidRPr="00EF6CE2">
        <w:rPr>
          <w:rFonts w:asciiTheme="majorHAnsi" w:hAnsiTheme="majorHAnsi" w:cstheme="majorHAnsi"/>
          <w:sz w:val="24"/>
          <w:szCs w:val="24"/>
          <w:lang w:val="ru-MD"/>
        </w:rPr>
        <w:t>, они увеличились на 566,9 млн. леев по сравнению с 2019 годом</w:t>
      </w:r>
      <w:r w:rsidRPr="00EF6CE2">
        <w:rPr>
          <w:rFonts w:asciiTheme="majorHAnsi" w:hAnsiTheme="majorHAnsi" w:cstheme="majorHAnsi"/>
          <w:sz w:val="24"/>
          <w:szCs w:val="24"/>
          <w:lang w:val="ru-MD"/>
        </w:rPr>
        <w:t>,</w:t>
      </w:r>
      <w:r w:rsidR="00C177DD" w:rsidRPr="00EF6CE2">
        <w:rPr>
          <w:rFonts w:asciiTheme="majorHAnsi" w:hAnsiTheme="majorHAnsi" w:cstheme="majorHAnsi"/>
          <w:sz w:val="24"/>
          <w:szCs w:val="24"/>
          <w:lang w:val="ru-MD"/>
        </w:rPr>
        <w:t xml:space="preserve"> и состав</w:t>
      </w:r>
      <w:r w:rsidRPr="00EF6CE2">
        <w:rPr>
          <w:rFonts w:asciiTheme="majorHAnsi" w:hAnsiTheme="majorHAnsi" w:cstheme="majorHAnsi"/>
          <w:sz w:val="24"/>
          <w:szCs w:val="24"/>
          <w:lang w:val="ru-MD"/>
        </w:rPr>
        <w:t>или</w:t>
      </w:r>
      <w:r w:rsidR="00C177DD" w:rsidRPr="00EF6CE2">
        <w:rPr>
          <w:rFonts w:asciiTheme="majorHAnsi" w:hAnsiTheme="majorHAnsi" w:cstheme="majorHAnsi"/>
          <w:sz w:val="24"/>
          <w:szCs w:val="24"/>
          <w:lang w:val="ru-MD"/>
        </w:rPr>
        <w:t xml:space="preserve"> 2 554,6 млн. </w:t>
      </w:r>
      <w:r w:rsidRPr="00EF6CE2">
        <w:rPr>
          <w:rFonts w:asciiTheme="majorHAnsi" w:hAnsiTheme="majorHAnsi" w:cstheme="majorHAnsi"/>
          <w:sz w:val="24"/>
          <w:szCs w:val="24"/>
          <w:lang w:val="ru-MD"/>
        </w:rPr>
        <w:t>леев</w:t>
      </w:r>
      <w:r w:rsidR="00C177DD" w:rsidRPr="00EF6CE2">
        <w:rPr>
          <w:rFonts w:asciiTheme="majorHAnsi" w:hAnsiTheme="majorHAnsi" w:cstheme="majorHAnsi"/>
          <w:sz w:val="24"/>
          <w:szCs w:val="24"/>
          <w:lang w:val="ru-MD"/>
        </w:rPr>
        <w:t xml:space="preserve">. </w:t>
      </w:r>
      <w:r w:rsidR="006C65D9" w:rsidRPr="00EF6CE2">
        <w:rPr>
          <w:rFonts w:asciiTheme="majorHAnsi" w:hAnsiTheme="majorHAnsi" w:cstheme="majorHAnsi"/>
          <w:sz w:val="24"/>
          <w:szCs w:val="24"/>
          <w:lang w:val="ru-MD"/>
        </w:rPr>
        <w:t>Трансферт</w:t>
      </w:r>
      <w:r w:rsidR="00C177DD" w:rsidRPr="00EF6CE2">
        <w:rPr>
          <w:rFonts w:asciiTheme="majorHAnsi" w:hAnsiTheme="majorHAnsi" w:cstheme="majorHAnsi"/>
          <w:sz w:val="24"/>
          <w:szCs w:val="24"/>
          <w:lang w:val="ru-MD"/>
        </w:rPr>
        <w:t xml:space="preserve">ы из государственного бюджета для покрытия дефицита </w:t>
      </w:r>
      <w:r w:rsidRPr="00EF6CE2">
        <w:rPr>
          <w:rFonts w:asciiTheme="majorHAnsi" w:hAnsiTheme="majorHAnsi" w:cstheme="majorHAnsi"/>
          <w:sz w:val="24"/>
          <w:szCs w:val="24"/>
          <w:lang w:val="ru-MD"/>
        </w:rPr>
        <w:t>БГСС</w:t>
      </w:r>
      <w:r w:rsidR="00C177DD" w:rsidRPr="00EF6CE2">
        <w:rPr>
          <w:rFonts w:asciiTheme="majorHAnsi" w:hAnsiTheme="majorHAnsi" w:cstheme="majorHAnsi"/>
          <w:sz w:val="24"/>
          <w:szCs w:val="24"/>
          <w:lang w:val="ru-MD"/>
        </w:rPr>
        <w:t xml:space="preserve"> напрямую зависят от собственных доходов </w:t>
      </w:r>
      <w:r w:rsidRPr="00EF6CE2">
        <w:rPr>
          <w:rFonts w:asciiTheme="majorHAnsi" w:hAnsiTheme="majorHAnsi" w:cstheme="majorHAnsi"/>
          <w:sz w:val="24"/>
          <w:szCs w:val="24"/>
          <w:lang w:val="ru-MD"/>
        </w:rPr>
        <w:t>БГСС</w:t>
      </w:r>
      <w:r w:rsidR="00C177DD" w:rsidRPr="00EF6CE2">
        <w:rPr>
          <w:rFonts w:asciiTheme="majorHAnsi" w:hAnsiTheme="majorHAnsi" w:cstheme="majorHAnsi"/>
          <w:sz w:val="24"/>
          <w:szCs w:val="24"/>
          <w:lang w:val="ru-MD"/>
        </w:rPr>
        <w:t xml:space="preserve"> и расходов на предоставление пособий по социальному страхованию</w:t>
      </w:r>
      <w:r w:rsidR="00ED3980" w:rsidRPr="00EF6CE2">
        <w:rPr>
          <w:rFonts w:asciiTheme="majorHAnsi" w:hAnsiTheme="majorHAnsi" w:cstheme="majorHAnsi"/>
          <w:sz w:val="24"/>
          <w:szCs w:val="24"/>
          <w:lang w:val="ru-MD"/>
        </w:rPr>
        <w:t xml:space="preserve">. </w:t>
      </w:r>
    </w:p>
    <w:p w14:paraId="0976E576" w14:textId="77777777" w:rsidR="00200982" w:rsidRPr="00EF6CE2" w:rsidRDefault="00200982" w:rsidP="00200982">
      <w:pPr>
        <w:pStyle w:val="20"/>
        <w:shd w:val="clear" w:color="auto" w:fill="auto"/>
        <w:spacing w:before="0" w:after="0" w:line="276" w:lineRule="auto"/>
        <w:jc w:val="both"/>
        <w:rPr>
          <w:rFonts w:asciiTheme="majorHAnsi" w:hAnsiTheme="majorHAnsi" w:cstheme="majorHAnsi"/>
          <w:sz w:val="24"/>
          <w:szCs w:val="24"/>
          <w:lang w:val="ru-MD"/>
        </w:rPr>
      </w:pPr>
    </w:p>
    <w:p w14:paraId="7AC1BAD4" w14:textId="7AE7600A" w:rsidR="00200982" w:rsidRPr="00EF6CE2" w:rsidRDefault="00D72849" w:rsidP="00CE7234">
      <w:pPr>
        <w:pStyle w:val="20"/>
        <w:shd w:val="clear" w:color="auto" w:fill="auto"/>
        <w:spacing w:before="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Удельный вес</w:t>
      </w:r>
      <w:r w:rsidR="00C177DD" w:rsidRPr="00EF6CE2">
        <w:rPr>
          <w:rFonts w:asciiTheme="majorHAnsi" w:hAnsiTheme="majorHAnsi" w:cstheme="majorHAnsi"/>
          <w:sz w:val="24"/>
          <w:szCs w:val="24"/>
          <w:lang w:val="ru-MD"/>
        </w:rPr>
        <w:t xml:space="preserve"> исполненных общих доходов бюджета государственного социального страхования в Национальном публичном бюджете (НПБ) составил 38,8%, а </w:t>
      </w:r>
      <w:r w:rsidRPr="00EF6CE2">
        <w:rPr>
          <w:rFonts w:asciiTheme="majorHAnsi" w:hAnsiTheme="majorHAnsi" w:cstheme="majorHAnsi"/>
          <w:sz w:val="24"/>
          <w:szCs w:val="24"/>
          <w:lang w:val="ru-MD"/>
        </w:rPr>
        <w:t>их удельный вес</w:t>
      </w:r>
      <w:r w:rsidR="00C177DD" w:rsidRPr="00EF6CE2">
        <w:rPr>
          <w:rFonts w:asciiTheme="majorHAnsi" w:hAnsiTheme="majorHAnsi" w:cstheme="majorHAnsi"/>
          <w:sz w:val="24"/>
          <w:szCs w:val="24"/>
          <w:lang w:val="ru-MD"/>
        </w:rPr>
        <w:t xml:space="preserve"> в </w:t>
      </w:r>
      <w:r w:rsidRPr="00EF6CE2">
        <w:rPr>
          <w:rFonts w:asciiTheme="majorHAnsi" w:hAnsiTheme="majorHAnsi" w:cstheme="majorHAnsi"/>
          <w:sz w:val="24"/>
          <w:szCs w:val="24"/>
          <w:lang w:val="ru-MD"/>
        </w:rPr>
        <w:t>В</w:t>
      </w:r>
      <w:r w:rsidR="00C177DD" w:rsidRPr="00EF6CE2">
        <w:rPr>
          <w:rFonts w:asciiTheme="majorHAnsi" w:hAnsiTheme="majorHAnsi" w:cstheme="majorHAnsi"/>
          <w:sz w:val="24"/>
          <w:szCs w:val="24"/>
          <w:lang w:val="ru-MD"/>
        </w:rPr>
        <w:t>аловом внутреннем продукте (ВВП) – 11,8%. По сравнению с 2019 годом</w:t>
      </w:r>
      <w:r w:rsidRPr="00EF6CE2">
        <w:rPr>
          <w:rFonts w:asciiTheme="majorHAnsi" w:hAnsiTheme="majorHAnsi" w:cstheme="majorHAnsi"/>
          <w:sz w:val="24"/>
          <w:szCs w:val="24"/>
          <w:lang w:val="ru-MD"/>
        </w:rPr>
        <w:t>,</w:t>
      </w:r>
      <w:r w:rsidR="00C177DD"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удельный вес</w:t>
      </w:r>
      <w:r w:rsidR="00C177DD" w:rsidRPr="00EF6CE2">
        <w:rPr>
          <w:rFonts w:asciiTheme="majorHAnsi" w:hAnsiTheme="majorHAnsi" w:cstheme="majorHAnsi"/>
          <w:sz w:val="24"/>
          <w:szCs w:val="24"/>
          <w:lang w:val="ru-MD"/>
        </w:rPr>
        <w:t xml:space="preserve"> доходов бюджета государственного социального страхования в НПБ увеличил</w:t>
      </w:r>
      <w:r w:rsidRPr="00EF6CE2">
        <w:rPr>
          <w:rFonts w:asciiTheme="majorHAnsi" w:hAnsiTheme="majorHAnsi" w:cstheme="majorHAnsi"/>
          <w:sz w:val="24"/>
          <w:szCs w:val="24"/>
          <w:lang w:val="ru-MD"/>
        </w:rPr>
        <w:t>ся</w:t>
      </w:r>
      <w:r w:rsidR="00C177DD" w:rsidRPr="00EF6CE2">
        <w:rPr>
          <w:rFonts w:asciiTheme="majorHAnsi" w:hAnsiTheme="majorHAnsi" w:cstheme="majorHAnsi"/>
          <w:sz w:val="24"/>
          <w:szCs w:val="24"/>
          <w:lang w:val="ru-MD"/>
        </w:rPr>
        <w:t xml:space="preserve"> на 4,3%, а </w:t>
      </w:r>
      <w:r w:rsidRPr="00EF6CE2">
        <w:rPr>
          <w:rFonts w:asciiTheme="majorHAnsi" w:hAnsiTheme="majorHAnsi" w:cstheme="majorHAnsi"/>
          <w:sz w:val="24"/>
          <w:szCs w:val="24"/>
          <w:lang w:val="ru-MD"/>
        </w:rPr>
        <w:t>их удельный вес</w:t>
      </w:r>
      <w:r w:rsidR="00C177DD" w:rsidRPr="00EF6CE2">
        <w:rPr>
          <w:rFonts w:asciiTheme="majorHAnsi" w:hAnsiTheme="majorHAnsi" w:cstheme="majorHAnsi"/>
          <w:sz w:val="24"/>
          <w:szCs w:val="24"/>
          <w:lang w:val="ru-MD"/>
        </w:rPr>
        <w:t xml:space="preserve"> в ВВП</w:t>
      </w:r>
      <w:r w:rsidRPr="00EF6CE2">
        <w:rPr>
          <w:rFonts w:asciiTheme="majorHAnsi" w:hAnsiTheme="majorHAnsi" w:cstheme="majorHAnsi"/>
          <w:sz w:val="24"/>
          <w:szCs w:val="24"/>
          <w:lang w:val="ru-MD"/>
        </w:rPr>
        <w:t xml:space="preserve"> </w:t>
      </w:r>
      <w:r w:rsidR="00C177DD"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C177DD" w:rsidRPr="00EF6CE2">
        <w:rPr>
          <w:rFonts w:asciiTheme="majorHAnsi" w:hAnsiTheme="majorHAnsi" w:cstheme="majorHAnsi"/>
          <w:sz w:val="24"/>
          <w:szCs w:val="24"/>
          <w:lang w:val="ru-MD"/>
        </w:rPr>
        <w:t>на 1,4%</w:t>
      </w:r>
      <w:r w:rsidR="00200982" w:rsidRPr="00EF6CE2">
        <w:rPr>
          <w:rFonts w:asciiTheme="majorHAnsi" w:hAnsiTheme="majorHAnsi" w:cstheme="majorHAnsi"/>
          <w:sz w:val="24"/>
          <w:szCs w:val="24"/>
          <w:lang w:val="ru-MD"/>
        </w:rPr>
        <w:t>.</w:t>
      </w:r>
    </w:p>
    <w:p w14:paraId="752956B1" w14:textId="43954A23" w:rsidR="00200982" w:rsidRPr="00EF6CE2" w:rsidRDefault="00D72849" w:rsidP="00200982">
      <w:pPr>
        <w:pStyle w:val="20"/>
        <w:shd w:val="clear" w:color="auto" w:fill="auto"/>
        <w:spacing w:before="0"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Удельный вес</w:t>
      </w:r>
      <w:r w:rsidR="00C177DD" w:rsidRPr="00EF6CE2">
        <w:rPr>
          <w:rFonts w:asciiTheme="majorHAnsi" w:hAnsiTheme="majorHAnsi" w:cstheme="majorHAnsi"/>
          <w:sz w:val="24"/>
          <w:lang w:val="ru-MD"/>
        </w:rPr>
        <w:t xml:space="preserve"> общих расходов бюджета государственного социального страхования в НПБ составил 33,1%, а </w:t>
      </w:r>
      <w:r w:rsidRPr="00EF6CE2">
        <w:rPr>
          <w:rFonts w:asciiTheme="majorHAnsi" w:hAnsiTheme="majorHAnsi" w:cstheme="majorHAnsi"/>
          <w:sz w:val="24"/>
          <w:lang w:val="ru-MD"/>
        </w:rPr>
        <w:t xml:space="preserve">их </w:t>
      </w:r>
      <w:r w:rsidRPr="00EF6CE2">
        <w:rPr>
          <w:rFonts w:asciiTheme="majorHAnsi" w:hAnsiTheme="majorHAnsi" w:cstheme="majorHAnsi"/>
          <w:sz w:val="24"/>
          <w:szCs w:val="24"/>
          <w:lang w:val="ru-MD"/>
        </w:rPr>
        <w:t xml:space="preserve">удельный вес </w:t>
      </w:r>
      <w:r w:rsidR="00C177DD" w:rsidRPr="00EF6CE2">
        <w:rPr>
          <w:rFonts w:asciiTheme="majorHAnsi" w:hAnsiTheme="majorHAnsi" w:cstheme="majorHAnsi"/>
          <w:sz w:val="24"/>
          <w:lang w:val="ru-MD"/>
        </w:rPr>
        <w:t>в ВВП – 11,7%. По сравнению с 2019 годом</w:t>
      </w:r>
      <w:r w:rsidRPr="00EF6CE2">
        <w:rPr>
          <w:rFonts w:asciiTheme="majorHAnsi" w:hAnsiTheme="majorHAnsi" w:cstheme="majorHAnsi"/>
          <w:sz w:val="24"/>
          <w:lang w:val="ru-MD"/>
        </w:rPr>
        <w:t>,</w:t>
      </w:r>
      <w:r w:rsidR="00C177DD" w:rsidRPr="00EF6CE2">
        <w:rPr>
          <w:rFonts w:asciiTheme="majorHAnsi" w:hAnsiTheme="majorHAnsi" w:cstheme="majorHAnsi"/>
          <w:sz w:val="24"/>
          <w:lang w:val="ru-MD"/>
        </w:rPr>
        <w:t xml:space="preserve"> </w:t>
      </w:r>
      <w:r w:rsidRPr="00EF6CE2">
        <w:rPr>
          <w:rFonts w:asciiTheme="majorHAnsi" w:hAnsiTheme="majorHAnsi" w:cstheme="majorHAnsi"/>
          <w:sz w:val="24"/>
          <w:szCs w:val="24"/>
          <w:lang w:val="ru-MD"/>
        </w:rPr>
        <w:t>удельный вес</w:t>
      </w:r>
      <w:r w:rsidR="00C177DD" w:rsidRPr="00EF6CE2">
        <w:rPr>
          <w:rFonts w:asciiTheme="majorHAnsi" w:hAnsiTheme="majorHAnsi" w:cstheme="majorHAnsi"/>
          <w:sz w:val="24"/>
          <w:lang w:val="ru-MD"/>
        </w:rPr>
        <w:t xml:space="preserve"> расходов бюджета государственного социального страхования в НПБ увеличил</w:t>
      </w:r>
      <w:r w:rsidRPr="00EF6CE2">
        <w:rPr>
          <w:rFonts w:asciiTheme="majorHAnsi" w:hAnsiTheme="majorHAnsi" w:cstheme="majorHAnsi"/>
          <w:sz w:val="24"/>
          <w:lang w:val="ru-MD"/>
        </w:rPr>
        <w:t>ся</w:t>
      </w:r>
      <w:r w:rsidR="00C177DD" w:rsidRPr="00EF6CE2">
        <w:rPr>
          <w:rFonts w:asciiTheme="majorHAnsi" w:hAnsiTheme="majorHAnsi" w:cstheme="majorHAnsi"/>
          <w:sz w:val="24"/>
          <w:lang w:val="ru-MD"/>
        </w:rPr>
        <w:t xml:space="preserve"> на 0,4%, а доля в ВВП-на 1,4%. Эволюция исполнения бюджета государственного социального страхования представлена в </w:t>
      </w:r>
      <w:r w:rsidRPr="00EF6CE2">
        <w:rPr>
          <w:rFonts w:asciiTheme="majorHAnsi" w:hAnsiTheme="majorHAnsi" w:cstheme="majorHAnsi"/>
          <w:sz w:val="24"/>
          <w:lang w:val="ru-MD"/>
        </w:rPr>
        <w:t>Т</w:t>
      </w:r>
      <w:r w:rsidR="00C177DD" w:rsidRPr="00EF6CE2">
        <w:rPr>
          <w:rFonts w:asciiTheme="majorHAnsi" w:hAnsiTheme="majorHAnsi" w:cstheme="majorHAnsi"/>
          <w:sz w:val="24"/>
          <w:lang w:val="ru-MD"/>
        </w:rPr>
        <w:t>аблице</w:t>
      </w:r>
      <w:r w:rsidRPr="00EF6CE2">
        <w:rPr>
          <w:rFonts w:asciiTheme="majorHAnsi" w:hAnsiTheme="majorHAnsi" w:cstheme="majorHAnsi"/>
          <w:sz w:val="24"/>
          <w:lang w:val="ru-MD"/>
        </w:rPr>
        <w:t xml:space="preserve"> ниже</w:t>
      </w:r>
      <w:r w:rsidR="00C177DD" w:rsidRPr="00EF6CE2">
        <w:rPr>
          <w:rFonts w:asciiTheme="majorHAnsi" w:hAnsiTheme="majorHAnsi" w:cstheme="majorHAnsi"/>
          <w:sz w:val="24"/>
          <w:lang w:val="ru-MD"/>
        </w:rPr>
        <w:t xml:space="preserve">. </w:t>
      </w:r>
    </w:p>
    <w:p w14:paraId="4DEFB1EC" w14:textId="40F6A370" w:rsidR="00200982" w:rsidRPr="00EF6CE2" w:rsidRDefault="00C177DD" w:rsidP="00200982">
      <w:pPr>
        <w:pStyle w:val="NormalWeb"/>
        <w:tabs>
          <w:tab w:val="left" w:pos="162"/>
        </w:tabs>
        <w:spacing w:line="276" w:lineRule="auto"/>
        <w:jc w:val="right"/>
        <w:rPr>
          <w:rFonts w:asciiTheme="majorHAnsi" w:hAnsiTheme="majorHAnsi" w:cstheme="majorHAnsi"/>
          <w:b/>
          <w:lang w:val="ru-MD"/>
        </w:rPr>
      </w:pPr>
      <w:r w:rsidRPr="00EF6CE2">
        <w:rPr>
          <w:rFonts w:asciiTheme="majorHAnsi" w:hAnsiTheme="majorHAnsi" w:cstheme="majorHAnsi"/>
          <w:b/>
          <w:lang w:val="ru-MD"/>
        </w:rPr>
        <w:t>Таблица</w:t>
      </w:r>
      <w:r w:rsidR="00200982" w:rsidRPr="00EF6CE2">
        <w:rPr>
          <w:rFonts w:asciiTheme="majorHAnsi" w:hAnsiTheme="majorHAnsi" w:cstheme="majorHAnsi"/>
          <w:b/>
          <w:lang w:val="ru-MD"/>
        </w:rPr>
        <w:t xml:space="preserve"> </w:t>
      </w:r>
      <w:r w:rsidR="00383345" w:rsidRPr="00EF6CE2">
        <w:rPr>
          <w:rFonts w:asciiTheme="majorHAnsi" w:hAnsiTheme="majorHAnsi" w:cstheme="majorHAnsi"/>
          <w:b/>
          <w:lang w:val="ru-MD"/>
        </w:rPr>
        <w:t>№</w:t>
      </w:r>
      <w:r w:rsidR="00786886" w:rsidRPr="00EF6CE2">
        <w:rPr>
          <w:rFonts w:asciiTheme="majorHAnsi" w:hAnsiTheme="majorHAnsi" w:cstheme="majorHAnsi"/>
          <w:b/>
          <w:lang w:val="ru-MD"/>
        </w:rPr>
        <w:t>2</w:t>
      </w:r>
    </w:p>
    <w:p w14:paraId="7F897AAE" w14:textId="122680D7" w:rsidR="00200982" w:rsidRPr="00EF6CE2" w:rsidRDefault="00C177DD" w:rsidP="00200982">
      <w:pPr>
        <w:pStyle w:val="NormalWeb"/>
        <w:tabs>
          <w:tab w:val="left" w:pos="162"/>
        </w:tabs>
        <w:spacing w:line="276" w:lineRule="auto"/>
        <w:ind w:firstLine="0"/>
        <w:jc w:val="center"/>
        <w:rPr>
          <w:rFonts w:asciiTheme="majorHAnsi" w:hAnsiTheme="majorHAnsi" w:cstheme="majorHAnsi"/>
          <w:b/>
          <w:lang w:val="ru-MD"/>
        </w:rPr>
      </w:pPr>
      <w:r w:rsidRPr="00EF6CE2">
        <w:rPr>
          <w:rFonts w:asciiTheme="majorHAnsi" w:hAnsiTheme="majorHAnsi" w:cstheme="majorHAnsi"/>
          <w:b/>
          <w:lang w:val="ru-MD"/>
        </w:rPr>
        <w:t>Эволюция исполнения бюджета государственного социального страхования за 2018-2020 годы (тыс. леев)</w:t>
      </w:r>
      <w:r w:rsidR="00200982" w:rsidRPr="00EF6CE2">
        <w:rPr>
          <w:rFonts w:asciiTheme="majorHAnsi" w:hAnsiTheme="majorHAnsi" w:cstheme="majorHAnsi"/>
          <w:b/>
          <w:lang w:val="ru-MD"/>
        </w:rPr>
        <w:t xml:space="preserve"> </w:t>
      </w:r>
    </w:p>
    <w:tbl>
      <w:tblPr>
        <w:tblStyle w:val="TableGrid"/>
        <w:tblW w:w="0" w:type="auto"/>
        <w:tblLook w:val="04A0" w:firstRow="1" w:lastRow="0" w:firstColumn="1" w:lastColumn="0" w:noHBand="0" w:noVBand="1"/>
      </w:tblPr>
      <w:tblGrid>
        <w:gridCol w:w="2674"/>
        <w:gridCol w:w="1145"/>
        <w:gridCol w:w="1839"/>
        <w:gridCol w:w="1839"/>
        <w:gridCol w:w="1850"/>
      </w:tblGrid>
      <w:tr w:rsidR="00200982" w:rsidRPr="00EF6CE2" w14:paraId="296E76EF" w14:textId="77777777" w:rsidTr="00CE7234">
        <w:tc>
          <w:tcPr>
            <w:tcW w:w="2785" w:type="dxa"/>
            <w:vMerge w:val="restart"/>
            <w:tcBorders>
              <w:top w:val="single" w:sz="4" w:space="0" w:color="auto"/>
              <w:left w:val="single" w:sz="4" w:space="0" w:color="auto"/>
              <w:bottom w:val="single" w:sz="4" w:space="0" w:color="auto"/>
              <w:right w:val="single" w:sz="4" w:space="0" w:color="auto"/>
            </w:tcBorders>
            <w:shd w:val="clear" w:color="auto" w:fill="92D050"/>
          </w:tcPr>
          <w:p w14:paraId="58345E25" w14:textId="77777777" w:rsidR="00200982" w:rsidRPr="00EF6CE2" w:rsidRDefault="00200982" w:rsidP="00FB3794">
            <w:pPr>
              <w:pStyle w:val="NormalWeb"/>
              <w:tabs>
                <w:tab w:val="left" w:pos="162"/>
              </w:tabs>
              <w:spacing w:line="276" w:lineRule="auto"/>
              <w:ind w:firstLine="0"/>
              <w:rPr>
                <w:rFonts w:asciiTheme="majorHAnsi" w:hAnsiTheme="majorHAnsi" w:cstheme="majorHAnsi"/>
                <w:sz w:val="20"/>
                <w:szCs w:val="20"/>
                <w:lang w:val="ru-MD"/>
              </w:rPr>
            </w:pPr>
          </w:p>
        </w:tc>
        <w:tc>
          <w:tcPr>
            <w:tcW w:w="1086" w:type="dxa"/>
            <w:vMerge w:val="restart"/>
            <w:tcBorders>
              <w:top w:val="single" w:sz="4" w:space="0" w:color="auto"/>
              <w:left w:val="single" w:sz="4" w:space="0" w:color="auto"/>
              <w:bottom w:val="single" w:sz="4" w:space="0" w:color="auto"/>
              <w:right w:val="single" w:sz="4" w:space="0" w:color="auto"/>
            </w:tcBorders>
            <w:shd w:val="clear" w:color="auto" w:fill="92D050"/>
            <w:hideMark/>
          </w:tcPr>
          <w:p w14:paraId="6C0C91DF" w14:textId="5420A9E3" w:rsidR="00200982" w:rsidRPr="00EF6CE2" w:rsidRDefault="00C177DD" w:rsidP="00FB3794">
            <w:pPr>
              <w:pStyle w:val="NormalWeb"/>
              <w:tabs>
                <w:tab w:val="left" w:pos="162"/>
              </w:tabs>
              <w:spacing w:line="276" w:lineRule="auto"/>
              <w:ind w:firstLine="0"/>
              <w:jc w:val="center"/>
              <w:rPr>
                <w:rFonts w:asciiTheme="majorHAnsi" w:hAnsiTheme="majorHAnsi" w:cstheme="majorHAnsi"/>
                <w:b/>
                <w:sz w:val="20"/>
                <w:szCs w:val="20"/>
                <w:lang w:val="ru-MD"/>
              </w:rPr>
            </w:pPr>
            <w:r w:rsidRPr="00EF6CE2">
              <w:rPr>
                <w:rFonts w:asciiTheme="majorHAnsi" w:hAnsiTheme="majorHAnsi" w:cstheme="majorHAnsi"/>
                <w:b/>
                <w:sz w:val="20"/>
                <w:szCs w:val="20"/>
                <w:lang w:val="ru-MD"/>
              </w:rPr>
              <w:t>Единица измерения</w:t>
            </w:r>
          </w:p>
        </w:tc>
        <w:tc>
          <w:tcPr>
            <w:tcW w:w="5808" w:type="dxa"/>
            <w:gridSpan w:val="3"/>
            <w:tcBorders>
              <w:top w:val="single" w:sz="4" w:space="0" w:color="auto"/>
              <w:left w:val="single" w:sz="4" w:space="0" w:color="auto"/>
              <w:bottom w:val="single" w:sz="4" w:space="0" w:color="auto"/>
              <w:right w:val="single" w:sz="4" w:space="0" w:color="auto"/>
            </w:tcBorders>
            <w:shd w:val="clear" w:color="auto" w:fill="92D050"/>
            <w:hideMark/>
          </w:tcPr>
          <w:p w14:paraId="39450F73" w14:textId="24569739" w:rsidR="00200982" w:rsidRPr="00EF6CE2" w:rsidRDefault="00C177DD" w:rsidP="00FB3794">
            <w:pPr>
              <w:pStyle w:val="NormalWeb"/>
              <w:tabs>
                <w:tab w:val="left" w:pos="162"/>
              </w:tabs>
              <w:spacing w:line="276" w:lineRule="auto"/>
              <w:ind w:firstLine="0"/>
              <w:jc w:val="center"/>
              <w:rPr>
                <w:rFonts w:asciiTheme="majorHAnsi" w:hAnsiTheme="majorHAnsi" w:cstheme="majorHAnsi"/>
                <w:b/>
                <w:sz w:val="20"/>
                <w:szCs w:val="20"/>
                <w:lang w:val="ru-MD"/>
              </w:rPr>
            </w:pPr>
            <w:r w:rsidRPr="00EF6CE2">
              <w:rPr>
                <w:rFonts w:asciiTheme="majorHAnsi" w:hAnsiTheme="majorHAnsi" w:cstheme="majorHAnsi"/>
                <w:b/>
                <w:sz w:val="20"/>
                <w:szCs w:val="20"/>
                <w:lang w:val="ru-MD"/>
              </w:rPr>
              <w:t>Исполнено</w:t>
            </w:r>
          </w:p>
        </w:tc>
      </w:tr>
      <w:tr w:rsidR="00EA0AB3" w:rsidRPr="00EF6CE2" w14:paraId="71967B18" w14:textId="77777777" w:rsidTr="00CE7234">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0DD58598" w14:textId="77777777" w:rsidR="00200982" w:rsidRPr="00EF6CE2" w:rsidRDefault="00200982" w:rsidP="00FB3794">
            <w:pPr>
              <w:rPr>
                <w:rFonts w:asciiTheme="majorHAnsi" w:eastAsia="Times New Roman" w:hAnsiTheme="majorHAnsi" w:cstheme="majorHAnsi"/>
                <w:sz w:val="20"/>
                <w:szCs w:val="20"/>
                <w:lang w:val="ru-MD"/>
              </w:rPr>
            </w:pPr>
          </w:p>
        </w:tc>
        <w:tc>
          <w:tcPr>
            <w:tcW w:w="0" w:type="auto"/>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5372D8BB" w14:textId="77777777" w:rsidR="00200982" w:rsidRPr="00EF6CE2" w:rsidRDefault="00200982" w:rsidP="00FB3794">
            <w:pPr>
              <w:rPr>
                <w:rFonts w:asciiTheme="majorHAnsi" w:eastAsia="Times New Roman" w:hAnsiTheme="majorHAnsi" w:cstheme="majorHAnsi"/>
                <w:b/>
                <w:sz w:val="20"/>
                <w:szCs w:val="20"/>
                <w:lang w:val="ru-MD"/>
              </w:rPr>
            </w:pPr>
          </w:p>
        </w:tc>
        <w:tc>
          <w:tcPr>
            <w:tcW w:w="1936" w:type="dxa"/>
            <w:tcBorders>
              <w:top w:val="single" w:sz="4" w:space="0" w:color="auto"/>
              <w:left w:val="single" w:sz="4" w:space="0" w:color="auto"/>
              <w:bottom w:val="single" w:sz="4" w:space="0" w:color="auto"/>
              <w:right w:val="single" w:sz="4" w:space="0" w:color="auto"/>
            </w:tcBorders>
            <w:shd w:val="clear" w:color="auto" w:fill="92D050"/>
            <w:hideMark/>
          </w:tcPr>
          <w:p w14:paraId="77F166D5" w14:textId="64A621A8" w:rsidR="00200982" w:rsidRPr="00EF6CE2" w:rsidRDefault="00200982" w:rsidP="00FB3794">
            <w:pPr>
              <w:pStyle w:val="NormalWeb"/>
              <w:tabs>
                <w:tab w:val="left" w:pos="162"/>
              </w:tabs>
              <w:spacing w:line="276" w:lineRule="auto"/>
              <w:ind w:firstLine="0"/>
              <w:jc w:val="center"/>
              <w:rPr>
                <w:rFonts w:asciiTheme="majorHAnsi" w:hAnsiTheme="majorHAnsi" w:cstheme="majorHAnsi"/>
                <w:b/>
                <w:sz w:val="20"/>
                <w:szCs w:val="20"/>
                <w:lang w:val="ru-MD"/>
              </w:rPr>
            </w:pPr>
            <w:r w:rsidRPr="00EF6CE2">
              <w:rPr>
                <w:rFonts w:asciiTheme="majorHAnsi" w:hAnsiTheme="majorHAnsi" w:cstheme="majorHAnsi"/>
                <w:b/>
                <w:sz w:val="20"/>
                <w:szCs w:val="20"/>
                <w:lang w:val="ru-MD"/>
              </w:rPr>
              <w:t>2018</w:t>
            </w:r>
            <w:r w:rsidR="00C177DD" w:rsidRPr="00EF6CE2">
              <w:rPr>
                <w:rFonts w:asciiTheme="majorHAnsi" w:hAnsiTheme="majorHAnsi" w:cstheme="majorHAnsi"/>
                <w:b/>
                <w:sz w:val="20"/>
                <w:szCs w:val="20"/>
                <w:lang w:val="ru-MD"/>
              </w:rPr>
              <w:t xml:space="preserve"> год</w:t>
            </w:r>
          </w:p>
        </w:tc>
        <w:tc>
          <w:tcPr>
            <w:tcW w:w="1936" w:type="dxa"/>
            <w:tcBorders>
              <w:top w:val="single" w:sz="4" w:space="0" w:color="auto"/>
              <w:left w:val="single" w:sz="4" w:space="0" w:color="auto"/>
              <w:bottom w:val="single" w:sz="4" w:space="0" w:color="auto"/>
              <w:right w:val="single" w:sz="4" w:space="0" w:color="auto"/>
            </w:tcBorders>
            <w:shd w:val="clear" w:color="auto" w:fill="92D050"/>
            <w:hideMark/>
          </w:tcPr>
          <w:p w14:paraId="0302DE9C" w14:textId="5B4E4AB7" w:rsidR="00200982" w:rsidRPr="00EF6CE2" w:rsidRDefault="00200982" w:rsidP="00FB3794">
            <w:pPr>
              <w:pStyle w:val="NormalWeb"/>
              <w:tabs>
                <w:tab w:val="left" w:pos="162"/>
              </w:tabs>
              <w:spacing w:line="276" w:lineRule="auto"/>
              <w:ind w:firstLine="0"/>
              <w:jc w:val="center"/>
              <w:rPr>
                <w:rFonts w:asciiTheme="majorHAnsi" w:hAnsiTheme="majorHAnsi" w:cstheme="majorHAnsi"/>
                <w:b/>
                <w:sz w:val="20"/>
                <w:szCs w:val="20"/>
                <w:lang w:val="ru-MD"/>
              </w:rPr>
            </w:pPr>
            <w:r w:rsidRPr="00EF6CE2">
              <w:rPr>
                <w:rFonts w:asciiTheme="majorHAnsi" w:hAnsiTheme="majorHAnsi" w:cstheme="majorHAnsi"/>
                <w:b/>
                <w:sz w:val="20"/>
                <w:szCs w:val="20"/>
                <w:lang w:val="ru-MD"/>
              </w:rPr>
              <w:t>2019</w:t>
            </w:r>
            <w:r w:rsidR="00C177DD" w:rsidRPr="00EF6CE2">
              <w:rPr>
                <w:rFonts w:asciiTheme="majorHAnsi" w:hAnsiTheme="majorHAnsi" w:cstheme="majorHAnsi"/>
                <w:b/>
                <w:sz w:val="20"/>
                <w:szCs w:val="20"/>
                <w:lang w:val="ru-MD"/>
              </w:rPr>
              <w:t xml:space="preserve"> год</w:t>
            </w:r>
          </w:p>
        </w:tc>
        <w:tc>
          <w:tcPr>
            <w:tcW w:w="1936" w:type="dxa"/>
            <w:tcBorders>
              <w:top w:val="single" w:sz="4" w:space="0" w:color="auto"/>
              <w:left w:val="single" w:sz="4" w:space="0" w:color="auto"/>
              <w:bottom w:val="single" w:sz="4" w:space="0" w:color="auto"/>
              <w:right w:val="single" w:sz="4" w:space="0" w:color="auto"/>
            </w:tcBorders>
            <w:shd w:val="clear" w:color="auto" w:fill="92D050"/>
            <w:hideMark/>
          </w:tcPr>
          <w:p w14:paraId="2022C96F" w14:textId="5C6948E0" w:rsidR="00200982" w:rsidRPr="00EF6CE2" w:rsidRDefault="00200982" w:rsidP="00FB3794">
            <w:pPr>
              <w:pStyle w:val="NormalWeb"/>
              <w:tabs>
                <w:tab w:val="left" w:pos="162"/>
              </w:tabs>
              <w:spacing w:line="276" w:lineRule="auto"/>
              <w:ind w:firstLine="0"/>
              <w:jc w:val="center"/>
              <w:rPr>
                <w:rFonts w:asciiTheme="majorHAnsi" w:hAnsiTheme="majorHAnsi" w:cstheme="majorHAnsi"/>
                <w:b/>
                <w:sz w:val="20"/>
                <w:szCs w:val="20"/>
                <w:lang w:val="ru-MD"/>
              </w:rPr>
            </w:pPr>
            <w:r w:rsidRPr="00EF6CE2">
              <w:rPr>
                <w:rFonts w:asciiTheme="majorHAnsi" w:hAnsiTheme="majorHAnsi" w:cstheme="majorHAnsi"/>
                <w:b/>
                <w:sz w:val="20"/>
                <w:szCs w:val="20"/>
                <w:lang w:val="ru-MD"/>
              </w:rPr>
              <w:t>2020</w:t>
            </w:r>
            <w:r w:rsidR="00C177DD" w:rsidRPr="00EF6CE2">
              <w:rPr>
                <w:rFonts w:asciiTheme="majorHAnsi" w:hAnsiTheme="majorHAnsi" w:cstheme="majorHAnsi"/>
                <w:b/>
                <w:sz w:val="20"/>
                <w:szCs w:val="20"/>
                <w:lang w:val="ru-MD"/>
              </w:rPr>
              <w:t xml:space="preserve"> год</w:t>
            </w:r>
          </w:p>
        </w:tc>
      </w:tr>
      <w:tr w:rsidR="00EA0AB3" w:rsidRPr="00EF6CE2" w14:paraId="5CE8090B"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34FD3B69" w14:textId="387E4508" w:rsidR="00200982" w:rsidRPr="00EF6CE2" w:rsidRDefault="00A85EAD" w:rsidP="00A85EAD">
            <w:pPr>
              <w:pStyle w:val="NormalWeb"/>
              <w:tabs>
                <w:tab w:val="left" w:pos="162"/>
              </w:tabs>
              <w:spacing w:line="276" w:lineRule="auto"/>
              <w:ind w:firstLine="0"/>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Доходы, всего</w:t>
            </w:r>
          </w:p>
        </w:tc>
        <w:tc>
          <w:tcPr>
            <w:tcW w:w="1086" w:type="dxa"/>
            <w:tcBorders>
              <w:top w:val="single" w:sz="4" w:space="0" w:color="auto"/>
              <w:left w:val="single" w:sz="4" w:space="0" w:color="auto"/>
              <w:bottom w:val="single" w:sz="4" w:space="0" w:color="auto"/>
              <w:right w:val="single" w:sz="4" w:space="0" w:color="auto"/>
            </w:tcBorders>
            <w:hideMark/>
          </w:tcPr>
          <w:p w14:paraId="71DCF000" w14:textId="28796F52" w:rsidR="00200982" w:rsidRPr="00EF6CE2" w:rsidRDefault="00A85EAD" w:rsidP="00FB3794">
            <w:pPr>
              <w:pStyle w:val="NormalWeb"/>
              <w:tabs>
                <w:tab w:val="left" w:pos="162"/>
              </w:tabs>
              <w:spacing w:line="276" w:lineRule="auto"/>
              <w:ind w:firstLine="0"/>
              <w:jc w:val="center"/>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млн. леев</w:t>
            </w:r>
          </w:p>
        </w:tc>
        <w:tc>
          <w:tcPr>
            <w:tcW w:w="1936" w:type="dxa"/>
            <w:tcBorders>
              <w:top w:val="single" w:sz="4" w:space="0" w:color="auto"/>
              <w:left w:val="single" w:sz="4" w:space="0" w:color="auto"/>
              <w:bottom w:val="single" w:sz="4" w:space="0" w:color="auto"/>
              <w:right w:val="single" w:sz="4" w:space="0" w:color="auto"/>
            </w:tcBorders>
            <w:hideMark/>
          </w:tcPr>
          <w:p w14:paraId="43F02D6E" w14:textId="4F33FAF3" w:rsidR="00200982" w:rsidRPr="00EF6CE2" w:rsidRDefault="00200982" w:rsidP="00033BD8">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19</w:t>
            </w:r>
            <w:r w:rsidR="00033BD8" w:rsidRPr="00EF6CE2">
              <w:rPr>
                <w:rFonts w:asciiTheme="majorHAnsi" w:hAnsiTheme="majorHAnsi" w:cstheme="majorHAnsi"/>
                <w:b/>
                <w:i/>
                <w:sz w:val="20"/>
                <w:szCs w:val="20"/>
                <w:lang w:val="ru-MD"/>
              </w:rPr>
              <w:t xml:space="preserve"> </w:t>
            </w:r>
            <w:r w:rsidRPr="00EF6CE2">
              <w:rPr>
                <w:rFonts w:asciiTheme="majorHAnsi" w:hAnsiTheme="majorHAnsi" w:cstheme="majorHAnsi"/>
                <w:b/>
                <w:i/>
                <w:sz w:val="20"/>
                <w:szCs w:val="20"/>
                <w:lang w:val="ru-MD"/>
              </w:rPr>
              <w:t>790,3</w:t>
            </w:r>
          </w:p>
        </w:tc>
        <w:tc>
          <w:tcPr>
            <w:tcW w:w="1936" w:type="dxa"/>
            <w:tcBorders>
              <w:top w:val="single" w:sz="4" w:space="0" w:color="auto"/>
              <w:left w:val="single" w:sz="4" w:space="0" w:color="auto"/>
              <w:bottom w:val="single" w:sz="4" w:space="0" w:color="auto"/>
              <w:right w:val="single" w:sz="4" w:space="0" w:color="auto"/>
            </w:tcBorders>
            <w:hideMark/>
          </w:tcPr>
          <w:p w14:paraId="700BB17F" w14:textId="5F54C364" w:rsidR="00200982" w:rsidRPr="00EF6CE2" w:rsidRDefault="00200982" w:rsidP="00033BD8">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21</w:t>
            </w:r>
            <w:r w:rsidR="00033BD8" w:rsidRPr="00EF6CE2">
              <w:rPr>
                <w:rFonts w:asciiTheme="majorHAnsi" w:hAnsiTheme="majorHAnsi" w:cstheme="majorHAnsi"/>
                <w:b/>
                <w:i/>
                <w:sz w:val="20"/>
                <w:szCs w:val="20"/>
                <w:lang w:val="ru-MD"/>
              </w:rPr>
              <w:t xml:space="preserve"> </w:t>
            </w:r>
            <w:r w:rsidRPr="00EF6CE2">
              <w:rPr>
                <w:rFonts w:asciiTheme="majorHAnsi" w:hAnsiTheme="majorHAnsi" w:cstheme="majorHAnsi"/>
                <w:b/>
                <w:i/>
                <w:sz w:val="20"/>
                <w:szCs w:val="20"/>
                <w:lang w:val="ru-MD"/>
              </w:rPr>
              <w:t>748,3</w:t>
            </w:r>
          </w:p>
        </w:tc>
        <w:tc>
          <w:tcPr>
            <w:tcW w:w="1936" w:type="dxa"/>
            <w:tcBorders>
              <w:top w:val="single" w:sz="4" w:space="0" w:color="auto"/>
              <w:left w:val="single" w:sz="4" w:space="0" w:color="auto"/>
              <w:bottom w:val="single" w:sz="4" w:space="0" w:color="auto"/>
              <w:right w:val="single" w:sz="4" w:space="0" w:color="auto"/>
            </w:tcBorders>
          </w:tcPr>
          <w:p w14:paraId="0BA53B7E" w14:textId="4834E8BB" w:rsidR="00200982" w:rsidRPr="00EF6CE2" w:rsidRDefault="00200982" w:rsidP="00033BD8">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24</w:t>
            </w:r>
            <w:r w:rsidR="00033BD8" w:rsidRPr="00EF6CE2">
              <w:rPr>
                <w:rFonts w:asciiTheme="majorHAnsi" w:hAnsiTheme="majorHAnsi" w:cstheme="majorHAnsi"/>
                <w:b/>
                <w:i/>
                <w:sz w:val="20"/>
                <w:szCs w:val="20"/>
                <w:lang w:val="ru-MD"/>
              </w:rPr>
              <w:t xml:space="preserve"> </w:t>
            </w:r>
            <w:r w:rsidRPr="00EF6CE2">
              <w:rPr>
                <w:rFonts w:asciiTheme="majorHAnsi" w:hAnsiTheme="majorHAnsi" w:cstheme="majorHAnsi"/>
                <w:b/>
                <w:i/>
                <w:sz w:val="20"/>
                <w:szCs w:val="20"/>
                <w:lang w:val="ru-MD"/>
              </w:rPr>
              <w:t>285,5</w:t>
            </w:r>
          </w:p>
        </w:tc>
      </w:tr>
      <w:tr w:rsidR="00EA0AB3" w:rsidRPr="00EF6CE2" w14:paraId="3C5F7C62"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4CAFD4A5" w14:textId="7E38B998" w:rsidR="00200982" w:rsidRPr="00EF6CE2" w:rsidRDefault="00A85EAD" w:rsidP="00FB3794">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Отклонения + / - по сравнению с предыдущим годом</w:t>
            </w:r>
          </w:p>
        </w:tc>
        <w:tc>
          <w:tcPr>
            <w:tcW w:w="1086" w:type="dxa"/>
            <w:tcBorders>
              <w:top w:val="single" w:sz="4" w:space="0" w:color="auto"/>
              <w:left w:val="single" w:sz="4" w:space="0" w:color="auto"/>
              <w:bottom w:val="single" w:sz="4" w:space="0" w:color="auto"/>
              <w:right w:val="single" w:sz="4" w:space="0" w:color="auto"/>
            </w:tcBorders>
            <w:hideMark/>
          </w:tcPr>
          <w:p w14:paraId="107D9C21" w14:textId="095CE100" w:rsidR="00200982" w:rsidRPr="00EF6CE2" w:rsidRDefault="00A85EAD"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млн. леев</w:t>
            </w:r>
          </w:p>
        </w:tc>
        <w:tc>
          <w:tcPr>
            <w:tcW w:w="1936" w:type="dxa"/>
            <w:tcBorders>
              <w:top w:val="single" w:sz="4" w:space="0" w:color="auto"/>
              <w:left w:val="single" w:sz="4" w:space="0" w:color="auto"/>
              <w:bottom w:val="single" w:sz="4" w:space="0" w:color="auto"/>
              <w:right w:val="single" w:sz="4" w:space="0" w:color="auto"/>
            </w:tcBorders>
            <w:hideMark/>
          </w:tcPr>
          <w:p w14:paraId="3DDB5DD4" w14:textId="4DA34517" w:rsidR="00200982" w:rsidRPr="00EF6CE2" w:rsidRDefault="00200982" w:rsidP="00033BD8">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w:t>
            </w:r>
            <w:r w:rsidR="00033BD8" w:rsidRPr="00EF6CE2">
              <w:rPr>
                <w:rFonts w:asciiTheme="majorHAnsi" w:hAnsiTheme="majorHAnsi" w:cstheme="majorHAnsi"/>
                <w:sz w:val="20"/>
                <w:szCs w:val="20"/>
                <w:lang w:val="ru-MD"/>
              </w:rPr>
              <w:t xml:space="preserve"> </w:t>
            </w:r>
            <w:r w:rsidRPr="00EF6CE2">
              <w:rPr>
                <w:rFonts w:asciiTheme="majorHAnsi" w:hAnsiTheme="majorHAnsi" w:cstheme="majorHAnsi"/>
                <w:sz w:val="20"/>
                <w:szCs w:val="20"/>
                <w:lang w:val="ru-MD"/>
              </w:rPr>
              <w:t>971,6</w:t>
            </w:r>
          </w:p>
        </w:tc>
        <w:tc>
          <w:tcPr>
            <w:tcW w:w="1936" w:type="dxa"/>
            <w:tcBorders>
              <w:top w:val="single" w:sz="4" w:space="0" w:color="auto"/>
              <w:left w:val="single" w:sz="4" w:space="0" w:color="auto"/>
              <w:bottom w:val="single" w:sz="4" w:space="0" w:color="auto"/>
              <w:right w:val="single" w:sz="4" w:space="0" w:color="auto"/>
            </w:tcBorders>
            <w:hideMark/>
          </w:tcPr>
          <w:p w14:paraId="23AB5E91" w14:textId="15E9A264" w:rsidR="00200982" w:rsidRPr="00EF6CE2" w:rsidRDefault="00200982" w:rsidP="00033BD8">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w:t>
            </w:r>
            <w:r w:rsidR="00033BD8" w:rsidRPr="00EF6CE2">
              <w:rPr>
                <w:rFonts w:asciiTheme="majorHAnsi" w:hAnsiTheme="majorHAnsi" w:cstheme="majorHAnsi"/>
                <w:sz w:val="20"/>
                <w:szCs w:val="20"/>
                <w:lang w:val="ru-MD"/>
              </w:rPr>
              <w:t xml:space="preserve"> </w:t>
            </w:r>
            <w:r w:rsidRPr="00EF6CE2">
              <w:rPr>
                <w:rFonts w:asciiTheme="majorHAnsi" w:hAnsiTheme="majorHAnsi" w:cstheme="majorHAnsi"/>
                <w:sz w:val="20"/>
                <w:szCs w:val="20"/>
                <w:lang w:val="ru-MD"/>
              </w:rPr>
              <w:t>958,0</w:t>
            </w:r>
          </w:p>
        </w:tc>
        <w:tc>
          <w:tcPr>
            <w:tcW w:w="1936" w:type="dxa"/>
            <w:tcBorders>
              <w:top w:val="single" w:sz="4" w:space="0" w:color="auto"/>
              <w:left w:val="single" w:sz="4" w:space="0" w:color="auto"/>
              <w:bottom w:val="single" w:sz="4" w:space="0" w:color="auto"/>
              <w:right w:val="single" w:sz="4" w:space="0" w:color="auto"/>
            </w:tcBorders>
          </w:tcPr>
          <w:p w14:paraId="00579E45" w14:textId="3DC6E9D0" w:rsidR="00200982" w:rsidRPr="00EF6CE2" w:rsidRDefault="00200982" w:rsidP="00033BD8">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2</w:t>
            </w:r>
            <w:r w:rsidR="00033BD8" w:rsidRPr="00EF6CE2">
              <w:rPr>
                <w:rFonts w:asciiTheme="majorHAnsi" w:hAnsiTheme="majorHAnsi" w:cstheme="majorHAnsi"/>
                <w:sz w:val="20"/>
                <w:szCs w:val="20"/>
                <w:lang w:val="ru-MD"/>
              </w:rPr>
              <w:t xml:space="preserve"> </w:t>
            </w:r>
            <w:r w:rsidRPr="00EF6CE2">
              <w:rPr>
                <w:rFonts w:asciiTheme="majorHAnsi" w:hAnsiTheme="majorHAnsi" w:cstheme="majorHAnsi"/>
                <w:sz w:val="20"/>
                <w:szCs w:val="20"/>
                <w:lang w:val="ru-MD"/>
              </w:rPr>
              <w:t>537,2</w:t>
            </w:r>
          </w:p>
        </w:tc>
      </w:tr>
      <w:tr w:rsidR="00EA0AB3" w:rsidRPr="00EF6CE2" w14:paraId="24C9E901"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363381BD" w14:textId="55ED2237" w:rsidR="00200982" w:rsidRPr="00EF6CE2" w:rsidRDefault="00A85EAD" w:rsidP="00A85EAD">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Удельный вес в НПБ</w:t>
            </w:r>
          </w:p>
        </w:tc>
        <w:tc>
          <w:tcPr>
            <w:tcW w:w="1086" w:type="dxa"/>
            <w:tcBorders>
              <w:top w:val="single" w:sz="4" w:space="0" w:color="auto"/>
              <w:left w:val="single" w:sz="4" w:space="0" w:color="auto"/>
              <w:bottom w:val="single" w:sz="4" w:space="0" w:color="auto"/>
              <w:right w:val="single" w:sz="4" w:space="0" w:color="auto"/>
            </w:tcBorders>
            <w:hideMark/>
          </w:tcPr>
          <w:p w14:paraId="7104F21E" w14:textId="77777777" w:rsidR="00200982" w:rsidRPr="00EF6CE2" w:rsidRDefault="00200982"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w:t>
            </w:r>
          </w:p>
        </w:tc>
        <w:tc>
          <w:tcPr>
            <w:tcW w:w="1936" w:type="dxa"/>
            <w:tcBorders>
              <w:top w:val="single" w:sz="4" w:space="0" w:color="auto"/>
              <w:left w:val="single" w:sz="4" w:space="0" w:color="auto"/>
              <w:bottom w:val="single" w:sz="4" w:space="0" w:color="auto"/>
              <w:right w:val="single" w:sz="4" w:space="0" w:color="auto"/>
            </w:tcBorders>
            <w:hideMark/>
          </w:tcPr>
          <w:p w14:paraId="65C96D85"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34,1</w:t>
            </w:r>
          </w:p>
        </w:tc>
        <w:tc>
          <w:tcPr>
            <w:tcW w:w="1936" w:type="dxa"/>
            <w:tcBorders>
              <w:top w:val="single" w:sz="4" w:space="0" w:color="auto"/>
              <w:left w:val="single" w:sz="4" w:space="0" w:color="auto"/>
              <w:bottom w:val="single" w:sz="4" w:space="0" w:color="auto"/>
              <w:right w:val="single" w:sz="4" w:space="0" w:color="auto"/>
            </w:tcBorders>
            <w:hideMark/>
          </w:tcPr>
          <w:p w14:paraId="7B7B74A2"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34,5</w:t>
            </w:r>
          </w:p>
        </w:tc>
        <w:tc>
          <w:tcPr>
            <w:tcW w:w="1936" w:type="dxa"/>
            <w:tcBorders>
              <w:top w:val="single" w:sz="4" w:space="0" w:color="auto"/>
              <w:left w:val="single" w:sz="4" w:space="0" w:color="auto"/>
              <w:bottom w:val="single" w:sz="4" w:space="0" w:color="auto"/>
              <w:right w:val="single" w:sz="4" w:space="0" w:color="auto"/>
            </w:tcBorders>
          </w:tcPr>
          <w:p w14:paraId="4A366B94"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38,8</w:t>
            </w:r>
          </w:p>
        </w:tc>
      </w:tr>
      <w:tr w:rsidR="00EA0AB3" w:rsidRPr="00EF6CE2" w14:paraId="0753D288"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70FC95D7" w14:textId="713D20B2" w:rsidR="00200982" w:rsidRPr="00EF6CE2" w:rsidRDefault="00A85EAD" w:rsidP="00FB3794">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Удельный вес в ВВП</w:t>
            </w:r>
          </w:p>
        </w:tc>
        <w:tc>
          <w:tcPr>
            <w:tcW w:w="1086" w:type="dxa"/>
            <w:tcBorders>
              <w:top w:val="single" w:sz="4" w:space="0" w:color="auto"/>
              <w:left w:val="single" w:sz="4" w:space="0" w:color="auto"/>
              <w:bottom w:val="single" w:sz="4" w:space="0" w:color="auto"/>
              <w:right w:val="single" w:sz="4" w:space="0" w:color="auto"/>
            </w:tcBorders>
            <w:hideMark/>
          </w:tcPr>
          <w:p w14:paraId="250D4814" w14:textId="77777777" w:rsidR="00200982" w:rsidRPr="00EF6CE2" w:rsidRDefault="00200982"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w:t>
            </w:r>
          </w:p>
        </w:tc>
        <w:tc>
          <w:tcPr>
            <w:tcW w:w="1936" w:type="dxa"/>
            <w:tcBorders>
              <w:top w:val="single" w:sz="4" w:space="0" w:color="auto"/>
              <w:left w:val="single" w:sz="4" w:space="0" w:color="auto"/>
              <w:bottom w:val="single" w:sz="4" w:space="0" w:color="auto"/>
              <w:right w:val="single" w:sz="4" w:space="0" w:color="auto"/>
            </w:tcBorders>
            <w:hideMark/>
          </w:tcPr>
          <w:p w14:paraId="0992DB32"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10,3</w:t>
            </w:r>
          </w:p>
        </w:tc>
        <w:tc>
          <w:tcPr>
            <w:tcW w:w="1936" w:type="dxa"/>
            <w:tcBorders>
              <w:top w:val="single" w:sz="4" w:space="0" w:color="auto"/>
              <w:left w:val="single" w:sz="4" w:space="0" w:color="auto"/>
              <w:bottom w:val="single" w:sz="4" w:space="0" w:color="auto"/>
              <w:right w:val="single" w:sz="4" w:space="0" w:color="auto"/>
            </w:tcBorders>
            <w:hideMark/>
          </w:tcPr>
          <w:p w14:paraId="61EFBBEB"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10,4</w:t>
            </w:r>
          </w:p>
        </w:tc>
        <w:tc>
          <w:tcPr>
            <w:tcW w:w="1936" w:type="dxa"/>
            <w:tcBorders>
              <w:top w:val="single" w:sz="4" w:space="0" w:color="auto"/>
              <w:left w:val="single" w:sz="4" w:space="0" w:color="auto"/>
              <w:bottom w:val="single" w:sz="4" w:space="0" w:color="auto"/>
              <w:right w:val="single" w:sz="4" w:space="0" w:color="auto"/>
            </w:tcBorders>
          </w:tcPr>
          <w:p w14:paraId="45090D66"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11,8</w:t>
            </w:r>
          </w:p>
        </w:tc>
      </w:tr>
      <w:tr w:rsidR="00EA0AB3" w:rsidRPr="00EF6CE2" w14:paraId="2684BE4E"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35C06208" w14:textId="2559F9DE" w:rsidR="00200982" w:rsidRPr="00EF6CE2" w:rsidRDefault="00A85EAD" w:rsidP="00A85EAD">
            <w:pPr>
              <w:pStyle w:val="NormalWeb"/>
              <w:tabs>
                <w:tab w:val="left" w:pos="162"/>
              </w:tabs>
              <w:spacing w:line="276" w:lineRule="auto"/>
              <w:ind w:firstLine="0"/>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Расходы, всего</w:t>
            </w:r>
          </w:p>
        </w:tc>
        <w:tc>
          <w:tcPr>
            <w:tcW w:w="1086" w:type="dxa"/>
            <w:tcBorders>
              <w:top w:val="single" w:sz="4" w:space="0" w:color="auto"/>
              <w:left w:val="single" w:sz="4" w:space="0" w:color="auto"/>
              <w:bottom w:val="single" w:sz="4" w:space="0" w:color="auto"/>
              <w:right w:val="single" w:sz="4" w:space="0" w:color="auto"/>
            </w:tcBorders>
            <w:hideMark/>
          </w:tcPr>
          <w:p w14:paraId="307D9058" w14:textId="1CBEFEAC" w:rsidR="00200982" w:rsidRPr="00EF6CE2" w:rsidRDefault="00A85EAD" w:rsidP="00FB3794">
            <w:pPr>
              <w:pStyle w:val="NormalWeb"/>
              <w:tabs>
                <w:tab w:val="left" w:pos="162"/>
              </w:tabs>
              <w:spacing w:line="276" w:lineRule="auto"/>
              <w:ind w:firstLine="0"/>
              <w:jc w:val="center"/>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млн. леев</w:t>
            </w:r>
          </w:p>
        </w:tc>
        <w:tc>
          <w:tcPr>
            <w:tcW w:w="1936" w:type="dxa"/>
            <w:tcBorders>
              <w:top w:val="single" w:sz="4" w:space="0" w:color="auto"/>
              <w:left w:val="single" w:sz="4" w:space="0" w:color="auto"/>
              <w:bottom w:val="single" w:sz="4" w:space="0" w:color="auto"/>
              <w:right w:val="single" w:sz="4" w:space="0" w:color="auto"/>
            </w:tcBorders>
            <w:hideMark/>
          </w:tcPr>
          <w:p w14:paraId="5C1745BA" w14:textId="209AF54F" w:rsidR="00200982" w:rsidRPr="00EF6CE2" w:rsidRDefault="00200982" w:rsidP="00033BD8">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19</w:t>
            </w:r>
            <w:r w:rsidR="00033BD8" w:rsidRPr="00EF6CE2">
              <w:rPr>
                <w:rFonts w:asciiTheme="majorHAnsi" w:hAnsiTheme="majorHAnsi" w:cstheme="majorHAnsi"/>
                <w:b/>
                <w:i/>
                <w:sz w:val="20"/>
                <w:szCs w:val="20"/>
                <w:lang w:val="ru-MD"/>
              </w:rPr>
              <w:t xml:space="preserve"> </w:t>
            </w:r>
            <w:r w:rsidRPr="00EF6CE2">
              <w:rPr>
                <w:rFonts w:asciiTheme="majorHAnsi" w:hAnsiTheme="majorHAnsi" w:cstheme="majorHAnsi"/>
                <w:b/>
                <w:i/>
                <w:sz w:val="20"/>
                <w:szCs w:val="20"/>
                <w:lang w:val="ru-MD"/>
              </w:rPr>
              <w:t>426,5</w:t>
            </w:r>
          </w:p>
        </w:tc>
        <w:tc>
          <w:tcPr>
            <w:tcW w:w="1936" w:type="dxa"/>
            <w:tcBorders>
              <w:top w:val="single" w:sz="4" w:space="0" w:color="auto"/>
              <w:left w:val="single" w:sz="4" w:space="0" w:color="auto"/>
              <w:bottom w:val="single" w:sz="4" w:space="0" w:color="auto"/>
              <w:right w:val="single" w:sz="4" w:space="0" w:color="auto"/>
            </w:tcBorders>
            <w:hideMark/>
          </w:tcPr>
          <w:p w14:paraId="03DACE89" w14:textId="289E4CFE" w:rsidR="00200982" w:rsidRPr="00EF6CE2" w:rsidRDefault="00200982" w:rsidP="00033BD8">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21</w:t>
            </w:r>
            <w:r w:rsidR="00033BD8" w:rsidRPr="00EF6CE2">
              <w:rPr>
                <w:rFonts w:asciiTheme="majorHAnsi" w:hAnsiTheme="majorHAnsi" w:cstheme="majorHAnsi"/>
                <w:b/>
                <w:i/>
                <w:sz w:val="20"/>
                <w:szCs w:val="20"/>
                <w:lang w:val="ru-MD"/>
              </w:rPr>
              <w:t xml:space="preserve"> </w:t>
            </w:r>
            <w:r w:rsidRPr="00EF6CE2">
              <w:rPr>
                <w:rFonts w:asciiTheme="majorHAnsi" w:hAnsiTheme="majorHAnsi" w:cstheme="majorHAnsi"/>
                <w:b/>
                <w:i/>
                <w:sz w:val="20"/>
                <w:szCs w:val="20"/>
                <w:lang w:val="ru-MD"/>
              </w:rPr>
              <w:t>602,3</w:t>
            </w:r>
          </w:p>
        </w:tc>
        <w:tc>
          <w:tcPr>
            <w:tcW w:w="1936" w:type="dxa"/>
            <w:tcBorders>
              <w:top w:val="single" w:sz="4" w:space="0" w:color="auto"/>
              <w:left w:val="single" w:sz="4" w:space="0" w:color="auto"/>
              <w:bottom w:val="single" w:sz="4" w:space="0" w:color="auto"/>
              <w:right w:val="single" w:sz="4" w:space="0" w:color="auto"/>
            </w:tcBorders>
          </w:tcPr>
          <w:p w14:paraId="7C3208B3" w14:textId="1B86CF19" w:rsidR="00200982" w:rsidRPr="00EF6CE2" w:rsidRDefault="00200982" w:rsidP="00FB3794">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2</w:t>
            </w:r>
            <w:r w:rsidR="00033BD8" w:rsidRPr="00EF6CE2">
              <w:rPr>
                <w:rFonts w:asciiTheme="majorHAnsi" w:hAnsiTheme="majorHAnsi" w:cstheme="majorHAnsi"/>
                <w:b/>
                <w:i/>
                <w:sz w:val="20"/>
                <w:szCs w:val="20"/>
                <w:lang w:val="ru-MD"/>
              </w:rPr>
              <w:t xml:space="preserve">4 </w:t>
            </w:r>
            <w:r w:rsidRPr="00EF6CE2">
              <w:rPr>
                <w:rFonts w:asciiTheme="majorHAnsi" w:hAnsiTheme="majorHAnsi" w:cstheme="majorHAnsi"/>
                <w:b/>
                <w:i/>
                <w:sz w:val="20"/>
                <w:szCs w:val="20"/>
                <w:lang w:val="ru-MD"/>
              </w:rPr>
              <w:t>244,4</w:t>
            </w:r>
          </w:p>
        </w:tc>
      </w:tr>
      <w:tr w:rsidR="00EA0AB3" w:rsidRPr="00EF6CE2" w14:paraId="46E30757"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4D8572CD" w14:textId="5AF25EF3" w:rsidR="00200982" w:rsidRPr="00EF6CE2" w:rsidRDefault="00A85EAD" w:rsidP="00FB3794">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Отклонения + / - по сравнению с предыдущим годом</w:t>
            </w:r>
          </w:p>
        </w:tc>
        <w:tc>
          <w:tcPr>
            <w:tcW w:w="1086" w:type="dxa"/>
            <w:tcBorders>
              <w:top w:val="single" w:sz="4" w:space="0" w:color="auto"/>
              <w:left w:val="single" w:sz="4" w:space="0" w:color="auto"/>
              <w:bottom w:val="single" w:sz="4" w:space="0" w:color="auto"/>
              <w:right w:val="single" w:sz="4" w:space="0" w:color="auto"/>
            </w:tcBorders>
            <w:hideMark/>
          </w:tcPr>
          <w:p w14:paraId="139212B8" w14:textId="65C43E59" w:rsidR="00200982" w:rsidRPr="00EF6CE2" w:rsidRDefault="00A85EAD"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млн. леев</w:t>
            </w:r>
          </w:p>
        </w:tc>
        <w:tc>
          <w:tcPr>
            <w:tcW w:w="1936" w:type="dxa"/>
            <w:tcBorders>
              <w:top w:val="single" w:sz="4" w:space="0" w:color="auto"/>
              <w:left w:val="single" w:sz="4" w:space="0" w:color="auto"/>
              <w:bottom w:val="single" w:sz="4" w:space="0" w:color="auto"/>
              <w:right w:val="single" w:sz="4" w:space="0" w:color="auto"/>
            </w:tcBorders>
            <w:hideMark/>
          </w:tcPr>
          <w:p w14:paraId="65E4D410" w14:textId="714C09A5" w:rsidR="00200982" w:rsidRPr="00EF6CE2" w:rsidRDefault="00200982" w:rsidP="00033BD8">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w:t>
            </w:r>
            <w:r w:rsidR="00033BD8" w:rsidRPr="00EF6CE2">
              <w:rPr>
                <w:rFonts w:asciiTheme="majorHAnsi" w:hAnsiTheme="majorHAnsi" w:cstheme="majorHAnsi"/>
                <w:sz w:val="20"/>
                <w:szCs w:val="20"/>
                <w:lang w:val="ru-MD"/>
              </w:rPr>
              <w:t xml:space="preserve"> </w:t>
            </w:r>
            <w:r w:rsidRPr="00EF6CE2">
              <w:rPr>
                <w:rFonts w:asciiTheme="majorHAnsi" w:hAnsiTheme="majorHAnsi" w:cstheme="majorHAnsi"/>
                <w:sz w:val="20"/>
                <w:szCs w:val="20"/>
                <w:lang w:val="ru-MD"/>
              </w:rPr>
              <w:t>811,9</w:t>
            </w:r>
          </w:p>
        </w:tc>
        <w:tc>
          <w:tcPr>
            <w:tcW w:w="1936" w:type="dxa"/>
            <w:tcBorders>
              <w:top w:val="single" w:sz="4" w:space="0" w:color="auto"/>
              <w:left w:val="single" w:sz="4" w:space="0" w:color="auto"/>
              <w:bottom w:val="single" w:sz="4" w:space="0" w:color="auto"/>
              <w:right w:val="single" w:sz="4" w:space="0" w:color="auto"/>
            </w:tcBorders>
            <w:hideMark/>
          </w:tcPr>
          <w:p w14:paraId="16A864FF" w14:textId="1170E747" w:rsidR="00200982" w:rsidRPr="00EF6CE2" w:rsidRDefault="00200982" w:rsidP="00033BD8">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2</w:t>
            </w:r>
            <w:r w:rsidR="00033BD8" w:rsidRPr="00EF6CE2">
              <w:rPr>
                <w:rFonts w:asciiTheme="majorHAnsi" w:hAnsiTheme="majorHAnsi" w:cstheme="majorHAnsi"/>
                <w:sz w:val="20"/>
                <w:szCs w:val="20"/>
                <w:lang w:val="ru-MD"/>
              </w:rPr>
              <w:t xml:space="preserve"> </w:t>
            </w:r>
            <w:r w:rsidRPr="00EF6CE2">
              <w:rPr>
                <w:rFonts w:asciiTheme="majorHAnsi" w:hAnsiTheme="majorHAnsi" w:cstheme="majorHAnsi"/>
                <w:sz w:val="20"/>
                <w:szCs w:val="20"/>
                <w:lang w:val="ru-MD"/>
              </w:rPr>
              <w:t>175,8</w:t>
            </w:r>
          </w:p>
        </w:tc>
        <w:tc>
          <w:tcPr>
            <w:tcW w:w="1936" w:type="dxa"/>
            <w:tcBorders>
              <w:top w:val="single" w:sz="4" w:space="0" w:color="auto"/>
              <w:left w:val="single" w:sz="4" w:space="0" w:color="auto"/>
              <w:bottom w:val="single" w:sz="4" w:space="0" w:color="auto"/>
              <w:right w:val="single" w:sz="4" w:space="0" w:color="auto"/>
            </w:tcBorders>
          </w:tcPr>
          <w:p w14:paraId="553755CA"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2.642,0</w:t>
            </w:r>
          </w:p>
        </w:tc>
      </w:tr>
      <w:tr w:rsidR="00EA0AB3" w:rsidRPr="00EF6CE2" w14:paraId="3E7CAC7C"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0E9D7019" w14:textId="44410648" w:rsidR="00200982" w:rsidRPr="00EF6CE2" w:rsidRDefault="00A85EAD" w:rsidP="00FB3794">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Удельный вес в НПБ</w:t>
            </w:r>
          </w:p>
        </w:tc>
        <w:tc>
          <w:tcPr>
            <w:tcW w:w="1086" w:type="dxa"/>
            <w:tcBorders>
              <w:top w:val="single" w:sz="4" w:space="0" w:color="auto"/>
              <w:left w:val="single" w:sz="4" w:space="0" w:color="auto"/>
              <w:bottom w:val="single" w:sz="4" w:space="0" w:color="auto"/>
              <w:right w:val="single" w:sz="4" w:space="0" w:color="auto"/>
            </w:tcBorders>
            <w:hideMark/>
          </w:tcPr>
          <w:p w14:paraId="48E21A3E" w14:textId="77777777" w:rsidR="00200982" w:rsidRPr="00EF6CE2" w:rsidRDefault="00200982"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w:t>
            </w:r>
          </w:p>
        </w:tc>
        <w:tc>
          <w:tcPr>
            <w:tcW w:w="1936" w:type="dxa"/>
            <w:tcBorders>
              <w:top w:val="single" w:sz="4" w:space="0" w:color="auto"/>
              <w:left w:val="single" w:sz="4" w:space="0" w:color="auto"/>
              <w:bottom w:val="single" w:sz="4" w:space="0" w:color="auto"/>
              <w:right w:val="single" w:sz="4" w:space="0" w:color="auto"/>
            </w:tcBorders>
            <w:hideMark/>
          </w:tcPr>
          <w:p w14:paraId="251587FA"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32,6</w:t>
            </w:r>
          </w:p>
        </w:tc>
        <w:tc>
          <w:tcPr>
            <w:tcW w:w="1936" w:type="dxa"/>
            <w:tcBorders>
              <w:top w:val="single" w:sz="4" w:space="0" w:color="auto"/>
              <w:left w:val="single" w:sz="4" w:space="0" w:color="auto"/>
              <w:bottom w:val="single" w:sz="4" w:space="0" w:color="auto"/>
              <w:right w:val="single" w:sz="4" w:space="0" w:color="auto"/>
            </w:tcBorders>
            <w:hideMark/>
          </w:tcPr>
          <w:p w14:paraId="460E584A"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32,7</w:t>
            </w:r>
          </w:p>
        </w:tc>
        <w:tc>
          <w:tcPr>
            <w:tcW w:w="1936" w:type="dxa"/>
            <w:tcBorders>
              <w:top w:val="single" w:sz="4" w:space="0" w:color="auto"/>
              <w:left w:val="single" w:sz="4" w:space="0" w:color="auto"/>
              <w:bottom w:val="single" w:sz="4" w:space="0" w:color="auto"/>
              <w:right w:val="single" w:sz="4" w:space="0" w:color="auto"/>
            </w:tcBorders>
          </w:tcPr>
          <w:p w14:paraId="2F5DD9E3"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33,1</w:t>
            </w:r>
          </w:p>
        </w:tc>
      </w:tr>
      <w:tr w:rsidR="00EA0AB3" w:rsidRPr="00EF6CE2" w14:paraId="26D59CCF"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4FF1F4C7" w14:textId="1A7332EB" w:rsidR="00200982" w:rsidRPr="00EF6CE2" w:rsidRDefault="00A85EAD" w:rsidP="00FB3794">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Удельный вес в ВВП</w:t>
            </w:r>
          </w:p>
        </w:tc>
        <w:tc>
          <w:tcPr>
            <w:tcW w:w="1086" w:type="dxa"/>
            <w:tcBorders>
              <w:top w:val="single" w:sz="4" w:space="0" w:color="auto"/>
              <w:left w:val="single" w:sz="4" w:space="0" w:color="auto"/>
              <w:bottom w:val="single" w:sz="4" w:space="0" w:color="auto"/>
              <w:right w:val="single" w:sz="4" w:space="0" w:color="auto"/>
            </w:tcBorders>
            <w:hideMark/>
          </w:tcPr>
          <w:p w14:paraId="10484712" w14:textId="77777777" w:rsidR="00200982" w:rsidRPr="00EF6CE2" w:rsidRDefault="00200982"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w:t>
            </w:r>
          </w:p>
        </w:tc>
        <w:tc>
          <w:tcPr>
            <w:tcW w:w="1936" w:type="dxa"/>
            <w:tcBorders>
              <w:top w:val="single" w:sz="4" w:space="0" w:color="auto"/>
              <w:left w:val="single" w:sz="4" w:space="0" w:color="auto"/>
              <w:bottom w:val="single" w:sz="4" w:space="0" w:color="auto"/>
              <w:right w:val="single" w:sz="4" w:space="0" w:color="auto"/>
            </w:tcBorders>
            <w:hideMark/>
          </w:tcPr>
          <w:p w14:paraId="3FDB29AC"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10,1</w:t>
            </w:r>
          </w:p>
        </w:tc>
        <w:tc>
          <w:tcPr>
            <w:tcW w:w="1936" w:type="dxa"/>
            <w:tcBorders>
              <w:top w:val="single" w:sz="4" w:space="0" w:color="auto"/>
              <w:left w:val="single" w:sz="4" w:space="0" w:color="auto"/>
              <w:bottom w:val="single" w:sz="4" w:space="0" w:color="auto"/>
              <w:right w:val="single" w:sz="4" w:space="0" w:color="auto"/>
            </w:tcBorders>
            <w:hideMark/>
          </w:tcPr>
          <w:p w14:paraId="55DA84CC"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10,3</w:t>
            </w:r>
          </w:p>
        </w:tc>
        <w:tc>
          <w:tcPr>
            <w:tcW w:w="1936" w:type="dxa"/>
            <w:tcBorders>
              <w:top w:val="single" w:sz="4" w:space="0" w:color="auto"/>
              <w:left w:val="single" w:sz="4" w:space="0" w:color="auto"/>
              <w:bottom w:val="single" w:sz="4" w:space="0" w:color="auto"/>
              <w:right w:val="single" w:sz="4" w:space="0" w:color="auto"/>
            </w:tcBorders>
          </w:tcPr>
          <w:p w14:paraId="3B2573BB"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11,7</w:t>
            </w:r>
          </w:p>
        </w:tc>
      </w:tr>
      <w:tr w:rsidR="00EA0AB3" w:rsidRPr="00EF6CE2" w14:paraId="09475D0B"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6BED7CCD" w14:textId="47FD74FE" w:rsidR="00200982" w:rsidRPr="00EF6CE2" w:rsidRDefault="00EA0AB3" w:rsidP="00EA0AB3">
            <w:pPr>
              <w:pStyle w:val="NormalWeb"/>
              <w:tabs>
                <w:tab w:val="left" w:pos="162"/>
              </w:tabs>
              <w:spacing w:line="276" w:lineRule="auto"/>
              <w:ind w:firstLine="0"/>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Дефицит</w:t>
            </w:r>
            <w:r w:rsidR="00200982" w:rsidRPr="00EF6CE2">
              <w:rPr>
                <w:rFonts w:asciiTheme="majorHAnsi" w:hAnsiTheme="majorHAnsi" w:cstheme="majorHAnsi"/>
                <w:b/>
                <w:i/>
                <w:sz w:val="20"/>
                <w:szCs w:val="20"/>
                <w:lang w:val="ru-MD"/>
              </w:rPr>
              <w:t xml:space="preserve"> (-)/</w:t>
            </w:r>
            <w:r w:rsidRPr="00EF6CE2">
              <w:rPr>
                <w:rFonts w:asciiTheme="majorHAnsi" w:hAnsiTheme="majorHAnsi" w:cstheme="majorHAnsi"/>
                <w:b/>
                <w:i/>
                <w:sz w:val="20"/>
                <w:szCs w:val="20"/>
                <w:lang w:val="ru-MD"/>
              </w:rPr>
              <w:t>Излишек</w:t>
            </w:r>
            <w:r w:rsidR="00200982" w:rsidRPr="00EF6CE2">
              <w:rPr>
                <w:rFonts w:asciiTheme="majorHAnsi" w:hAnsiTheme="majorHAnsi" w:cstheme="majorHAnsi"/>
                <w:b/>
                <w:i/>
                <w:sz w:val="20"/>
                <w:szCs w:val="20"/>
                <w:lang w:val="ru-MD"/>
              </w:rPr>
              <w:t xml:space="preserve"> (+)</w:t>
            </w:r>
          </w:p>
        </w:tc>
        <w:tc>
          <w:tcPr>
            <w:tcW w:w="1086" w:type="dxa"/>
            <w:tcBorders>
              <w:top w:val="single" w:sz="4" w:space="0" w:color="auto"/>
              <w:left w:val="single" w:sz="4" w:space="0" w:color="auto"/>
              <w:bottom w:val="single" w:sz="4" w:space="0" w:color="auto"/>
              <w:right w:val="single" w:sz="4" w:space="0" w:color="auto"/>
            </w:tcBorders>
            <w:hideMark/>
          </w:tcPr>
          <w:p w14:paraId="10D9A8E1" w14:textId="7DFEF280" w:rsidR="00200982" w:rsidRPr="00EF6CE2" w:rsidRDefault="00A85EAD" w:rsidP="00FB3794">
            <w:pPr>
              <w:pStyle w:val="NormalWeb"/>
              <w:tabs>
                <w:tab w:val="left" w:pos="162"/>
              </w:tabs>
              <w:spacing w:line="276" w:lineRule="auto"/>
              <w:ind w:firstLine="0"/>
              <w:jc w:val="center"/>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млн. леев</w:t>
            </w:r>
          </w:p>
        </w:tc>
        <w:tc>
          <w:tcPr>
            <w:tcW w:w="1936" w:type="dxa"/>
            <w:tcBorders>
              <w:top w:val="single" w:sz="4" w:space="0" w:color="auto"/>
              <w:left w:val="single" w:sz="4" w:space="0" w:color="auto"/>
              <w:bottom w:val="single" w:sz="4" w:space="0" w:color="auto"/>
              <w:right w:val="single" w:sz="4" w:space="0" w:color="auto"/>
            </w:tcBorders>
            <w:hideMark/>
          </w:tcPr>
          <w:p w14:paraId="09308281"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363,8</w:t>
            </w:r>
          </w:p>
        </w:tc>
        <w:tc>
          <w:tcPr>
            <w:tcW w:w="1936" w:type="dxa"/>
            <w:tcBorders>
              <w:top w:val="single" w:sz="4" w:space="0" w:color="auto"/>
              <w:left w:val="single" w:sz="4" w:space="0" w:color="auto"/>
              <w:bottom w:val="single" w:sz="4" w:space="0" w:color="auto"/>
              <w:right w:val="single" w:sz="4" w:space="0" w:color="auto"/>
            </w:tcBorders>
            <w:hideMark/>
          </w:tcPr>
          <w:p w14:paraId="250B3C46"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146,0</w:t>
            </w:r>
          </w:p>
        </w:tc>
        <w:tc>
          <w:tcPr>
            <w:tcW w:w="1936" w:type="dxa"/>
            <w:tcBorders>
              <w:top w:val="single" w:sz="4" w:space="0" w:color="auto"/>
              <w:left w:val="single" w:sz="4" w:space="0" w:color="auto"/>
              <w:bottom w:val="single" w:sz="4" w:space="0" w:color="auto"/>
              <w:right w:val="single" w:sz="4" w:space="0" w:color="auto"/>
            </w:tcBorders>
          </w:tcPr>
          <w:p w14:paraId="3B13FFC1"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b/>
                <w:i/>
                <w:sz w:val="20"/>
                <w:szCs w:val="20"/>
                <w:lang w:val="ru-MD"/>
              </w:rPr>
            </w:pPr>
            <w:r w:rsidRPr="00EF6CE2">
              <w:rPr>
                <w:rFonts w:asciiTheme="majorHAnsi" w:hAnsiTheme="majorHAnsi" w:cstheme="majorHAnsi"/>
                <w:b/>
                <w:i/>
                <w:sz w:val="20"/>
                <w:szCs w:val="20"/>
                <w:lang w:val="ru-MD"/>
              </w:rPr>
              <w:t>41,2</w:t>
            </w:r>
          </w:p>
        </w:tc>
      </w:tr>
      <w:tr w:rsidR="00EA0AB3" w:rsidRPr="00EF6CE2" w14:paraId="0C399969"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11C91EE1" w14:textId="2FF50A94" w:rsidR="00200982" w:rsidRPr="00EF6CE2" w:rsidRDefault="00A85EAD" w:rsidP="00FB3794">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Отклонения + / - по сравнению с предыдущим годом</w:t>
            </w:r>
          </w:p>
        </w:tc>
        <w:tc>
          <w:tcPr>
            <w:tcW w:w="1086" w:type="dxa"/>
            <w:tcBorders>
              <w:top w:val="single" w:sz="4" w:space="0" w:color="auto"/>
              <w:left w:val="single" w:sz="4" w:space="0" w:color="auto"/>
              <w:bottom w:val="single" w:sz="4" w:space="0" w:color="auto"/>
              <w:right w:val="single" w:sz="4" w:space="0" w:color="auto"/>
            </w:tcBorders>
            <w:hideMark/>
          </w:tcPr>
          <w:p w14:paraId="6BB253D6" w14:textId="60605B82" w:rsidR="00200982" w:rsidRPr="00EF6CE2" w:rsidRDefault="00A85EAD"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млн. леев</w:t>
            </w:r>
          </w:p>
        </w:tc>
        <w:tc>
          <w:tcPr>
            <w:tcW w:w="1936" w:type="dxa"/>
            <w:tcBorders>
              <w:top w:val="single" w:sz="4" w:space="0" w:color="auto"/>
              <w:left w:val="single" w:sz="4" w:space="0" w:color="auto"/>
              <w:bottom w:val="single" w:sz="4" w:space="0" w:color="auto"/>
              <w:right w:val="single" w:sz="4" w:space="0" w:color="auto"/>
            </w:tcBorders>
            <w:hideMark/>
          </w:tcPr>
          <w:p w14:paraId="33471821"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159,6</w:t>
            </w:r>
          </w:p>
        </w:tc>
        <w:tc>
          <w:tcPr>
            <w:tcW w:w="1936" w:type="dxa"/>
            <w:tcBorders>
              <w:top w:val="single" w:sz="4" w:space="0" w:color="auto"/>
              <w:left w:val="single" w:sz="4" w:space="0" w:color="auto"/>
              <w:bottom w:val="single" w:sz="4" w:space="0" w:color="auto"/>
              <w:right w:val="single" w:sz="4" w:space="0" w:color="auto"/>
            </w:tcBorders>
            <w:hideMark/>
          </w:tcPr>
          <w:p w14:paraId="4975664E"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-217,8</w:t>
            </w:r>
          </w:p>
        </w:tc>
        <w:tc>
          <w:tcPr>
            <w:tcW w:w="1936" w:type="dxa"/>
            <w:tcBorders>
              <w:top w:val="single" w:sz="4" w:space="0" w:color="auto"/>
              <w:left w:val="single" w:sz="4" w:space="0" w:color="auto"/>
              <w:bottom w:val="single" w:sz="4" w:space="0" w:color="auto"/>
              <w:right w:val="single" w:sz="4" w:space="0" w:color="auto"/>
            </w:tcBorders>
          </w:tcPr>
          <w:p w14:paraId="37E2A0A5"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-104,8</w:t>
            </w:r>
          </w:p>
        </w:tc>
      </w:tr>
      <w:tr w:rsidR="00EA0AB3" w:rsidRPr="00EF6CE2" w14:paraId="49E7E068" w14:textId="77777777" w:rsidTr="00FB3794">
        <w:tc>
          <w:tcPr>
            <w:tcW w:w="2785" w:type="dxa"/>
            <w:tcBorders>
              <w:top w:val="single" w:sz="4" w:space="0" w:color="auto"/>
              <w:left w:val="single" w:sz="4" w:space="0" w:color="auto"/>
              <w:bottom w:val="single" w:sz="4" w:space="0" w:color="auto"/>
              <w:right w:val="single" w:sz="4" w:space="0" w:color="auto"/>
            </w:tcBorders>
            <w:hideMark/>
          </w:tcPr>
          <w:p w14:paraId="18BEFEDB" w14:textId="11FCFE0B" w:rsidR="00200982" w:rsidRPr="00EF6CE2" w:rsidRDefault="00A85EAD" w:rsidP="00A85EAD">
            <w:pPr>
              <w:pStyle w:val="NormalWeb"/>
              <w:tabs>
                <w:tab w:val="left" w:pos="162"/>
              </w:tabs>
              <w:spacing w:line="276" w:lineRule="auto"/>
              <w:ind w:firstLine="0"/>
              <w:rPr>
                <w:rFonts w:asciiTheme="majorHAnsi" w:hAnsiTheme="majorHAnsi" w:cstheme="majorHAnsi"/>
                <w:sz w:val="20"/>
                <w:szCs w:val="20"/>
                <w:lang w:val="ru-MD"/>
              </w:rPr>
            </w:pPr>
            <w:r w:rsidRPr="00EF6CE2">
              <w:rPr>
                <w:rFonts w:asciiTheme="majorHAnsi" w:hAnsiTheme="majorHAnsi" w:cstheme="majorHAnsi"/>
                <w:sz w:val="20"/>
                <w:szCs w:val="20"/>
                <w:lang w:val="ru-MD"/>
              </w:rPr>
              <w:t>Удельный вес в ВВП</w:t>
            </w:r>
          </w:p>
        </w:tc>
        <w:tc>
          <w:tcPr>
            <w:tcW w:w="1086" w:type="dxa"/>
            <w:tcBorders>
              <w:top w:val="single" w:sz="4" w:space="0" w:color="auto"/>
              <w:left w:val="single" w:sz="4" w:space="0" w:color="auto"/>
              <w:bottom w:val="single" w:sz="4" w:space="0" w:color="auto"/>
              <w:right w:val="single" w:sz="4" w:space="0" w:color="auto"/>
            </w:tcBorders>
            <w:hideMark/>
          </w:tcPr>
          <w:p w14:paraId="7243C364" w14:textId="77777777" w:rsidR="00200982" w:rsidRPr="00EF6CE2" w:rsidRDefault="00200982" w:rsidP="00FB3794">
            <w:pPr>
              <w:pStyle w:val="NormalWeb"/>
              <w:tabs>
                <w:tab w:val="left" w:pos="162"/>
              </w:tabs>
              <w:spacing w:line="276" w:lineRule="auto"/>
              <w:ind w:firstLine="0"/>
              <w:jc w:val="center"/>
              <w:rPr>
                <w:rFonts w:asciiTheme="majorHAnsi" w:hAnsiTheme="majorHAnsi" w:cstheme="majorHAnsi"/>
                <w:sz w:val="20"/>
                <w:szCs w:val="20"/>
                <w:lang w:val="ru-MD"/>
              </w:rPr>
            </w:pPr>
            <w:r w:rsidRPr="00EF6CE2">
              <w:rPr>
                <w:rFonts w:asciiTheme="majorHAnsi" w:hAnsiTheme="majorHAnsi" w:cstheme="majorHAnsi"/>
                <w:sz w:val="20"/>
                <w:szCs w:val="20"/>
                <w:lang w:val="ru-MD"/>
              </w:rPr>
              <w:t>%</w:t>
            </w:r>
          </w:p>
        </w:tc>
        <w:tc>
          <w:tcPr>
            <w:tcW w:w="1936" w:type="dxa"/>
            <w:tcBorders>
              <w:top w:val="single" w:sz="4" w:space="0" w:color="auto"/>
              <w:left w:val="single" w:sz="4" w:space="0" w:color="auto"/>
              <w:bottom w:val="single" w:sz="4" w:space="0" w:color="auto"/>
              <w:right w:val="single" w:sz="4" w:space="0" w:color="auto"/>
            </w:tcBorders>
            <w:hideMark/>
          </w:tcPr>
          <w:p w14:paraId="2CABB722"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0,19</w:t>
            </w:r>
          </w:p>
        </w:tc>
        <w:tc>
          <w:tcPr>
            <w:tcW w:w="1936" w:type="dxa"/>
            <w:tcBorders>
              <w:top w:val="single" w:sz="4" w:space="0" w:color="auto"/>
              <w:left w:val="single" w:sz="4" w:space="0" w:color="auto"/>
              <w:bottom w:val="single" w:sz="4" w:space="0" w:color="auto"/>
              <w:right w:val="single" w:sz="4" w:space="0" w:color="auto"/>
            </w:tcBorders>
            <w:hideMark/>
          </w:tcPr>
          <w:p w14:paraId="529D6B17"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0,07</w:t>
            </w:r>
          </w:p>
        </w:tc>
        <w:tc>
          <w:tcPr>
            <w:tcW w:w="1936" w:type="dxa"/>
            <w:tcBorders>
              <w:top w:val="single" w:sz="4" w:space="0" w:color="auto"/>
              <w:left w:val="single" w:sz="4" w:space="0" w:color="auto"/>
              <w:bottom w:val="single" w:sz="4" w:space="0" w:color="auto"/>
              <w:right w:val="single" w:sz="4" w:space="0" w:color="auto"/>
            </w:tcBorders>
          </w:tcPr>
          <w:p w14:paraId="7C224617" w14:textId="77777777" w:rsidR="00200982" w:rsidRPr="00EF6CE2" w:rsidRDefault="00200982" w:rsidP="00FB3794">
            <w:pPr>
              <w:pStyle w:val="NormalWeb"/>
              <w:tabs>
                <w:tab w:val="left" w:pos="162"/>
              </w:tabs>
              <w:spacing w:line="276" w:lineRule="auto"/>
              <w:ind w:firstLine="0"/>
              <w:jc w:val="right"/>
              <w:rPr>
                <w:rFonts w:asciiTheme="majorHAnsi" w:hAnsiTheme="majorHAnsi" w:cstheme="majorHAnsi"/>
                <w:sz w:val="20"/>
                <w:szCs w:val="20"/>
                <w:lang w:val="ru-MD"/>
              </w:rPr>
            </w:pPr>
            <w:r w:rsidRPr="00EF6CE2">
              <w:rPr>
                <w:rFonts w:asciiTheme="majorHAnsi" w:hAnsiTheme="majorHAnsi" w:cstheme="majorHAnsi"/>
                <w:sz w:val="20"/>
                <w:szCs w:val="20"/>
                <w:lang w:val="ru-MD"/>
              </w:rPr>
              <w:t>0,02</w:t>
            </w:r>
          </w:p>
        </w:tc>
      </w:tr>
    </w:tbl>
    <w:p w14:paraId="5F98DFF4" w14:textId="44E87058" w:rsidR="00200982" w:rsidRPr="00EF6CE2" w:rsidRDefault="00A85EAD" w:rsidP="00200982">
      <w:pPr>
        <w:spacing w:line="276" w:lineRule="auto"/>
        <w:jc w:val="both"/>
        <w:rPr>
          <w:rFonts w:asciiTheme="majorHAnsi" w:hAnsiTheme="majorHAnsi" w:cstheme="majorHAnsi"/>
          <w:sz w:val="24"/>
          <w:szCs w:val="24"/>
          <w:lang w:val="ru-MD"/>
        </w:rPr>
      </w:pPr>
      <w:r w:rsidRPr="00EF6CE2">
        <w:rPr>
          <w:rFonts w:asciiTheme="majorHAnsi" w:hAnsiTheme="majorHAnsi" w:cstheme="majorHAnsi"/>
          <w:b/>
          <w:i/>
          <w:sz w:val="20"/>
          <w:szCs w:val="24"/>
          <w:lang w:val="ru-MD"/>
        </w:rPr>
        <w:t>Источник</w:t>
      </w:r>
      <w:r w:rsidR="00200982" w:rsidRPr="00EF6CE2">
        <w:rPr>
          <w:rFonts w:asciiTheme="majorHAnsi" w:hAnsiTheme="majorHAnsi" w:cstheme="majorHAnsi"/>
          <w:b/>
          <w:i/>
          <w:sz w:val="20"/>
          <w:szCs w:val="24"/>
          <w:lang w:val="ru-MD"/>
        </w:rPr>
        <w:t>:</w:t>
      </w:r>
      <w:r w:rsidR="00200982" w:rsidRPr="00EF6CE2">
        <w:rPr>
          <w:rFonts w:asciiTheme="majorHAnsi" w:hAnsiTheme="majorHAnsi" w:cstheme="majorHAnsi"/>
          <w:sz w:val="18"/>
          <w:lang w:val="ru-MD"/>
        </w:rPr>
        <w:t xml:space="preserve"> </w:t>
      </w:r>
      <w:r w:rsidRPr="00EF6CE2">
        <w:rPr>
          <w:rFonts w:asciiTheme="majorHAnsi" w:hAnsiTheme="majorHAnsi" w:cstheme="majorHAnsi"/>
          <w:i/>
          <w:sz w:val="20"/>
          <w:lang w:val="ru-MD"/>
        </w:rPr>
        <w:t>Отчет об исполнении бюджета государственного социального страхования в 2020 году (Пояснительная записка)</w:t>
      </w:r>
      <w:r w:rsidR="00586BB7" w:rsidRPr="00EF6CE2">
        <w:rPr>
          <w:rFonts w:asciiTheme="majorHAnsi" w:hAnsiTheme="majorHAnsi" w:cstheme="majorHAnsi"/>
          <w:i/>
          <w:sz w:val="20"/>
          <w:lang w:val="ru-MD"/>
        </w:rPr>
        <w:t>.</w:t>
      </w:r>
    </w:p>
    <w:p w14:paraId="785656C5" w14:textId="77777777" w:rsidR="00200982" w:rsidRPr="00EF6CE2" w:rsidRDefault="00200982" w:rsidP="00ED3980">
      <w:pPr>
        <w:spacing w:after="0" w:line="276" w:lineRule="auto"/>
        <w:jc w:val="both"/>
        <w:rPr>
          <w:rFonts w:asciiTheme="majorHAnsi" w:hAnsiTheme="majorHAnsi" w:cstheme="majorHAnsi"/>
          <w:sz w:val="24"/>
          <w:szCs w:val="24"/>
          <w:lang w:val="ru-MD"/>
        </w:rPr>
      </w:pPr>
    </w:p>
    <w:p w14:paraId="3787F2AB" w14:textId="5060DAFF" w:rsidR="00ED3980" w:rsidRPr="00EF6CE2" w:rsidRDefault="00D72849" w:rsidP="00D72849">
      <w:pPr>
        <w:pStyle w:val="ListParagraph"/>
        <w:numPr>
          <w:ilvl w:val="1"/>
          <w:numId w:val="16"/>
        </w:numPr>
        <w:spacing w:after="0" w:line="276" w:lineRule="auto"/>
        <w:ind w:left="0" w:firstLine="0"/>
        <w:jc w:val="both"/>
        <w:outlineLvl w:val="1"/>
        <w:rPr>
          <w:rFonts w:asciiTheme="majorHAnsi" w:eastAsia="Times New Roman" w:hAnsiTheme="majorHAnsi" w:cstheme="majorHAnsi"/>
          <w:b/>
          <w:sz w:val="24"/>
          <w:szCs w:val="24"/>
          <w:lang w:val="ru-MD"/>
        </w:rPr>
      </w:pPr>
      <w:r w:rsidRPr="00EF6CE2">
        <w:rPr>
          <w:rFonts w:asciiTheme="majorHAnsi" w:eastAsia="Times New Roman" w:hAnsiTheme="majorHAnsi" w:cstheme="majorHAnsi"/>
          <w:b/>
          <w:sz w:val="24"/>
          <w:szCs w:val="24"/>
          <w:lang w:val="ru-MD"/>
        </w:rPr>
        <w:t xml:space="preserve">Расходы бюджета государственного социального страхования, </w:t>
      </w:r>
      <w:r w:rsidR="00EA0AB3" w:rsidRPr="00EF6CE2">
        <w:rPr>
          <w:rFonts w:asciiTheme="majorHAnsi" w:eastAsia="Times New Roman" w:hAnsiTheme="majorHAnsi" w:cstheme="majorHAnsi"/>
          <w:b/>
          <w:sz w:val="24"/>
          <w:szCs w:val="24"/>
          <w:lang w:val="ru-MD"/>
        </w:rPr>
        <w:t>ис</w:t>
      </w:r>
      <w:r w:rsidRPr="00EF6CE2">
        <w:rPr>
          <w:rFonts w:asciiTheme="majorHAnsi" w:eastAsia="Times New Roman" w:hAnsiTheme="majorHAnsi" w:cstheme="majorHAnsi"/>
          <w:b/>
          <w:sz w:val="24"/>
          <w:szCs w:val="24"/>
          <w:lang w:val="ru-MD"/>
        </w:rPr>
        <w:t>полненные в 2020 году, составили 98,7% от запланированного годового плана</w:t>
      </w:r>
      <w:r w:rsidR="000061F7" w:rsidRPr="00EF6CE2">
        <w:rPr>
          <w:rFonts w:asciiTheme="majorHAnsi" w:eastAsia="Times New Roman" w:hAnsiTheme="majorHAnsi" w:cstheme="majorHAnsi"/>
          <w:b/>
          <w:sz w:val="24"/>
          <w:szCs w:val="24"/>
          <w:lang w:val="ru-MD"/>
        </w:rPr>
        <w:t>.</w:t>
      </w:r>
    </w:p>
    <w:p w14:paraId="0268D0B3" w14:textId="09B468DB" w:rsidR="00D72849" w:rsidRPr="00EF6CE2" w:rsidRDefault="00D72849" w:rsidP="00D72849">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Согласно </w:t>
      </w:r>
      <w:r w:rsidR="00EA0AB3"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тчет</w:t>
      </w:r>
      <w:r w:rsidR="00EA0AB3"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об исполнении бюджета государственного социального страхования </w:t>
      </w:r>
      <w:r w:rsidR="00EA0AB3" w:rsidRPr="00EF6CE2">
        <w:rPr>
          <w:rFonts w:asciiTheme="majorHAnsi" w:hAnsiTheme="majorHAnsi" w:cstheme="majorHAnsi"/>
          <w:sz w:val="24"/>
          <w:szCs w:val="24"/>
          <w:lang w:val="ru-MD"/>
        </w:rPr>
        <w:t>з</w:t>
      </w:r>
      <w:r w:rsidRPr="00EF6CE2">
        <w:rPr>
          <w:rFonts w:asciiTheme="majorHAnsi" w:hAnsiTheme="majorHAnsi" w:cstheme="majorHAnsi"/>
          <w:sz w:val="24"/>
          <w:szCs w:val="24"/>
          <w:lang w:val="ru-MD"/>
        </w:rPr>
        <w:t xml:space="preserve">а 2020 год, расходы бюджета государственного социального страхования были </w:t>
      </w:r>
      <w:r w:rsidR="00EA0AB3" w:rsidRPr="00EF6CE2">
        <w:rPr>
          <w:rFonts w:asciiTheme="majorHAnsi" w:hAnsiTheme="majorHAnsi" w:cstheme="majorHAnsi"/>
          <w:sz w:val="24"/>
          <w:szCs w:val="24"/>
          <w:lang w:val="ru-MD"/>
        </w:rPr>
        <w:t>ис</w:t>
      </w:r>
      <w:r w:rsidRPr="00EF6CE2">
        <w:rPr>
          <w:rFonts w:asciiTheme="majorHAnsi" w:hAnsiTheme="majorHAnsi" w:cstheme="majorHAnsi"/>
          <w:sz w:val="24"/>
          <w:szCs w:val="24"/>
          <w:lang w:val="ru-MD"/>
        </w:rPr>
        <w:t xml:space="preserve">полнены в </w:t>
      </w:r>
      <w:r w:rsidRPr="00EF6CE2">
        <w:rPr>
          <w:rFonts w:asciiTheme="majorHAnsi" w:hAnsiTheme="majorHAnsi" w:cstheme="majorHAnsi"/>
          <w:sz w:val="24"/>
          <w:szCs w:val="24"/>
          <w:lang w:val="ru-MD"/>
        </w:rPr>
        <w:lastRenderedPageBreak/>
        <w:t xml:space="preserve">размере 24 230,7 млн. </w:t>
      </w:r>
      <w:r w:rsidR="00EA0AB3" w:rsidRPr="00EF6CE2">
        <w:rPr>
          <w:rFonts w:asciiTheme="majorHAnsi" w:hAnsiTheme="majorHAnsi" w:cstheme="majorHAnsi"/>
          <w:sz w:val="24"/>
          <w:szCs w:val="24"/>
          <w:lang w:val="ru-MD"/>
        </w:rPr>
        <w:t>леев, на</w:t>
      </w:r>
      <w:r w:rsidRPr="00EF6CE2">
        <w:rPr>
          <w:rFonts w:asciiTheme="majorHAnsi" w:hAnsiTheme="majorHAnsi" w:cstheme="majorHAnsi"/>
          <w:sz w:val="24"/>
          <w:szCs w:val="24"/>
          <w:lang w:val="ru-MD"/>
        </w:rPr>
        <w:t xml:space="preserve"> 319,2</w:t>
      </w:r>
      <w:r w:rsidR="00EA0AB3" w:rsidRPr="00EF6CE2">
        <w:rPr>
          <w:rFonts w:asciiTheme="majorHAnsi" w:hAnsiTheme="majorHAnsi" w:cstheme="majorHAnsi"/>
          <w:sz w:val="24"/>
          <w:szCs w:val="24"/>
          <w:lang w:val="ru-MD"/>
        </w:rPr>
        <w:t xml:space="preserve"> млн</w:t>
      </w:r>
      <w:r w:rsidRPr="00EF6CE2">
        <w:rPr>
          <w:rFonts w:asciiTheme="majorHAnsi" w:hAnsiTheme="majorHAnsi" w:cstheme="majorHAnsi"/>
          <w:sz w:val="24"/>
          <w:szCs w:val="24"/>
          <w:lang w:val="ru-MD"/>
        </w:rPr>
        <w:t xml:space="preserve">. леев меньше запланированного уровня. По сравнению с предыдущим годом, </w:t>
      </w:r>
      <w:r w:rsidR="00EA0AB3" w:rsidRPr="00EF6CE2">
        <w:rPr>
          <w:rFonts w:asciiTheme="majorHAnsi" w:hAnsiTheme="majorHAnsi" w:cstheme="majorHAnsi"/>
          <w:sz w:val="24"/>
          <w:szCs w:val="24"/>
          <w:lang w:val="ru-MD"/>
        </w:rPr>
        <w:t xml:space="preserve">исполненные </w:t>
      </w:r>
      <w:r w:rsidRPr="00EF6CE2">
        <w:rPr>
          <w:rFonts w:asciiTheme="majorHAnsi" w:hAnsiTheme="majorHAnsi" w:cstheme="majorHAnsi"/>
          <w:sz w:val="24"/>
          <w:szCs w:val="24"/>
          <w:lang w:val="ru-MD"/>
        </w:rPr>
        <w:t xml:space="preserve">расходы бюджета государственного социального страхования </w:t>
      </w:r>
      <w:r w:rsidR="00EA0AB3" w:rsidRPr="00EF6CE2">
        <w:rPr>
          <w:rFonts w:asciiTheme="majorHAnsi" w:hAnsiTheme="majorHAnsi" w:cstheme="majorHAnsi"/>
          <w:sz w:val="24"/>
          <w:szCs w:val="24"/>
          <w:lang w:val="ru-MD"/>
        </w:rPr>
        <w:t>увеличились</w:t>
      </w:r>
      <w:r w:rsidRPr="00EF6CE2">
        <w:rPr>
          <w:rFonts w:asciiTheme="majorHAnsi" w:hAnsiTheme="majorHAnsi" w:cstheme="majorHAnsi"/>
          <w:sz w:val="24"/>
          <w:szCs w:val="24"/>
          <w:lang w:val="ru-MD"/>
        </w:rPr>
        <w:t xml:space="preserve"> на 2 640,9 млн. леев, или </w:t>
      </w:r>
      <w:r w:rsidR="00EA0AB3" w:rsidRPr="00EF6CE2">
        <w:rPr>
          <w:rFonts w:asciiTheme="majorHAnsi" w:hAnsiTheme="majorHAnsi" w:cstheme="majorHAnsi"/>
          <w:sz w:val="24"/>
          <w:szCs w:val="24"/>
          <w:lang w:val="ru-MD"/>
        </w:rPr>
        <w:t>на</w:t>
      </w:r>
      <w:r w:rsidRPr="00EF6CE2">
        <w:rPr>
          <w:rFonts w:asciiTheme="majorHAnsi" w:hAnsiTheme="majorHAnsi" w:cstheme="majorHAnsi"/>
          <w:sz w:val="24"/>
          <w:szCs w:val="24"/>
          <w:lang w:val="ru-MD"/>
        </w:rPr>
        <w:t xml:space="preserve"> 12,2%. </w:t>
      </w:r>
    </w:p>
    <w:p w14:paraId="417341C2" w14:textId="77777777" w:rsidR="00EA0AB3" w:rsidRPr="00EF6CE2" w:rsidRDefault="00EA0AB3" w:rsidP="00D72849">
      <w:pPr>
        <w:spacing w:after="0" w:line="276" w:lineRule="auto"/>
        <w:jc w:val="both"/>
        <w:rPr>
          <w:rFonts w:asciiTheme="majorHAnsi" w:hAnsiTheme="majorHAnsi" w:cstheme="majorHAnsi"/>
          <w:i/>
          <w:sz w:val="24"/>
          <w:szCs w:val="24"/>
          <w:lang w:val="ru-MD"/>
        </w:rPr>
      </w:pPr>
    </w:p>
    <w:p w14:paraId="31639EBE" w14:textId="0422CE58" w:rsidR="00ED3980" w:rsidRPr="00EF6CE2" w:rsidRDefault="00D72849" w:rsidP="00ED3980">
      <w:pPr>
        <w:spacing w:after="0" w:line="276" w:lineRule="auto"/>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Реализация расходов бюджета государственного социального страхования в 2020 году, по сравнению с 2018 и 2019 годами, представлена в</w:t>
      </w:r>
      <w:r w:rsidR="00EA0AB3" w:rsidRPr="00EF6CE2">
        <w:rPr>
          <w:rFonts w:asciiTheme="majorHAnsi" w:hAnsiTheme="majorHAnsi" w:cstheme="majorHAnsi"/>
          <w:i/>
          <w:sz w:val="24"/>
          <w:szCs w:val="24"/>
          <w:lang w:val="ru-MD"/>
        </w:rPr>
        <w:t xml:space="preserve"> </w:t>
      </w:r>
      <w:r w:rsidR="00DB3036" w:rsidRPr="00EF6CE2">
        <w:rPr>
          <w:rFonts w:asciiTheme="majorHAnsi" w:eastAsia="Times New Roman" w:hAnsiTheme="majorHAnsi" w:cstheme="majorHAnsi"/>
          <w:i/>
          <w:iCs/>
          <w:sz w:val="24"/>
          <w:szCs w:val="24"/>
          <w:lang w:val="ru-MD"/>
        </w:rPr>
        <w:t>Таблиц</w:t>
      </w:r>
      <w:r w:rsidR="00EA0AB3" w:rsidRPr="00EF6CE2">
        <w:rPr>
          <w:rFonts w:asciiTheme="majorHAnsi" w:eastAsia="Times New Roman" w:hAnsiTheme="majorHAnsi" w:cstheme="majorHAnsi"/>
          <w:i/>
          <w:iCs/>
          <w:sz w:val="24"/>
          <w:szCs w:val="24"/>
          <w:lang w:val="ru-MD"/>
        </w:rPr>
        <w:t>е</w:t>
      </w:r>
      <w:r w:rsidR="00DB3036" w:rsidRPr="00EF6CE2">
        <w:rPr>
          <w:rFonts w:asciiTheme="majorHAnsi" w:eastAsia="Times New Roman" w:hAnsiTheme="majorHAnsi" w:cstheme="majorHAnsi"/>
          <w:i/>
          <w:iCs/>
          <w:sz w:val="24"/>
          <w:szCs w:val="24"/>
          <w:lang w:val="ru-MD"/>
        </w:rPr>
        <w:t xml:space="preserve"> №</w:t>
      </w:r>
      <w:r w:rsidR="001918F2" w:rsidRPr="00EF6CE2">
        <w:rPr>
          <w:rFonts w:asciiTheme="majorHAnsi" w:eastAsia="Times New Roman" w:hAnsiTheme="majorHAnsi" w:cstheme="majorHAnsi"/>
          <w:i/>
          <w:iCs/>
          <w:sz w:val="24"/>
          <w:szCs w:val="24"/>
          <w:lang w:val="ru-MD"/>
        </w:rPr>
        <w:t>4</w:t>
      </w:r>
      <w:r w:rsidR="00ED3980" w:rsidRPr="00EF6CE2">
        <w:rPr>
          <w:rFonts w:asciiTheme="majorHAnsi" w:eastAsia="Times New Roman" w:hAnsiTheme="majorHAnsi" w:cstheme="majorHAnsi"/>
          <w:i/>
          <w:iCs/>
          <w:sz w:val="24"/>
          <w:szCs w:val="24"/>
          <w:lang w:val="ru-MD"/>
        </w:rPr>
        <w:t>.</w:t>
      </w:r>
    </w:p>
    <w:p w14:paraId="55CDA5FB" w14:textId="01009BF9" w:rsidR="00ED3980" w:rsidRPr="00EF6CE2" w:rsidRDefault="00DB3036" w:rsidP="00ED3980">
      <w:pPr>
        <w:spacing w:after="0" w:line="276" w:lineRule="auto"/>
        <w:jc w:val="right"/>
        <w:rPr>
          <w:rFonts w:asciiTheme="majorHAnsi" w:hAnsiTheme="majorHAnsi" w:cstheme="majorHAnsi"/>
          <w:b/>
          <w:sz w:val="24"/>
          <w:szCs w:val="24"/>
          <w:lang w:val="ru-MD"/>
        </w:rPr>
      </w:pPr>
      <w:r w:rsidRPr="00EF6CE2">
        <w:rPr>
          <w:rFonts w:asciiTheme="majorHAnsi" w:eastAsia="Times New Roman" w:hAnsiTheme="majorHAnsi" w:cstheme="majorHAnsi"/>
          <w:b/>
          <w:sz w:val="24"/>
          <w:szCs w:val="24"/>
          <w:lang w:val="ru-MD"/>
        </w:rPr>
        <w:t>Таблица №</w:t>
      </w:r>
      <w:r w:rsidR="00786886" w:rsidRPr="00EF6CE2">
        <w:rPr>
          <w:rFonts w:asciiTheme="majorHAnsi" w:eastAsia="Times New Roman" w:hAnsiTheme="majorHAnsi" w:cstheme="majorHAnsi"/>
          <w:b/>
          <w:sz w:val="24"/>
          <w:szCs w:val="24"/>
          <w:lang w:val="ru-MD"/>
        </w:rPr>
        <w:t>3</w:t>
      </w:r>
    </w:p>
    <w:p w14:paraId="4D65688C" w14:textId="18CAE416" w:rsidR="00ED3980" w:rsidRPr="00EF6CE2" w:rsidRDefault="00EA0AB3" w:rsidP="00ED3980">
      <w:pPr>
        <w:pStyle w:val="NormalWeb"/>
        <w:tabs>
          <w:tab w:val="left" w:pos="162"/>
        </w:tabs>
        <w:spacing w:line="276" w:lineRule="auto"/>
        <w:ind w:firstLine="0"/>
        <w:jc w:val="center"/>
        <w:rPr>
          <w:rFonts w:asciiTheme="majorHAnsi" w:hAnsiTheme="majorHAnsi" w:cstheme="majorHAnsi"/>
          <w:b/>
          <w:lang w:val="ru-MD"/>
        </w:rPr>
      </w:pPr>
      <w:r w:rsidRPr="00EF6CE2">
        <w:rPr>
          <w:rFonts w:asciiTheme="majorHAnsi" w:hAnsiTheme="majorHAnsi" w:cstheme="majorHAnsi"/>
          <w:b/>
          <w:lang w:val="ru-MD"/>
        </w:rPr>
        <w:t>Динамика развития расходов бюджета государственного социального страхования за 2018-2020 годы (тыс. леев)</w:t>
      </w:r>
    </w:p>
    <w:tbl>
      <w:tblPr>
        <w:tblW w:w="9419" w:type="dxa"/>
        <w:tblLook w:val="04A0" w:firstRow="1" w:lastRow="0" w:firstColumn="1" w:lastColumn="0" w:noHBand="0" w:noVBand="1"/>
      </w:tblPr>
      <w:tblGrid>
        <w:gridCol w:w="2780"/>
        <w:gridCol w:w="989"/>
        <w:gridCol w:w="958"/>
        <w:gridCol w:w="1023"/>
        <w:gridCol w:w="823"/>
        <w:gridCol w:w="957"/>
        <w:gridCol w:w="920"/>
        <w:gridCol w:w="969"/>
      </w:tblGrid>
      <w:tr w:rsidR="00ED3980" w:rsidRPr="00EF6CE2" w14:paraId="31817EE8" w14:textId="77777777" w:rsidTr="00A305D1">
        <w:trPr>
          <w:trHeight w:val="416"/>
        </w:trPr>
        <w:tc>
          <w:tcPr>
            <w:tcW w:w="2780" w:type="dxa"/>
            <w:vMerge w:val="restart"/>
            <w:tcBorders>
              <w:top w:val="single" w:sz="8" w:space="0" w:color="auto"/>
              <w:left w:val="single" w:sz="8" w:space="0" w:color="auto"/>
              <w:bottom w:val="single" w:sz="8" w:space="0" w:color="000000"/>
              <w:right w:val="single" w:sz="8" w:space="0" w:color="auto"/>
            </w:tcBorders>
            <w:shd w:val="clear" w:color="auto" w:fill="92D050"/>
            <w:vAlign w:val="center"/>
            <w:hideMark/>
          </w:tcPr>
          <w:p w14:paraId="46689EF2" w14:textId="65945382" w:rsidR="00ED3980" w:rsidRPr="00EF6CE2" w:rsidRDefault="00EA0AB3" w:rsidP="00FB3794">
            <w:pPr>
              <w:spacing w:after="0" w:line="240" w:lineRule="auto"/>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Показатели</w:t>
            </w:r>
          </w:p>
        </w:tc>
        <w:tc>
          <w:tcPr>
            <w:tcW w:w="2970" w:type="dxa"/>
            <w:gridSpan w:val="3"/>
            <w:tcBorders>
              <w:top w:val="single" w:sz="8" w:space="0" w:color="auto"/>
              <w:left w:val="nil"/>
              <w:bottom w:val="single" w:sz="8" w:space="0" w:color="auto"/>
              <w:right w:val="single" w:sz="8" w:space="0" w:color="000000"/>
            </w:tcBorders>
            <w:shd w:val="clear" w:color="auto" w:fill="92D050"/>
            <w:vAlign w:val="center"/>
            <w:hideMark/>
          </w:tcPr>
          <w:p w14:paraId="36A68CD2" w14:textId="44142454" w:rsidR="00ED3980" w:rsidRPr="00EF6CE2" w:rsidRDefault="00EA0AB3"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Года</w:t>
            </w:r>
          </w:p>
        </w:tc>
        <w:tc>
          <w:tcPr>
            <w:tcW w:w="1780" w:type="dxa"/>
            <w:gridSpan w:val="2"/>
            <w:tcBorders>
              <w:top w:val="single" w:sz="8" w:space="0" w:color="auto"/>
              <w:left w:val="nil"/>
              <w:bottom w:val="single" w:sz="8" w:space="0" w:color="auto"/>
              <w:right w:val="single" w:sz="8" w:space="0" w:color="000000"/>
            </w:tcBorders>
            <w:shd w:val="clear" w:color="auto" w:fill="92D050"/>
            <w:vAlign w:val="center"/>
            <w:hideMark/>
          </w:tcPr>
          <w:p w14:paraId="2E752523" w14:textId="2139C0AF" w:rsidR="00ED3980" w:rsidRPr="00EF6CE2" w:rsidRDefault="00EA0AB3"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 xml:space="preserve">Отклонения </w:t>
            </w:r>
            <w:r w:rsidR="00ED3980" w:rsidRPr="00EF6CE2">
              <w:rPr>
                <w:rFonts w:asciiTheme="majorHAnsi" w:hAnsiTheme="majorHAnsi" w:cstheme="majorHAnsi"/>
                <w:b/>
                <w:bCs/>
                <w:color w:val="000000"/>
                <w:sz w:val="20"/>
                <w:szCs w:val="20"/>
                <w:lang w:val="ru-MD"/>
              </w:rPr>
              <w:t>2020/2019</w:t>
            </w:r>
          </w:p>
        </w:tc>
        <w:tc>
          <w:tcPr>
            <w:tcW w:w="1889" w:type="dxa"/>
            <w:gridSpan w:val="2"/>
            <w:tcBorders>
              <w:top w:val="single" w:sz="8" w:space="0" w:color="auto"/>
              <w:left w:val="nil"/>
              <w:bottom w:val="single" w:sz="8" w:space="0" w:color="auto"/>
              <w:right w:val="single" w:sz="8" w:space="0" w:color="000000"/>
            </w:tcBorders>
            <w:shd w:val="clear" w:color="auto" w:fill="92D050"/>
            <w:vAlign w:val="center"/>
            <w:hideMark/>
          </w:tcPr>
          <w:p w14:paraId="5F1E892D" w14:textId="62F529C7" w:rsidR="00ED3980" w:rsidRPr="00EF6CE2" w:rsidRDefault="00EA0AB3"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Отклонения</w:t>
            </w:r>
            <w:r w:rsidR="00ED3980" w:rsidRPr="00EF6CE2">
              <w:rPr>
                <w:rFonts w:asciiTheme="majorHAnsi" w:hAnsiTheme="majorHAnsi" w:cstheme="majorHAnsi"/>
                <w:b/>
                <w:bCs/>
                <w:color w:val="000000"/>
                <w:sz w:val="20"/>
                <w:szCs w:val="20"/>
                <w:lang w:val="ru-MD"/>
              </w:rPr>
              <w:t xml:space="preserve"> 2020/2018</w:t>
            </w:r>
          </w:p>
        </w:tc>
      </w:tr>
      <w:tr w:rsidR="00ED3980" w:rsidRPr="00EF6CE2" w14:paraId="35512CF1" w14:textId="77777777" w:rsidTr="00A305D1">
        <w:trPr>
          <w:trHeight w:val="488"/>
        </w:trPr>
        <w:tc>
          <w:tcPr>
            <w:tcW w:w="2780"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14:paraId="4FEE51E9" w14:textId="77777777" w:rsidR="00ED3980" w:rsidRPr="00EF6CE2" w:rsidRDefault="00ED3980" w:rsidP="00FB3794">
            <w:pPr>
              <w:spacing w:after="0"/>
              <w:rPr>
                <w:rFonts w:asciiTheme="majorHAnsi" w:hAnsiTheme="majorHAnsi" w:cstheme="majorHAnsi"/>
                <w:b/>
                <w:bCs/>
                <w:color w:val="000000"/>
                <w:sz w:val="20"/>
                <w:szCs w:val="20"/>
                <w:lang w:val="ru-MD"/>
              </w:rPr>
            </w:pPr>
          </w:p>
        </w:tc>
        <w:tc>
          <w:tcPr>
            <w:tcW w:w="989" w:type="dxa"/>
            <w:tcBorders>
              <w:top w:val="nil"/>
              <w:left w:val="nil"/>
              <w:bottom w:val="single" w:sz="8" w:space="0" w:color="auto"/>
              <w:right w:val="single" w:sz="8" w:space="0" w:color="auto"/>
            </w:tcBorders>
            <w:shd w:val="clear" w:color="auto" w:fill="92D050"/>
            <w:vAlign w:val="center"/>
            <w:hideMark/>
          </w:tcPr>
          <w:p w14:paraId="04C94A5D" w14:textId="77777777" w:rsidR="00ED3980" w:rsidRPr="00EF6CE2" w:rsidRDefault="00ED3980"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2018</w:t>
            </w:r>
          </w:p>
        </w:tc>
        <w:tc>
          <w:tcPr>
            <w:tcW w:w="958" w:type="dxa"/>
            <w:tcBorders>
              <w:top w:val="nil"/>
              <w:left w:val="nil"/>
              <w:bottom w:val="single" w:sz="8" w:space="0" w:color="auto"/>
              <w:right w:val="single" w:sz="8" w:space="0" w:color="auto"/>
            </w:tcBorders>
            <w:shd w:val="clear" w:color="auto" w:fill="92D050"/>
            <w:vAlign w:val="center"/>
            <w:hideMark/>
          </w:tcPr>
          <w:p w14:paraId="393688C9" w14:textId="77777777" w:rsidR="00ED3980" w:rsidRPr="00EF6CE2" w:rsidRDefault="00ED3980"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2019</w:t>
            </w:r>
          </w:p>
        </w:tc>
        <w:tc>
          <w:tcPr>
            <w:tcW w:w="1023" w:type="dxa"/>
            <w:tcBorders>
              <w:top w:val="nil"/>
              <w:left w:val="nil"/>
              <w:bottom w:val="single" w:sz="8" w:space="0" w:color="auto"/>
              <w:right w:val="single" w:sz="8" w:space="0" w:color="auto"/>
            </w:tcBorders>
            <w:shd w:val="clear" w:color="auto" w:fill="92D050"/>
            <w:vAlign w:val="center"/>
            <w:hideMark/>
          </w:tcPr>
          <w:p w14:paraId="7C2A46EE" w14:textId="77777777" w:rsidR="00ED3980" w:rsidRPr="00EF6CE2" w:rsidRDefault="00ED3980"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2020</w:t>
            </w:r>
          </w:p>
        </w:tc>
        <w:tc>
          <w:tcPr>
            <w:tcW w:w="823" w:type="dxa"/>
            <w:tcBorders>
              <w:top w:val="nil"/>
              <w:left w:val="nil"/>
              <w:bottom w:val="single" w:sz="8" w:space="0" w:color="auto"/>
              <w:right w:val="single" w:sz="8" w:space="0" w:color="auto"/>
            </w:tcBorders>
            <w:shd w:val="clear" w:color="auto" w:fill="92D050"/>
            <w:vAlign w:val="center"/>
            <w:hideMark/>
          </w:tcPr>
          <w:p w14:paraId="7CF01656" w14:textId="77777777" w:rsidR="00ED3980" w:rsidRPr="00EF6CE2" w:rsidRDefault="00ED3980"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c>
          <w:tcPr>
            <w:tcW w:w="957" w:type="dxa"/>
            <w:tcBorders>
              <w:top w:val="nil"/>
              <w:left w:val="nil"/>
              <w:bottom w:val="single" w:sz="8" w:space="0" w:color="auto"/>
              <w:right w:val="single" w:sz="8" w:space="0" w:color="auto"/>
            </w:tcBorders>
            <w:shd w:val="clear" w:color="auto" w:fill="92D050"/>
            <w:vAlign w:val="center"/>
            <w:hideMark/>
          </w:tcPr>
          <w:p w14:paraId="2195E771" w14:textId="77777777" w:rsidR="00ED3980" w:rsidRPr="00EF6CE2" w:rsidRDefault="00ED3980"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c>
          <w:tcPr>
            <w:tcW w:w="920" w:type="dxa"/>
            <w:tcBorders>
              <w:top w:val="nil"/>
              <w:left w:val="nil"/>
              <w:bottom w:val="single" w:sz="8" w:space="0" w:color="auto"/>
              <w:right w:val="single" w:sz="8" w:space="0" w:color="auto"/>
            </w:tcBorders>
            <w:shd w:val="clear" w:color="auto" w:fill="92D050"/>
            <w:vAlign w:val="center"/>
            <w:hideMark/>
          </w:tcPr>
          <w:p w14:paraId="0EDC99D1" w14:textId="77777777" w:rsidR="00ED3980" w:rsidRPr="00EF6CE2" w:rsidRDefault="00ED3980"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c>
          <w:tcPr>
            <w:tcW w:w="966" w:type="dxa"/>
            <w:tcBorders>
              <w:top w:val="nil"/>
              <w:left w:val="nil"/>
              <w:bottom w:val="single" w:sz="8" w:space="0" w:color="auto"/>
              <w:right w:val="single" w:sz="8" w:space="0" w:color="auto"/>
            </w:tcBorders>
            <w:shd w:val="clear" w:color="auto" w:fill="92D050"/>
            <w:vAlign w:val="center"/>
            <w:hideMark/>
          </w:tcPr>
          <w:p w14:paraId="4005B081" w14:textId="77777777" w:rsidR="00ED3980" w:rsidRPr="00EF6CE2" w:rsidRDefault="00ED3980" w:rsidP="00FB3794">
            <w:pPr>
              <w:spacing w:after="0"/>
              <w:jc w:val="center"/>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w:t>
            </w:r>
          </w:p>
        </w:tc>
      </w:tr>
      <w:tr w:rsidR="00ED3980" w:rsidRPr="00EF6CE2" w14:paraId="7173CC43" w14:textId="77777777" w:rsidTr="00A305D1">
        <w:trPr>
          <w:trHeight w:val="281"/>
        </w:trPr>
        <w:tc>
          <w:tcPr>
            <w:tcW w:w="2780" w:type="dxa"/>
            <w:tcBorders>
              <w:top w:val="nil"/>
              <w:left w:val="single" w:sz="8" w:space="0" w:color="auto"/>
              <w:bottom w:val="single" w:sz="8" w:space="0" w:color="auto"/>
              <w:right w:val="single" w:sz="8" w:space="0" w:color="auto"/>
            </w:tcBorders>
            <w:shd w:val="clear" w:color="auto" w:fill="auto"/>
            <w:vAlign w:val="bottom"/>
            <w:hideMark/>
          </w:tcPr>
          <w:p w14:paraId="0635D87F" w14:textId="77777777" w:rsidR="00ED3980" w:rsidRPr="00EF6CE2" w:rsidRDefault="00ED3980" w:rsidP="00FB3794">
            <w:pPr>
              <w:spacing w:after="0"/>
              <w:jc w:val="center"/>
              <w:rPr>
                <w:rFonts w:asciiTheme="majorHAnsi" w:hAnsiTheme="majorHAnsi" w:cstheme="majorHAnsi"/>
                <w:b/>
                <w:bCs/>
                <w:color w:val="000000"/>
                <w:sz w:val="16"/>
                <w:szCs w:val="16"/>
                <w:lang w:val="ru-MD"/>
              </w:rPr>
            </w:pPr>
            <w:r w:rsidRPr="00EF6CE2">
              <w:rPr>
                <w:rFonts w:asciiTheme="majorHAnsi" w:hAnsiTheme="majorHAnsi" w:cstheme="majorHAnsi"/>
                <w:b/>
                <w:bCs/>
                <w:color w:val="000000"/>
                <w:sz w:val="16"/>
                <w:szCs w:val="16"/>
                <w:lang w:val="ru-MD"/>
              </w:rPr>
              <w:t>1</w:t>
            </w:r>
          </w:p>
        </w:tc>
        <w:tc>
          <w:tcPr>
            <w:tcW w:w="989" w:type="dxa"/>
            <w:tcBorders>
              <w:top w:val="nil"/>
              <w:left w:val="nil"/>
              <w:bottom w:val="single" w:sz="8" w:space="0" w:color="auto"/>
              <w:right w:val="single" w:sz="8" w:space="0" w:color="auto"/>
            </w:tcBorders>
            <w:shd w:val="clear" w:color="auto" w:fill="auto"/>
            <w:vAlign w:val="bottom"/>
            <w:hideMark/>
          </w:tcPr>
          <w:p w14:paraId="5ABF236D" w14:textId="77777777" w:rsidR="00ED3980" w:rsidRPr="00EF6CE2" w:rsidRDefault="00ED3980" w:rsidP="00FB3794">
            <w:pPr>
              <w:spacing w:after="0"/>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2</w:t>
            </w:r>
          </w:p>
        </w:tc>
        <w:tc>
          <w:tcPr>
            <w:tcW w:w="958" w:type="dxa"/>
            <w:tcBorders>
              <w:top w:val="nil"/>
              <w:left w:val="nil"/>
              <w:bottom w:val="single" w:sz="8" w:space="0" w:color="auto"/>
              <w:right w:val="single" w:sz="8" w:space="0" w:color="auto"/>
            </w:tcBorders>
            <w:shd w:val="clear" w:color="auto" w:fill="auto"/>
            <w:vAlign w:val="bottom"/>
            <w:hideMark/>
          </w:tcPr>
          <w:p w14:paraId="71BEFBA4" w14:textId="77777777" w:rsidR="00ED3980" w:rsidRPr="00EF6CE2" w:rsidRDefault="00ED3980" w:rsidP="00FB3794">
            <w:pPr>
              <w:spacing w:after="0"/>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3</w:t>
            </w:r>
          </w:p>
        </w:tc>
        <w:tc>
          <w:tcPr>
            <w:tcW w:w="1023" w:type="dxa"/>
            <w:tcBorders>
              <w:top w:val="nil"/>
              <w:left w:val="nil"/>
              <w:bottom w:val="single" w:sz="8" w:space="0" w:color="auto"/>
              <w:right w:val="single" w:sz="8" w:space="0" w:color="auto"/>
            </w:tcBorders>
            <w:shd w:val="clear" w:color="auto" w:fill="auto"/>
            <w:vAlign w:val="bottom"/>
            <w:hideMark/>
          </w:tcPr>
          <w:p w14:paraId="46C8A3C3" w14:textId="77777777" w:rsidR="00ED3980" w:rsidRPr="00EF6CE2" w:rsidRDefault="00ED3980" w:rsidP="00FB3794">
            <w:pPr>
              <w:spacing w:after="0"/>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4</w:t>
            </w:r>
          </w:p>
        </w:tc>
        <w:tc>
          <w:tcPr>
            <w:tcW w:w="823" w:type="dxa"/>
            <w:tcBorders>
              <w:top w:val="nil"/>
              <w:left w:val="nil"/>
              <w:bottom w:val="single" w:sz="8" w:space="0" w:color="auto"/>
              <w:right w:val="single" w:sz="8" w:space="0" w:color="auto"/>
            </w:tcBorders>
            <w:shd w:val="clear" w:color="auto" w:fill="auto"/>
            <w:vAlign w:val="bottom"/>
            <w:hideMark/>
          </w:tcPr>
          <w:p w14:paraId="1A3F39F2" w14:textId="77777777" w:rsidR="00ED3980" w:rsidRPr="00EF6CE2" w:rsidRDefault="00ED3980" w:rsidP="00FB3794">
            <w:pPr>
              <w:spacing w:after="0"/>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5=4-3</w:t>
            </w:r>
          </w:p>
        </w:tc>
        <w:tc>
          <w:tcPr>
            <w:tcW w:w="957" w:type="dxa"/>
            <w:tcBorders>
              <w:top w:val="nil"/>
              <w:left w:val="nil"/>
              <w:bottom w:val="single" w:sz="8" w:space="0" w:color="auto"/>
              <w:right w:val="single" w:sz="8" w:space="0" w:color="auto"/>
            </w:tcBorders>
            <w:shd w:val="clear" w:color="auto" w:fill="auto"/>
            <w:vAlign w:val="bottom"/>
            <w:hideMark/>
          </w:tcPr>
          <w:p w14:paraId="069EC50C" w14:textId="77777777" w:rsidR="00ED3980" w:rsidRPr="00EF6CE2" w:rsidRDefault="00ED3980" w:rsidP="00FB3794">
            <w:pPr>
              <w:spacing w:after="0"/>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 6=4*100/3</w:t>
            </w:r>
          </w:p>
        </w:tc>
        <w:tc>
          <w:tcPr>
            <w:tcW w:w="920" w:type="dxa"/>
            <w:tcBorders>
              <w:top w:val="nil"/>
              <w:left w:val="nil"/>
              <w:bottom w:val="single" w:sz="8" w:space="0" w:color="auto"/>
              <w:right w:val="single" w:sz="8" w:space="0" w:color="auto"/>
            </w:tcBorders>
            <w:shd w:val="clear" w:color="auto" w:fill="auto"/>
            <w:vAlign w:val="bottom"/>
            <w:hideMark/>
          </w:tcPr>
          <w:p w14:paraId="13F9FF74" w14:textId="77777777" w:rsidR="00ED3980" w:rsidRPr="00EF6CE2" w:rsidRDefault="00ED3980" w:rsidP="00FB3794">
            <w:pPr>
              <w:spacing w:after="0"/>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7</w:t>
            </w:r>
          </w:p>
        </w:tc>
        <w:tc>
          <w:tcPr>
            <w:tcW w:w="966" w:type="dxa"/>
            <w:tcBorders>
              <w:top w:val="nil"/>
              <w:left w:val="nil"/>
              <w:bottom w:val="single" w:sz="8" w:space="0" w:color="auto"/>
              <w:right w:val="single" w:sz="8" w:space="0" w:color="auto"/>
            </w:tcBorders>
            <w:shd w:val="clear" w:color="auto" w:fill="auto"/>
            <w:vAlign w:val="bottom"/>
            <w:hideMark/>
          </w:tcPr>
          <w:p w14:paraId="78C9D16A" w14:textId="77777777" w:rsidR="00ED3980" w:rsidRPr="00EF6CE2" w:rsidRDefault="00ED3980" w:rsidP="00FB3794">
            <w:pPr>
              <w:spacing w:after="0"/>
              <w:jc w:val="center"/>
              <w:rPr>
                <w:rFonts w:asciiTheme="majorHAnsi" w:hAnsiTheme="majorHAnsi" w:cstheme="majorHAnsi"/>
                <w:b/>
                <w:bCs/>
                <w:iCs/>
                <w:color w:val="000000"/>
                <w:sz w:val="16"/>
                <w:szCs w:val="16"/>
                <w:lang w:val="ru-MD"/>
              </w:rPr>
            </w:pPr>
            <w:r w:rsidRPr="00EF6CE2">
              <w:rPr>
                <w:rFonts w:asciiTheme="majorHAnsi" w:hAnsiTheme="majorHAnsi" w:cstheme="majorHAnsi"/>
                <w:b/>
                <w:bCs/>
                <w:iCs/>
                <w:color w:val="000000"/>
                <w:sz w:val="16"/>
                <w:szCs w:val="16"/>
                <w:lang w:val="ru-MD"/>
              </w:rPr>
              <w:t>8=4*100/2</w:t>
            </w:r>
          </w:p>
        </w:tc>
      </w:tr>
      <w:tr w:rsidR="00ED3980" w:rsidRPr="00EF6CE2" w14:paraId="5A2D31E0" w14:textId="77777777" w:rsidTr="00A305D1">
        <w:trPr>
          <w:trHeight w:val="218"/>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27010D1" w14:textId="2493DCE4" w:rsidR="00ED3980" w:rsidRPr="00EF6CE2" w:rsidRDefault="00EA0AB3" w:rsidP="00FB3794">
            <w:pPr>
              <w:spacing w:after="0"/>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Уточненные расходы</w:t>
            </w:r>
          </w:p>
        </w:tc>
        <w:tc>
          <w:tcPr>
            <w:tcW w:w="989" w:type="dxa"/>
            <w:tcBorders>
              <w:top w:val="nil"/>
              <w:left w:val="nil"/>
              <w:bottom w:val="single" w:sz="8" w:space="0" w:color="auto"/>
              <w:right w:val="single" w:sz="8" w:space="0" w:color="auto"/>
            </w:tcBorders>
            <w:shd w:val="clear" w:color="auto" w:fill="auto"/>
            <w:vAlign w:val="center"/>
            <w:hideMark/>
          </w:tcPr>
          <w:p w14:paraId="2041D9C0" w14:textId="67D9C66A"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19</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605</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4</w:t>
            </w:r>
          </w:p>
        </w:tc>
        <w:tc>
          <w:tcPr>
            <w:tcW w:w="958" w:type="dxa"/>
            <w:tcBorders>
              <w:top w:val="nil"/>
              <w:left w:val="nil"/>
              <w:bottom w:val="single" w:sz="8" w:space="0" w:color="auto"/>
              <w:right w:val="single" w:sz="8" w:space="0" w:color="auto"/>
            </w:tcBorders>
            <w:shd w:val="clear" w:color="auto" w:fill="auto"/>
            <w:vAlign w:val="center"/>
            <w:hideMark/>
          </w:tcPr>
          <w:p w14:paraId="194B5A98" w14:textId="39E783D5"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21</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866</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5</w:t>
            </w:r>
          </w:p>
        </w:tc>
        <w:tc>
          <w:tcPr>
            <w:tcW w:w="1023" w:type="dxa"/>
            <w:tcBorders>
              <w:top w:val="nil"/>
              <w:left w:val="nil"/>
              <w:bottom w:val="single" w:sz="8" w:space="0" w:color="auto"/>
              <w:right w:val="single" w:sz="8" w:space="0" w:color="auto"/>
            </w:tcBorders>
            <w:shd w:val="clear" w:color="auto" w:fill="auto"/>
            <w:vAlign w:val="center"/>
            <w:hideMark/>
          </w:tcPr>
          <w:p w14:paraId="7ADF3A67" w14:textId="0C88BA91"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24</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549</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9</w:t>
            </w:r>
          </w:p>
        </w:tc>
        <w:tc>
          <w:tcPr>
            <w:tcW w:w="823" w:type="dxa"/>
            <w:tcBorders>
              <w:top w:val="nil"/>
              <w:left w:val="nil"/>
              <w:bottom w:val="single" w:sz="8" w:space="0" w:color="auto"/>
              <w:right w:val="single" w:sz="8" w:space="0" w:color="auto"/>
            </w:tcBorders>
            <w:shd w:val="clear" w:color="auto" w:fill="auto"/>
            <w:vAlign w:val="center"/>
            <w:hideMark/>
          </w:tcPr>
          <w:p w14:paraId="60D082AB" w14:textId="161B5D8C"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683</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4</w:t>
            </w:r>
          </w:p>
        </w:tc>
        <w:tc>
          <w:tcPr>
            <w:tcW w:w="957" w:type="dxa"/>
            <w:tcBorders>
              <w:top w:val="nil"/>
              <w:left w:val="nil"/>
              <w:bottom w:val="single" w:sz="8" w:space="0" w:color="auto"/>
              <w:right w:val="single" w:sz="8" w:space="0" w:color="auto"/>
            </w:tcBorders>
            <w:shd w:val="clear" w:color="auto" w:fill="auto"/>
            <w:vAlign w:val="center"/>
            <w:hideMark/>
          </w:tcPr>
          <w:p w14:paraId="3A31C0B3" w14:textId="22EFA48A"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112</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3</w:t>
            </w:r>
          </w:p>
        </w:tc>
        <w:tc>
          <w:tcPr>
            <w:tcW w:w="920" w:type="dxa"/>
            <w:tcBorders>
              <w:top w:val="nil"/>
              <w:left w:val="nil"/>
              <w:bottom w:val="single" w:sz="8" w:space="0" w:color="auto"/>
              <w:right w:val="single" w:sz="8" w:space="0" w:color="auto"/>
            </w:tcBorders>
            <w:shd w:val="clear" w:color="auto" w:fill="auto"/>
            <w:vAlign w:val="center"/>
            <w:hideMark/>
          </w:tcPr>
          <w:p w14:paraId="21BA600E" w14:textId="07C1A794"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4</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944</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5</w:t>
            </w:r>
          </w:p>
        </w:tc>
        <w:tc>
          <w:tcPr>
            <w:tcW w:w="966" w:type="dxa"/>
            <w:tcBorders>
              <w:top w:val="nil"/>
              <w:left w:val="nil"/>
              <w:bottom w:val="single" w:sz="8" w:space="0" w:color="auto"/>
              <w:right w:val="single" w:sz="8" w:space="0" w:color="auto"/>
            </w:tcBorders>
            <w:shd w:val="clear" w:color="auto" w:fill="auto"/>
            <w:vAlign w:val="center"/>
            <w:hideMark/>
          </w:tcPr>
          <w:p w14:paraId="0603C870" w14:textId="7CDDF017"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125</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2</w:t>
            </w:r>
          </w:p>
        </w:tc>
      </w:tr>
      <w:tr w:rsidR="00ED3980" w:rsidRPr="00EF6CE2" w14:paraId="16DD9AB5" w14:textId="77777777" w:rsidTr="00A305D1">
        <w:trPr>
          <w:trHeight w:val="376"/>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12DF3944" w14:textId="3941FACE" w:rsidR="00ED3980" w:rsidRPr="00EF6CE2" w:rsidRDefault="00EA0AB3" w:rsidP="000061F7">
            <w:pPr>
              <w:spacing w:after="0"/>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Исполненные расходы, в том числе</w:t>
            </w:r>
            <w:r w:rsidR="00ED3980" w:rsidRPr="00EF6CE2">
              <w:rPr>
                <w:rFonts w:asciiTheme="majorHAnsi" w:hAnsiTheme="majorHAnsi" w:cstheme="majorHAnsi"/>
                <w:b/>
                <w:bCs/>
                <w:color w:val="000000"/>
                <w:sz w:val="20"/>
                <w:szCs w:val="20"/>
                <w:lang w:val="ru-MD"/>
              </w:rPr>
              <w:t>:</w:t>
            </w:r>
          </w:p>
        </w:tc>
        <w:tc>
          <w:tcPr>
            <w:tcW w:w="989" w:type="dxa"/>
            <w:tcBorders>
              <w:top w:val="nil"/>
              <w:left w:val="nil"/>
              <w:bottom w:val="single" w:sz="8" w:space="0" w:color="auto"/>
              <w:right w:val="single" w:sz="8" w:space="0" w:color="auto"/>
            </w:tcBorders>
            <w:shd w:val="clear" w:color="auto" w:fill="auto"/>
            <w:vAlign w:val="center"/>
            <w:hideMark/>
          </w:tcPr>
          <w:p w14:paraId="18A4A5D8" w14:textId="2AADB8A4"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19</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410</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8</w:t>
            </w:r>
          </w:p>
        </w:tc>
        <w:tc>
          <w:tcPr>
            <w:tcW w:w="958" w:type="dxa"/>
            <w:tcBorders>
              <w:top w:val="nil"/>
              <w:left w:val="nil"/>
              <w:bottom w:val="single" w:sz="8" w:space="0" w:color="auto"/>
              <w:right w:val="single" w:sz="8" w:space="0" w:color="auto"/>
            </w:tcBorders>
            <w:shd w:val="clear" w:color="auto" w:fill="auto"/>
            <w:vAlign w:val="center"/>
            <w:hideMark/>
          </w:tcPr>
          <w:p w14:paraId="7F7B1586" w14:textId="490DDE35" w:rsidR="00ED3980" w:rsidRPr="00EF6CE2" w:rsidRDefault="00A305D1" w:rsidP="00FB3794">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21 589,</w:t>
            </w:r>
            <w:r w:rsidR="00ED3980" w:rsidRPr="00EF6CE2">
              <w:rPr>
                <w:rFonts w:asciiTheme="majorHAnsi" w:hAnsiTheme="majorHAnsi" w:cstheme="majorHAnsi"/>
                <w:b/>
                <w:bCs/>
                <w:iCs/>
                <w:color w:val="000000"/>
                <w:sz w:val="20"/>
                <w:szCs w:val="20"/>
                <w:lang w:val="ru-MD"/>
              </w:rPr>
              <w:t>8</w:t>
            </w:r>
          </w:p>
        </w:tc>
        <w:tc>
          <w:tcPr>
            <w:tcW w:w="1023" w:type="dxa"/>
            <w:tcBorders>
              <w:top w:val="nil"/>
              <w:left w:val="nil"/>
              <w:bottom w:val="single" w:sz="8" w:space="0" w:color="auto"/>
              <w:right w:val="single" w:sz="8" w:space="0" w:color="auto"/>
            </w:tcBorders>
            <w:shd w:val="clear" w:color="auto" w:fill="auto"/>
            <w:vAlign w:val="center"/>
            <w:hideMark/>
          </w:tcPr>
          <w:p w14:paraId="2FF5AF84" w14:textId="693D195B"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24</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230</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7</w:t>
            </w:r>
          </w:p>
        </w:tc>
        <w:tc>
          <w:tcPr>
            <w:tcW w:w="823" w:type="dxa"/>
            <w:tcBorders>
              <w:top w:val="nil"/>
              <w:left w:val="nil"/>
              <w:bottom w:val="single" w:sz="8" w:space="0" w:color="auto"/>
              <w:right w:val="single" w:sz="8" w:space="0" w:color="auto"/>
            </w:tcBorders>
            <w:shd w:val="clear" w:color="auto" w:fill="auto"/>
            <w:vAlign w:val="center"/>
            <w:hideMark/>
          </w:tcPr>
          <w:p w14:paraId="7F5B1BEA" w14:textId="2FB8AED1"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2</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640</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9</w:t>
            </w:r>
          </w:p>
        </w:tc>
        <w:tc>
          <w:tcPr>
            <w:tcW w:w="957" w:type="dxa"/>
            <w:tcBorders>
              <w:top w:val="nil"/>
              <w:left w:val="nil"/>
              <w:bottom w:val="single" w:sz="8" w:space="0" w:color="auto"/>
              <w:right w:val="single" w:sz="8" w:space="0" w:color="auto"/>
            </w:tcBorders>
            <w:shd w:val="clear" w:color="auto" w:fill="auto"/>
            <w:vAlign w:val="center"/>
            <w:hideMark/>
          </w:tcPr>
          <w:p w14:paraId="654ACC5A" w14:textId="0BC198DF"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112</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2</w:t>
            </w:r>
          </w:p>
        </w:tc>
        <w:tc>
          <w:tcPr>
            <w:tcW w:w="920" w:type="dxa"/>
            <w:tcBorders>
              <w:top w:val="nil"/>
              <w:left w:val="nil"/>
              <w:bottom w:val="single" w:sz="8" w:space="0" w:color="auto"/>
              <w:right w:val="single" w:sz="8" w:space="0" w:color="auto"/>
            </w:tcBorders>
            <w:shd w:val="clear" w:color="auto" w:fill="auto"/>
            <w:vAlign w:val="center"/>
            <w:hideMark/>
          </w:tcPr>
          <w:p w14:paraId="018E8BB7" w14:textId="1A3A6DE8"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4</w:t>
            </w:r>
            <w:r w:rsidR="00A305D1" w:rsidRPr="00EF6CE2">
              <w:rPr>
                <w:rFonts w:asciiTheme="majorHAnsi" w:hAnsiTheme="majorHAnsi" w:cstheme="majorHAnsi"/>
                <w:b/>
                <w:bCs/>
                <w:iCs/>
                <w:color w:val="000000"/>
                <w:sz w:val="20"/>
                <w:szCs w:val="20"/>
                <w:lang w:val="ru-MD"/>
              </w:rPr>
              <w:t xml:space="preserve"> </w:t>
            </w:r>
            <w:r w:rsidRPr="00EF6CE2">
              <w:rPr>
                <w:rFonts w:asciiTheme="majorHAnsi" w:hAnsiTheme="majorHAnsi" w:cstheme="majorHAnsi"/>
                <w:b/>
                <w:bCs/>
                <w:iCs/>
                <w:color w:val="000000"/>
                <w:sz w:val="20"/>
                <w:szCs w:val="20"/>
                <w:lang w:val="ru-MD"/>
              </w:rPr>
              <w:t>819</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9</w:t>
            </w:r>
          </w:p>
        </w:tc>
        <w:tc>
          <w:tcPr>
            <w:tcW w:w="966" w:type="dxa"/>
            <w:tcBorders>
              <w:top w:val="nil"/>
              <w:left w:val="nil"/>
              <w:bottom w:val="single" w:sz="8" w:space="0" w:color="auto"/>
              <w:right w:val="single" w:sz="8" w:space="0" w:color="auto"/>
            </w:tcBorders>
            <w:shd w:val="clear" w:color="auto" w:fill="auto"/>
            <w:vAlign w:val="center"/>
            <w:hideMark/>
          </w:tcPr>
          <w:p w14:paraId="549297FD" w14:textId="1E4F2B4E" w:rsidR="00ED3980" w:rsidRPr="00EF6CE2" w:rsidRDefault="00ED3980" w:rsidP="00A305D1">
            <w:pPr>
              <w:spacing w:after="0"/>
              <w:jc w:val="right"/>
              <w:rPr>
                <w:rFonts w:asciiTheme="majorHAnsi" w:hAnsiTheme="majorHAnsi" w:cstheme="majorHAnsi"/>
                <w:b/>
                <w:bCs/>
                <w:iCs/>
                <w:color w:val="000000"/>
                <w:sz w:val="20"/>
                <w:szCs w:val="20"/>
                <w:lang w:val="ru-MD"/>
              </w:rPr>
            </w:pPr>
            <w:r w:rsidRPr="00EF6CE2">
              <w:rPr>
                <w:rFonts w:asciiTheme="majorHAnsi" w:hAnsiTheme="majorHAnsi" w:cstheme="majorHAnsi"/>
                <w:b/>
                <w:bCs/>
                <w:iCs/>
                <w:color w:val="000000"/>
                <w:sz w:val="20"/>
                <w:szCs w:val="20"/>
                <w:lang w:val="ru-MD"/>
              </w:rPr>
              <w:t>124</w:t>
            </w:r>
            <w:r w:rsidR="00A305D1" w:rsidRPr="00EF6CE2">
              <w:rPr>
                <w:rFonts w:asciiTheme="majorHAnsi" w:hAnsiTheme="majorHAnsi" w:cstheme="majorHAnsi"/>
                <w:b/>
                <w:bCs/>
                <w:iCs/>
                <w:color w:val="000000"/>
                <w:sz w:val="20"/>
                <w:szCs w:val="20"/>
                <w:lang w:val="ru-MD"/>
              </w:rPr>
              <w:t>,</w:t>
            </w:r>
            <w:r w:rsidRPr="00EF6CE2">
              <w:rPr>
                <w:rFonts w:asciiTheme="majorHAnsi" w:hAnsiTheme="majorHAnsi" w:cstheme="majorHAnsi"/>
                <w:b/>
                <w:bCs/>
                <w:iCs/>
                <w:color w:val="000000"/>
                <w:sz w:val="20"/>
                <w:szCs w:val="20"/>
                <w:lang w:val="ru-MD"/>
              </w:rPr>
              <w:t>8</w:t>
            </w:r>
          </w:p>
        </w:tc>
      </w:tr>
      <w:tr w:rsidR="00ED3980" w:rsidRPr="00EF6CE2" w14:paraId="1D40BC90" w14:textId="77777777" w:rsidTr="00A305D1">
        <w:trPr>
          <w:trHeight w:val="376"/>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4E84CFDE" w14:textId="34261C08" w:rsidR="00ED3980" w:rsidRPr="00EF6CE2" w:rsidRDefault="0083498C" w:rsidP="00EA0AB3">
            <w:pPr>
              <w:spacing w:after="0"/>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Р</w:t>
            </w:r>
            <w:r w:rsidR="00EA0AB3" w:rsidRPr="00EF6CE2">
              <w:rPr>
                <w:rFonts w:asciiTheme="majorHAnsi" w:hAnsiTheme="majorHAnsi" w:cstheme="majorHAnsi"/>
                <w:b/>
                <w:bCs/>
                <w:color w:val="000000"/>
                <w:sz w:val="20"/>
                <w:szCs w:val="20"/>
                <w:lang w:val="ru-MD"/>
              </w:rPr>
              <w:t>асходы на персонал</w:t>
            </w:r>
          </w:p>
        </w:tc>
        <w:tc>
          <w:tcPr>
            <w:tcW w:w="989" w:type="dxa"/>
            <w:tcBorders>
              <w:top w:val="nil"/>
              <w:left w:val="nil"/>
              <w:bottom w:val="single" w:sz="8" w:space="0" w:color="auto"/>
              <w:right w:val="single" w:sz="8" w:space="0" w:color="auto"/>
            </w:tcBorders>
            <w:shd w:val="clear" w:color="auto" w:fill="auto"/>
            <w:vAlign w:val="center"/>
            <w:hideMark/>
          </w:tcPr>
          <w:p w14:paraId="582767BD" w14:textId="36037746" w:rsidR="00ED3980" w:rsidRPr="00EF6CE2" w:rsidRDefault="00ED3980" w:rsidP="00A305D1">
            <w:pPr>
              <w:spacing w:after="0"/>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113</w:t>
            </w:r>
            <w:r w:rsidR="00A305D1"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1</w:t>
            </w:r>
          </w:p>
        </w:tc>
        <w:tc>
          <w:tcPr>
            <w:tcW w:w="958" w:type="dxa"/>
            <w:tcBorders>
              <w:top w:val="nil"/>
              <w:left w:val="nil"/>
              <w:bottom w:val="single" w:sz="8" w:space="0" w:color="auto"/>
              <w:right w:val="single" w:sz="8" w:space="0" w:color="auto"/>
            </w:tcBorders>
            <w:shd w:val="clear" w:color="auto" w:fill="auto"/>
            <w:vAlign w:val="center"/>
            <w:hideMark/>
          </w:tcPr>
          <w:p w14:paraId="7AC3B3AB" w14:textId="60F90F96"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142</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9</w:t>
            </w:r>
          </w:p>
        </w:tc>
        <w:tc>
          <w:tcPr>
            <w:tcW w:w="1023" w:type="dxa"/>
            <w:tcBorders>
              <w:top w:val="nil"/>
              <w:left w:val="nil"/>
              <w:bottom w:val="single" w:sz="8" w:space="0" w:color="auto"/>
              <w:right w:val="single" w:sz="8" w:space="0" w:color="auto"/>
            </w:tcBorders>
            <w:shd w:val="clear" w:color="auto" w:fill="auto"/>
            <w:vAlign w:val="center"/>
            <w:hideMark/>
          </w:tcPr>
          <w:p w14:paraId="40D0AA8C" w14:textId="149D7250" w:rsidR="00ED3980" w:rsidRPr="00EF6CE2" w:rsidRDefault="00ED3980" w:rsidP="00A305D1">
            <w:pPr>
              <w:spacing w:after="0"/>
              <w:jc w:val="right"/>
              <w:rPr>
                <w:rFonts w:asciiTheme="majorHAnsi" w:hAnsiTheme="majorHAnsi" w:cstheme="majorHAnsi"/>
                <w:bCs/>
                <w:iCs/>
                <w:sz w:val="20"/>
                <w:szCs w:val="20"/>
                <w:lang w:val="ru-MD"/>
              </w:rPr>
            </w:pPr>
            <w:r w:rsidRPr="00EF6CE2">
              <w:rPr>
                <w:rFonts w:asciiTheme="majorHAnsi" w:hAnsiTheme="majorHAnsi" w:cstheme="majorHAnsi"/>
                <w:bCs/>
                <w:iCs/>
                <w:sz w:val="20"/>
                <w:szCs w:val="20"/>
                <w:lang w:val="ru-MD"/>
              </w:rPr>
              <w:t>158</w:t>
            </w:r>
            <w:r w:rsidR="00A305D1" w:rsidRPr="00EF6CE2">
              <w:rPr>
                <w:rFonts w:asciiTheme="majorHAnsi" w:hAnsiTheme="majorHAnsi" w:cstheme="majorHAnsi"/>
                <w:bCs/>
                <w:iCs/>
                <w:sz w:val="20"/>
                <w:szCs w:val="20"/>
                <w:lang w:val="ru-MD"/>
              </w:rPr>
              <w:t>,</w:t>
            </w:r>
            <w:r w:rsidRPr="00EF6CE2">
              <w:rPr>
                <w:rFonts w:asciiTheme="majorHAnsi" w:hAnsiTheme="majorHAnsi" w:cstheme="majorHAnsi"/>
                <w:bCs/>
                <w:iCs/>
                <w:sz w:val="20"/>
                <w:szCs w:val="20"/>
                <w:lang w:val="ru-MD"/>
              </w:rPr>
              <w:t>0</w:t>
            </w:r>
          </w:p>
        </w:tc>
        <w:tc>
          <w:tcPr>
            <w:tcW w:w="823" w:type="dxa"/>
            <w:tcBorders>
              <w:top w:val="nil"/>
              <w:left w:val="nil"/>
              <w:bottom w:val="single" w:sz="8" w:space="0" w:color="auto"/>
              <w:right w:val="single" w:sz="8" w:space="0" w:color="auto"/>
            </w:tcBorders>
            <w:shd w:val="clear" w:color="auto" w:fill="auto"/>
            <w:vAlign w:val="center"/>
            <w:hideMark/>
          </w:tcPr>
          <w:p w14:paraId="202B876A" w14:textId="05F8DB6C"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15</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1</w:t>
            </w:r>
          </w:p>
        </w:tc>
        <w:tc>
          <w:tcPr>
            <w:tcW w:w="957" w:type="dxa"/>
            <w:tcBorders>
              <w:top w:val="nil"/>
              <w:left w:val="nil"/>
              <w:bottom w:val="single" w:sz="8" w:space="0" w:color="auto"/>
              <w:right w:val="single" w:sz="8" w:space="0" w:color="auto"/>
            </w:tcBorders>
            <w:shd w:val="clear" w:color="auto" w:fill="auto"/>
            <w:vAlign w:val="center"/>
            <w:hideMark/>
          </w:tcPr>
          <w:p w14:paraId="40F6BD15" w14:textId="7C826F30" w:rsidR="00ED3980" w:rsidRPr="00EF6CE2" w:rsidRDefault="00ED3980" w:rsidP="00A305D1">
            <w:pPr>
              <w:spacing w:after="0"/>
              <w:jc w:val="right"/>
              <w:rPr>
                <w:rFonts w:asciiTheme="majorHAnsi" w:hAnsiTheme="majorHAnsi" w:cstheme="majorHAnsi"/>
                <w:color w:val="000000"/>
                <w:sz w:val="20"/>
                <w:szCs w:val="20"/>
                <w:lang w:val="ru-MD"/>
              </w:rPr>
            </w:pPr>
            <w:r w:rsidRPr="00EF6CE2">
              <w:rPr>
                <w:rFonts w:asciiTheme="majorHAnsi" w:hAnsiTheme="majorHAnsi" w:cstheme="majorHAnsi"/>
                <w:color w:val="000000"/>
                <w:sz w:val="20"/>
                <w:szCs w:val="20"/>
                <w:lang w:val="ru-MD"/>
              </w:rPr>
              <w:t>110</w:t>
            </w:r>
            <w:r w:rsidR="00A305D1" w:rsidRPr="00EF6CE2">
              <w:rPr>
                <w:rFonts w:asciiTheme="majorHAnsi" w:hAnsiTheme="majorHAnsi" w:cstheme="majorHAnsi"/>
                <w:color w:val="000000"/>
                <w:sz w:val="20"/>
                <w:szCs w:val="20"/>
                <w:lang w:val="ru-MD"/>
              </w:rPr>
              <w:t>,</w:t>
            </w:r>
            <w:r w:rsidRPr="00EF6CE2">
              <w:rPr>
                <w:rFonts w:asciiTheme="majorHAnsi" w:hAnsiTheme="majorHAnsi" w:cstheme="majorHAnsi"/>
                <w:color w:val="000000"/>
                <w:sz w:val="20"/>
                <w:szCs w:val="20"/>
                <w:lang w:val="ru-MD"/>
              </w:rPr>
              <w:t>6</w:t>
            </w:r>
          </w:p>
        </w:tc>
        <w:tc>
          <w:tcPr>
            <w:tcW w:w="920" w:type="dxa"/>
            <w:tcBorders>
              <w:top w:val="nil"/>
              <w:left w:val="nil"/>
              <w:bottom w:val="single" w:sz="8" w:space="0" w:color="auto"/>
              <w:right w:val="single" w:sz="8" w:space="0" w:color="auto"/>
            </w:tcBorders>
            <w:shd w:val="clear" w:color="auto" w:fill="auto"/>
            <w:vAlign w:val="center"/>
            <w:hideMark/>
          </w:tcPr>
          <w:p w14:paraId="54C0A4B8" w14:textId="24792279"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44</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9</w:t>
            </w:r>
          </w:p>
        </w:tc>
        <w:tc>
          <w:tcPr>
            <w:tcW w:w="966" w:type="dxa"/>
            <w:tcBorders>
              <w:top w:val="nil"/>
              <w:left w:val="nil"/>
              <w:bottom w:val="single" w:sz="8" w:space="0" w:color="auto"/>
              <w:right w:val="single" w:sz="8" w:space="0" w:color="auto"/>
            </w:tcBorders>
            <w:shd w:val="clear" w:color="auto" w:fill="auto"/>
            <w:vAlign w:val="center"/>
            <w:hideMark/>
          </w:tcPr>
          <w:p w14:paraId="7D7C1BBA" w14:textId="3A48FB72"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139</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7</w:t>
            </w:r>
          </w:p>
        </w:tc>
      </w:tr>
      <w:tr w:rsidR="00ED3980" w:rsidRPr="00EF6CE2" w14:paraId="69D318A0" w14:textId="77777777" w:rsidTr="00A305D1">
        <w:trPr>
          <w:trHeight w:val="218"/>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578E9BE1" w14:textId="2CACBB08" w:rsidR="00ED3980" w:rsidRPr="00EF6CE2" w:rsidRDefault="00EA0AB3" w:rsidP="00EA0AB3">
            <w:pPr>
              <w:spacing w:after="0"/>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Товары и услуги</w:t>
            </w:r>
          </w:p>
        </w:tc>
        <w:tc>
          <w:tcPr>
            <w:tcW w:w="989" w:type="dxa"/>
            <w:tcBorders>
              <w:top w:val="nil"/>
              <w:left w:val="nil"/>
              <w:bottom w:val="single" w:sz="8" w:space="0" w:color="auto"/>
              <w:right w:val="single" w:sz="8" w:space="0" w:color="auto"/>
            </w:tcBorders>
            <w:shd w:val="clear" w:color="auto" w:fill="auto"/>
            <w:vAlign w:val="center"/>
            <w:hideMark/>
          </w:tcPr>
          <w:p w14:paraId="14FEF017" w14:textId="5DEF63DF" w:rsidR="00ED3980" w:rsidRPr="00EF6CE2" w:rsidRDefault="00ED3980" w:rsidP="00A305D1">
            <w:pPr>
              <w:spacing w:after="0"/>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183</w:t>
            </w:r>
            <w:r w:rsidR="00A305D1"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6</w:t>
            </w:r>
          </w:p>
        </w:tc>
        <w:tc>
          <w:tcPr>
            <w:tcW w:w="958" w:type="dxa"/>
            <w:tcBorders>
              <w:top w:val="nil"/>
              <w:left w:val="nil"/>
              <w:bottom w:val="single" w:sz="8" w:space="0" w:color="auto"/>
              <w:right w:val="single" w:sz="8" w:space="0" w:color="auto"/>
            </w:tcBorders>
            <w:shd w:val="clear" w:color="auto" w:fill="auto"/>
            <w:vAlign w:val="center"/>
            <w:hideMark/>
          </w:tcPr>
          <w:p w14:paraId="134D64AC" w14:textId="5D977426"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235</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8</w:t>
            </w:r>
          </w:p>
        </w:tc>
        <w:tc>
          <w:tcPr>
            <w:tcW w:w="1023" w:type="dxa"/>
            <w:tcBorders>
              <w:top w:val="nil"/>
              <w:left w:val="nil"/>
              <w:bottom w:val="single" w:sz="8" w:space="0" w:color="auto"/>
              <w:right w:val="single" w:sz="8" w:space="0" w:color="auto"/>
            </w:tcBorders>
            <w:shd w:val="clear" w:color="auto" w:fill="auto"/>
            <w:vAlign w:val="center"/>
            <w:hideMark/>
          </w:tcPr>
          <w:p w14:paraId="1B1BC472" w14:textId="5527740A"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230</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3</w:t>
            </w:r>
          </w:p>
        </w:tc>
        <w:tc>
          <w:tcPr>
            <w:tcW w:w="823" w:type="dxa"/>
            <w:tcBorders>
              <w:top w:val="nil"/>
              <w:left w:val="nil"/>
              <w:bottom w:val="single" w:sz="8" w:space="0" w:color="auto"/>
              <w:right w:val="single" w:sz="8" w:space="0" w:color="auto"/>
            </w:tcBorders>
            <w:shd w:val="clear" w:color="auto" w:fill="auto"/>
            <w:vAlign w:val="center"/>
            <w:hideMark/>
          </w:tcPr>
          <w:p w14:paraId="134C1877" w14:textId="0B739940"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-5</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5</w:t>
            </w:r>
          </w:p>
        </w:tc>
        <w:tc>
          <w:tcPr>
            <w:tcW w:w="957" w:type="dxa"/>
            <w:tcBorders>
              <w:top w:val="nil"/>
              <w:left w:val="nil"/>
              <w:bottom w:val="single" w:sz="8" w:space="0" w:color="auto"/>
              <w:right w:val="single" w:sz="8" w:space="0" w:color="auto"/>
            </w:tcBorders>
            <w:shd w:val="clear" w:color="auto" w:fill="auto"/>
            <w:vAlign w:val="center"/>
            <w:hideMark/>
          </w:tcPr>
          <w:p w14:paraId="695358E8" w14:textId="35C24D72" w:rsidR="00ED3980" w:rsidRPr="00EF6CE2" w:rsidRDefault="00ED3980" w:rsidP="00A305D1">
            <w:pPr>
              <w:spacing w:after="0"/>
              <w:jc w:val="right"/>
              <w:rPr>
                <w:rFonts w:asciiTheme="majorHAnsi" w:hAnsiTheme="majorHAnsi" w:cstheme="majorHAnsi"/>
                <w:color w:val="000000"/>
                <w:sz w:val="20"/>
                <w:szCs w:val="20"/>
                <w:lang w:val="ru-MD"/>
              </w:rPr>
            </w:pPr>
            <w:r w:rsidRPr="00EF6CE2">
              <w:rPr>
                <w:rFonts w:asciiTheme="majorHAnsi" w:hAnsiTheme="majorHAnsi" w:cstheme="majorHAnsi"/>
                <w:color w:val="000000"/>
                <w:sz w:val="20"/>
                <w:szCs w:val="20"/>
                <w:lang w:val="ru-MD"/>
              </w:rPr>
              <w:t>97</w:t>
            </w:r>
            <w:r w:rsidR="00A305D1" w:rsidRPr="00EF6CE2">
              <w:rPr>
                <w:rFonts w:asciiTheme="majorHAnsi" w:hAnsiTheme="majorHAnsi" w:cstheme="majorHAnsi"/>
                <w:color w:val="000000"/>
                <w:sz w:val="20"/>
                <w:szCs w:val="20"/>
                <w:lang w:val="ru-MD"/>
              </w:rPr>
              <w:t>,</w:t>
            </w:r>
            <w:r w:rsidRPr="00EF6CE2">
              <w:rPr>
                <w:rFonts w:asciiTheme="majorHAnsi" w:hAnsiTheme="majorHAnsi" w:cstheme="majorHAnsi"/>
                <w:color w:val="000000"/>
                <w:sz w:val="20"/>
                <w:szCs w:val="20"/>
                <w:lang w:val="ru-MD"/>
              </w:rPr>
              <w:t>7</w:t>
            </w:r>
          </w:p>
        </w:tc>
        <w:tc>
          <w:tcPr>
            <w:tcW w:w="920" w:type="dxa"/>
            <w:tcBorders>
              <w:top w:val="nil"/>
              <w:left w:val="nil"/>
              <w:bottom w:val="single" w:sz="8" w:space="0" w:color="auto"/>
              <w:right w:val="single" w:sz="8" w:space="0" w:color="auto"/>
            </w:tcBorders>
            <w:shd w:val="clear" w:color="auto" w:fill="auto"/>
            <w:vAlign w:val="center"/>
            <w:hideMark/>
          </w:tcPr>
          <w:p w14:paraId="3D86A7A7" w14:textId="0160806F"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46</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7</w:t>
            </w:r>
          </w:p>
        </w:tc>
        <w:tc>
          <w:tcPr>
            <w:tcW w:w="966" w:type="dxa"/>
            <w:tcBorders>
              <w:top w:val="nil"/>
              <w:left w:val="nil"/>
              <w:bottom w:val="single" w:sz="8" w:space="0" w:color="auto"/>
              <w:right w:val="single" w:sz="8" w:space="0" w:color="auto"/>
            </w:tcBorders>
            <w:shd w:val="clear" w:color="auto" w:fill="auto"/>
            <w:vAlign w:val="center"/>
            <w:hideMark/>
          </w:tcPr>
          <w:p w14:paraId="71DA96AB" w14:textId="36D1A5EA"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125</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4</w:t>
            </w:r>
          </w:p>
        </w:tc>
      </w:tr>
      <w:tr w:rsidR="00ED3980" w:rsidRPr="00EF6CE2" w14:paraId="2E229CDF" w14:textId="77777777" w:rsidTr="00A305D1">
        <w:trPr>
          <w:trHeight w:val="218"/>
        </w:trPr>
        <w:tc>
          <w:tcPr>
            <w:tcW w:w="2780" w:type="dxa"/>
            <w:tcBorders>
              <w:top w:val="nil"/>
              <w:left w:val="single" w:sz="8" w:space="0" w:color="auto"/>
              <w:bottom w:val="single" w:sz="4" w:space="0" w:color="auto"/>
              <w:right w:val="single" w:sz="8" w:space="0" w:color="auto"/>
            </w:tcBorders>
            <w:shd w:val="clear" w:color="auto" w:fill="auto"/>
            <w:vAlign w:val="center"/>
            <w:hideMark/>
          </w:tcPr>
          <w:p w14:paraId="6264B1BA" w14:textId="4D68AA9B" w:rsidR="00ED3980" w:rsidRPr="00EF6CE2" w:rsidRDefault="00EA0AB3" w:rsidP="00EA0AB3">
            <w:pPr>
              <w:spacing w:after="0"/>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Социальные пособия</w:t>
            </w:r>
          </w:p>
        </w:tc>
        <w:tc>
          <w:tcPr>
            <w:tcW w:w="989" w:type="dxa"/>
            <w:tcBorders>
              <w:top w:val="nil"/>
              <w:left w:val="nil"/>
              <w:bottom w:val="single" w:sz="4" w:space="0" w:color="auto"/>
              <w:right w:val="single" w:sz="8" w:space="0" w:color="auto"/>
            </w:tcBorders>
            <w:shd w:val="clear" w:color="auto" w:fill="auto"/>
            <w:vAlign w:val="center"/>
            <w:hideMark/>
          </w:tcPr>
          <w:p w14:paraId="4C031339" w14:textId="64B2F125" w:rsidR="00ED3980" w:rsidRPr="00EF6CE2" w:rsidRDefault="00ED3980" w:rsidP="00A305D1">
            <w:pPr>
              <w:spacing w:after="0"/>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19</w:t>
            </w:r>
            <w:r w:rsidR="00A305D1" w:rsidRPr="00EF6CE2">
              <w:rPr>
                <w:rFonts w:asciiTheme="majorHAnsi" w:hAnsiTheme="majorHAnsi" w:cstheme="majorHAnsi"/>
                <w:bCs/>
                <w:color w:val="000000"/>
                <w:sz w:val="20"/>
                <w:szCs w:val="20"/>
                <w:lang w:val="ru-MD"/>
              </w:rPr>
              <w:t xml:space="preserve"> </w:t>
            </w:r>
            <w:r w:rsidRPr="00EF6CE2">
              <w:rPr>
                <w:rFonts w:asciiTheme="majorHAnsi" w:hAnsiTheme="majorHAnsi" w:cstheme="majorHAnsi"/>
                <w:bCs/>
                <w:color w:val="000000"/>
                <w:sz w:val="20"/>
                <w:szCs w:val="20"/>
                <w:lang w:val="ru-MD"/>
              </w:rPr>
              <w:t>110</w:t>
            </w:r>
            <w:r w:rsidR="00A305D1"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7</w:t>
            </w:r>
          </w:p>
        </w:tc>
        <w:tc>
          <w:tcPr>
            <w:tcW w:w="958" w:type="dxa"/>
            <w:tcBorders>
              <w:top w:val="nil"/>
              <w:left w:val="nil"/>
              <w:bottom w:val="single" w:sz="4" w:space="0" w:color="auto"/>
              <w:right w:val="single" w:sz="8" w:space="0" w:color="auto"/>
            </w:tcBorders>
            <w:shd w:val="clear" w:color="auto" w:fill="auto"/>
            <w:vAlign w:val="center"/>
            <w:hideMark/>
          </w:tcPr>
          <w:p w14:paraId="2D0545B4" w14:textId="0347D6CC"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21</w:t>
            </w:r>
            <w:r w:rsidR="00A305D1"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206</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2</w:t>
            </w:r>
          </w:p>
        </w:tc>
        <w:tc>
          <w:tcPr>
            <w:tcW w:w="1023" w:type="dxa"/>
            <w:tcBorders>
              <w:top w:val="nil"/>
              <w:left w:val="nil"/>
              <w:bottom w:val="single" w:sz="4" w:space="0" w:color="auto"/>
              <w:right w:val="single" w:sz="8" w:space="0" w:color="auto"/>
            </w:tcBorders>
            <w:shd w:val="clear" w:color="auto" w:fill="auto"/>
            <w:vAlign w:val="center"/>
            <w:hideMark/>
          </w:tcPr>
          <w:p w14:paraId="3E4FD59E" w14:textId="222B3269"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23</w:t>
            </w:r>
            <w:r w:rsidR="00A305D1"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837</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8</w:t>
            </w:r>
          </w:p>
        </w:tc>
        <w:tc>
          <w:tcPr>
            <w:tcW w:w="823" w:type="dxa"/>
            <w:tcBorders>
              <w:top w:val="nil"/>
              <w:left w:val="nil"/>
              <w:bottom w:val="single" w:sz="8" w:space="0" w:color="auto"/>
              <w:right w:val="single" w:sz="8" w:space="0" w:color="auto"/>
            </w:tcBorders>
            <w:shd w:val="clear" w:color="auto" w:fill="auto"/>
            <w:vAlign w:val="center"/>
            <w:hideMark/>
          </w:tcPr>
          <w:p w14:paraId="17C2F654" w14:textId="7FABC779"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2</w:t>
            </w:r>
            <w:r w:rsidR="00A305D1"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631</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6</w:t>
            </w:r>
          </w:p>
        </w:tc>
        <w:tc>
          <w:tcPr>
            <w:tcW w:w="957" w:type="dxa"/>
            <w:tcBorders>
              <w:top w:val="nil"/>
              <w:left w:val="nil"/>
              <w:bottom w:val="single" w:sz="4" w:space="0" w:color="auto"/>
              <w:right w:val="single" w:sz="8" w:space="0" w:color="auto"/>
            </w:tcBorders>
            <w:shd w:val="clear" w:color="auto" w:fill="auto"/>
            <w:vAlign w:val="center"/>
            <w:hideMark/>
          </w:tcPr>
          <w:p w14:paraId="2D70A585" w14:textId="2A407914" w:rsidR="00ED3980" w:rsidRPr="00EF6CE2" w:rsidRDefault="00ED3980" w:rsidP="00A305D1">
            <w:pPr>
              <w:spacing w:after="0"/>
              <w:jc w:val="right"/>
              <w:rPr>
                <w:rFonts w:asciiTheme="majorHAnsi" w:hAnsiTheme="majorHAnsi" w:cstheme="majorHAnsi"/>
                <w:color w:val="000000"/>
                <w:sz w:val="20"/>
                <w:szCs w:val="20"/>
                <w:lang w:val="ru-MD"/>
              </w:rPr>
            </w:pPr>
            <w:r w:rsidRPr="00EF6CE2">
              <w:rPr>
                <w:rFonts w:asciiTheme="majorHAnsi" w:hAnsiTheme="majorHAnsi" w:cstheme="majorHAnsi"/>
                <w:color w:val="000000"/>
                <w:sz w:val="20"/>
                <w:szCs w:val="20"/>
                <w:lang w:val="ru-MD"/>
              </w:rPr>
              <w:t>112</w:t>
            </w:r>
            <w:r w:rsidR="00A305D1" w:rsidRPr="00EF6CE2">
              <w:rPr>
                <w:rFonts w:asciiTheme="majorHAnsi" w:hAnsiTheme="majorHAnsi" w:cstheme="majorHAnsi"/>
                <w:color w:val="000000"/>
                <w:sz w:val="20"/>
                <w:szCs w:val="20"/>
                <w:lang w:val="ru-MD"/>
              </w:rPr>
              <w:t>,</w:t>
            </w:r>
            <w:r w:rsidRPr="00EF6CE2">
              <w:rPr>
                <w:rFonts w:asciiTheme="majorHAnsi" w:hAnsiTheme="majorHAnsi" w:cstheme="majorHAnsi"/>
                <w:color w:val="000000"/>
                <w:sz w:val="20"/>
                <w:szCs w:val="20"/>
                <w:lang w:val="ru-MD"/>
              </w:rPr>
              <w:t>4</w:t>
            </w:r>
          </w:p>
        </w:tc>
        <w:tc>
          <w:tcPr>
            <w:tcW w:w="920" w:type="dxa"/>
            <w:tcBorders>
              <w:top w:val="nil"/>
              <w:left w:val="nil"/>
              <w:bottom w:val="single" w:sz="8" w:space="0" w:color="auto"/>
              <w:right w:val="single" w:sz="8" w:space="0" w:color="auto"/>
            </w:tcBorders>
            <w:shd w:val="clear" w:color="auto" w:fill="auto"/>
            <w:vAlign w:val="center"/>
            <w:hideMark/>
          </w:tcPr>
          <w:p w14:paraId="558AB136" w14:textId="5F116D02"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4</w:t>
            </w:r>
            <w:r w:rsidR="00A305D1"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727</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1</w:t>
            </w:r>
          </w:p>
        </w:tc>
        <w:tc>
          <w:tcPr>
            <w:tcW w:w="966" w:type="dxa"/>
            <w:tcBorders>
              <w:top w:val="nil"/>
              <w:left w:val="nil"/>
              <w:bottom w:val="single" w:sz="8" w:space="0" w:color="auto"/>
              <w:right w:val="single" w:sz="8" w:space="0" w:color="auto"/>
            </w:tcBorders>
            <w:shd w:val="clear" w:color="auto" w:fill="auto"/>
            <w:vAlign w:val="center"/>
            <w:hideMark/>
          </w:tcPr>
          <w:p w14:paraId="44BD52E9" w14:textId="1E408AEF"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124</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7</w:t>
            </w:r>
          </w:p>
        </w:tc>
      </w:tr>
      <w:tr w:rsidR="00ED3980" w:rsidRPr="00EF6CE2" w14:paraId="30843D0C" w14:textId="77777777" w:rsidTr="00A305D1">
        <w:trPr>
          <w:trHeight w:val="218"/>
        </w:trPr>
        <w:tc>
          <w:tcPr>
            <w:tcW w:w="2780" w:type="dxa"/>
            <w:tcBorders>
              <w:top w:val="nil"/>
              <w:left w:val="single" w:sz="8" w:space="0" w:color="auto"/>
              <w:bottom w:val="single" w:sz="8" w:space="0" w:color="auto"/>
              <w:right w:val="single" w:sz="8" w:space="0" w:color="auto"/>
            </w:tcBorders>
            <w:shd w:val="clear" w:color="auto" w:fill="auto"/>
            <w:vAlign w:val="center"/>
            <w:hideMark/>
          </w:tcPr>
          <w:p w14:paraId="00E8E3E4" w14:textId="3AD41F97" w:rsidR="00ED3980" w:rsidRPr="00EF6CE2" w:rsidRDefault="0083498C" w:rsidP="00FB3794">
            <w:pPr>
              <w:spacing w:after="0"/>
              <w:rPr>
                <w:rFonts w:asciiTheme="majorHAnsi" w:hAnsiTheme="majorHAnsi" w:cstheme="majorHAnsi"/>
                <w:b/>
                <w:bCs/>
                <w:color w:val="000000"/>
                <w:sz w:val="20"/>
                <w:szCs w:val="20"/>
                <w:lang w:val="ru-MD"/>
              </w:rPr>
            </w:pPr>
            <w:r w:rsidRPr="00EF6CE2">
              <w:rPr>
                <w:rFonts w:asciiTheme="majorHAnsi" w:hAnsiTheme="majorHAnsi" w:cstheme="majorHAnsi"/>
                <w:b/>
                <w:bCs/>
                <w:color w:val="000000"/>
                <w:sz w:val="20"/>
                <w:szCs w:val="20"/>
                <w:lang w:val="ru-MD"/>
              </w:rPr>
              <w:t>Другие р</w:t>
            </w:r>
            <w:r w:rsidR="00EA0AB3" w:rsidRPr="00EF6CE2">
              <w:rPr>
                <w:rFonts w:asciiTheme="majorHAnsi" w:hAnsiTheme="majorHAnsi" w:cstheme="majorHAnsi"/>
                <w:b/>
                <w:bCs/>
                <w:color w:val="000000"/>
                <w:sz w:val="20"/>
                <w:szCs w:val="20"/>
                <w:lang w:val="ru-MD"/>
              </w:rPr>
              <w:t>асходы</w:t>
            </w:r>
          </w:p>
        </w:tc>
        <w:tc>
          <w:tcPr>
            <w:tcW w:w="989" w:type="dxa"/>
            <w:tcBorders>
              <w:top w:val="nil"/>
              <w:left w:val="nil"/>
              <w:bottom w:val="single" w:sz="8" w:space="0" w:color="auto"/>
              <w:right w:val="single" w:sz="8" w:space="0" w:color="auto"/>
            </w:tcBorders>
            <w:shd w:val="clear" w:color="auto" w:fill="auto"/>
            <w:vAlign w:val="center"/>
            <w:hideMark/>
          </w:tcPr>
          <w:p w14:paraId="017B633F" w14:textId="7999B49E" w:rsidR="00ED3980" w:rsidRPr="00EF6CE2" w:rsidRDefault="00ED3980" w:rsidP="00A305D1">
            <w:pPr>
              <w:spacing w:after="0"/>
              <w:jc w:val="right"/>
              <w:rPr>
                <w:rFonts w:asciiTheme="majorHAnsi" w:hAnsiTheme="majorHAnsi" w:cstheme="majorHAnsi"/>
                <w:bCs/>
                <w:color w:val="000000"/>
                <w:sz w:val="20"/>
                <w:szCs w:val="20"/>
                <w:lang w:val="ru-MD"/>
              </w:rPr>
            </w:pPr>
            <w:r w:rsidRPr="00EF6CE2">
              <w:rPr>
                <w:rFonts w:asciiTheme="majorHAnsi" w:hAnsiTheme="majorHAnsi" w:cstheme="majorHAnsi"/>
                <w:bCs/>
                <w:color w:val="000000"/>
                <w:sz w:val="20"/>
                <w:szCs w:val="20"/>
                <w:lang w:val="ru-MD"/>
              </w:rPr>
              <w:t>3</w:t>
            </w:r>
            <w:r w:rsidR="00A305D1" w:rsidRPr="00EF6CE2">
              <w:rPr>
                <w:rFonts w:asciiTheme="majorHAnsi" w:hAnsiTheme="majorHAnsi" w:cstheme="majorHAnsi"/>
                <w:bCs/>
                <w:color w:val="000000"/>
                <w:sz w:val="20"/>
                <w:szCs w:val="20"/>
                <w:lang w:val="ru-MD"/>
              </w:rPr>
              <w:t>,</w:t>
            </w:r>
            <w:r w:rsidRPr="00EF6CE2">
              <w:rPr>
                <w:rFonts w:asciiTheme="majorHAnsi" w:hAnsiTheme="majorHAnsi" w:cstheme="majorHAnsi"/>
                <w:bCs/>
                <w:color w:val="000000"/>
                <w:sz w:val="20"/>
                <w:szCs w:val="20"/>
                <w:lang w:val="ru-MD"/>
              </w:rPr>
              <w:t>4</w:t>
            </w:r>
          </w:p>
        </w:tc>
        <w:tc>
          <w:tcPr>
            <w:tcW w:w="958" w:type="dxa"/>
            <w:tcBorders>
              <w:top w:val="nil"/>
              <w:left w:val="nil"/>
              <w:bottom w:val="single" w:sz="8" w:space="0" w:color="auto"/>
              <w:right w:val="single" w:sz="8" w:space="0" w:color="auto"/>
            </w:tcBorders>
            <w:shd w:val="clear" w:color="auto" w:fill="auto"/>
            <w:vAlign w:val="center"/>
            <w:hideMark/>
          </w:tcPr>
          <w:p w14:paraId="759B0AF4" w14:textId="7476F3DC"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4</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9</w:t>
            </w:r>
          </w:p>
        </w:tc>
        <w:tc>
          <w:tcPr>
            <w:tcW w:w="1023" w:type="dxa"/>
            <w:tcBorders>
              <w:top w:val="nil"/>
              <w:left w:val="nil"/>
              <w:bottom w:val="single" w:sz="8" w:space="0" w:color="auto"/>
              <w:right w:val="single" w:sz="8" w:space="0" w:color="auto"/>
            </w:tcBorders>
            <w:shd w:val="clear" w:color="auto" w:fill="auto"/>
            <w:vAlign w:val="center"/>
            <w:hideMark/>
          </w:tcPr>
          <w:p w14:paraId="58001847" w14:textId="67729416"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4</w:t>
            </w:r>
            <w:r w:rsidR="00A305D1" w:rsidRPr="00EF6CE2">
              <w:rPr>
                <w:rFonts w:asciiTheme="majorHAnsi" w:hAnsiTheme="majorHAnsi" w:cstheme="majorHAnsi"/>
                <w:bCs/>
                <w:iCs/>
                <w:color w:val="000000"/>
                <w:sz w:val="20"/>
                <w:szCs w:val="20"/>
                <w:lang w:val="ru-MD"/>
              </w:rPr>
              <w:t xml:space="preserve"> </w:t>
            </w:r>
            <w:r w:rsidRPr="00EF6CE2">
              <w:rPr>
                <w:rFonts w:asciiTheme="majorHAnsi" w:hAnsiTheme="majorHAnsi" w:cstheme="majorHAnsi"/>
                <w:bCs/>
                <w:iCs/>
                <w:color w:val="000000"/>
                <w:sz w:val="20"/>
                <w:szCs w:val="20"/>
                <w:lang w:val="ru-MD"/>
              </w:rPr>
              <w:t>6</w:t>
            </w:r>
          </w:p>
        </w:tc>
        <w:tc>
          <w:tcPr>
            <w:tcW w:w="823" w:type="dxa"/>
            <w:tcBorders>
              <w:top w:val="nil"/>
              <w:left w:val="nil"/>
              <w:bottom w:val="single" w:sz="8" w:space="0" w:color="auto"/>
              <w:right w:val="single" w:sz="8" w:space="0" w:color="auto"/>
            </w:tcBorders>
            <w:shd w:val="clear" w:color="auto" w:fill="auto"/>
            <w:vAlign w:val="center"/>
            <w:hideMark/>
          </w:tcPr>
          <w:p w14:paraId="16B04106" w14:textId="7BDED2A3"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-0</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3</w:t>
            </w:r>
          </w:p>
        </w:tc>
        <w:tc>
          <w:tcPr>
            <w:tcW w:w="957" w:type="dxa"/>
            <w:tcBorders>
              <w:top w:val="nil"/>
              <w:left w:val="nil"/>
              <w:bottom w:val="single" w:sz="8" w:space="0" w:color="auto"/>
              <w:right w:val="single" w:sz="8" w:space="0" w:color="auto"/>
            </w:tcBorders>
            <w:shd w:val="clear" w:color="auto" w:fill="auto"/>
            <w:vAlign w:val="center"/>
            <w:hideMark/>
          </w:tcPr>
          <w:p w14:paraId="02BB45DF" w14:textId="4FD9BE56" w:rsidR="00ED3980" w:rsidRPr="00EF6CE2" w:rsidRDefault="00ED3980" w:rsidP="00A305D1">
            <w:pPr>
              <w:spacing w:after="0"/>
              <w:jc w:val="right"/>
              <w:rPr>
                <w:rFonts w:asciiTheme="majorHAnsi" w:hAnsiTheme="majorHAnsi" w:cstheme="majorHAnsi"/>
                <w:color w:val="000000"/>
                <w:sz w:val="20"/>
                <w:szCs w:val="20"/>
                <w:lang w:val="ru-MD"/>
              </w:rPr>
            </w:pPr>
            <w:r w:rsidRPr="00EF6CE2">
              <w:rPr>
                <w:rFonts w:asciiTheme="majorHAnsi" w:hAnsiTheme="majorHAnsi" w:cstheme="majorHAnsi"/>
                <w:color w:val="000000"/>
                <w:sz w:val="20"/>
                <w:szCs w:val="20"/>
                <w:lang w:val="ru-MD"/>
              </w:rPr>
              <w:t>93</w:t>
            </w:r>
            <w:r w:rsidR="00A305D1" w:rsidRPr="00EF6CE2">
              <w:rPr>
                <w:rFonts w:asciiTheme="majorHAnsi" w:hAnsiTheme="majorHAnsi" w:cstheme="majorHAnsi"/>
                <w:color w:val="000000"/>
                <w:sz w:val="20"/>
                <w:szCs w:val="20"/>
                <w:lang w:val="ru-MD"/>
              </w:rPr>
              <w:t>,</w:t>
            </w:r>
            <w:r w:rsidRPr="00EF6CE2">
              <w:rPr>
                <w:rFonts w:asciiTheme="majorHAnsi" w:hAnsiTheme="majorHAnsi" w:cstheme="majorHAnsi"/>
                <w:color w:val="000000"/>
                <w:sz w:val="20"/>
                <w:szCs w:val="20"/>
                <w:lang w:val="ru-MD"/>
              </w:rPr>
              <w:t>4</w:t>
            </w:r>
          </w:p>
        </w:tc>
        <w:tc>
          <w:tcPr>
            <w:tcW w:w="920" w:type="dxa"/>
            <w:tcBorders>
              <w:top w:val="nil"/>
              <w:left w:val="nil"/>
              <w:bottom w:val="single" w:sz="8" w:space="0" w:color="auto"/>
              <w:right w:val="single" w:sz="8" w:space="0" w:color="auto"/>
            </w:tcBorders>
            <w:shd w:val="clear" w:color="auto" w:fill="auto"/>
            <w:vAlign w:val="center"/>
            <w:hideMark/>
          </w:tcPr>
          <w:p w14:paraId="65742273" w14:textId="1A883968"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2</w:t>
            </w:r>
          </w:p>
        </w:tc>
        <w:tc>
          <w:tcPr>
            <w:tcW w:w="966" w:type="dxa"/>
            <w:tcBorders>
              <w:top w:val="nil"/>
              <w:left w:val="nil"/>
              <w:bottom w:val="single" w:sz="8" w:space="0" w:color="auto"/>
              <w:right w:val="single" w:sz="8" w:space="0" w:color="auto"/>
            </w:tcBorders>
            <w:shd w:val="clear" w:color="auto" w:fill="auto"/>
            <w:vAlign w:val="center"/>
            <w:hideMark/>
          </w:tcPr>
          <w:p w14:paraId="335A7697" w14:textId="3220BB42" w:rsidR="00ED3980" w:rsidRPr="00EF6CE2" w:rsidRDefault="00ED3980" w:rsidP="00A305D1">
            <w:pPr>
              <w:spacing w:after="0"/>
              <w:jc w:val="right"/>
              <w:rPr>
                <w:rFonts w:asciiTheme="majorHAnsi" w:hAnsiTheme="majorHAnsi" w:cstheme="majorHAnsi"/>
                <w:bCs/>
                <w:iCs/>
                <w:color w:val="000000"/>
                <w:sz w:val="20"/>
                <w:szCs w:val="20"/>
                <w:lang w:val="ru-MD"/>
              </w:rPr>
            </w:pPr>
            <w:r w:rsidRPr="00EF6CE2">
              <w:rPr>
                <w:rFonts w:asciiTheme="majorHAnsi" w:hAnsiTheme="majorHAnsi" w:cstheme="majorHAnsi"/>
                <w:bCs/>
                <w:iCs/>
                <w:color w:val="000000"/>
                <w:sz w:val="20"/>
                <w:szCs w:val="20"/>
                <w:lang w:val="ru-MD"/>
              </w:rPr>
              <w:t>135</w:t>
            </w:r>
            <w:r w:rsidR="00A305D1" w:rsidRPr="00EF6CE2">
              <w:rPr>
                <w:rFonts w:asciiTheme="majorHAnsi" w:hAnsiTheme="majorHAnsi" w:cstheme="majorHAnsi"/>
                <w:bCs/>
                <w:iCs/>
                <w:color w:val="000000"/>
                <w:sz w:val="20"/>
                <w:szCs w:val="20"/>
                <w:lang w:val="ru-MD"/>
              </w:rPr>
              <w:t>,</w:t>
            </w:r>
            <w:r w:rsidRPr="00EF6CE2">
              <w:rPr>
                <w:rFonts w:asciiTheme="majorHAnsi" w:hAnsiTheme="majorHAnsi" w:cstheme="majorHAnsi"/>
                <w:bCs/>
                <w:iCs/>
                <w:color w:val="000000"/>
                <w:sz w:val="20"/>
                <w:szCs w:val="20"/>
                <w:lang w:val="ru-MD"/>
              </w:rPr>
              <w:t>3</w:t>
            </w:r>
          </w:p>
        </w:tc>
      </w:tr>
    </w:tbl>
    <w:p w14:paraId="5C26C60E" w14:textId="568E10CE" w:rsidR="00ED3980" w:rsidRPr="00EF6CE2" w:rsidRDefault="00EA0AB3" w:rsidP="00ED3980">
      <w:pPr>
        <w:spacing w:line="276" w:lineRule="auto"/>
        <w:jc w:val="both"/>
        <w:rPr>
          <w:rFonts w:asciiTheme="majorHAnsi" w:hAnsiTheme="majorHAnsi" w:cstheme="majorHAnsi"/>
          <w:sz w:val="24"/>
          <w:szCs w:val="24"/>
          <w:lang w:val="ru-MD"/>
        </w:rPr>
      </w:pPr>
      <w:r w:rsidRPr="00EF6CE2">
        <w:rPr>
          <w:rFonts w:asciiTheme="majorHAnsi" w:hAnsiTheme="majorHAnsi" w:cstheme="majorHAnsi"/>
          <w:b/>
          <w:i/>
          <w:sz w:val="20"/>
          <w:szCs w:val="24"/>
          <w:lang w:val="ru-MD"/>
        </w:rPr>
        <w:t>Источник</w:t>
      </w:r>
      <w:r w:rsidR="00ED3980" w:rsidRPr="00EF6CE2">
        <w:rPr>
          <w:rFonts w:asciiTheme="majorHAnsi" w:hAnsiTheme="majorHAnsi" w:cstheme="majorHAnsi"/>
          <w:b/>
          <w:i/>
          <w:sz w:val="20"/>
          <w:szCs w:val="24"/>
          <w:lang w:val="ru-MD"/>
        </w:rPr>
        <w:t>:</w:t>
      </w:r>
      <w:r w:rsidR="0083498C" w:rsidRPr="00EF6CE2">
        <w:rPr>
          <w:rFonts w:asciiTheme="majorHAnsi" w:hAnsiTheme="majorHAnsi" w:cstheme="majorHAnsi"/>
          <w:b/>
          <w:i/>
          <w:sz w:val="20"/>
          <w:szCs w:val="24"/>
          <w:lang w:val="ru-MD"/>
        </w:rPr>
        <w:t xml:space="preserve"> </w:t>
      </w:r>
      <w:r w:rsidRPr="00EF6CE2">
        <w:rPr>
          <w:rFonts w:asciiTheme="majorHAnsi" w:eastAsia="Times New Roman" w:hAnsiTheme="majorHAnsi" w:cstheme="majorHAnsi"/>
          <w:bCs/>
          <w:i/>
          <w:sz w:val="20"/>
          <w:szCs w:val="20"/>
          <w:lang w:val="ru-MD"/>
        </w:rPr>
        <w:t xml:space="preserve">Информация, обобщенная аудиторской группой, из Отчетов об исполнении </w:t>
      </w:r>
      <w:r w:rsidR="0083498C" w:rsidRPr="00EF6CE2">
        <w:rPr>
          <w:rFonts w:asciiTheme="majorHAnsi" w:eastAsia="Times New Roman" w:hAnsiTheme="majorHAnsi" w:cstheme="majorHAnsi"/>
          <w:bCs/>
          <w:i/>
          <w:sz w:val="20"/>
          <w:szCs w:val="20"/>
          <w:lang w:val="ru-MD"/>
        </w:rPr>
        <w:t xml:space="preserve">государственного </w:t>
      </w:r>
      <w:r w:rsidRPr="00EF6CE2">
        <w:rPr>
          <w:rFonts w:asciiTheme="majorHAnsi" w:eastAsia="Times New Roman" w:hAnsiTheme="majorHAnsi" w:cstheme="majorHAnsi"/>
          <w:bCs/>
          <w:i/>
          <w:sz w:val="20"/>
          <w:szCs w:val="20"/>
          <w:lang w:val="ru-MD"/>
        </w:rPr>
        <w:t>бюджета за 2018-2020 годы</w:t>
      </w:r>
      <w:r w:rsidR="0083498C" w:rsidRPr="00EF6CE2">
        <w:rPr>
          <w:rFonts w:asciiTheme="majorHAnsi" w:eastAsia="Times New Roman" w:hAnsiTheme="majorHAnsi" w:cstheme="majorHAnsi"/>
          <w:bCs/>
          <w:i/>
          <w:sz w:val="20"/>
          <w:szCs w:val="20"/>
          <w:lang w:val="ru-MD"/>
        </w:rPr>
        <w:t>.</w:t>
      </w:r>
      <w:r w:rsidRPr="00EF6CE2">
        <w:rPr>
          <w:rFonts w:asciiTheme="majorHAnsi" w:hAnsiTheme="majorHAnsi" w:cstheme="majorHAnsi"/>
          <w:i/>
          <w:sz w:val="20"/>
          <w:lang w:val="ru-MD"/>
        </w:rPr>
        <w:t xml:space="preserve"> </w:t>
      </w:r>
    </w:p>
    <w:p w14:paraId="5688F8FA" w14:textId="49DF1D2D" w:rsidR="00ED3980" w:rsidRPr="00EF6CE2" w:rsidRDefault="0083498C" w:rsidP="00CE7234">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Денежные средства, у</w:t>
      </w:r>
      <w:r w:rsidR="00D72849" w:rsidRPr="00EF6CE2">
        <w:rPr>
          <w:rFonts w:asciiTheme="majorHAnsi" w:hAnsiTheme="majorHAnsi" w:cstheme="majorHAnsi"/>
          <w:sz w:val="24"/>
          <w:szCs w:val="24"/>
          <w:lang w:val="ru-MD"/>
        </w:rPr>
        <w:t xml:space="preserve">твержденные </w:t>
      </w:r>
      <w:r w:rsidRPr="00EF6CE2">
        <w:rPr>
          <w:rFonts w:asciiTheme="majorHAnsi" w:hAnsiTheme="majorHAnsi" w:cstheme="majorHAnsi"/>
          <w:sz w:val="24"/>
          <w:szCs w:val="24"/>
          <w:lang w:val="ru-MD"/>
        </w:rPr>
        <w:t>для</w:t>
      </w:r>
      <w:r w:rsidR="00D72849" w:rsidRPr="00EF6CE2">
        <w:rPr>
          <w:rFonts w:asciiTheme="majorHAnsi" w:hAnsiTheme="majorHAnsi" w:cstheme="majorHAnsi"/>
          <w:sz w:val="24"/>
          <w:szCs w:val="24"/>
          <w:lang w:val="ru-MD"/>
        </w:rPr>
        <w:t xml:space="preserve"> </w:t>
      </w:r>
      <w:r w:rsidR="00D72849" w:rsidRPr="00EF6CE2">
        <w:rPr>
          <w:rFonts w:asciiTheme="majorHAnsi" w:hAnsiTheme="majorHAnsi" w:cstheme="majorHAnsi"/>
          <w:b/>
          <w:sz w:val="24"/>
          <w:szCs w:val="24"/>
          <w:lang w:val="ru-MD"/>
        </w:rPr>
        <w:t>расход</w:t>
      </w:r>
      <w:r w:rsidRPr="00EF6CE2">
        <w:rPr>
          <w:rFonts w:asciiTheme="majorHAnsi" w:hAnsiTheme="majorHAnsi" w:cstheme="majorHAnsi"/>
          <w:b/>
          <w:sz w:val="24"/>
          <w:szCs w:val="24"/>
          <w:lang w:val="ru-MD"/>
        </w:rPr>
        <w:t>ов на</w:t>
      </w:r>
      <w:r w:rsidR="00D72849" w:rsidRPr="00EF6CE2">
        <w:rPr>
          <w:rFonts w:asciiTheme="majorHAnsi" w:hAnsiTheme="majorHAnsi" w:cstheme="majorHAnsi"/>
          <w:b/>
          <w:sz w:val="24"/>
          <w:szCs w:val="24"/>
          <w:lang w:val="ru-MD"/>
        </w:rPr>
        <w:t xml:space="preserve"> персонал</w:t>
      </w:r>
      <w:r w:rsidRPr="00EF6CE2">
        <w:rPr>
          <w:rFonts w:asciiTheme="majorHAnsi" w:hAnsiTheme="majorHAnsi" w:cstheme="majorHAnsi"/>
          <w:sz w:val="24"/>
          <w:szCs w:val="24"/>
          <w:lang w:val="ru-MD"/>
        </w:rPr>
        <w:t>,</w:t>
      </w:r>
      <w:r w:rsidR="00D72849" w:rsidRPr="00EF6CE2">
        <w:rPr>
          <w:rFonts w:asciiTheme="majorHAnsi" w:hAnsiTheme="majorHAnsi" w:cstheme="majorHAnsi"/>
          <w:sz w:val="24"/>
          <w:szCs w:val="24"/>
          <w:lang w:val="ru-MD"/>
        </w:rPr>
        <w:t xml:space="preserve"> были использованы на основе нормативных актов, регулирующих </w:t>
      </w:r>
      <w:r w:rsidRPr="00EF6CE2">
        <w:rPr>
          <w:rFonts w:asciiTheme="majorHAnsi" w:hAnsiTheme="majorHAnsi" w:cstheme="majorHAnsi"/>
          <w:sz w:val="24"/>
          <w:szCs w:val="24"/>
          <w:lang w:val="ru-MD"/>
        </w:rPr>
        <w:t>о</w:t>
      </w:r>
      <w:r w:rsidR="00D72849" w:rsidRPr="00EF6CE2">
        <w:rPr>
          <w:rFonts w:asciiTheme="majorHAnsi" w:hAnsiTheme="majorHAnsi" w:cstheme="majorHAnsi"/>
          <w:sz w:val="24"/>
          <w:szCs w:val="24"/>
          <w:lang w:val="ru-MD"/>
        </w:rPr>
        <w:t xml:space="preserve">плату </w:t>
      </w:r>
      <w:r w:rsidRPr="00EF6CE2">
        <w:rPr>
          <w:rFonts w:asciiTheme="majorHAnsi" w:hAnsiTheme="majorHAnsi" w:cstheme="majorHAnsi"/>
          <w:sz w:val="24"/>
          <w:szCs w:val="24"/>
          <w:lang w:val="ru-MD"/>
        </w:rPr>
        <w:t xml:space="preserve">труда </w:t>
      </w:r>
      <w:r w:rsidR="00D72849" w:rsidRPr="00EF6CE2">
        <w:rPr>
          <w:rFonts w:asciiTheme="majorHAnsi" w:hAnsiTheme="majorHAnsi" w:cstheme="majorHAnsi"/>
          <w:sz w:val="24"/>
          <w:szCs w:val="24"/>
          <w:lang w:val="ru-MD"/>
        </w:rPr>
        <w:t>в бюджетно</w:t>
      </w:r>
      <w:r w:rsidRPr="00EF6CE2">
        <w:rPr>
          <w:rFonts w:asciiTheme="majorHAnsi" w:hAnsiTheme="majorHAnsi" w:cstheme="majorHAnsi"/>
          <w:sz w:val="24"/>
          <w:szCs w:val="24"/>
          <w:lang w:val="ru-MD"/>
        </w:rPr>
        <w:t>й сфере</w:t>
      </w:r>
      <w:r w:rsidR="00D72849"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Для</w:t>
      </w:r>
      <w:r w:rsidR="00D72849" w:rsidRPr="00EF6CE2">
        <w:rPr>
          <w:rFonts w:asciiTheme="majorHAnsi" w:hAnsiTheme="majorHAnsi" w:cstheme="majorHAnsi"/>
          <w:sz w:val="24"/>
          <w:szCs w:val="24"/>
          <w:lang w:val="ru-MD"/>
        </w:rPr>
        <w:t xml:space="preserve"> расход</w:t>
      </w:r>
      <w:r w:rsidRPr="00EF6CE2">
        <w:rPr>
          <w:rFonts w:asciiTheme="majorHAnsi" w:hAnsiTheme="majorHAnsi" w:cstheme="majorHAnsi"/>
          <w:sz w:val="24"/>
          <w:szCs w:val="24"/>
          <w:lang w:val="ru-MD"/>
        </w:rPr>
        <w:t>ов</w:t>
      </w:r>
      <w:r w:rsidR="00D72849"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 xml:space="preserve">на </w:t>
      </w:r>
      <w:r w:rsidR="00D72849" w:rsidRPr="00EF6CE2">
        <w:rPr>
          <w:rFonts w:asciiTheme="majorHAnsi" w:hAnsiTheme="majorHAnsi" w:cstheme="majorHAnsi"/>
          <w:sz w:val="24"/>
          <w:szCs w:val="24"/>
          <w:lang w:val="ru-MD"/>
        </w:rPr>
        <w:t xml:space="preserve">персонал было предусмотрено 158,6 млн. леев, которые были </w:t>
      </w:r>
      <w:r w:rsidRPr="00EF6CE2">
        <w:rPr>
          <w:rFonts w:asciiTheme="majorHAnsi" w:hAnsiTheme="majorHAnsi" w:cstheme="majorHAnsi"/>
          <w:sz w:val="24"/>
          <w:szCs w:val="24"/>
          <w:lang w:val="ru-MD"/>
        </w:rPr>
        <w:t>испол</w:t>
      </w:r>
      <w:r w:rsidR="00D72849" w:rsidRPr="00EF6CE2">
        <w:rPr>
          <w:rFonts w:asciiTheme="majorHAnsi" w:hAnsiTheme="majorHAnsi" w:cstheme="majorHAnsi"/>
          <w:sz w:val="24"/>
          <w:szCs w:val="24"/>
          <w:lang w:val="ru-MD"/>
        </w:rPr>
        <w:t>нены на сумму 158,0 млн. леев, что составляет 99,6% от запланированной суммы</w:t>
      </w:r>
      <w:r w:rsidR="00ED3980" w:rsidRPr="00EF6CE2">
        <w:rPr>
          <w:rFonts w:asciiTheme="majorHAnsi" w:hAnsiTheme="majorHAnsi" w:cstheme="majorHAnsi"/>
          <w:sz w:val="24"/>
          <w:szCs w:val="24"/>
          <w:lang w:val="ru-MD"/>
        </w:rPr>
        <w:t>.</w:t>
      </w:r>
    </w:p>
    <w:p w14:paraId="5FC46C41" w14:textId="57F36C30" w:rsidR="00ED3980" w:rsidRPr="00EF6CE2" w:rsidRDefault="0083498C" w:rsidP="00CE7234">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Исполненные р</w:t>
      </w:r>
      <w:r w:rsidR="00D72849" w:rsidRPr="00EF6CE2">
        <w:rPr>
          <w:rFonts w:asciiTheme="majorHAnsi" w:hAnsiTheme="majorHAnsi" w:cstheme="majorHAnsi"/>
          <w:sz w:val="24"/>
          <w:szCs w:val="24"/>
          <w:lang w:val="ru-MD"/>
        </w:rPr>
        <w:t xml:space="preserve">асходы на </w:t>
      </w:r>
      <w:r w:rsidR="00D72849" w:rsidRPr="00EF6CE2">
        <w:rPr>
          <w:rFonts w:asciiTheme="majorHAnsi" w:hAnsiTheme="majorHAnsi" w:cstheme="majorHAnsi"/>
          <w:b/>
          <w:sz w:val="24"/>
          <w:szCs w:val="24"/>
          <w:lang w:val="ru-MD"/>
        </w:rPr>
        <w:t>товары и услуги</w:t>
      </w:r>
      <w:r w:rsidR="00D72849" w:rsidRPr="00EF6CE2">
        <w:rPr>
          <w:rFonts w:asciiTheme="majorHAnsi" w:hAnsiTheme="majorHAnsi" w:cstheme="majorHAnsi"/>
          <w:sz w:val="24"/>
          <w:szCs w:val="24"/>
          <w:lang w:val="ru-MD"/>
        </w:rPr>
        <w:t xml:space="preserve"> составили 230,3 млн.</w:t>
      </w:r>
      <w:r w:rsidRPr="00EF6CE2">
        <w:rPr>
          <w:rFonts w:asciiTheme="majorHAnsi" w:hAnsiTheme="majorHAnsi" w:cstheme="majorHAnsi"/>
          <w:sz w:val="24"/>
          <w:szCs w:val="24"/>
          <w:lang w:val="ru-MD"/>
        </w:rPr>
        <w:t xml:space="preserve"> леев, или</w:t>
      </w:r>
      <w:r w:rsidR="00D72849" w:rsidRPr="00EF6CE2">
        <w:rPr>
          <w:rFonts w:asciiTheme="majorHAnsi" w:hAnsiTheme="majorHAnsi" w:cstheme="majorHAnsi"/>
          <w:sz w:val="24"/>
          <w:szCs w:val="24"/>
          <w:lang w:val="ru-MD"/>
        </w:rPr>
        <w:t xml:space="preserve"> на уровне 84,9%, что на 2,3% меньше по сравнению с предыдущим годом. К данной категории относятся расходы, предназначенные для </w:t>
      </w:r>
      <w:r w:rsidRPr="00EF6CE2">
        <w:rPr>
          <w:rFonts w:asciiTheme="majorHAnsi" w:hAnsiTheme="majorHAnsi" w:cstheme="majorHAnsi"/>
          <w:sz w:val="24"/>
          <w:szCs w:val="24"/>
          <w:lang w:val="ru-MD"/>
        </w:rPr>
        <w:t>содерж</w:t>
      </w:r>
      <w:r w:rsidR="00D72849" w:rsidRPr="00EF6CE2">
        <w:rPr>
          <w:rFonts w:asciiTheme="majorHAnsi" w:hAnsiTheme="majorHAnsi" w:cstheme="majorHAnsi"/>
          <w:sz w:val="24"/>
          <w:szCs w:val="24"/>
          <w:lang w:val="ru-MD"/>
        </w:rPr>
        <w:t xml:space="preserve">ания НКСС и </w:t>
      </w:r>
      <w:r w:rsidRPr="00EF6CE2">
        <w:rPr>
          <w:rFonts w:asciiTheme="majorHAnsi" w:hAnsiTheme="majorHAnsi" w:cstheme="majorHAnsi"/>
          <w:sz w:val="24"/>
          <w:szCs w:val="24"/>
          <w:lang w:val="ru-MD"/>
        </w:rPr>
        <w:t>поддерж</w:t>
      </w:r>
      <w:r w:rsidR="00B67A01" w:rsidRPr="00EF6CE2">
        <w:rPr>
          <w:rFonts w:asciiTheme="majorHAnsi" w:hAnsiTheme="majorHAnsi" w:cstheme="majorHAnsi"/>
          <w:sz w:val="24"/>
          <w:szCs w:val="24"/>
          <w:lang w:val="ru-MD"/>
        </w:rPr>
        <w:t>к</w:t>
      </w:r>
      <w:r w:rsidRPr="00EF6CE2">
        <w:rPr>
          <w:rFonts w:asciiTheme="majorHAnsi" w:hAnsiTheme="majorHAnsi" w:cstheme="majorHAnsi"/>
          <w:sz w:val="24"/>
          <w:szCs w:val="24"/>
          <w:lang w:val="ru-MD"/>
        </w:rPr>
        <w:t xml:space="preserve">и </w:t>
      </w:r>
      <w:r w:rsidR="00D72849" w:rsidRPr="00EF6CE2">
        <w:rPr>
          <w:rFonts w:asciiTheme="majorHAnsi" w:hAnsiTheme="majorHAnsi" w:cstheme="majorHAnsi"/>
          <w:sz w:val="24"/>
          <w:szCs w:val="24"/>
          <w:lang w:val="ru-MD"/>
        </w:rPr>
        <w:t xml:space="preserve">информационных систем НКСС. </w:t>
      </w:r>
      <w:r w:rsidRPr="00EF6CE2">
        <w:rPr>
          <w:rFonts w:asciiTheme="majorHAnsi" w:hAnsiTheme="majorHAnsi" w:cstheme="majorHAnsi"/>
          <w:sz w:val="24"/>
          <w:szCs w:val="24"/>
          <w:lang w:val="ru-MD"/>
        </w:rPr>
        <w:t>На у</w:t>
      </w:r>
      <w:r w:rsidR="00D72849" w:rsidRPr="00EF6CE2">
        <w:rPr>
          <w:rFonts w:asciiTheme="majorHAnsi" w:hAnsiTheme="majorHAnsi" w:cstheme="majorHAnsi"/>
          <w:sz w:val="24"/>
          <w:szCs w:val="24"/>
          <w:lang w:val="ru-MD"/>
        </w:rPr>
        <w:t xml:space="preserve">ровень исполнения этих расходов </w:t>
      </w:r>
      <w:r w:rsidRPr="00EF6CE2">
        <w:rPr>
          <w:rFonts w:asciiTheme="majorHAnsi" w:hAnsiTheme="majorHAnsi" w:cstheme="majorHAnsi"/>
          <w:sz w:val="24"/>
          <w:szCs w:val="24"/>
          <w:lang w:val="ru-MD"/>
        </w:rPr>
        <w:t>повлияли</w:t>
      </w:r>
      <w:r w:rsidR="00D72849" w:rsidRPr="00EF6CE2">
        <w:rPr>
          <w:rFonts w:asciiTheme="majorHAnsi" w:hAnsiTheme="majorHAnsi" w:cstheme="majorHAnsi"/>
          <w:sz w:val="24"/>
          <w:szCs w:val="24"/>
          <w:lang w:val="ru-MD"/>
        </w:rPr>
        <w:t>, в значительной степени, непредсказуемо</w:t>
      </w:r>
      <w:r w:rsidRPr="00EF6CE2">
        <w:rPr>
          <w:rFonts w:asciiTheme="majorHAnsi" w:hAnsiTheme="majorHAnsi" w:cstheme="majorHAnsi"/>
          <w:sz w:val="24"/>
          <w:szCs w:val="24"/>
          <w:lang w:val="ru-MD"/>
        </w:rPr>
        <w:t>сть</w:t>
      </w:r>
      <w:r w:rsidR="00D72849" w:rsidRPr="00EF6CE2">
        <w:rPr>
          <w:rFonts w:asciiTheme="majorHAnsi" w:hAnsiTheme="majorHAnsi" w:cstheme="majorHAnsi"/>
          <w:sz w:val="24"/>
          <w:szCs w:val="24"/>
          <w:lang w:val="ru-MD"/>
        </w:rPr>
        <w:t xml:space="preserve"> эпидемиологической ситуаци</w:t>
      </w:r>
      <w:r w:rsidRPr="00EF6CE2">
        <w:rPr>
          <w:rFonts w:asciiTheme="majorHAnsi" w:hAnsiTheme="majorHAnsi" w:cstheme="majorHAnsi"/>
          <w:sz w:val="24"/>
          <w:szCs w:val="24"/>
          <w:lang w:val="ru-MD"/>
        </w:rPr>
        <w:t>и</w:t>
      </w:r>
      <w:r w:rsidR="00D72849" w:rsidRPr="00EF6CE2">
        <w:rPr>
          <w:rFonts w:asciiTheme="majorHAnsi" w:hAnsiTheme="majorHAnsi" w:cstheme="majorHAnsi"/>
          <w:sz w:val="24"/>
          <w:szCs w:val="24"/>
          <w:lang w:val="ru-MD"/>
        </w:rPr>
        <w:t xml:space="preserve"> в стране: запрет</w:t>
      </w:r>
      <w:r w:rsidRPr="00EF6CE2">
        <w:rPr>
          <w:rFonts w:asciiTheme="majorHAnsi" w:hAnsiTheme="majorHAnsi" w:cstheme="majorHAnsi"/>
          <w:sz w:val="24"/>
          <w:szCs w:val="24"/>
          <w:lang w:val="ru-MD"/>
        </w:rPr>
        <w:t>ы</w:t>
      </w:r>
      <w:r w:rsidR="00D72849" w:rsidRPr="00EF6CE2">
        <w:rPr>
          <w:rFonts w:asciiTheme="majorHAnsi" w:hAnsiTheme="majorHAnsi" w:cstheme="majorHAnsi"/>
          <w:sz w:val="24"/>
          <w:szCs w:val="24"/>
          <w:lang w:val="ru-MD"/>
        </w:rPr>
        <w:t xml:space="preserve"> на выезд в</w:t>
      </w:r>
      <w:r w:rsidRPr="00EF6CE2">
        <w:rPr>
          <w:rFonts w:asciiTheme="majorHAnsi" w:hAnsiTheme="majorHAnsi" w:cstheme="majorHAnsi"/>
          <w:sz w:val="24"/>
          <w:szCs w:val="24"/>
          <w:lang w:val="ru-MD"/>
        </w:rPr>
        <w:t>нутри</w:t>
      </w:r>
      <w:r w:rsidR="00D72849" w:rsidRPr="00EF6CE2">
        <w:rPr>
          <w:rFonts w:asciiTheme="majorHAnsi" w:hAnsiTheme="majorHAnsi" w:cstheme="majorHAnsi"/>
          <w:sz w:val="24"/>
          <w:szCs w:val="24"/>
          <w:lang w:val="ru-MD"/>
        </w:rPr>
        <w:t xml:space="preserve"> стран</w:t>
      </w:r>
      <w:r w:rsidRPr="00EF6CE2">
        <w:rPr>
          <w:rFonts w:asciiTheme="majorHAnsi" w:hAnsiTheme="majorHAnsi" w:cstheme="majorHAnsi"/>
          <w:sz w:val="24"/>
          <w:szCs w:val="24"/>
          <w:lang w:val="ru-MD"/>
        </w:rPr>
        <w:t>ы</w:t>
      </w:r>
      <w:r w:rsidR="00D72849" w:rsidRPr="00EF6CE2">
        <w:rPr>
          <w:rFonts w:asciiTheme="majorHAnsi" w:hAnsiTheme="majorHAnsi" w:cstheme="majorHAnsi"/>
          <w:sz w:val="24"/>
          <w:szCs w:val="24"/>
          <w:lang w:val="ru-MD"/>
        </w:rPr>
        <w:t xml:space="preserve"> и за границу; установление карантинного </w:t>
      </w:r>
      <w:r w:rsidRPr="00EF6CE2">
        <w:rPr>
          <w:rFonts w:asciiTheme="majorHAnsi" w:hAnsiTheme="majorHAnsi" w:cstheme="majorHAnsi"/>
          <w:sz w:val="24"/>
          <w:szCs w:val="24"/>
          <w:lang w:val="ru-MD"/>
        </w:rPr>
        <w:t>режима</w:t>
      </w:r>
      <w:r w:rsidR="00D72849" w:rsidRPr="00EF6CE2">
        <w:rPr>
          <w:rFonts w:asciiTheme="majorHAnsi" w:hAnsiTheme="majorHAnsi" w:cstheme="majorHAnsi"/>
          <w:sz w:val="24"/>
          <w:szCs w:val="24"/>
          <w:lang w:val="ru-MD"/>
        </w:rPr>
        <w:t xml:space="preserve"> в некоторых населенных пунктах; пр</w:t>
      </w:r>
      <w:r w:rsidRPr="00EF6CE2">
        <w:rPr>
          <w:rFonts w:asciiTheme="majorHAnsi" w:hAnsiTheme="majorHAnsi" w:cstheme="majorHAnsi"/>
          <w:sz w:val="24"/>
          <w:szCs w:val="24"/>
          <w:lang w:val="ru-MD"/>
        </w:rPr>
        <w:t>иостановл</w:t>
      </w:r>
      <w:r w:rsidR="00D72849" w:rsidRPr="00EF6CE2">
        <w:rPr>
          <w:rFonts w:asciiTheme="majorHAnsi" w:hAnsiTheme="majorHAnsi" w:cstheme="majorHAnsi"/>
          <w:sz w:val="24"/>
          <w:szCs w:val="24"/>
          <w:lang w:val="ru-MD"/>
        </w:rPr>
        <w:t xml:space="preserve">ение текущего ремонта в </w:t>
      </w:r>
      <w:r w:rsidRPr="00EF6CE2">
        <w:rPr>
          <w:rFonts w:asciiTheme="majorHAnsi" w:hAnsiTheme="majorHAnsi" w:cstheme="majorHAnsi"/>
          <w:sz w:val="24"/>
          <w:szCs w:val="24"/>
          <w:lang w:val="ru-MD"/>
        </w:rPr>
        <w:t xml:space="preserve">офисах </w:t>
      </w:r>
      <w:r w:rsidR="00D72849" w:rsidRPr="00EF6CE2">
        <w:rPr>
          <w:rFonts w:asciiTheme="majorHAnsi" w:hAnsiTheme="majorHAnsi" w:cstheme="majorHAnsi"/>
          <w:sz w:val="24"/>
          <w:szCs w:val="24"/>
          <w:lang w:val="ru-MD"/>
        </w:rPr>
        <w:t>территориальных подразделени</w:t>
      </w:r>
      <w:r w:rsidRPr="00EF6CE2">
        <w:rPr>
          <w:rFonts w:asciiTheme="majorHAnsi" w:hAnsiTheme="majorHAnsi" w:cstheme="majorHAnsi"/>
          <w:sz w:val="24"/>
          <w:szCs w:val="24"/>
          <w:lang w:val="ru-MD"/>
        </w:rPr>
        <w:t>й</w:t>
      </w:r>
      <w:r w:rsidR="00D72849" w:rsidRPr="00EF6CE2">
        <w:rPr>
          <w:rFonts w:asciiTheme="majorHAnsi" w:hAnsiTheme="majorHAnsi" w:cstheme="majorHAnsi"/>
          <w:sz w:val="24"/>
          <w:szCs w:val="24"/>
          <w:lang w:val="ru-MD"/>
        </w:rPr>
        <w:t xml:space="preserve">; </w:t>
      </w:r>
      <w:r w:rsidR="00781D7C" w:rsidRPr="00EF6CE2">
        <w:rPr>
          <w:rFonts w:asciiTheme="majorHAnsi" w:hAnsiTheme="majorHAnsi" w:cstheme="majorHAnsi"/>
          <w:sz w:val="24"/>
          <w:szCs w:val="24"/>
          <w:lang w:val="ru-MD"/>
        </w:rPr>
        <w:t>установле</w:t>
      </w:r>
      <w:r w:rsidR="00D72849" w:rsidRPr="00EF6CE2">
        <w:rPr>
          <w:rFonts w:asciiTheme="majorHAnsi" w:hAnsiTheme="majorHAnsi" w:cstheme="majorHAnsi"/>
          <w:sz w:val="24"/>
          <w:szCs w:val="24"/>
          <w:lang w:val="ru-MD"/>
        </w:rPr>
        <w:t>ние специально</w:t>
      </w:r>
      <w:r w:rsidR="00781D7C" w:rsidRPr="00EF6CE2">
        <w:rPr>
          <w:rFonts w:asciiTheme="majorHAnsi" w:hAnsiTheme="majorHAnsi" w:cstheme="majorHAnsi"/>
          <w:sz w:val="24"/>
          <w:szCs w:val="24"/>
          <w:lang w:val="ru-MD"/>
        </w:rPr>
        <w:t>го</w:t>
      </w:r>
      <w:r w:rsidR="00D72849" w:rsidRPr="00EF6CE2">
        <w:rPr>
          <w:rFonts w:asciiTheme="majorHAnsi" w:hAnsiTheme="majorHAnsi" w:cstheme="majorHAnsi"/>
          <w:sz w:val="24"/>
          <w:szCs w:val="24"/>
          <w:lang w:val="ru-MD"/>
        </w:rPr>
        <w:t xml:space="preserve"> </w:t>
      </w:r>
      <w:r w:rsidR="00781D7C" w:rsidRPr="00EF6CE2">
        <w:rPr>
          <w:rFonts w:asciiTheme="majorHAnsi" w:hAnsiTheme="majorHAnsi" w:cstheme="majorHAnsi"/>
          <w:sz w:val="24"/>
          <w:szCs w:val="24"/>
          <w:lang w:val="ru-MD"/>
        </w:rPr>
        <w:t>режима</w:t>
      </w:r>
      <w:r w:rsidR="00D72849" w:rsidRPr="00EF6CE2">
        <w:rPr>
          <w:rFonts w:asciiTheme="majorHAnsi" w:hAnsiTheme="majorHAnsi" w:cstheme="majorHAnsi"/>
          <w:sz w:val="24"/>
          <w:szCs w:val="24"/>
          <w:lang w:val="ru-MD"/>
        </w:rPr>
        <w:t xml:space="preserve"> деятельности специалистов НКСС и др</w:t>
      </w:r>
      <w:r w:rsidR="00ED3980" w:rsidRPr="00EF6CE2">
        <w:rPr>
          <w:rFonts w:asciiTheme="majorHAnsi" w:hAnsiTheme="majorHAnsi" w:cstheme="majorHAnsi"/>
          <w:sz w:val="24"/>
          <w:szCs w:val="24"/>
          <w:lang w:val="ru-MD"/>
        </w:rPr>
        <w:t>.</w:t>
      </w:r>
    </w:p>
    <w:p w14:paraId="0D79E6DD" w14:textId="3DAAE736" w:rsidR="00ED3980" w:rsidRPr="00EF6CE2" w:rsidRDefault="00D72849" w:rsidP="00ED3980">
      <w:pPr>
        <w:spacing w:after="0" w:line="276" w:lineRule="auto"/>
        <w:jc w:val="both"/>
        <w:rPr>
          <w:rFonts w:asciiTheme="majorHAnsi" w:eastAsia="Times New Roman" w:hAnsiTheme="majorHAnsi" w:cstheme="majorHAnsi"/>
          <w:sz w:val="24"/>
          <w:szCs w:val="24"/>
          <w:lang w:val="ru-MD"/>
        </w:rPr>
      </w:pPr>
      <w:r w:rsidRPr="00EF6CE2">
        <w:rPr>
          <w:rFonts w:asciiTheme="majorHAnsi" w:hAnsiTheme="majorHAnsi" w:cstheme="majorHAnsi"/>
          <w:sz w:val="24"/>
          <w:szCs w:val="24"/>
          <w:lang w:val="ru-MD"/>
        </w:rPr>
        <w:t>Наибольш</w:t>
      </w:r>
      <w:r w:rsidR="00781D7C" w:rsidRPr="00EF6CE2">
        <w:rPr>
          <w:rFonts w:asciiTheme="majorHAnsi" w:hAnsiTheme="majorHAnsi" w:cstheme="majorHAnsi"/>
          <w:sz w:val="24"/>
          <w:szCs w:val="24"/>
          <w:lang w:val="ru-MD"/>
        </w:rPr>
        <w:t>ий удельный вес</w:t>
      </w:r>
      <w:r w:rsidRPr="00EF6CE2">
        <w:rPr>
          <w:rFonts w:asciiTheme="majorHAnsi" w:hAnsiTheme="majorHAnsi" w:cstheme="majorHAnsi"/>
          <w:sz w:val="24"/>
          <w:szCs w:val="24"/>
          <w:lang w:val="ru-MD"/>
        </w:rPr>
        <w:t xml:space="preserve"> в структуре расходов бюджета государственного социального страхования </w:t>
      </w:r>
      <w:r w:rsidR="00781D7C" w:rsidRPr="00EF6CE2">
        <w:rPr>
          <w:rFonts w:asciiTheme="majorHAnsi" w:hAnsiTheme="majorHAnsi" w:cstheme="majorHAnsi"/>
          <w:sz w:val="24"/>
          <w:szCs w:val="24"/>
          <w:lang w:val="ru-MD"/>
        </w:rPr>
        <w:t xml:space="preserve">приходится на </w:t>
      </w:r>
      <w:r w:rsidR="00781D7C" w:rsidRPr="00EF6CE2">
        <w:rPr>
          <w:rFonts w:asciiTheme="majorHAnsi" w:hAnsiTheme="majorHAnsi" w:cstheme="majorHAnsi"/>
          <w:b/>
          <w:sz w:val="24"/>
          <w:szCs w:val="24"/>
          <w:lang w:val="ru-MD"/>
        </w:rPr>
        <w:t>социальные пособия</w:t>
      </w:r>
      <w:r w:rsidR="00781D7C" w:rsidRPr="00EF6CE2">
        <w:rPr>
          <w:rFonts w:asciiTheme="majorHAnsi" w:hAnsiTheme="majorHAnsi" w:cstheme="majorHAnsi"/>
          <w:sz w:val="24"/>
          <w:szCs w:val="24"/>
          <w:lang w:val="ru-MD"/>
        </w:rPr>
        <w:t xml:space="preserve">, которые </w:t>
      </w:r>
      <w:r w:rsidRPr="00EF6CE2">
        <w:rPr>
          <w:rFonts w:asciiTheme="majorHAnsi" w:hAnsiTheme="majorHAnsi" w:cstheme="majorHAnsi"/>
          <w:sz w:val="24"/>
          <w:szCs w:val="24"/>
          <w:lang w:val="ru-MD"/>
        </w:rPr>
        <w:t>составля</w:t>
      </w:r>
      <w:r w:rsidR="00781D7C" w:rsidRPr="00EF6CE2">
        <w:rPr>
          <w:rFonts w:asciiTheme="majorHAnsi" w:hAnsiTheme="majorHAnsi" w:cstheme="majorHAnsi"/>
          <w:sz w:val="24"/>
          <w:szCs w:val="24"/>
          <w:lang w:val="ru-MD"/>
        </w:rPr>
        <w:t>ю</w:t>
      </w:r>
      <w:r w:rsidRPr="00EF6CE2">
        <w:rPr>
          <w:rFonts w:asciiTheme="majorHAnsi" w:hAnsiTheme="majorHAnsi" w:cstheme="majorHAnsi"/>
          <w:sz w:val="24"/>
          <w:szCs w:val="24"/>
          <w:lang w:val="ru-MD"/>
        </w:rPr>
        <w:t>т 98,3%</w:t>
      </w:r>
      <w:r w:rsidR="00781D7C"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в 2020 году</w:t>
      </w:r>
      <w:r w:rsidR="00781D7C" w:rsidRPr="00EF6CE2">
        <w:rPr>
          <w:rFonts w:asciiTheme="majorHAnsi" w:hAnsiTheme="majorHAnsi" w:cstheme="majorHAnsi"/>
          <w:sz w:val="24"/>
          <w:szCs w:val="24"/>
          <w:lang w:val="ru-MD"/>
        </w:rPr>
        <w:t xml:space="preserve"> были зарегистрированы расходы в размере </w:t>
      </w:r>
      <w:r w:rsidRPr="00EF6CE2">
        <w:rPr>
          <w:rFonts w:asciiTheme="majorHAnsi" w:hAnsiTheme="majorHAnsi" w:cstheme="majorHAnsi"/>
          <w:sz w:val="24"/>
          <w:szCs w:val="24"/>
          <w:lang w:val="ru-MD"/>
        </w:rPr>
        <w:t xml:space="preserve">23 837,8 млн. </w:t>
      </w:r>
      <w:r w:rsidR="00781D7C" w:rsidRPr="00EF6CE2">
        <w:rPr>
          <w:rFonts w:asciiTheme="majorHAnsi" w:hAnsiTheme="majorHAnsi" w:cstheme="majorHAnsi"/>
          <w:sz w:val="24"/>
          <w:szCs w:val="24"/>
          <w:lang w:val="ru-MD"/>
        </w:rPr>
        <w:t>леев</w:t>
      </w:r>
      <w:r w:rsidRPr="00EF6CE2">
        <w:rPr>
          <w:rFonts w:asciiTheme="majorHAnsi" w:hAnsiTheme="majorHAnsi" w:cstheme="majorHAnsi"/>
          <w:sz w:val="24"/>
          <w:szCs w:val="24"/>
          <w:lang w:val="ru-MD"/>
        </w:rPr>
        <w:t xml:space="preserve">. По сравнению с 2019 годом, </w:t>
      </w:r>
      <w:r w:rsidR="00781D7C" w:rsidRPr="00EF6CE2">
        <w:rPr>
          <w:rFonts w:asciiTheme="majorHAnsi" w:hAnsiTheme="majorHAnsi" w:cstheme="majorHAnsi"/>
          <w:sz w:val="24"/>
          <w:szCs w:val="24"/>
          <w:lang w:val="ru-MD"/>
        </w:rPr>
        <w:t>ис</w:t>
      </w:r>
      <w:r w:rsidRPr="00EF6CE2">
        <w:rPr>
          <w:rFonts w:asciiTheme="majorHAnsi" w:hAnsiTheme="majorHAnsi" w:cstheme="majorHAnsi"/>
          <w:sz w:val="24"/>
          <w:szCs w:val="24"/>
          <w:lang w:val="ru-MD"/>
        </w:rPr>
        <w:t>полненные расходы увеличились на 2 631,6 млн. ле</w:t>
      </w:r>
      <w:r w:rsidR="00781D7C" w:rsidRPr="00EF6CE2">
        <w:rPr>
          <w:rFonts w:asciiTheme="majorHAnsi" w:hAnsiTheme="majorHAnsi" w:cstheme="majorHAnsi"/>
          <w:sz w:val="24"/>
          <w:szCs w:val="24"/>
          <w:lang w:val="ru-MD"/>
        </w:rPr>
        <w:t>ев</w:t>
      </w:r>
      <w:r w:rsidRPr="00EF6CE2">
        <w:rPr>
          <w:rFonts w:asciiTheme="majorHAnsi" w:hAnsiTheme="majorHAnsi" w:cstheme="majorHAnsi"/>
          <w:sz w:val="24"/>
          <w:szCs w:val="24"/>
          <w:lang w:val="ru-MD"/>
        </w:rPr>
        <w:t xml:space="preserve">, или на 12,4%. Увеличение расходов </w:t>
      </w:r>
      <w:r w:rsidR="00781D7C" w:rsidRPr="00EF6CE2">
        <w:rPr>
          <w:rFonts w:asciiTheme="majorHAnsi" w:hAnsiTheme="majorHAnsi" w:cstheme="majorHAnsi"/>
          <w:sz w:val="24"/>
          <w:szCs w:val="24"/>
          <w:lang w:val="ru-MD"/>
        </w:rPr>
        <w:t>было обусловлено</w:t>
      </w:r>
      <w:r w:rsidRPr="00EF6CE2">
        <w:rPr>
          <w:rFonts w:asciiTheme="majorHAnsi" w:hAnsiTheme="majorHAnsi" w:cstheme="majorHAnsi"/>
          <w:sz w:val="24"/>
          <w:szCs w:val="24"/>
          <w:lang w:val="ru-MD"/>
        </w:rPr>
        <w:t xml:space="preserve"> </w:t>
      </w:r>
      <w:r w:rsidR="00781D7C" w:rsidRPr="00EF6CE2">
        <w:rPr>
          <w:rFonts w:asciiTheme="majorHAnsi" w:hAnsiTheme="majorHAnsi" w:cstheme="majorHAnsi"/>
          <w:sz w:val="24"/>
          <w:szCs w:val="24"/>
          <w:lang w:val="ru-MD"/>
        </w:rPr>
        <w:t>повыш</w:t>
      </w:r>
      <w:r w:rsidRPr="00EF6CE2">
        <w:rPr>
          <w:rFonts w:asciiTheme="majorHAnsi" w:hAnsiTheme="majorHAnsi" w:cstheme="majorHAnsi"/>
          <w:sz w:val="24"/>
          <w:szCs w:val="24"/>
          <w:lang w:val="ru-MD"/>
        </w:rPr>
        <w:t>ение</w:t>
      </w:r>
      <w:r w:rsidR="00781D7C"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среднего размера пенсии в результате ряда новых мер, предусмотренных законодательством в области государственных пенсий и ре</w:t>
      </w:r>
      <w:r w:rsidR="00781D7C" w:rsidRPr="00EF6CE2">
        <w:rPr>
          <w:rFonts w:asciiTheme="majorHAnsi" w:hAnsiTheme="majorHAnsi" w:cstheme="majorHAnsi"/>
          <w:sz w:val="24"/>
          <w:szCs w:val="24"/>
          <w:lang w:val="ru-MD"/>
        </w:rPr>
        <w:t>ализованных в течение 2020 года</w:t>
      </w:r>
      <w:r w:rsidR="00ED3980" w:rsidRPr="00EF6CE2">
        <w:rPr>
          <w:rFonts w:asciiTheme="majorHAnsi" w:eastAsia="Times New Roman" w:hAnsiTheme="majorHAnsi" w:cstheme="majorHAnsi"/>
          <w:sz w:val="24"/>
          <w:szCs w:val="24"/>
          <w:lang w:val="ru-MD"/>
        </w:rPr>
        <w:t>:</w:t>
      </w:r>
    </w:p>
    <w:p w14:paraId="189A5952" w14:textId="2F5D72B8" w:rsidR="00ED3980" w:rsidRPr="00EF6CE2" w:rsidRDefault="00D72849" w:rsidP="00D72849">
      <w:pPr>
        <w:pStyle w:val="ListParagraph"/>
        <w:numPr>
          <w:ilvl w:val="0"/>
          <w:numId w:val="19"/>
        </w:numPr>
        <w:spacing w:after="0" w:line="276" w:lineRule="auto"/>
        <w:ind w:left="360"/>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lastRenderedPageBreak/>
        <w:t>индексация пенсий 2 раза в год</w:t>
      </w:r>
      <w:r w:rsidR="00ED3980" w:rsidRPr="00EF6CE2">
        <w:rPr>
          <w:rFonts w:asciiTheme="majorHAnsi" w:eastAsia="Times New Roman" w:hAnsiTheme="majorHAnsi" w:cstheme="majorHAnsi"/>
          <w:sz w:val="24"/>
          <w:szCs w:val="24"/>
          <w:lang w:val="ru-MD"/>
        </w:rPr>
        <w:t>: 01.04.2020</w:t>
      </w:r>
      <w:r w:rsidR="000061F7" w:rsidRPr="00EF6CE2">
        <w:rPr>
          <w:rFonts w:asciiTheme="majorHAnsi" w:eastAsia="Times New Roman" w:hAnsiTheme="majorHAnsi" w:cstheme="majorHAnsi"/>
          <w:sz w:val="24"/>
          <w:szCs w:val="24"/>
          <w:lang w:val="ru-MD"/>
        </w:rPr>
        <w:t>,</w:t>
      </w:r>
      <w:r w:rsidR="00ED3980" w:rsidRPr="00EF6CE2">
        <w:rPr>
          <w:rFonts w:asciiTheme="majorHAnsi" w:eastAsia="Times New Roman" w:hAnsiTheme="majorHAnsi" w:cstheme="majorHAnsi"/>
          <w:sz w:val="24"/>
          <w:szCs w:val="24"/>
          <w:lang w:val="ru-MD"/>
        </w:rPr>
        <w:t xml:space="preserve"> </w:t>
      </w:r>
      <w:r w:rsidR="00B67A01" w:rsidRPr="00EF6CE2">
        <w:rPr>
          <w:rFonts w:asciiTheme="majorHAnsi" w:eastAsia="Times New Roman" w:hAnsiTheme="majorHAnsi" w:cstheme="majorHAnsi"/>
          <w:sz w:val="24"/>
          <w:szCs w:val="24"/>
          <w:lang w:val="ru-MD"/>
        </w:rPr>
        <w:t>на</w:t>
      </w:r>
      <w:r w:rsidR="00ED3980" w:rsidRPr="00EF6CE2">
        <w:rPr>
          <w:rFonts w:asciiTheme="majorHAnsi" w:eastAsia="Times New Roman" w:hAnsiTheme="majorHAnsi" w:cstheme="majorHAnsi"/>
          <w:sz w:val="24"/>
          <w:szCs w:val="24"/>
          <w:lang w:val="ru-MD"/>
        </w:rPr>
        <w:t xml:space="preserve"> 4,83%</w:t>
      </w:r>
      <w:r w:rsidR="000061F7" w:rsidRPr="00EF6CE2">
        <w:rPr>
          <w:rFonts w:asciiTheme="majorHAnsi" w:eastAsia="Times New Roman" w:hAnsiTheme="majorHAnsi" w:cstheme="majorHAnsi"/>
          <w:sz w:val="24"/>
          <w:szCs w:val="24"/>
          <w:lang w:val="ru-MD"/>
        </w:rPr>
        <w:t>,</w:t>
      </w:r>
      <w:r w:rsidR="00ED3980" w:rsidRPr="00EF6CE2">
        <w:rPr>
          <w:rFonts w:asciiTheme="majorHAnsi" w:eastAsia="Times New Roman" w:hAnsiTheme="majorHAnsi" w:cstheme="majorHAnsi"/>
          <w:sz w:val="24"/>
          <w:szCs w:val="24"/>
          <w:lang w:val="ru-MD"/>
        </w:rPr>
        <w:t xml:space="preserve"> </w:t>
      </w:r>
      <w:r w:rsidR="00B67A01" w:rsidRPr="00EF6CE2">
        <w:rPr>
          <w:rFonts w:asciiTheme="majorHAnsi" w:eastAsia="Times New Roman" w:hAnsiTheme="majorHAnsi" w:cstheme="majorHAnsi"/>
          <w:sz w:val="24"/>
          <w:szCs w:val="24"/>
          <w:lang w:val="ru-MD"/>
        </w:rPr>
        <w:t>и</w:t>
      </w:r>
      <w:r w:rsidR="00ED3980" w:rsidRPr="00EF6CE2">
        <w:rPr>
          <w:rFonts w:asciiTheme="majorHAnsi" w:eastAsia="Times New Roman" w:hAnsiTheme="majorHAnsi" w:cstheme="majorHAnsi"/>
          <w:sz w:val="24"/>
          <w:szCs w:val="24"/>
          <w:lang w:val="ru-MD"/>
        </w:rPr>
        <w:t xml:space="preserve"> 1.10.2020</w:t>
      </w:r>
      <w:r w:rsidR="000061F7" w:rsidRPr="00EF6CE2">
        <w:rPr>
          <w:rFonts w:asciiTheme="majorHAnsi" w:eastAsia="Times New Roman" w:hAnsiTheme="majorHAnsi" w:cstheme="majorHAnsi"/>
          <w:sz w:val="24"/>
          <w:szCs w:val="24"/>
          <w:lang w:val="ru-MD"/>
        </w:rPr>
        <w:t>,</w:t>
      </w:r>
      <w:r w:rsidR="00ED3980" w:rsidRPr="00EF6CE2">
        <w:rPr>
          <w:rFonts w:asciiTheme="majorHAnsi" w:eastAsia="Times New Roman" w:hAnsiTheme="majorHAnsi" w:cstheme="majorHAnsi"/>
          <w:sz w:val="24"/>
          <w:szCs w:val="24"/>
          <w:lang w:val="ru-MD"/>
        </w:rPr>
        <w:t xml:space="preserve"> </w:t>
      </w:r>
      <w:r w:rsidR="00B67A01" w:rsidRPr="00EF6CE2">
        <w:rPr>
          <w:rFonts w:asciiTheme="majorHAnsi" w:eastAsia="Times New Roman" w:hAnsiTheme="majorHAnsi" w:cstheme="majorHAnsi"/>
          <w:sz w:val="24"/>
          <w:szCs w:val="24"/>
          <w:lang w:val="ru-MD"/>
        </w:rPr>
        <w:t>на</w:t>
      </w:r>
      <w:r w:rsidR="00ED3980" w:rsidRPr="00EF6CE2">
        <w:rPr>
          <w:rFonts w:asciiTheme="majorHAnsi" w:eastAsia="Times New Roman" w:hAnsiTheme="majorHAnsi" w:cstheme="majorHAnsi"/>
          <w:sz w:val="24"/>
          <w:szCs w:val="24"/>
          <w:lang w:val="ru-MD"/>
        </w:rPr>
        <w:t xml:space="preserve"> 1,07%</w:t>
      </w:r>
      <w:r w:rsidR="00ED3980" w:rsidRPr="00EF6CE2">
        <w:rPr>
          <w:rStyle w:val="FootnoteReference"/>
          <w:rFonts w:asciiTheme="majorHAnsi" w:eastAsia="Times New Roman" w:hAnsiTheme="majorHAnsi" w:cstheme="majorHAnsi"/>
          <w:sz w:val="24"/>
          <w:szCs w:val="24"/>
          <w:lang w:val="ru-MD"/>
        </w:rPr>
        <w:footnoteReference w:id="18"/>
      </w:r>
      <w:r w:rsidR="00ED3980" w:rsidRPr="00EF6CE2">
        <w:rPr>
          <w:rFonts w:asciiTheme="majorHAnsi" w:eastAsia="Times New Roman" w:hAnsiTheme="majorHAnsi" w:cstheme="majorHAnsi"/>
          <w:sz w:val="24"/>
          <w:szCs w:val="24"/>
          <w:lang w:val="ru-MD"/>
        </w:rPr>
        <w:t>;</w:t>
      </w:r>
    </w:p>
    <w:p w14:paraId="746158A1" w14:textId="57AD5761" w:rsidR="00ED3980" w:rsidRPr="00EF6CE2" w:rsidRDefault="00D72849" w:rsidP="00D72849">
      <w:pPr>
        <w:pStyle w:val="ListParagraph"/>
        <w:numPr>
          <w:ilvl w:val="0"/>
          <w:numId w:val="19"/>
        </w:numPr>
        <w:spacing w:after="0" w:line="276" w:lineRule="auto"/>
        <w:ind w:left="360"/>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 xml:space="preserve">выполнение 2 этапов пересмотра пенсий по возрасту для пенсионеров, которые работали после </w:t>
      </w:r>
      <w:r w:rsidR="00B67A01" w:rsidRPr="00EF6CE2">
        <w:rPr>
          <w:rFonts w:asciiTheme="majorHAnsi" w:eastAsia="Times New Roman" w:hAnsiTheme="majorHAnsi" w:cstheme="majorHAnsi"/>
          <w:sz w:val="24"/>
          <w:szCs w:val="24"/>
          <w:lang w:val="ru-MD"/>
        </w:rPr>
        <w:t>выхода</w:t>
      </w:r>
      <w:r w:rsidRPr="00EF6CE2">
        <w:rPr>
          <w:rFonts w:asciiTheme="majorHAnsi" w:eastAsia="Times New Roman" w:hAnsiTheme="majorHAnsi" w:cstheme="majorHAnsi"/>
          <w:sz w:val="24"/>
          <w:szCs w:val="24"/>
          <w:lang w:val="ru-MD"/>
        </w:rPr>
        <w:t xml:space="preserve"> на пенсию и накопили страховой стаж: с 1 января - до 15 лет (в случае установления права на пенсию до 01.01.1999) и с 1 июля - </w:t>
      </w:r>
      <w:r w:rsidR="00B67A01" w:rsidRPr="00EF6CE2">
        <w:rPr>
          <w:rFonts w:asciiTheme="majorHAnsi" w:eastAsia="Times New Roman" w:hAnsiTheme="majorHAnsi" w:cstheme="majorHAnsi"/>
          <w:sz w:val="24"/>
          <w:szCs w:val="24"/>
          <w:lang w:val="ru-MD"/>
        </w:rPr>
        <w:t>от</w:t>
      </w:r>
      <w:r w:rsidRPr="00EF6CE2">
        <w:rPr>
          <w:rFonts w:asciiTheme="majorHAnsi" w:eastAsia="Times New Roman" w:hAnsiTheme="majorHAnsi" w:cstheme="majorHAnsi"/>
          <w:sz w:val="24"/>
          <w:szCs w:val="24"/>
          <w:lang w:val="ru-MD"/>
        </w:rPr>
        <w:t xml:space="preserve"> 10 лет (в случае установления права на пенсию после 01.01.1999)</w:t>
      </w:r>
      <w:r w:rsidR="00ED3980" w:rsidRPr="00EF6CE2">
        <w:rPr>
          <w:rStyle w:val="FootnoteReference"/>
          <w:rFonts w:asciiTheme="majorHAnsi" w:eastAsia="Times New Roman" w:hAnsiTheme="majorHAnsi" w:cstheme="majorHAnsi"/>
          <w:sz w:val="24"/>
          <w:szCs w:val="24"/>
          <w:lang w:val="ru-MD"/>
        </w:rPr>
        <w:footnoteReference w:id="19"/>
      </w:r>
      <w:r w:rsidR="00ED3980" w:rsidRPr="00EF6CE2">
        <w:rPr>
          <w:rFonts w:asciiTheme="majorHAnsi" w:eastAsia="Times New Roman" w:hAnsiTheme="majorHAnsi" w:cstheme="majorHAnsi"/>
          <w:sz w:val="24"/>
          <w:szCs w:val="24"/>
          <w:lang w:val="ru-MD"/>
        </w:rPr>
        <w:t>;</w:t>
      </w:r>
    </w:p>
    <w:p w14:paraId="55922162" w14:textId="2AF27E63" w:rsidR="00ED3980" w:rsidRPr="00EF6CE2" w:rsidRDefault="00D72849" w:rsidP="00D72849">
      <w:pPr>
        <w:pStyle w:val="ListParagraph"/>
        <w:numPr>
          <w:ilvl w:val="0"/>
          <w:numId w:val="19"/>
        </w:numPr>
        <w:spacing w:after="0" w:line="276" w:lineRule="auto"/>
        <w:ind w:left="360"/>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увеличение пенсии по случаю потери кормильца с 01.01.2020 до 23 лет</w:t>
      </w:r>
      <w:r w:rsidR="00B67A01" w:rsidRPr="00EF6CE2">
        <w:rPr>
          <w:rFonts w:asciiTheme="majorHAnsi" w:eastAsia="Times New Roman" w:hAnsiTheme="majorHAnsi" w:cstheme="majorHAnsi"/>
          <w:sz w:val="24"/>
          <w:szCs w:val="24"/>
          <w:lang w:val="ru-MD"/>
        </w:rPr>
        <w:t>,</w:t>
      </w:r>
      <w:r w:rsidRPr="00EF6CE2">
        <w:rPr>
          <w:rFonts w:asciiTheme="majorHAnsi" w:eastAsia="Times New Roman" w:hAnsiTheme="majorHAnsi" w:cstheme="majorHAnsi"/>
          <w:sz w:val="24"/>
          <w:szCs w:val="24"/>
          <w:lang w:val="ru-MD"/>
        </w:rPr>
        <w:t xml:space="preserve"> с 50% до 75%</w:t>
      </w:r>
      <w:r w:rsidR="00ED3980" w:rsidRPr="00EF6CE2">
        <w:rPr>
          <w:rFonts w:asciiTheme="majorHAnsi" w:eastAsia="Times New Roman" w:hAnsiTheme="majorHAnsi" w:cstheme="majorHAnsi"/>
          <w:sz w:val="24"/>
          <w:szCs w:val="24"/>
          <w:lang w:val="ru-MD"/>
        </w:rPr>
        <w:t>;</w:t>
      </w:r>
    </w:p>
    <w:p w14:paraId="6217810B" w14:textId="7328AF00" w:rsidR="00ED3980" w:rsidRPr="00EF6CE2" w:rsidRDefault="00D72849" w:rsidP="00D72849">
      <w:pPr>
        <w:pStyle w:val="ListParagraph"/>
        <w:numPr>
          <w:ilvl w:val="0"/>
          <w:numId w:val="19"/>
        </w:numPr>
        <w:spacing w:line="276" w:lineRule="auto"/>
        <w:ind w:left="360"/>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 xml:space="preserve">установление пенсии по тяжелой инвалидности бенефициарам, которые накопили минимальный </w:t>
      </w:r>
      <w:r w:rsidR="00B67A01" w:rsidRPr="00EF6CE2">
        <w:rPr>
          <w:rFonts w:asciiTheme="majorHAnsi" w:eastAsia="Times New Roman" w:hAnsiTheme="majorHAnsi" w:cstheme="majorHAnsi"/>
          <w:sz w:val="24"/>
          <w:szCs w:val="24"/>
          <w:lang w:val="ru-MD"/>
        </w:rPr>
        <w:t>страхово</w:t>
      </w:r>
      <w:r w:rsidRPr="00EF6CE2">
        <w:rPr>
          <w:rFonts w:asciiTheme="majorHAnsi" w:eastAsia="Times New Roman" w:hAnsiTheme="majorHAnsi" w:cstheme="majorHAnsi"/>
          <w:sz w:val="24"/>
          <w:szCs w:val="24"/>
          <w:lang w:val="ru-MD"/>
        </w:rPr>
        <w:t>й стаж в 2 года, независимо от возраста</w:t>
      </w:r>
      <w:r w:rsidR="00ED3980" w:rsidRPr="00EF6CE2">
        <w:rPr>
          <w:rFonts w:asciiTheme="majorHAnsi" w:eastAsia="Times New Roman" w:hAnsiTheme="majorHAnsi" w:cstheme="majorHAnsi"/>
          <w:sz w:val="24"/>
          <w:szCs w:val="24"/>
          <w:lang w:val="ru-MD"/>
        </w:rPr>
        <w:t>.</w:t>
      </w:r>
    </w:p>
    <w:p w14:paraId="3ABE7809" w14:textId="5CB0D0AF" w:rsidR="00ED3980" w:rsidRPr="00EF6CE2" w:rsidRDefault="00D72849" w:rsidP="00ED3980">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Кроме того, </w:t>
      </w:r>
      <w:r w:rsidR="00E172A8" w:rsidRPr="00EF6CE2">
        <w:rPr>
          <w:rFonts w:asciiTheme="majorHAnsi" w:hAnsiTheme="majorHAnsi" w:cstheme="majorHAnsi"/>
          <w:sz w:val="24"/>
          <w:szCs w:val="24"/>
          <w:lang w:val="ru-MD"/>
        </w:rPr>
        <w:t>п</w:t>
      </w:r>
      <w:r w:rsidRPr="00EF6CE2">
        <w:rPr>
          <w:rFonts w:asciiTheme="majorHAnsi" w:hAnsiTheme="majorHAnsi" w:cstheme="majorHAnsi"/>
          <w:sz w:val="24"/>
          <w:szCs w:val="24"/>
          <w:lang w:val="ru-MD"/>
        </w:rPr>
        <w:t>о пособия</w:t>
      </w:r>
      <w:r w:rsidR="00E172A8"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социально</w:t>
      </w:r>
      <w:r w:rsidR="00E172A8" w:rsidRPr="00EF6CE2">
        <w:rPr>
          <w:rFonts w:asciiTheme="majorHAnsi" w:hAnsiTheme="majorHAnsi" w:cstheme="majorHAnsi"/>
          <w:sz w:val="24"/>
          <w:szCs w:val="24"/>
          <w:lang w:val="ru-MD"/>
        </w:rPr>
        <w:t>го</w:t>
      </w:r>
      <w:r w:rsidRPr="00EF6CE2">
        <w:rPr>
          <w:rFonts w:asciiTheme="majorHAnsi" w:hAnsiTheme="majorHAnsi" w:cstheme="majorHAnsi"/>
          <w:sz w:val="24"/>
          <w:szCs w:val="24"/>
          <w:lang w:val="ru-MD"/>
        </w:rPr>
        <w:t xml:space="preserve"> страховани</w:t>
      </w:r>
      <w:r w:rsidR="00E172A8" w:rsidRPr="00EF6CE2">
        <w:rPr>
          <w:rFonts w:asciiTheme="majorHAnsi" w:hAnsiTheme="majorHAnsi" w:cstheme="majorHAnsi"/>
          <w:sz w:val="24"/>
          <w:szCs w:val="24"/>
          <w:lang w:val="ru-MD"/>
        </w:rPr>
        <w:t>я</w:t>
      </w:r>
      <w:r w:rsidRPr="00EF6CE2">
        <w:rPr>
          <w:rFonts w:asciiTheme="majorHAnsi" w:hAnsiTheme="majorHAnsi" w:cstheme="majorHAnsi"/>
          <w:sz w:val="24"/>
          <w:szCs w:val="24"/>
          <w:lang w:val="ru-MD"/>
        </w:rPr>
        <w:t xml:space="preserve"> был отмечен рост, обусловленный увеличением размера единовременного пособия при рождении ребенка, до 8 299 леев</w:t>
      </w:r>
      <w:r w:rsidR="00E172A8" w:rsidRPr="00EF6CE2">
        <w:rPr>
          <w:rStyle w:val="FootnoteReference"/>
          <w:rFonts w:asciiTheme="majorHAnsi" w:hAnsiTheme="majorHAnsi" w:cstheme="majorHAnsi"/>
          <w:sz w:val="24"/>
          <w:szCs w:val="24"/>
          <w:lang w:val="ru-MD"/>
        </w:rPr>
        <w:footnoteReference w:id="20"/>
      </w:r>
      <w:r w:rsidR="00E172A8"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E172A8" w:rsidRPr="00EF6CE2">
        <w:rPr>
          <w:rFonts w:asciiTheme="majorHAnsi" w:hAnsiTheme="majorHAnsi" w:cstheme="majorHAnsi"/>
          <w:sz w:val="24"/>
          <w:szCs w:val="24"/>
          <w:lang w:val="ru-MD"/>
        </w:rPr>
        <w:t>Также, начиная с 01.01.2020</w:t>
      </w:r>
      <w:r w:rsidRPr="00EF6CE2">
        <w:rPr>
          <w:rFonts w:asciiTheme="majorHAnsi" w:hAnsiTheme="majorHAnsi" w:cstheme="majorHAnsi"/>
          <w:sz w:val="24"/>
          <w:szCs w:val="24"/>
          <w:lang w:val="ru-MD"/>
        </w:rPr>
        <w:t xml:space="preserve"> вступил в силу </w:t>
      </w:r>
      <w:r w:rsidR="00E172A8" w:rsidRPr="00EF6CE2">
        <w:rPr>
          <w:rFonts w:asciiTheme="majorHAnsi" w:hAnsiTheme="majorHAnsi" w:cstheme="majorHAnsi"/>
          <w:sz w:val="24"/>
          <w:szCs w:val="24"/>
          <w:lang w:val="ru-MD"/>
        </w:rPr>
        <w:t>ряд</w:t>
      </w:r>
      <w:r w:rsidRPr="00EF6CE2">
        <w:rPr>
          <w:rFonts w:asciiTheme="majorHAnsi" w:hAnsiTheme="majorHAnsi" w:cstheme="majorHAnsi"/>
          <w:sz w:val="24"/>
          <w:szCs w:val="24"/>
          <w:lang w:val="ru-MD"/>
        </w:rPr>
        <w:t xml:space="preserve"> положени</w:t>
      </w:r>
      <w:r w:rsidR="00E172A8" w:rsidRPr="00EF6CE2">
        <w:rPr>
          <w:rFonts w:asciiTheme="majorHAnsi" w:hAnsiTheme="majorHAnsi" w:cstheme="majorHAnsi"/>
          <w:sz w:val="24"/>
          <w:szCs w:val="24"/>
          <w:lang w:val="ru-MD"/>
        </w:rPr>
        <w:t>й</w:t>
      </w:r>
      <w:r w:rsidRPr="00EF6CE2">
        <w:rPr>
          <w:rFonts w:asciiTheme="majorHAnsi" w:hAnsiTheme="majorHAnsi" w:cstheme="majorHAnsi"/>
          <w:sz w:val="24"/>
          <w:szCs w:val="24"/>
          <w:lang w:val="ru-MD"/>
        </w:rPr>
        <w:t>, касающи</w:t>
      </w:r>
      <w:r w:rsidR="00E172A8" w:rsidRPr="00EF6CE2">
        <w:rPr>
          <w:rFonts w:asciiTheme="majorHAnsi" w:hAnsiTheme="majorHAnsi" w:cstheme="majorHAnsi"/>
          <w:sz w:val="24"/>
          <w:szCs w:val="24"/>
          <w:lang w:val="ru-MD"/>
        </w:rPr>
        <w:t>х</w:t>
      </w:r>
      <w:r w:rsidRPr="00EF6CE2">
        <w:rPr>
          <w:rFonts w:asciiTheme="majorHAnsi" w:hAnsiTheme="majorHAnsi" w:cstheme="majorHAnsi"/>
          <w:sz w:val="24"/>
          <w:szCs w:val="24"/>
          <w:lang w:val="ru-MD"/>
        </w:rPr>
        <w:t>ся пособий по временной нетрудоспособности и других пособий социального страхования</w:t>
      </w:r>
      <w:r w:rsidR="00ED3980" w:rsidRPr="00EF6CE2">
        <w:rPr>
          <w:rStyle w:val="FootnoteReference"/>
          <w:rFonts w:asciiTheme="majorHAnsi" w:hAnsiTheme="majorHAnsi" w:cstheme="majorHAnsi"/>
          <w:sz w:val="24"/>
          <w:szCs w:val="24"/>
          <w:lang w:val="ru-MD"/>
        </w:rPr>
        <w:footnoteReference w:id="21"/>
      </w:r>
      <w:r w:rsidR="00ED3980" w:rsidRPr="00EF6CE2">
        <w:rPr>
          <w:rFonts w:asciiTheme="majorHAnsi" w:hAnsiTheme="majorHAnsi" w:cstheme="majorHAnsi"/>
          <w:sz w:val="24"/>
          <w:szCs w:val="24"/>
          <w:lang w:val="ru-MD"/>
        </w:rPr>
        <w:t xml:space="preserve">. </w:t>
      </w:r>
    </w:p>
    <w:p w14:paraId="380FC078" w14:textId="4A9E002C" w:rsidR="00ED3980" w:rsidRPr="00EF6CE2" w:rsidRDefault="00D72849" w:rsidP="00ED3980">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Нов</w:t>
      </w:r>
      <w:r w:rsidR="003F1220" w:rsidRPr="00EF6CE2">
        <w:rPr>
          <w:rFonts w:asciiTheme="majorHAnsi" w:hAnsiTheme="majorHAnsi" w:cstheme="majorHAnsi"/>
          <w:sz w:val="24"/>
          <w:szCs w:val="24"/>
          <w:lang w:val="ru-MD"/>
        </w:rPr>
        <w:t>ая</w:t>
      </w:r>
      <w:r w:rsidRPr="00EF6CE2">
        <w:rPr>
          <w:rFonts w:asciiTheme="majorHAnsi" w:hAnsiTheme="majorHAnsi" w:cstheme="majorHAnsi"/>
          <w:sz w:val="24"/>
          <w:szCs w:val="24"/>
          <w:lang w:val="ru-MD"/>
        </w:rPr>
        <w:t xml:space="preserve"> </w:t>
      </w:r>
      <w:r w:rsidR="003F1220" w:rsidRPr="00EF6CE2">
        <w:rPr>
          <w:rFonts w:asciiTheme="majorHAnsi" w:hAnsiTheme="majorHAnsi" w:cstheme="majorHAnsi"/>
          <w:sz w:val="24"/>
          <w:szCs w:val="24"/>
          <w:lang w:val="ru-MD"/>
        </w:rPr>
        <w:t>опция</w:t>
      </w:r>
      <w:r w:rsidRPr="00EF6CE2">
        <w:rPr>
          <w:rFonts w:asciiTheme="majorHAnsi" w:hAnsiTheme="majorHAnsi" w:cstheme="majorHAnsi"/>
          <w:sz w:val="24"/>
          <w:szCs w:val="24"/>
          <w:lang w:val="ru-MD"/>
        </w:rPr>
        <w:t xml:space="preserve"> </w:t>
      </w:r>
      <w:r w:rsidR="003F1220" w:rsidRPr="00EF6CE2">
        <w:rPr>
          <w:rFonts w:asciiTheme="majorHAnsi" w:hAnsiTheme="majorHAnsi" w:cstheme="majorHAnsi"/>
          <w:sz w:val="24"/>
          <w:szCs w:val="24"/>
          <w:lang w:val="ru-MD"/>
        </w:rPr>
        <w:t xml:space="preserve">заключается в том, что </w:t>
      </w:r>
      <w:r w:rsidRPr="00EF6CE2">
        <w:rPr>
          <w:rFonts w:asciiTheme="majorHAnsi" w:hAnsiTheme="majorHAnsi" w:cstheme="majorHAnsi"/>
          <w:sz w:val="24"/>
          <w:szCs w:val="24"/>
          <w:lang w:val="ru-MD"/>
        </w:rPr>
        <w:t>по просьбе застрахованного лица назнач</w:t>
      </w:r>
      <w:r w:rsidR="001B3985">
        <w:rPr>
          <w:rFonts w:asciiTheme="majorHAnsi" w:hAnsiTheme="majorHAnsi" w:cstheme="majorHAnsi"/>
          <w:sz w:val="24"/>
          <w:szCs w:val="24"/>
          <w:lang w:val="ru-MD"/>
        </w:rPr>
        <w:t xml:space="preserve">ается </w:t>
      </w:r>
      <w:r w:rsidRPr="00EF6CE2">
        <w:rPr>
          <w:rFonts w:asciiTheme="majorHAnsi" w:hAnsiTheme="majorHAnsi" w:cstheme="majorHAnsi"/>
          <w:sz w:val="24"/>
          <w:szCs w:val="24"/>
          <w:lang w:val="ru-MD"/>
        </w:rPr>
        <w:t>пособи</w:t>
      </w:r>
      <w:r w:rsidR="001B3985" w:rsidRPr="004F4065">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до даты достижения </w:t>
      </w:r>
      <w:r w:rsidR="003F1220" w:rsidRPr="00EF6CE2">
        <w:rPr>
          <w:rFonts w:asciiTheme="majorHAnsi" w:hAnsiTheme="majorHAnsi" w:cstheme="majorHAnsi"/>
          <w:sz w:val="24"/>
          <w:szCs w:val="24"/>
          <w:lang w:val="ru-MD"/>
        </w:rPr>
        <w:t>ребенком</w:t>
      </w:r>
      <w:r w:rsidRPr="00EF6CE2">
        <w:rPr>
          <w:rFonts w:asciiTheme="majorHAnsi" w:hAnsiTheme="majorHAnsi" w:cstheme="majorHAnsi"/>
          <w:sz w:val="24"/>
          <w:szCs w:val="24"/>
          <w:lang w:val="ru-MD"/>
        </w:rPr>
        <w:t xml:space="preserve"> возраста 2 лет и 2 месяц</w:t>
      </w:r>
      <w:r w:rsidR="004F4065">
        <w:rPr>
          <w:rFonts w:asciiTheme="majorHAnsi" w:hAnsiTheme="majorHAnsi" w:cstheme="majorHAnsi"/>
          <w:sz w:val="24"/>
          <w:szCs w:val="24"/>
          <w:lang w:val="ru-MD"/>
        </w:rPr>
        <w:t>ев</w:t>
      </w:r>
      <w:r w:rsidRPr="00EF6CE2">
        <w:rPr>
          <w:rFonts w:asciiTheme="majorHAnsi" w:hAnsiTheme="majorHAnsi" w:cstheme="majorHAnsi"/>
          <w:sz w:val="24"/>
          <w:szCs w:val="24"/>
          <w:lang w:val="ru-MD"/>
        </w:rPr>
        <w:t xml:space="preserve">. В этом случае, до </w:t>
      </w:r>
      <w:r w:rsidR="003F1220" w:rsidRPr="00EF6CE2">
        <w:rPr>
          <w:rFonts w:asciiTheme="majorHAnsi" w:hAnsiTheme="majorHAnsi" w:cstheme="majorHAnsi"/>
          <w:sz w:val="24"/>
          <w:szCs w:val="24"/>
          <w:lang w:val="ru-MD"/>
        </w:rPr>
        <w:t>исполн</w:t>
      </w:r>
      <w:r w:rsidRPr="00EF6CE2">
        <w:rPr>
          <w:rFonts w:asciiTheme="majorHAnsi" w:hAnsiTheme="majorHAnsi" w:cstheme="majorHAnsi"/>
          <w:sz w:val="24"/>
          <w:szCs w:val="24"/>
          <w:lang w:val="ru-MD"/>
        </w:rPr>
        <w:t xml:space="preserve">ения </w:t>
      </w:r>
      <w:r w:rsidR="003F1220" w:rsidRPr="00EF6CE2">
        <w:rPr>
          <w:rFonts w:asciiTheme="majorHAnsi" w:hAnsiTheme="majorHAnsi" w:cstheme="majorHAnsi"/>
          <w:sz w:val="24"/>
          <w:szCs w:val="24"/>
          <w:lang w:val="ru-MD"/>
        </w:rPr>
        <w:t xml:space="preserve">ребенку </w:t>
      </w:r>
      <w:r w:rsidRPr="00EF6CE2">
        <w:rPr>
          <w:rFonts w:asciiTheme="majorHAnsi" w:hAnsiTheme="majorHAnsi" w:cstheme="majorHAnsi"/>
          <w:sz w:val="24"/>
          <w:szCs w:val="24"/>
          <w:lang w:val="ru-MD"/>
        </w:rPr>
        <w:t>1</w:t>
      </w:r>
      <w:r w:rsidR="003F1220" w:rsidRPr="00EF6CE2">
        <w:rPr>
          <w:rFonts w:asciiTheme="majorHAnsi" w:hAnsiTheme="majorHAnsi" w:cstheme="majorHAnsi"/>
          <w:sz w:val="24"/>
          <w:szCs w:val="24"/>
          <w:lang w:val="ru-MD"/>
        </w:rPr>
        <w:t xml:space="preserve"> года</w:t>
      </w:r>
      <w:r w:rsidRPr="00EF6CE2">
        <w:rPr>
          <w:rFonts w:asciiTheme="majorHAnsi" w:hAnsiTheme="majorHAnsi" w:cstheme="majorHAnsi"/>
          <w:sz w:val="24"/>
          <w:szCs w:val="24"/>
          <w:lang w:val="ru-MD"/>
        </w:rPr>
        <w:t xml:space="preserve">, ежемесячное пособие будет установлено в размере 60% от </w:t>
      </w:r>
      <w:r w:rsidR="003F1220" w:rsidRPr="00EF6CE2">
        <w:rPr>
          <w:rFonts w:asciiTheme="majorHAnsi" w:hAnsiTheme="majorHAnsi" w:cstheme="majorHAnsi"/>
          <w:sz w:val="24"/>
          <w:szCs w:val="24"/>
          <w:lang w:val="ru-MD"/>
        </w:rPr>
        <w:t xml:space="preserve">установленной </w:t>
      </w:r>
      <w:r w:rsidRPr="00EF6CE2">
        <w:rPr>
          <w:rFonts w:asciiTheme="majorHAnsi" w:hAnsiTheme="majorHAnsi" w:cstheme="majorHAnsi"/>
          <w:sz w:val="24"/>
          <w:szCs w:val="24"/>
          <w:lang w:val="ru-MD"/>
        </w:rPr>
        <w:t>расчетной базы для каждого ребенка, но не меньше двойн</w:t>
      </w:r>
      <w:r w:rsidR="003F1220" w:rsidRPr="00EF6CE2">
        <w:rPr>
          <w:rFonts w:asciiTheme="majorHAnsi" w:hAnsiTheme="majorHAnsi" w:cstheme="majorHAnsi"/>
          <w:sz w:val="24"/>
          <w:szCs w:val="24"/>
          <w:lang w:val="ru-MD"/>
        </w:rPr>
        <w:t>ого размера</w:t>
      </w:r>
      <w:r w:rsidRPr="00EF6CE2">
        <w:rPr>
          <w:rFonts w:asciiTheme="majorHAnsi" w:hAnsiTheme="majorHAnsi" w:cstheme="majorHAnsi"/>
          <w:sz w:val="24"/>
          <w:szCs w:val="24"/>
          <w:lang w:val="ru-MD"/>
        </w:rPr>
        <w:t xml:space="preserve"> минимального ежемесячного пособия по воспитанию ребенка застрахованного лица</w:t>
      </w:r>
      <w:r w:rsidR="003F1220"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(1 280 леев). Со дня, следующего за 1 год</w:t>
      </w:r>
      <w:r w:rsidR="003F1220" w:rsidRPr="00EF6CE2">
        <w:rPr>
          <w:rFonts w:asciiTheme="majorHAnsi" w:hAnsiTheme="majorHAnsi" w:cstheme="majorHAnsi"/>
          <w:sz w:val="24"/>
          <w:szCs w:val="24"/>
          <w:lang w:val="ru-MD"/>
        </w:rPr>
        <w:t>ом</w:t>
      </w:r>
      <w:r w:rsidRPr="00EF6CE2">
        <w:rPr>
          <w:rFonts w:asciiTheme="majorHAnsi" w:hAnsiTheme="majorHAnsi" w:cstheme="majorHAnsi"/>
          <w:sz w:val="24"/>
          <w:szCs w:val="24"/>
          <w:lang w:val="ru-MD"/>
        </w:rPr>
        <w:t xml:space="preserve"> и до достижения </w:t>
      </w:r>
      <w:r w:rsidR="003F1220" w:rsidRPr="00EF6CE2">
        <w:rPr>
          <w:rFonts w:asciiTheme="majorHAnsi" w:hAnsiTheme="majorHAnsi" w:cstheme="majorHAnsi"/>
          <w:sz w:val="24"/>
          <w:szCs w:val="24"/>
          <w:lang w:val="ru-MD"/>
        </w:rPr>
        <w:t xml:space="preserve">ребенком возраста </w:t>
      </w:r>
      <w:r w:rsidRPr="00EF6CE2">
        <w:rPr>
          <w:rFonts w:asciiTheme="majorHAnsi" w:hAnsiTheme="majorHAnsi" w:cstheme="majorHAnsi"/>
          <w:sz w:val="24"/>
          <w:szCs w:val="24"/>
          <w:lang w:val="ru-MD"/>
        </w:rPr>
        <w:t>2</w:t>
      </w:r>
      <w:r w:rsidR="003F1220"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лет и 2</w:t>
      </w:r>
      <w:r w:rsidR="003F1220"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меся</w:t>
      </w:r>
      <w:r w:rsidR="003F1220" w:rsidRPr="00EF6CE2">
        <w:rPr>
          <w:rFonts w:asciiTheme="majorHAnsi" w:hAnsiTheme="majorHAnsi" w:cstheme="majorHAnsi"/>
          <w:sz w:val="24"/>
          <w:szCs w:val="24"/>
          <w:lang w:val="ru-MD"/>
        </w:rPr>
        <w:t>цев</w:t>
      </w:r>
      <w:r w:rsidRPr="00EF6CE2">
        <w:rPr>
          <w:rFonts w:asciiTheme="majorHAnsi" w:hAnsiTheme="majorHAnsi" w:cstheme="majorHAnsi"/>
          <w:sz w:val="24"/>
          <w:szCs w:val="24"/>
          <w:lang w:val="ru-MD"/>
        </w:rPr>
        <w:t>, ежемесячное пособие будет установлено в размере 30% от расчетной базы, предусмотренной для каждого ребенка, но не меньше размер</w:t>
      </w:r>
      <w:r w:rsidR="003F1220"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минимального ежемесячного пособия по воспитанию ребенка застрахованного лица (640 леев)</w:t>
      </w:r>
      <w:r w:rsidR="00ED3980" w:rsidRPr="00EF6CE2">
        <w:rPr>
          <w:rFonts w:asciiTheme="majorHAnsi" w:hAnsiTheme="majorHAnsi" w:cstheme="majorHAnsi"/>
          <w:sz w:val="24"/>
          <w:szCs w:val="24"/>
          <w:lang w:val="ru-MD"/>
        </w:rPr>
        <w:t>.</w:t>
      </w:r>
    </w:p>
    <w:p w14:paraId="6A8B9C5A" w14:textId="7FA1D817" w:rsidR="00E172A8" w:rsidRPr="00EF6CE2" w:rsidRDefault="00D72849" w:rsidP="00E172A8">
      <w:pPr>
        <w:spacing w:before="240"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В то же время</w:t>
      </w:r>
      <w:r w:rsidR="00E172A8"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был</w:t>
      </w:r>
      <w:r w:rsidR="00EA0AB3"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утвержден</w:t>
      </w:r>
      <w:r w:rsidR="00EA0AB3"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w:t>
      </w:r>
      <w:r w:rsidR="00EA0AB3" w:rsidRPr="00EF6CE2">
        <w:rPr>
          <w:rFonts w:asciiTheme="majorHAnsi" w:hAnsiTheme="majorHAnsi" w:cstheme="majorHAnsi"/>
          <w:sz w:val="24"/>
          <w:szCs w:val="24"/>
          <w:lang w:val="ru-MD"/>
        </w:rPr>
        <w:t>Положение</w:t>
      </w:r>
      <w:r w:rsidRPr="00EF6CE2">
        <w:rPr>
          <w:rFonts w:asciiTheme="majorHAnsi" w:hAnsiTheme="majorHAnsi" w:cstheme="majorHAnsi"/>
          <w:sz w:val="24"/>
          <w:szCs w:val="24"/>
          <w:lang w:val="ru-MD"/>
        </w:rPr>
        <w:t xml:space="preserve"> об установлении и выплате пособия в случае смерти одного из супругов</w:t>
      </w:r>
      <w:r w:rsidR="00E172A8" w:rsidRPr="00EF6CE2">
        <w:rPr>
          <w:rStyle w:val="FootnoteReference"/>
          <w:rFonts w:asciiTheme="majorHAnsi" w:hAnsiTheme="majorHAnsi" w:cstheme="majorHAnsi"/>
          <w:sz w:val="24"/>
          <w:szCs w:val="24"/>
          <w:lang w:val="ru-MD"/>
        </w:rPr>
        <w:footnoteReference w:id="22"/>
      </w:r>
      <w:r w:rsidRPr="00EF6CE2">
        <w:rPr>
          <w:rFonts w:asciiTheme="majorHAnsi" w:hAnsiTheme="majorHAnsi" w:cstheme="majorHAnsi"/>
          <w:sz w:val="24"/>
          <w:szCs w:val="24"/>
          <w:lang w:val="ru-MD"/>
        </w:rPr>
        <w:t>. Так, размер пособия устанавливается в размере пенсии по старости, на</w:t>
      </w:r>
      <w:r w:rsidR="00E172A8" w:rsidRPr="00EF6CE2">
        <w:rPr>
          <w:rFonts w:asciiTheme="majorHAnsi" w:hAnsiTheme="majorHAnsi" w:cstheme="majorHAnsi"/>
          <w:sz w:val="24"/>
          <w:szCs w:val="24"/>
          <w:lang w:val="ru-MD"/>
        </w:rPr>
        <w:t>численной к</w:t>
      </w:r>
      <w:r w:rsidRPr="00EF6CE2">
        <w:rPr>
          <w:rFonts w:asciiTheme="majorHAnsi" w:hAnsiTheme="majorHAnsi" w:cstheme="majorHAnsi"/>
          <w:sz w:val="24"/>
          <w:szCs w:val="24"/>
          <w:lang w:val="ru-MD"/>
        </w:rPr>
        <w:t xml:space="preserve"> выплате на дату смерти </w:t>
      </w:r>
      <w:r w:rsidR="00E172A8" w:rsidRPr="00EF6CE2">
        <w:rPr>
          <w:rFonts w:asciiTheme="majorHAnsi" w:hAnsiTheme="majorHAnsi" w:cstheme="majorHAnsi"/>
          <w:sz w:val="24"/>
          <w:szCs w:val="24"/>
          <w:lang w:val="ru-MD"/>
        </w:rPr>
        <w:t xml:space="preserve">получателя </w:t>
      </w:r>
      <w:r w:rsidRPr="00EF6CE2">
        <w:rPr>
          <w:rFonts w:asciiTheme="majorHAnsi" w:hAnsiTheme="majorHAnsi" w:cstheme="majorHAnsi"/>
          <w:sz w:val="24"/>
          <w:szCs w:val="24"/>
          <w:lang w:val="ru-MD"/>
        </w:rPr>
        <w:t>пенси</w:t>
      </w:r>
      <w:r w:rsidR="00E172A8"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но не может превышать сумму пяти среднемесячных зар</w:t>
      </w:r>
      <w:r w:rsidR="0083622A" w:rsidRPr="00EF6CE2">
        <w:rPr>
          <w:rFonts w:asciiTheme="majorHAnsi" w:hAnsiTheme="majorHAnsi" w:cstheme="majorHAnsi"/>
          <w:sz w:val="24"/>
          <w:szCs w:val="24"/>
          <w:lang w:val="ru-MD"/>
        </w:rPr>
        <w:t xml:space="preserve">аботных </w:t>
      </w:r>
      <w:r w:rsidRPr="00EF6CE2">
        <w:rPr>
          <w:rFonts w:asciiTheme="majorHAnsi" w:hAnsiTheme="majorHAnsi" w:cstheme="majorHAnsi"/>
          <w:sz w:val="24"/>
          <w:szCs w:val="24"/>
          <w:lang w:val="ru-MD"/>
        </w:rPr>
        <w:t xml:space="preserve">плат, прогнозируемых по экономике </w:t>
      </w:r>
      <w:r w:rsidR="0083622A" w:rsidRPr="00EF6CE2">
        <w:rPr>
          <w:rFonts w:asciiTheme="majorHAnsi" w:hAnsiTheme="majorHAnsi" w:cstheme="majorHAnsi"/>
          <w:sz w:val="24"/>
          <w:szCs w:val="24"/>
          <w:lang w:val="ru-MD"/>
        </w:rPr>
        <w:t>на</w:t>
      </w:r>
      <w:r w:rsidRPr="00EF6CE2">
        <w:rPr>
          <w:rFonts w:asciiTheme="majorHAnsi" w:hAnsiTheme="majorHAnsi" w:cstheme="majorHAnsi"/>
          <w:sz w:val="24"/>
          <w:szCs w:val="24"/>
          <w:lang w:val="ru-MD"/>
        </w:rPr>
        <w:t xml:space="preserve"> год, когда </w:t>
      </w:r>
      <w:r w:rsidR="00E172A8" w:rsidRPr="00EF6CE2">
        <w:rPr>
          <w:rFonts w:asciiTheme="majorHAnsi" w:hAnsiTheme="majorHAnsi" w:cstheme="majorHAnsi"/>
          <w:sz w:val="24"/>
          <w:szCs w:val="24"/>
          <w:lang w:val="ru-MD"/>
        </w:rPr>
        <w:t>наступи</w:t>
      </w:r>
      <w:r w:rsidRPr="00EF6CE2">
        <w:rPr>
          <w:rFonts w:asciiTheme="majorHAnsi" w:hAnsiTheme="majorHAnsi" w:cstheme="majorHAnsi"/>
          <w:sz w:val="24"/>
          <w:szCs w:val="24"/>
          <w:lang w:val="ru-MD"/>
        </w:rPr>
        <w:t>ла смерть.</w:t>
      </w:r>
      <w:r w:rsidR="00E172A8" w:rsidRPr="00EF6CE2">
        <w:rPr>
          <w:rFonts w:asciiTheme="majorHAnsi" w:hAnsiTheme="majorHAnsi" w:cstheme="majorHAnsi"/>
          <w:sz w:val="24"/>
          <w:szCs w:val="24"/>
          <w:lang w:val="ru-MD"/>
        </w:rPr>
        <w:t xml:space="preserve"> </w:t>
      </w:r>
    </w:p>
    <w:p w14:paraId="169BCF44" w14:textId="0EC60840" w:rsidR="00D72849" w:rsidRPr="00EF6CE2" w:rsidRDefault="00D72849" w:rsidP="001B2DBC">
      <w:pPr>
        <w:spacing w:after="0" w:line="276" w:lineRule="auto"/>
        <w:jc w:val="both"/>
        <w:rPr>
          <w:rFonts w:asciiTheme="majorHAnsi" w:hAnsiTheme="majorHAnsi" w:cstheme="majorHAnsi"/>
          <w:sz w:val="24"/>
          <w:szCs w:val="24"/>
          <w:lang w:val="ru-MD"/>
        </w:rPr>
      </w:pPr>
    </w:p>
    <w:p w14:paraId="50EC77E3" w14:textId="41AA9AE9" w:rsidR="00D72849" w:rsidRPr="00EF6CE2" w:rsidRDefault="00D72849" w:rsidP="001B2DBC">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w:t>
      </w:r>
      <w:r w:rsidR="009706C3" w:rsidRPr="00EF6CE2">
        <w:rPr>
          <w:rFonts w:asciiTheme="majorHAnsi" w:hAnsiTheme="majorHAnsi" w:cstheme="majorHAnsi"/>
          <w:sz w:val="24"/>
          <w:szCs w:val="24"/>
          <w:lang w:val="ru-MD"/>
        </w:rPr>
        <w:t>связи с</w:t>
      </w:r>
      <w:r w:rsidRPr="00EF6CE2">
        <w:rPr>
          <w:rFonts w:asciiTheme="majorHAnsi" w:hAnsiTheme="majorHAnsi" w:cstheme="majorHAnsi"/>
          <w:sz w:val="24"/>
          <w:szCs w:val="24"/>
          <w:lang w:val="ru-MD"/>
        </w:rPr>
        <w:t xml:space="preserve"> пандемической ситуаци</w:t>
      </w:r>
      <w:r w:rsidR="009706C3" w:rsidRPr="00EF6CE2">
        <w:rPr>
          <w:rFonts w:asciiTheme="majorHAnsi" w:hAnsiTheme="majorHAnsi" w:cstheme="majorHAnsi"/>
          <w:sz w:val="24"/>
          <w:szCs w:val="24"/>
          <w:lang w:val="ru-MD"/>
        </w:rPr>
        <w:t>ей</w:t>
      </w:r>
      <w:r w:rsidR="0083622A"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в 2020 году были предоставлены пособия </w:t>
      </w:r>
      <w:r w:rsidR="0083622A" w:rsidRPr="00EF6CE2">
        <w:rPr>
          <w:rFonts w:asciiTheme="majorHAnsi" w:hAnsiTheme="majorHAnsi" w:cstheme="majorHAnsi"/>
          <w:sz w:val="24"/>
          <w:szCs w:val="24"/>
          <w:lang w:val="ru-MD"/>
        </w:rPr>
        <w:t>наследникам медицинских работников</w:t>
      </w:r>
      <w:r w:rsidRPr="00EF6CE2">
        <w:rPr>
          <w:rFonts w:asciiTheme="majorHAnsi" w:hAnsiTheme="majorHAnsi" w:cstheme="majorHAnsi"/>
          <w:sz w:val="24"/>
          <w:szCs w:val="24"/>
          <w:lang w:val="ru-MD"/>
        </w:rPr>
        <w:t>, умерш</w:t>
      </w:r>
      <w:r w:rsidR="0083622A" w:rsidRPr="00EF6CE2">
        <w:rPr>
          <w:rFonts w:asciiTheme="majorHAnsi" w:hAnsiTheme="majorHAnsi" w:cstheme="majorHAnsi"/>
          <w:sz w:val="24"/>
          <w:szCs w:val="24"/>
          <w:lang w:val="ru-MD"/>
        </w:rPr>
        <w:t>их</w:t>
      </w:r>
      <w:r w:rsidRPr="00EF6CE2">
        <w:rPr>
          <w:rFonts w:asciiTheme="majorHAnsi" w:hAnsiTheme="majorHAnsi" w:cstheme="majorHAnsi"/>
          <w:sz w:val="24"/>
          <w:szCs w:val="24"/>
          <w:lang w:val="ru-MD"/>
        </w:rPr>
        <w:t xml:space="preserve"> в результате </w:t>
      </w:r>
      <w:r w:rsidR="0083622A" w:rsidRPr="00EF6CE2">
        <w:rPr>
          <w:rFonts w:asciiTheme="majorHAnsi" w:hAnsiTheme="majorHAnsi" w:cstheme="majorHAnsi"/>
          <w:sz w:val="24"/>
          <w:szCs w:val="24"/>
          <w:lang w:val="ru-MD"/>
        </w:rPr>
        <w:t>осуществл</w:t>
      </w:r>
      <w:r w:rsidRPr="00EF6CE2">
        <w:rPr>
          <w:rFonts w:asciiTheme="majorHAnsi" w:hAnsiTheme="majorHAnsi" w:cstheme="majorHAnsi"/>
          <w:sz w:val="24"/>
          <w:szCs w:val="24"/>
          <w:lang w:val="ru-MD"/>
        </w:rPr>
        <w:t>ения медицинской деятельности в борьбе с COVID-19</w:t>
      </w:r>
      <w:r w:rsidR="0083622A" w:rsidRPr="00EF6CE2">
        <w:rPr>
          <w:rStyle w:val="FootnoteReference"/>
          <w:rFonts w:asciiTheme="majorHAnsi" w:hAnsiTheme="majorHAnsi" w:cstheme="majorHAnsi"/>
          <w:sz w:val="24"/>
          <w:szCs w:val="24"/>
          <w:lang w:val="ru-MD"/>
        </w:rPr>
        <w:footnoteReference w:id="23"/>
      </w:r>
      <w:r w:rsidRPr="00EF6CE2">
        <w:rPr>
          <w:rFonts w:asciiTheme="majorHAnsi" w:hAnsiTheme="majorHAnsi" w:cstheme="majorHAnsi"/>
          <w:sz w:val="24"/>
          <w:szCs w:val="24"/>
          <w:lang w:val="ru-MD"/>
        </w:rPr>
        <w:t>, а также пособия по безработице в размере 2 775 леев в период чрезвычайного положения лиц</w:t>
      </w:r>
      <w:r w:rsidR="0083622A" w:rsidRPr="00EF6CE2">
        <w:rPr>
          <w:rFonts w:asciiTheme="majorHAnsi" w:hAnsiTheme="majorHAnsi" w:cstheme="majorHAnsi"/>
          <w:sz w:val="24"/>
          <w:szCs w:val="24"/>
          <w:lang w:val="ru-MD"/>
        </w:rPr>
        <w:t>ам</w:t>
      </w:r>
      <w:r w:rsidRPr="00EF6CE2">
        <w:rPr>
          <w:rFonts w:asciiTheme="majorHAnsi" w:hAnsiTheme="majorHAnsi" w:cstheme="majorHAnsi"/>
          <w:sz w:val="24"/>
          <w:szCs w:val="24"/>
          <w:lang w:val="ru-MD"/>
        </w:rPr>
        <w:t>, зарегистрированны</w:t>
      </w:r>
      <w:r w:rsidR="0083622A"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со статусом безработ</w:t>
      </w:r>
      <w:r w:rsidR="0083622A" w:rsidRPr="00EF6CE2">
        <w:rPr>
          <w:rFonts w:asciiTheme="majorHAnsi" w:hAnsiTheme="majorHAnsi" w:cstheme="majorHAnsi"/>
          <w:sz w:val="24"/>
          <w:szCs w:val="24"/>
          <w:lang w:val="ru-MD"/>
        </w:rPr>
        <w:t>ного</w:t>
      </w:r>
      <w:r w:rsidRPr="00EF6CE2">
        <w:rPr>
          <w:rFonts w:asciiTheme="majorHAnsi" w:hAnsiTheme="majorHAnsi" w:cstheme="majorHAnsi"/>
          <w:sz w:val="24"/>
          <w:szCs w:val="24"/>
          <w:lang w:val="ru-MD"/>
        </w:rPr>
        <w:t xml:space="preserve"> в одном из территориальных подразделений </w:t>
      </w:r>
      <w:r w:rsidR="0083622A" w:rsidRPr="00EF6CE2">
        <w:rPr>
          <w:rFonts w:asciiTheme="majorHAnsi" w:hAnsiTheme="majorHAnsi" w:cstheme="majorHAnsi"/>
          <w:sz w:val="24"/>
          <w:szCs w:val="24"/>
          <w:lang w:val="ru-MD"/>
        </w:rPr>
        <w:t xml:space="preserve">по </w:t>
      </w:r>
      <w:r w:rsidRPr="00EF6CE2">
        <w:rPr>
          <w:rFonts w:asciiTheme="majorHAnsi" w:hAnsiTheme="majorHAnsi" w:cstheme="majorHAnsi"/>
          <w:sz w:val="24"/>
          <w:szCs w:val="24"/>
          <w:lang w:val="ru-MD"/>
        </w:rPr>
        <w:t xml:space="preserve">занятости </w:t>
      </w:r>
      <w:r w:rsidR="0083622A" w:rsidRPr="00EF6CE2">
        <w:rPr>
          <w:rFonts w:asciiTheme="majorHAnsi" w:hAnsiTheme="majorHAnsi" w:cstheme="majorHAnsi"/>
          <w:sz w:val="24"/>
          <w:szCs w:val="24"/>
          <w:lang w:val="ru-MD"/>
        </w:rPr>
        <w:t>населения</w:t>
      </w:r>
      <w:r w:rsidRPr="00EF6CE2">
        <w:rPr>
          <w:rFonts w:asciiTheme="majorHAnsi" w:hAnsiTheme="majorHAnsi" w:cstheme="majorHAnsi"/>
          <w:sz w:val="24"/>
          <w:szCs w:val="24"/>
          <w:lang w:val="ru-MD"/>
        </w:rPr>
        <w:t>, в том числе в</w:t>
      </w:r>
      <w:r w:rsidR="009706C3" w:rsidRPr="00EF6CE2">
        <w:rPr>
          <w:rFonts w:asciiTheme="majorHAnsi" w:hAnsiTheme="majorHAnsi" w:cstheme="majorHAnsi"/>
          <w:sz w:val="24"/>
          <w:szCs w:val="24"/>
          <w:lang w:val="ru-MD"/>
        </w:rPr>
        <w:t>ернувшимся</w:t>
      </w:r>
      <w:r w:rsidRPr="00EF6CE2">
        <w:rPr>
          <w:rFonts w:asciiTheme="majorHAnsi" w:hAnsiTheme="majorHAnsi" w:cstheme="majorHAnsi"/>
          <w:sz w:val="24"/>
          <w:szCs w:val="24"/>
          <w:lang w:val="ru-MD"/>
        </w:rPr>
        <w:t xml:space="preserve"> из-</w:t>
      </w:r>
      <w:r w:rsidRPr="00EF6CE2">
        <w:rPr>
          <w:rFonts w:asciiTheme="majorHAnsi" w:hAnsiTheme="majorHAnsi" w:cstheme="majorHAnsi"/>
          <w:sz w:val="24"/>
          <w:szCs w:val="24"/>
          <w:lang w:val="ru-MD"/>
        </w:rPr>
        <w:lastRenderedPageBreak/>
        <w:t xml:space="preserve">за рубежа, даже если у них нет </w:t>
      </w:r>
      <w:r w:rsidR="009706C3" w:rsidRPr="00EF6CE2">
        <w:rPr>
          <w:rFonts w:asciiTheme="majorHAnsi" w:hAnsiTheme="majorHAnsi" w:cstheme="majorHAnsi"/>
          <w:sz w:val="24"/>
          <w:szCs w:val="24"/>
          <w:lang w:val="ru-MD"/>
        </w:rPr>
        <w:t xml:space="preserve">необходимого </w:t>
      </w:r>
      <w:r w:rsidRPr="00EF6CE2">
        <w:rPr>
          <w:rFonts w:asciiTheme="majorHAnsi" w:hAnsiTheme="majorHAnsi" w:cstheme="majorHAnsi"/>
          <w:sz w:val="24"/>
          <w:szCs w:val="24"/>
          <w:lang w:val="ru-MD"/>
        </w:rPr>
        <w:t>страхового стажа для получения этой помощи</w:t>
      </w:r>
      <w:r w:rsidR="009706C3"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в соответствии с действующим законодательством.</w:t>
      </w:r>
    </w:p>
    <w:p w14:paraId="28E9965B" w14:textId="1589EE1C" w:rsidR="00ED3980" w:rsidRPr="00EF6CE2" w:rsidRDefault="00BB17CD" w:rsidP="00CE7234">
      <w:pPr>
        <w:spacing w:before="240"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По</w:t>
      </w:r>
      <w:r w:rsidR="001B2DBC" w:rsidRPr="00EF6CE2">
        <w:rPr>
          <w:rFonts w:asciiTheme="majorHAnsi" w:hAnsiTheme="majorHAnsi" w:cstheme="majorHAnsi"/>
          <w:sz w:val="24"/>
          <w:szCs w:val="24"/>
          <w:lang w:val="ru-MD"/>
        </w:rPr>
        <w:t xml:space="preserve"> категории </w:t>
      </w:r>
      <w:r w:rsidR="001B2DBC" w:rsidRPr="00EF6CE2">
        <w:rPr>
          <w:rFonts w:asciiTheme="majorHAnsi" w:hAnsiTheme="majorHAnsi" w:cstheme="majorHAnsi"/>
          <w:b/>
          <w:sz w:val="24"/>
          <w:szCs w:val="24"/>
          <w:lang w:val="ru-MD"/>
        </w:rPr>
        <w:t>„</w:t>
      </w:r>
      <w:r w:rsidRPr="00EF6CE2">
        <w:rPr>
          <w:rFonts w:asciiTheme="majorHAnsi" w:hAnsiTheme="majorHAnsi" w:cstheme="majorHAnsi"/>
          <w:b/>
          <w:sz w:val="24"/>
          <w:szCs w:val="24"/>
          <w:lang w:val="ru-MD"/>
        </w:rPr>
        <w:t>Другие</w:t>
      </w:r>
      <w:r w:rsidR="001B2DBC" w:rsidRPr="00EF6CE2">
        <w:rPr>
          <w:rFonts w:asciiTheme="majorHAnsi" w:hAnsiTheme="majorHAnsi" w:cstheme="majorHAnsi"/>
          <w:b/>
          <w:sz w:val="24"/>
          <w:szCs w:val="24"/>
          <w:lang w:val="ru-MD"/>
        </w:rPr>
        <w:t xml:space="preserve"> расходы”</w:t>
      </w:r>
      <w:r w:rsidRPr="00EF6CE2">
        <w:rPr>
          <w:rFonts w:asciiTheme="majorHAnsi" w:hAnsiTheme="majorHAnsi" w:cstheme="majorHAnsi"/>
          <w:sz w:val="24"/>
          <w:szCs w:val="24"/>
          <w:lang w:val="ru-MD"/>
        </w:rPr>
        <w:t>,</w:t>
      </w:r>
      <w:r w:rsidR="001B2DBC" w:rsidRPr="00EF6CE2">
        <w:rPr>
          <w:rFonts w:asciiTheme="majorHAnsi" w:hAnsiTheme="majorHAnsi" w:cstheme="majorHAnsi"/>
          <w:sz w:val="24"/>
          <w:szCs w:val="24"/>
          <w:lang w:val="ru-MD"/>
        </w:rPr>
        <w:t xml:space="preserve"> были </w:t>
      </w:r>
      <w:r w:rsidRPr="00EF6CE2">
        <w:rPr>
          <w:rFonts w:asciiTheme="majorHAnsi" w:hAnsiTheme="majorHAnsi" w:cstheme="majorHAnsi"/>
          <w:sz w:val="24"/>
          <w:szCs w:val="24"/>
          <w:lang w:val="ru-MD"/>
        </w:rPr>
        <w:t>ис</w:t>
      </w:r>
      <w:r w:rsidR="001B2DBC" w:rsidRPr="00EF6CE2">
        <w:rPr>
          <w:rFonts w:asciiTheme="majorHAnsi" w:hAnsiTheme="majorHAnsi" w:cstheme="majorHAnsi"/>
          <w:sz w:val="24"/>
          <w:szCs w:val="24"/>
          <w:lang w:val="ru-MD"/>
        </w:rPr>
        <w:t>полнены расходы в сумме 4,6 млн. ле</w:t>
      </w:r>
      <w:r w:rsidRPr="00EF6CE2">
        <w:rPr>
          <w:rFonts w:asciiTheme="majorHAnsi" w:hAnsiTheme="majorHAnsi" w:cstheme="majorHAnsi"/>
          <w:sz w:val="24"/>
          <w:szCs w:val="24"/>
          <w:lang w:val="ru-MD"/>
        </w:rPr>
        <w:t>ев</w:t>
      </w:r>
      <w:r w:rsidR="001B2DBC" w:rsidRPr="00EF6CE2">
        <w:rPr>
          <w:rFonts w:asciiTheme="majorHAnsi" w:hAnsiTheme="majorHAnsi" w:cstheme="majorHAnsi"/>
          <w:sz w:val="24"/>
          <w:szCs w:val="24"/>
          <w:lang w:val="ru-MD"/>
        </w:rPr>
        <w:t xml:space="preserve">, на 0,3 млн. леев </w:t>
      </w:r>
      <w:r w:rsidRPr="00EF6CE2">
        <w:rPr>
          <w:rFonts w:asciiTheme="majorHAnsi" w:hAnsiTheme="majorHAnsi" w:cstheme="majorHAnsi"/>
          <w:sz w:val="24"/>
          <w:szCs w:val="24"/>
          <w:lang w:val="ru-MD"/>
        </w:rPr>
        <w:t xml:space="preserve">больше </w:t>
      </w:r>
      <w:r w:rsidR="001B2DBC" w:rsidRPr="00EF6CE2">
        <w:rPr>
          <w:rFonts w:asciiTheme="majorHAnsi" w:hAnsiTheme="majorHAnsi" w:cstheme="majorHAnsi"/>
          <w:sz w:val="24"/>
          <w:szCs w:val="24"/>
          <w:lang w:val="ru-MD"/>
        </w:rPr>
        <w:t xml:space="preserve">по сравнению с предыдущим годом. В этой категории </w:t>
      </w:r>
      <w:r w:rsidRPr="00EF6CE2">
        <w:rPr>
          <w:rFonts w:asciiTheme="majorHAnsi" w:hAnsiTheme="majorHAnsi" w:cstheme="majorHAnsi"/>
          <w:sz w:val="24"/>
          <w:szCs w:val="24"/>
          <w:lang w:val="ru-MD"/>
        </w:rPr>
        <w:t>включены</w:t>
      </w:r>
      <w:r w:rsidR="001B2DBC" w:rsidRPr="00EF6CE2">
        <w:rPr>
          <w:rFonts w:asciiTheme="majorHAnsi" w:hAnsiTheme="majorHAnsi" w:cstheme="majorHAnsi"/>
          <w:sz w:val="24"/>
          <w:szCs w:val="24"/>
          <w:lang w:val="ru-MD"/>
        </w:rPr>
        <w:t xml:space="preserve"> членские взносы в международные организации, </w:t>
      </w:r>
      <w:r w:rsidRPr="00EF6CE2">
        <w:rPr>
          <w:rFonts w:asciiTheme="majorHAnsi" w:hAnsiTheme="majorHAnsi" w:cstheme="majorHAnsi"/>
          <w:sz w:val="24"/>
          <w:szCs w:val="24"/>
          <w:lang w:val="ru-MD"/>
        </w:rPr>
        <w:t>г</w:t>
      </w:r>
      <w:r w:rsidR="001B2DBC" w:rsidRPr="00EF6CE2">
        <w:rPr>
          <w:rFonts w:asciiTheme="majorHAnsi" w:hAnsiTheme="majorHAnsi" w:cstheme="majorHAnsi"/>
          <w:sz w:val="24"/>
          <w:szCs w:val="24"/>
          <w:lang w:val="ru-MD"/>
        </w:rPr>
        <w:t xml:space="preserve">ражданские </w:t>
      </w:r>
      <w:r w:rsidRPr="00EF6CE2">
        <w:rPr>
          <w:rFonts w:asciiTheme="majorHAnsi" w:hAnsiTheme="majorHAnsi" w:cstheme="majorHAnsi"/>
          <w:sz w:val="24"/>
          <w:szCs w:val="24"/>
          <w:lang w:val="ru-MD"/>
        </w:rPr>
        <w:t>возмещения</w:t>
      </w:r>
      <w:r w:rsidR="001B2DBC" w:rsidRPr="00EF6CE2">
        <w:rPr>
          <w:rFonts w:asciiTheme="majorHAnsi" w:hAnsiTheme="majorHAnsi" w:cstheme="majorHAnsi"/>
          <w:sz w:val="24"/>
          <w:szCs w:val="24"/>
          <w:lang w:val="ru-MD"/>
        </w:rPr>
        <w:t>, выплаты, связанные с исполнительными документами добровольного исполнения, другие расходы на основе договоров с физическими лицами</w:t>
      </w:r>
      <w:r w:rsidR="00ED3980" w:rsidRPr="00EF6CE2">
        <w:rPr>
          <w:rFonts w:asciiTheme="majorHAnsi" w:hAnsiTheme="majorHAnsi" w:cstheme="majorHAnsi"/>
          <w:sz w:val="24"/>
          <w:szCs w:val="24"/>
          <w:lang w:val="ru-MD"/>
        </w:rPr>
        <w:t xml:space="preserve">. </w:t>
      </w:r>
    </w:p>
    <w:p w14:paraId="412DAFF5" w14:textId="1503E71E" w:rsidR="00C75E87" w:rsidRPr="00EF6CE2" w:rsidRDefault="00F839C5" w:rsidP="00A03DC2">
      <w:pPr>
        <w:pStyle w:val="Heading1"/>
        <w:ind w:left="0" w:firstLine="0"/>
        <w:jc w:val="left"/>
        <w:rPr>
          <w:rFonts w:asciiTheme="majorHAnsi" w:hAnsiTheme="majorHAnsi" w:cstheme="majorHAnsi"/>
          <w:sz w:val="28"/>
          <w:szCs w:val="28"/>
          <w:lang w:val="ru-MD"/>
        </w:rPr>
      </w:pPr>
      <w:r w:rsidRPr="00EF6CE2">
        <w:rPr>
          <w:rFonts w:asciiTheme="majorHAnsi" w:hAnsiTheme="majorHAnsi" w:cstheme="majorHAnsi"/>
          <w:sz w:val="28"/>
          <w:szCs w:val="28"/>
          <w:lang w:val="ru-MD"/>
        </w:rPr>
        <w:t>ДРУГАЯ ИНФОРМАЦИЯ</w:t>
      </w:r>
    </w:p>
    <w:p w14:paraId="61A30852" w14:textId="199A6B3B" w:rsidR="00767C7A" w:rsidRPr="00EF6CE2" w:rsidRDefault="00D04CAB" w:rsidP="00D04CAB">
      <w:pPr>
        <w:pStyle w:val="Heading2"/>
        <w:numPr>
          <w:ilvl w:val="1"/>
          <w:numId w:val="20"/>
        </w:numPr>
        <w:spacing w:line="276" w:lineRule="auto"/>
        <w:ind w:left="0" w:firstLine="0"/>
        <w:rPr>
          <w:rFonts w:asciiTheme="majorHAnsi" w:hAnsiTheme="majorHAnsi" w:cstheme="majorHAnsi"/>
          <w:sz w:val="24"/>
          <w:lang w:val="ru-MD"/>
        </w:rPr>
      </w:pPr>
      <w:r w:rsidRPr="00EF6CE2">
        <w:rPr>
          <w:rFonts w:asciiTheme="majorHAnsi" w:hAnsiTheme="majorHAnsi" w:cstheme="majorHAnsi"/>
          <w:sz w:val="24"/>
          <w:lang w:val="ru-MD"/>
        </w:rPr>
        <w:t xml:space="preserve">Пенсии по возрасту и инвалидности были установлены в соответствии с законодательной базой.  </w:t>
      </w:r>
      <w:r w:rsidR="001B3985" w:rsidRPr="00E72875">
        <w:rPr>
          <w:rFonts w:asciiTheme="majorHAnsi" w:hAnsiTheme="majorHAnsi" w:cstheme="majorHAnsi"/>
          <w:sz w:val="24"/>
          <w:lang w:val="ru-MD"/>
        </w:rPr>
        <w:t>Вм</w:t>
      </w:r>
      <w:r w:rsidR="0004335B" w:rsidRPr="001B3985">
        <w:rPr>
          <w:rFonts w:asciiTheme="majorHAnsi" w:hAnsiTheme="majorHAnsi" w:cstheme="majorHAnsi"/>
          <w:sz w:val="24"/>
          <w:lang w:val="ru-MD"/>
        </w:rPr>
        <w:t>есте</w:t>
      </w:r>
      <w:r w:rsidR="0004335B" w:rsidRPr="00EF6CE2">
        <w:rPr>
          <w:rFonts w:asciiTheme="majorHAnsi" w:hAnsiTheme="majorHAnsi" w:cstheme="majorHAnsi"/>
          <w:sz w:val="24"/>
          <w:lang w:val="ru-MD"/>
        </w:rPr>
        <w:t xml:space="preserve"> с тем</w:t>
      </w:r>
      <w:r w:rsidRPr="00EF6CE2">
        <w:rPr>
          <w:rFonts w:asciiTheme="majorHAnsi" w:hAnsiTheme="majorHAnsi" w:cstheme="majorHAnsi"/>
          <w:sz w:val="24"/>
          <w:lang w:val="ru-MD"/>
        </w:rPr>
        <w:t>, несвоевременн</w:t>
      </w:r>
      <w:r w:rsidR="0004335B" w:rsidRPr="00EF6CE2">
        <w:rPr>
          <w:rFonts w:asciiTheme="majorHAnsi" w:hAnsiTheme="majorHAnsi" w:cstheme="majorHAnsi"/>
          <w:sz w:val="24"/>
          <w:lang w:val="ru-MD"/>
        </w:rPr>
        <w:t>ое поступление</w:t>
      </w:r>
      <w:r w:rsidRPr="00EF6CE2">
        <w:rPr>
          <w:rFonts w:asciiTheme="majorHAnsi" w:hAnsiTheme="majorHAnsi" w:cstheme="majorHAnsi"/>
          <w:sz w:val="24"/>
          <w:lang w:val="ru-MD"/>
        </w:rPr>
        <w:t xml:space="preserve"> информации о смерти </w:t>
      </w:r>
      <w:r w:rsidR="0004335B" w:rsidRPr="00EF6CE2">
        <w:rPr>
          <w:rFonts w:asciiTheme="majorHAnsi" w:hAnsiTheme="majorHAnsi" w:cstheme="majorHAnsi"/>
          <w:sz w:val="24"/>
          <w:lang w:val="ru-MD"/>
        </w:rPr>
        <w:t>получателей</w:t>
      </w:r>
      <w:r w:rsidRPr="00EF6CE2">
        <w:rPr>
          <w:rFonts w:asciiTheme="majorHAnsi" w:hAnsiTheme="majorHAnsi" w:cstheme="majorHAnsi"/>
          <w:sz w:val="24"/>
          <w:lang w:val="ru-MD"/>
        </w:rPr>
        <w:t xml:space="preserve"> </w:t>
      </w:r>
      <w:r w:rsidR="0004335B" w:rsidRPr="00EF6CE2">
        <w:rPr>
          <w:rFonts w:asciiTheme="majorHAnsi" w:hAnsiTheme="majorHAnsi" w:cstheme="majorHAnsi"/>
          <w:sz w:val="24"/>
          <w:lang w:val="ru-MD"/>
        </w:rPr>
        <w:t>обуславливает</w:t>
      </w:r>
      <w:r w:rsidRPr="00EF6CE2">
        <w:rPr>
          <w:rFonts w:asciiTheme="majorHAnsi" w:hAnsiTheme="majorHAnsi" w:cstheme="majorHAnsi"/>
          <w:sz w:val="24"/>
          <w:lang w:val="ru-MD"/>
        </w:rPr>
        <w:t xml:space="preserve"> необоснованны</w:t>
      </w:r>
      <w:r w:rsidR="0004335B" w:rsidRPr="00EF6CE2">
        <w:rPr>
          <w:rFonts w:asciiTheme="majorHAnsi" w:hAnsiTheme="majorHAnsi" w:cstheme="majorHAnsi"/>
          <w:sz w:val="24"/>
          <w:lang w:val="ru-MD"/>
        </w:rPr>
        <w:t>е</w:t>
      </w:r>
      <w:r w:rsidRPr="00EF6CE2">
        <w:rPr>
          <w:rFonts w:asciiTheme="majorHAnsi" w:hAnsiTheme="majorHAnsi" w:cstheme="majorHAnsi"/>
          <w:sz w:val="24"/>
          <w:lang w:val="ru-MD"/>
        </w:rPr>
        <w:t xml:space="preserve"> расход</w:t>
      </w:r>
      <w:r w:rsidR="0004335B" w:rsidRPr="00EF6CE2">
        <w:rPr>
          <w:rFonts w:asciiTheme="majorHAnsi" w:hAnsiTheme="majorHAnsi" w:cstheme="majorHAnsi"/>
          <w:sz w:val="24"/>
          <w:lang w:val="ru-MD"/>
        </w:rPr>
        <w:t>ы, которые оцениваются в</w:t>
      </w:r>
      <w:r w:rsidRPr="00EF6CE2">
        <w:rPr>
          <w:rFonts w:asciiTheme="majorHAnsi" w:hAnsiTheme="majorHAnsi" w:cstheme="majorHAnsi"/>
          <w:sz w:val="24"/>
          <w:lang w:val="ru-MD"/>
        </w:rPr>
        <w:t xml:space="preserve"> размере 1,76 млн. </w:t>
      </w:r>
      <w:r w:rsidR="0004335B" w:rsidRPr="00EF6CE2">
        <w:rPr>
          <w:rFonts w:asciiTheme="majorHAnsi" w:hAnsiTheme="majorHAnsi" w:cstheme="majorHAnsi"/>
          <w:sz w:val="24"/>
          <w:lang w:val="ru-MD"/>
        </w:rPr>
        <w:t>леев</w:t>
      </w:r>
      <w:r w:rsidR="006F2177" w:rsidRPr="00EF6CE2">
        <w:rPr>
          <w:rFonts w:asciiTheme="majorHAnsi" w:hAnsiTheme="majorHAnsi" w:cstheme="majorHAnsi"/>
          <w:sz w:val="24"/>
          <w:lang w:val="ru-MD"/>
        </w:rPr>
        <w:t>.</w:t>
      </w:r>
    </w:p>
    <w:p w14:paraId="4683281A" w14:textId="7DDACB98" w:rsidR="00767C7A" w:rsidRPr="00EF6CE2" w:rsidRDefault="00D04CAB" w:rsidP="00E7122D">
      <w:pPr>
        <w:spacing w:line="276" w:lineRule="auto"/>
        <w:jc w:val="both"/>
        <w:rPr>
          <w:rFonts w:asciiTheme="majorHAnsi" w:eastAsia="Calibri" w:hAnsiTheme="majorHAnsi" w:cstheme="majorHAnsi"/>
          <w:sz w:val="24"/>
          <w:szCs w:val="24"/>
          <w:lang w:val="ru-MD"/>
        </w:rPr>
      </w:pPr>
      <w:r w:rsidRPr="00EF6CE2">
        <w:rPr>
          <w:rFonts w:asciiTheme="majorHAnsi" w:eastAsia="Calibri" w:hAnsiTheme="majorHAnsi" w:cstheme="majorHAnsi"/>
          <w:sz w:val="24"/>
          <w:szCs w:val="24"/>
          <w:lang w:val="ru-MD"/>
        </w:rPr>
        <w:t>В 2020 году расходы на выплату пенсий по возрасту составили 11 492</w:t>
      </w:r>
      <w:r w:rsidR="001B3985">
        <w:rPr>
          <w:rFonts w:asciiTheme="majorHAnsi" w:eastAsia="Calibri" w:hAnsiTheme="majorHAnsi" w:cstheme="majorHAnsi"/>
          <w:sz w:val="24"/>
          <w:szCs w:val="24"/>
          <w:lang w:val="ru-MD"/>
        </w:rPr>
        <w:t>,</w:t>
      </w:r>
      <w:r w:rsidRPr="00EF6CE2">
        <w:rPr>
          <w:rFonts w:asciiTheme="majorHAnsi" w:eastAsia="Calibri" w:hAnsiTheme="majorHAnsi" w:cstheme="majorHAnsi"/>
          <w:sz w:val="24"/>
          <w:szCs w:val="24"/>
          <w:lang w:val="ru-MD"/>
        </w:rPr>
        <w:t>5 млн.</w:t>
      </w:r>
      <w:r w:rsidR="0004335B" w:rsidRPr="00EF6CE2">
        <w:rPr>
          <w:rFonts w:asciiTheme="majorHAnsi" w:eastAsia="Calibri" w:hAnsiTheme="majorHAnsi" w:cstheme="majorHAnsi"/>
          <w:sz w:val="24"/>
          <w:szCs w:val="24"/>
          <w:lang w:val="ru-MD"/>
        </w:rPr>
        <w:t xml:space="preserve"> </w:t>
      </w:r>
      <w:r w:rsidRPr="00EF6CE2">
        <w:rPr>
          <w:rFonts w:asciiTheme="majorHAnsi" w:eastAsia="Calibri" w:hAnsiTheme="majorHAnsi" w:cstheme="majorHAnsi"/>
          <w:sz w:val="24"/>
          <w:szCs w:val="24"/>
          <w:lang w:val="ru-MD"/>
        </w:rPr>
        <w:t xml:space="preserve">леев, </w:t>
      </w:r>
      <w:r w:rsidR="0004335B" w:rsidRPr="00EF6CE2">
        <w:rPr>
          <w:rFonts w:asciiTheme="majorHAnsi" w:eastAsia="Calibri" w:hAnsiTheme="majorHAnsi" w:cstheme="majorHAnsi"/>
          <w:sz w:val="24"/>
          <w:szCs w:val="24"/>
          <w:lang w:val="ru-MD"/>
        </w:rPr>
        <w:t>или</w:t>
      </w:r>
      <w:r w:rsidRPr="00EF6CE2">
        <w:rPr>
          <w:rFonts w:asciiTheme="majorHAnsi" w:eastAsia="Calibri" w:hAnsiTheme="majorHAnsi" w:cstheme="majorHAnsi"/>
          <w:sz w:val="24"/>
          <w:szCs w:val="24"/>
          <w:lang w:val="ru-MD"/>
        </w:rPr>
        <w:t xml:space="preserve"> 59% от общего объема расходов на социальные </w:t>
      </w:r>
      <w:r w:rsidR="00350F03" w:rsidRPr="00EF6CE2">
        <w:rPr>
          <w:rFonts w:asciiTheme="majorHAnsi" w:eastAsia="Calibri" w:hAnsiTheme="majorHAnsi" w:cstheme="majorHAnsi"/>
          <w:sz w:val="24"/>
          <w:szCs w:val="24"/>
          <w:lang w:val="ru-MD"/>
        </w:rPr>
        <w:t>пособия</w:t>
      </w:r>
      <w:r w:rsidRPr="00EF6CE2">
        <w:rPr>
          <w:rFonts w:asciiTheme="majorHAnsi" w:eastAsia="Calibri" w:hAnsiTheme="majorHAnsi" w:cstheme="majorHAnsi"/>
          <w:sz w:val="24"/>
          <w:szCs w:val="24"/>
          <w:lang w:val="ru-MD"/>
        </w:rPr>
        <w:t xml:space="preserve">. По сравнению с предыдущим годом, эти расходы увеличились на 815,8 млн. леев, или на 7,64%, в </w:t>
      </w:r>
      <w:r w:rsidR="00350F03" w:rsidRPr="00EF6CE2">
        <w:rPr>
          <w:rFonts w:asciiTheme="majorHAnsi" w:eastAsia="Calibri" w:hAnsiTheme="majorHAnsi" w:cstheme="majorHAnsi"/>
          <w:sz w:val="24"/>
          <w:szCs w:val="24"/>
          <w:lang w:val="ru-MD"/>
        </w:rPr>
        <w:t>результате ежегодной индексации</w:t>
      </w:r>
      <w:r w:rsidR="00350F03" w:rsidRPr="00EF6CE2">
        <w:rPr>
          <w:rFonts w:asciiTheme="majorHAnsi" w:eastAsia="Calibri" w:hAnsiTheme="majorHAnsi" w:cstheme="majorHAnsi"/>
          <w:sz w:val="24"/>
          <w:szCs w:val="24"/>
          <w:vertAlign w:val="superscript"/>
          <w:lang w:val="ru-MD"/>
        </w:rPr>
        <w:footnoteReference w:id="24"/>
      </w:r>
      <w:r w:rsidRPr="00EF6CE2">
        <w:rPr>
          <w:rFonts w:asciiTheme="majorHAnsi" w:eastAsia="Calibri" w:hAnsiTheme="majorHAnsi" w:cstheme="majorHAnsi"/>
          <w:sz w:val="24"/>
          <w:szCs w:val="24"/>
          <w:lang w:val="ru-MD"/>
        </w:rPr>
        <w:t>,</w:t>
      </w:r>
      <w:r w:rsidR="00350F03" w:rsidRPr="00EF6CE2">
        <w:rPr>
          <w:rFonts w:asciiTheme="majorHAnsi" w:eastAsia="Calibri" w:hAnsiTheme="majorHAnsi" w:cstheme="majorHAnsi"/>
          <w:sz w:val="24"/>
          <w:szCs w:val="24"/>
          <w:lang w:val="ru-MD"/>
        </w:rPr>
        <w:t xml:space="preserve"> </w:t>
      </w:r>
      <w:r w:rsidRPr="00EF6CE2">
        <w:rPr>
          <w:rFonts w:asciiTheme="majorHAnsi" w:eastAsia="Calibri" w:hAnsiTheme="majorHAnsi" w:cstheme="majorHAnsi"/>
          <w:sz w:val="24"/>
          <w:szCs w:val="24"/>
          <w:lang w:val="ru-MD"/>
        </w:rPr>
        <w:t>а также пересмотра</w:t>
      </w:r>
      <w:r w:rsidR="00350F03" w:rsidRPr="00EF6CE2">
        <w:rPr>
          <w:rFonts w:asciiTheme="majorHAnsi" w:eastAsia="Calibri" w:hAnsiTheme="majorHAnsi" w:cstheme="majorHAnsi"/>
          <w:sz w:val="24"/>
          <w:szCs w:val="24"/>
          <w:lang w:val="ru-MD"/>
        </w:rPr>
        <w:t xml:space="preserve"> размера пенсий</w:t>
      </w:r>
      <w:r w:rsidR="00350F03" w:rsidRPr="00EF6CE2">
        <w:rPr>
          <w:rStyle w:val="FootnoteReference"/>
          <w:rFonts w:asciiTheme="majorHAnsi" w:eastAsia="Calibri" w:hAnsiTheme="majorHAnsi" w:cstheme="majorHAnsi"/>
          <w:sz w:val="24"/>
          <w:szCs w:val="24"/>
          <w:lang w:val="ru-MD"/>
        </w:rPr>
        <w:footnoteReference w:id="25"/>
      </w:r>
      <w:r w:rsidR="00350F03" w:rsidRPr="00EF6CE2">
        <w:rPr>
          <w:rFonts w:asciiTheme="majorHAnsi" w:eastAsia="Calibri" w:hAnsiTheme="majorHAnsi" w:cstheme="majorHAnsi"/>
          <w:sz w:val="24"/>
          <w:szCs w:val="24"/>
          <w:lang w:val="ru-MD"/>
        </w:rPr>
        <w:t>.</w:t>
      </w:r>
      <w:r w:rsidRPr="00EF6CE2">
        <w:rPr>
          <w:rFonts w:asciiTheme="majorHAnsi" w:eastAsia="Calibri" w:hAnsiTheme="majorHAnsi" w:cstheme="majorHAnsi"/>
          <w:sz w:val="24"/>
          <w:szCs w:val="24"/>
          <w:lang w:val="ru-MD"/>
        </w:rPr>
        <w:t xml:space="preserve"> </w:t>
      </w:r>
      <w:r w:rsidR="00350F03" w:rsidRPr="00EF6CE2">
        <w:rPr>
          <w:rFonts w:asciiTheme="majorHAnsi" w:eastAsia="Calibri" w:hAnsiTheme="majorHAnsi" w:cstheme="majorHAnsi"/>
          <w:sz w:val="24"/>
          <w:szCs w:val="24"/>
          <w:lang w:val="ru-MD"/>
        </w:rPr>
        <w:t>Одно</w:t>
      </w:r>
      <w:r w:rsidRPr="00EF6CE2">
        <w:rPr>
          <w:rFonts w:asciiTheme="majorHAnsi" w:eastAsia="Calibri" w:hAnsiTheme="majorHAnsi" w:cstheme="majorHAnsi"/>
          <w:sz w:val="24"/>
          <w:szCs w:val="24"/>
          <w:lang w:val="ru-MD"/>
        </w:rPr>
        <w:t>врем</w:t>
      </w:r>
      <w:r w:rsidR="00350F03" w:rsidRPr="00EF6CE2">
        <w:rPr>
          <w:rFonts w:asciiTheme="majorHAnsi" w:eastAsia="Calibri" w:hAnsiTheme="majorHAnsi" w:cstheme="majorHAnsi"/>
          <w:sz w:val="24"/>
          <w:szCs w:val="24"/>
          <w:lang w:val="ru-MD"/>
        </w:rPr>
        <w:t>енно,</w:t>
      </w:r>
      <w:r w:rsidRPr="00EF6CE2">
        <w:rPr>
          <w:rFonts w:asciiTheme="majorHAnsi" w:eastAsia="Calibri" w:hAnsiTheme="majorHAnsi" w:cstheme="majorHAnsi"/>
          <w:sz w:val="24"/>
          <w:szCs w:val="24"/>
          <w:lang w:val="ru-MD"/>
        </w:rPr>
        <w:t xml:space="preserve"> расходы на выплату пенсий по инвалидности составили 2 001,5 млн. леев, или на 2,18% больше по сравнению с предыдущим годом</w:t>
      </w:r>
      <w:r w:rsidR="00767C7A" w:rsidRPr="00EF6CE2">
        <w:rPr>
          <w:rFonts w:asciiTheme="majorHAnsi" w:eastAsia="Calibri" w:hAnsiTheme="majorHAnsi" w:cstheme="majorHAnsi"/>
          <w:sz w:val="24"/>
          <w:szCs w:val="24"/>
          <w:lang w:val="ru-MD"/>
        </w:rPr>
        <w:t xml:space="preserve">. </w:t>
      </w:r>
    </w:p>
    <w:p w14:paraId="30A64004" w14:textId="54BAFDF5" w:rsidR="00767C7A" w:rsidRPr="00EF6CE2" w:rsidRDefault="00D04CAB" w:rsidP="00E7122D">
      <w:pPr>
        <w:spacing w:line="276" w:lineRule="auto"/>
        <w:jc w:val="both"/>
        <w:rPr>
          <w:rFonts w:asciiTheme="majorHAnsi" w:hAnsiTheme="majorHAnsi" w:cstheme="majorHAnsi"/>
          <w:sz w:val="24"/>
          <w:szCs w:val="24"/>
          <w:lang w:val="ru-MD"/>
        </w:rPr>
      </w:pPr>
      <w:r w:rsidRPr="00EF6CE2">
        <w:rPr>
          <w:rFonts w:asciiTheme="majorHAnsi" w:eastAsia="Calibri" w:hAnsiTheme="majorHAnsi" w:cstheme="majorHAnsi"/>
          <w:sz w:val="24"/>
          <w:szCs w:val="24"/>
          <w:lang w:val="ru-MD"/>
        </w:rPr>
        <w:t xml:space="preserve">Информационная система </w:t>
      </w:r>
      <w:r w:rsidR="00350F03" w:rsidRPr="00EF6CE2">
        <w:rPr>
          <w:rFonts w:asciiTheme="majorHAnsi" w:hAnsiTheme="majorHAnsi" w:cstheme="majorHAnsi"/>
          <w:sz w:val="24"/>
          <w:szCs w:val="24"/>
          <w:lang w:val="ru-MD"/>
        </w:rPr>
        <w:t>„</w:t>
      </w:r>
      <w:r w:rsidR="00350F03" w:rsidRPr="00EF6CE2">
        <w:rPr>
          <w:rFonts w:asciiTheme="majorHAnsi" w:eastAsia="Calibri" w:hAnsiTheme="majorHAnsi" w:cstheme="majorHAnsi"/>
          <w:sz w:val="24"/>
          <w:szCs w:val="24"/>
          <w:lang w:val="ru-MD"/>
        </w:rPr>
        <w:t>Социальная защита</w:t>
      </w:r>
      <w:r w:rsidR="00350F03" w:rsidRPr="00EF6CE2">
        <w:rPr>
          <w:rFonts w:asciiTheme="majorHAnsi" w:hAnsiTheme="majorHAnsi" w:cstheme="majorHAnsi"/>
          <w:sz w:val="24"/>
          <w:szCs w:val="24"/>
          <w:lang w:val="ru-MD"/>
        </w:rPr>
        <w:t>”</w:t>
      </w:r>
      <w:r w:rsidR="00350F03" w:rsidRPr="00EF6CE2">
        <w:rPr>
          <w:rFonts w:asciiTheme="majorHAnsi" w:eastAsia="Calibri" w:hAnsiTheme="majorHAnsi" w:cstheme="majorHAnsi"/>
          <w:sz w:val="24"/>
          <w:szCs w:val="24"/>
          <w:lang w:val="ru-MD"/>
        </w:rPr>
        <w:t xml:space="preserve"> </w:t>
      </w:r>
      <w:r w:rsidRPr="00EF6CE2">
        <w:rPr>
          <w:rFonts w:asciiTheme="majorHAnsi" w:eastAsia="Calibri" w:hAnsiTheme="majorHAnsi" w:cstheme="majorHAnsi"/>
          <w:sz w:val="24"/>
          <w:szCs w:val="24"/>
          <w:lang w:val="ru-MD"/>
        </w:rPr>
        <w:t>генерирует и осуществляет расчеты исходя из данных, введенных специалистами при установлении/пере</w:t>
      </w:r>
      <w:r w:rsidR="00350F03" w:rsidRPr="00EF6CE2">
        <w:rPr>
          <w:rFonts w:asciiTheme="majorHAnsi" w:eastAsia="Calibri" w:hAnsiTheme="majorHAnsi" w:cstheme="majorHAnsi"/>
          <w:sz w:val="24"/>
          <w:szCs w:val="24"/>
          <w:lang w:val="ru-MD"/>
        </w:rPr>
        <w:t>ра</w:t>
      </w:r>
      <w:r w:rsidRPr="00EF6CE2">
        <w:rPr>
          <w:rFonts w:asciiTheme="majorHAnsi" w:eastAsia="Calibri" w:hAnsiTheme="majorHAnsi" w:cstheme="majorHAnsi"/>
          <w:sz w:val="24"/>
          <w:szCs w:val="24"/>
          <w:lang w:val="ru-MD"/>
        </w:rPr>
        <w:t xml:space="preserve">счете пенсий. Так, была подтверждена правильность регистрации данных </w:t>
      </w:r>
      <w:r w:rsidR="00350F03" w:rsidRPr="00EF6CE2">
        <w:rPr>
          <w:rFonts w:asciiTheme="majorHAnsi" w:eastAsia="Calibri" w:hAnsiTheme="majorHAnsi" w:cstheme="majorHAnsi"/>
          <w:sz w:val="24"/>
          <w:szCs w:val="24"/>
          <w:lang w:val="ru-MD"/>
        </w:rPr>
        <w:t>в ИС, и</w:t>
      </w:r>
      <w:r w:rsidRPr="00EF6CE2">
        <w:rPr>
          <w:rFonts w:asciiTheme="majorHAnsi" w:eastAsia="Calibri" w:hAnsiTheme="majorHAnsi" w:cstheme="majorHAnsi"/>
          <w:sz w:val="24"/>
          <w:szCs w:val="24"/>
          <w:lang w:val="ru-MD"/>
        </w:rPr>
        <w:t xml:space="preserve"> в результате </w:t>
      </w:r>
      <w:r w:rsidR="00350F03" w:rsidRPr="00EF6CE2">
        <w:rPr>
          <w:rFonts w:asciiTheme="majorHAnsi" w:eastAsia="Calibri" w:hAnsiTheme="majorHAnsi" w:cstheme="majorHAnsi"/>
          <w:sz w:val="24"/>
          <w:szCs w:val="24"/>
          <w:lang w:val="ru-MD"/>
        </w:rPr>
        <w:t>сопоставления</w:t>
      </w:r>
      <w:r w:rsidRPr="00EF6CE2">
        <w:rPr>
          <w:rFonts w:asciiTheme="majorHAnsi" w:eastAsia="Calibri" w:hAnsiTheme="majorHAnsi" w:cstheme="majorHAnsi"/>
          <w:sz w:val="24"/>
          <w:szCs w:val="24"/>
          <w:lang w:val="ru-MD"/>
        </w:rPr>
        <w:t xml:space="preserve"> данных </w:t>
      </w:r>
      <w:r w:rsidR="00350F03" w:rsidRPr="00EF6CE2">
        <w:rPr>
          <w:rFonts w:asciiTheme="majorHAnsi" w:eastAsia="Calibri" w:hAnsiTheme="majorHAnsi" w:cstheme="majorHAnsi"/>
          <w:sz w:val="24"/>
          <w:szCs w:val="24"/>
          <w:lang w:val="ru-MD"/>
        </w:rPr>
        <w:t xml:space="preserve">из </w:t>
      </w:r>
      <w:r w:rsidRPr="00EF6CE2">
        <w:rPr>
          <w:rFonts w:asciiTheme="majorHAnsi" w:eastAsia="Calibri" w:hAnsiTheme="majorHAnsi" w:cstheme="majorHAnsi"/>
          <w:sz w:val="24"/>
          <w:szCs w:val="24"/>
          <w:lang w:val="ru-MD"/>
        </w:rPr>
        <w:t xml:space="preserve">документов, приложенных к делу </w:t>
      </w:r>
      <w:r w:rsidR="00350F03" w:rsidRPr="00EF6CE2">
        <w:rPr>
          <w:rFonts w:asciiTheme="majorHAnsi" w:eastAsia="Calibri" w:hAnsiTheme="majorHAnsi" w:cstheme="majorHAnsi"/>
          <w:sz w:val="24"/>
          <w:szCs w:val="24"/>
          <w:lang w:val="ru-MD"/>
        </w:rPr>
        <w:t>получателя</w:t>
      </w:r>
      <w:r w:rsidRPr="00EF6CE2">
        <w:rPr>
          <w:rFonts w:asciiTheme="majorHAnsi" w:eastAsia="Calibri" w:hAnsiTheme="majorHAnsi" w:cstheme="majorHAnsi"/>
          <w:sz w:val="24"/>
          <w:szCs w:val="24"/>
          <w:lang w:val="ru-MD"/>
        </w:rPr>
        <w:t>, не был</w:t>
      </w:r>
      <w:r w:rsidR="00350F03" w:rsidRPr="00EF6CE2">
        <w:rPr>
          <w:rFonts w:asciiTheme="majorHAnsi" w:eastAsia="Calibri" w:hAnsiTheme="majorHAnsi" w:cstheme="majorHAnsi"/>
          <w:sz w:val="24"/>
          <w:szCs w:val="24"/>
          <w:lang w:val="ru-MD"/>
        </w:rPr>
        <w:t>и</w:t>
      </w:r>
      <w:r w:rsidRPr="00EF6CE2">
        <w:rPr>
          <w:rFonts w:asciiTheme="majorHAnsi" w:eastAsia="Calibri" w:hAnsiTheme="majorHAnsi" w:cstheme="majorHAnsi"/>
          <w:sz w:val="24"/>
          <w:szCs w:val="24"/>
          <w:lang w:val="ru-MD"/>
        </w:rPr>
        <w:t xml:space="preserve"> выявлен</w:t>
      </w:r>
      <w:r w:rsidR="00350F03" w:rsidRPr="00EF6CE2">
        <w:rPr>
          <w:rFonts w:asciiTheme="majorHAnsi" w:eastAsia="Calibri" w:hAnsiTheme="majorHAnsi" w:cstheme="majorHAnsi"/>
          <w:sz w:val="24"/>
          <w:szCs w:val="24"/>
          <w:lang w:val="ru-MD"/>
        </w:rPr>
        <w:t>ы</w:t>
      </w:r>
      <w:r w:rsidRPr="00EF6CE2">
        <w:rPr>
          <w:rFonts w:asciiTheme="majorHAnsi" w:eastAsia="Calibri" w:hAnsiTheme="majorHAnsi" w:cstheme="majorHAnsi"/>
          <w:sz w:val="24"/>
          <w:szCs w:val="24"/>
          <w:lang w:val="ru-MD"/>
        </w:rPr>
        <w:t xml:space="preserve"> расхождения в точности расчетов. Кроме того, при проверке </w:t>
      </w:r>
      <w:r w:rsidR="00350F03" w:rsidRPr="00EF6CE2">
        <w:rPr>
          <w:rFonts w:asciiTheme="majorHAnsi" w:eastAsia="Calibri" w:hAnsiTheme="majorHAnsi" w:cstheme="majorHAnsi"/>
          <w:sz w:val="24"/>
          <w:szCs w:val="24"/>
          <w:lang w:val="ru-MD"/>
        </w:rPr>
        <w:t>правиль</w:t>
      </w:r>
      <w:r w:rsidRPr="00EF6CE2">
        <w:rPr>
          <w:rFonts w:asciiTheme="majorHAnsi" w:eastAsia="Calibri" w:hAnsiTheme="majorHAnsi" w:cstheme="majorHAnsi"/>
          <w:sz w:val="24"/>
          <w:szCs w:val="24"/>
          <w:lang w:val="ru-MD"/>
        </w:rPr>
        <w:t xml:space="preserve">ности установления/перерасчета пенсий по возрасту и инвалидности, а также регистрации/отчетности связанных </w:t>
      </w:r>
      <w:r w:rsidR="00350F03" w:rsidRPr="00EF6CE2">
        <w:rPr>
          <w:rFonts w:asciiTheme="majorHAnsi" w:eastAsia="Calibri" w:hAnsiTheme="majorHAnsi" w:cstheme="majorHAnsi"/>
          <w:sz w:val="24"/>
          <w:szCs w:val="24"/>
          <w:lang w:val="ru-MD"/>
        </w:rPr>
        <w:t xml:space="preserve">с ними </w:t>
      </w:r>
      <w:r w:rsidRPr="00EF6CE2">
        <w:rPr>
          <w:rFonts w:asciiTheme="majorHAnsi" w:eastAsia="Calibri" w:hAnsiTheme="majorHAnsi" w:cstheme="majorHAnsi"/>
          <w:sz w:val="24"/>
          <w:szCs w:val="24"/>
          <w:lang w:val="ru-MD"/>
        </w:rPr>
        <w:t>расход</w:t>
      </w:r>
      <w:r w:rsidR="00350F03" w:rsidRPr="00EF6CE2">
        <w:rPr>
          <w:rFonts w:asciiTheme="majorHAnsi" w:eastAsia="Calibri" w:hAnsiTheme="majorHAnsi" w:cstheme="majorHAnsi"/>
          <w:sz w:val="24"/>
          <w:szCs w:val="24"/>
          <w:lang w:val="ru-MD"/>
        </w:rPr>
        <w:t>ов,</w:t>
      </w:r>
      <w:r w:rsidRPr="00EF6CE2">
        <w:rPr>
          <w:rFonts w:asciiTheme="majorHAnsi" w:eastAsia="Calibri" w:hAnsiTheme="majorHAnsi" w:cstheme="majorHAnsi"/>
          <w:sz w:val="24"/>
          <w:szCs w:val="24"/>
          <w:lang w:val="ru-MD"/>
        </w:rPr>
        <w:t xml:space="preserve"> </w:t>
      </w:r>
      <w:r w:rsidR="00350F03" w:rsidRPr="00EF6CE2">
        <w:rPr>
          <w:rFonts w:asciiTheme="majorHAnsi" w:eastAsia="Calibri" w:hAnsiTheme="majorHAnsi" w:cstheme="majorHAnsi"/>
          <w:sz w:val="24"/>
          <w:szCs w:val="24"/>
          <w:lang w:val="ru-MD"/>
        </w:rPr>
        <w:t xml:space="preserve">ошибок </w:t>
      </w:r>
      <w:r w:rsidRPr="00EF6CE2">
        <w:rPr>
          <w:rFonts w:asciiTheme="majorHAnsi" w:eastAsia="Calibri" w:hAnsiTheme="majorHAnsi" w:cstheme="majorHAnsi"/>
          <w:sz w:val="24"/>
          <w:szCs w:val="24"/>
          <w:lang w:val="ru-MD"/>
        </w:rPr>
        <w:t xml:space="preserve">не выявлено. </w:t>
      </w:r>
      <w:r w:rsidR="00350F03" w:rsidRPr="00EF6CE2">
        <w:rPr>
          <w:rFonts w:asciiTheme="majorHAnsi" w:eastAsia="Calibri" w:hAnsiTheme="majorHAnsi" w:cstheme="majorHAnsi"/>
          <w:sz w:val="24"/>
          <w:szCs w:val="24"/>
          <w:lang w:val="ru-MD"/>
        </w:rPr>
        <w:t>Что касается</w:t>
      </w:r>
      <w:r w:rsidRPr="00EF6CE2">
        <w:rPr>
          <w:rFonts w:asciiTheme="majorHAnsi" w:eastAsia="Calibri" w:hAnsiTheme="majorHAnsi" w:cstheme="majorHAnsi"/>
          <w:sz w:val="24"/>
          <w:szCs w:val="24"/>
          <w:lang w:val="ru-MD"/>
        </w:rPr>
        <w:t xml:space="preserve"> правильности и полнот</w:t>
      </w:r>
      <w:r w:rsidR="00350F03" w:rsidRPr="00EF6CE2">
        <w:rPr>
          <w:rFonts w:asciiTheme="majorHAnsi" w:eastAsia="Calibri" w:hAnsiTheme="majorHAnsi" w:cstheme="majorHAnsi"/>
          <w:sz w:val="24"/>
          <w:szCs w:val="24"/>
          <w:lang w:val="ru-MD"/>
        </w:rPr>
        <w:t>ы</w:t>
      </w:r>
      <w:r w:rsidRPr="00EF6CE2">
        <w:rPr>
          <w:rFonts w:asciiTheme="majorHAnsi" w:eastAsia="Calibri" w:hAnsiTheme="majorHAnsi" w:cstheme="majorHAnsi"/>
          <w:sz w:val="24"/>
          <w:szCs w:val="24"/>
          <w:lang w:val="ru-MD"/>
        </w:rPr>
        <w:t xml:space="preserve"> данных, зарегистрированных в бухгалтерском учете, аудит не выявил расхождений, суммы отражены в соответствующем периоде </w:t>
      </w:r>
      <w:r w:rsidR="00350F03" w:rsidRPr="00EF6CE2">
        <w:rPr>
          <w:rFonts w:asciiTheme="majorHAnsi" w:eastAsia="Calibri" w:hAnsiTheme="majorHAnsi" w:cstheme="majorHAnsi"/>
          <w:sz w:val="24"/>
          <w:szCs w:val="24"/>
          <w:lang w:val="ru-MD"/>
        </w:rPr>
        <w:t>по</w:t>
      </w:r>
      <w:r w:rsidRPr="00EF6CE2">
        <w:rPr>
          <w:rFonts w:asciiTheme="majorHAnsi" w:eastAsia="Calibri" w:hAnsiTheme="majorHAnsi" w:cstheme="majorHAnsi"/>
          <w:sz w:val="24"/>
          <w:szCs w:val="24"/>
          <w:lang w:val="ru-MD"/>
        </w:rPr>
        <w:t xml:space="preserve"> </w:t>
      </w:r>
      <w:r w:rsidR="00350F03" w:rsidRPr="00EF6CE2">
        <w:rPr>
          <w:rFonts w:asciiTheme="majorHAnsi" w:eastAsia="Calibri" w:hAnsiTheme="majorHAnsi" w:cstheme="majorHAnsi"/>
          <w:sz w:val="24"/>
          <w:szCs w:val="24"/>
          <w:lang w:val="ru-MD"/>
        </w:rPr>
        <w:t xml:space="preserve">составным </w:t>
      </w:r>
      <w:r w:rsidRPr="00EF6CE2">
        <w:rPr>
          <w:rFonts w:asciiTheme="majorHAnsi" w:eastAsia="Calibri" w:hAnsiTheme="majorHAnsi" w:cstheme="majorHAnsi"/>
          <w:sz w:val="24"/>
          <w:szCs w:val="24"/>
          <w:lang w:val="ru-MD"/>
        </w:rPr>
        <w:t>элемента</w:t>
      </w:r>
      <w:r w:rsidR="00350F03" w:rsidRPr="00EF6CE2">
        <w:rPr>
          <w:rFonts w:asciiTheme="majorHAnsi" w:eastAsia="Calibri" w:hAnsiTheme="majorHAnsi" w:cstheme="majorHAnsi"/>
          <w:sz w:val="24"/>
          <w:szCs w:val="24"/>
          <w:lang w:val="ru-MD"/>
        </w:rPr>
        <w:t>м</w:t>
      </w:r>
      <w:r w:rsidRPr="00EF6CE2">
        <w:rPr>
          <w:rFonts w:asciiTheme="majorHAnsi" w:eastAsia="Calibri" w:hAnsiTheme="majorHAnsi" w:cstheme="majorHAnsi"/>
          <w:sz w:val="24"/>
          <w:szCs w:val="24"/>
          <w:lang w:val="ru-MD"/>
        </w:rPr>
        <w:t xml:space="preserve"> (для покрытия разницы до минимальной пенсии, </w:t>
      </w:r>
      <w:r w:rsidR="00350F03" w:rsidRPr="00EF6CE2">
        <w:rPr>
          <w:rFonts w:asciiTheme="majorHAnsi" w:eastAsia="Calibri" w:hAnsiTheme="majorHAnsi" w:cstheme="majorHAnsi"/>
          <w:sz w:val="24"/>
          <w:szCs w:val="24"/>
          <w:lang w:val="ru-MD"/>
        </w:rPr>
        <w:t>связанной с</w:t>
      </w:r>
      <w:r w:rsidRPr="00EF6CE2">
        <w:rPr>
          <w:rFonts w:asciiTheme="majorHAnsi" w:eastAsia="Calibri" w:hAnsiTheme="majorHAnsi" w:cstheme="majorHAnsi"/>
          <w:sz w:val="24"/>
          <w:szCs w:val="24"/>
          <w:lang w:val="ru-MD"/>
        </w:rPr>
        <w:t xml:space="preserve"> </w:t>
      </w:r>
      <w:r w:rsidR="00350F03" w:rsidRPr="00EF6CE2">
        <w:rPr>
          <w:rFonts w:asciiTheme="majorHAnsi" w:eastAsia="Calibri" w:hAnsiTheme="majorHAnsi" w:cstheme="majorHAnsi"/>
          <w:sz w:val="24"/>
          <w:szCs w:val="24"/>
          <w:lang w:val="ru-MD"/>
        </w:rPr>
        <w:t>нестраховыми периодами</w:t>
      </w:r>
      <w:r w:rsidRPr="00EF6CE2">
        <w:rPr>
          <w:rFonts w:asciiTheme="majorHAnsi" w:eastAsia="Calibri" w:hAnsiTheme="majorHAnsi" w:cstheme="majorHAnsi"/>
          <w:sz w:val="24"/>
          <w:szCs w:val="24"/>
          <w:lang w:val="ru-MD"/>
        </w:rPr>
        <w:t>, включенным</w:t>
      </w:r>
      <w:r w:rsidR="00350F03" w:rsidRPr="00EF6CE2">
        <w:rPr>
          <w:rFonts w:asciiTheme="majorHAnsi" w:eastAsia="Calibri" w:hAnsiTheme="majorHAnsi" w:cstheme="majorHAnsi"/>
          <w:sz w:val="24"/>
          <w:szCs w:val="24"/>
          <w:lang w:val="ru-MD"/>
        </w:rPr>
        <w:t>и</w:t>
      </w:r>
      <w:r w:rsidRPr="00EF6CE2">
        <w:rPr>
          <w:rFonts w:asciiTheme="majorHAnsi" w:eastAsia="Calibri" w:hAnsiTheme="majorHAnsi" w:cstheme="majorHAnsi"/>
          <w:sz w:val="24"/>
          <w:szCs w:val="24"/>
          <w:lang w:val="ru-MD"/>
        </w:rPr>
        <w:t xml:space="preserve"> в страховой стаж), зарегистрирован</w:t>
      </w:r>
      <w:r w:rsidR="00E532FB" w:rsidRPr="00EF6CE2">
        <w:rPr>
          <w:rFonts w:asciiTheme="majorHAnsi" w:eastAsia="Calibri" w:hAnsiTheme="majorHAnsi" w:cstheme="majorHAnsi"/>
          <w:sz w:val="24"/>
          <w:szCs w:val="24"/>
          <w:lang w:val="ru-MD"/>
        </w:rPr>
        <w:t>ы</w:t>
      </w:r>
      <w:r w:rsidRPr="00EF6CE2">
        <w:rPr>
          <w:rFonts w:asciiTheme="majorHAnsi" w:eastAsia="Calibri" w:hAnsiTheme="majorHAnsi" w:cstheme="majorHAnsi"/>
          <w:sz w:val="24"/>
          <w:szCs w:val="24"/>
          <w:lang w:val="ru-MD"/>
        </w:rPr>
        <w:t xml:space="preserve"> отдельно на предусмотренных в этом отношении</w:t>
      </w:r>
      <w:r w:rsidR="00E532FB" w:rsidRPr="00EF6CE2">
        <w:rPr>
          <w:rFonts w:asciiTheme="majorHAnsi" w:eastAsia="Calibri" w:hAnsiTheme="majorHAnsi" w:cstheme="majorHAnsi"/>
          <w:sz w:val="24"/>
          <w:szCs w:val="24"/>
          <w:lang w:val="ru-MD"/>
        </w:rPr>
        <w:t xml:space="preserve"> счетах</w:t>
      </w:r>
      <w:r w:rsidRPr="00EF6CE2">
        <w:rPr>
          <w:rFonts w:asciiTheme="majorHAnsi" w:eastAsia="Calibri" w:hAnsiTheme="majorHAnsi" w:cstheme="majorHAnsi"/>
          <w:sz w:val="24"/>
          <w:szCs w:val="24"/>
          <w:lang w:val="ru-MD"/>
        </w:rPr>
        <w:t xml:space="preserve"> и в зависимости от источника финансирования (</w:t>
      </w:r>
      <w:r w:rsidR="00E532FB" w:rsidRPr="00EF6CE2">
        <w:rPr>
          <w:rFonts w:asciiTheme="majorHAnsi" w:eastAsia="Calibri" w:hAnsiTheme="majorHAnsi" w:cstheme="majorHAnsi"/>
          <w:sz w:val="24"/>
          <w:szCs w:val="24"/>
          <w:lang w:val="ru-MD"/>
        </w:rPr>
        <w:t>БГСС</w:t>
      </w:r>
      <w:r w:rsidRPr="00EF6CE2">
        <w:rPr>
          <w:rFonts w:asciiTheme="majorHAnsi" w:eastAsia="Calibri" w:hAnsiTheme="majorHAnsi" w:cstheme="majorHAnsi"/>
          <w:sz w:val="24"/>
          <w:szCs w:val="24"/>
          <w:lang w:val="ru-MD"/>
        </w:rPr>
        <w:t>/</w:t>
      </w:r>
      <w:r w:rsidR="00E532FB" w:rsidRPr="00EF6CE2">
        <w:rPr>
          <w:rFonts w:asciiTheme="majorHAnsi" w:eastAsia="Calibri" w:hAnsiTheme="majorHAnsi" w:cstheme="majorHAnsi"/>
          <w:sz w:val="24"/>
          <w:szCs w:val="24"/>
          <w:lang w:val="ru-MD"/>
        </w:rPr>
        <w:t>ГБ</w:t>
      </w:r>
      <w:r w:rsidRPr="00EF6CE2">
        <w:rPr>
          <w:rFonts w:asciiTheme="majorHAnsi" w:eastAsia="Calibri" w:hAnsiTheme="majorHAnsi" w:cstheme="majorHAnsi"/>
          <w:sz w:val="24"/>
          <w:szCs w:val="24"/>
          <w:lang w:val="ru-MD"/>
        </w:rPr>
        <w:t>).</w:t>
      </w:r>
    </w:p>
    <w:p w14:paraId="0CC9CCF5" w14:textId="542AABE7" w:rsidR="004049E8" w:rsidRPr="00EF6CE2" w:rsidRDefault="00E532FB" w:rsidP="001E646D">
      <w:pPr>
        <w:pStyle w:val="NormalWeb"/>
        <w:shd w:val="clear" w:color="auto" w:fill="FFFFFF"/>
        <w:spacing w:after="240" w:line="276" w:lineRule="auto"/>
        <w:ind w:firstLine="0"/>
        <w:rPr>
          <w:rFonts w:asciiTheme="majorHAnsi" w:hAnsiTheme="majorHAnsi" w:cstheme="majorHAnsi"/>
          <w:lang w:val="ru-MD"/>
        </w:rPr>
      </w:pPr>
      <w:r w:rsidRPr="00EF6CE2">
        <w:rPr>
          <w:rFonts w:asciiTheme="majorHAnsi" w:hAnsiTheme="majorHAnsi" w:cstheme="majorHAnsi"/>
          <w:lang w:val="ru-MD"/>
        </w:rPr>
        <w:t>А</w:t>
      </w:r>
      <w:r w:rsidR="00D04CAB" w:rsidRPr="00EF6CE2">
        <w:rPr>
          <w:rFonts w:asciiTheme="majorHAnsi" w:hAnsiTheme="majorHAnsi" w:cstheme="majorHAnsi"/>
          <w:lang w:val="ru-MD"/>
        </w:rPr>
        <w:t>удит</w:t>
      </w:r>
      <w:r w:rsidRPr="00EF6CE2">
        <w:rPr>
          <w:rFonts w:asciiTheme="majorHAnsi" w:hAnsiTheme="majorHAnsi" w:cstheme="majorHAnsi"/>
          <w:lang w:val="ru-MD"/>
        </w:rPr>
        <w:t xml:space="preserve"> обратил внимание на</w:t>
      </w:r>
      <w:r w:rsidR="00D04CAB" w:rsidRPr="00EF6CE2">
        <w:rPr>
          <w:rFonts w:asciiTheme="majorHAnsi" w:hAnsiTheme="majorHAnsi" w:cstheme="majorHAnsi"/>
          <w:lang w:val="ru-MD"/>
        </w:rPr>
        <w:t xml:space="preserve"> прекращени</w:t>
      </w:r>
      <w:r w:rsidRPr="00EF6CE2">
        <w:rPr>
          <w:rFonts w:asciiTheme="majorHAnsi" w:hAnsiTheme="majorHAnsi" w:cstheme="majorHAnsi"/>
          <w:lang w:val="ru-MD"/>
        </w:rPr>
        <w:t>и</w:t>
      </w:r>
      <w:r w:rsidR="00D04CAB" w:rsidRPr="00EF6CE2">
        <w:rPr>
          <w:rFonts w:asciiTheme="majorHAnsi" w:hAnsiTheme="majorHAnsi" w:cstheme="majorHAnsi"/>
          <w:lang w:val="ru-MD"/>
        </w:rPr>
        <w:t xml:space="preserve"> выплаты в случае смерти </w:t>
      </w:r>
      <w:r w:rsidRPr="00EF6CE2">
        <w:rPr>
          <w:rFonts w:asciiTheme="majorHAnsi" w:hAnsiTheme="majorHAnsi" w:cstheme="majorHAnsi"/>
          <w:lang w:val="ru-MD"/>
        </w:rPr>
        <w:t>получателей</w:t>
      </w:r>
      <w:r w:rsidR="00D04CAB" w:rsidRPr="00EF6CE2">
        <w:rPr>
          <w:rFonts w:asciiTheme="majorHAnsi" w:hAnsiTheme="majorHAnsi" w:cstheme="majorHAnsi"/>
          <w:lang w:val="ru-MD"/>
        </w:rPr>
        <w:t xml:space="preserve"> этих видов пособий. Так, несмотря на то, что </w:t>
      </w:r>
      <w:r w:rsidRPr="00EF6CE2">
        <w:rPr>
          <w:rFonts w:asciiTheme="majorHAnsi" w:hAnsiTheme="majorHAnsi" w:cstheme="majorHAnsi"/>
          <w:lang w:val="ru-MD"/>
        </w:rPr>
        <w:t>законодательная база</w:t>
      </w:r>
      <w:r w:rsidR="00D04CAB" w:rsidRPr="00EF6CE2">
        <w:rPr>
          <w:rFonts w:asciiTheme="majorHAnsi" w:hAnsiTheme="majorHAnsi" w:cstheme="majorHAnsi"/>
          <w:lang w:val="ru-MD"/>
        </w:rPr>
        <w:t xml:space="preserve"> предусматривает, что пенсия выплачивается в том числе за месяц, когда </w:t>
      </w:r>
      <w:r w:rsidRPr="00EF6CE2">
        <w:rPr>
          <w:rFonts w:asciiTheme="majorHAnsi" w:hAnsiTheme="majorHAnsi" w:cstheme="majorHAnsi"/>
          <w:lang w:val="ru-MD"/>
        </w:rPr>
        <w:t>наступи</w:t>
      </w:r>
      <w:r w:rsidR="00D04CAB" w:rsidRPr="00EF6CE2">
        <w:rPr>
          <w:rFonts w:asciiTheme="majorHAnsi" w:hAnsiTheme="majorHAnsi" w:cstheme="majorHAnsi"/>
          <w:lang w:val="ru-MD"/>
        </w:rPr>
        <w:t xml:space="preserve">ла смерть </w:t>
      </w:r>
      <w:r w:rsidRPr="00EF6CE2">
        <w:rPr>
          <w:rFonts w:asciiTheme="majorHAnsi" w:hAnsiTheme="majorHAnsi" w:cstheme="majorHAnsi"/>
          <w:lang w:val="ru-MD"/>
        </w:rPr>
        <w:t>получателя</w:t>
      </w:r>
      <w:r w:rsidRPr="00EF6CE2">
        <w:rPr>
          <w:rStyle w:val="FootnoteReference"/>
          <w:rFonts w:asciiTheme="majorHAnsi" w:eastAsiaTheme="majorEastAsia" w:hAnsiTheme="majorHAnsi" w:cstheme="majorHAnsi"/>
          <w:lang w:val="ru-MD"/>
        </w:rPr>
        <w:footnoteReference w:id="26"/>
      </w:r>
      <w:r w:rsidR="00D04CAB" w:rsidRPr="00EF6CE2">
        <w:rPr>
          <w:rFonts w:asciiTheme="majorHAnsi" w:hAnsiTheme="majorHAnsi" w:cstheme="majorHAnsi"/>
          <w:lang w:val="ru-MD"/>
        </w:rPr>
        <w:t xml:space="preserve">, было установлено, что в случае 22 умерших </w:t>
      </w:r>
      <w:r w:rsidRPr="00EF6CE2">
        <w:rPr>
          <w:rFonts w:asciiTheme="majorHAnsi" w:hAnsiTheme="majorHAnsi" w:cstheme="majorHAnsi"/>
          <w:lang w:val="ru-MD"/>
        </w:rPr>
        <w:t>получателей</w:t>
      </w:r>
      <w:r w:rsidR="00D04CAB" w:rsidRPr="00EF6CE2">
        <w:rPr>
          <w:rFonts w:asciiTheme="majorHAnsi" w:hAnsiTheme="majorHAnsi" w:cstheme="majorHAnsi"/>
          <w:lang w:val="ru-MD"/>
        </w:rPr>
        <w:t xml:space="preserve"> (6,92 %), из 318 проверенных, пенсия выплач</w:t>
      </w:r>
      <w:r w:rsidRPr="00EF6CE2">
        <w:rPr>
          <w:rFonts w:asciiTheme="majorHAnsi" w:hAnsiTheme="majorHAnsi" w:cstheme="majorHAnsi"/>
          <w:lang w:val="ru-MD"/>
        </w:rPr>
        <w:t>ивалась и</w:t>
      </w:r>
      <w:r w:rsidR="00D04CAB" w:rsidRPr="00EF6CE2">
        <w:rPr>
          <w:rFonts w:asciiTheme="majorHAnsi" w:hAnsiTheme="majorHAnsi" w:cstheme="majorHAnsi"/>
          <w:lang w:val="ru-MD"/>
        </w:rPr>
        <w:t xml:space="preserve"> после даты смерти, </w:t>
      </w:r>
      <w:r w:rsidRPr="00EF6CE2">
        <w:rPr>
          <w:rFonts w:asciiTheme="majorHAnsi" w:hAnsiTheme="majorHAnsi" w:cstheme="majorHAnsi"/>
          <w:lang w:val="ru-MD"/>
        </w:rPr>
        <w:t>на протяжении от</w:t>
      </w:r>
      <w:r w:rsidR="00D04CAB" w:rsidRPr="00EF6CE2">
        <w:rPr>
          <w:rFonts w:asciiTheme="majorHAnsi" w:hAnsiTheme="majorHAnsi" w:cstheme="majorHAnsi"/>
          <w:lang w:val="ru-MD"/>
        </w:rPr>
        <w:t xml:space="preserve"> одного месяца до 5 месяцев. Из всех необоснованно </w:t>
      </w:r>
      <w:r w:rsidRPr="00EF6CE2">
        <w:rPr>
          <w:rFonts w:asciiTheme="majorHAnsi" w:hAnsiTheme="majorHAnsi" w:cstheme="majorHAnsi"/>
          <w:lang w:val="ru-MD"/>
        </w:rPr>
        <w:t>вы</w:t>
      </w:r>
      <w:r w:rsidR="00D04CAB" w:rsidRPr="00EF6CE2">
        <w:rPr>
          <w:rFonts w:asciiTheme="majorHAnsi" w:hAnsiTheme="majorHAnsi" w:cstheme="majorHAnsi"/>
          <w:lang w:val="ru-MD"/>
        </w:rPr>
        <w:t>плаченных сумм</w:t>
      </w:r>
      <w:r w:rsidRPr="00EF6CE2">
        <w:rPr>
          <w:rFonts w:asciiTheme="majorHAnsi" w:hAnsiTheme="majorHAnsi" w:cstheme="majorHAnsi"/>
          <w:lang w:val="ru-MD"/>
        </w:rPr>
        <w:t>,</w:t>
      </w:r>
      <w:r w:rsidR="00D04CAB" w:rsidRPr="00EF6CE2">
        <w:rPr>
          <w:rFonts w:asciiTheme="majorHAnsi" w:hAnsiTheme="majorHAnsi" w:cstheme="majorHAnsi"/>
          <w:lang w:val="ru-MD"/>
        </w:rPr>
        <w:t xml:space="preserve"> 45,47% (45,2 тыс. леев) были добровольно возвращены </w:t>
      </w:r>
      <w:r w:rsidR="00D04CAB" w:rsidRPr="00EF6CE2">
        <w:rPr>
          <w:rFonts w:asciiTheme="majorHAnsi" w:hAnsiTheme="majorHAnsi" w:cstheme="majorHAnsi"/>
          <w:lang w:val="ru-MD"/>
        </w:rPr>
        <w:lastRenderedPageBreak/>
        <w:t xml:space="preserve">родственниками умерших лиц, а 54,53% (54,22 тыс. леев) не были возвращены, </w:t>
      </w:r>
      <w:r w:rsidRPr="00EF6CE2">
        <w:rPr>
          <w:rFonts w:asciiTheme="majorHAnsi" w:hAnsiTheme="majorHAnsi" w:cstheme="majorHAnsi"/>
          <w:lang w:val="ru-MD"/>
        </w:rPr>
        <w:t>поскольку</w:t>
      </w:r>
      <w:r w:rsidR="00D04CAB" w:rsidRPr="00EF6CE2">
        <w:rPr>
          <w:rFonts w:asciiTheme="majorHAnsi" w:hAnsiTheme="majorHAnsi" w:cstheme="majorHAnsi"/>
          <w:lang w:val="ru-MD"/>
        </w:rPr>
        <w:t xml:space="preserve"> у субъекта нет рычагов для возврата этих сумм. Необоснованная выплата пенсии </w:t>
      </w:r>
      <w:r w:rsidRPr="00EF6CE2">
        <w:rPr>
          <w:rFonts w:asciiTheme="majorHAnsi" w:hAnsiTheme="majorHAnsi" w:cstheme="majorHAnsi"/>
          <w:lang w:val="ru-MD"/>
        </w:rPr>
        <w:t>устанавл</w:t>
      </w:r>
      <w:r w:rsidR="00D04CAB" w:rsidRPr="00EF6CE2">
        <w:rPr>
          <w:rFonts w:asciiTheme="majorHAnsi" w:hAnsiTheme="majorHAnsi" w:cstheme="majorHAnsi"/>
          <w:lang w:val="ru-MD"/>
        </w:rPr>
        <w:t xml:space="preserve">ивается в основном в случае смерти </w:t>
      </w:r>
      <w:r w:rsidRPr="00EF6CE2">
        <w:rPr>
          <w:rFonts w:asciiTheme="majorHAnsi" w:hAnsiTheme="majorHAnsi" w:cstheme="majorHAnsi"/>
          <w:lang w:val="ru-MD"/>
        </w:rPr>
        <w:t>получателя</w:t>
      </w:r>
      <w:r w:rsidR="00D04CAB" w:rsidRPr="00EF6CE2">
        <w:rPr>
          <w:rFonts w:asciiTheme="majorHAnsi" w:hAnsiTheme="majorHAnsi" w:cstheme="majorHAnsi"/>
          <w:lang w:val="ru-MD"/>
        </w:rPr>
        <w:t xml:space="preserve"> после 20-го числа</w:t>
      </w:r>
      <w:r w:rsidRPr="00EF6CE2">
        <w:rPr>
          <w:rFonts w:asciiTheme="majorHAnsi" w:hAnsiTheme="majorHAnsi" w:cstheme="majorHAnsi"/>
          <w:lang w:val="ru-MD"/>
        </w:rPr>
        <w:t xml:space="preserve"> месяца</w:t>
      </w:r>
      <w:r w:rsidR="00D04CAB" w:rsidRPr="00EF6CE2">
        <w:rPr>
          <w:rFonts w:asciiTheme="majorHAnsi" w:hAnsiTheme="majorHAnsi" w:cstheme="majorHAnsi"/>
          <w:lang w:val="ru-MD"/>
        </w:rPr>
        <w:t xml:space="preserve">, </w:t>
      </w:r>
      <w:r w:rsidRPr="00EF6CE2">
        <w:rPr>
          <w:rFonts w:asciiTheme="majorHAnsi" w:hAnsiTheme="majorHAnsi" w:cstheme="majorHAnsi"/>
          <w:lang w:val="ru-MD"/>
        </w:rPr>
        <w:t>учитывая, что</w:t>
      </w:r>
      <w:r w:rsidR="00D04CAB" w:rsidRPr="00EF6CE2">
        <w:rPr>
          <w:rFonts w:asciiTheme="majorHAnsi" w:hAnsiTheme="majorHAnsi" w:cstheme="majorHAnsi"/>
          <w:lang w:val="ru-MD"/>
        </w:rPr>
        <w:t xml:space="preserve"> платежные </w:t>
      </w:r>
      <w:r w:rsidRPr="00EF6CE2">
        <w:rPr>
          <w:rFonts w:asciiTheme="majorHAnsi" w:hAnsiTheme="majorHAnsi" w:cstheme="majorHAnsi"/>
          <w:lang w:val="ru-MD"/>
        </w:rPr>
        <w:t>ведомост</w:t>
      </w:r>
      <w:r w:rsidR="00D04CAB" w:rsidRPr="00EF6CE2">
        <w:rPr>
          <w:rFonts w:asciiTheme="majorHAnsi" w:hAnsiTheme="majorHAnsi" w:cstheme="majorHAnsi"/>
          <w:lang w:val="ru-MD"/>
        </w:rPr>
        <w:t>и формируются в последние дни месяца на следующий месяц</w:t>
      </w:r>
      <w:r w:rsidR="00767C7A" w:rsidRPr="00EF6CE2">
        <w:rPr>
          <w:rFonts w:asciiTheme="majorHAnsi" w:hAnsiTheme="majorHAnsi" w:cstheme="majorHAnsi"/>
          <w:lang w:val="ru-MD"/>
        </w:rPr>
        <w:t xml:space="preserve">. </w:t>
      </w:r>
    </w:p>
    <w:p w14:paraId="78D49315" w14:textId="0B293EBD" w:rsidR="00041281" w:rsidRPr="00EF6CE2" w:rsidRDefault="00E267CC" w:rsidP="001E646D">
      <w:pPr>
        <w:pStyle w:val="NormalWeb"/>
        <w:shd w:val="clear" w:color="auto" w:fill="FFFFFF"/>
        <w:spacing w:after="240" w:line="276" w:lineRule="auto"/>
        <w:ind w:firstLine="0"/>
        <w:rPr>
          <w:rFonts w:asciiTheme="majorHAnsi" w:hAnsiTheme="majorHAnsi" w:cstheme="majorHAnsi"/>
          <w:lang w:val="ru-MD"/>
        </w:rPr>
      </w:pPr>
      <w:r w:rsidRPr="00EF6CE2">
        <w:rPr>
          <w:rFonts w:asciiTheme="majorHAnsi" w:hAnsiTheme="majorHAnsi" w:cstheme="majorHAnsi"/>
          <w:lang w:val="ru-MD"/>
        </w:rPr>
        <w:t>В соответствии с С</w:t>
      </w:r>
      <w:r w:rsidR="00D04CAB" w:rsidRPr="00EF6CE2">
        <w:rPr>
          <w:rFonts w:asciiTheme="majorHAnsi" w:hAnsiTheme="majorHAnsi" w:cstheme="majorHAnsi"/>
          <w:lang w:val="ru-MD"/>
        </w:rPr>
        <w:t>оглашени</w:t>
      </w:r>
      <w:r w:rsidRPr="00EF6CE2">
        <w:rPr>
          <w:rFonts w:asciiTheme="majorHAnsi" w:hAnsiTheme="majorHAnsi" w:cstheme="majorHAnsi"/>
          <w:lang w:val="ru-MD"/>
        </w:rPr>
        <w:t>ем</w:t>
      </w:r>
      <w:r w:rsidR="00D04CAB" w:rsidRPr="00EF6CE2">
        <w:rPr>
          <w:rFonts w:asciiTheme="majorHAnsi" w:hAnsiTheme="majorHAnsi" w:cstheme="majorHAnsi"/>
          <w:lang w:val="ru-MD"/>
        </w:rPr>
        <w:t>, заключенн</w:t>
      </w:r>
      <w:r w:rsidRPr="00EF6CE2">
        <w:rPr>
          <w:rFonts w:asciiTheme="majorHAnsi" w:hAnsiTheme="majorHAnsi" w:cstheme="majorHAnsi"/>
          <w:lang w:val="ru-MD"/>
        </w:rPr>
        <w:t>ым</w:t>
      </w:r>
      <w:r w:rsidR="00D04CAB" w:rsidRPr="00EF6CE2">
        <w:rPr>
          <w:rFonts w:asciiTheme="majorHAnsi" w:hAnsiTheme="majorHAnsi" w:cstheme="majorHAnsi"/>
          <w:lang w:val="ru-MD"/>
        </w:rPr>
        <w:t xml:space="preserve"> между НКСС и </w:t>
      </w:r>
      <w:r w:rsidRPr="00EF6CE2">
        <w:rPr>
          <w:rFonts w:asciiTheme="majorHAnsi" w:hAnsiTheme="majorHAnsi" w:cstheme="majorHAnsi"/>
          <w:lang w:val="ru-MD"/>
        </w:rPr>
        <w:t>АЭУ</w:t>
      </w:r>
      <w:r w:rsidRPr="00EF6CE2">
        <w:rPr>
          <w:rStyle w:val="FootnoteReference"/>
          <w:rFonts w:asciiTheme="majorHAnsi" w:eastAsia="Calibri" w:hAnsiTheme="majorHAnsi" w:cstheme="majorHAnsi"/>
          <w:noProof/>
          <w:lang w:val="ru-MD"/>
        </w:rPr>
        <w:footnoteReference w:id="27"/>
      </w:r>
      <w:r w:rsidR="00D04CAB" w:rsidRPr="00EF6CE2">
        <w:rPr>
          <w:rFonts w:asciiTheme="majorHAnsi" w:hAnsiTheme="majorHAnsi" w:cstheme="majorHAnsi"/>
          <w:lang w:val="ru-MD"/>
        </w:rPr>
        <w:t>, последн</w:t>
      </w:r>
      <w:r w:rsidRPr="00EF6CE2">
        <w:rPr>
          <w:rFonts w:asciiTheme="majorHAnsi" w:hAnsiTheme="majorHAnsi" w:cstheme="majorHAnsi"/>
          <w:lang w:val="ru-MD"/>
        </w:rPr>
        <w:t>ее</w:t>
      </w:r>
      <w:r w:rsidR="00D04CAB" w:rsidRPr="00EF6CE2">
        <w:rPr>
          <w:rFonts w:asciiTheme="majorHAnsi" w:hAnsiTheme="majorHAnsi" w:cstheme="majorHAnsi"/>
          <w:lang w:val="ru-MD"/>
        </w:rPr>
        <w:t xml:space="preserve"> обеспечивает</w:t>
      </w:r>
      <w:r w:rsidRPr="00EF6CE2">
        <w:rPr>
          <w:rFonts w:asciiTheme="majorHAnsi" w:hAnsiTheme="majorHAnsi" w:cstheme="majorHAnsi"/>
          <w:lang w:val="ru-MD"/>
        </w:rPr>
        <w:t>,</w:t>
      </w:r>
      <w:r w:rsidR="00D04CAB" w:rsidRPr="00EF6CE2">
        <w:rPr>
          <w:rFonts w:asciiTheme="majorHAnsi" w:hAnsiTheme="majorHAnsi" w:cstheme="majorHAnsi"/>
          <w:lang w:val="ru-MD"/>
        </w:rPr>
        <w:t xml:space="preserve"> через платформу M-Conect</w:t>
      </w:r>
      <w:r w:rsidRPr="00EF6CE2">
        <w:rPr>
          <w:rFonts w:asciiTheme="majorHAnsi" w:hAnsiTheme="majorHAnsi" w:cstheme="majorHAnsi"/>
          <w:lang w:val="ru-MD"/>
        </w:rPr>
        <w:t>,</w:t>
      </w:r>
      <w:r w:rsidR="00D04CAB" w:rsidRPr="00EF6CE2">
        <w:rPr>
          <w:rFonts w:asciiTheme="majorHAnsi" w:hAnsiTheme="majorHAnsi" w:cstheme="majorHAnsi"/>
          <w:lang w:val="ru-MD"/>
        </w:rPr>
        <w:t xml:space="preserve"> связь между НКСС и </w:t>
      </w:r>
      <w:r w:rsidRPr="00EF6CE2">
        <w:rPr>
          <w:rFonts w:asciiTheme="majorHAnsi" w:hAnsiTheme="majorHAnsi" w:cstheme="majorHAnsi"/>
          <w:lang w:val="ru-MD"/>
        </w:rPr>
        <w:t>АПУ</w:t>
      </w:r>
      <w:r w:rsidR="00D04CAB" w:rsidRPr="00EF6CE2">
        <w:rPr>
          <w:rFonts w:asciiTheme="majorHAnsi" w:hAnsiTheme="majorHAnsi" w:cstheme="majorHAnsi"/>
          <w:lang w:val="ru-MD"/>
        </w:rPr>
        <w:t>. Таким образом, в автоматическом режиме принимаются все данные об умерших физических лицах, поступивши</w:t>
      </w:r>
      <w:r w:rsidRPr="00EF6CE2">
        <w:rPr>
          <w:rFonts w:asciiTheme="majorHAnsi" w:hAnsiTheme="majorHAnsi" w:cstheme="majorHAnsi"/>
          <w:lang w:val="ru-MD"/>
        </w:rPr>
        <w:t>е</w:t>
      </w:r>
      <w:r w:rsidR="00D04CAB" w:rsidRPr="00EF6CE2">
        <w:rPr>
          <w:rFonts w:asciiTheme="majorHAnsi" w:hAnsiTheme="majorHAnsi" w:cstheme="majorHAnsi"/>
          <w:lang w:val="ru-MD"/>
        </w:rPr>
        <w:t xml:space="preserve"> в тот день, взятые из Государственного регистра населения (</w:t>
      </w:r>
      <w:r w:rsidRPr="00EF6CE2">
        <w:rPr>
          <w:rFonts w:asciiTheme="majorHAnsi" w:hAnsiTheme="majorHAnsi" w:cstheme="majorHAnsi"/>
          <w:lang w:val="ru-MD"/>
        </w:rPr>
        <w:t>в ведении А</w:t>
      </w:r>
      <w:r w:rsidR="00D04CAB" w:rsidRPr="00EF6CE2">
        <w:rPr>
          <w:rFonts w:asciiTheme="majorHAnsi" w:hAnsiTheme="majorHAnsi" w:cstheme="majorHAnsi"/>
          <w:lang w:val="ru-MD"/>
        </w:rPr>
        <w:t>гентств</w:t>
      </w:r>
      <w:r w:rsidRPr="00EF6CE2">
        <w:rPr>
          <w:rFonts w:asciiTheme="majorHAnsi" w:hAnsiTheme="majorHAnsi" w:cstheme="majorHAnsi"/>
          <w:lang w:val="ru-MD"/>
        </w:rPr>
        <w:t>а</w:t>
      </w:r>
      <w:r w:rsidR="00D04CAB" w:rsidRPr="00EF6CE2">
        <w:rPr>
          <w:rFonts w:asciiTheme="majorHAnsi" w:hAnsiTheme="majorHAnsi" w:cstheme="majorHAnsi"/>
          <w:lang w:val="ru-MD"/>
        </w:rPr>
        <w:t xml:space="preserve"> публичных услуг). Данные загружаются в </w:t>
      </w:r>
      <w:r w:rsidRPr="00EF6CE2">
        <w:rPr>
          <w:rFonts w:asciiTheme="majorHAnsi" w:hAnsiTheme="majorHAnsi" w:cstheme="majorHAnsi"/>
          <w:lang w:val="ru-MD"/>
        </w:rPr>
        <w:t xml:space="preserve">ИС </w:t>
      </w:r>
      <w:r w:rsidR="00D04CAB" w:rsidRPr="00EF6CE2">
        <w:rPr>
          <w:rFonts w:asciiTheme="majorHAnsi" w:hAnsiTheme="majorHAnsi" w:cstheme="majorHAnsi"/>
          <w:lang w:val="ru-MD"/>
        </w:rPr>
        <w:t>„</w:t>
      </w:r>
      <w:r w:rsidRPr="00EF6CE2">
        <w:rPr>
          <w:rFonts w:asciiTheme="majorHAnsi" w:hAnsiTheme="majorHAnsi" w:cstheme="majorHAnsi"/>
          <w:lang w:val="ru-MD"/>
        </w:rPr>
        <w:t>С</w:t>
      </w:r>
      <w:r w:rsidR="00D04CAB" w:rsidRPr="00EF6CE2">
        <w:rPr>
          <w:rFonts w:asciiTheme="majorHAnsi" w:hAnsiTheme="majorHAnsi" w:cstheme="majorHAnsi"/>
          <w:lang w:val="ru-MD"/>
        </w:rPr>
        <w:t>оциальн</w:t>
      </w:r>
      <w:r w:rsidRPr="00EF6CE2">
        <w:rPr>
          <w:rFonts w:asciiTheme="majorHAnsi" w:hAnsiTheme="majorHAnsi" w:cstheme="majorHAnsi"/>
          <w:lang w:val="ru-MD"/>
        </w:rPr>
        <w:t>ая</w:t>
      </w:r>
      <w:r w:rsidR="00D04CAB" w:rsidRPr="00EF6CE2">
        <w:rPr>
          <w:rFonts w:asciiTheme="majorHAnsi" w:hAnsiTheme="majorHAnsi" w:cstheme="majorHAnsi"/>
          <w:lang w:val="ru-MD"/>
        </w:rPr>
        <w:t xml:space="preserve"> защит</w:t>
      </w:r>
      <w:r w:rsidRPr="00EF6CE2">
        <w:rPr>
          <w:rFonts w:asciiTheme="majorHAnsi" w:hAnsiTheme="majorHAnsi" w:cstheme="majorHAnsi"/>
          <w:lang w:val="ru-MD"/>
        </w:rPr>
        <w:t>а</w:t>
      </w:r>
      <w:r w:rsidRPr="00EF6CE2">
        <w:rPr>
          <w:rFonts w:asciiTheme="majorHAnsi" w:hAnsiTheme="majorHAnsi" w:cstheme="majorHAnsi"/>
          <w:color w:val="000000"/>
          <w:lang w:val="ru-MD"/>
        </w:rPr>
        <w:t>”</w:t>
      </w:r>
      <w:r w:rsidR="00D04CAB" w:rsidRPr="00EF6CE2">
        <w:rPr>
          <w:rFonts w:asciiTheme="majorHAnsi" w:hAnsiTheme="majorHAnsi" w:cstheme="majorHAnsi"/>
          <w:lang w:val="ru-MD"/>
        </w:rPr>
        <w:t>, после чего</w:t>
      </w:r>
      <w:r w:rsidR="008A00D0" w:rsidRPr="00EF6CE2">
        <w:rPr>
          <w:rFonts w:asciiTheme="majorHAnsi" w:hAnsiTheme="majorHAnsi" w:cstheme="majorHAnsi"/>
          <w:lang w:val="ru-MD"/>
        </w:rPr>
        <w:t>,</w:t>
      </w:r>
      <w:r w:rsidR="00D04CAB" w:rsidRPr="00EF6CE2">
        <w:rPr>
          <w:rFonts w:asciiTheme="majorHAnsi" w:hAnsiTheme="majorHAnsi" w:cstheme="majorHAnsi"/>
          <w:lang w:val="ru-MD"/>
        </w:rPr>
        <w:t xml:space="preserve"> в автоматизированном режиме</w:t>
      </w:r>
      <w:r w:rsidR="008A00D0" w:rsidRPr="00EF6CE2">
        <w:rPr>
          <w:rFonts w:asciiTheme="majorHAnsi" w:hAnsiTheme="majorHAnsi" w:cstheme="majorHAnsi"/>
          <w:lang w:val="ru-MD"/>
        </w:rPr>
        <w:t>,</w:t>
      </w:r>
      <w:r w:rsidR="00D04CAB" w:rsidRPr="00EF6CE2">
        <w:rPr>
          <w:rFonts w:asciiTheme="majorHAnsi" w:hAnsiTheme="majorHAnsi" w:cstheme="majorHAnsi"/>
          <w:lang w:val="ru-MD"/>
        </w:rPr>
        <w:t xml:space="preserve"> программа анализирует все виды социальных пособий и</w:t>
      </w:r>
      <w:r w:rsidR="008A00D0" w:rsidRPr="00EF6CE2">
        <w:rPr>
          <w:rFonts w:asciiTheme="majorHAnsi" w:hAnsiTheme="majorHAnsi" w:cstheme="majorHAnsi"/>
          <w:lang w:val="ru-MD"/>
        </w:rPr>
        <w:t>,</w:t>
      </w:r>
      <w:r w:rsidR="00D04CAB" w:rsidRPr="00EF6CE2">
        <w:rPr>
          <w:rFonts w:asciiTheme="majorHAnsi" w:hAnsiTheme="majorHAnsi" w:cstheme="majorHAnsi"/>
          <w:lang w:val="ru-MD"/>
        </w:rPr>
        <w:t xml:space="preserve"> в случае обнаружения активных решений </w:t>
      </w:r>
      <w:r w:rsidR="008A00D0" w:rsidRPr="00EF6CE2">
        <w:rPr>
          <w:rFonts w:asciiTheme="majorHAnsi" w:hAnsiTheme="majorHAnsi" w:cstheme="majorHAnsi"/>
          <w:lang w:val="ru-MD"/>
        </w:rPr>
        <w:t>о выплате, запуска</w:t>
      </w:r>
      <w:r w:rsidR="00D04CAB" w:rsidRPr="00EF6CE2">
        <w:rPr>
          <w:rFonts w:asciiTheme="majorHAnsi" w:hAnsiTheme="majorHAnsi" w:cstheme="majorHAnsi"/>
          <w:lang w:val="ru-MD"/>
        </w:rPr>
        <w:t xml:space="preserve">ет блокирование платежа. Обмен данными должен проводиться ежедневно (24 часа из 24 часов, 7 дней в неделю), чтобы избежать </w:t>
      </w:r>
      <w:r w:rsidR="008A00D0" w:rsidRPr="00EF6CE2">
        <w:rPr>
          <w:rFonts w:asciiTheme="majorHAnsi" w:hAnsiTheme="majorHAnsi" w:cstheme="majorHAnsi"/>
          <w:lang w:val="ru-MD"/>
        </w:rPr>
        <w:t>необоснова</w:t>
      </w:r>
      <w:r w:rsidR="00D04CAB" w:rsidRPr="00EF6CE2">
        <w:rPr>
          <w:rFonts w:asciiTheme="majorHAnsi" w:hAnsiTheme="majorHAnsi" w:cstheme="majorHAnsi"/>
          <w:lang w:val="ru-MD"/>
        </w:rPr>
        <w:t>ных выплат социальных пособий</w:t>
      </w:r>
      <w:r w:rsidR="00767C7A" w:rsidRPr="00EF6CE2">
        <w:rPr>
          <w:rFonts w:asciiTheme="majorHAnsi" w:eastAsia="Calibri" w:hAnsiTheme="majorHAnsi" w:cstheme="majorHAnsi"/>
          <w:noProof/>
          <w:lang w:val="ru-MD"/>
        </w:rPr>
        <w:t xml:space="preserve">. </w:t>
      </w:r>
    </w:p>
    <w:p w14:paraId="6B73F396" w14:textId="0550B2C9" w:rsidR="00BE3AB7" w:rsidRPr="00EF6CE2" w:rsidRDefault="00BE3AB7" w:rsidP="00670949">
      <w:pPr>
        <w:rPr>
          <w:lang w:val="ru-MD"/>
        </w:rPr>
      </w:pPr>
      <w:r w:rsidRPr="00EF6CE2">
        <w:rPr>
          <w:noProof/>
        </w:rPr>
        <w:drawing>
          <wp:inline distT="0" distB="0" distL="0" distR="0" wp14:anchorId="0B21D875" wp14:editId="4F70204C">
            <wp:extent cx="5935980" cy="1341120"/>
            <wp:effectExtent l="57150" t="0" r="2667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3E77DB3" w14:textId="3F5827B6" w:rsidR="00E7792D" w:rsidRPr="00EF6CE2" w:rsidRDefault="008A00D0" w:rsidP="001E646D">
      <w:pPr>
        <w:jc w:val="center"/>
        <w:rPr>
          <w:rFonts w:asciiTheme="majorHAnsi" w:hAnsiTheme="majorHAnsi"/>
          <w:i/>
          <w:sz w:val="20"/>
          <w:szCs w:val="20"/>
          <w:lang w:val="ru-MD"/>
        </w:rPr>
      </w:pPr>
      <w:r w:rsidRPr="00EF6CE2">
        <w:rPr>
          <w:rFonts w:asciiTheme="majorHAnsi" w:hAnsiTheme="majorHAnsi"/>
          <w:i/>
          <w:sz w:val="20"/>
          <w:szCs w:val="20"/>
          <w:lang w:val="ru-MD"/>
        </w:rPr>
        <w:t>Рисунок №</w:t>
      </w:r>
      <w:r w:rsidR="00E7792D" w:rsidRPr="00EF6CE2">
        <w:rPr>
          <w:rFonts w:asciiTheme="majorHAnsi" w:hAnsiTheme="majorHAnsi"/>
          <w:i/>
          <w:sz w:val="20"/>
          <w:szCs w:val="20"/>
          <w:lang w:val="ru-MD"/>
        </w:rPr>
        <w:t>1</w:t>
      </w:r>
      <w:r w:rsidR="00B9047C" w:rsidRPr="00EF6CE2">
        <w:rPr>
          <w:rFonts w:asciiTheme="majorHAnsi" w:hAnsiTheme="majorHAnsi"/>
          <w:i/>
          <w:sz w:val="20"/>
          <w:szCs w:val="20"/>
          <w:lang w:val="ru-MD"/>
        </w:rPr>
        <w:t>.</w:t>
      </w:r>
      <w:r w:rsidR="00E7792D" w:rsidRPr="00EF6CE2">
        <w:rPr>
          <w:rFonts w:asciiTheme="majorHAnsi" w:hAnsiTheme="majorHAnsi"/>
          <w:i/>
          <w:sz w:val="20"/>
          <w:szCs w:val="20"/>
          <w:lang w:val="ru-MD"/>
        </w:rPr>
        <w:t xml:space="preserve"> </w:t>
      </w:r>
      <w:r w:rsidRPr="00EF6CE2">
        <w:rPr>
          <w:rFonts w:asciiTheme="majorHAnsi" w:hAnsiTheme="majorHAnsi"/>
          <w:i/>
          <w:sz w:val="20"/>
          <w:szCs w:val="20"/>
          <w:lang w:val="ru-MD"/>
        </w:rPr>
        <w:t>Процесс получения информации с данными о смерти получателей.</w:t>
      </w:r>
    </w:p>
    <w:p w14:paraId="74F2B9BC" w14:textId="4E6E4A9F" w:rsidR="00767C7A" w:rsidRPr="00EF6CE2" w:rsidRDefault="00D04CAB" w:rsidP="00E7122D">
      <w:pPr>
        <w:pStyle w:val="NormalWeb"/>
        <w:shd w:val="clear" w:color="auto" w:fill="FFFFFF"/>
        <w:spacing w:after="240" w:line="276" w:lineRule="auto"/>
        <w:ind w:firstLine="0"/>
        <w:rPr>
          <w:rFonts w:asciiTheme="majorHAnsi" w:hAnsiTheme="majorHAnsi" w:cstheme="majorHAnsi"/>
          <w:lang w:val="ru-MD"/>
        </w:rPr>
      </w:pPr>
      <w:r w:rsidRPr="00EF6CE2">
        <w:rPr>
          <w:rFonts w:asciiTheme="majorHAnsi" w:eastAsia="Calibri" w:hAnsiTheme="majorHAnsi" w:cstheme="majorHAnsi"/>
          <w:noProof/>
          <w:lang w:val="ru-MD"/>
        </w:rPr>
        <w:t xml:space="preserve">В </w:t>
      </w:r>
      <w:r w:rsidR="008A00D0" w:rsidRPr="00EF6CE2">
        <w:rPr>
          <w:rFonts w:asciiTheme="majorHAnsi" w:eastAsia="Calibri" w:hAnsiTheme="majorHAnsi" w:cstheme="majorHAnsi"/>
          <w:noProof/>
          <w:lang w:val="ru-MD"/>
        </w:rPr>
        <w:t xml:space="preserve">этой </w:t>
      </w:r>
      <w:r w:rsidRPr="00EF6CE2">
        <w:rPr>
          <w:rFonts w:asciiTheme="majorHAnsi" w:eastAsia="Calibri" w:hAnsiTheme="majorHAnsi" w:cstheme="majorHAnsi"/>
          <w:noProof/>
          <w:lang w:val="ru-MD"/>
        </w:rPr>
        <w:t xml:space="preserve">связи НКСС сообщила, что обмен данными происходит ежедневно, за 10 </w:t>
      </w:r>
      <w:r w:rsidR="008A00D0" w:rsidRPr="00EF6CE2">
        <w:rPr>
          <w:rFonts w:asciiTheme="majorHAnsi" w:eastAsia="Calibri" w:hAnsiTheme="majorHAnsi" w:cstheme="majorHAnsi"/>
          <w:noProof/>
          <w:lang w:val="ru-MD"/>
        </w:rPr>
        <w:t xml:space="preserve">предыдущих </w:t>
      </w:r>
      <w:r w:rsidRPr="00EF6CE2">
        <w:rPr>
          <w:rFonts w:asciiTheme="majorHAnsi" w:eastAsia="Calibri" w:hAnsiTheme="majorHAnsi" w:cstheme="majorHAnsi"/>
          <w:noProof/>
          <w:lang w:val="ru-MD"/>
        </w:rPr>
        <w:t>дней, а в большинстве случаев прекращение выплаты пособия происходит</w:t>
      </w:r>
      <w:r w:rsidR="008A00D0" w:rsidRPr="00EF6CE2">
        <w:rPr>
          <w:rFonts w:asciiTheme="majorHAnsi" w:eastAsia="Calibri" w:hAnsiTheme="majorHAnsi" w:cstheme="majorHAnsi"/>
          <w:noProof/>
          <w:lang w:val="ru-MD"/>
        </w:rPr>
        <w:t xml:space="preserve"> тогда</w:t>
      </w:r>
      <w:r w:rsidRPr="00EF6CE2">
        <w:rPr>
          <w:rFonts w:asciiTheme="majorHAnsi" w:eastAsia="Calibri" w:hAnsiTheme="majorHAnsi" w:cstheme="majorHAnsi"/>
          <w:noProof/>
          <w:lang w:val="ru-MD"/>
        </w:rPr>
        <w:t>, когда родственники обращаются за помощью в случае смерти</w:t>
      </w:r>
      <w:r w:rsidR="00767C7A" w:rsidRPr="00EF6CE2">
        <w:rPr>
          <w:rFonts w:asciiTheme="majorHAnsi" w:eastAsia="Calibri" w:hAnsiTheme="majorHAnsi" w:cstheme="majorHAnsi"/>
          <w:noProof/>
          <w:lang w:val="ru-MD"/>
        </w:rPr>
        <w:t>.</w:t>
      </w:r>
    </w:p>
    <w:p w14:paraId="1ECC4ACC" w14:textId="3E495B63" w:rsidR="00767C7A" w:rsidRPr="00EF6CE2" w:rsidRDefault="00D04CAB" w:rsidP="00E7122D">
      <w:pPr>
        <w:pStyle w:val="NormalWeb"/>
        <w:shd w:val="clear" w:color="auto" w:fill="FFFFFF"/>
        <w:spacing w:after="240" w:line="276" w:lineRule="auto"/>
        <w:ind w:firstLine="0"/>
        <w:rPr>
          <w:rFonts w:asciiTheme="majorHAnsi" w:hAnsiTheme="majorHAnsi" w:cstheme="majorHAnsi"/>
          <w:sz w:val="22"/>
          <w:szCs w:val="22"/>
          <w:lang w:val="ru-MD"/>
        </w:rPr>
      </w:pPr>
      <w:r w:rsidRPr="00EF6CE2">
        <w:rPr>
          <w:rFonts w:asciiTheme="majorHAnsi" w:hAnsiTheme="majorHAnsi" w:cstheme="majorHAnsi"/>
          <w:lang w:val="ru-MD"/>
        </w:rPr>
        <w:t xml:space="preserve">Исходя из выявленных недостатков в получении информации в случае смерти бенефициара, </w:t>
      </w:r>
      <w:r w:rsidR="008A00D0" w:rsidRPr="00EF6CE2">
        <w:rPr>
          <w:rFonts w:asciiTheme="majorHAnsi" w:hAnsiTheme="majorHAnsi" w:cstheme="majorHAnsi"/>
          <w:lang w:val="ru-MD"/>
        </w:rPr>
        <w:t xml:space="preserve">по оценкам аудита предполагаемый </w:t>
      </w:r>
      <w:r w:rsidRPr="00EF6CE2">
        <w:rPr>
          <w:rFonts w:asciiTheme="majorHAnsi" w:hAnsiTheme="majorHAnsi" w:cstheme="majorHAnsi"/>
          <w:lang w:val="ru-MD"/>
        </w:rPr>
        <w:t>ущерб</w:t>
      </w:r>
      <w:r w:rsidR="008A00D0" w:rsidRPr="00EF6CE2">
        <w:rPr>
          <w:rFonts w:asciiTheme="majorHAnsi" w:hAnsiTheme="majorHAnsi" w:cstheme="majorHAnsi"/>
          <w:lang w:val="ru-MD"/>
        </w:rPr>
        <w:t>, нанесенный БГСС/ГБ</w:t>
      </w:r>
      <w:r w:rsidRPr="00EF6CE2">
        <w:rPr>
          <w:rFonts w:asciiTheme="majorHAnsi" w:hAnsiTheme="majorHAnsi" w:cstheme="majorHAnsi"/>
          <w:lang w:val="ru-MD"/>
        </w:rPr>
        <w:t xml:space="preserve"> </w:t>
      </w:r>
      <w:r w:rsidR="008A00D0" w:rsidRPr="00EF6CE2">
        <w:rPr>
          <w:rFonts w:asciiTheme="majorHAnsi" w:hAnsiTheme="majorHAnsi" w:cstheme="majorHAnsi"/>
          <w:lang w:val="ru-MD"/>
        </w:rPr>
        <w:t xml:space="preserve">в </w:t>
      </w:r>
      <w:r w:rsidRPr="00EF6CE2">
        <w:rPr>
          <w:rFonts w:asciiTheme="majorHAnsi" w:hAnsiTheme="majorHAnsi" w:cstheme="majorHAnsi"/>
          <w:lang w:val="ru-MD"/>
        </w:rPr>
        <w:t>связ</w:t>
      </w:r>
      <w:r w:rsidR="008A00D0" w:rsidRPr="00EF6CE2">
        <w:rPr>
          <w:rFonts w:asciiTheme="majorHAnsi" w:hAnsiTheme="majorHAnsi" w:cstheme="majorHAnsi"/>
          <w:lang w:val="ru-MD"/>
        </w:rPr>
        <w:t>и</w:t>
      </w:r>
      <w:r w:rsidRPr="00EF6CE2">
        <w:rPr>
          <w:rFonts w:asciiTheme="majorHAnsi" w:hAnsiTheme="majorHAnsi" w:cstheme="majorHAnsi"/>
          <w:lang w:val="ru-MD"/>
        </w:rPr>
        <w:t xml:space="preserve"> с расходами на </w:t>
      </w:r>
      <w:r w:rsidR="00A71198" w:rsidRPr="00EF6CE2">
        <w:rPr>
          <w:rFonts w:asciiTheme="majorHAnsi" w:hAnsiTheme="majorHAnsi" w:cstheme="majorHAnsi"/>
          <w:lang w:val="ru-MD"/>
        </w:rPr>
        <w:t xml:space="preserve">выплату </w:t>
      </w:r>
      <w:r w:rsidRPr="00EF6CE2">
        <w:rPr>
          <w:rFonts w:asciiTheme="majorHAnsi" w:hAnsiTheme="majorHAnsi" w:cstheme="majorHAnsi"/>
          <w:lang w:val="ru-MD"/>
        </w:rPr>
        <w:t>пенси</w:t>
      </w:r>
      <w:r w:rsidR="00A71198" w:rsidRPr="00EF6CE2">
        <w:rPr>
          <w:rFonts w:asciiTheme="majorHAnsi" w:hAnsiTheme="majorHAnsi" w:cstheme="majorHAnsi"/>
          <w:lang w:val="ru-MD"/>
        </w:rPr>
        <w:t>й</w:t>
      </w:r>
      <w:r w:rsidRPr="00EF6CE2">
        <w:rPr>
          <w:rFonts w:asciiTheme="majorHAnsi" w:hAnsiTheme="majorHAnsi" w:cstheme="majorHAnsi"/>
          <w:lang w:val="ru-MD"/>
        </w:rPr>
        <w:t xml:space="preserve"> по возрасту и пенси</w:t>
      </w:r>
      <w:r w:rsidR="00A71198" w:rsidRPr="00EF6CE2">
        <w:rPr>
          <w:rFonts w:asciiTheme="majorHAnsi" w:hAnsiTheme="majorHAnsi" w:cstheme="majorHAnsi"/>
          <w:lang w:val="ru-MD"/>
        </w:rPr>
        <w:t>й</w:t>
      </w:r>
      <w:r w:rsidRPr="00EF6CE2">
        <w:rPr>
          <w:rFonts w:asciiTheme="majorHAnsi" w:hAnsiTheme="majorHAnsi" w:cstheme="majorHAnsi"/>
          <w:lang w:val="ru-MD"/>
        </w:rPr>
        <w:t xml:space="preserve"> по инвалидности, составля</w:t>
      </w:r>
      <w:r w:rsidR="00A71198" w:rsidRPr="00EF6CE2">
        <w:rPr>
          <w:rFonts w:asciiTheme="majorHAnsi" w:hAnsiTheme="majorHAnsi" w:cstheme="majorHAnsi"/>
          <w:lang w:val="ru-MD"/>
        </w:rPr>
        <w:t>е</w:t>
      </w:r>
      <w:r w:rsidRPr="00EF6CE2">
        <w:rPr>
          <w:rFonts w:asciiTheme="majorHAnsi" w:hAnsiTheme="majorHAnsi" w:cstheme="majorHAnsi"/>
          <w:lang w:val="ru-MD"/>
        </w:rPr>
        <w:t>т 1 754,7 тыс. леев. К ним добавляется и ущерб, связанный с комисси</w:t>
      </w:r>
      <w:r w:rsidR="00A71198" w:rsidRPr="00EF6CE2">
        <w:rPr>
          <w:rFonts w:asciiTheme="majorHAnsi" w:hAnsiTheme="majorHAnsi" w:cstheme="majorHAnsi"/>
          <w:lang w:val="ru-MD"/>
        </w:rPr>
        <w:t>онным вознаграждением</w:t>
      </w:r>
      <w:r w:rsidRPr="00EF6CE2">
        <w:rPr>
          <w:rFonts w:asciiTheme="majorHAnsi" w:hAnsiTheme="majorHAnsi" w:cstheme="majorHAnsi"/>
          <w:lang w:val="ru-MD"/>
        </w:rPr>
        <w:t xml:space="preserve"> по </w:t>
      </w:r>
      <w:r w:rsidR="00A71198" w:rsidRPr="00EF6CE2">
        <w:rPr>
          <w:rFonts w:asciiTheme="majorHAnsi" w:hAnsiTheme="majorHAnsi" w:cstheme="majorHAnsi"/>
          <w:lang w:val="ru-MD"/>
        </w:rPr>
        <w:t xml:space="preserve">их </w:t>
      </w:r>
      <w:r w:rsidRPr="00EF6CE2">
        <w:rPr>
          <w:rFonts w:asciiTheme="majorHAnsi" w:hAnsiTheme="majorHAnsi" w:cstheme="majorHAnsi"/>
          <w:lang w:val="ru-MD"/>
        </w:rPr>
        <w:t>распределению по минимальному тарифу</w:t>
      </w:r>
      <w:r w:rsidR="00A71198" w:rsidRPr="00EF6CE2">
        <w:rPr>
          <w:rStyle w:val="FootnoteReference"/>
          <w:rFonts w:asciiTheme="majorHAnsi" w:eastAsiaTheme="majorEastAsia" w:hAnsiTheme="majorHAnsi" w:cstheme="majorHAnsi"/>
          <w:lang w:val="ru-MD"/>
        </w:rPr>
        <w:footnoteReference w:id="28"/>
      </w:r>
      <w:r w:rsidRPr="00EF6CE2">
        <w:rPr>
          <w:rFonts w:asciiTheme="majorHAnsi" w:hAnsiTheme="majorHAnsi" w:cstheme="majorHAnsi"/>
          <w:lang w:val="ru-MD"/>
        </w:rPr>
        <w:t xml:space="preserve">, который оценивается в 12,3 тыс. </w:t>
      </w:r>
      <w:r w:rsidR="00A71198" w:rsidRPr="00EF6CE2">
        <w:rPr>
          <w:rFonts w:asciiTheme="majorHAnsi" w:hAnsiTheme="majorHAnsi" w:cstheme="majorHAnsi"/>
          <w:lang w:val="ru-MD"/>
        </w:rPr>
        <w:t>л</w:t>
      </w:r>
      <w:r w:rsidRPr="00EF6CE2">
        <w:rPr>
          <w:rFonts w:asciiTheme="majorHAnsi" w:hAnsiTheme="majorHAnsi" w:cstheme="majorHAnsi"/>
          <w:lang w:val="ru-MD"/>
        </w:rPr>
        <w:t>еев</w:t>
      </w:r>
      <w:r w:rsidR="00767C7A" w:rsidRPr="00EF6CE2">
        <w:rPr>
          <w:rFonts w:asciiTheme="majorHAnsi" w:hAnsiTheme="majorHAnsi" w:cstheme="majorHAnsi"/>
          <w:lang w:val="ru-MD"/>
        </w:rPr>
        <w:t xml:space="preserve">. </w:t>
      </w:r>
    </w:p>
    <w:p w14:paraId="3B8B1D28" w14:textId="42DD2136" w:rsidR="00A67FAE" w:rsidRPr="00EF6CE2" w:rsidRDefault="00D04CAB" w:rsidP="00E7122D">
      <w:pPr>
        <w:spacing w:line="276" w:lineRule="auto"/>
        <w:jc w:val="both"/>
        <w:rPr>
          <w:rFonts w:asciiTheme="majorHAnsi" w:hAnsiTheme="majorHAnsi" w:cstheme="majorHAnsi"/>
          <w:color w:val="000000"/>
          <w:sz w:val="24"/>
          <w:szCs w:val="24"/>
          <w:shd w:val="clear" w:color="auto" w:fill="FFFFFF"/>
          <w:lang w:val="ru-MD"/>
        </w:rPr>
      </w:pPr>
      <w:r w:rsidRPr="00EF6CE2">
        <w:rPr>
          <w:rFonts w:asciiTheme="majorHAnsi" w:hAnsiTheme="majorHAnsi" w:cstheme="majorHAnsi"/>
          <w:sz w:val="24"/>
          <w:szCs w:val="24"/>
          <w:lang w:val="ru-MD"/>
        </w:rPr>
        <w:t xml:space="preserve">В рамках настоящей аудиторской миссии были рассмотрены три петиции о правильности определения размера пенсии по возрасту, исходя из документов, прилагаемых к пенсионным документам заявителей. Было установлено, что размеры предоставленных пособий были рассчитаны Национальной кассой в соответствии с законодательной базой, действующей в этот период, а затем увеличены исходя из коэффициента годовых индексаций и предусмотренных валоризаций. Результаты определения и оценки всех обстоятельств, которые лежали в основе определения пенсии, а именно: реализованный </w:t>
      </w:r>
      <w:r w:rsidRPr="00EF6CE2">
        <w:rPr>
          <w:rFonts w:asciiTheme="majorHAnsi" w:hAnsiTheme="majorHAnsi" w:cstheme="majorHAnsi"/>
          <w:sz w:val="24"/>
          <w:szCs w:val="24"/>
          <w:lang w:val="ru-MD"/>
        </w:rPr>
        <w:lastRenderedPageBreak/>
        <w:t xml:space="preserve">страховой стаж и надлежащим образом подтвержденный застрахованный доход, </w:t>
      </w:r>
      <w:r w:rsidR="00A71198" w:rsidRPr="00EF6CE2">
        <w:rPr>
          <w:rFonts w:asciiTheme="majorHAnsi" w:hAnsiTheme="majorHAnsi" w:cstheme="majorHAnsi"/>
          <w:sz w:val="24"/>
          <w:szCs w:val="24"/>
          <w:lang w:val="ru-MD"/>
        </w:rPr>
        <w:t xml:space="preserve">ошибок </w:t>
      </w:r>
      <w:r w:rsidRPr="00EF6CE2">
        <w:rPr>
          <w:rFonts w:asciiTheme="majorHAnsi" w:hAnsiTheme="majorHAnsi" w:cstheme="majorHAnsi"/>
          <w:sz w:val="24"/>
          <w:szCs w:val="24"/>
          <w:lang w:val="ru-MD"/>
        </w:rPr>
        <w:t>не выявили</w:t>
      </w:r>
      <w:r w:rsidR="00A67FAE" w:rsidRPr="00EF6CE2">
        <w:rPr>
          <w:rFonts w:asciiTheme="majorHAnsi" w:hAnsiTheme="majorHAnsi" w:cstheme="majorHAnsi"/>
          <w:color w:val="000000"/>
          <w:sz w:val="24"/>
          <w:szCs w:val="24"/>
          <w:shd w:val="clear" w:color="auto" w:fill="FFFFFF"/>
          <w:lang w:val="ru-MD"/>
        </w:rPr>
        <w:t>.</w:t>
      </w:r>
    </w:p>
    <w:p w14:paraId="55C1152C" w14:textId="06B5BFD9" w:rsidR="00434262" w:rsidRPr="00EF6CE2" w:rsidRDefault="00D04CAB" w:rsidP="00D04CAB">
      <w:pPr>
        <w:pStyle w:val="ListParagraph"/>
        <w:numPr>
          <w:ilvl w:val="1"/>
          <w:numId w:val="20"/>
        </w:numPr>
        <w:spacing w:after="0" w:line="276" w:lineRule="auto"/>
        <w:ind w:left="0" w:firstLine="0"/>
        <w:jc w:val="both"/>
        <w:outlineLvl w:val="1"/>
        <w:rPr>
          <w:rFonts w:asciiTheme="majorHAnsi" w:hAnsiTheme="majorHAnsi" w:cstheme="majorHAnsi"/>
          <w:b/>
          <w:sz w:val="24"/>
          <w:szCs w:val="24"/>
          <w:lang w:val="ru-MD"/>
        </w:rPr>
      </w:pPr>
      <w:r w:rsidRPr="00EF6CE2">
        <w:rPr>
          <w:rFonts w:asciiTheme="majorHAnsi" w:hAnsiTheme="majorHAnsi" w:cstheme="majorHAnsi"/>
          <w:b/>
          <w:sz w:val="24"/>
          <w:szCs w:val="24"/>
          <w:lang w:val="ru-MD"/>
        </w:rPr>
        <w:t xml:space="preserve">Отсутствие </w:t>
      </w:r>
      <w:r w:rsidR="00A71198" w:rsidRPr="00EF6CE2">
        <w:rPr>
          <w:rFonts w:asciiTheme="majorHAnsi" w:hAnsiTheme="majorHAnsi" w:cstheme="majorHAnsi"/>
          <w:b/>
          <w:sz w:val="24"/>
          <w:szCs w:val="24"/>
          <w:lang w:val="ru-MD"/>
        </w:rPr>
        <w:t>нормативных положений</w:t>
      </w:r>
      <w:r w:rsidRPr="00EF6CE2">
        <w:rPr>
          <w:rFonts w:asciiTheme="majorHAnsi" w:hAnsiTheme="majorHAnsi" w:cstheme="majorHAnsi"/>
          <w:b/>
          <w:sz w:val="24"/>
          <w:szCs w:val="24"/>
          <w:lang w:val="ru-MD"/>
        </w:rPr>
        <w:t xml:space="preserve"> в </w:t>
      </w:r>
      <w:r w:rsidR="00A71198" w:rsidRPr="00EF6CE2">
        <w:rPr>
          <w:rFonts w:asciiTheme="majorHAnsi" w:hAnsiTheme="majorHAnsi" w:cstheme="majorHAnsi"/>
          <w:b/>
          <w:sz w:val="24"/>
          <w:szCs w:val="24"/>
          <w:lang w:val="ru-MD"/>
        </w:rPr>
        <w:t>рамках Т</w:t>
      </w:r>
      <w:r w:rsidRPr="00EF6CE2">
        <w:rPr>
          <w:rFonts w:asciiTheme="majorHAnsi" w:hAnsiTheme="majorHAnsi" w:cstheme="majorHAnsi"/>
          <w:b/>
          <w:sz w:val="24"/>
          <w:szCs w:val="24"/>
          <w:lang w:val="ru-MD"/>
        </w:rPr>
        <w:t>ерриториальных управлени</w:t>
      </w:r>
      <w:r w:rsidR="00A71198" w:rsidRPr="00EF6CE2">
        <w:rPr>
          <w:rFonts w:asciiTheme="majorHAnsi" w:hAnsiTheme="majorHAnsi" w:cstheme="majorHAnsi"/>
          <w:b/>
          <w:sz w:val="24"/>
          <w:szCs w:val="24"/>
          <w:lang w:val="ru-MD"/>
        </w:rPr>
        <w:t>й</w:t>
      </w:r>
      <w:r w:rsidRPr="00EF6CE2">
        <w:rPr>
          <w:rFonts w:asciiTheme="majorHAnsi" w:hAnsiTheme="majorHAnsi" w:cstheme="majorHAnsi"/>
          <w:b/>
          <w:sz w:val="24"/>
          <w:szCs w:val="24"/>
          <w:lang w:val="ru-MD"/>
        </w:rPr>
        <w:t xml:space="preserve"> социально</w:t>
      </w:r>
      <w:r w:rsidR="00A71198" w:rsidRPr="00EF6CE2">
        <w:rPr>
          <w:rFonts w:asciiTheme="majorHAnsi" w:hAnsiTheme="majorHAnsi" w:cstheme="majorHAnsi"/>
          <w:b/>
          <w:sz w:val="24"/>
          <w:szCs w:val="24"/>
          <w:lang w:val="ru-MD"/>
        </w:rPr>
        <w:t>го</w:t>
      </w:r>
      <w:r w:rsidRPr="00EF6CE2">
        <w:rPr>
          <w:rFonts w:asciiTheme="majorHAnsi" w:hAnsiTheme="majorHAnsi" w:cstheme="majorHAnsi"/>
          <w:b/>
          <w:sz w:val="24"/>
          <w:szCs w:val="24"/>
          <w:lang w:val="ru-MD"/>
        </w:rPr>
        <w:t xml:space="preserve"> </w:t>
      </w:r>
      <w:r w:rsidR="00A71198" w:rsidRPr="00EF6CE2">
        <w:rPr>
          <w:rFonts w:asciiTheme="majorHAnsi" w:hAnsiTheme="majorHAnsi" w:cstheme="majorHAnsi"/>
          <w:b/>
          <w:sz w:val="24"/>
          <w:szCs w:val="24"/>
          <w:lang w:val="ru-MD"/>
        </w:rPr>
        <w:t>обеспечения</w:t>
      </w:r>
      <w:r w:rsidRPr="00EF6CE2">
        <w:rPr>
          <w:rFonts w:asciiTheme="majorHAnsi" w:hAnsiTheme="majorHAnsi" w:cstheme="majorHAnsi"/>
          <w:b/>
          <w:sz w:val="24"/>
          <w:szCs w:val="24"/>
          <w:lang w:val="ru-MD"/>
        </w:rPr>
        <w:t xml:space="preserve"> и защиты семьи о</w:t>
      </w:r>
      <w:r w:rsidR="009D52E9" w:rsidRPr="00EF6CE2">
        <w:rPr>
          <w:rFonts w:asciiTheme="majorHAnsi" w:hAnsiTheme="majorHAnsi" w:cstheme="majorHAnsi"/>
          <w:b/>
          <w:sz w:val="24"/>
          <w:szCs w:val="24"/>
          <w:lang w:val="ru-MD"/>
        </w:rPr>
        <w:t>тносительно</w:t>
      </w:r>
      <w:r w:rsidRPr="00EF6CE2">
        <w:rPr>
          <w:rFonts w:asciiTheme="majorHAnsi" w:hAnsiTheme="majorHAnsi" w:cstheme="majorHAnsi"/>
          <w:b/>
          <w:sz w:val="24"/>
          <w:szCs w:val="24"/>
          <w:lang w:val="ru-MD"/>
        </w:rPr>
        <w:t xml:space="preserve"> порядк</w:t>
      </w:r>
      <w:r w:rsidR="009D52E9" w:rsidRPr="00EF6CE2">
        <w:rPr>
          <w:rFonts w:asciiTheme="majorHAnsi" w:hAnsiTheme="majorHAnsi" w:cstheme="majorHAnsi"/>
          <w:b/>
          <w:sz w:val="24"/>
          <w:szCs w:val="24"/>
          <w:lang w:val="ru-MD"/>
        </w:rPr>
        <w:t>а</w:t>
      </w:r>
      <w:r w:rsidRPr="00EF6CE2">
        <w:rPr>
          <w:rFonts w:asciiTheme="majorHAnsi" w:hAnsiTheme="majorHAnsi" w:cstheme="majorHAnsi"/>
          <w:b/>
          <w:sz w:val="24"/>
          <w:szCs w:val="24"/>
          <w:lang w:val="ru-MD"/>
        </w:rPr>
        <w:t xml:space="preserve"> и периодичности передачи информации </w:t>
      </w:r>
      <w:r w:rsidR="009D52E9" w:rsidRPr="00EF6CE2">
        <w:rPr>
          <w:rFonts w:asciiTheme="majorHAnsi" w:hAnsiTheme="majorHAnsi" w:cstheme="majorHAnsi"/>
          <w:b/>
          <w:sz w:val="24"/>
          <w:szCs w:val="24"/>
          <w:lang w:val="ru-MD"/>
        </w:rPr>
        <w:t xml:space="preserve">в </w:t>
      </w:r>
      <w:r w:rsidRPr="00EF6CE2">
        <w:rPr>
          <w:rFonts w:asciiTheme="majorHAnsi" w:hAnsiTheme="majorHAnsi" w:cstheme="majorHAnsi"/>
          <w:b/>
          <w:sz w:val="24"/>
          <w:szCs w:val="24"/>
          <w:lang w:val="ru-MD"/>
        </w:rPr>
        <w:t xml:space="preserve">НКСС о необоснованно выплаченных </w:t>
      </w:r>
      <w:r w:rsidR="009D52E9" w:rsidRPr="00EF6CE2">
        <w:rPr>
          <w:rFonts w:asciiTheme="majorHAnsi" w:hAnsiTheme="majorHAnsi" w:cstheme="majorHAnsi"/>
          <w:b/>
          <w:sz w:val="24"/>
          <w:szCs w:val="24"/>
          <w:lang w:val="ru-MD"/>
        </w:rPr>
        <w:t>сумма</w:t>
      </w:r>
      <w:r w:rsidRPr="00EF6CE2">
        <w:rPr>
          <w:rFonts w:asciiTheme="majorHAnsi" w:hAnsiTheme="majorHAnsi" w:cstheme="majorHAnsi"/>
          <w:b/>
          <w:sz w:val="24"/>
          <w:szCs w:val="24"/>
          <w:lang w:val="ru-MD"/>
        </w:rPr>
        <w:t xml:space="preserve">х бенефициарам социальной помощи и помощи на холодный период года, выявленных </w:t>
      </w:r>
      <w:r w:rsidR="009D52E9" w:rsidRPr="00EF6CE2">
        <w:rPr>
          <w:rFonts w:asciiTheme="majorHAnsi" w:hAnsiTheme="majorHAnsi" w:cstheme="majorHAnsi"/>
          <w:b/>
          <w:sz w:val="24"/>
          <w:szCs w:val="24"/>
          <w:lang w:val="ru-MD"/>
        </w:rPr>
        <w:t>С</w:t>
      </w:r>
      <w:r w:rsidRPr="00EF6CE2">
        <w:rPr>
          <w:rFonts w:asciiTheme="majorHAnsi" w:hAnsiTheme="majorHAnsi" w:cstheme="majorHAnsi"/>
          <w:b/>
          <w:sz w:val="24"/>
          <w:szCs w:val="24"/>
          <w:lang w:val="ru-MD"/>
        </w:rPr>
        <w:t xml:space="preserve">оциальной инспекцией, не обеспечивает учет и отчетность </w:t>
      </w:r>
      <w:r w:rsidR="009D52E9" w:rsidRPr="00EF6CE2">
        <w:rPr>
          <w:rFonts w:asciiTheme="majorHAnsi" w:hAnsiTheme="majorHAnsi" w:cstheme="majorHAnsi"/>
          <w:b/>
          <w:sz w:val="24"/>
          <w:szCs w:val="24"/>
          <w:lang w:val="ru-MD"/>
        </w:rPr>
        <w:t>задолженностей по</w:t>
      </w:r>
      <w:r w:rsidRPr="00EF6CE2">
        <w:rPr>
          <w:rFonts w:asciiTheme="majorHAnsi" w:hAnsiTheme="majorHAnsi" w:cstheme="majorHAnsi"/>
          <w:b/>
          <w:sz w:val="24"/>
          <w:szCs w:val="24"/>
          <w:lang w:val="ru-MD"/>
        </w:rPr>
        <w:t xml:space="preserve"> эти</w:t>
      </w:r>
      <w:r w:rsidR="009D52E9" w:rsidRPr="00EF6CE2">
        <w:rPr>
          <w:rFonts w:asciiTheme="majorHAnsi" w:hAnsiTheme="majorHAnsi" w:cstheme="majorHAnsi"/>
          <w:b/>
          <w:sz w:val="24"/>
          <w:szCs w:val="24"/>
          <w:lang w:val="ru-MD"/>
        </w:rPr>
        <w:t>м</w:t>
      </w:r>
      <w:r w:rsidRPr="00EF6CE2">
        <w:rPr>
          <w:rFonts w:asciiTheme="majorHAnsi" w:hAnsiTheme="majorHAnsi" w:cstheme="majorHAnsi"/>
          <w:b/>
          <w:sz w:val="24"/>
          <w:szCs w:val="24"/>
          <w:lang w:val="ru-MD"/>
        </w:rPr>
        <w:t xml:space="preserve"> пособи</w:t>
      </w:r>
      <w:r w:rsidR="009D52E9" w:rsidRPr="00EF6CE2">
        <w:rPr>
          <w:rFonts w:asciiTheme="majorHAnsi" w:hAnsiTheme="majorHAnsi" w:cstheme="majorHAnsi"/>
          <w:b/>
          <w:sz w:val="24"/>
          <w:szCs w:val="24"/>
          <w:lang w:val="ru-MD"/>
        </w:rPr>
        <w:t>ям</w:t>
      </w:r>
      <w:r w:rsidRPr="00EF6CE2">
        <w:rPr>
          <w:rFonts w:asciiTheme="majorHAnsi" w:hAnsiTheme="majorHAnsi" w:cstheme="majorHAnsi"/>
          <w:b/>
          <w:sz w:val="24"/>
          <w:szCs w:val="24"/>
          <w:lang w:val="ru-MD"/>
        </w:rPr>
        <w:t xml:space="preserve">. </w:t>
      </w:r>
    </w:p>
    <w:p w14:paraId="33C7345C" w14:textId="0009D881" w:rsidR="00434262" w:rsidRPr="00EF6CE2" w:rsidRDefault="00D04CAB" w:rsidP="00434262">
      <w:pPr>
        <w:spacing w:line="276" w:lineRule="auto"/>
        <w:jc w:val="both"/>
        <w:rPr>
          <w:rFonts w:ascii="Times New Roman" w:eastAsia="Times New Roman" w:hAnsi="Times New Roman" w:cs="Times New Roman"/>
          <w:sz w:val="28"/>
          <w:szCs w:val="28"/>
          <w:lang w:val="ru-MD"/>
        </w:rPr>
      </w:pPr>
      <w:r w:rsidRPr="00EF6CE2">
        <w:rPr>
          <w:rFonts w:asciiTheme="majorHAnsi" w:hAnsiTheme="majorHAnsi" w:cstheme="majorHAnsi"/>
          <w:sz w:val="24"/>
          <w:szCs w:val="24"/>
          <w:lang w:val="ru-MD"/>
        </w:rPr>
        <w:t xml:space="preserve">Согласно бухгалтерскому учету, в </w:t>
      </w:r>
      <w:r w:rsidR="00737F37" w:rsidRPr="00EF6CE2">
        <w:rPr>
          <w:rFonts w:asciiTheme="majorHAnsi" w:hAnsiTheme="majorHAnsi" w:cstheme="majorHAnsi"/>
          <w:sz w:val="24"/>
          <w:szCs w:val="24"/>
          <w:lang w:val="ru-MD"/>
        </w:rPr>
        <w:t>отчетном</w:t>
      </w:r>
      <w:r w:rsidRPr="00EF6CE2">
        <w:rPr>
          <w:rFonts w:asciiTheme="majorHAnsi" w:hAnsiTheme="majorHAnsi" w:cstheme="majorHAnsi"/>
          <w:sz w:val="24"/>
          <w:szCs w:val="24"/>
          <w:lang w:val="ru-MD"/>
        </w:rPr>
        <w:t xml:space="preserve"> году через финансовые учреждения были воз</w:t>
      </w:r>
      <w:r w:rsidR="00737F37" w:rsidRPr="00EF6CE2">
        <w:rPr>
          <w:rFonts w:asciiTheme="majorHAnsi" w:hAnsiTheme="majorHAnsi" w:cstheme="majorHAnsi"/>
          <w:sz w:val="24"/>
          <w:szCs w:val="24"/>
          <w:lang w:val="ru-MD"/>
        </w:rPr>
        <w:t>вра</w:t>
      </w:r>
      <w:r w:rsidRPr="00EF6CE2">
        <w:rPr>
          <w:rFonts w:asciiTheme="majorHAnsi" w:hAnsiTheme="majorHAnsi" w:cstheme="majorHAnsi"/>
          <w:sz w:val="24"/>
          <w:szCs w:val="24"/>
          <w:lang w:val="ru-MD"/>
        </w:rPr>
        <w:t xml:space="preserve">щены </w:t>
      </w:r>
      <w:r w:rsidR="00737F37" w:rsidRPr="00EF6CE2">
        <w:rPr>
          <w:rFonts w:asciiTheme="majorHAnsi" w:hAnsiTheme="majorHAnsi" w:cstheme="majorHAnsi"/>
          <w:sz w:val="24"/>
          <w:szCs w:val="24"/>
          <w:lang w:val="ru-MD"/>
        </w:rPr>
        <w:t>пере</w:t>
      </w:r>
      <w:r w:rsidRPr="00EF6CE2">
        <w:rPr>
          <w:rFonts w:asciiTheme="majorHAnsi" w:hAnsiTheme="majorHAnsi" w:cstheme="majorHAnsi"/>
          <w:sz w:val="24"/>
          <w:szCs w:val="24"/>
          <w:lang w:val="ru-MD"/>
        </w:rPr>
        <w:t xml:space="preserve">платы социальной помощи и </w:t>
      </w:r>
      <w:r w:rsidR="00737F37" w:rsidRPr="00EF6CE2">
        <w:rPr>
          <w:rFonts w:asciiTheme="majorHAnsi" w:hAnsiTheme="majorHAnsi" w:cstheme="majorHAnsi"/>
          <w:sz w:val="24"/>
          <w:szCs w:val="24"/>
          <w:lang w:val="ru-MD"/>
        </w:rPr>
        <w:t xml:space="preserve">помощи </w:t>
      </w:r>
      <w:r w:rsidRPr="00EF6CE2">
        <w:rPr>
          <w:rFonts w:asciiTheme="majorHAnsi" w:hAnsiTheme="majorHAnsi" w:cstheme="majorHAnsi"/>
          <w:sz w:val="24"/>
          <w:szCs w:val="24"/>
          <w:lang w:val="ru-MD"/>
        </w:rPr>
        <w:t>на холодный период года</w:t>
      </w:r>
      <w:r w:rsidR="00737F37"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в суммах 1 141,6 тыс. леев и</w:t>
      </w:r>
      <w:r w:rsidR="00737F37"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737F37" w:rsidRPr="00EF6CE2">
        <w:rPr>
          <w:rFonts w:asciiTheme="majorHAnsi" w:hAnsiTheme="majorHAnsi" w:cstheme="majorHAnsi"/>
          <w:sz w:val="24"/>
          <w:szCs w:val="24"/>
          <w:lang w:val="ru-MD"/>
        </w:rPr>
        <w:t xml:space="preserve">соответственно, </w:t>
      </w:r>
      <w:r w:rsidRPr="00EF6CE2">
        <w:rPr>
          <w:rFonts w:asciiTheme="majorHAnsi" w:hAnsiTheme="majorHAnsi" w:cstheme="majorHAnsi"/>
          <w:sz w:val="24"/>
          <w:szCs w:val="24"/>
          <w:lang w:val="ru-MD"/>
        </w:rPr>
        <w:t xml:space="preserve">121,0 тыс. леев. В ходе </w:t>
      </w:r>
      <w:r w:rsidR="00737F37" w:rsidRPr="00EF6CE2">
        <w:rPr>
          <w:rFonts w:asciiTheme="majorHAnsi" w:hAnsiTheme="majorHAnsi" w:cstheme="majorHAnsi"/>
          <w:sz w:val="24"/>
          <w:szCs w:val="24"/>
          <w:lang w:val="ru-MD"/>
        </w:rPr>
        <w:t xml:space="preserve">проведенных аудиторских </w:t>
      </w:r>
      <w:r w:rsidRPr="00EF6CE2">
        <w:rPr>
          <w:rFonts w:asciiTheme="majorHAnsi" w:hAnsiTheme="majorHAnsi" w:cstheme="majorHAnsi"/>
          <w:sz w:val="24"/>
          <w:szCs w:val="24"/>
          <w:lang w:val="ru-MD"/>
        </w:rPr>
        <w:t>проверок на протяжении 2018-2020 г</w:t>
      </w:r>
      <w:r w:rsidR="00737F37" w:rsidRPr="00EF6CE2">
        <w:rPr>
          <w:rFonts w:asciiTheme="majorHAnsi" w:hAnsiTheme="majorHAnsi" w:cstheme="majorHAnsi"/>
          <w:sz w:val="24"/>
          <w:szCs w:val="24"/>
          <w:lang w:val="ru-MD"/>
        </w:rPr>
        <w:t>одов</w:t>
      </w:r>
      <w:r w:rsidRPr="00EF6CE2">
        <w:rPr>
          <w:rFonts w:asciiTheme="majorHAnsi" w:hAnsiTheme="majorHAnsi" w:cstheme="majorHAnsi"/>
          <w:sz w:val="24"/>
          <w:szCs w:val="24"/>
          <w:lang w:val="ru-MD"/>
        </w:rPr>
        <w:t xml:space="preserve"> было установлено, что </w:t>
      </w:r>
      <w:r w:rsidR="00737F37" w:rsidRPr="00EF6CE2">
        <w:rPr>
          <w:rFonts w:asciiTheme="majorHAnsi" w:hAnsiTheme="majorHAnsi" w:cstheme="majorHAnsi"/>
          <w:sz w:val="24"/>
          <w:szCs w:val="24"/>
          <w:lang w:val="ru-MD"/>
        </w:rPr>
        <w:t>в</w:t>
      </w:r>
      <w:r w:rsidRPr="00EF6CE2">
        <w:rPr>
          <w:rFonts w:asciiTheme="majorHAnsi" w:hAnsiTheme="majorHAnsi" w:cstheme="majorHAnsi"/>
          <w:sz w:val="24"/>
          <w:szCs w:val="24"/>
          <w:lang w:val="ru-MD"/>
        </w:rPr>
        <w:t xml:space="preserve"> учете отражаются только фактически возвращенные суммы, </w:t>
      </w:r>
      <w:r w:rsidR="00737F37" w:rsidRPr="00EF6CE2">
        <w:rPr>
          <w:rFonts w:asciiTheme="majorHAnsi" w:hAnsiTheme="majorHAnsi" w:cstheme="majorHAnsi"/>
          <w:sz w:val="24"/>
          <w:szCs w:val="24"/>
          <w:lang w:val="ru-MD"/>
        </w:rPr>
        <w:t xml:space="preserve">и </w:t>
      </w:r>
      <w:r w:rsidRPr="00EF6CE2">
        <w:rPr>
          <w:rFonts w:asciiTheme="majorHAnsi" w:hAnsiTheme="majorHAnsi" w:cstheme="majorHAnsi"/>
          <w:sz w:val="24"/>
          <w:szCs w:val="24"/>
          <w:lang w:val="ru-MD"/>
        </w:rPr>
        <w:t xml:space="preserve">не установлен механизм регистрации и отражения, в </w:t>
      </w:r>
      <w:r w:rsidR="00737F37"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тчетах об исполнении </w:t>
      </w:r>
      <w:r w:rsidR="00737F37" w:rsidRPr="00EF6CE2">
        <w:rPr>
          <w:rFonts w:asciiTheme="majorHAnsi" w:hAnsiTheme="majorHAnsi" w:cstheme="majorHAnsi"/>
          <w:sz w:val="24"/>
          <w:szCs w:val="24"/>
          <w:lang w:val="ru-MD"/>
        </w:rPr>
        <w:t>БГСС</w:t>
      </w:r>
      <w:r w:rsidRPr="00EF6CE2">
        <w:rPr>
          <w:rFonts w:asciiTheme="majorHAnsi" w:hAnsiTheme="majorHAnsi" w:cstheme="majorHAnsi"/>
          <w:sz w:val="24"/>
          <w:szCs w:val="24"/>
          <w:lang w:val="ru-MD"/>
        </w:rPr>
        <w:t>, всех выявленных пере</w:t>
      </w:r>
      <w:r w:rsidR="00737F37" w:rsidRPr="00EF6CE2">
        <w:rPr>
          <w:rFonts w:asciiTheme="majorHAnsi" w:hAnsiTheme="majorHAnsi" w:cstheme="majorHAnsi"/>
          <w:sz w:val="24"/>
          <w:szCs w:val="24"/>
          <w:lang w:val="ru-MD"/>
        </w:rPr>
        <w:t>плат</w:t>
      </w:r>
      <w:r w:rsidRPr="00EF6CE2">
        <w:rPr>
          <w:rFonts w:asciiTheme="majorHAnsi" w:hAnsiTheme="majorHAnsi" w:cstheme="majorHAnsi"/>
          <w:sz w:val="24"/>
          <w:szCs w:val="24"/>
          <w:lang w:val="ru-MD"/>
        </w:rPr>
        <w:t xml:space="preserve">, что не обеспечивает учет </w:t>
      </w:r>
      <w:r w:rsidR="00737F37" w:rsidRPr="00EF6CE2">
        <w:rPr>
          <w:rFonts w:asciiTheme="majorHAnsi" w:hAnsiTheme="majorHAnsi" w:cstheme="majorHAnsi"/>
          <w:sz w:val="24"/>
          <w:szCs w:val="24"/>
          <w:lang w:val="ru-MD"/>
        </w:rPr>
        <w:t>задолженносте</w:t>
      </w:r>
      <w:r w:rsidRPr="00EF6CE2">
        <w:rPr>
          <w:rFonts w:asciiTheme="majorHAnsi" w:hAnsiTheme="majorHAnsi" w:cstheme="majorHAnsi"/>
          <w:sz w:val="24"/>
          <w:szCs w:val="24"/>
          <w:lang w:val="ru-MD"/>
        </w:rPr>
        <w:t>й, подлежащих возврату</w:t>
      </w:r>
      <w:r w:rsidR="00434262" w:rsidRPr="00EF6CE2">
        <w:rPr>
          <w:rFonts w:asciiTheme="majorHAnsi" w:hAnsiTheme="majorHAnsi" w:cstheme="majorHAnsi"/>
          <w:sz w:val="24"/>
          <w:szCs w:val="24"/>
          <w:lang w:val="ru-MD"/>
        </w:rPr>
        <w:t>.</w:t>
      </w:r>
    </w:p>
    <w:p w14:paraId="7C3075CD" w14:textId="15D762B8" w:rsidR="00434262" w:rsidRPr="00EF6CE2" w:rsidRDefault="00D04CAB" w:rsidP="00434262">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Сложившаяся ситуация возникает из-за отсутствия обмена информацией между </w:t>
      </w:r>
      <w:r w:rsidR="00737F37" w:rsidRPr="00EF6CE2">
        <w:rPr>
          <w:rFonts w:asciiTheme="majorHAnsi" w:hAnsiTheme="majorHAnsi" w:cstheme="majorHAnsi"/>
          <w:sz w:val="24"/>
          <w:szCs w:val="24"/>
          <w:lang w:val="ru-MD"/>
        </w:rPr>
        <w:t>органа</w:t>
      </w:r>
      <w:r w:rsidRPr="00EF6CE2">
        <w:rPr>
          <w:rFonts w:asciiTheme="majorHAnsi" w:hAnsiTheme="majorHAnsi" w:cstheme="majorHAnsi"/>
          <w:sz w:val="24"/>
          <w:szCs w:val="24"/>
          <w:lang w:val="ru-MD"/>
        </w:rPr>
        <w:t xml:space="preserve">ми, </w:t>
      </w:r>
      <w:r w:rsidR="00737F37" w:rsidRPr="00EF6CE2">
        <w:rPr>
          <w:rFonts w:asciiTheme="majorHAnsi" w:hAnsiTheme="majorHAnsi" w:cstheme="majorHAnsi"/>
          <w:sz w:val="24"/>
          <w:szCs w:val="24"/>
          <w:lang w:val="ru-MD"/>
        </w:rPr>
        <w:t>вовлеченны</w:t>
      </w:r>
      <w:r w:rsidRPr="00EF6CE2">
        <w:rPr>
          <w:rFonts w:asciiTheme="majorHAnsi" w:hAnsiTheme="majorHAnsi" w:cstheme="majorHAnsi"/>
          <w:sz w:val="24"/>
          <w:szCs w:val="24"/>
          <w:lang w:val="ru-MD"/>
        </w:rPr>
        <w:t>ми в процесс предоставления социальной помощи. Так, право на социальную помощь и/или помощь на холодный период года предоставляется территориальными структурами социально</w:t>
      </w:r>
      <w:r w:rsidR="00737F37" w:rsidRPr="00EF6CE2">
        <w:rPr>
          <w:rFonts w:asciiTheme="majorHAnsi" w:hAnsiTheme="majorHAnsi" w:cstheme="majorHAnsi"/>
          <w:sz w:val="24"/>
          <w:szCs w:val="24"/>
          <w:lang w:val="ru-MD"/>
        </w:rPr>
        <w:t>го обеспечения</w:t>
      </w:r>
      <w:r w:rsidRPr="00EF6CE2">
        <w:rPr>
          <w:rFonts w:asciiTheme="majorHAnsi" w:hAnsiTheme="majorHAnsi" w:cstheme="majorHAnsi"/>
          <w:sz w:val="24"/>
          <w:szCs w:val="24"/>
          <w:lang w:val="ru-MD"/>
        </w:rPr>
        <w:t>, выплата обеспечивается Национальной кассой через поставщиков плат</w:t>
      </w:r>
      <w:r w:rsidR="0084567B" w:rsidRPr="00EF6CE2">
        <w:rPr>
          <w:rFonts w:asciiTheme="majorHAnsi" w:hAnsiTheme="majorHAnsi" w:cstheme="majorHAnsi"/>
          <w:sz w:val="24"/>
          <w:szCs w:val="24"/>
          <w:lang w:val="ru-MD"/>
        </w:rPr>
        <w:t>еж</w:t>
      </w:r>
      <w:r w:rsidRPr="00EF6CE2">
        <w:rPr>
          <w:rFonts w:asciiTheme="majorHAnsi" w:hAnsiTheme="majorHAnsi" w:cstheme="majorHAnsi"/>
          <w:sz w:val="24"/>
          <w:szCs w:val="24"/>
          <w:lang w:val="ru-MD"/>
        </w:rPr>
        <w:t xml:space="preserve">ных услуг, </w:t>
      </w:r>
      <w:r w:rsidR="00737F37" w:rsidRPr="00EF6CE2">
        <w:rPr>
          <w:rFonts w:asciiTheme="majorHAnsi" w:hAnsiTheme="majorHAnsi" w:cstheme="majorHAnsi"/>
          <w:sz w:val="24"/>
          <w:szCs w:val="24"/>
          <w:lang w:val="ru-MD"/>
        </w:rPr>
        <w:t xml:space="preserve">а </w:t>
      </w:r>
      <w:r w:rsidRPr="00EF6CE2">
        <w:rPr>
          <w:rFonts w:asciiTheme="majorHAnsi" w:hAnsiTheme="majorHAnsi" w:cstheme="majorHAnsi"/>
          <w:sz w:val="24"/>
          <w:szCs w:val="24"/>
          <w:lang w:val="ru-MD"/>
        </w:rPr>
        <w:t>проверк</w:t>
      </w:r>
      <w:r w:rsidR="00737F37"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правильно</w:t>
      </w:r>
      <w:r w:rsidR="00737F37" w:rsidRPr="00EF6CE2">
        <w:rPr>
          <w:rFonts w:asciiTheme="majorHAnsi" w:hAnsiTheme="majorHAnsi" w:cstheme="majorHAnsi"/>
          <w:sz w:val="24"/>
          <w:szCs w:val="24"/>
          <w:lang w:val="ru-MD"/>
        </w:rPr>
        <w:t>сти</w:t>
      </w:r>
      <w:r w:rsidRPr="00EF6CE2">
        <w:rPr>
          <w:rFonts w:asciiTheme="majorHAnsi" w:hAnsiTheme="majorHAnsi" w:cstheme="majorHAnsi"/>
          <w:sz w:val="24"/>
          <w:szCs w:val="24"/>
          <w:lang w:val="ru-MD"/>
        </w:rPr>
        <w:t xml:space="preserve"> и </w:t>
      </w:r>
      <w:r w:rsidR="00737F37" w:rsidRPr="00EF6CE2">
        <w:rPr>
          <w:rFonts w:asciiTheme="majorHAnsi" w:hAnsiTheme="majorHAnsi" w:cstheme="majorHAnsi"/>
          <w:sz w:val="24"/>
          <w:szCs w:val="24"/>
          <w:lang w:val="ru-MD"/>
        </w:rPr>
        <w:t>единообразия</w:t>
      </w:r>
      <w:r w:rsidRPr="00EF6CE2">
        <w:rPr>
          <w:rFonts w:asciiTheme="majorHAnsi" w:hAnsiTheme="majorHAnsi" w:cstheme="majorHAnsi"/>
          <w:sz w:val="24"/>
          <w:szCs w:val="24"/>
          <w:lang w:val="ru-MD"/>
        </w:rPr>
        <w:t xml:space="preserve"> применения нормативной базы осуществляется </w:t>
      </w:r>
      <w:r w:rsidR="00D315BC" w:rsidRPr="00EF6CE2">
        <w:rPr>
          <w:rFonts w:asciiTheme="majorHAnsi" w:hAnsiTheme="majorHAnsi" w:cstheme="majorHAnsi"/>
          <w:sz w:val="24"/>
          <w:szCs w:val="24"/>
          <w:lang w:val="ru-MD"/>
        </w:rPr>
        <w:t>С</w:t>
      </w:r>
      <w:r w:rsidRPr="00EF6CE2">
        <w:rPr>
          <w:rFonts w:asciiTheme="majorHAnsi" w:hAnsiTheme="majorHAnsi" w:cstheme="majorHAnsi"/>
          <w:sz w:val="24"/>
          <w:szCs w:val="24"/>
          <w:lang w:val="ru-MD"/>
        </w:rPr>
        <w:t>оциальной инспекцией</w:t>
      </w:r>
      <w:r w:rsidR="00434262" w:rsidRPr="00EF6CE2">
        <w:rPr>
          <w:rStyle w:val="FootnoteReference"/>
          <w:rFonts w:asciiTheme="majorHAnsi" w:hAnsiTheme="majorHAnsi" w:cstheme="majorHAnsi"/>
          <w:sz w:val="24"/>
          <w:szCs w:val="24"/>
          <w:lang w:val="ru-MD"/>
        </w:rPr>
        <w:footnoteReference w:id="29"/>
      </w:r>
      <w:r w:rsidR="00434262" w:rsidRPr="00EF6CE2">
        <w:rPr>
          <w:rFonts w:asciiTheme="majorHAnsi" w:hAnsiTheme="majorHAnsi" w:cstheme="majorHAnsi"/>
          <w:sz w:val="24"/>
          <w:szCs w:val="24"/>
          <w:lang w:val="ru-MD"/>
        </w:rPr>
        <w:t>.</w:t>
      </w:r>
    </w:p>
    <w:p w14:paraId="116A2731" w14:textId="77777777" w:rsidR="00434262" w:rsidRPr="00EF6CE2" w:rsidRDefault="00434262" w:rsidP="00434262">
      <w:pPr>
        <w:spacing w:line="276" w:lineRule="auto"/>
        <w:jc w:val="both"/>
        <w:rPr>
          <w:rFonts w:asciiTheme="majorHAnsi" w:hAnsiTheme="majorHAnsi" w:cstheme="majorHAnsi"/>
          <w:sz w:val="24"/>
          <w:szCs w:val="24"/>
          <w:lang w:val="ru-MD"/>
        </w:rPr>
      </w:pPr>
      <w:r w:rsidRPr="00EF6CE2">
        <w:rPr>
          <w:noProof/>
        </w:rPr>
        <w:drawing>
          <wp:inline distT="0" distB="0" distL="0" distR="0" wp14:anchorId="10C020F9" wp14:editId="01618882">
            <wp:extent cx="5701030" cy="2453640"/>
            <wp:effectExtent l="0" t="0" r="0" b="381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06E40FE" w14:textId="47B04421" w:rsidR="00434262" w:rsidRPr="00EF6CE2" w:rsidRDefault="00753EEF" w:rsidP="00434262">
      <w:pPr>
        <w:spacing w:line="276" w:lineRule="auto"/>
        <w:jc w:val="both"/>
        <w:rPr>
          <w:rFonts w:asciiTheme="majorHAnsi" w:hAnsiTheme="majorHAnsi" w:cstheme="majorHAnsi"/>
          <w:i/>
          <w:sz w:val="20"/>
          <w:szCs w:val="20"/>
          <w:lang w:val="ru-MD"/>
        </w:rPr>
      </w:pPr>
      <w:r w:rsidRPr="00EF6CE2">
        <w:rPr>
          <w:rFonts w:asciiTheme="majorHAnsi" w:hAnsiTheme="majorHAnsi" w:cstheme="majorHAnsi"/>
          <w:i/>
          <w:sz w:val="20"/>
          <w:szCs w:val="20"/>
          <w:lang w:val="ru-MD"/>
        </w:rPr>
        <w:t>Рисунок</w:t>
      </w:r>
      <w:r w:rsidR="00434262" w:rsidRPr="00EF6CE2">
        <w:rPr>
          <w:rFonts w:asciiTheme="majorHAnsi" w:hAnsiTheme="majorHAnsi" w:cstheme="majorHAnsi"/>
          <w:i/>
          <w:sz w:val="20"/>
          <w:szCs w:val="20"/>
          <w:lang w:val="ru-MD"/>
        </w:rPr>
        <w:t xml:space="preserve"> </w:t>
      </w:r>
      <w:r w:rsidR="00383345" w:rsidRPr="00EF6CE2">
        <w:rPr>
          <w:rFonts w:asciiTheme="majorHAnsi" w:hAnsiTheme="majorHAnsi" w:cstheme="majorHAnsi"/>
          <w:i/>
          <w:sz w:val="20"/>
          <w:szCs w:val="20"/>
          <w:lang w:val="ru-MD"/>
        </w:rPr>
        <w:t>№</w:t>
      </w:r>
      <w:r w:rsidR="00434262" w:rsidRPr="00EF6CE2">
        <w:rPr>
          <w:rFonts w:asciiTheme="majorHAnsi" w:hAnsiTheme="majorHAnsi" w:cstheme="majorHAnsi"/>
          <w:i/>
          <w:sz w:val="20"/>
          <w:szCs w:val="20"/>
          <w:lang w:val="ru-MD"/>
        </w:rPr>
        <w:t>2</w:t>
      </w:r>
      <w:r w:rsidR="00B1254A" w:rsidRPr="00EF6CE2">
        <w:rPr>
          <w:rFonts w:asciiTheme="majorHAnsi" w:hAnsiTheme="majorHAnsi" w:cstheme="majorHAnsi"/>
          <w:i/>
          <w:sz w:val="20"/>
          <w:szCs w:val="20"/>
          <w:lang w:val="ru-MD"/>
        </w:rPr>
        <w:t>.</w:t>
      </w:r>
      <w:r w:rsidR="00434262" w:rsidRPr="00EF6CE2">
        <w:rPr>
          <w:rFonts w:asciiTheme="majorHAnsi" w:hAnsiTheme="majorHAnsi" w:cstheme="majorHAnsi"/>
          <w:i/>
          <w:sz w:val="20"/>
          <w:szCs w:val="20"/>
          <w:lang w:val="ru-MD"/>
        </w:rPr>
        <w:t xml:space="preserve"> </w:t>
      </w:r>
      <w:r w:rsidRPr="00EF6CE2">
        <w:rPr>
          <w:rFonts w:asciiTheme="majorHAnsi" w:hAnsiTheme="majorHAnsi" w:cstheme="majorHAnsi"/>
          <w:i/>
          <w:sz w:val="20"/>
          <w:szCs w:val="20"/>
          <w:lang w:val="ru-MD"/>
        </w:rPr>
        <w:t>Процесс предоставления, проверки и выплаты социальной помощи и помощи на холодный период года.</w:t>
      </w:r>
    </w:p>
    <w:p w14:paraId="0360CB92" w14:textId="51F412D9" w:rsidR="00C670F9" w:rsidRPr="00EF6CE2" w:rsidRDefault="00426381" w:rsidP="00C670F9">
      <w:pPr>
        <w:spacing w:before="240"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За последние три </w:t>
      </w:r>
      <w:r w:rsidR="009A1B14" w:rsidRPr="00EF6CE2">
        <w:rPr>
          <w:rFonts w:asciiTheme="majorHAnsi" w:hAnsiTheme="majorHAnsi" w:cstheme="majorHAnsi"/>
          <w:sz w:val="24"/>
          <w:szCs w:val="24"/>
          <w:lang w:val="ru-MD"/>
        </w:rPr>
        <w:t xml:space="preserve">(2018-2020) </w:t>
      </w:r>
      <w:r w:rsidRPr="00EF6CE2">
        <w:rPr>
          <w:rFonts w:asciiTheme="majorHAnsi" w:hAnsiTheme="majorHAnsi" w:cstheme="majorHAnsi"/>
          <w:sz w:val="24"/>
          <w:szCs w:val="24"/>
          <w:lang w:val="ru-MD"/>
        </w:rPr>
        <w:t xml:space="preserve">года сохраняется тенденция </w:t>
      </w:r>
      <w:r w:rsidR="009A1B14" w:rsidRPr="00EF6CE2">
        <w:rPr>
          <w:rFonts w:asciiTheme="majorHAnsi" w:hAnsiTheme="majorHAnsi" w:cstheme="majorHAnsi"/>
          <w:sz w:val="24"/>
          <w:szCs w:val="24"/>
          <w:lang w:val="ru-MD"/>
        </w:rPr>
        <w:t>роста удельного веса</w:t>
      </w:r>
      <w:r w:rsidRPr="00EF6CE2">
        <w:rPr>
          <w:rFonts w:asciiTheme="majorHAnsi" w:hAnsiTheme="majorHAnsi" w:cstheme="majorHAnsi"/>
          <w:sz w:val="24"/>
          <w:szCs w:val="24"/>
          <w:lang w:val="ru-MD"/>
        </w:rPr>
        <w:t xml:space="preserve"> </w:t>
      </w:r>
      <w:r w:rsidR="009A1B14" w:rsidRPr="00EF6CE2">
        <w:rPr>
          <w:rFonts w:asciiTheme="majorHAnsi" w:hAnsiTheme="majorHAnsi" w:cstheme="majorHAnsi"/>
          <w:sz w:val="24"/>
          <w:szCs w:val="24"/>
          <w:lang w:val="ru-MD"/>
        </w:rPr>
        <w:t>неправильно начисле</w:t>
      </w:r>
      <w:r w:rsidRPr="00EF6CE2">
        <w:rPr>
          <w:rFonts w:asciiTheme="majorHAnsi" w:hAnsiTheme="majorHAnsi" w:cstheme="majorHAnsi"/>
          <w:sz w:val="24"/>
          <w:szCs w:val="24"/>
          <w:lang w:val="ru-MD"/>
        </w:rPr>
        <w:t xml:space="preserve">нных и </w:t>
      </w:r>
      <w:r w:rsidR="009A1B14" w:rsidRPr="00EF6CE2">
        <w:rPr>
          <w:rFonts w:asciiTheme="majorHAnsi" w:hAnsiTheme="majorHAnsi" w:cstheme="majorHAnsi"/>
          <w:sz w:val="24"/>
          <w:szCs w:val="24"/>
          <w:lang w:val="ru-MD"/>
        </w:rPr>
        <w:t>вы</w:t>
      </w:r>
      <w:r w:rsidRPr="00EF6CE2">
        <w:rPr>
          <w:rFonts w:asciiTheme="majorHAnsi" w:hAnsiTheme="majorHAnsi" w:cstheme="majorHAnsi"/>
          <w:sz w:val="24"/>
          <w:szCs w:val="24"/>
          <w:lang w:val="ru-MD"/>
        </w:rPr>
        <w:t>плаченных</w:t>
      </w:r>
      <w:r w:rsidR="009A1B14" w:rsidRPr="00EF6CE2">
        <w:rPr>
          <w:rFonts w:asciiTheme="majorHAnsi" w:hAnsiTheme="majorHAnsi" w:cstheme="majorHAnsi"/>
          <w:sz w:val="24"/>
          <w:szCs w:val="24"/>
          <w:lang w:val="ru-MD"/>
        </w:rPr>
        <w:t xml:space="preserve"> средств, ситуация представлена </w:t>
      </w:r>
      <w:r w:rsidRPr="00EF6CE2">
        <w:rPr>
          <w:rFonts w:asciiTheme="majorHAnsi" w:hAnsiTheme="majorHAnsi" w:cstheme="majorHAnsi"/>
          <w:sz w:val="24"/>
          <w:szCs w:val="24"/>
          <w:lang w:val="ru-MD"/>
        </w:rPr>
        <w:t>в</w:t>
      </w:r>
      <w:r w:rsidR="009A1B14"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таблице</w:t>
      </w:r>
      <w:r w:rsidR="009A1B14" w:rsidRPr="00EF6CE2">
        <w:rPr>
          <w:rFonts w:asciiTheme="majorHAnsi" w:hAnsiTheme="majorHAnsi" w:cstheme="majorHAnsi"/>
          <w:sz w:val="24"/>
          <w:szCs w:val="24"/>
          <w:lang w:val="ru-MD"/>
        </w:rPr>
        <w:t xml:space="preserve"> ниже</w:t>
      </w:r>
      <w:r w:rsidR="00C670F9" w:rsidRPr="00EF6CE2">
        <w:rPr>
          <w:rFonts w:asciiTheme="majorHAnsi" w:hAnsiTheme="majorHAnsi" w:cstheme="majorHAnsi"/>
          <w:sz w:val="24"/>
          <w:szCs w:val="24"/>
          <w:lang w:val="ru-MD"/>
        </w:rPr>
        <w:t xml:space="preserve">: </w:t>
      </w:r>
    </w:p>
    <w:p w14:paraId="5208EFC2" w14:textId="77777777" w:rsidR="009A1B14" w:rsidRPr="00EF6CE2" w:rsidRDefault="009A1B14" w:rsidP="00C670F9">
      <w:pPr>
        <w:spacing w:after="0" w:line="276" w:lineRule="auto"/>
        <w:ind w:firstLine="720"/>
        <w:jc w:val="right"/>
        <w:rPr>
          <w:rFonts w:asciiTheme="majorHAnsi" w:hAnsiTheme="majorHAnsi" w:cstheme="majorHAnsi"/>
          <w:b/>
          <w:sz w:val="24"/>
          <w:szCs w:val="24"/>
          <w:lang w:val="ru-MD"/>
        </w:rPr>
      </w:pPr>
    </w:p>
    <w:p w14:paraId="336E5EC1" w14:textId="3F02306F" w:rsidR="00C670F9" w:rsidRPr="00EF6CE2" w:rsidRDefault="00DB3036" w:rsidP="00C670F9">
      <w:pPr>
        <w:spacing w:after="0" w:line="276" w:lineRule="auto"/>
        <w:ind w:firstLine="720"/>
        <w:jc w:val="right"/>
        <w:rPr>
          <w:rFonts w:asciiTheme="majorHAnsi" w:hAnsiTheme="majorHAnsi" w:cstheme="majorHAnsi"/>
          <w:b/>
          <w:sz w:val="24"/>
          <w:szCs w:val="24"/>
          <w:lang w:val="ru-MD"/>
        </w:rPr>
      </w:pPr>
      <w:r w:rsidRPr="00EF6CE2">
        <w:rPr>
          <w:rFonts w:asciiTheme="majorHAnsi" w:hAnsiTheme="majorHAnsi" w:cstheme="majorHAnsi"/>
          <w:b/>
          <w:sz w:val="24"/>
          <w:szCs w:val="24"/>
          <w:lang w:val="ru-MD"/>
        </w:rPr>
        <w:t>Таблица №</w:t>
      </w:r>
      <w:r w:rsidR="00786886" w:rsidRPr="00EF6CE2">
        <w:rPr>
          <w:rFonts w:asciiTheme="majorHAnsi" w:hAnsiTheme="majorHAnsi" w:cstheme="majorHAnsi"/>
          <w:b/>
          <w:sz w:val="24"/>
          <w:szCs w:val="24"/>
          <w:lang w:val="ru-MD"/>
        </w:rPr>
        <w:t>4</w:t>
      </w:r>
    </w:p>
    <w:p w14:paraId="2C35ED3A" w14:textId="13502CE7" w:rsidR="00C670F9" w:rsidRPr="00EF6CE2" w:rsidRDefault="00426381" w:rsidP="009A1B14">
      <w:pPr>
        <w:spacing w:after="0" w:line="276" w:lineRule="auto"/>
        <w:jc w:val="right"/>
        <w:rPr>
          <w:rFonts w:asciiTheme="majorHAnsi" w:hAnsiTheme="majorHAnsi" w:cstheme="majorHAnsi"/>
          <w:b/>
          <w:sz w:val="24"/>
          <w:szCs w:val="24"/>
          <w:lang w:val="ru-MD"/>
        </w:rPr>
      </w:pPr>
      <w:r w:rsidRPr="00EF6CE2">
        <w:rPr>
          <w:rFonts w:asciiTheme="majorHAnsi" w:hAnsiTheme="majorHAnsi" w:cstheme="majorHAnsi"/>
          <w:b/>
          <w:sz w:val="24"/>
          <w:szCs w:val="24"/>
          <w:lang w:val="ru-MD"/>
        </w:rPr>
        <w:lastRenderedPageBreak/>
        <w:t xml:space="preserve">Анализ нарушений, выявленных </w:t>
      </w:r>
      <w:r w:rsidR="009A1B14" w:rsidRPr="00EF6CE2">
        <w:rPr>
          <w:rFonts w:asciiTheme="majorHAnsi" w:hAnsiTheme="majorHAnsi" w:cstheme="majorHAnsi"/>
          <w:b/>
          <w:sz w:val="24"/>
          <w:szCs w:val="24"/>
          <w:lang w:val="ru-MD"/>
        </w:rPr>
        <w:t>С</w:t>
      </w:r>
      <w:r w:rsidRPr="00EF6CE2">
        <w:rPr>
          <w:rFonts w:asciiTheme="majorHAnsi" w:hAnsiTheme="majorHAnsi" w:cstheme="majorHAnsi"/>
          <w:b/>
          <w:sz w:val="24"/>
          <w:szCs w:val="24"/>
          <w:lang w:val="ru-MD"/>
        </w:rPr>
        <w:t xml:space="preserve">оциальной инспекцией при предоставлении </w:t>
      </w:r>
      <w:r w:rsidR="009A1B14" w:rsidRPr="00EF6CE2">
        <w:rPr>
          <w:rFonts w:asciiTheme="majorHAnsi" w:hAnsiTheme="majorHAnsi" w:cstheme="majorHAnsi"/>
          <w:b/>
          <w:sz w:val="24"/>
          <w:szCs w:val="24"/>
          <w:lang w:val="ru-MD"/>
        </w:rPr>
        <w:t>СП</w:t>
      </w:r>
      <w:r w:rsidRPr="00EF6CE2">
        <w:rPr>
          <w:rFonts w:asciiTheme="majorHAnsi" w:hAnsiTheme="majorHAnsi" w:cstheme="majorHAnsi"/>
          <w:b/>
          <w:sz w:val="24"/>
          <w:szCs w:val="24"/>
          <w:lang w:val="ru-MD"/>
        </w:rPr>
        <w:t xml:space="preserve"> и </w:t>
      </w:r>
      <w:r w:rsidR="009A1B14" w:rsidRPr="00EF6CE2">
        <w:rPr>
          <w:rFonts w:asciiTheme="majorHAnsi" w:hAnsiTheme="majorHAnsi" w:cstheme="majorHAnsi"/>
          <w:b/>
          <w:sz w:val="24"/>
          <w:szCs w:val="24"/>
          <w:lang w:val="ru-MD"/>
        </w:rPr>
        <w:t xml:space="preserve">ПХПГ                                                             </w:t>
      </w:r>
      <w:r w:rsidR="009A1B14" w:rsidRPr="00EF6CE2">
        <w:rPr>
          <w:rFonts w:asciiTheme="majorHAnsi" w:hAnsiTheme="majorHAnsi" w:cstheme="majorHAnsi"/>
          <w:b/>
          <w:lang w:val="ru-MD"/>
        </w:rPr>
        <w:t>(тыс.</w:t>
      </w:r>
      <w:r w:rsidRPr="00EF6CE2">
        <w:rPr>
          <w:rFonts w:asciiTheme="majorHAnsi" w:hAnsiTheme="majorHAnsi" w:cstheme="majorHAnsi"/>
          <w:b/>
          <w:lang w:val="ru-MD"/>
        </w:rPr>
        <w:t xml:space="preserve"> леев)</w:t>
      </w:r>
      <w:r w:rsidRPr="00EF6CE2">
        <w:rPr>
          <w:rFonts w:asciiTheme="majorHAnsi" w:hAnsiTheme="majorHAnsi" w:cstheme="majorHAnsi"/>
          <w:b/>
          <w:sz w:val="24"/>
          <w:szCs w:val="24"/>
          <w:lang w:val="ru-MD"/>
        </w:rPr>
        <w:t xml:space="preserve"> </w:t>
      </w:r>
    </w:p>
    <w:tbl>
      <w:tblPr>
        <w:tblStyle w:val="TableGrid"/>
        <w:tblW w:w="0" w:type="auto"/>
        <w:jc w:val="center"/>
        <w:tblLook w:val="04A0" w:firstRow="1" w:lastRow="0" w:firstColumn="1" w:lastColumn="0" w:noHBand="0" w:noVBand="1"/>
      </w:tblPr>
      <w:tblGrid>
        <w:gridCol w:w="1623"/>
        <w:gridCol w:w="2329"/>
        <w:gridCol w:w="2796"/>
        <w:gridCol w:w="2331"/>
      </w:tblGrid>
      <w:tr w:rsidR="00C670F9" w:rsidRPr="00EF6CE2" w14:paraId="0733E741" w14:textId="77777777" w:rsidTr="00BF00CA">
        <w:trPr>
          <w:trHeight w:val="547"/>
          <w:jc w:val="center"/>
        </w:trPr>
        <w:tc>
          <w:tcPr>
            <w:tcW w:w="1623" w:type="dxa"/>
            <w:shd w:val="clear" w:color="auto" w:fill="92D050"/>
            <w:vAlign w:val="center"/>
          </w:tcPr>
          <w:p w14:paraId="2BDA9F1E" w14:textId="7A481CAD" w:rsidR="00C670F9" w:rsidRPr="00EF6CE2" w:rsidRDefault="009A1B14" w:rsidP="00CB1847">
            <w:pPr>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Год</w:t>
            </w:r>
          </w:p>
        </w:tc>
        <w:tc>
          <w:tcPr>
            <w:tcW w:w="2329" w:type="dxa"/>
            <w:shd w:val="clear" w:color="auto" w:fill="92D050"/>
            <w:vAlign w:val="center"/>
          </w:tcPr>
          <w:p w14:paraId="7D16FB97" w14:textId="5D376071" w:rsidR="00C670F9" w:rsidRPr="00EF6CE2" w:rsidRDefault="009A1B14" w:rsidP="009A1B14">
            <w:pPr>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Проверенная сумма</w:t>
            </w:r>
          </w:p>
        </w:tc>
        <w:tc>
          <w:tcPr>
            <w:tcW w:w="2796" w:type="dxa"/>
            <w:shd w:val="clear" w:color="auto" w:fill="92D050"/>
            <w:vAlign w:val="center"/>
          </w:tcPr>
          <w:p w14:paraId="75BECACF" w14:textId="34AAF381" w:rsidR="00C670F9" w:rsidRPr="00EF6CE2" w:rsidRDefault="009A1B14" w:rsidP="009A1B14">
            <w:pPr>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Сумма выявленных нарушений</w:t>
            </w:r>
          </w:p>
        </w:tc>
        <w:tc>
          <w:tcPr>
            <w:tcW w:w="2331" w:type="dxa"/>
            <w:shd w:val="clear" w:color="auto" w:fill="92D050"/>
            <w:vAlign w:val="center"/>
          </w:tcPr>
          <w:p w14:paraId="33776A40" w14:textId="2071CBB9" w:rsidR="00C670F9" w:rsidRPr="00EF6CE2" w:rsidRDefault="009A1B14" w:rsidP="00CB1847">
            <w:pPr>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Удельный вес</w:t>
            </w:r>
            <w:r w:rsidR="00C670F9" w:rsidRPr="00EF6CE2">
              <w:rPr>
                <w:rFonts w:asciiTheme="majorHAnsi" w:hAnsiTheme="majorHAnsi" w:cstheme="majorHAnsi"/>
                <w:b/>
                <w:sz w:val="24"/>
                <w:szCs w:val="24"/>
                <w:lang w:val="ru-MD"/>
              </w:rPr>
              <w:t xml:space="preserve"> (%)</w:t>
            </w:r>
          </w:p>
        </w:tc>
      </w:tr>
      <w:tr w:rsidR="00C670F9" w:rsidRPr="00EF6CE2" w14:paraId="7EC4041E" w14:textId="77777777" w:rsidTr="00BF00CA">
        <w:trPr>
          <w:trHeight w:val="179"/>
          <w:jc w:val="center"/>
        </w:trPr>
        <w:tc>
          <w:tcPr>
            <w:tcW w:w="1623" w:type="dxa"/>
          </w:tcPr>
          <w:p w14:paraId="6D3B5F75" w14:textId="77777777" w:rsidR="00C670F9" w:rsidRPr="00EF6CE2" w:rsidRDefault="00C670F9" w:rsidP="00CB1847">
            <w:pPr>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2018</w:t>
            </w:r>
          </w:p>
        </w:tc>
        <w:tc>
          <w:tcPr>
            <w:tcW w:w="2329" w:type="dxa"/>
          </w:tcPr>
          <w:p w14:paraId="19CA0A36"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8803,09</w:t>
            </w:r>
          </w:p>
        </w:tc>
        <w:tc>
          <w:tcPr>
            <w:tcW w:w="2796" w:type="dxa"/>
          </w:tcPr>
          <w:p w14:paraId="76F67316"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1426,1</w:t>
            </w:r>
          </w:p>
        </w:tc>
        <w:tc>
          <w:tcPr>
            <w:tcW w:w="2331" w:type="dxa"/>
          </w:tcPr>
          <w:p w14:paraId="67A9F90B"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16,2</w:t>
            </w:r>
          </w:p>
        </w:tc>
      </w:tr>
      <w:tr w:rsidR="00C670F9" w:rsidRPr="00EF6CE2" w14:paraId="181CB872" w14:textId="77777777" w:rsidTr="00BF00CA">
        <w:trPr>
          <w:trHeight w:val="187"/>
          <w:jc w:val="center"/>
        </w:trPr>
        <w:tc>
          <w:tcPr>
            <w:tcW w:w="1623" w:type="dxa"/>
          </w:tcPr>
          <w:p w14:paraId="40DEED08" w14:textId="77777777" w:rsidR="00C670F9" w:rsidRPr="00EF6CE2" w:rsidRDefault="00C670F9" w:rsidP="00CB1847">
            <w:pPr>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2019</w:t>
            </w:r>
          </w:p>
        </w:tc>
        <w:tc>
          <w:tcPr>
            <w:tcW w:w="2329" w:type="dxa"/>
          </w:tcPr>
          <w:p w14:paraId="433828BE"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6934,1</w:t>
            </w:r>
          </w:p>
        </w:tc>
        <w:tc>
          <w:tcPr>
            <w:tcW w:w="2796" w:type="dxa"/>
          </w:tcPr>
          <w:p w14:paraId="5C7FDCE2"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2198,9</w:t>
            </w:r>
          </w:p>
        </w:tc>
        <w:tc>
          <w:tcPr>
            <w:tcW w:w="2331" w:type="dxa"/>
          </w:tcPr>
          <w:p w14:paraId="3049BE77"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37,1</w:t>
            </w:r>
          </w:p>
        </w:tc>
      </w:tr>
      <w:tr w:rsidR="00C670F9" w:rsidRPr="00EF6CE2" w14:paraId="231E9176" w14:textId="77777777" w:rsidTr="00BF00CA">
        <w:trPr>
          <w:trHeight w:val="179"/>
          <w:jc w:val="center"/>
        </w:trPr>
        <w:tc>
          <w:tcPr>
            <w:tcW w:w="1623" w:type="dxa"/>
          </w:tcPr>
          <w:p w14:paraId="20DC9F65" w14:textId="77777777" w:rsidR="00C670F9" w:rsidRPr="00EF6CE2" w:rsidRDefault="00C670F9" w:rsidP="00CB1847">
            <w:pPr>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2020</w:t>
            </w:r>
          </w:p>
        </w:tc>
        <w:tc>
          <w:tcPr>
            <w:tcW w:w="2329" w:type="dxa"/>
          </w:tcPr>
          <w:p w14:paraId="4ADB9F16"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8304,7</w:t>
            </w:r>
          </w:p>
        </w:tc>
        <w:tc>
          <w:tcPr>
            <w:tcW w:w="2796" w:type="dxa"/>
          </w:tcPr>
          <w:p w14:paraId="6672EE13"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2437,4</w:t>
            </w:r>
          </w:p>
        </w:tc>
        <w:tc>
          <w:tcPr>
            <w:tcW w:w="2331" w:type="dxa"/>
          </w:tcPr>
          <w:p w14:paraId="62243BFF" w14:textId="77777777" w:rsidR="00C670F9" w:rsidRPr="00EF6CE2" w:rsidRDefault="00C670F9" w:rsidP="00CB1847">
            <w:pPr>
              <w:jc w:val="center"/>
              <w:rPr>
                <w:rFonts w:asciiTheme="majorHAnsi" w:hAnsiTheme="majorHAnsi" w:cstheme="majorHAnsi"/>
                <w:sz w:val="24"/>
                <w:szCs w:val="24"/>
                <w:lang w:val="ru-MD"/>
              </w:rPr>
            </w:pPr>
            <w:r w:rsidRPr="00EF6CE2">
              <w:rPr>
                <w:rFonts w:asciiTheme="majorHAnsi" w:hAnsiTheme="majorHAnsi" w:cstheme="majorHAnsi"/>
                <w:sz w:val="24"/>
                <w:szCs w:val="24"/>
                <w:lang w:val="ru-MD"/>
              </w:rPr>
              <w:t>29,4</w:t>
            </w:r>
          </w:p>
        </w:tc>
      </w:tr>
    </w:tbl>
    <w:p w14:paraId="66BF1DF4" w14:textId="076F8484" w:rsidR="00C670F9" w:rsidRPr="00EF6CE2" w:rsidRDefault="00B3180A" w:rsidP="00C670F9">
      <w:pPr>
        <w:jc w:val="both"/>
        <w:rPr>
          <w:rFonts w:asciiTheme="majorHAnsi" w:hAnsiTheme="majorHAnsi" w:cstheme="majorHAnsi"/>
          <w:i/>
          <w:sz w:val="20"/>
          <w:szCs w:val="20"/>
          <w:lang w:val="ru-MD"/>
        </w:rPr>
      </w:pPr>
      <w:r w:rsidRPr="00EF6CE2">
        <w:rPr>
          <w:rFonts w:asciiTheme="majorHAnsi" w:hAnsiTheme="majorHAnsi" w:cstheme="majorHAnsi"/>
          <w:i/>
          <w:sz w:val="20"/>
          <w:szCs w:val="20"/>
          <w:lang w:val="ru-MD"/>
        </w:rPr>
        <w:t>Источник</w:t>
      </w:r>
      <w:r w:rsidR="00C670F9" w:rsidRPr="00EF6CE2">
        <w:rPr>
          <w:rFonts w:asciiTheme="majorHAnsi" w:hAnsiTheme="majorHAnsi" w:cstheme="majorHAnsi"/>
          <w:i/>
          <w:sz w:val="20"/>
          <w:szCs w:val="20"/>
          <w:lang w:val="ru-MD"/>
        </w:rPr>
        <w:t xml:space="preserve">: </w:t>
      </w:r>
      <w:r w:rsidR="009A1B14" w:rsidRPr="00EF6CE2">
        <w:rPr>
          <w:rFonts w:asciiTheme="majorHAnsi" w:hAnsiTheme="majorHAnsi" w:cstheme="majorHAnsi"/>
          <w:i/>
          <w:sz w:val="20"/>
          <w:szCs w:val="20"/>
          <w:lang w:val="ru-MD"/>
        </w:rPr>
        <w:t>Письма Социальной инспекции с информацией о проведенных инспекционных миссиях за 2018, 2019 и 2020 годы</w:t>
      </w:r>
      <w:r w:rsidR="00C670F9" w:rsidRPr="00EF6CE2">
        <w:rPr>
          <w:rFonts w:asciiTheme="majorHAnsi" w:hAnsiTheme="majorHAnsi" w:cstheme="majorHAnsi"/>
          <w:i/>
          <w:sz w:val="20"/>
          <w:szCs w:val="20"/>
          <w:lang w:val="ru-MD"/>
        </w:rPr>
        <w:t>.</w:t>
      </w:r>
    </w:p>
    <w:p w14:paraId="4CECFB6C" w14:textId="258206E2" w:rsidR="00C670F9" w:rsidRPr="00EF6CE2" w:rsidRDefault="00426381" w:rsidP="00C670F9">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то же время, </w:t>
      </w:r>
      <w:r w:rsidR="009A1B14" w:rsidRPr="00EF6CE2">
        <w:rPr>
          <w:rFonts w:asciiTheme="majorHAnsi" w:hAnsiTheme="majorHAnsi" w:cstheme="majorHAnsi"/>
          <w:sz w:val="24"/>
          <w:szCs w:val="24"/>
          <w:lang w:val="ru-MD"/>
        </w:rPr>
        <w:t xml:space="preserve">что касается </w:t>
      </w:r>
      <w:r w:rsidRPr="00EF6CE2">
        <w:rPr>
          <w:rFonts w:asciiTheme="majorHAnsi" w:hAnsiTheme="majorHAnsi" w:cstheme="majorHAnsi"/>
          <w:sz w:val="24"/>
          <w:szCs w:val="24"/>
          <w:lang w:val="ru-MD"/>
        </w:rPr>
        <w:t>возмещени</w:t>
      </w:r>
      <w:r w:rsidR="009A1B14" w:rsidRPr="00EF6CE2">
        <w:rPr>
          <w:rFonts w:asciiTheme="majorHAnsi" w:hAnsiTheme="majorHAnsi" w:cstheme="majorHAnsi"/>
          <w:sz w:val="24"/>
          <w:szCs w:val="24"/>
          <w:lang w:val="ru-MD"/>
        </w:rPr>
        <w:t>я</w:t>
      </w:r>
      <w:r w:rsidRPr="00EF6CE2">
        <w:rPr>
          <w:rFonts w:asciiTheme="majorHAnsi" w:hAnsiTheme="majorHAnsi" w:cstheme="majorHAnsi"/>
          <w:sz w:val="24"/>
          <w:szCs w:val="24"/>
          <w:lang w:val="ru-MD"/>
        </w:rPr>
        <w:t xml:space="preserve"> необоснованн</w:t>
      </w:r>
      <w:r w:rsidR="009A1B14" w:rsidRPr="00EF6CE2">
        <w:rPr>
          <w:rFonts w:asciiTheme="majorHAnsi" w:hAnsiTheme="majorHAnsi" w:cstheme="majorHAnsi"/>
          <w:sz w:val="24"/>
          <w:szCs w:val="24"/>
          <w:lang w:val="ru-MD"/>
        </w:rPr>
        <w:t>о полученных</w:t>
      </w:r>
      <w:r w:rsidRPr="00EF6CE2">
        <w:rPr>
          <w:rFonts w:asciiTheme="majorHAnsi" w:hAnsiTheme="majorHAnsi" w:cstheme="majorHAnsi"/>
          <w:sz w:val="24"/>
          <w:szCs w:val="24"/>
          <w:lang w:val="ru-MD"/>
        </w:rPr>
        <w:t xml:space="preserve"> сумм </w:t>
      </w:r>
      <w:r w:rsidR="008676A9" w:rsidRPr="00EF6CE2">
        <w:rPr>
          <w:rFonts w:asciiTheme="majorHAnsi" w:hAnsiTheme="majorHAnsi" w:cstheme="majorHAnsi"/>
          <w:sz w:val="24"/>
          <w:szCs w:val="24"/>
          <w:lang w:val="ru-MD"/>
        </w:rPr>
        <w:t>таких пособий</w:t>
      </w:r>
      <w:r w:rsidRPr="00EF6CE2">
        <w:rPr>
          <w:rFonts w:asciiTheme="majorHAnsi" w:hAnsiTheme="majorHAnsi" w:cstheme="majorHAnsi"/>
          <w:sz w:val="24"/>
          <w:szCs w:val="24"/>
          <w:lang w:val="ru-MD"/>
        </w:rPr>
        <w:t>, отмечается низкий уровень воз</w:t>
      </w:r>
      <w:r w:rsidR="008676A9" w:rsidRPr="00EF6CE2">
        <w:rPr>
          <w:rFonts w:asciiTheme="majorHAnsi" w:hAnsiTheme="majorHAnsi" w:cstheme="majorHAnsi"/>
          <w:sz w:val="24"/>
          <w:szCs w:val="24"/>
          <w:lang w:val="ru-MD"/>
        </w:rPr>
        <w:t>врата</w:t>
      </w:r>
      <w:r w:rsidRPr="00EF6CE2">
        <w:rPr>
          <w:rFonts w:asciiTheme="majorHAnsi" w:hAnsiTheme="majorHAnsi" w:cstheme="majorHAnsi"/>
          <w:sz w:val="24"/>
          <w:szCs w:val="24"/>
          <w:lang w:val="ru-MD"/>
        </w:rPr>
        <w:t>. Так, в 2020 году территориальным структурам социально</w:t>
      </w:r>
      <w:r w:rsidR="008676A9" w:rsidRPr="00EF6CE2">
        <w:rPr>
          <w:rFonts w:asciiTheme="majorHAnsi" w:hAnsiTheme="majorHAnsi" w:cstheme="majorHAnsi"/>
          <w:sz w:val="24"/>
          <w:szCs w:val="24"/>
          <w:lang w:val="ru-MD"/>
        </w:rPr>
        <w:t>го обеспечения</w:t>
      </w:r>
      <w:r w:rsidRPr="00EF6CE2">
        <w:rPr>
          <w:rFonts w:asciiTheme="majorHAnsi" w:hAnsiTheme="majorHAnsi" w:cstheme="majorHAnsi"/>
          <w:sz w:val="24"/>
          <w:szCs w:val="24"/>
          <w:lang w:val="ru-MD"/>
        </w:rPr>
        <w:t xml:space="preserve"> были </w:t>
      </w:r>
      <w:r w:rsidR="008676A9" w:rsidRPr="00EF6CE2">
        <w:rPr>
          <w:rFonts w:asciiTheme="majorHAnsi" w:hAnsiTheme="majorHAnsi" w:cstheme="majorHAnsi"/>
          <w:sz w:val="24"/>
          <w:szCs w:val="24"/>
          <w:lang w:val="ru-MD"/>
        </w:rPr>
        <w:t>направлен</w:t>
      </w:r>
      <w:r w:rsidRPr="00EF6CE2">
        <w:rPr>
          <w:rFonts w:asciiTheme="majorHAnsi" w:hAnsiTheme="majorHAnsi" w:cstheme="majorHAnsi"/>
          <w:sz w:val="24"/>
          <w:szCs w:val="24"/>
          <w:lang w:val="ru-MD"/>
        </w:rPr>
        <w:t>ы рекомендации о возврат</w:t>
      </w:r>
      <w:r w:rsidR="008676A9"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суммы в </w:t>
      </w:r>
      <w:r w:rsidR="008676A9" w:rsidRPr="00EF6CE2">
        <w:rPr>
          <w:rFonts w:asciiTheme="majorHAnsi" w:hAnsiTheme="majorHAnsi" w:cstheme="majorHAnsi"/>
          <w:sz w:val="24"/>
          <w:szCs w:val="24"/>
          <w:lang w:val="ru-MD"/>
        </w:rPr>
        <w:t xml:space="preserve">размере </w:t>
      </w:r>
      <w:r w:rsidRPr="00EF6CE2">
        <w:rPr>
          <w:rFonts w:asciiTheme="majorHAnsi" w:hAnsiTheme="majorHAnsi" w:cstheme="majorHAnsi"/>
          <w:sz w:val="24"/>
          <w:szCs w:val="24"/>
          <w:lang w:val="ru-MD"/>
        </w:rPr>
        <w:t>2 199,6 тыс. леев (по вине бенефициара), однако было установлено, что было обеспечено возмещение суммы в 144,5 тыс. леев, что составляет лишь 6,6% от обще</w:t>
      </w:r>
      <w:r w:rsidR="008676A9" w:rsidRPr="00EF6CE2">
        <w:rPr>
          <w:rFonts w:asciiTheme="majorHAnsi" w:hAnsiTheme="majorHAnsi" w:cstheme="majorHAnsi"/>
          <w:sz w:val="24"/>
          <w:szCs w:val="24"/>
          <w:lang w:val="ru-MD"/>
        </w:rPr>
        <w:t>й</w:t>
      </w:r>
      <w:r w:rsidRPr="00EF6CE2">
        <w:rPr>
          <w:rFonts w:asciiTheme="majorHAnsi" w:hAnsiTheme="majorHAnsi" w:cstheme="majorHAnsi"/>
          <w:sz w:val="24"/>
          <w:szCs w:val="24"/>
          <w:lang w:val="ru-MD"/>
        </w:rPr>
        <w:t xml:space="preserve"> </w:t>
      </w:r>
      <w:r w:rsidR="008676A9" w:rsidRPr="00EF6CE2">
        <w:rPr>
          <w:rFonts w:asciiTheme="majorHAnsi" w:hAnsiTheme="majorHAnsi" w:cstheme="majorHAnsi"/>
          <w:sz w:val="24"/>
          <w:szCs w:val="24"/>
          <w:lang w:val="ru-MD"/>
        </w:rPr>
        <w:t>суммы, подлежащей возврату</w:t>
      </w:r>
      <w:r w:rsidRPr="00EF6CE2">
        <w:rPr>
          <w:rFonts w:asciiTheme="majorHAnsi" w:hAnsiTheme="majorHAnsi" w:cstheme="majorHAnsi"/>
          <w:sz w:val="24"/>
          <w:szCs w:val="24"/>
          <w:lang w:val="ru-MD"/>
        </w:rPr>
        <w:t xml:space="preserve">. </w:t>
      </w:r>
    </w:p>
    <w:p w14:paraId="3A7639A6" w14:textId="5ABC6C78" w:rsidR="00C670F9" w:rsidRPr="00EF6CE2" w:rsidRDefault="00426381" w:rsidP="00C670F9">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случае, если </w:t>
      </w:r>
      <w:r w:rsidR="008676A9" w:rsidRPr="00EF6CE2">
        <w:rPr>
          <w:rFonts w:asciiTheme="majorHAnsi" w:hAnsiTheme="majorHAnsi" w:cstheme="majorHAnsi"/>
          <w:sz w:val="24"/>
          <w:szCs w:val="24"/>
          <w:lang w:val="ru-MD"/>
        </w:rPr>
        <w:t>С</w:t>
      </w:r>
      <w:r w:rsidRPr="00EF6CE2">
        <w:rPr>
          <w:rFonts w:asciiTheme="majorHAnsi" w:hAnsiTheme="majorHAnsi" w:cstheme="majorHAnsi"/>
          <w:sz w:val="24"/>
          <w:szCs w:val="24"/>
          <w:lang w:val="ru-MD"/>
        </w:rPr>
        <w:t>оциальная инспекция констатирует н</w:t>
      </w:r>
      <w:r w:rsidR="008676A9" w:rsidRPr="00EF6CE2">
        <w:rPr>
          <w:rFonts w:asciiTheme="majorHAnsi" w:hAnsiTheme="majorHAnsi" w:cstheme="majorHAnsi"/>
          <w:sz w:val="24"/>
          <w:szCs w:val="24"/>
          <w:lang w:val="ru-MD"/>
        </w:rPr>
        <w:t>арушения</w:t>
      </w:r>
      <w:r w:rsidRPr="00EF6CE2">
        <w:rPr>
          <w:rFonts w:asciiTheme="majorHAnsi" w:hAnsiTheme="majorHAnsi" w:cstheme="majorHAnsi"/>
          <w:sz w:val="24"/>
          <w:szCs w:val="24"/>
          <w:lang w:val="ru-MD"/>
        </w:rPr>
        <w:t xml:space="preserve"> и дает рекомендации в соответствии с положениями законодательства</w:t>
      </w:r>
      <w:r w:rsidR="008676A9" w:rsidRPr="00EF6CE2">
        <w:rPr>
          <w:rStyle w:val="FootnoteReference"/>
          <w:rFonts w:asciiTheme="majorHAnsi" w:hAnsiTheme="majorHAnsi" w:cstheme="majorHAnsi"/>
          <w:sz w:val="24"/>
          <w:szCs w:val="24"/>
          <w:lang w:val="ru-MD"/>
        </w:rPr>
        <w:footnoteReference w:id="30"/>
      </w:r>
      <w:r w:rsidRPr="00EF6CE2">
        <w:rPr>
          <w:rFonts w:asciiTheme="majorHAnsi" w:hAnsiTheme="majorHAnsi" w:cstheme="majorHAnsi"/>
          <w:sz w:val="24"/>
          <w:szCs w:val="24"/>
          <w:lang w:val="ru-MD"/>
        </w:rPr>
        <w:t xml:space="preserve">, </w:t>
      </w:r>
      <w:r w:rsidR="008676A9" w:rsidRPr="00EF6CE2">
        <w:rPr>
          <w:rFonts w:asciiTheme="majorHAnsi" w:hAnsiTheme="majorHAnsi" w:cstheme="majorHAnsi"/>
          <w:sz w:val="24"/>
          <w:szCs w:val="24"/>
          <w:lang w:val="ru-MD"/>
        </w:rPr>
        <w:t xml:space="preserve">у </w:t>
      </w:r>
      <w:r w:rsidRPr="00EF6CE2">
        <w:rPr>
          <w:rFonts w:asciiTheme="majorHAnsi" w:hAnsiTheme="majorHAnsi" w:cstheme="majorHAnsi"/>
          <w:sz w:val="24"/>
          <w:szCs w:val="24"/>
          <w:lang w:val="ru-MD"/>
        </w:rPr>
        <w:t>субъект</w:t>
      </w:r>
      <w:r w:rsidR="008676A9"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не</w:t>
      </w:r>
      <w:r w:rsidR="008676A9" w:rsidRPr="00EF6CE2">
        <w:rPr>
          <w:rFonts w:asciiTheme="majorHAnsi" w:hAnsiTheme="majorHAnsi" w:cstheme="majorHAnsi"/>
          <w:sz w:val="24"/>
          <w:szCs w:val="24"/>
          <w:lang w:val="ru-MD"/>
        </w:rPr>
        <w:t>т</w:t>
      </w:r>
      <w:r w:rsidRPr="00EF6CE2">
        <w:rPr>
          <w:rFonts w:asciiTheme="majorHAnsi" w:hAnsiTheme="majorHAnsi" w:cstheme="majorHAnsi"/>
          <w:sz w:val="24"/>
          <w:szCs w:val="24"/>
          <w:lang w:val="ru-MD"/>
        </w:rPr>
        <w:t xml:space="preserve"> </w:t>
      </w:r>
      <w:r w:rsidR="008676A9" w:rsidRPr="00EF6CE2">
        <w:rPr>
          <w:rFonts w:asciiTheme="majorHAnsi" w:hAnsiTheme="majorHAnsi" w:cstheme="majorHAnsi"/>
          <w:sz w:val="24"/>
          <w:szCs w:val="24"/>
          <w:lang w:val="ru-MD"/>
        </w:rPr>
        <w:t>функци</w:t>
      </w:r>
      <w:r w:rsidRPr="00EF6CE2">
        <w:rPr>
          <w:rFonts w:asciiTheme="majorHAnsi" w:hAnsiTheme="majorHAnsi" w:cstheme="majorHAnsi"/>
          <w:sz w:val="24"/>
          <w:szCs w:val="24"/>
          <w:lang w:val="ru-MD"/>
        </w:rPr>
        <w:t xml:space="preserve">й по мониторингу возврата необоснованно </w:t>
      </w:r>
      <w:r w:rsidR="008676A9" w:rsidRPr="00EF6CE2">
        <w:rPr>
          <w:rFonts w:asciiTheme="majorHAnsi" w:hAnsiTheme="majorHAnsi" w:cstheme="majorHAnsi"/>
          <w:sz w:val="24"/>
          <w:szCs w:val="24"/>
          <w:lang w:val="ru-MD"/>
        </w:rPr>
        <w:t>вы</w:t>
      </w:r>
      <w:r w:rsidRPr="00EF6CE2">
        <w:rPr>
          <w:rFonts w:asciiTheme="majorHAnsi" w:hAnsiTheme="majorHAnsi" w:cstheme="majorHAnsi"/>
          <w:sz w:val="24"/>
          <w:szCs w:val="24"/>
          <w:lang w:val="ru-MD"/>
        </w:rPr>
        <w:t>плаченных сумм при предоставлении социальной помощи</w:t>
      </w:r>
      <w:r w:rsidR="008676A9"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и не имеет доступа к счетам, на которые возвращаются указанные суммы. Законодательство об </w:t>
      </w:r>
      <w:r w:rsidR="008676A9" w:rsidRPr="00EF6CE2">
        <w:rPr>
          <w:rFonts w:asciiTheme="majorHAnsi" w:hAnsiTheme="majorHAnsi" w:cstheme="majorHAnsi"/>
          <w:sz w:val="24"/>
          <w:szCs w:val="24"/>
          <w:lang w:val="ru-MD"/>
        </w:rPr>
        <w:t>указанн</w:t>
      </w:r>
      <w:r w:rsidRPr="00EF6CE2">
        <w:rPr>
          <w:rFonts w:asciiTheme="majorHAnsi" w:hAnsiTheme="majorHAnsi" w:cstheme="majorHAnsi"/>
          <w:sz w:val="24"/>
          <w:szCs w:val="24"/>
          <w:lang w:val="ru-MD"/>
        </w:rPr>
        <w:t xml:space="preserve">ой помощи не предусматривает правил о порядке и периодичности передачи информации </w:t>
      </w:r>
      <w:r w:rsidR="008676A9" w:rsidRPr="00EF6CE2">
        <w:rPr>
          <w:rFonts w:asciiTheme="majorHAnsi" w:hAnsiTheme="majorHAnsi" w:cstheme="majorHAnsi"/>
          <w:sz w:val="24"/>
          <w:szCs w:val="24"/>
          <w:lang w:val="ru-MD"/>
        </w:rPr>
        <w:t xml:space="preserve">в </w:t>
      </w:r>
      <w:r w:rsidRPr="00EF6CE2">
        <w:rPr>
          <w:rFonts w:asciiTheme="majorHAnsi" w:hAnsiTheme="majorHAnsi" w:cstheme="majorHAnsi"/>
          <w:sz w:val="24"/>
          <w:szCs w:val="24"/>
          <w:lang w:val="ru-MD"/>
        </w:rPr>
        <w:t xml:space="preserve">НКСС о </w:t>
      </w:r>
      <w:r w:rsidR="008676A9" w:rsidRPr="00EF6CE2">
        <w:rPr>
          <w:rFonts w:asciiTheme="majorHAnsi" w:hAnsiTheme="majorHAnsi" w:cstheme="majorHAnsi"/>
          <w:sz w:val="24"/>
          <w:szCs w:val="24"/>
          <w:lang w:val="ru-MD"/>
        </w:rPr>
        <w:t xml:space="preserve">переплатах, </w:t>
      </w:r>
      <w:r w:rsidRPr="00EF6CE2">
        <w:rPr>
          <w:rFonts w:asciiTheme="majorHAnsi" w:hAnsiTheme="majorHAnsi" w:cstheme="majorHAnsi"/>
          <w:sz w:val="24"/>
          <w:szCs w:val="24"/>
          <w:lang w:val="ru-MD"/>
        </w:rPr>
        <w:t>необоснованно вы</w:t>
      </w:r>
      <w:r w:rsidR="008676A9" w:rsidRPr="00EF6CE2">
        <w:rPr>
          <w:rFonts w:asciiTheme="majorHAnsi" w:hAnsiTheme="majorHAnsi" w:cstheme="majorHAnsi"/>
          <w:sz w:val="24"/>
          <w:szCs w:val="24"/>
          <w:lang w:val="ru-MD"/>
        </w:rPr>
        <w:t>да</w:t>
      </w:r>
      <w:r w:rsidRPr="00EF6CE2">
        <w:rPr>
          <w:rFonts w:asciiTheme="majorHAnsi" w:hAnsiTheme="majorHAnsi" w:cstheme="majorHAnsi"/>
          <w:sz w:val="24"/>
          <w:szCs w:val="24"/>
          <w:lang w:val="ru-MD"/>
        </w:rPr>
        <w:t>нных бенефициарам социальной помощи и помощи на холодный период года, сохраняя риск не</w:t>
      </w:r>
      <w:r w:rsidR="008676A9" w:rsidRPr="00EF6CE2">
        <w:rPr>
          <w:rFonts w:asciiTheme="majorHAnsi" w:hAnsiTheme="majorHAnsi" w:cstheme="majorHAnsi"/>
          <w:sz w:val="24"/>
          <w:szCs w:val="24"/>
          <w:lang w:val="ru-MD"/>
        </w:rPr>
        <w:t>обеспече</w:t>
      </w:r>
      <w:r w:rsidRPr="00EF6CE2">
        <w:rPr>
          <w:rFonts w:asciiTheme="majorHAnsi" w:hAnsiTheme="majorHAnsi" w:cstheme="majorHAnsi"/>
          <w:sz w:val="24"/>
          <w:szCs w:val="24"/>
          <w:lang w:val="ru-MD"/>
        </w:rPr>
        <w:t>ния законности констатации и возмещения от бенефициаров необоснованных выплат социальн</w:t>
      </w:r>
      <w:r w:rsidR="008676A9" w:rsidRPr="00EF6CE2">
        <w:rPr>
          <w:rFonts w:asciiTheme="majorHAnsi" w:hAnsiTheme="majorHAnsi" w:cstheme="majorHAnsi"/>
          <w:sz w:val="24"/>
          <w:szCs w:val="24"/>
          <w:lang w:val="ru-MD"/>
        </w:rPr>
        <w:t>ой</w:t>
      </w:r>
      <w:r w:rsidRPr="00EF6CE2">
        <w:rPr>
          <w:rFonts w:asciiTheme="majorHAnsi" w:hAnsiTheme="majorHAnsi" w:cstheme="majorHAnsi"/>
          <w:sz w:val="24"/>
          <w:szCs w:val="24"/>
          <w:lang w:val="ru-MD"/>
        </w:rPr>
        <w:t xml:space="preserve"> помощ</w:t>
      </w:r>
      <w:r w:rsidR="008676A9"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и </w:t>
      </w:r>
      <w:r w:rsidR="008676A9" w:rsidRPr="00EF6CE2">
        <w:rPr>
          <w:rFonts w:asciiTheme="majorHAnsi" w:hAnsiTheme="majorHAnsi" w:cstheme="majorHAnsi"/>
          <w:sz w:val="24"/>
          <w:szCs w:val="24"/>
          <w:lang w:val="ru-MD"/>
        </w:rPr>
        <w:t xml:space="preserve">помощи </w:t>
      </w:r>
      <w:r w:rsidRPr="00EF6CE2">
        <w:rPr>
          <w:rFonts w:asciiTheme="majorHAnsi" w:hAnsiTheme="majorHAnsi" w:cstheme="majorHAnsi"/>
          <w:sz w:val="24"/>
          <w:szCs w:val="24"/>
          <w:lang w:val="ru-MD"/>
        </w:rPr>
        <w:t xml:space="preserve">на холодный период года. </w:t>
      </w:r>
      <w:r w:rsidR="008676A9" w:rsidRPr="00EF6CE2">
        <w:rPr>
          <w:rFonts w:asciiTheme="majorHAnsi" w:hAnsiTheme="majorHAnsi" w:cstheme="majorHAnsi"/>
          <w:sz w:val="24"/>
          <w:szCs w:val="24"/>
          <w:lang w:val="ru-MD"/>
        </w:rPr>
        <w:t>Одновременно</w:t>
      </w:r>
      <w:r w:rsidRPr="00EF6CE2">
        <w:rPr>
          <w:rFonts w:asciiTheme="majorHAnsi" w:hAnsiTheme="majorHAnsi" w:cstheme="majorHAnsi"/>
          <w:sz w:val="24"/>
          <w:szCs w:val="24"/>
          <w:lang w:val="ru-MD"/>
        </w:rPr>
        <w:t xml:space="preserve">, </w:t>
      </w:r>
      <w:r w:rsidR="008676A9" w:rsidRPr="00EF6CE2">
        <w:rPr>
          <w:rFonts w:asciiTheme="majorHAnsi" w:hAnsiTheme="majorHAnsi" w:cstheme="majorHAnsi"/>
          <w:sz w:val="24"/>
          <w:szCs w:val="24"/>
          <w:lang w:val="ru-MD"/>
        </w:rPr>
        <w:t>С</w:t>
      </w:r>
      <w:r w:rsidRPr="00EF6CE2">
        <w:rPr>
          <w:rFonts w:asciiTheme="majorHAnsi" w:hAnsiTheme="majorHAnsi" w:cstheme="majorHAnsi"/>
          <w:sz w:val="24"/>
          <w:szCs w:val="24"/>
          <w:lang w:val="ru-MD"/>
        </w:rPr>
        <w:t xml:space="preserve">оциальная инспекция имеет право </w:t>
      </w:r>
      <w:r w:rsidR="004B5D93" w:rsidRPr="00E72875">
        <w:rPr>
          <w:rFonts w:asciiTheme="majorHAnsi" w:hAnsiTheme="majorHAnsi" w:cstheme="majorHAnsi"/>
          <w:sz w:val="24"/>
          <w:szCs w:val="24"/>
          <w:lang w:val="ru-MD"/>
        </w:rPr>
        <w:t>подавать</w:t>
      </w:r>
      <w:r w:rsidR="004B5D93">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 xml:space="preserve">предложения по улучшению нормативной базы в </w:t>
      </w:r>
      <w:r w:rsidR="008676A9" w:rsidRPr="00EF6CE2">
        <w:rPr>
          <w:rFonts w:asciiTheme="majorHAnsi" w:hAnsiTheme="majorHAnsi" w:cstheme="majorHAnsi"/>
          <w:sz w:val="24"/>
          <w:szCs w:val="24"/>
          <w:lang w:val="ru-MD"/>
        </w:rPr>
        <w:t xml:space="preserve">подведомственных ей </w:t>
      </w:r>
      <w:r w:rsidRPr="00EF6CE2">
        <w:rPr>
          <w:rFonts w:asciiTheme="majorHAnsi" w:hAnsiTheme="majorHAnsi" w:cstheme="majorHAnsi"/>
          <w:sz w:val="24"/>
          <w:szCs w:val="24"/>
          <w:lang w:val="ru-MD"/>
        </w:rPr>
        <w:t>областях</w:t>
      </w:r>
      <w:r w:rsidR="00C670F9" w:rsidRPr="00EF6CE2">
        <w:rPr>
          <w:rStyle w:val="FootnoteReference"/>
          <w:rFonts w:asciiTheme="majorHAnsi" w:hAnsiTheme="majorHAnsi" w:cstheme="majorHAnsi"/>
          <w:sz w:val="24"/>
          <w:szCs w:val="24"/>
          <w:lang w:val="ru-MD"/>
        </w:rPr>
        <w:footnoteReference w:id="31"/>
      </w:r>
      <w:r w:rsidR="00C670F9" w:rsidRPr="00EF6CE2">
        <w:rPr>
          <w:rFonts w:asciiTheme="majorHAnsi" w:hAnsiTheme="majorHAnsi" w:cstheme="majorHAnsi"/>
          <w:sz w:val="24"/>
          <w:szCs w:val="24"/>
          <w:lang w:val="ru-MD"/>
        </w:rPr>
        <w:t>.</w:t>
      </w:r>
    </w:p>
    <w:p w14:paraId="48A935C1" w14:textId="36CA28C4" w:rsidR="00A77DBC" w:rsidRPr="00EF6CE2" w:rsidRDefault="00426381" w:rsidP="00426381">
      <w:pPr>
        <w:pStyle w:val="ListParagraph"/>
        <w:numPr>
          <w:ilvl w:val="1"/>
          <w:numId w:val="20"/>
        </w:numPr>
        <w:spacing w:before="240" w:after="0" w:line="276" w:lineRule="auto"/>
        <w:ind w:left="0" w:firstLine="0"/>
        <w:jc w:val="both"/>
        <w:outlineLvl w:val="1"/>
        <w:rPr>
          <w:rFonts w:asciiTheme="majorHAnsi" w:hAnsiTheme="majorHAnsi" w:cstheme="majorHAnsi"/>
          <w:b/>
          <w:sz w:val="24"/>
          <w:szCs w:val="24"/>
          <w:lang w:val="ru-MD"/>
        </w:rPr>
      </w:pPr>
      <w:r w:rsidRPr="00EF6CE2">
        <w:rPr>
          <w:rFonts w:asciiTheme="majorHAnsi" w:hAnsiTheme="majorHAnsi" w:cstheme="majorHAnsi"/>
          <w:b/>
          <w:sz w:val="24"/>
          <w:szCs w:val="24"/>
          <w:lang w:val="ru-MD"/>
        </w:rPr>
        <w:t>Отсутствие отчет</w:t>
      </w:r>
      <w:r w:rsidR="005C21FC" w:rsidRPr="00EF6CE2">
        <w:rPr>
          <w:rFonts w:asciiTheme="majorHAnsi" w:hAnsiTheme="majorHAnsi" w:cstheme="majorHAnsi"/>
          <w:b/>
          <w:sz w:val="24"/>
          <w:szCs w:val="24"/>
          <w:lang w:val="ru-MD"/>
        </w:rPr>
        <w:t>ности</w:t>
      </w:r>
      <w:r w:rsidRPr="00EF6CE2">
        <w:rPr>
          <w:rFonts w:asciiTheme="majorHAnsi" w:hAnsiTheme="majorHAnsi" w:cstheme="majorHAnsi"/>
          <w:b/>
          <w:sz w:val="24"/>
          <w:szCs w:val="24"/>
          <w:lang w:val="ru-MD"/>
        </w:rPr>
        <w:t xml:space="preserve"> по учету необоснованных выплат един</w:t>
      </w:r>
      <w:r w:rsidR="005C21FC" w:rsidRPr="00EF6CE2">
        <w:rPr>
          <w:rFonts w:asciiTheme="majorHAnsi" w:hAnsiTheme="majorHAnsi" w:cstheme="majorHAnsi"/>
          <w:b/>
          <w:sz w:val="24"/>
          <w:szCs w:val="24"/>
          <w:lang w:val="ru-MD"/>
        </w:rPr>
        <w:t>овременного пособия</w:t>
      </w:r>
      <w:r w:rsidRPr="00EF6CE2">
        <w:rPr>
          <w:rFonts w:asciiTheme="majorHAnsi" w:hAnsiTheme="majorHAnsi" w:cstheme="majorHAnsi"/>
          <w:b/>
          <w:sz w:val="24"/>
          <w:szCs w:val="24"/>
          <w:lang w:val="ru-MD"/>
        </w:rPr>
        <w:t xml:space="preserve"> и финансов</w:t>
      </w:r>
      <w:r w:rsidR="005C21FC" w:rsidRPr="00EF6CE2">
        <w:rPr>
          <w:rFonts w:asciiTheme="majorHAnsi" w:hAnsiTheme="majorHAnsi" w:cstheme="majorHAnsi"/>
          <w:b/>
          <w:sz w:val="24"/>
          <w:szCs w:val="24"/>
          <w:lang w:val="ru-MD"/>
        </w:rPr>
        <w:t>ой</w:t>
      </w:r>
      <w:r w:rsidRPr="00EF6CE2">
        <w:rPr>
          <w:rFonts w:asciiTheme="majorHAnsi" w:hAnsiTheme="majorHAnsi" w:cstheme="majorHAnsi"/>
          <w:b/>
          <w:sz w:val="24"/>
          <w:szCs w:val="24"/>
          <w:lang w:val="ru-MD"/>
        </w:rPr>
        <w:t xml:space="preserve"> по</w:t>
      </w:r>
      <w:r w:rsidR="005C21FC" w:rsidRPr="00EF6CE2">
        <w:rPr>
          <w:rFonts w:asciiTheme="majorHAnsi" w:hAnsiTheme="majorHAnsi" w:cstheme="majorHAnsi"/>
          <w:b/>
          <w:sz w:val="24"/>
          <w:szCs w:val="24"/>
          <w:lang w:val="ru-MD"/>
        </w:rPr>
        <w:t>мощи</w:t>
      </w:r>
      <w:r w:rsidRPr="00EF6CE2">
        <w:rPr>
          <w:rFonts w:asciiTheme="majorHAnsi" w:hAnsiTheme="majorHAnsi" w:cstheme="majorHAnsi"/>
          <w:b/>
          <w:sz w:val="24"/>
          <w:szCs w:val="24"/>
          <w:lang w:val="ru-MD"/>
        </w:rPr>
        <w:t xml:space="preserve"> не обеспечивает выявление и </w:t>
      </w:r>
      <w:r w:rsidR="008B3B29" w:rsidRPr="00EF6CE2">
        <w:rPr>
          <w:rFonts w:asciiTheme="majorHAnsi" w:hAnsiTheme="majorHAnsi" w:cstheme="majorHAnsi"/>
          <w:b/>
          <w:sz w:val="24"/>
          <w:szCs w:val="24"/>
          <w:lang w:val="ru-MD"/>
        </w:rPr>
        <w:t>представление</w:t>
      </w:r>
      <w:r w:rsidRPr="00EF6CE2">
        <w:rPr>
          <w:rFonts w:asciiTheme="majorHAnsi" w:hAnsiTheme="majorHAnsi" w:cstheme="majorHAnsi"/>
          <w:b/>
          <w:sz w:val="24"/>
          <w:szCs w:val="24"/>
          <w:lang w:val="ru-MD"/>
        </w:rPr>
        <w:t xml:space="preserve"> достоверных данных, </w:t>
      </w:r>
      <w:r w:rsidR="008B3B29" w:rsidRPr="00EF6CE2">
        <w:rPr>
          <w:rFonts w:asciiTheme="majorHAnsi" w:hAnsiTheme="majorHAnsi" w:cstheme="majorHAnsi"/>
          <w:b/>
          <w:sz w:val="24"/>
          <w:szCs w:val="24"/>
          <w:lang w:val="ru-MD"/>
        </w:rPr>
        <w:t>касаю</w:t>
      </w:r>
      <w:r w:rsidRPr="00EF6CE2">
        <w:rPr>
          <w:rFonts w:asciiTheme="majorHAnsi" w:hAnsiTheme="majorHAnsi" w:cstheme="majorHAnsi"/>
          <w:b/>
          <w:sz w:val="24"/>
          <w:szCs w:val="24"/>
          <w:lang w:val="ru-MD"/>
        </w:rPr>
        <w:t xml:space="preserve">щихся </w:t>
      </w:r>
      <w:r w:rsidR="008B3B29" w:rsidRPr="00EF6CE2">
        <w:rPr>
          <w:rFonts w:asciiTheme="majorHAnsi" w:hAnsiTheme="majorHAnsi" w:cstheme="majorHAnsi"/>
          <w:b/>
          <w:sz w:val="24"/>
          <w:szCs w:val="24"/>
          <w:lang w:val="ru-MD"/>
        </w:rPr>
        <w:t>задолженностей</w:t>
      </w:r>
      <w:r w:rsidRPr="00EF6CE2">
        <w:rPr>
          <w:rFonts w:asciiTheme="majorHAnsi" w:hAnsiTheme="majorHAnsi" w:cstheme="majorHAnsi"/>
          <w:b/>
          <w:sz w:val="24"/>
          <w:szCs w:val="24"/>
          <w:lang w:val="ru-MD"/>
        </w:rPr>
        <w:t xml:space="preserve"> </w:t>
      </w:r>
      <w:r w:rsidR="008B3B29" w:rsidRPr="00EF6CE2">
        <w:rPr>
          <w:rFonts w:asciiTheme="majorHAnsi" w:hAnsiTheme="majorHAnsi" w:cstheme="majorHAnsi"/>
          <w:b/>
          <w:sz w:val="24"/>
          <w:szCs w:val="24"/>
          <w:lang w:val="ru-MD"/>
        </w:rPr>
        <w:t>по</w:t>
      </w:r>
      <w:r w:rsidRPr="00EF6CE2">
        <w:rPr>
          <w:rFonts w:asciiTheme="majorHAnsi" w:hAnsiTheme="majorHAnsi" w:cstheme="majorHAnsi"/>
          <w:b/>
          <w:sz w:val="24"/>
          <w:szCs w:val="24"/>
          <w:lang w:val="ru-MD"/>
        </w:rPr>
        <w:t xml:space="preserve"> эти</w:t>
      </w:r>
      <w:r w:rsidR="008B3B29" w:rsidRPr="00EF6CE2">
        <w:rPr>
          <w:rFonts w:asciiTheme="majorHAnsi" w:hAnsiTheme="majorHAnsi" w:cstheme="majorHAnsi"/>
          <w:b/>
          <w:sz w:val="24"/>
          <w:szCs w:val="24"/>
          <w:lang w:val="ru-MD"/>
        </w:rPr>
        <w:t>м</w:t>
      </w:r>
      <w:r w:rsidRPr="00EF6CE2">
        <w:rPr>
          <w:rFonts w:asciiTheme="majorHAnsi" w:hAnsiTheme="majorHAnsi" w:cstheme="majorHAnsi"/>
          <w:b/>
          <w:sz w:val="24"/>
          <w:szCs w:val="24"/>
          <w:lang w:val="ru-MD"/>
        </w:rPr>
        <w:t xml:space="preserve"> вид</w:t>
      </w:r>
      <w:r w:rsidR="008B3B29" w:rsidRPr="00EF6CE2">
        <w:rPr>
          <w:rFonts w:asciiTheme="majorHAnsi" w:hAnsiTheme="majorHAnsi" w:cstheme="majorHAnsi"/>
          <w:b/>
          <w:sz w:val="24"/>
          <w:szCs w:val="24"/>
          <w:lang w:val="ru-MD"/>
        </w:rPr>
        <w:t>ам</w:t>
      </w:r>
      <w:r w:rsidRPr="00EF6CE2">
        <w:rPr>
          <w:rFonts w:asciiTheme="majorHAnsi" w:hAnsiTheme="majorHAnsi" w:cstheme="majorHAnsi"/>
          <w:b/>
          <w:sz w:val="24"/>
          <w:szCs w:val="24"/>
          <w:lang w:val="ru-MD"/>
        </w:rPr>
        <w:t xml:space="preserve"> пособий. </w:t>
      </w:r>
    </w:p>
    <w:p w14:paraId="097A6B10" w14:textId="6B125A7D" w:rsidR="007B5882" w:rsidRPr="00EF6CE2" w:rsidRDefault="00426381" w:rsidP="00856726">
      <w:pPr>
        <w:pStyle w:val="ListParagraph"/>
        <w:spacing w:before="240" w:after="0" w:line="276" w:lineRule="auto"/>
        <w:ind w:left="0"/>
        <w:jc w:val="both"/>
        <w:rPr>
          <w:rFonts w:asciiTheme="majorHAnsi" w:hAnsiTheme="majorHAnsi" w:cstheme="majorHAnsi"/>
          <w:b/>
          <w:sz w:val="24"/>
          <w:szCs w:val="24"/>
          <w:lang w:val="ru-MD"/>
        </w:rPr>
      </w:pPr>
      <w:r w:rsidRPr="00EF6CE2">
        <w:rPr>
          <w:rFonts w:asciiTheme="majorHAnsi" w:hAnsiTheme="majorHAnsi" w:cstheme="majorHAnsi"/>
          <w:sz w:val="24"/>
          <w:szCs w:val="24"/>
          <w:lang w:val="ru-MD"/>
        </w:rPr>
        <w:t>Несмотря на то, что в 2020 году были возвращены суммы в размере 540 тыс. леев, аудит</w:t>
      </w:r>
      <w:r w:rsidR="008B3B29" w:rsidRPr="00EF6CE2">
        <w:rPr>
          <w:rFonts w:asciiTheme="majorHAnsi" w:hAnsiTheme="majorHAnsi" w:cstheme="majorHAnsi"/>
          <w:sz w:val="24"/>
          <w:szCs w:val="24"/>
          <w:lang w:val="ru-MD"/>
        </w:rPr>
        <w:t>у</w:t>
      </w:r>
      <w:r w:rsidRPr="00EF6CE2">
        <w:rPr>
          <w:rFonts w:asciiTheme="majorHAnsi" w:hAnsiTheme="majorHAnsi" w:cstheme="majorHAnsi"/>
          <w:sz w:val="24"/>
          <w:szCs w:val="24"/>
          <w:lang w:val="ru-MD"/>
        </w:rPr>
        <w:t xml:space="preserve"> был</w:t>
      </w:r>
      <w:r w:rsidR="008B3B29"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невозмож</w:t>
      </w:r>
      <w:r w:rsidR="008B3B29" w:rsidRPr="00EF6CE2">
        <w:rPr>
          <w:rFonts w:asciiTheme="majorHAnsi" w:hAnsiTheme="majorHAnsi" w:cstheme="majorHAnsi"/>
          <w:sz w:val="24"/>
          <w:szCs w:val="24"/>
          <w:lang w:val="ru-MD"/>
        </w:rPr>
        <w:t>но</w:t>
      </w:r>
      <w:r w:rsidRPr="00EF6CE2">
        <w:rPr>
          <w:rFonts w:asciiTheme="majorHAnsi" w:hAnsiTheme="majorHAnsi" w:cstheme="majorHAnsi"/>
          <w:sz w:val="24"/>
          <w:szCs w:val="24"/>
          <w:lang w:val="ru-MD"/>
        </w:rPr>
        <w:t xml:space="preserve"> оцен</w:t>
      </w:r>
      <w:r w:rsidR="008B3B29" w:rsidRPr="00EF6CE2">
        <w:rPr>
          <w:rFonts w:asciiTheme="majorHAnsi" w:hAnsiTheme="majorHAnsi" w:cstheme="majorHAnsi"/>
          <w:sz w:val="24"/>
          <w:szCs w:val="24"/>
          <w:lang w:val="ru-MD"/>
        </w:rPr>
        <w:t>ить</w:t>
      </w:r>
      <w:r w:rsidRPr="00EF6CE2">
        <w:rPr>
          <w:rFonts w:asciiTheme="majorHAnsi" w:hAnsiTheme="majorHAnsi" w:cstheme="majorHAnsi"/>
          <w:sz w:val="24"/>
          <w:szCs w:val="24"/>
          <w:lang w:val="ru-MD"/>
        </w:rPr>
        <w:t xml:space="preserve"> </w:t>
      </w:r>
      <w:r w:rsidR="008B3B29" w:rsidRPr="00EF6CE2">
        <w:rPr>
          <w:rFonts w:asciiTheme="majorHAnsi" w:hAnsiTheme="majorHAnsi" w:cstheme="majorHAnsi"/>
          <w:sz w:val="24"/>
          <w:szCs w:val="24"/>
          <w:lang w:val="ru-MD"/>
        </w:rPr>
        <w:t>объем задолженностей по</w:t>
      </w:r>
      <w:r w:rsidRPr="00EF6CE2">
        <w:rPr>
          <w:rFonts w:asciiTheme="majorHAnsi" w:hAnsiTheme="majorHAnsi" w:cstheme="majorHAnsi"/>
          <w:sz w:val="24"/>
          <w:szCs w:val="24"/>
          <w:lang w:val="ru-MD"/>
        </w:rPr>
        <w:t xml:space="preserve"> эти</w:t>
      </w:r>
      <w:r w:rsidR="008B3B29"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вид</w:t>
      </w:r>
      <w:r w:rsidR="008B3B29" w:rsidRPr="00EF6CE2">
        <w:rPr>
          <w:rFonts w:asciiTheme="majorHAnsi" w:hAnsiTheme="majorHAnsi" w:cstheme="majorHAnsi"/>
          <w:sz w:val="24"/>
          <w:szCs w:val="24"/>
          <w:lang w:val="ru-MD"/>
        </w:rPr>
        <w:t>ам</w:t>
      </w:r>
      <w:r w:rsidRPr="00EF6CE2">
        <w:rPr>
          <w:rFonts w:asciiTheme="majorHAnsi" w:hAnsiTheme="majorHAnsi" w:cstheme="majorHAnsi"/>
          <w:sz w:val="24"/>
          <w:szCs w:val="24"/>
          <w:lang w:val="ru-MD"/>
        </w:rPr>
        <w:t xml:space="preserve"> пособий, </w:t>
      </w:r>
      <w:r w:rsidR="008B3B29" w:rsidRPr="00EF6CE2">
        <w:rPr>
          <w:rFonts w:asciiTheme="majorHAnsi" w:hAnsiTheme="majorHAnsi" w:cstheme="majorHAnsi"/>
          <w:sz w:val="24"/>
          <w:szCs w:val="24"/>
          <w:lang w:val="ru-MD"/>
        </w:rPr>
        <w:t>поскольку</w:t>
      </w:r>
      <w:r w:rsidRPr="00EF6CE2">
        <w:rPr>
          <w:rFonts w:asciiTheme="majorHAnsi" w:hAnsiTheme="majorHAnsi" w:cstheme="majorHAnsi"/>
          <w:sz w:val="24"/>
          <w:szCs w:val="24"/>
          <w:lang w:val="ru-MD"/>
        </w:rPr>
        <w:t xml:space="preserve"> </w:t>
      </w:r>
      <w:r w:rsidR="008B3B29" w:rsidRPr="00EF6CE2">
        <w:rPr>
          <w:rFonts w:asciiTheme="majorHAnsi" w:hAnsiTheme="majorHAnsi" w:cstheme="majorHAnsi"/>
          <w:sz w:val="24"/>
          <w:szCs w:val="24"/>
          <w:lang w:val="ru-MD"/>
        </w:rPr>
        <w:t>опер</w:t>
      </w:r>
      <w:r w:rsidRPr="00EF6CE2">
        <w:rPr>
          <w:rFonts w:asciiTheme="majorHAnsi" w:hAnsiTheme="majorHAnsi" w:cstheme="majorHAnsi"/>
          <w:sz w:val="24"/>
          <w:szCs w:val="24"/>
          <w:lang w:val="ru-MD"/>
        </w:rPr>
        <w:t xml:space="preserve">ации отражались в бухгалтерском учете одновременно с </w:t>
      </w:r>
      <w:r w:rsidR="008B3B29" w:rsidRPr="00EF6CE2">
        <w:rPr>
          <w:rFonts w:asciiTheme="majorHAnsi" w:hAnsiTheme="majorHAnsi" w:cstheme="majorHAnsi"/>
          <w:sz w:val="24"/>
          <w:szCs w:val="24"/>
          <w:lang w:val="ru-MD"/>
        </w:rPr>
        <w:t xml:space="preserve">их </w:t>
      </w:r>
      <w:r w:rsidRPr="00EF6CE2">
        <w:rPr>
          <w:rFonts w:asciiTheme="majorHAnsi" w:hAnsiTheme="majorHAnsi" w:cstheme="majorHAnsi"/>
          <w:sz w:val="24"/>
          <w:szCs w:val="24"/>
          <w:lang w:val="ru-MD"/>
        </w:rPr>
        <w:t xml:space="preserve">фактическим взысканием у бенефициаров в случаях, когда бенефициар </w:t>
      </w:r>
      <w:r w:rsidR="008B3B29" w:rsidRPr="00EF6CE2">
        <w:rPr>
          <w:rFonts w:asciiTheme="majorHAnsi" w:hAnsiTheme="majorHAnsi" w:cstheme="majorHAnsi"/>
          <w:sz w:val="24"/>
          <w:szCs w:val="24"/>
          <w:lang w:val="ru-MD"/>
        </w:rPr>
        <w:t>умер</w:t>
      </w:r>
      <w:r w:rsidRPr="00EF6CE2">
        <w:rPr>
          <w:rFonts w:asciiTheme="majorHAnsi" w:hAnsiTheme="majorHAnsi" w:cstheme="majorHAnsi"/>
          <w:sz w:val="24"/>
          <w:szCs w:val="24"/>
          <w:lang w:val="ru-MD"/>
        </w:rPr>
        <w:t xml:space="preserve"> или потерял право на пособие. </w:t>
      </w:r>
      <w:r w:rsidR="008B3B29" w:rsidRPr="00EF6CE2">
        <w:rPr>
          <w:rFonts w:asciiTheme="majorHAnsi" w:hAnsiTheme="majorHAnsi" w:cstheme="majorHAnsi"/>
          <w:sz w:val="24"/>
          <w:szCs w:val="24"/>
          <w:lang w:val="ru-MD"/>
        </w:rPr>
        <w:t>При этом, О</w:t>
      </w:r>
      <w:r w:rsidRPr="00EF6CE2">
        <w:rPr>
          <w:rFonts w:asciiTheme="majorHAnsi" w:hAnsiTheme="majorHAnsi" w:cstheme="majorHAnsi"/>
          <w:sz w:val="24"/>
          <w:szCs w:val="24"/>
          <w:lang w:val="ru-MD"/>
        </w:rPr>
        <w:t xml:space="preserve">тчеты об исполнении </w:t>
      </w:r>
      <w:r w:rsidR="008B3B29" w:rsidRPr="00EF6CE2">
        <w:rPr>
          <w:rFonts w:asciiTheme="majorHAnsi" w:hAnsiTheme="majorHAnsi" w:cstheme="majorHAnsi"/>
          <w:sz w:val="24"/>
          <w:szCs w:val="24"/>
          <w:lang w:val="ru-MD"/>
        </w:rPr>
        <w:t>БГСС</w:t>
      </w:r>
      <w:r w:rsidRPr="00EF6CE2">
        <w:rPr>
          <w:rFonts w:asciiTheme="majorHAnsi" w:hAnsiTheme="majorHAnsi" w:cstheme="majorHAnsi"/>
          <w:sz w:val="24"/>
          <w:szCs w:val="24"/>
          <w:lang w:val="ru-MD"/>
        </w:rPr>
        <w:t xml:space="preserve"> отражают этот показатель</w:t>
      </w:r>
      <w:r w:rsidR="008B3B29" w:rsidRPr="00EF6CE2">
        <w:rPr>
          <w:rFonts w:asciiTheme="majorHAnsi" w:hAnsiTheme="majorHAnsi" w:cstheme="majorHAnsi"/>
          <w:sz w:val="24"/>
          <w:szCs w:val="24"/>
          <w:lang w:val="ru-MD"/>
        </w:rPr>
        <w:t xml:space="preserve"> как</w:t>
      </w:r>
      <w:r w:rsidRPr="00EF6CE2">
        <w:rPr>
          <w:rFonts w:asciiTheme="majorHAnsi" w:hAnsiTheme="majorHAnsi" w:cstheme="majorHAnsi"/>
          <w:sz w:val="24"/>
          <w:szCs w:val="24"/>
          <w:lang w:val="ru-MD"/>
        </w:rPr>
        <w:t xml:space="preserve"> равный нулю</w:t>
      </w:r>
      <w:r w:rsidR="007B5882" w:rsidRPr="00EF6CE2">
        <w:rPr>
          <w:rFonts w:asciiTheme="majorHAnsi" w:hAnsiTheme="majorHAnsi" w:cstheme="majorHAnsi"/>
          <w:sz w:val="24"/>
          <w:szCs w:val="24"/>
          <w:lang w:val="ru-MD"/>
        </w:rPr>
        <w:t>.</w:t>
      </w:r>
    </w:p>
    <w:p w14:paraId="006BF85E" w14:textId="239309D5" w:rsidR="009C1E24" w:rsidRPr="00EF6CE2" w:rsidRDefault="00426381" w:rsidP="00856726">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условиях, когда НКСС не оценивает и не отражает </w:t>
      </w:r>
      <w:r w:rsidR="00234204" w:rsidRPr="00EF6CE2">
        <w:rPr>
          <w:rFonts w:asciiTheme="majorHAnsi" w:hAnsiTheme="majorHAnsi" w:cstheme="majorHAnsi"/>
          <w:sz w:val="24"/>
          <w:szCs w:val="24"/>
          <w:lang w:val="ru-MD"/>
        </w:rPr>
        <w:t>необоснованно вы</w:t>
      </w:r>
      <w:r w:rsidRPr="00EF6CE2">
        <w:rPr>
          <w:rFonts w:asciiTheme="majorHAnsi" w:hAnsiTheme="majorHAnsi" w:cstheme="majorHAnsi"/>
          <w:sz w:val="24"/>
          <w:szCs w:val="24"/>
          <w:lang w:val="ru-MD"/>
        </w:rPr>
        <w:t xml:space="preserve">плаченные </w:t>
      </w:r>
      <w:r w:rsidR="00234204" w:rsidRPr="00EF6CE2">
        <w:rPr>
          <w:rFonts w:asciiTheme="majorHAnsi" w:hAnsiTheme="majorHAnsi" w:cstheme="majorHAnsi"/>
          <w:sz w:val="24"/>
          <w:szCs w:val="24"/>
          <w:lang w:val="ru-MD"/>
        </w:rPr>
        <w:t xml:space="preserve">суммы </w:t>
      </w:r>
      <w:r w:rsidRPr="00EF6CE2">
        <w:rPr>
          <w:rFonts w:asciiTheme="majorHAnsi" w:hAnsiTheme="majorHAnsi" w:cstheme="majorHAnsi"/>
          <w:sz w:val="24"/>
          <w:szCs w:val="24"/>
          <w:lang w:val="ru-MD"/>
        </w:rPr>
        <w:t>един</w:t>
      </w:r>
      <w:r w:rsidR="00234204" w:rsidRPr="00EF6CE2">
        <w:rPr>
          <w:rFonts w:asciiTheme="majorHAnsi" w:hAnsiTheme="majorHAnsi" w:cstheme="majorHAnsi"/>
          <w:sz w:val="24"/>
          <w:szCs w:val="24"/>
          <w:lang w:val="ru-MD"/>
        </w:rPr>
        <w:t>овременного пособия</w:t>
      </w:r>
      <w:r w:rsidRPr="00EF6CE2">
        <w:rPr>
          <w:rFonts w:asciiTheme="majorHAnsi" w:hAnsiTheme="majorHAnsi" w:cstheme="majorHAnsi"/>
          <w:sz w:val="24"/>
          <w:szCs w:val="24"/>
          <w:lang w:val="ru-MD"/>
        </w:rPr>
        <w:t xml:space="preserve"> и финансов</w:t>
      </w:r>
      <w:r w:rsidR="00234204" w:rsidRPr="00EF6CE2">
        <w:rPr>
          <w:rFonts w:asciiTheme="majorHAnsi" w:hAnsiTheme="majorHAnsi" w:cstheme="majorHAnsi"/>
          <w:sz w:val="24"/>
          <w:szCs w:val="24"/>
          <w:lang w:val="ru-MD"/>
        </w:rPr>
        <w:t>ой</w:t>
      </w:r>
      <w:r w:rsidRPr="00EF6CE2">
        <w:rPr>
          <w:rFonts w:asciiTheme="majorHAnsi" w:hAnsiTheme="majorHAnsi" w:cstheme="majorHAnsi"/>
          <w:sz w:val="24"/>
          <w:szCs w:val="24"/>
          <w:lang w:val="ru-MD"/>
        </w:rPr>
        <w:t xml:space="preserve"> по</w:t>
      </w:r>
      <w:r w:rsidR="00234204" w:rsidRPr="00EF6CE2">
        <w:rPr>
          <w:rFonts w:asciiTheme="majorHAnsi" w:hAnsiTheme="majorHAnsi" w:cstheme="majorHAnsi"/>
          <w:sz w:val="24"/>
          <w:szCs w:val="24"/>
          <w:lang w:val="ru-MD"/>
        </w:rPr>
        <w:t>мощи</w:t>
      </w:r>
      <w:r w:rsidRPr="00EF6CE2">
        <w:rPr>
          <w:rFonts w:asciiTheme="majorHAnsi" w:hAnsiTheme="majorHAnsi" w:cstheme="majorHAnsi"/>
          <w:sz w:val="24"/>
          <w:szCs w:val="24"/>
          <w:lang w:val="ru-MD"/>
        </w:rPr>
        <w:t xml:space="preserve">, не обеспечивается </w:t>
      </w:r>
      <w:r w:rsidR="00234204" w:rsidRPr="00EF6CE2">
        <w:rPr>
          <w:rFonts w:asciiTheme="majorHAnsi" w:hAnsiTheme="majorHAnsi" w:cstheme="majorHAnsi"/>
          <w:sz w:val="24"/>
          <w:szCs w:val="24"/>
          <w:lang w:val="ru-MD"/>
        </w:rPr>
        <w:t>досто</w:t>
      </w:r>
      <w:r w:rsidRPr="00EF6CE2">
        <w:rPr>
          <w:rFonts w:asciiTheme="majorHAnsi" w:hAnsiTheme="majorHAnsi" w:cstheme="majorHAnsi"/>
          <w:sz w:val="24"/>
          <w:szCs w:val="24"/>
          <w:lang w:val="ru-MD"/>
        </w:rPr>
        <w:t xml:space="preserve">верное представление </w:t>
      </w:r>
      <w:r w:rsidR="00813A28" w:rsidRPr="00EF6CE2">
        <w:rPr>
          <w:rFonts w:asciiTheme="majorHAnsi" w:hAnsiTheme="majorHAnsi" w:cstheme="majorHAnsi"/>
          <w:sz w:val="24"/>
          <w:szCs w:val="24"/>
          <w:lang w:val="ru-MD"/>
        </w:rPr>
        <w:t xml:space="preserve">данных об </w:t>
      </w:r>
      <w:r w:rsidRPr="00EF6CE2">
        <w:rPr>
          <w:rFonts w:asciiTheme="majorHAnsi" w:hAnsiTheme="majorHAnsi" w:cstheme="majorHAnsi"/>
          <w:sz w:val="24"/>
          <w:szCs w:val="24"/>
          <w:lang w:val="ru-MD"/>
        </w:rPr>
        <w:t>использовани</w:t>
      </w:r>
      <w:r w:rsidR="00813A28"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финансовых средств государственного бюджета, </w:t>
      </w:r>
      <w:r w:rsidR="00234204" w:rsidRPr="00EF6CE2">
        <w:rPr>
          <w:rFonts w:asciiTheme="majorHAnsi" w:hAnsiTheme="majorHAnsi" w:cstheme="majorHAnsi"/>
          <w:sz w:val="24"/>
          <w:szCs w:val="24"/>
          <w:lang w:val="ru-MD"/>
        </w:rPr>
        <w:t xml:space="preserve">учитывая, что </w:t>
      </w:r>
      <w:r w:rsidRPr="00EF6CE2">
        <w:rPr>
          <w:rFonts w:asciiTheme="majorHAnsi" w:hAnsiTheme="majorHAnsi" w:cstheme="majorHAnsi"/>
          <w:sz w:val="24"/>
          <w:szCs w:val="24"/>
          <w:lang w:val="ru-MD"/>
        </w:rPr>
        <w:t xml:space="preserve">выплаты </w:t>
      </w:r>
      <w:r w:rsidR="00234204" w:rsidRPr="00EF6CE2">
        <w:rPr>
          <w:rFonts w:asciiTheme="majorHAnsi" w:hAnsiTheme="majorHAnsi" w:cstheme="majorHAnsi"/>
          <w:sz w:val="24"/>
          <w:szCs w:val="24"/>
          <w:lang w:val="ru-MD"/>
        </w:rPr>
        <w:t>этих пособий осуществля</w:t>
      </w:r>
      <w:r w:rsidRPr="00EF6CE2">
        <w:rPr>
          <w:rFonts w:asciiTheme="majorHAnsi" w:hAnsiTheme="majorHAnsi" w:cstheme="majorHAnsi"/>
          <w:sz w:val="24"/>
          <w:szCs w:val="24"/>
          <w:lang w:val="ru-MD"/>
        </w:rPr>
        <w:t xml:space="preserve">ются из </w:t>
      </w:r>
      <w:r w:rsidR="00813A28" w:rsidRPr="00EF6CE2">
        <w:rPr>
          <w:rFonts w:asciiTheme="majorHAnsi" w:hAnsiTheme="majorHAnsi" w:cstheme="majorHAnsi"/>
          <w:sz w:val="24"/>
          <w:szCs w:val="24"/>
          <w:lang w:val="ru-MD"/>
        </w:rPr>
        <w:t>государственн</w:t>
      </w:r>
      <w:r w:rsidRPr="00EF6CE2">
        <w:rPr>
          <w:rFonts w:asciiTheme="majorHAnsi" w:hAnsiTheme="majorHAnsi" w:cstheme="majorHAnsi"/>
          <w:sz w:val="24"/>
          <w:szCs w:val="24"/>
          <w:lang w:val="ru-MD"/>
        </w:rPr>
        <w:t>ого бюджета</w:t>
      </w:r>
      <w:r w:rsidR="00813A28" w:rsidRPr="00EF6CE2">
        <w:rPr>
          <w:rFonts w:asciiTheme="majorHAnsi" w:hAnsiTheme="majorHAnsi" w:cstheme="majorHAnsi"/>
          <w:sz w:val="24"/>
          <w:szCs w:val="24"/>
          <w:lang w:val="ru-MD"/>
        </w:rPr>
        <w:t xml:space="preserve">. </w:t>
      </w:r>
    </w:p>
    <w:p w14:paraId="3EF5F39B" w14:textId="77777777" w:rsidR="00A3740B" w:rsidRPr="00EF6CE2" w:rsidRDefault="00A3740B" w:rsidP="00856726">
      <w:pPr>
        <w:spacing w:line="276" w:lineRule="auto"/>
        <w:jc w:val="both"/>
        <w:rPr>
          <w:rFonts w:asciiTheme="majorHAnsi" w:hAnsiTheme="majorHAnsi" w:cstheme="majorHAnsi"/>
          <w:sz w:val="24"/>
          <w:szCs w:val="24"/>
          <w:lang w:val="ru-MD"/>
        </w:rPr>
      </w:pPr>
    </w:p>
    <w:p w14:paraId="1D79EF78" w14:textId="071A4D99" w:rsidR="009C1E24" w:rsidRPr="00EF6CE2" w:rsidRDefault="00426381" w:rsidP="00426381">
      <w:pPr>
        <w:pStyle w:val="ListParagraph"/>
        <w:numPr>
          <w:ilvl w:val="1"/>
          <w:numId w:val="20"/>
        </w:numPr>
        <w:spacing w:line="276" w:lineRule="auto"/>
        <w:ind w:left="0" w:firstLine="0"/>
        <w:jc w:val="both"/>
        <w:outlineLvl w:val="1"/>
        <w:rPr>
          <w:rFonts w:asciiTheme="majorHAnsi" w:hAnsiTheme="majorHAnsi" w:cstheme="majorHAnsi"/>
          <w:sz w:val="28"/>
          <w:szCs w:val="24"/>
          <w:lang w:val="ru-MD"/>
        </w:rPr>
      </w:pPr>
      <w:r w:rsidRPr="00EF6CE2">
        <w:rPr>
          <w:rFonts w:asciiTheme="majorHAnsi" w:hAnsiTheme="majorHAnsi" w:cstheme="majorHAnsi"/>
          <w:b/>
          <w:sz w:val="24"/>
          <w:lang w:val="ru-MD"/>
        </w:rPr>
        <w:t xml:space="preserve">Функционирование </w:t>
      </w:r>
      <w:r w:rsidR="00355A89" w:rsidRPr="00EF6CE2">
        <w:rPr>
          <w:rFonts w:asciiTheme="majorHAnsi" w:hAnsiTheme="majorHAnsi" w:cstheme="majorHAnsi"/>
          <w:b/>
          <w:sz w:val="24"/>
          <w:lang w:val="ru-MD"/>
        </w:rPr>
        <w:t xml:space="preserve">Информационной системы „Социальная защита” </w:t>
      </w:r>
      <w:r w:rsidRPr="00EF6CE2">
        <w:rPr>
          <w:rFonts w:asciiTheme="majorHAnsi" w:hAnsiTheme="majorHAnsi" w:cstheme="majorHAnsi"/>
          <w:b/>
          <w:sz w:val="24"/>
          <w:lang w:val="ru-MD"/>
        </w:rPr>
        <w:t xml:space="preserve">по </w:t>
      </w:r>
      <w:r w:rsidR="00355A89" w:rsidRPr="00EF6CE2">
        <w:rPr>
          <w:rFonts w:asciiTheme="majorHAnsi" w:hAnsiTheme="majorHAnsi" w:cstheme="majorHAnsi"/>
          <w:b/>
          <w:sz w:val="24"/>
          <w:lang w:val="ru-MD"/>
        </w:rPr>
        <w:t>други</w:t>
      </w:r>
      <w:r w:rsidRPr="00EF6CE2">
        <w:rPr>
          <w:rFonts w:asciiTheme="majorHAnsi" w:hAnsiTheme="majorHAnsi" w:cstheme="majorHAnsi"/>
          <w:b/>
          <w:sz w:val="24"/>
          <w:lang w:val="ru-MD"/>
        </w:rPr>
        <w:t>м принципам</w:t>
      </w:r>
      <w:r w:rsidR="00355A89" w:rsidRPr="00EF6CE2">
        <w:rPr>
          <w:rFonts w:asciiTheme="majorHAnsi" w:hAnsiTheme="majorHAnsi" w:cstheme="majorHAnsi"/>
          <w:b/>
          <w:sz w:val="24"/>
          <w:lang w:val="ru-MD"/>
        </w:rPr>
        <w:t>, чем</w:t>
      </w:r>
      <w:r w:rsidRPr="00EF6CE2">
        <w:rPr>
          <w:rFonts w:asciiTheme="majorHAnsi" w:hAnsiTheme="majorHAnsi" w:cstheme="majorHAnsi"/>
          <w:b/>
          <w:sz w:val="24"/>
          <w:lang w:val="ru-MD"/>
        </w:rPr>
        <w:t xml:space="preserve"> норм</w:t>
      </w:r>
      <w:r w:rsidR="00355A89" w:rsidRPr="00EF6CE2">
        <w:rPr>
          <w:rFonts w:asciiTheme="majorHAnsi" w:hAnsiTheme="majorHAnsi" w:cstheme="majorHAnsi"/>
          <w:b/>
          <w:sz w:val="24"/>
          <w:lang w:val="ru-MD"/>
        </w:rPr>
        <w:t>ы</w:t>
      </w:r>
      <w:r w:rsidRPr="00EF6CE2">
        <w:rPr>
          <w:rFonts w:asciiTheme="majorHAnsi" w:hAnsiTheme="majorHAnsi" w:cstheme="majorHAnsi"/>
          <w:b/>
          <w:sz w:val="24"/>
          <w:lang w:val="ru-MD"/>
        </w:rPr>
        <w:t xml:space="preserve"> </w:t>
      </w:r>
      <w:r w:rsidR="00355A89" w:rsidRPr="00EF6CE2">
        <w:rPr>
          <w:rFonts w:asciiTheme="majorHAnsi" w:hAnsiTheme="majorHAnsi" w:cstheme="majorHAnsi"/>
          <w:b/>
          <w:sz w:val="24"/>
          <w:lang w:val="ru-MD"/>
        </w:rPr>
        <w:t xml:space="preserve">ведения </w:t>
      </w:r>
      <w:r w:rsidRPr="00EF6CE2">
        <w:rPr>
          <w:rFonts w:asciiTheme="majorHAnsi" w:hAnsiTheme="majorHAnsi" w:cstheme="majorHAnsi"/>
          <w:b/>
          <w:sz w:val="24"/>
          <w:lang w:val="ru-MD"/>
        </w:rPr>
        <w:t>бухгалтерского учета</w:t>
      </w:r>
      <w:r w:rsidR="00355A89" w:rsidRPr="00EF6CE2">
        <w:rPr>
          <w:rFonts w:asciiTheme="majorHAnsi" w:hAnsiTheme="majorHAnsi" w:cstheme="majorHAnsi"/>
          <w:b/>
          <w:sz w:val="24"/>
          <w:lang w:val="ru-MD"/>
        </w:rPr>
        <w:t>,</w:t>
      </w:r>
      <w:r w:rsidRPr="00EF6CE2">
        <w:rPr>
          <w:rFonts w:asciiTheme="majorHAnsi" w:hAnsiTheme="majorHAnsi" w:cstheme="majorHAnsi"/>
          <w:b/>
          <w:sz w:val="24"/>
          <w:lang w:val="ru-MD"/>
        </w:rPr>
        <w:t xml:space="preserve"> привело к искажению данных, зарегистрированных в бухгалтерском учете и в отчетах </w:t>
      </w:r>
      <w:r w:rsidR="00355A89" w:rsidRPr="00EF6CE2">
        <w:rPr>
          <w:rFonts w:asciiTheme="majorHAnsi" w:hAnsiTheme="majorHAnsi" w:cstheme="majorHAnsi"/>
          <w:b/>
          <w:sz w:val="24"/>
          <w:lang w:val="ru-MD"/>
        </w:rPr>
        <w:t>о дебиторской задолженности</w:t>
      </w:r>
      <w:r w:rsidRPr="00EF6CE2">
        <w:rPr>
          <w:rFonts w:asciiTheme="majorHAnsi" w:hAnsiTheme="majorHAnsi" w:cstheme="majorHAnsi"/>
          <w:b/>
          <w:sz w:val="24"/>
          <w:lang w:val="ru-MD"/>
        </w:rPr>
        <w:t>, связанн</w:t>
      </w:r>
      <w:r w:rsidR="00355A89" w:rsidRPr="00EF6CE2">
        <w:rPr>
          <w:rFonts w:asciiTheme="majorHAnsi" w:hAnsiTheme="majorHAnsi" w:cstheme="majorHAnsi"/>
          <w:b/>
          <w:sz w:val="24"/>
          <w:lang w:val="ru-MD"/>
        </w:rPr>
        <w:t>ой</w:t>
      </w:r>
      <w:r w:rsidRPr="00EF6CE2">
        <w:rPr>
          <w:rFonts w:asciiTheme="majorHAnsi" w:hAnsiTheme="majorHAnsi" w:cstheme="majorHAnsi"/>
          <w:b/>
          <w:sz w:val="24"/>
          <w:lang w:val="ru-MD"/>
        </w:rPr>
        <w:t xml:space="preserve"> с социальными выплатами (пенси</w:t>
      </w:r>
      <w:r w:rsidR="00355A89" w:rsidRPr="00EF6CE2">
        <w:rPr>
          <w:rFonts w:asciiTheme="majorHAnsi" w:hAnsiTheme="majorHAnsi" w:cstheme="majorHAnsi"/>
          <w:b/>
          <w:sz w:val="24"/>
          <w:lang w:val="ru-MD"/>
        </w:rPr>
        <w:t>й</w:t>
      </w:r>
      <w:r w:rsidRPr="00EF6CE2">
        <w:rPr>
          <w:rFonts w:asciiTheme="majorHAnsi" w:hAnsiTheme="majorHAnsi" w:cstheme="majorHAnsi"/>
          <w:b/>
          <w:sz w:val="24"/>
          <w:lang w:val="ru-MD"/>
        </w:rPr>
        <w:t>, пособи</w:t>
      </w:r>
      <w:r w:rsidR="00355A89" w:rsidRPr="00EF6CE2">
        <w:rPr>
          <w:rFonts w:asciiTheme="majorHAnsi" w:hAnsiTheme="majorHAnsi" w:cstheme="majorHAnsi"/>
          <w:b/>
          <w:sz w:val="24"/>
          <w:lang w:val="ru-MD"/>
        </w:rPr>
        <w:t>й</w:t>
      </w:r>
      <w:r w:rsidRPr="00EF6CE2">
        <w:rPr>
          <w:rFonts w:asciiTheme="majorHAnsi" w:hAnsiTheme="majorHAnsi" w:cstheme="majorHAnsi"/>
          <w:b/>
          <w:sz w:val="24"/>
          <w:lang w:val="ru-MD"/>
        </w:rPr>
        <w:t xml:space="preserve"> и государственны</w:t>
      </w:r>
      <w:r w:rsidR="00355A89" w:rsidRPr="00EF6CE2">
        <w:rPr>
          <w:rFonts w:asciiTheme="majorHAnsi" w:hAnsiTheme="majorHAnsi" w:cstheme="majorHAnsi"/>
          <w:b/>
          <w:sz w:val="24"/>
          <w:lang w:val="ru-MD"/>
        </w:rPr>
        <w:t>х</w:t>
      </w:r>
      <w:r w:rsidRPr="00EF6CE2">
        <w:rPr>
          <w:rFonts w:asciiTheme="majorHAnsi" w:hAnsiTheme="majorHAnsi" w:cstheme="majorHAnsi"/>
          <w:b/>
          <w:sz w:val="24"/>
          <w:lang w:val="ru-MD"/>
        </w:rPr>
        <w:t xml:space="preserve"> социальны</w:t>
      </w:r>
      <w:r w:rsidR="00355A89" w:rsidRPr="00EF6CE2">
        <w:rPr>
          <w:rFonts w:asciiTheme="majorHAnsi" w:hAnsiTheme="majorHAnsi" w:cstheme="majorHAnsi"/>
          <w:b/>
          <w:sz w:val="24"/>
          <w:lang w:val="ru-MD"/>
        </w:rPr>
        <w:t>х</w:t>
      </w:r>
      <w:r w:rsidRPr="00EF6CE2">
        <w:rPr>
          <w:rFonts w:asciiTheme="majorHAnsi" w:hAnsiTheme="majorHAnsi" w:cstheme="majorHAnsi"/>
          <w:b/>
          <w:sz w:val="24"/>
          <w:lang w:val="ru-MD"/>
        </w:rPr>
        <w:t xml:space="preserve"> пособи</w:t>
      </w:r>
      <w:r w:rsidR="00355A89" w:rsidRPr="00EF6CE2">
        <w:rPr>
          <w:rFonts w:asciiTheme="majorHAnsi" w:hAnsiTheme="majorHAnsi" w:cstheme="majorHAnsi"/>
          <w:b/>
          <w:sz w:val="24"/>
          <w:lang w:val="ru-MD"/>
        </w:rPr>
        <w:t>й</w:t>
      </w:r>
      <w:r w:rsidRPr="00EF6CE2">
        <w:rPr>
          <w:rFonts w:asciiTheme="majorHAnsi" w:hAnsiTheme="majorHAnsi" w:cstheme="majorHAnsi"/>
          <w:b/>
          <w:sz w:val="24"/>
          <w:lang w:val="ru-MD"/>
        </w:rPr>
        <w:t xml:space="preserve">), </w:t>
      </w:r>
      <w:r w:rsidR="00355A89" w:rsidRPr="00EF6CE2">
        <w:rPr>
          <w:rFonts w:asciiTheme="majorHAnsi" w:hAnsiTheme="majorHAnsi" w:cstheme="majorHAnsi"/>
          <w:b/>
          <w:sz w:val="24"/>
          <w:lang w:val="ru-MD"/>
        </w:rPr>
        <w:t>предоставленн</w:t>
      </w:r>
      <w:r w:rsidRPr="00EF6CE2">
        <w:rPr>
          <w:rFonts w:asciiTheme="majorHAnsi" w:hAnsiTheme="majorHAnsi" w:cstheme="majorHAnsi"/>
          <w:b/>
          <w:sz w:val="24"/>
          <w:lang w:val="ru-MD"/>
        </w:rPr>
        <w:t xml:space="preserve">ых </w:t>
      </w:r>
      <w:r w:rsidR="00355A89" w:rsidRPr="00EF6CE2">
        <w:rPr>
          <w:rFonts w:asciiTheme="majorHAnsi" w:hAnsiTheme="majorHAnsi" w:cstheme="majorHAnsi"/>
          <w:b/>
          <w:sz w:val="24"/>
          <w:lang w:val="ru-MD"/>
        </w:rPr>
        <w:t>необоснован</w:t>
      </w:r>
      <w:r w:rsidRPr="00EF6CE2">
        <w:rPr>
          <w:rFonts w:asciiTheme="majorHAnsi" w:hAnsiTheme="majorHAnsi" w:cstheme="majorHAnsi"/>
          <w:b/>
          <w:sz w:val="24"/>
          <w:lang w:val="ru-MD"/>
        </w:rPr>
        <w:t xml:space="preserve">но бенефициару, на 50,24 тыс. </w:t>
      </w:r>
      <w:r w:rsidR="00355A89" w:rsidRPr="00EF6CE2">
        <w:rPr>
          <w:rFonts w:asciiTheme="majorHAnsi" w:hAnsiTheme="majorHAnsi" w:cstheme="majorHAnsi"/>
          <w:b/>
          <w:sz w:val="24"/>
          <w:lang w:val="ru-MD"/>
        </w:rPr>
        <w:t>л</w:t>
      </w:r>
      <w:r w:rsidRPr="00EF6CE2">
        <w:rPr>
          <w:rFonts w:asciiTheme="majorHAnsi" w:hAnsiTheme="majorHAnsi" w:cstheme="majorHAnsi"/>
          <w:b/>
          <w:sz w:val="24"/>
          <w:lang w:val="ru-MD"/>
        </w:rPr>
        <w:t>еев</w:t>
      </w:r>
      <w:r w:rsidR="004D760E" w:rsidRPr="00EF6CE2">
        <w:rPr>
          <w:rFonts w:asciiTheme="majorHAnsi" w:hAnsiTheme="majorHAnsi" w:cstheme="majorHAnsi"/>
          <w:b/>
          <w:sz w:val="24"/>
          <w:lang w:val="ru-MD"/>
        </w:rPr>
        <w:t>.</w:t>
      </w:r>
      <w:r w:rsidR="009C1E24" w:rsidRPr="00EF6CE2">
        <w:rPr>
          <w:rFonts w:asciiTheme="majorHAnsi" w:hAnsiTheme="majorHAnsi" w:cstheme="majorHAnsi"/>
          <w:b/>
          <w:sz w:val="24"/>
          <w:lang w:val="ru-MD"/>
        </w:rPr>
        <w:t xml:space="preserve"> </w:t>
      </w:r>
    </w:p>
    <w:p w14:paraId="69E49480" w14:textId="59C7A65F" w:rsidR="009C1E24" w:rsidRPr="00EF6CE2" w:rsidRDefault="00426381" w:rsidP="005B4004">
      <w:pPr>
        <w:pStyle w:val="NormalWeb"/>
        <w:spacing w:after="240" w:line="276" w:lineRule="auto"/>
        <w:ind w:firstLine="0"/>
        <w:rPr>
          <w:rFonts w:asciiTheme="majorHAnsi" w:hAnsiTheme="majorHAnsi" w:cstheme="majorHAnsi"/>
          <w:iCs/>
          <w:lang w:val="ru-MD"/>
        </w:rPr>
      </w:pPr>
      <w:r w:rsidRPr="00EF6CE2">
        <w:rPr>
          <w:rFonts w:asciiTheme="majorHAnsi" w:hAnsiTheme="majorHAnsi" w:cstheme="majorHAnsi"/>
          <w:lang w:val="ru-MD"/>
        </w:rPr>
        <w:t xml:space="preserve">В рамках НКСС </w:t>
      </w:r>
      <w:r w:rsidR="00355A89" w:rsidRPr="00EF6CE2">
        <w:rPr>
          <w:rFonts w:asciiTheme="majorHAnsi" w:hAnsiTheme="majorHAnsi" w:cstheme="majorHAnsi"/>
          <w:lang w:val="ru-MD"/>
        </w:rPr>
        <w:t>действу</w:t>
      </w:r>
      <w:r w:rsidRPr="00EF6CE2">
        <w:rPr>
          <w:rFonts w:asciiTheme="majorHAnsi" w:hAnsiTheme="majorHAnsi" w:cstheme="majorHAnsi"/>
          <w:lang w:val="ru-MD"/>
        </w:rPr>
        <w:t xml:space="preserve">ют 2 системы: </w:t>
      </w:r>
      <w:r w:rsidR="00355A89" w:rsidRPr="00EF6CE2">
        <w:rPr>
          <w:rFonts w:asciiTheme="majorHAnsi" w:hAnsiTheme="majorHAnsi" w:cstheme="majorHAnsi"/>
          <w:lang w:val="ru-MD"/>
        </w:rPr>
        <w:t>ИС</w:t>
      </w:r>
      <w:r w:rsidRPr="00EF6CE2">
        <w:rPr>
          <w:rFonts w:asciiTheme="majorHAnsi" w:hAnsiTheme="majorHAnsi" w:cstheme="majorHAnsi"/>
          <w:lang w:val="ru-MD"/>
        </w:rPr>
        <w:t xml:space="preserve"> </w:t>
      </w:r>
      <w:r w:rsidR="00355A89" w:rsidRPr="00EF6CE2">
        <w:rPr>
          <w:rFonts w:asciiTheme="majorHAnsi" w:hAnsiTheme="majorHAnsi" w:cstheme="majorHAnsi"/>
          <w:lang w:val="ru-MD"/>
        </w:rPr>
        <w:t>„</w:t>
      </w:r>
      <w:r w:rsidRPr="00EF6CE2">
        <w:rPr>
          <w:rFonts w:asciiTheme="majorHAnsi" w:hAnsiTheme="majorHAnsi" w:cstheme="majorHAnsi"/>
          <w:lang w:val="ru-MD"/>
        </w:rPr>
        <w:t>Социальная защита</w:t>
      </w:r>
      <w:r w:rsidR="00355A89" w:rsidRPr="00EF6CE2">
        <w:rPr>
          <w:rFonts w:asciiTheme="majorHAnsi" w:hAnsiTheme="majorHAnsi" w:cstheme="majorHAnsi"/>
          <w:lang w:val="ru-MD"/>
        </w:rPr>
        <w:t>”</w:t>
      </w:r>
      <w:r w:rsidRPr="00EF6CE2">
        <w:rPr>
          <w:rFonts w:asciiTheme="majorHAnsi" w:hAnsiTheme="majorHAnsi" w:cstheme="majorHAnsi"/>
          <w:lang w:val="ru-MD"/>
        </w:rPr>
        <w:t>, котор</w:t>
      </w:r>
      <w:r w:rsidR="00355A89" w:rsidRPr="00EF6CE2">
        <w:rPr>
          <w:rFonts w:asciiTheme="majorHAnsi" w:hAnsiTheme="majorHAnsi" w:cstheme="majorHAnsi"/>
          <w:lang w:val="ru-MD"/>
        </w:rPr>
        <w:t>ая</w:t>
      </w:r>
      <w:r w:rsidRPr="00EF6CE2">
        <w:rPr>
          <w:rFonts w:asciiTheme="majorHAnsi" w:hAnsiTheme="majorHAnsi" w:cstheme="majorHAnsi"/>
          <w:lang w:val="ru-MD"/>
        </w:rPr>
        <w:t xml:space="preserve"> обеспечива</w:t>
      </w:r>
      <w:r w:rsidR="00355A89" w:rsidRPr="00EF6CE2">
        <w:rPr>
          <w:rFonts w:asciiTheme="majorHAnsi" w:hAnsiTheme="majorHAnsi" w:cstheme="majorHAnsi"/>
          <w:lang w:val="ru-MD"/>
        </w:rPr>
        <w:t>е</w:t>
      </w:r>
      <w:r w:rsidRPr="00EF6CE2">
        <w:rPr>
          <w:rFonts w:asciiTheme="majorHAnsi" w:hAnsiTheme="majorHAnsi" w:cstheme="majorHAnsi"/>
          <w:lang w:val="ru-MD"/>
        </w:rPr>
        <w:t xml:space="preserve">т установление, расчет, выплату социальных пособий, а также учет получателей, </w:t>
      </w:r>
      <w:r w:rsidR="00355A89" w:rsidRPr="00EF6CE2">
        <w:rPr>
          <w:rFonts w:asciiTheme="majorHAnsi" w:hAnsiTheme="majorHAnsi" w:cstheme="majorHAnsi"/>
          <w:lang w:val="ru-MD"/>
        </w:rPr>
        <w:t>и ИС</w:t>
      </w:r>
      <w:r w:rsidRPr="00EF6CE2">
        <w:rPr>
          <w:rFonts w:asciiTheme="majorHAnsi" w:hAnsiTheme="majorHAnsi" w:cstheme="majorHAnsi"/>
          <w:lang w:val="ru-MD"/>
        </w:rPr>
        <w:t xml:space="preserve"> 1C, которая </w:t>
      </w:r>
      <w:r w:rsidR="00355A89" w:rsidRPr="00EF6CE2">
        <w:rPr>
          <w:rFonts w:asciiTheme="majorHAnsi" w:hAnsiTheme="majorHAnsi" w:cstheme="majorHAnsi"/>
          <w:lang w:val="ru-MD"/>
        </w:rPr>
        <w:t>я</w:t>
      </w:r>
      <w:r w:rsidRPr="00EF6CE2">
        <w:rPr>
          <w:rFonts w:asciiTheme="majorHAnsi" w:hAnsiTheme="majorHAnsi" w:cstheme="majorHAnsi"/>
          <w:lang w:val="ru-MD"/>
        </w:rPr>
        <w:t>вляет</w:t>
      </w:r>
      <w:r w:rsidR="00355A89" w:rsidRPr="00EF6CE2">
        <w:rPr>
          <w:rFonts w:asciiTheme="majorHAnsi" w:hAnsiTheme="majorHAnsi" w:cstheme="majorHAnsi"/>
          <w:lang w:val="ru-MD"/>
        </w:rPr>
        <w:t>ся</w:t>
      </w:r>
      <w:r w:rsidRPr="00EF6CE2">
        <w:rPr>
          <w:rFonts w:asciiTheme="majorHAnsi" w:hAnsiTheme="majorHAnsi" w:cstheme="majorHAnsi"/>
          <w:lang w:val="ru-MD"/>
        </w:rPr>
        <w:t xml:space="preserve"> систем</w:t>
      </w:r>
      <w:r w:rsidR="00355A89" w:rsidRPr="00EF6CE2">
        <w:rPr>
          <w:rFonts w:asciiTheme="majorHAnsi" w:hAnsiTheme="majorHAnsi" w:cstheme="majorHAnsi"/>
          <w:lang w:val="ru-MD"/>
        </w:rPr>
        <w:t>ой</w:t>
      </w:r>
      <w:r w:rsidRPr="00EF6CE2">
        <w:rPr>
          <w:rFonts w:asciiTheme="majorHAnsi" w:hAnsiTheme="majorHAnsi" w:cstheme="majorHAnsi"/>
          <w:lang w:val="ru-MD"/>
        </w:rPr>
        <w:t xml:space="preserve"> </w:t>
      </w:r>
      <w:r w:rsidR="00355A89" w:rsidRPr="00EF6CE2">
        <w:rPr>
          <w:rFonts w:asciiTheme="majorHAnsi" w:hAnsiTheme="majorHAnsi" w:cstheme="majorHAnsi"/>
          <w:lang w:val="ru-MD"/>
        </w:rPr>
        <w:t xml:space="preserve">бухгалтерского </w:t>
      </w:r>
      <w:r w:rsidRPr="00EF6CE2">
        <w:rPr>
          <w:rFonts w:asciiTheme="majorHAnsi" w:hAnsiTheme="majorHAnsi" w:cstheme="majorHAnsi"/>
          <w:lang w:val="ru-MD"/>
        </w:rPr>
        <w:t>учета и финансовой отчетности. Для перво</w:t>
      </w:r>
      <w:r w:rsidR="00355A89" w:rsidRPr="00EF6CE2">
        <w:rPr>
          <w:rFonts w:asciiTheme="majorHAnsi" w:hAnsiTheme="majorHAnsi" w:cstheme="majorHAnsi"/>
          <w:lang w:val="ru-MD"/>
        </w:rPr>
        <w:t>й системы</w:t>
      </w:r>
      <w:r w:rsidRPr="00EF6CE2">
        <w:rPr>
          <w:rFonts w:asciiTheme="majorHAnsi" w:hAnsiTheme="majorHAnsi" w:cstheme="majorHAnsi"/>
          <w:lang w:val="ru-MD"/>
        </w:rPr>
        <w:t xml:space="preserve"> процесс генер</w:t>
      </w:r>
      <w:r w:rsidR="00355A89" w:rsidRPr="00EF6CE2">
        <w:rPr>
          <w:rFonts w:asciiTheme="majorHAnsi" w:hAnsiTheme="majorHAnsi" w:cstheme="majorHAnsi"/>
          <w:lang w:val="ru-MD"/>
        </w:rPr>
        <w:t>ирования</w:t>
      </w:r>
      <w:r w:rsidRPr="00EF6CE2">
        <w:rPr>
          <w:rFonts w:asciiTheme="majorHAnsi" w:hAnsiTheme="majorHAnsi" w:cstheme="majorHAnsi"/>
          <w:lang w:val="ru-MD"/>
        </w:rPr>
        <w:t xml:space="preserve"> отчетов начинается с 15 числа текущего месяца и завершается 14 числа следующего месяца. По сравнению со второй информационной системой, основанной на принципах </w:t>
      </w:r>
      <w:r w:rsidR="00355A89" w:rsidRPr="00EF6CE2">
        <w:rPr>
          <w:rFonts w:asciiTheme="majorHAnsi" w:hAnsiTheme="majorHAnsi" w:cstheme="majorHAnsi"/>
          <w:lang w:val="ru-MD"/>
        </w:rPr>
        <w:t>З</w:t>
      </w:r>
      <w:r w:rsidRPr="00EF6CE2">
        <w:rPr>
          <w:rFonts w:asciiTheme="majorHAnsi" w:hAnsiTheme="majorHAnsi" w:cstheme="majorHAnsi"/>
          <w:lang w:val="ru-MD"/>
        </w:rPr>
        <w:t xml:space="preserve">акона </w:t>
      </w:r>
      <w:r w:rsidR="00355A89" w:rsidRPr="00EF6CE2">
        <w:rPr>
          <w:rFonts w:asciiTheme="majorHAnsi" w:hAnsiTheme="majorHAnsi" w:cstheme="majorHAnsi"/>
          <w:lang w:val="ru-MD"/>
        </w:rPr>
        <w:t>о</w:t>
      </w:r>
      <w:r w:rsidRPr="00EF6CE2">
        <w:rPr>
          <w:rFonts w:asciiTheme="majorHAnsi" w:hAnsiTheme="majorHAnsi" w:cstheme="majorHAnsi"/>
          <w:lang w:val="ru-MD"/>
        </w:rPr>
        <w:t xml:space="preserve"> бухгалтерском учете</w:t>
      </w:r>
      <w:r w:rsidR="00355A89" w:rsidRPr="00EF6CE2">
        <w:rPr>
          <w:rStyle w:val="FootnoteReference"/>
          <w:rFonts w:asciiTheme="majorHAnsi" w:hAnsiTheme="majorHAnsi" w:cstheme="majorHAnsi"/>
          <w:lang w:val="ru-MD"/>
        </w:rPr>
        <w:footnoteReference w:id="32"/>
      </w:r>
      <w:r w:rsidRPr="00EF6CE2">
        <w:rPr>
          <w:rFonts w:asciiTheme="majorHAnsi" w:hAnsiTheme="majorHAnsi" w:cstheme="majorHAnsi"/>
          <w:lang w:val="ru-MD"/>
        </w:rPr>
        <w:t>, отчетный период устанавливается с 1 января по 31 декабря. Таким образом, несоответствие между этими двумя системами влияет на точность данных, записанных в бухгалтерском учете и отчет</w:t>
      </w:r>
      <w:r w:rsidR="00355A89" w:rsidRPr="00EF6CE2">
        <w:rPr>
          <w:rFonts w:asciiTheme="majorHAnsi" w:hAnsiTheme="majorHAnsi" w:cstheme="majorHAnsi"/>
          <w:lang w:val="ru-MD"/>
        </w:rPr>
        <w:t>ности</w:t>
      </w:r>
      <w:r w:rsidRPr="00EF6CE2">
        <w:rPr>
          <w:rFonts w:asciiTheme="majorHAnsi" w:hAnsiTheme="majorHAnsi" w:cstheme="majorHAnsi"/>
          <w:lang w:val="ru-MD"/>
        </w:rPr>
        <w:t xml:space="preserve">. Эта ошибка характерна для </w:t>
      </w:r>
      <w:r w:rsidR="00355A89" w:rsidRPr="00EF6CE2">
        <w:rPr>
          <w:rFonts w:asciiTheme="majorHAnsi" w:hAnsiTheme="majorHAnsi" w:cstheme="majorHAnsi"/>
          <w:lang w:val="ru-MD"/>
        </w:rPr>
        <w:t>дебиторск</w:t>
      </w:r>
      <w:r w:rsidR="00390DAB">
        <w:rPr>
          <w:rFonts w:asciiTheme="majorHAnsi" w:hAnsiTheme="majorHAnsi" w:cstheme="majorHAnsi"/>
          <w:lang w:val="ru-MD"/>
        </w:rPr>
        <w:t>их</w:t>
      </w:r>
      <w:r w:rsidR="00355A89" w:rsidRPr="00EF6CE2">
        <w:rPr>
          <w:rFonts w:asciiTheme="majorHAnsi" w:hAnsiTheme="majorHAnsi" w:cstheme="majorHAnsi"/>
          <w:lang w:val="ru-MD"/>
        </w:rPr>
        <w:t xml:space="preserve"> задолженностей</w:t>
      </w:r>
      <w:r w:rsidRPr="00EF6CE2">
        <w:rPr>
          <w:rFonts w:asciiTheme="majorHAnsi" w:hAnsiTheme="majorHAnsi" w:cstheme="majorHAnsi"/>
          <w:lang w:val="ru-MD"/>
        </w:rPr>
        <w:t xml:space="preserve">, связанных с пенсиями, пособиями и государственными социальными пособиями, выплачиваемыми </w:t>
      </w:r>
      <w:r w:rsidR="00355A89" w:rsidRPr="00EF6CE2">
        <w:rPr>
          <w:rFonts w:asciiTheme="majorHAnsi" w:hAnsiTheme="majorHAnsi" w:cstheme="majorHAnsi"/>
          <w:lang w:val="ru-MD"/>
        </w:rPr>
        <w:t>необоснован</w:t>
      </w:r>
      <w:r w:rsidRPr="00EF6CE2">
        <w:rPr>
          <w:rFonts w:asciiTheme="majorHAnsi" w:hAnsiTheme="majorHAnsi" w:cstheme="majorHAnsi"/>
          <w:lang w:val="ru-MD"/>
        </w:rPr>
        <w:t>но бенефициар</w:t>
      </w:r>
      <w:r w:rsidR="00355A89" w:rsidRPr="00EF6CE2">
        <w:rPr>
          <w:rFonts w:asciiTheme="majorHAnsi" w:hAnsiTheme="majorHAnsi" w:cstheme="majorHAnsi"/>
          <w:lang w:val="ru-MD"/>
        </w:rPr>
        <w:t>ам.</w:t>
      </w:r>
    </w:p>
    <w:p w14:paraId="02E69260" w14:textId="67DBDAB7" w:rsidR="000929E5" w:rsidRPr="00EF6CE2" w:rsidRDefault="00426381" w:rsidP="00426381">
      <w:pPr>
        <w:pStyle w:val="ListParagraph"/>
        <w:numPr>
          <w:ilvl w:val="1"/>
          <w:numId w:val="20"/>
        </w:numPr>
        <w:spacing w:after="0" w:line="276" w:lineRule="auto"/>
        <w:ind w:left="0" w:firstLine="0"/>
        <w:jc w:val="both"/>
        <w:outlineLvl w:val="1"/>
        <w:rPr>
          <w:rFonts w:asciiTheme="majorHAnsi" w:hAnsiTheme="majorHAnsi" w:cstheme="majorHAnsi"/>
          <w:b/>
          <w:sz w:val="24"/>
          <w:szCs w:val="24"/>
          <w:lang w:val="ru-MD"/>
        </w:rPr>
      </w:pPr>
      <w:r w:rsidRPr="00EF6CE2">
        <w:rPr>
          <w:rFonts w:asciiTheme="majorHAnsi" w:hAnsiTheme="majorHAnsi" w:cstheme="majorHAnsi"/>
          <w:b/>
          <w:sz w:val="24"/>
          <w:szCs w:val="24"/>
          <w:lang w:val="ru-MD"/>
        </w:rPr>
        <w:t xml:space="preserve">Отсутствие отчетов по учету пособий по </w:t>
      </w:r>
      <w:r w:rsidR="008D0B8F" w:rsidRPr="00EF6CE2">
        <w:rPr>
          <w:rFonts w:asciiTheme="majorHAnsi" w:hAnsiTheme="majorHAnsi" w:cstheme="majorHAnsi"/>
          <w:b/>
          <w:sz w:val="24"/>
          <w:szCs w:val="24"/>
          <w:lang w:val="ru-MD"/>
        </w:rPr>
        <w:t>временной не</w:t>
      </w:r>
      <w:r w:rsidRPr="00EF6CE2">
        <w:rPr>
          <w:rFonts w:asciiTheme="majorHAnsi" w:hAnsiTheme="majorHAnsi" w:cstheme="majorHAnsi"/>
          <w:b/>
          <w:sz w:val="24"/>
          <w:szCs w:val="24"/>
          <w:lang w:val="ru-MD"/>
        </w:rPr>
        <w:t>трудоспособности, вызванн</w:t>
      </w:r>
      <w:r w:rsidR="008D0B8F" w:rsidRPr="00EF6CE2">
        <w:rPr>
          <w:rFonts w:asciiTheme="majorHAnsi" w:hAnsiTheme="majorHAnsi" w:cstheme="majorHAnsi"/>
          <w:b/>
          <w:sz w:val="24"/>
          <w:szCs w:val="24"/>
          <w:lang w:val="ru-MD"/>
        </w:rPr>
        <w:t xml:space="preserve">ой </w:t>
      </w:r>
      <w:r w:rsidRPr="00EF6CE2">
        <w:rPr>
          <w:rFonts w:asciiTheme="majorHAnsi" w:hAnsiTheme="majorHAnsi" w:cstheme="majorHAnsi"/>
          <w:b/>
          <w:sz w:val="24"/>
          <w:szCs w:val="24"/>
          <w:lang w:val="ru-MD"/>
        </w:rPr>
        <w:t>несчастными случаями на производстве или профессиональн</w:t>
      </w:r>
      <w:r w:rsidR="008D0B8F" w:rsidRPr="00EF6CE2">
        <w:rPr>
          <w:rFonts w:asciiTheme="majorHAnsi" w:hAnsiTheme="majorHAnsi" w:cstheme="majorHAnsi"/>
          <w:b/>
          <w:sz w:val="24"/>
          <w:szCs w:val="24"/>
          <w:lang w:val="ru-MD"/>
        </w:rPr>
        <w:t>ыми заболеваниями</w:t>
      </w:r>
      <w:r w:rsidRPr="00EF6CE2">
        <w:rPr>
          <w:rFonts w:asciiTheme="majorHAnsi" w:hAnsiTheme="majorHAnsi" w:cstheme="majorHAnsi"/>
          <w:b/>
          <w:sz w:val="24"/>
          <w:szCs w:val="24"/>
          <w:lang w:val="ru-MD"/>
        </w:rPr>
        <w:t xml:space="preserve">, не обеспечивает </w:t>
      </w:r>
      <w:r w:rsidR="008D0B8F" w:rsidRPr="00EF6CE2">
        <w:rPr>
          <w:rFonts w:asciiTheme="majorHAnsi" w:hAnsiTheme="majorHAnsi" w:cstheme="majorHAnsi"/>
          <w:b/>
          <w:sz w:val="24"/>
          <w:szCs w:val="24"/>
          <w:lang w:val="ru-MD"/>
        </w:rPr>
        <w:t>представление общей ситуации</w:t>
      </w:r>
      <w:r w:rsidRPr="00EF6CE2">
        <w:rPr>
          <w:rFonts w:asciiTheme="majorHAnsi" w:hAnsiTheme="majorHAnsi" w:cstheme="majorHAnsi"/>
          <w:b/>
          <w:sz w:val="24"/>
          <w:szCs w:val="24"/>
          <w:lang w:val="ru-MD"/>
        </w:rPr>
        <w:t xml:space="preserve"> </w:t>
      </w:r>
      <w:r w:rsidR="008D0B8F" w:rsidRPr="00EF6CE2">
        <w:rPr>
          <w:rFonts w:asciiTheme="majorHAnsi" w:hAnsiTheme="majorHAnsi" w:cstheme="majorHAnsi"/>
          <w:b/>
          <w:sz w:val="24"/>
          <w:szCs w:val="24"/>
          <w:lang w:val="ru-MD"/>
        </w:rPr>
        <w:t xml:space="preserve">по </w:t>
      </w:r>
      <w:r w:rsidRPr="00EF6CE2">
        <w:rPr>
          <w:rFonts w:asciiTheme="majorHAnsi" w:hAnsiTheme="majorHAnsi" w:cstheme="majorHAnsi"/>
          <w:b/>
          <w:sz w:val="24"/>
          <w:szCs w:val="24"/>
          <w:lang w:val="ru-MD"/>
        </w:rPr>
        <w:t>исполнени</w:t>
      </w:r>
      <w:r w:rsidR="008D0B8F" w:rsidRPr="00EF6CE2">
        <w:rPr>
          <w:rFonts w:asciiTheme="majorHAnsi" w:hAnsiTheme="majorHAnsi" w:cstheme="majorHAnsi"/>
          <w:b/>
          <w:sz w:val="24"/>
          <w:szCs w:val="24"/>
          <w:lang w:val="ru-MD"/>
        </w:rPr>
        <w:t>ю</w:t>
      </w:r>
      <w:r w:rsidRPr="00EF6CE2">
        <w:rPr>
          <w:rFonts w:asciiTheme="majorHAnsi" w:hAnsiTheme="majorHAnsi" w:cstheme="majorHAnsi"/>
          <w:b/>
          <w:sz w:val="24"/>
          <w:szCs w:val="24"/>
          <w:lang w:val="ru-MD"/>
        </w:rPr>
        <w:t xml:space="preserve"> такого рода пособий </w:t>
      </w:r>
      <w:r w:rsidR="008D0B8F" w:rsidRPr="00EF6CE2">
        <w:rPr>
          <w:rFonts w:asciiTheme="majorHAnsi" w:hAnsiTheme="majorHAnsi" w:cstheme="majorHAnsi"/>
          <w:b/>
          <w:sz w:val="24"/>
          <w:szCs w:val="24"/>
          <w:lang w:val="ru-MD"/>
        </w:rPr>
        <w:t>за</w:t>
      </w:r>
      <w:r w:rsidRPr="00EF6CE2">
        <w:rPr>
          <w:rFonts w:asciiTheme="majorHAnsi" w:hAnsiTheme="majorHAnsi" w:cstheme="majorHAnsi"/>
          <w:b/>
          <w:sz w:val="24"/>
          <w:szCs w:val="24"/>
          <w:lang w:val="ru-MD"/>
        </w:rPr>
        <w:t xml:space="preserve"> 2020 год, для которых использовалось 930,7 тыс. леев из Б</w:t>
      </w:r>
      <w:r w:rsidR="008D0B8F" w:rsidRPr="00EF6CE2">
        <w:rPr>
          <w:rFonts w:asciiTheme="majorHAnsi" w:hAnsiTheme="majorHAnsi" w:cstheme="majorHAnsi"/>
          <w:b/>
          <w:sz w:val="24"/>
          <w:szCs w:val="24"/>
          <w:lang w:val="ru-MD"/>
        </w:rPr>
        <w:t>ГСС</w:t>
      </w:r>
      <w:r w:rsidRPr="00EF6CE2">
        <w:rPr>
          <w:rFonts w:asciiTheme="majorHAnsi" w:hAnsiTheme="majorHAnsi" w:cstheme="majorHAnsi"/>
          <w:b/>
          <w:sz w:val="24"/>
          <w:szCs w:val="24"/>
          <w:lang w:val="ru-MD"/>
        </w:rPr>
        <w:t xml:space="preserve">. Кроме того, превышение срока предоставления пособия </w:t>
      </w:r>
      <w:r w:rsidR="008D0B8F" w:rsidRPr="00EF6CE2">
        <w:rPr>
          <w:rFonts w:asciiTheme="majorHAnsi" w:hAnsiTheme="majorHAnsi" w:cstheme="majorHAnsi"/>
          <w:b/>
          <w:sz w:val="24"/>
          <w:szCs w:val="24"/>
          <w:lang w:val="ru-MD"/>
        </w:rPr>
        <w:t xml:space="preserve">на период </w:t>
      </w:r>
      <w:r w:rsidRPr="00EF6CE2">
        <w:rPr>
          <w:rFonts w:asciiTheme="majorHAnsi" w:hAnsiTheme="majorHAnsi" w:cstheme="majorHAnsi"/>
          <w:b/>
          <w:sz w:val="24"/>
          <w:szCs w:val="24"/>
          <w:lang w:val="ru-MD"/>
        </w:rPr>
        <w:t xml:space="preserve">до 9 месяцев лишило получателя </w:t>
      </w:r>
      <w:r w:rsidR="008D0B8F" w:rsidRPr="00EF6CE2">
        <w:rPr>
          <w:rFonts w:asciiTheme="majorHAnsi" w:hAnsiTheme="majorHAnsi" w:cstheme="majorHAnsi"/>
          <w:b/>
          <w:sz w:val="24"/>
          <w:szCs w:val="24"/>
          <w:lang w:val="ru-MD"/>
        </w:rPr>
        <w:t xml:space="preserve">возможности </w:t>
      </w:r>
      <w:r w:rsidRPr="00EF6CE2">
        <w:rPr>
          <w:rFonts w:asciiTheme="majorHAnsi" w:hAnsiTheme="majorHAnsi" w:cstheme="majorHAnsi"/>
          <w:b/>
          <w:sz w:val="24"/>
          <w:szCs w:val="24"/>
          <w:lang w:val="ru-MD"/>
        </w:rPr>
        <w:t xml:space="preserve">получения </w:t>
      </w:r>
      <w:r w:rsidR="008D0B8F" w:rsidRPr="00EF6CE2">
        <w:rPr>
          <w:rFonts w:asciiTheme="majorHAnsi" w:hAnsiTheme="majorHAnsi" w:cstheme="majorHAnsi"/>
          <w:b/>
          <w:sz w:val="24"/>
          <w:szCs w:val="24"/>
          <w:lang w:val="ru-MD"/>
        </w:rPr>
        <w:t xml:space="preserve">своевременно </w:t>
      </w:r>
      <w:r w:rsidRPr="00EF6CE2">
        <w:rPr>
          <w:rFonts w:asciiTheme="majorHAnsi" w:hAnsiTheme="majorHAnsi" w:cstheme="majorHAnsi"/>
          <w:b/>
          <w:sz w:val="24"/>
          <w:szCs w:val="24"/>
          <w:lang w:val="ru-MD"/>
        </w:rPr>
        <w:t xml:space="preserve">этого пособия, а также привело к отражению </w:t>
      </w:r>
      <w:r w:rsidR="00E72875" w:rsidRPr="00EF6CE2">
        <w:rPr>
          <w:rFonts w:asciiTheme="majorHAnsi" w:hAnsiTheme="majorHAnsi" w:cstheme="majorHAnsi"/>
          <w:b/>
          <w:sz w:val="24"/>
          <w:szCs w:val="24"/>
          <w:lang w:val="ru-MD"/>
        </w:rPr>
        <w:t>сумм,</w:t>
      </w:r>
      <w:r w:rsidRPr="00EF6CE2">
        <w:rPr>
          <w:rFonts w:asciiTheme="majorHAnsi" w:hAnsiTheme="majorHAnsi" w:cstheme="majorHAnsi"/>
          <w:b/>
          <w:sz w:val="24"/>
          <w:szCs w:val="24"/>
          <w:lang w:val="ru-MD"/>
        </w:rPr>
        <w:t xml:space="preserve"> </w:t>
      </w:r>
      <w:r w:rsidR="008D0B8F" w:rsidRPr="00EF6CE2">
        <w:rPr>
          <w:rFonts w:asciiTheme="majorHAnsi" w:hAnsiTheme="majorHAnsi" w:cstheme="majorHAnsi"/>
          <w:b/>
          <w:sz w:val="24"/>
          <w:szCs w:val="24"/>
          <w:lang w:val="ru-MD"/>
        </w:rPr>
        <w:t xml:space="preserve">не относящихся к </w:t>
      </w:r>
      <w:r w:rsidRPr="00EF6CE2">
        <w:rPr>
          <w:rFonts w:asciiTheme="majorHAnsi" w:hAnsiTheme="majorHAnsi" w:cstheme="majorHAnsi"/>
          <w:b/>
          <w:sz w:val="24"/>
          <w:szCs w:val="24"/>
          <w:lang w:val="ru-MD"/>
        </w:rPr>
        <w:t>отчетно</w:t>
      </w:r>
      <w:r w:rsidR="008D0B8F" w:rsidRPr="00EF6CE2">
        <w:rPr>
          <w:rFonts w:asciiTheme="majorHAnsi" w:hAnsiTheme="majorHAnsi" w:cstheme="majorHAnsi"/>
          <w:b/>
          <w:sz w:val="24"/>
          <w:szCs w:val="24"/>
          <w:lang w:val="ru-MD"/>
        </w:rPr>
        <w:t>му</w:t>
      </w:r>
      <w:r w:rsidRPr="00EF6CE2">
        <w:rPr>
          <w:rFonts w:asciiTheme="majorHAnsi" w:hAnsiTheme="majorHAnsi" w:cstheme="majorHAnsi"/>
          <w:b/>
          <w:sz w:val="24"/>
          <w:szCs w:val="24"/>
          <w:lang w:val="ru-MD"/>
        </w:rPr>
        <w:t xml:space="preserve"> период</w:t>
      </w:r>
      <w:r w:rsidR="008D0B8F" w:rsidRPr="00EF6CE2">
        <w:rPr>
          <w:rFonts w:asciiTheme="majorHAnsi" w:hAnsiTheme="majorHAnsi" w:cstheme="majorHAnsi"/>
          <w:b/>
          <w:sz w:val="24"/>
          <w:szCs w:val="24"/>
          <w:lang w:val="ru-MD"/>
        </w:rPr>
        <w:t>у, в размере</w:t>
      </w:r>
      <w:r w:rsidRPr="00EF6CE2">
        <w:rPr>
          <w:rFonts w:asciiTheme="majorHAnsi" w:hAnsiTheme="majorHAnsi" w:cstheme="majorHAnsi"/>
          <w:b/>
          <w:sz w:val="24"/>
          <w:szCs w:val="24"/>
          <w:lang w:val="ru-MD"/>
        </w:rPr>
        <w:t xml:space="preserve"> 36,9 тыс. леев. </w:t>
      </w:r>
    </w:p>
    <w:p w14:paraId="628A2778" w14:textId="7B8287D8" w:rsidR="000929E5" w:rsidRPr="00EF6CE2" w:rsidRDefault="00426381" w:rsidP="000929E5">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Согласно законодательным положениям</w:t>
      </w:r>
      <w:r w:rsidR="00B402E0" w:rsidRPr="00EF6CE2">
        <w:rPr>
          <w:rStyle w:val="FootnoteReference"/>
          <w:rFonts w:asciiTheme="majorHAnsi" w:hAnsiTheme="majorHAnsi" w:cstheme="majorHAnsi"/>
          <w:sz w:val="24"/>
          <w:szCs w:val="24"/>
          <w:lang w:val="ru-MD"/>
        </w:rPr>
        <w:footnoteReference w:id="33"/>
      </w:r>
      <w:r w:rsidRPr="00EF6CE2">
        <w:rPr>
          <w:rFonts w:asciiTheme="majorHAnsi" w:hAnsiTheme="majorHAnsi" w:cstheme="majorHAnsi"/>
          <w:sz w:val="24"/>
          <w:szCs w:val="24"/>
          <w:lang w:val="ru-MD"/>
        </w:rPr>
        <w:t xml:space="preserve">, </w:t>
      </w:r>
      <w:r w:rsidR="00B402E0" w:rsidRPr="00EF6CE2">
        <w:rPr>
          <w:rFonts w:asciiTheme="majorHAnsi" w:hAnsiTheme="majorHAnsi" w:cstheme="majorHAnsi"/>
          <w:sz w:val="24"/>
          <w:szCs w:val="24"/>
          <w:lang w:val="ru-MD"/>
        </w:rPr>
        <w:t>застрахованные лица имеют право на получение пособия в период временной нетрудоспособности, явившейся следствием несчастного случая на производстве или профессионального заболевания</w:t>
      </w:r>
      <w:r w:rsidRPr="00EF6CE2">
        <w:rPr>
          <w:rFonts w:asciiTheme="majorHAnsi" w:hAnsiTheme="majorHAnsi" w:cstheme="majorHAnsi"/>
          <w:sz w:val="24"/>
          <w:szCs w:val="24"/>
          <w:lang w:val="ru-MD"/>
        </w:rPr>
        <w:t xml:space="preserve">. </w:t>
      </w:r>
      <w:r w:rsidR="00B402E0" w:rsidRPr="00EF6CE2">
        <w:rPr>
          <w:rFonts w:asciiTheme="majorHAnsi" w:hAnsiTheme="majorHAnsi" w:cstheme="majorHAnsi"/>
          <w:sz w:val="24"/>
          <w:szCs w:val="24"/>
          <w:lang w:val="ru-MD"/>
        </w:rPr>
        <w:t>Пособие по временной нетрудоспособности выплачивается за 20 календарных дней, исчисленных со дня временной потери трудоспособности, работодателем, у которого произошел несчастный случай на производстве или было выявлено профессиональное заболевание, из собственных средств, а с 21-го календарного дня – Национальной кассой социального страхования из средств государственного бюджета социального страхования</w:t>
      </w:r>
      <w:r w:rsidRPr="00EF6CE2">
        <w:rPr>
          <w:rFonts w:asciiTheme="majorHAnsi" w:hAnsiTheme="majorHAnsi" w:cstheme="majorHAnsi"/>
          <w:sz w:val="24"/>
          <w:szCs w:val="24"/>
          <w:lang w:val="ru-MD"/>
        </w:rPr>
        <w:t>.</w:t>
      </w:r>
      <w:r w:rsidR="000929E5" w:rsidRPr="00EF6CE2">
        <w:rPr>
          <w:rFonts w:asciiTheme="majorHAnsi" w:hAnsiTheme="majorHAnsi" w:cstheme="majorHAnsi"/>
          <w:sz w:val="24"/>
          <w:szCs w:val="24"/>
          <w:lang w:val="ru-MD"/>
        </w:rPr>
        <w:t xml:space="preserve"> </w:t>
      </w:r>
    </w:p>
    <w:p w14:paraId="69190215" w14:textId="5C03C2C6" w:rsidR="000929E5" w:rsidRPr="00EF6CE2" w:rsidRDefault="00426381" w:rsidP="000929E5">
      <w:pPr>
        <w:tabs>
          <w:tab w:val="left" w:pos="851"/>
        </w:tabs>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Было установлено, что </w:t>
      </w:r>
      <w:r w:rsidR="00B402E0" w:rsidRPr="00EF6CE2">
        <w:rPr>
          <w:rFonts w:asciiTheme="majorHAnsi" w:hAnsiTheme="majorHAnsi" w:cstheme="majorHAnsi"/>
          <w:sz w:val="24"/>
          <w:szCs w:val="24"/>
          <w:lang w:val="ru-MD"/>
        </w:rPr>
        <w:t>по</w:t>
      </w:r>
      <w:r w:rsidRPr="00EF6CE2">
        <w:rPr>
          <w:rFonts w:asciiTheme="majorHAnsi" w:hAnsiTheme="majorHAnsi" w:cstheme="majorHAnsi"/>
          <w:sz w:val="24"/>
          <w:szCs w:val="24"/>
          <w:lang w:val="ru-MD"/>
        </w:rPr>
        <w:t xml:space="preserve"> 70,6% пособий по временной нетрудоспособности (34 решения</w:t>
      </w:r>
      <w:r w:rsidR="00B402E0"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30-дневный срок рассмотрения </w:t>
      </w:r>
      <w:r w:rsidR="00B402E0" w:rsidRPr="00EF6CE2">
        <w:rPr>
          <w:rFonts w:asciiTheme="majorHAnsi" w:hAnsiTheme="majorHAnsi" w:cstheme="majorHAnsi"/>
          <w:sz w:val="24"/>
          <w:szCs w:val="24"/>
          <w:lang w:val="ru-MD"/>
        </w:rPr>
        <w:t xml:space="preserve">заявлений на предоставление </w:t>
      </w:r>
      <w:r w:rsidRPr="00EF6CE2">
        <w:rPr>
          <w:rFonts w:asciiTheme="majorHAnsi" w:hAnsiTheme="majorHAnsi" w:cstheme="majorHAnsi"/>
          <w:sz w:val="24"/>
          <w:szCs w:val="24"/>
          <w:lang w:val="ru-MD"/>
        </w:rPr>
        <w:t xml:space="preserve">пособия был превышен </w:t>
      </w:r>
      <w:r w:rsidR="00B402E0" w:rsidRPr="00EF6CE2">
        <w:rPr>
          <w:rFonts w:asciiTheme="majorHAnsi" w:hAnsiTheme="majorHAnsi" w:cstheme="majorHAnsi"/>
          <w:sz w:val="24"/>
          <w:szCs w:val="24"/>
          <w:lang w:val="ru-MD"/>
        </w:rPr>
        <w:t>от</w:t>
      </w:r>
      <w:r w:rsidRPr="00EF6CE2">
        <w:rPr>
          <w:rFonts w:asciiTheme="majorHAnsi" w:hAnsiTheme="majorHAnsi" w:cstheme="majorHAnsi"/>
          <w:sz w:val="24"/>
          <w:szCs w:val="24"/>
          <w:lang w:val="ru-MD"/>
        </w:rPr>
        <w:t xml:space="preserve"> 31 до 268 дней. </w:t>
      </w:r>
      <w:r w:rsidR="00B402E0" w:rsidRPr="00EF6CE2">
        <w:rPr>
          <w:rFonts w:asciiTheme="majorHAnsi" w:hAnsiTheme="majorHAnsi" w:cstheme="majorHAnsi"/>
          <w:sz w:val="24"/>
          <w:szCs w:val="24"/>
          <w:lang w:val="ru-MD"/>
        </w:rPr>
        <w:t>Эта с</w:t>
      </w:r>
      <w:r w:rsidRPr="00EF6CE2">
        <w:rPr>
          <w:rFonts w:asciiTheme="majorHAnsi" w:hAnsiTheme="majorHAnsi" w:cstheme="majorHAnsi"/>
          <w:sz w:val="24"/>
          <w:szCs w:val="24"/>
          <w:lang w:val="ru-MD"/>
        </w:rPr>
        <w:t xml:space="preserve">итуация была вызвана ошибочным введением и передачей данных </w:t>
      </w:r>
      <w:r w:rsidR="00B402E0" w:rsidRPr="00EF6CE2">
        <w:rPr>
          <w:rFonts w:asciiTheme="majorHAnsi" w:hAnsiTheme="majorHAnsi" w:cstheme="majorHAnsi"/>
          <w:sz w:val="24"/>
          <w:szCs w:val="24"/>
          <w:lang w:val="ru-MD"/>
        </w:rPr>
        <w:t>в</w:t>
      </w:r>
      <w:r w:rsidRPr="00EF6CE2">
        <w:rPr>
          <w:rFonts w:asciiTheme="majorHAnsi" w:hAnsiTheme="majorHAnsi" w:cstheme="majorHAnsi"/>
          <w:sz w:val="24"/>
          <w:szCs w:val="24"/>
          <w:lang w:val="ru-MD"/>
        </w:rPr>
        <w:t xml:space="preserve"> </w:t>
      </w:r>
      <w:r w:rsidR="00B402E0" w:rsidRPr="00EF6CE2">
        <w:rPr>
          <w:rFonts w:asciiTheme="majorHAnsi" w:hAnsiTheme="majorHAnsi" w:cstheme="majorHAnsi"/>
          <w:sz w:val="24"/>
          <w:szCs w:val="24"/>
          <w:lang w:val="ru-MD"/>
        </w:rPr>
        <w:t>П</w:t>
      </w:r>
      <w:r w:rsidRPr="00EF6CE2">
        <w:rPr>
          <w:rFonts w:asciiTheme="majorHAnsi" w:hAnsiTheme="majorHAnsi" w:cstheme="majorHAnsi"/>
          <w:sz w:val="24"/>
          <w:szCs w:val="24"/>
          <w:lang w:val="ru-MD"/>
        </w:rPr>
        <w:t xml:space="preserve">ортал сертификатов медицинского отпуска медицинскими учреждениями. Эти </w:t>
      </w:r>
      <w:r w:rsidRPr="00EF6CE2">
        <w:rPr>
          <w:rFonts w:asciiTheme="majorHAnsi" w:hAnsiTheme="majorHAnsi" w:cstheme="majorHAnsi"/>
          <w:sz w:val="24"/>
          <w:szCs w:val="24"/>
          <w:lang w:val="ru-MD"/>
        </w:rPr>
        <w:lastRenderedPageBreak/>
        <w:t xml:space="preserve">обстоятельства привели к </w:t>
      </w:r>
      <w:r w:rsidR="00536D3A" w:rsidRPr="00EF6CE2">
        <w:rPr>
          <w:rFonts w:asciiTheme="majorHAnsi" w:hAnsiTheme="majorHAnsi" w:cstheme="majorHAnsi"/>
          <w:sz w:val="24"/>
          <w:szCs w:val="24"/>
          <w:lang w:val="ru-MD"/>
        </w:rPr>
        <w:t>не</w:t>
      </w:r>
      <w:r w:rsidRPr="00EF6CE2">
        <w:rPr>
          <w:rFonts w:asciiTheme="majorHAnsi" w:hAnsiTheme="majorHAnsi" w:cstheme="majorHAnsi"/>
          <w:sz w:val="24"/>
          <w:szCs w:val="24"/>
          <w:lang w:val="ru-MD"/>
        </w:rPr>
        <w:t xml:space="preserve">отражению 36,9 тыс. леев за </w:t>
      </w:r>
      <w:r w:rsidR="00536D3A" w:rsidRPr="00EF6CE2">
        <w:rPr>
          <w:rFonts w:asciiTheme="majorHAnsi" w:hAnsiTheme="majorHAnsi" w:cstheme="majorHAnsi"/>
          <w:sz w:val="24"/>
          <w:szCs w:val="24"/>
          <w:lang w:val="ru-MD"/>
        </w:rPr>
        <w:t xml:space="preserve">соответствующий </w:t>
      </w:r>
      <w:r w:rsidRPr="00EF6CE2">
        <w:rPr>
          <w:rFonts w:asciiTheme="majorHAnsi" w:hAnsiTheme="majorHAnsi" w:cstheme="majorHAnsi"/>
          <w:sz w:val="24"/>
          <w:szCs w:val="24"/>
          <w:lang w:val="ru-MD"/>
        </w:rPr>
        <w:t>отчетный период и лишению бенефициаров права на пособие в предусмотренные сроки</w:t>
      </w:r>
      <w:r w:rsidR="000929E5" w:rsidRPr="00EF6CE2">
        <w:rPr>
          <w:rFonts w:asciiTheme="majorHAnsi" w:hAnsiTheme="majorHAnsi" w:cstheme="majorHAnsi"/>
          <w:sz w:val="24"/>
          <w:szCs w:val="24"/>
          <w:lang w:val="ru-MD"/>
        </w:rPr>
        <w:t>.</w:t>
      </w:r>
    </w:p>
    <w:p w14:paraId="7F71C826" w14:textId="27E05711" w:rsidR="000929E5" w:rsidRPr="00EF6CE2" w:rsidRDefault="00426381" w:rsidP="000929E5">
      <w:pPr>
        <w:tabs>
          <w:tab w:val="left" w:pos="851"/>
        </w:tabs>
        <w:spacing w:line="276" w:lineRule="auto"/>
        <w:jc w:val="both"/>
        <w:rPr>
          <w:rFonts w:asciiTheme="majorHAnsi" w:hAnsiTheme="majorHAnsi" w:cstheme="majorHAnsi"/>
          <w:sz w:val="24"/>
          <w:szCs w:val="24"/>
          <w:highlight w:val="yellow"/>
          <w:lang w:val="ru-MD"/>
        </w:rPr>
      </w:pPr>
      <w:r w:rsidRPr="00EF6CE2">
        <w:rPr>
          <w:rFonts w:asciiTheme="majorHAnsi" w:hAnsiTheme="majorHAnsi" w:cstheme="majorHAnsi"/>
          <w:sz w:val="24"/>
          <w:szCs w:val="24"/>
          <w:lang w:val="ru-MD"/>
        </w:rPr>
        <w:t xml:space="preserve">Кроме того, было установлено, что суммы, рассчитанные НКСС в соответствии с </w:t>
      </w:r>
      <w:r w:rsidR="00536D3A" w:rsidRPr="00EF6CE2">
        <w:rPr>
          <w:rFonts w:asciiTheme="majorHAnsi" w:hAnsiTheme="majorHAnsi" w:cstheme="majorHAnsi"/>
          <w:sz w:val="24"/>
          <w:szCs w:val="24"/>
          <w:lang w:val="ru-MD"/>
        </w:rPr>
        <w:t>Р</w:t>
      </w:r>
      <w:r w:rsidRPr="00EF6CE2">
        <w:rPr>
          <w:rFonts w:asciiTheme="majorHAnsi" w:hAnsiTheme="majorHAnsi" w:cstheme="majorHAnsi"/>
          <w:sz w:val="24"/>
          <w:szCs w:val="24"/>
          <w:lang w:val="ru-MD"/>
        </w:rPr>
        <w:t>ешениями о</w:t>
      </w:r>
      <w:r w:rsidR="00536D3A" w:rsidRPr="00EF6CE2">
        <w:rPr>
          <w:rFonts w:asciiTheme="majorHAnsi" w:hAnsiTheme="majorHAnsi" w:cstheme="majorHAnsi"/>
          <w:sz w:val="24"/>
          <w:szCs w:val="24"/>
          <w:lang w:val="ru-MD"/>
        </w:rPr>
        <w:t>б установлении</w:t>
      </w:r>
      <w:r w:rsidRPr="00EF6CE2">
        <w:rPr>
          <w:rFonts w:asciiTheme="majorHAnsi" w:hAnsiTheme="majorHAnsi" w:cstheme="majorHAnsi"/>
          <w:sz w:val="24"/>
          <w:szCs w:val="24"/>
          <w:lang w:val="ru-MD"/>
        </w:rPr>
        <w:t xml:space="preserve"> пособия, не сопровождаются отдельным </w:t>
      </w:r>
      <w:r w:rsidR="00536D3A" w:rsidRPr="00EF6CE2">
        <w:rPr>
          <w:rFonts w:asciiTheme="majorHAnsi" w:hAnsiTheme="majorHAnsi" w:cstheme="majorHAnsi"/>
          <w:sz w:val="24"/>
          <w:szCs w:val="24"/>
          <w:lang w:val="ru-MD"/>
        </w:rPr>
        <w:t>уче</w:t>
      </w:r>
      <w:r w:rsidRPr="00EF6CE2">
        <w:rPr>
          <w:rFonts w:asciiTheme="majorHAnsi" w:hAnsiTheme="majorHAnsi" w:cstheme="majorHAnsi"/>
          <w:sz w:val="24"/>
          <w:szCs w:val="24"/>
          <w:lang w:val="ru-MD"/>
        </w:rPr>
        <w:t xml:space="preserve">том, что не обеспечивает полную картину исполнения данного пособия. Отчет об исполнении </w:t>
      </w:r>
      <w:r w:rsidR="00536D3A" w:rsidRPr="00EF6CE2">
        <w:rPr>
          <w:rFonts w:asciiTheme="majorHAnsi" w:hAnsiTheme="majorHAnsi" w:cstheme="majorHAnsi"/>
          <w:sz w:val="24"/>
          <w:szCs w:val="24"/>
          <w:lang w:val="ru-MD"/>
        </w:rPr>
        <w:t>БГСС</w:t>
      </w:r>
      <w:r w:rsidRPr="00EF6CE2">
        <w:rPr>
          <w:rFonts w:asciiTheme="majorHAnsi" w:hAnsiTheme="majorHAnsi" w:cstheme="majorHAnsi"/>
          <w:sz w:val="24"/>
          <w:szCs w:val="24"/>
          <w:lang w:val="ru-MD"/>
        </w:rPr>
        <w:t xml:space="preserve"> (Форма №7) отража</w:t>
      </w:r>
      <w:r w:rsidR="00536D3A"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т только суммы, начисленные и </w:t>
      </w:r>
      <w:r w:rsidR="00536D3A" w:rsidRPr="00EF6CE2">
        <w:rPr>
          <w:rFonts w:asciiTheme="majorHAnsi" w:hAnsiTheme="majorHAnsi" w:cstheme="majorHAnsi"/>
          <w:sz w:val="24"/>
          <w:szCs w:val="24"/>
          <w:lang w:val="ru-MD"/>
        </w:rPr>
        <w:t>вы</w:t>
      </w:r>
      <w:r w:rsidRPr="00EF6CE2">
        <w:rPr>
          <w:rFonts w:asciiTheme="majorHAnsi" w:hAnsiTheme="majorHAnsi" w:cstheme="majorHAnsi"/>
          <w:sz w:val="24"/>
          <w:szCs w:val="24"/>
          <w:lang w:val="ru-MD"/>
        </w:rPr>
        <w:t xml:space="preserve">плаченные работодателем, </w:t>
      </w:r>
      <w:r w:rsidR="00536D3A" w:rsidRPr="00EF6CE2">
        <w:rPr>
          <w:rFonts w:asciiTheme="majorHAnsi" w:hAnsiTheme="majorHAnsi" w:cstheme="majorHAnsi"/>
          <w:sz w:val="24"/>
          <w:szCs w:val="24"/>
          <w:lang w:val="ru-MD"/>
        </w:rPr>
        <w:t xml:space="preserve">и </w:t>
      </w:r>
      <w:r w:rsidRPr="00EF6CE2">
        <w:rPr>
          <w:rFonts w:asciiTheme="majorHAnsi" w:hAnsiTheme="majorHAnsi" w:cstheme="majorHAnsi"/>
          <w:sz w:val="24"/>
          <w:szCs w:val="24"/>
          <w:lang w:val="ru-MD"/>
        </w:rPr>
        <w:t>исключен</w:t>
      </w:r>
      <w:r w:rsidR="00536D3A" w:rsidRPr="00EF6CE2">
        <w:rPr>
          <w:rFonts w:asciiTheme="majorHAnsi" w:hAnsiTheme="majorHAnsi" w:cstheme="majorHAnsi"/>
          <w:sz w:val="24"/>
          <w:szCs w:val="24"/>
          <w:lang w:val="ru-MD"/>
        </w:rPr>
        <w:t>ы суммы, выплачен</w:t>
      </w:r>
      <w:r w:rsidRPr="00EF6CE2">
        <w:rPr>
          <w:rFonts w:asciiTheme="majorHAnsi" w:hAnsiTheme="majorHAnsi" w:cstheme="majorHAnsi"/>
          <w:sz w:val="24"/>
          <w:szCs w:val="24"/>
          <w:lang w:val="ru-MD"/>
        </w:rPr>
        <w:t xml:space="preserve">ные НКСС. Эта ситуация была обусловлена отсутствием отдельных отчетов и бухгалтерского учета для такого рода пособий, </w:t>
      </w:r>
      <w:r w:rsidR="00536D3A" w:rsidRPr="00EF6CE2">
        <w:rPr>
          <w:rFonts w:asciiTheme="majorHAnsi" w:hAnsiTheme="majorHAnsi" w:cstheme="majorHAnsi"/>
          <w:sz w:val="24"/>
          <w:szCs w:val="24"/>
          <w:lang w:val="ru-MD"/>
        </w:rPr>
        <w:t>что</w:t>
      </w:r>
      <w:r w:rsidRPr="00EF6CE2">
        <w:rPr>
          <w:rFonts w:asciiTheme="majorHAnsi" w:hAnsiTheme="majorHAnsi" w:cstheme="majorHAnsi"/>
          <w:sz w:val="24"/>
          <w:szCs w:val="24"/>
          <w:lang w:val="ru-MD"/>
        </w:rPr>
        <w:t xml:space="preserve"> </w:t>
      </w:r>
      <w:r w:rsidR="00536D3A" w:rsidRPr="00EF6CE2">
        <w:rPr>
          <w:rFonts w:asciiTheme="majorHAnsi" w:hAnsiTheme="majorHAnsi" w:cstheme="majorHAnsi"/>
          <w:sz w:val="24"/>
          <w:szCs w:val="24"/>
          <w:lang w:val="ru-MD"/>
        </w:rPr>
        <w:t>сказывается</w:t>
      </w:r>
      <w:r w:rsidRPr="00EF6CE2">
        <w:rPr>
          <w:rFonts w:asciiTheme="majorHAnsi" w:hAnsiTheme="majorHAnsi" w:cstheme="majorHAnsi"/>
          <w:sz w:val="24"/>
          <w:szCs w:val="24"/>
          <w:lang w:val="ru-MD"/>
        </w:rPr>
        <w:t xml:space="preserve"> на достоверност</w:t>
      </w:r>
      <w:r w:rsidR="00536D3A"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w:t>
      </w:r>
      <w:r w:rsidR="00536D3A" w:rsidRPr="00EF6CE2">
        <w:rPr>
          <w:rFonts w:asciiTheme="majorHAnsi" w:hAnsiTheme="majorHAnsi" w:cstheme="majorHAnsi"/>
          <w:sz w:val="24"/>
          <w:szCs w:val="24"/>
          <w:lang w:val="ru-MD"/>
        </w:rPr>
        <w:t>отраж</w:t>
      </w:r>
      <w:r w:rsidRPr="00EF6CE2">
        <w:rPr>
          <w:rFonts w:asciiTheme="majorHAnsi" w:hAnsiTheme="majorHAnsi" w:cstheme="majorHAnsi"/>
          <w:sz w:val="24"/>
          <w:szCs w:val="24"/>
          <w:lang w:val="ru-MD"/>
        </w:rPr>
        <w:t xml:space="preserve">енной суммы, связанной с пособием по временной нетрудоспособности, </w:t>
      </w:r>
      <w:r w:rsidR="00536D3A" w:rsidRPr="00EF6CE2">
        <w:rPr>
          <w:rFonts w:asciiTheme="majorHAnsi" w:hAnsiTheme="majorHAnsi" w:cstheme="majorHAnsi"/>
          <w:sz w:val="24"/>
          <w:szCs w:val="24"/>
          <w:lang w:val="ru-MD"/>
        </w:rPr>
        <w:t>наступившей вследствие</w:t>
      </w:r>
      <w:r w:rsidRPr="00EF6CE2">
        <w:rPr>
          <w:rFonts w:asciiTheme="majorHAnsi" w:hAnsiTheme="majorHAnsi" w:cstheme="majorHAnsi"/>
          <w:sz w:val="24"/>
          <w:szCs w:val="24"/>
          <w:lang w:val="ru-MD"/>
        </w:rPr>
        <w:t xml:space="preserve"> несчастн</w:t>
      </w:r>
      <w:r w:rsidR="00536D3A" w:rsidRPr="00EF6CE2">
        <w:rPr>
          <w:rFonts w:asciiTheme="majorHAnsi" w:hAnsiTheme="majorHAnsi" w:cstheme="majorHAnsi"/>
          <w:sz w:val="24"/>
          <w:szCs w:val="24"/>
          <w:lang w:val="ru-MD"/>
        </w:rPr>
        <w:t>ого</w:t>
      </w:r>
      <w:r w:rsidRPr="00EF6CE2">
        <w:rPr>
          <w:rFonts w:asciiTheme="majorHAnsi" w:hAnsiTheme="majorHAnsi" w:cstheme="majorHAnsi"/>
          <w:sz w:val="24"/>
          <w:szCs w:val="24"/>
          <w:lang w:val="ru-MD"/>
        </w:rPr>
        <w:t xml:space="preserve"> случа</w:t>
      </w:r>
      <w:r w:rsidR="00536D3A" w:rsidRPr="00EF6CE2">
        <w:rPr>
          <w:rFonts w:asciiTheme="majorHAnsi" w:hAnsiTheme="majorHAnsi" w:cstheme="majorHAnsi"/>
          <w:sz w:val="24"/>
          <w:szCs w:val="24"/>
          <w:lang w:val="ru-MD"/>
        </w:rPr>
        <w:t>я на производстве</w:t>
      </w:r>
      <w:r w:rsidRPr="00EF6CE2">
        <w:rPr>
          <w:rFonts w:asciiTheme="majorHAnsi" w:hAnsiTheme="majorHAnsi" w:cstheme="majorHAnsi"/>
          <w:sz w:val="24"/>
          <w:szCs w:val="24"/>
          <w:lang w:val="ru-MD"/>
        </w:rPr>
        <w:t xml:space="preserve"> или профессиональн</w:t>
      </w:r>
      <w:r w:rsidR="00536D3A" w:rsidRPr="00EF6CE2">
        <w:rPr>
          <w:rFonts w:asciiTheme="majorHAnsi" w:hAnsiTheme="majorHAnsi" w:cstheme="majorHAnsi"/>
          <w:sz w:val="24"/>
          <w:szCs w:val="24"/>
          <w:lang w:val="ru-MD"/>
        </w:rPr>
        <w:t>ого</w:t>
      </w:r>
      <w:r w:rsidRPr="00EF6CE2">
        <w:rPr>
          <w:rFonts w:asciiTheme="majorHAnsi" w:hAnsiTheme="majorHAnsi" w:cstheme="majorHAnsi"/>
          <w:sz w:val="24"/>
          <w:szCs w:val="24"/>
          <w:lang w:val="ru-MD"/>
        </w:rPr>
        <w:t xml:space="preserve"> заболевани</w:t>
      </w:r>
      <w:r w:rsidR="00536D3A" w:rsidRPr="00EF6CE2">
        <w:rPr>
          <w:rFonts w:asciiTheme="majorHAnsi" w:hAnsiTheme="majorHAnsi" w:cstheme="majorHAnsi"/>
          <w:sz w:val="24"/>
          <w:szCs w:val="24"/>
          <w:lang w:val="ru-MD"/>
        </w:rPr>
        <w:t>я</w:t>
      </w:r>
      <w:r w:rsidRPr="00EF6CE2">
        <w:rPr>
          <w:rFonts w:asciiTheme="majorHAnsi" w:hAnsiTheme="majorHAnsi" w:cstheme="majorHAnsi"/>
          <w:sz w:val="24"/>
          <w:szCs w:val="24"/>
          <w:lang w:val="ru-MD"/>
        </w:rPr>
        <w:t xml:space="preserve">, и </w:t>
      </w:r>
      <w:r w:rsidR="00536D3A" w:rsidRPr="00EF6CE2">
        <w:rPr>
          <w:rFonts w:asciiTheme="majorHAnsi" w:hAnsiTheme="majorHAnsi" w:cstheme="majorHAnsi"/>
          <w:sz w:val="24"/>
          <w:szCs w:val="24"/>
          <w:lang w:val="ru-MD"/>
        </w:rPr>
        <w:t xml:space="preserve">которая была занижена </w:t>
      </w:r>
      <w:r w:rsidRPr="00EF6CE2">
        <w:rPr>
          <w:rFonts w:asciiTheme="majorHAnsi" w:hAnsiTheme="majorHAnsi" w:cstheme="majorHAnsi"/>
          <w:sz w:val="24"/>
          <w:szCs w:val="24"/>
          <w:lang w:val="ru-MD"/>
        </w:rPr>
        <w:t xml:space="preserve">на 930,7 тыс. леев. Отмечается, что </w:t>
      </w:r>
      <w:r w:rsidR="00536D3A" w:rsidRPr="00EF6CE2">
        <w:rPr>
          <w:rFonts w:asciiTheme="majorHAnsi" w:hAnsiTheme="majorHAnsi" w:cstheme="majorHAnsi"/>
          <w:sz w:val="24"/>
          <w:szCs w:val="24"/>
          <w:lang w:val="ru-MD"/>
        </w:rPr>
        <w:t>указанны</w:t>
      </w:r>
      <w:r w:rsidRPr="00EF6CE2">
        <w:rPr>
          <w:rFonts w:asciiTheme="majorHAnsi" w:hAnsiTheme="majorHAnsi" w:cstheme="majorHAnsi"/>
          <w:sz w:val="24"/>
          <w:szCs w:val="24"/>
          <w:lang w:val="ru-MD"/>
        </w:rPr>
        <w:t xml:space="preserve">е пособия были </w:t>
      </w:r>
      <w:r w:rsidR="00536D3A" w:rsidRPr="00EF6CE2">
        <w:rPr>
          <w:rFonts w:asciiTheme="majorHAnsi" w:hAnsiTheme="majorHAnsi" w:cstheme="majorHAnsi"/>
          <w:sz w:val="24"/>
          <w:szCs w:val="24"/>
          <w:lang w:val="ru-MD"/>
        </w:rPr>
        <w:t>отраже</w:t>
      </w:r>
      <w:r w:rsidRPr="00EF6CE2">
        <w:rPr>
          <w:rFonts w:asciiTheme="majorHAnsi" w:hAnsiTheme="majorHAnsi" w:cstheme="majorHAnsi"/>
          <w:sz w:val="24"/>
          <w:szCs w:val="24"/>
          <w:lang w:val="ru-MD"/>
        </w:rPr>
        <w:t xml:space="preserve">ны в </w:t>
      </w:r>
      <w:r w:rsidR="00536D3A" w:rsidRPr="00EF6CE2">
        <w:rPr>
          <w:rFonts w:asciiTheme="majorHAnsi" w:hAnsiTheme="majorHAnsi" w:cstheme="majorHAnsi"/>
          <w:sz w:val="24"/>
          <w:szCs w:val="24"/>
          <w:lang w:val="ru-MD"/>
        </w:rPr>
        <w:t xml:space="preserve">отчетности в </w:t>
      </w:r>
      <w:r w:rsidRPr="00EF6CE2">
        <w:rPr>
          <w:rFonts w:asciiTheme="majorHAnsi" w:hAnsiTheme="majorHAnsi" w:cstheme="majorHAnsi"/>
          <w:sz w:val="24"/>
          <w:szCs w:val="24"/>
          <w:lang w:val="ru-MD"/>
        </w:rPr>
        <w:t>составе пособий по временной нетрудоспособности, вызванной обычными заболеваниями, при</w:t>
      </w:r>
      <w:r w:rsidR="00536D3A" w:rsidRPr="00EF6CE2">
        <w:rPr>
          <w:rFonts w:asciiTheme="majorHAnsi" w:hAnsiTheme="majorHAnsi" w:cstheme="majorHAnsi"/>
          <w:sz w:val="24"/>
          <w:szCs w:val="24"/>
          <w:lang w:val="ru-MD"/>
        </w:rPr>
        <w:t xml:space="preserve"> этом</w:t>
      </w:r>
      <w:r w:rsidRPr="00EF6CE2">
        <w:rPr>
          <w:rFonts w:asciiTheme="majorHAnsi" w:hAnsiTheme="majorHAnsi" w:cstheme="majorHAnsi"/>
          <w:sz w:val="24"/>
          <w:szCs w:val="24"/>
          <w:lang w:val="ru-MD"/>
        </w:rPr>
        <w:t xml:space="preserve"> последние были </w:t>
      </w:r>
      <w:r w:rsidR="00C4129B" w:rsidRPr="00EF6CE2">
        <w:rPr>
          <w:rFonts w:asciiTheme="majorHAnsi" w:hAnsiTheme="majorHAnsi" w:cstheme="majorHAnsi"/>
          <w:sz w:val="24"/>
          <w:szCs w:val="24"/>
          <w:lang w:val="ru-MD"/>
        </w:rPr>
        <w:t>завыш</w:t>
      </w:r>
      <w:r w:rsidRPr="00EF6CE2">
        <w:rPr>
          <w:rFonts w:asciiTheme="majorHAnsi" w:hAnsiTheme="majorHAnsi" w:cstheme="majorHAnsi"/>
          <w:sz w:val="24"/>
          <w:szCs w:val="24"/>
          <w:lang w:val="ru-MD"/>
        </w:rPr>
        <w:t xml:space="preserve">ены </w:t>
      </w:r>
      <w:r w:rsidR="00536D3A" w:rsidRPr="00EF6CE2">
        <w:rPr>
          <w:rFonts w:asciiTheme="majorHAnsi" w:hAnsiTheme="majorHAnsi" w:cstheme="majorHAnsi"/>
          <w:sz w:val="24"/>
          <w:szCs w:val="24"/>
          <w:lang w:val="ru-MD"/>
        </w:rPr>
        <w:t>на ту же сумму</w:t>
      </w:r>
      <w:r w:rsidR="000929E5" w:rsidRPr="00EF6CE2">
        <w:rPr>
          <w:rFonts w:asciiTheme="majorHAnsi" w:hAnsiTheme="majorHAnsi" w:cstheme="majorHAnsi"/>
          <w:sz w:val="24"/>
          <w:szCs w:val="24"/>
          <w:lang w:val="ru-MD"/>
        </w:rPr>
        <w:t>.</w:t>
      </w:r>
    </w:p>
    <w:p w14:paraId="0AA137CE" w14:textId="6D5D818F" w:rsidR="005B4004" w:rsidRPr="00EF6CE2" w:rsidRDefault="00426381" w:rsidP="00070F9F">
      <w:pPr>
        <w:pStyle w:val="ListParagraph"/>
        <w:numPr>
          <w:ilvl w:val="1"/>
          <w:numId w:val="20"/>
        </w:numPr>
        <w:spacing w:after="0" w:line="276" w:lineRule="auto"/>
        <w:ind w:left="0" w:firstLine="0"/>
        <w:jc w:val="both"/>
        <w:outlineLvl w:val="1"/>
        <w:rPr>
          <w:rFonts w:asciiTheme="majorHAnsi" w:hAnsiTheme="majorHAnsi" w:cstheme="majorHAnsi"/>
          <w:b/>
          <w:sz w:val="24"/>
          <w:szCs w:val="24"/>
          <w:lang w:val="ru-MD"/>
        </w:rPr>
      </w:pPr>
      <w:r w:rsidRPr="00EF6CE2">
        <w:rPr>
          <w:rFonts w:asciiTheme="majorHAnsi" w:hAnsiTheme="majorHAnsi" w:cstheme="majorHAnsi"/>
          <w:b/>
          <w:sz w:val="24"/>
          <w:szCs w:val="24"/>
          <w:lang w:val="ru-MD"/>
        </w:rPr>
        <w:t xml:space="preserve">Недостаточность </w:t>
      </w:r>
      <w:r w:rsidR="00A52308" w:rsidRPr="00EF6CE2">
        <w:rPr>
          <w:rFonts w:asciiTheme="majorHAnsi" w:hAnsiTheme="majorHAnsi" w:cstheme="majorHAnsi"/>
          <w:b/>
          <w:sz w:val="24"/>
          <w:szCs w:val="24"/>
          <w:lang w:val="ru-MD"/>
        </w:rPr>
        <w:t xml:space="preserve">нормативных </w:t>
      </w:r>
      <w:r w:rsidRPr="00EF6CE2">
        <w:rPr>
          <w:rFonts w:asciiTheme="majorHAnsi" w:hAnsiTheme="majorHAnsi" w:cstheme="majorHAnsi"/>
          <w:b/>
          <w:sz w:val="24"/>
          <w:szCs w:val="24"/>
          <w:lang w:val="ru-MD"/>
        </w:rPr>
        <w:t xml:space="preserve">положений о </w:t>
      </w:r>
      <w:r w:rsidR="00070F9F" w:rsidRPr="00EF6CE2">
        <w:rPr>
          <w:rFonts w:asciiTheme="majorHAnsi" w:hAnsiTheme="majorHAnsi" w:cstheme="majorHAnsi"/>
          <w:b/>
          <w:sz w:val="24"/>
          <w:szCs w:val="24"/>
          <w:lang w:val="ru-MD"/>
        </w:rPr>
        <w:t xml:space="preserve">порядке отражения в отчетности дебиторской задолженности и долгов с истекшим сроком давности, связанных с социальными выплатами, не обеспечивает достоверное представление информации и приводит к переоценке существующих долгов и дебиторской задолженности. </w:t>
      </w:r>
    </w:p>
    <w:p w14:paraId="65E681B2" w14:textId="0E640FBC" w:rsidR="005B4004" w:rsidRPr="00EF6CE2" w:rsidRDefault="00426381" w:rsidP="005B4004">
      <w:pPr>
        <w:spacing w:line="276" w:lineRule="auto"/>
        <w:jc w:val="both"/>
        <w:rPr>
          <w:rFonts w:asciiTheme="majorHAnsi" w:hAnsiTheme="majorHAnsi" w:cstheme="majorHAnsi"/>
          <w:b/>
          <w:sz w:val="24"/>
          <w:szCs w:val="24"/>
          <w:lang w:val="ru-MD"/>
        </w:rPr>
      </w:pPr>
      <w:r w:rsidRPr="00EF6CE2">
        <w:rPr>
          <w:rFonts w:asciiTheme="majorHAnsi" w:hAnsiTheme="majorHAnsi" w:cstheme="majorHAnsi"/>
          <w:sz w:val="24"/>
          <w:szCs w:val="24"/>
          <w:lang w:val="ru-MD"/>
        </w:rPr>
        <w:t>В составе просроченн</w:t>
      </w:r>
      <w:r w:rsidR="00070F9F" w:rsidRPr="00EF6CE2">
        <w:rPr>
          <w:rFonts w:asciiTheme="majorHAnsi" w:hAnsiTheme="majorHAnsi" w:cstheme="majorHAnsi"/>
          <w:sz w:val="24"/>
          <w:szCs w:val="24"/>
          <w:lang w:val="ru-MD"/>
        </w:rPr>
        <w:t>ой дебиторской задолженности</w:t>
      </w:r>
      <w:r w:rsidRPr="00EF6CE2">
        <w:rPr>
          <w:rFonts w:asciiTheme="majorHAnsi" w:hAnsiTheme="majorHAnsi" w:cstheme="majorHAnsi"/>
          <w:sz w:val="24"/>
          <w:szCs w:val="24"/>
          <w:lang w:val="ru-MD"/>
        </w:rPr>
        <w:t xml:space="preserve"> отражаются суммы, </w:t>
      </w:r>
      <w:r w:rsidR="00070F9F" w:rsidRPr="00EF6CE2">
        <w:rPr>
          <w:rFonts w:asciiTheme="majorHAnsi" w:hAnsiTheme="majorHAnsi" w:cstheme="majorHAnsi"/>
          <w:sz w:val="24"/>
          <w:szCs w:val="24"/>
          <w:lang w:val="ru-MD"/>
        </w:rPr>
        <w:t>вы</w:t>
      </w:r>
      <w:r w:rsidRPr="00EF6CE2">
        <w:rPr>
          <w:rFonts w:asciiTheme="majorHAnsi" w:hAnsiTheme="majorHAnsi" w:cstheme="majorHAnsi"/>
          <w:sz w:val="24"/>
          <w:szCs w:val="24"/>
          <w:lang w:val="ru-MD"/>
        </w:rPr>
        <w:t xml:space="preserve">плаченные </w:t>
      </w:r>
      <w:r w:rsidR="00070F9F" w:rsidRPr="00EF6CE2">
        <w:rPr>
          <w:rFonts w:asciiTheme="majorHAnsi" w:hAnsiTheme="majorHAnsi" w:cstheme="majorHAnsi"/>
          <w:sz w:val="24"/>
          <w:szCs w:val="24"/>
          <w:lang w:val="ru-MD"/>
        </w:rPr>
        <w:t>предварительно</w:t>
      </w:r>
      <w:r w:rsidRPr="00EF6CE2">
        <w:rPr>
          <w:rFonts w:asciiTheme="majorHAnsi" w:hAnsiTheme="majorHAnsi" w:cstheme="majorHAnsi"/>
          <w:sz w:val="24"/>
          <w:szCs w:val="24"/>
          <w:lang w:val="ru-MD"/>
        </w:rPr>
        <w:t xml:space="preserve"> Национальной кассой социального страхования, </w:t>
      </w:r>
      <w:r w:rsidR="00070F9F" w:rsidRPr="00EF6CE2">
        <w:rPr>
          <w:rFonts w:asciiTheme="majorHAnsi" w:hAnsiTheme="majorHAnsi" w:cstheme="majorHAnsi"/>
          <w:sz w:val="24"/>
          <w:szCs w:val="24"/>
          <w:lang w:val="ru-MD"/>
        </w:rPr>
        <w:t>по</w:t>
      </w:r>
      <w:r w:rsidRPr="00EF6CE2">
        <w:rPr>
          <w:rFonts w:asciiTheme="majorHAnsi" w:hAnsiTheme="majorHAnsi" w:cstheme="majorHAnsi"/>
          <w:sz w:val="24"/>
          <w:szCs w:val="24"/>
          <w:lang w:val="ru-MD"/>
        </w:rPr>
        <w:t xml:space="preserve"> которы</w:t>
      </w:r>
      <w:r w:rsidR="00070F9F"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не </w:t>
      </w:r>
      <w:r w:rsidR="00070F9F" w:rsidRPr="00EF6CE2">
        <w:rPr>
          <w:rFonts w:asciiTheme="majorHAnsi" w:hAnsiTheme="majorHAnsi" w:cstheme="majorHAnsi"/>
          <w:sz w:val="24"/>
          <w:szCs w:val="24"/>
          <w:lang w:val="ru-MD"/>
        </w:rPr>
        <w:t xml:space="preserve">были </w:t>
      </w:r>
      <w:r w:rsidRPr="00EF6CE2">
        <w:rPr>
          <w:rFonts w:asciiTheme="majorHAnsi" w:hAnsiTheme="majorHAnsi" w:cstheme="majorHAnsi"/>
          <w:sz w:val="24"/>
          <w:szCs w:val="24"/>
          <w:lang w:val="ru-MD"/>
        </w:rPr>
        <w:t>соблюд</w:t>
      </w:r>
      <w:r w:rsidR="00070F9F" w:rsidRPr="00EF6CE2">
        <w:rPr>
          <w:rFonts w:asciiTheme="majorHAnsi" w:hAnsiTheme="majorHAnsi" w:cstheme="majorHAnsi"/>
          <w:sz w:val="24"/>
          <w:szCs w:val="24"/>
          <w:lang w:val="ru-MD"/>
        </w:rPr>
        <w:t>ены</w:t>
      </w:r>
      <w:r w:rsidRPr="00EF6CE2">
        <w:rPr>
          <w:rFonts w:asciiTheme="majorHAnsi" w:hAnsiTheme="majorHAnsi" w:cstheme="majorHAnsi"/>
          <w:sz w:val="24"/>
          <w:szCs w:val="24"/>
          <w:lang w:val="ru-MD"/>
        </w:rPr>
        <w:t xml:space="preserve"> сроки исполнения обязательств со стороны физических/юридических лиц, предусмотренны</w:t>
      </w:r>
      <w:r w:rsidR="00070F9F"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действующим</w:t>
      </w:r>
      <w:r w:rsidR="00070F9F"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законодательными, нормативными и юридическими актами, а в составе просроченных долгов отражаются суммы, не выплаченные физическим/юридическим лицам НКСС, </w:t>
      </w:r>
      <w:r w:rsidR="00070F9F" w:rsidRPr="00EF6CE2">
        <w:rPr>
          <w:rFonts w:asciiTheme="majorHAnsi" w:hAnsiTheme="majorHAnsi" w:cstheme="majorHAnsi"/>
          <w:sz w:val="24"/>
          <w:szCs w:val="24"/>
          <w:lang w:val="ru-MD"/>
        </w:rPr>
        <w:t>по</w:t>
      </w:r>
      <w:r w:rsidRPr="00EF6CE2">
        <w:rPr>
          <w:rFonts w:asciiTheme="majorHAnsi" w:hAnsiTheme="majorHAnsi" w:cstheme="majorHAnsi"/>
          <w:sz w:val="24"/>
          <w:szCs w:val="24"/>
          <w:lang w:val="ru-MD"/>
        </w:rPr>
        <w:t xml:space="preserve"> которы</w:t>
      </w:r>
      <w:r w:rsidR="00070F9F"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w:t>
      </w:r>
      <w:r w:rsidR="00070F9F" w:rsidRPr="00EF6CE2">
        <w:rPr>
          <w:rFonts w:asciiTheme="majorHAnsi" w:hAnsiTheme="majorHAnsi" w:cstheme="majorHAnsi"/>
          <w:sz w:val="24"/>
          <w:szCs w:val="24"/>
          <w:lang w:val="ru-MD"/>
        </w:rPr>
        <w:t>не были соблюдены сроки</w:t>
      </w:r>
      <w:r w:rsidRPr="00EF6CE2">
        <w:rPr>
          <w:rFonts w:asciiTheme="majorHAnsi" w:hAnsiTheme="majorHAnsi" w:cstheme="majorHAnsi"/>
          <w:sz w:val="24"/>
          <w:szCs w:val="24"/>
          <w:lang w:val="ru-MD"/>
        </w:rPr>
        <w:t xml:space="preserve">. В то же время, в правилах </w:t>
      </w:r>
      <w:r w:rsidR="00070F9F" w:rsidRPr="00EF6CE2">
        <w:rPr>
          <w:rFonts w:asciiTheme="majorHAnsi" w:hAnsiTheme="majorHAnsi" w:cstheme="majorHAnsi"/>
          <w:sz w:val="24"/>
          <w:szCs w:val="24"/>
          <w:lang w:val="ru-MD"/>
        </w:rPr>
        <w:t xml:space="preserve">представления </w:t>
      </w:r>
      <w:r w:rsidRPr="00EF6CE2">
        <w:rPr>
          <w:rFonts w:asciiTheme="majorHAnsi" w:hAnsiTheme="majorHAnsi" w:cstheme="majorHAnsi"/>
          <w:sz w:val="24"/>
          <w:szCs w:val="24"/>
          <w:lang w:val="ru-MD"/>
        </w:rPr>
        <w:t>отчетности</w:t>
      </w:r>
      <w:r w:rsidR="00070F9F" w:rsidRPr="00EF6CE2">
        <w:rPr>
          <w:rStyle w:val="FootnoteReference"/>
          <w:rFonts w:asciiTheme="majorHAnsi" w:hAnsiTheme="majorHAnsi" w:cstheme="majorHAnsi"/>
          <w:sz w:val="24"/>
          <w:szCs w:val="24"/>
          <w:lang w:val="ru-MD"/>
        </w:rPr>
        <w:footnoteReference w:id="34"/>
      </w:r>
      <w:r w:rsidRPr="00EF6CE2">
        <w:rPr>
          <w:rFonts w:asciiTheme="majorHAnsi" w:hAnsiTheme="majorHAnsi" w:cstheme="majorHAnsi"/>
          <w:sz w:val="24"/>
          <w:szCs w:val="24"/>
          <w:lang w:val="ru-MD"/>
        </w:rPr>
        <w:t xml:space="preserve"> </w:t>
      </w:r>
      <w:r w:rsidR="00070F9F" w:rsidRPr="00EF6CE2">
        <w:rPr>
          <w:rFonts w:asciiTheme="majorHAnsi" w:hAnsiTheme="majorHAnsi" w:cstheme="majorHAnsi"/>
          <w:sz w:val="24"/>
          <w:szCs w:val="24"/>
          <w:lang w:val="ru-MD"/>
        </w:rPr>
        <w:t>указыв</w:t>
      </w:r>
      <w:r w:rsidRPr="00EF6CE2">
        <w:rPr>
          <w:rFonts w:asciiTheme="majorHAnsi" w:hAnsiTheme="majorHAnsi" w:cstheme="majorHAnsi"/>
          <w:sz w:val="24"/>
          <w:szCs w:val="24"/>
          <w:lang w:val="ru-MD"/>
        </w:rPr>
        <w:t xml:space="preserve">ается, что в </w:t>
      </w:r>
      <w:r w:rsidR="00070F9F"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тчете об исполнении БГСС </w:t>
      </w:r>
      <w:r w:rsidR="00070F9F" w:rsidRPr="00EF6CE2">
        <w:rPr>
          <w:rFonts w:asciiTheme="majorHAnsi" w:hAnsiTheme="majorHAnsi" w:cstheme="majorHAnsi"/>
          <w:sz w:val="24"/>
          <w:szCs w:val="24"/>
          <w:lang w:val="ru-MD"/>
        </w:rPr>
        <w:t xml:space="preserve">по </w:t>
      </w:r>
      <w:r w:rsidRPr="00EF6CE2">
        <w:rPr>
          <w:rFonts w:asciiTheme="majorHAnsi" w:hAnsiTheme="majorHAnsi" w:cstheme="majorHAnsi"/>
          <w:sz w:val="24"/>
          <w:szCs w:val="24"/>
          <w:lang w:val="ru-MD"/>
        </w:rPr>
        <w:t xml:space="preserve">части расходов </w:t>
      </w:r>
      <w:r w:rsidR="00070F9F" w:rsidRPr="00EF6CE2">
        <w:rPr>
          <w:rFonts w:asciiTheme="majorHAnsi" w:hAnsiTheme="majorHAnsi" w:cstheme="majorHAnsi"/>
          <w:sz w:val="24"/>
          <w:szCs w:val="24"/>
          <w:lang w:val="ru-MD"/>
        </w:rPr>
        <w:t>и нефинансовых активов (форма №</w:t>
      </w:r>
      <w:r w:rsidRPr="00EF6CE2">
        <w:rPr>
          <w:rFonts w:asciiTheme="majorHAnsi" w:hAnsiTheme="majorHAnsi" w:cstheme="majorHAnsi"/>
          <w:sz w:val="24"/>
          <w:szCs w:val="24"/>
          <w:lang w:val="ru-MD"/>
        </w:rPr>
        <w:t>4.1. НКСС), позиции социальных пособий по просроченным дебиторским и долговым обязательствам не заполняются</w:t>
      </w:r>
      <w:r w:rsidR="005B4004" w:rsidRPr="00EF6CE2">
        <w:rPr>
          <w:rFonts w:asciiTheme="majorHAnsi" w:hAnsiTheme="majorHAnsi" w:cstheme="majorHAnsi"/>
          <w:sz w:val="24"/>
          <w:szCs w:val="24"/>
          <w:lang w:val="ru-MD"/>
        </w:rPr>
        <w:t>.</w:t>
      </w:r>
    </w:p>
    <w:p w14:paraId="570A7BC7" w14:textId="3945BFFD" w:rsidR="005B4004" w:rsidRPr="00EF6CE2" w:rsidRDefault="00426381" w:rsidP="009D6FE1">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Гражданский кодекс Республики Молдова</w:t>
      </w:r>
      <w:r w:rsidR="00070F9F" w:rsidRPr="00EF6CE2">
        <w:rPr>
          <w:rStyle w:val="FootnoteReference"/>
          <w:rFonts w:asciiTheme="majorHAnsi" w:hAnsiTheme="majorHAnsi" w:cstheme="majorHAnsi"/>
          <w:sz w:val="24"/>
          <w:szCs w:val="24"/>
          <w:lang w:val="ru-MD"/>
        </w:rPr>
        <w:footnoteReference w:id="35"/>
      </w:r>
      <w:r w:rsidRPr="00EF6CE2">
        <w:rPr>
          <w:rFonts w:asciiTheme="majorHAnsi" w:hAnsiTheme="majorHAnsi" w:cstheme="majorHAnsi"/>
          <w:sz w:val="24"/>
          <w:szCs w:val="24"/>
          <w:lang w:val="ru-MD"/>
        </w:rPr>
        <w:t xml:space="preserve"> предусматривает, </w:t>
      </w:r>
      <w:r w:rsidR="00390DAB" w:rsidRPr="00E72875">
        <w:rPr>
          <w:rFonts w:asciiTheme="majorHAnsi" w:hAnsiTheme="majorHAnsi" w:cstheme="majorHAnsi"/>
          <w:sz w:val="24"/>
          <w:szCs w:val="24"/>
          <w:lang w:val="ru-MD"/>
        </w:rPr>
        <w:t>что</w:t>
      </w:r>
      <w:r w:rsidR="00390DAB">
        <w:rPr>
          <w:rFonts w:asciiTheme="majorHAnsi" w:hAnsiTheme="majorHAnsi" w:cstheme="majorHAnsi"/>
          <w:sz w:val="24"/>
          <w:szCs w:val="24"/>
          <w:lang w:val="ru-MD"/>
        </w:rPr>
        <w:t xml:space="preserve"> </w:t>
      </w:r>
      <w:r w:rsidR="00F94DBB" w:rsidRPr="00EF6CE2">
        <w:rPr>
          <w:rFonts w:asciiTheme="majorHAnsi" w:hAnsiTheme="majorHAnsi" w:cstheme="majorHAnsi"/>
          <w:sz w:val="24"/>
          <w:szCs w:val="24"/>
          <w:lang w:val="ru-MD"/>
        </w:rPr>
        <w:t xml:space="preserve">общий срок, в течение которого лицо может защитить свое нарушенное право путем подачи иска в судебную инстанцию, составляет </w:t>
      </w:r>
      <w:r w:rsidRPr="00EF6CE2">
        <w:rPr>
          <w:rFonts w:asciiTheme="majorHAnsi" w:hAnsiTheme="majorHAnsi" w:cstheme="majorHAnsi"/>
          <w:sz w:val="24"/>
          <w:szCs w:val="24"/>
          <w:lang w:val="ru-MD"/>
        </w:rPr>
        <w:t xml:space="preserve">3 года. Кроме того, для </w:t>
      </w:r>
      <w:r w:rsidR="00F94DBB" w:rsidRPr="00EF6CE2">
        <w:rPr>
          <w:rFonts w:asciiTheme="majorHAnsi" w:hAnsiTheme="majorHAnsi" w:cstheme="majorHAnsi"/>
          <w:sz w:val="24"/>
          <w:szCs w:val="24"/>
          <w:lang w:val="ru-MD"/>
        </w:rPr>
        <w:t>пенсий и</w:t>
      </w:r>
      <w:r w:rsidRPr="00EF6CE2">
        <w:rPr>
          <w:rFonts w:asciiTheme="majorHAnsi" w:hAnsiTheme="majorHAnsi" w:cstheme="majorHAnsi"/>
          <w:sz w:val="24"/>
          <w:szCs w:val="24"/>
          <w:lang w:val="ru-MD"/>
        </w:rPr>
        <w:t xml:space="preserve"> пособий, Постановлени</w:t>
      </w:r>
      <w:r w:rsidR="00F94DBB" w:rsidRPr="00EF6CE2">
        <w:rPr>
          <w:rFonts w:asciiTheme="majorHAnsi" w:hAnsiTheme="majorHAnsi" w:cstheme="majorHAnsi"/>
          <w:sz w:val="24"/>
          <w:szCs w:val="24"/>
          <w:lang w:val="ru-MD"/>
        </w:rPr>
        <w:t>е Правительства №</w:t>
      </w:r>
      <w:r w:rsidRPr="00EF6CE2">
        <w:rPr>
          <w:rFonts w:asciiTheme="majorHAnsi" w:hAnsiTheme="majorHAnsi" w:cstheme="majorHAnsi"/>
          <w:sz w:val="24"/>
          <w:szCs w:val="24"/>
          <w:lang w:val="ru-MD"/>
        </w:rPr>
        <w:t xml:space="preserve">929 от 15.08.2006 </w:t>
      </w:r>
      <w:r w:rsidR="00F94DBB" w:rsidRPr="00EF6CE2">
        <w:rPr>
          <w:rFonts w:asciiTheme="majorHAnsi" w:hAnsiTheme="majorHAnsi" w:cstheme="majorHAnsi"/>
          <w:sz w:val="24"/>
          <w:szCs w:val="24"/>
          <w:lang w:val="ru-MD"/>
        </w:rPr>
        <w:t>„О</w:t>
      </w:r>
      <w:r w:rsidR="00F94DBB" w:rsidRPr="00EF6CE2">
        <w:rPr>
          <w:rFonts w:asciiTheme="majorHAnsi" w:hAnsiTheme="majorHAnsi" w:cstheme="majorHAnsi"/>
          <w:bCs/>
          <w:sz w:val="24"/>
          <w:szCs w:val="24"/>
          <w:lang w:val="ru-MD"/>
        </w:rPr>
        <w:t>б утверждении Положения о порядке выплаты пенсий в системе государственного социального страхования и государственных социальных пособий</w:t>
      </w:r>
      <w:r w:rsidR="00F94DBB"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A076B3" w:rsidRPr="00EF6CE2">
        <w:rPr>
          <w:rFonts w:asciiTheme="majorHAnsi" w:hAnsiTheme="majorHAnsi" w:cstheme="majorHAnsi"/>
          <w:sz w:val="24"/>
          <w:szCs w:val="24"/>
          <w:lang w:val="ru-MD"/>
        </w:rPr>
        <w:t>предусматривает срок возобновления невыплаченного пособия максимум 3 года</w:t>
      </w:r>
      <w:r w:rsidR="005B4004" w:rsidRPr="00EF6CE2">
        <w:rPr>
          <w:rFonts w:asciiTheme="majorHAnsi" w:hAnsiTheme="majorHAnsi" w:cstheme="majorHAnsi"/>
          <w:sz w:val="24"/>
          <w:szCs w:val="24"/>
          <w:lang w:val="ru-MD"/>
        </w:rPr>
        <w:t xml:space="preserve">. </w:t>
      </w:r>
    </w:p>
    <w:p w14:paraId="483B73A2" w14:textId="793774FF" w:rsidR="005B4004" w:rsidRPr="00EF6CE2" w:rsidRDefault="00426381" w:rsidP="005B4004">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настоящее время учет платежей, осуществляемых НКСС, не позволяет </w:t>
      </w:r>
      <w:r w:rsidR="00A076B3" w:rsidRPr="00EF6CE2">
        <w:rPr>
          <w:rFonts w:asciiTheme="majorHAnsi" w:hAnsiTheme="majorHAnsi" w:cstheme="majorHAnsi"/>
          <w:sz w:val="24"/>
          <w:szCs w:val="24"/>
          <w:lang w:val="ru-MD"/>
        </w:rPr>
        <w:t xml:space="preserve">отражать в </w:t>
      </w:r>
      <w:r w:rsidRPr="00EF6CE2">
        <w:rPr>
          <w:rFonts w:asciiTheme="majorHAnsi" w:hAnsiTheme="majorHAnsi" w:cstheme="majorHAnsi"/>
          <w:sz w:val="24"/>
          <w:szCs w:val="24"/>
          <w:lang w:val="ru-MD"/>
        </w:rPr>
        <w:t>отчетност</w:t>
      </w:r>
      <w:r w:rsidR="00A076B3"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w:t>
      </w:r>
      <w:r w:rsidR="00A076B3" w:rsidRPr="00EF6CE2">
        <w:rPr>
          <w:rFonts w:asciiTheme="majorHAnsi" w:hAnsiTheme="majorHAnsi" w:cstheme="majorHAnsi"/>
          <w:sz w:val="24"/>
          <w:szCs w:val="24"/>
          <w:lang w:val="ru-MD"/>
        </w:rPr>
        <w:t>по</w:t>
      </w:r>
      <w:r w:rsidRPr="00EF6CE2">
        <w:rPr>
          <w:rFonts w:asciiTheme="majorHAnsi" w:hAnsiTheme="majorHAnsi" w:cstheme="majorHAnsi"/>
          <w:sz w:val="24"/>
          <w:szCs w:val="24"/>
          <w:lang w:val="ru-MD"/>
        </w:rPr>
        <w:t xml:space="preserve"> форме </w:t>
      </w:r>
      <w:r w:rsidR="00A076B3"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4.1 НКСС полей „</w:t>
      </w:r>
      <w:r w:rsidR="00A076B3" w:rsidRPr="00EF6CE2">
        <w:rPr>
          <w:rFonts w:asciiTheme="majorHAnsi" w:hAnsiTheme="majorHAnsi" w:cstheme="majorHAnsi"/>
          <w:sz w:val="24"/>
          <w:szCs w:val="24"/>
          <w:lang w:val="ru-MD"/>
        </w:rPr>
        <w:t>дебиторская задолженность/обязательства с истекшим сроком давности</w:t>
      </w:r>
      <w:r w:rsidRPr="00EF6CE2">
        <w:rPr>
          <w:rFonts w:asciiTheme="majorHAnsi" w:hAnsiTheme="majorHAnsi" w:cstheme="majorHAnsi"/>
          <w:sz w:val="24"/>
          <w:szCs w:val="24"/>
          <w:lang w:val="ru-MD"/>
        </w:rPr>
        <w:t xml:space="preserve">” </w:t>
      </w:r>
      <w:r w:rsidR="00A076B3" w:rsidRPr="00EF6CE2">
        <w:rPr>
          <w:rFonts w:asciiTheme="majorHAnsi" w:hAnsiTheme="majorHAnsi" w:cstheme="majorHAnsi"/>
          <w:sz w:val="24"/>
          <w:szCs w:val="24"/>
          <w:lang w:val="ru-MD"/>
        </w:rPr>
        <w:t>по причине</w:t>
      </w:r>
      <w:r w:rsidRPr="00EF6CE2">
        <w:rPr>
          <w:rFonts w:asciiTheme="majorHAnsi" w:hAnsiTheme="majorHAnsi" w:cstheme="majorHAnsi"/>
          <w:sz w:val="24"/>
          <w:szCs w:val="24"/>
          <w:lang w:val="ru-MD"/>
        </w:rPr>
        <w:t xml:space="preserve"> того, что </w:t>
      </w:r>
      <w:r w:rsidR="00A076B3"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нформационная система не суммирует такую информацию и, соответственно, аудит</w:t>
      </w:r>
      <w:r w:rsidR="00390DAB">
        <w:rPr>
          <w:rFonts w:asciiTheme="majorHAnsi" w:hAnsiTheme="majorHAnsi" w:cstheme="majorHAnsi"/>
          <w:sz w:val="24"/>
          <w:szCs w:val="24"/>
          <w:lang w:val="ru-MD"/>
        </w:rPr>
        <w:t xml:space="preserve"> </w:t>
      </w:r>
      <w:r w:rsidR="00390DAB" w:rsidRPr="00E72875">
        <w:rPr>
          <w:rFonts w:asciiTheme="majorHAnsi" w:hAnsiTheme="majorHAnsi" w:cstheme="majorHAnsi"/>
          <w:sz w:val="24"/>
          <w:szCs w:val="24"/>
          <w:lang w:val="ru-MD"/>
        </w:rPr>
        <w:t>не смог</w:t>
      </w:r>
      <w:r w:rsidR="00390DAB">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 xml:space="preserve">их оценить. Одновременно отмечается, что с 1 января 2021 года </w:t>
      </w:r>
      <w:r w:rsidR="00A076B3" w:rsidRPr="00EF6CE2">
        <w:rPr>
          <w:rFonts w:asciiTheme="majorHAnsi" w:hAnsiTheme="majorHAnsi" w:cstheme="majorHAnsi"/>
          <w:sz w:val="24"/>
          <w:szCs w:val="24"/>
          <w:lang w:val="ru-MD"/>
        </w:rPr>
        <w:t>били внесены</w:t>
      </w:r>
      <w:r w:rsidRPr="00EF6CE2">
        <w:rPr>
          <w:rFonts w:asciiTheme="majorHAnsi" w:hAnsiTheme="majorHAnsi" w:cstheme="majorHAnsi"/>
          <w:sz w:val="24"/>
          <w:szCs w:val="24"/>
          <w:lang w:val="ru-MD"/>
        </w:rPr>
        <w:t xml:space="preserve"> изменени</w:t>
      </w:r>
      <w:r w:rsidR="00A076B3" w:rsidRPr="00EF6CE2">
        <w:rPr>
          <w:rFonts w:asciiTheme="majorHAnsi" w:hAnsiTheme="majorHAnsi" w:cstheme="majorHAnsi"/>
          <w:sz w:val="24"/>
          <w:szCs w:val="24"/>
          <w:lang w:val="ru-MD"/>
        </w:rPr>
        <w:t xml:space="preserve">я в </w:t>
      </w:r>
      <w:r w:rsidR="000876B5" w:rsidRPr="000876B5">
        <w:rPr>
          <w:rFonts w:asciiTheme="majorHAnsi" w:hAnsiTheme="majorHAnsi" w:cstheme="majorHAnsi"/>
          <w:sz w:val="24"/>
          <w:szCs w:val="24"/>
          <w:lang w:val="ru-MD"/>
        </w:rPr>
        <w:t>ИС</w:t>
      </w:r>
      <w:r w:rsidRPr="000876B5">
        <w:rPr>
          <w:rFonts w:asciiTheme="majorHAnsi" w:hAnsiTheme="majorHAnsi" w:cstheme="majorHAnsi"/>
          <w:sz w:val="24"/>
          <w:szCs w:val="24"/>
          <w:lang w:val="ru-MD"/>
        </w:rPr>
        <w:t xml:space="preserve"> </w:t>
      </w:r>
      <w:r w:rsidR="00A076B3" w:rsidRPr="00EF6CE2">
        <w:rPr>
          <w:rFonts w:asciiTheme="majorHAnsi" w:hAnsiTheme="majorHAnsi" w:cstheme="majorHAnsi"/>
          <w:sz w:val="24"/>
          <w:szCs w:val="24"/>
          <w:lang w:val="ru-MD"/>
        </w:rPr>
        <w:t>„С</w:t>
      </w:r>
      <w:r w:rsidRPr="00EF6CE2">
        <w:rPr>
          <w:rFonts w:asciiTheme="majorHAnsi" w:hAnsiTheme="majorHAnsi" w:cstheme="majorHAnsi"/>
          <w:sz w:val="24"/>
          <w:szCs w:val="24"/>
          <w:lang w:val="ru-MD"/>
        </w:rPr>
        <w:t>оциальн</w:t>
      </w:r>
      <w:r w:rsidR="00A076B3" w:rsidRPr="00EF6CE2">
        <w:rPr>
          <w:rFonts w:asciiTheme="majorHAnsi" w:hAnsiTheme="majorHAnsi" w:cstheme="majorHAnsi"/>
          <w:sz w:val="24"/>
          <w:szCs w:val="24"/>
          <w:lang w:val="ru-MD"/>
        </w:rPr>
        <w:t>ая</w:t>
      </w:r>
      <w:r w:rsidRPr="00EF6CE2">
        <w:rPr>
          <w:rFonts w:asciiTheme="majorHAnsi" w:hAnsiTheme="majorHAnsi" w:cstheme="majorHAnsi"/>
          <w:sz w:val="24"/>
          <w:szCs w:val="24"/>
          <w:lang w:val="ru-MD"/>
        </w:rPr>
        <w:t xml:space="preserve"> защит</w:t>
      </w:r>
      <w:r w:rsidR="00A076B3"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относительно организации </w:t>
      </w:r>
      <w:r w:rsidR="00A076B3" w:rsidRPr="00EF6CE2">
        <w:rPr>
          <w:rFonts w:asciiTheme="majorHAnsi" w:hAnsiTheme="majorHAnsi" w:cstheme="majorHAnsi"/>
          <w:sz w:val="24"/>
          <w:szCs w:val="24"/>
          <w:lang w:val="ru-MD"/>
        </w:rPr>
        <w:t xml:space="preserve">учета </w:t>
      </w:r>
      <w:r w:rsidRPr="00EF6CE2">
        <w:rPr>
          <w:rFonts w:asciiTheme="majorHAnsi" w:hAnsiTheme="majorHAnsi" w:cstheme="majorHAnsi"/>
          <w:sz w:val="24"/>
          <w:szCs w:val="24"/>
          <w:lang w:val="ru-MD"/>
        </w:rPr>
        <w:t>долгосрочн</w:t>
      </w:r>
      <w:r w:rsidR="00A076B3" w:rsidRPr="00EF6CE2">
        <w:rPr>
          <w:rFonts w:asciiTheme="majorHAnsi" w:hAnsiTheme="majorHAnsi" w:cstheme="majorHAnsi"/>
          <w:sz w:val="24"/>
          <w:szCs w:val="24"/>
          <w:lang w:val="ru-MD"/>
        </w:rPr>
        <w:t>ых</w:t>
      </w:r>
      <w:r w:rsidRPr="00EF6CE2">
        <w:rPr>
          <w:rFonts w:asciiTheme="majorHAnsi" w:hAnsiTheme="majorHAnsi" w:cstheme="majorHAnsi"/>
          <w:sz w:val="24"/>
          <w:szCs w:val="24"/>
          <w:lang w:val="ru-MD"/>
        </w:rPr>
        <w:t xml:space="preserve"> долгов и их отражения на внебалансовых счетах. В этом контексте</w:t>
      </w:r>
      <w:r w:rsidR="00A076B3"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риск возникновения </w:t>
      </w:r>
      <w:r w:rsidR="00A076B3" w:rsidRPr="00EF6CE2">
        <w:rPr>
          <w:rFonts w:asciiTheme="majorHAnsi" w:hAnsiTheme="majorHAnsi" w:cstheme="majorHAnsi"/>
          <w:sz w:val="24"/>
          <w:szCs w:val="24"/>
          <w:lang w:val="ru-MD"/>
        </w:rPr>
        <w:t xml:space="preserve">дебиторской задолженности и обязательств с истекшим </w:t>
      </w:r>
      <w:r w:rsidR="00A076B3" w:rsidRPr="00EF6CE2">
        <w:rPr>
          <w:rFonts w:asciiTheme="majorHAnsi" w:hAnsiTheme="majorHAnsi" w:cstheme="majorHAnsi"/>
          <w:sz w:val="24"/>
          <w:szCs w:val="24"/>
          <w:lang w:val="ru-MD"/>
        </w:rPr>
        <w:lastRenderedPageBreak/>
        <w:t>сроком давности</w:t>
      </w:r>
      <w:r w:rsidRPr="00EF6CE2">
        <w:rPr>
          <w:rFonts w:asciiTheme="majorHAnsi" w:hAnsiTheme="majorHAnsi" w:cstheme="majorHAnsi"/>
          <w:sz w:val="24"/>
          <w:szCs w:val="24"/>
          <w:lang w:val="ru-MD"/>
        </w:rPr>
        <w:t xml:space="preserve"> сохраняется </w:t>
      </w:r>
      <w:r w:rsidR="00A076B3" w:rsidRPr="00EF6CE2">
        <w:rPr>
          <w:rFonts w:asciiTheme="majorHAnsi" w:hAnsiTheme="majorHAnsi" w:cstheme="majorHAnsi"/>
          <w:sz w:val="24"/>
          <w:szCs w:val="24"/>
          <w:lang w:val="ru-MD"/>
        </w:rPr>
        <w:t>и на</w:t>
      </w:r>
      <w:r w:rsidRPr="00EF6CE2">
        <w:rPr>
          <w:rFonts w:asciiTheme="majorHAnsi" w:hAnsiTheme="majorHAnsi" w:cstheme="majorHAnsi"/>
          <w:sz w:val="24"/>
          <w:szCs w:val="24"/>
          <w:lang w:val="ru-MD"/>
        </w:rPr>
        <w:t xml:space="preserve"> следующи</w:t>
      </w:r>
      <w:r w:rsidR="00A076B3"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3 </w:t>
      </w:r>
      <w:r w:rsidR="00A076B3" w:rsidRPr="00EF6CE2">
        <w:rPr>
          <w:rFonts w:asciiTheme="majorHAnsi" w:hAnsiTheme="majorHAnsi" w:cstheme="majorHAnsi"/>
          <w:sz w:val="24"/>
          <w:szCs w:val="24"/>
          <w:lang w:val="ru-MD"/>
        </w:rPr>
        <w:t>года</w:t>
      </w:r>
      <w:r w:rsidRPr="00EF6CE2">
        <w:rPr>
          <w:rFonts w:asciiTheme="majorHAnsi" w:hAnsiTheme="majorHAnsi" w:cstheme="majorHAnsi"/>
          <w:sz w:val="24"/>
          <w:szCs w:val="24"/>
          <w:lang w:val="ru-MD"/>
        </w:rPr>
        <w:t xml:space="preserve">, поэтому правила </w:t>
      </w:r>
      <w:r w:rsidR="00A076B3" w:rsidRPr="00EF6CE2">
        <w:rPr>
          <w:rFonts w:asciiTheme="majorHAnsi" w:hAnsiTheme="majorHAnsi" w:cstheme="majorHAnsi"/>
          <w:sz w:val="24"/>
          <w:szCs w:val="24"/>
          <w:lang w:val="ru-MD"/>
        </w:rPr>
        <w:t xml:space="preserve">представления </w:t>
      </w:r>
      <w:r w:rsidRPr="00EF6CE2">
        <w:rPr>
          <w:rFonts w:asciiTheme="majorHAnsi" w:hAnsiTheme="majorHAnsi" w:cstheme="majorHAnsi"/>
          <w:sz w:val="24"/>
          <w:szCs w:val="24"/>
          <w:lang w:val="ru-MD"/>
        </w:rPr>
        <w:t xml:space="preserve">отчетности должны быть обновлены и </w:t>
      </w:r>
      <w:r w:rsidR="00A076B3" w:rsidRPr="00EF6CE2">
        <w:rPr>
          <w:rFonts w:asciiTheme="majorHAnsi" w:hAnsiTheme="majorHAnsi" w:cstheme="majorHAnsi"/>
          <w:sz w:val="24"/>
          <w:szCs w:val="24"/>
          <w:lang w:val="ru-MD"/>
        </w:rPr>
        <w:t>при</w:t>
      </w:r>
      <w:r w:rsidRPr="00EF6CE2">
        <w:rPr>
          <w:rFonts w:asciiTheme="majorHAnsi" w:hAnsiTheme="majorHAnsi" w:cstheme="majorHAnsi"/>
          <w:sz w:val="24"/>
          <w:szCs w:val="24"/>
          <w:lang w:val="ru-MD"/>
        </w:rPr>
        <w:t>ведены в соответстви</w:t>
      </w:r>
      <w:r w:rsidR="00A076B3"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с законом, чтобы избежать переоценки </w:t>
      </w:r>
      <w:r w:rsidR="00A076B3" w:rsidRPr="00EF6CE2">
        <w:rPr>
          <w:rFonts w:asciiTheme="majorHAnsi" w:hAnsiTheme="majorHAnsi" w:cstheme="majorHAnsi"/>
          <w:sz w:val="24"/>
          <w:szCs w:val="24"/>
          <w:lang w:val="ru-MD"/>
        </w:rPr>
        <w:t xml:space="preserve">реальных </w:t>
      </w:r>
      <w:r w:rsidRPr="00EF6CE2">
        <w:rPr>
          <w:rFonts w:asciiTheme="majorHAnsi" w:hAnsiTheme="majorHAnsi" w:cstheme="majorHAnsi"/>
          <w:sz w:val="24"/>
          <w:szCs w:val="24"/>
          <w:lang w:val="ru-MD"/>
        </w:rPr>
        <w:t>задолженност</w:t>
      </w:r>
      <w:r w:rsidR="00A076B3" w:rsidRPr="00EF6CE2">
        <w:rPr>
          <w:rFonts w:asciiTheme="majorHAnsi" w:hAnsiTheme="majorHAnsi" w:cstheme="majorHAnsi"/>
          <w:sz w:val="24"/>
          <w:szCs w:val="24"/>
          <w:lang w:val="ru-MD"/>
        </w:rPr>
        <w:t>ей и обязательств</w:t>
      </w:r>
      <w:r w:rsidR="005B4004" w:rsidRPr="00EF6CE2">
        <w:rPr>
          <w:rFonts w:asciiTheme="majorHAnsi" w:hAnsiTheme="majorHAnsi" w:cstheme="majorHAnsi"/>
          <w:sz w:val="24"/>
          <w:szCs w:val="24"/>
          <w:lang w:val="ru-MD"/>
        </w:rPr>
        <w:t xml:space="preserve">. </w:t>
      </w:r>
    </w:p>
    <w:p w14:paraId="2BCFEEBC" w14:textId="06C097FA" w:rsidR="005B4004" w:rsidRPr="00EF6CE2" w:rsidRDefault="001B2BE2" w:rsidP="005B4004">
      <w:pPr>
        <w:spacing w:line="276" w:lineRule="auto"/>
        <w:jc w:val="both"/>
        <w:rPr>
          <w:rFonts w:ascii="Georgia" w:hAnsi="Georgia"/>
          <w:color w:val="333333"/>
          <w:lang w:val="ru-MD"/>
        </w:rPr>
      </w:pPr>
      <w:r w:rsidRPr="00EF6CE2">
        <w:rPr>
          <w:rFonts w:asciiTheme="majorHAnsi" w:hAnsiTheme="majorHAnsi" w:cstheme="majorHAnsi"/>
          <w:sz w:val="24"/>
          <w:szCs w:val="24"/>
          <w:lang w:val="ru-MD"/>
        </w:rPr>
        <w:t>Отдель</w:t>
      </w:r>
      <w:r w:rsidR="00426381" w:rsidRPr="00EF6CE2">
        <w:rPr>
          <w:rFonts w:asciiTheme="majorHAnsi" w:hAnsiTheme="majorHAnsi" w:cstheme="majorHAnsi"/>
          <w:sz w:val="24"/>
          <w:szCs w:val="24"/>
          <w:lang w:val="ru-MD"/>
        </w:rPr>
        <w:t>ная ситуация наблюдается в случае едино</w:t>
      </w:r>
      <w:r w:rsidRPr="00EF6CE2">
        <w:rPr>
          <w:rFonts w:asciiTheme="majorHAnsi" w:hAnsiTheme="majorHAnsi" w:cstheme="majorHAnsi"/>
          <w:sz w:val="24"/>
          <w:szCs w:val="24"/>
          <w:lang w:val="ru-MD"/>
        </w:rPr>
        <w:t>временно</w:t>
      </w:r>
      <w:r w:rsidR="00426381" w:rsidRPr="00EF6CE2">
        <w:rPr>
          <w:rFonts w:asciiTheme="majorHAnsi" w:hAnsiTheme="majorHAnsi" w:cstheme="majorHAnsi"/>
          <w:sz w:val="24"/>
          <w:szCs w:val="24"/>
          <w:lang w:val="ru-MD"/>
        </w:rPr>
        <w:t>й финансовой по</w:t>
      </w:r>
      <w:r w:rsidR="00A076B3" w:rsidRPr="00EF6CE2">
        <w:rPr>
          <w:rFonts w:asciiTheme="majorHAnsi" w:hAnsiTheme="majorHAnsi" w:cstheme="majorHAnsi"/>
          <w:sz w:val="24"/>
          <w:szCs w:val="24"/>
          <w:lang w:val="ru-MD"/>
        </w:rPr>
        <w:t>мощ</w:t>
      </w:r>
      <w:r w:rsidR="00426381" w:rsidRPr="00EF6CE2">
        <w:rPr>
          <w:rFonts w:asciiTheme="majorHAnsi" w:hAnsiTheme="majorHAnsi" w:cstheme="majorHAnsi"/>
          <w:sz w:val="24"/>
          <w:szCs w:val="24"/>
          <w:lang w:val="ru-MD"/>
        </w:rPr>
        <w:t xml:space="preserve">и, предоставленной </w:t>
      </w:r>
      <w:r w:rsidR="00A076B3" w:rsidRPr="00EF6CE2">
        <w:rPr>
          <w:rFonts w:asciiTheme="majorHAnsi" w:hAnsiTheme="majorHAnsi" w:cstheme="majorHAnsi"/>
          <w:sz w:val="24"/>
          <w:szCs w:val="24"/>
          <w:lang w:val="ru-MD"/>
        </w:rPr>
        <w:t>получателя</w:t>
      </w:r>
      <w:r w:rsidR="00426381" w:rsidRPr="00EF6CE2">
        <w:rPr>
          <w:rFonts w:asciiTheme="majorHAnsi" w:hAnsiTheme="majorHAnsi" w:cstheme="majorHAnsi"/>
          <w:sz w:val="24"/>
          <w:szCs w:val="24"/>
          <w:lang w:val="ru-MD"/>
        </w:rPr>
        <w:t>м пенсий, для котор</w:t>
      </w:r>
      <w:r w:rsidR="00A076B3" w:rsidRPr="00EF6CE2">
        <w:rPr>
          <w:rFonts w:asciiTheme="majorHAnsi" w:hAnsiTheme="majorHAnsi" w:cstheme="majorHAnsi"/>
          <w:sz w:val="24"/>
          <w:szCs w:val="24"/>
          <w:lang w:val="ru-MD"/>
        </w:rPr>
        <w:t>ой</w:t>
      </w:r>
      <w:r w:rsidR="00426381" w:rsidRPr="00EF6CE2">
        <w:rPr>
          <w:rFonts w:asciiTheme="majorHAnsi" w:hAnsiTheme="majorHAnsi" w:cstheme="majorHAnsi"/>
          <w:sz w:val="24"/>
          <w:szCs w:val="24"/>
          <w:lang w:val="ru-MD"/>
        </w:rPr>
        <w:t xml:space="preserve"> нормативные </w:t>
      </w:r>
      <w:r w:rsidR="00A076B3" w:rsidRPr="00EF6CE2">
        <w:rPr>
          <w:rFonts w:asciiTheme="majorHAnsi" w:hAnsiTheme="majorHAnsi" w:cstheme="majorHAnsi"/>
          <w:sz w:val="24"/>
          <w:szCs w:val="24"/>
          <w:lang w:val="ru-MD"/>
        </w:rPr>
        <w:t>положения</w:t>
      </w:r>
      <w:r w:rsidR="00426381" w:rsidRPr="00EF6CE2">
        <w:rPr>
          <w:rFonts w:asciiTheme="majorHAnsi" w:hAnsiTheme="majorHAnsi" w:cstheme="majorHAnsi"/>
          <w:sz w:val="24"/>
          <w:szCs w:val="24"/>
          <w:lang w:val="ru-MD"/>
        </w:rPr>
        <w:t xml:space="preserve"> исчерпывающе указывают, что она предоставл</w:t>
      </w:r>
      <w:r w:rsidRPr="00EF6CE2">
        <w:rPr>
          <w:rFonts w:asciiTheme="majorHAnsi" w:hAnsiTheme="majorHAnsi" w:cstheme="majorHAnsi"/>
          <w:sz w:val="24"/>
          <w:szCs w:val="24"/>
          <w:lang w:val="ru-MD"/>
        </w:rPr>
        <w:t>ялась</w:t>
      </w:r>
      <w:r w:rsidR="00426381" w:rsidRPr="00EF6CE2">
        <w:rPr>
          <w:rFonts w:asciiTheme="majorHAnsi" w:hAnsiTheme="majorHAnsi" w:cstheme="majorHAnsi"/>
          <w:sz w:val="24"/>
          <w:szCs w:val="24"/>
          <w:lang w:val="ru-MD"/>
        </w:rPr>
        <w:t xml:space="preserve"> до конца 2020 года</w:t>
      </w:r>
      <w:r w:rsidRPr="00EF6CE2">
        <w:rPr>
          <w:rStyle w:val="FootnoteReference"/>
          <w:rFonts w:asciiTheme="majorHAnsi" w:hAnsiTheme="majorHAnsi" w:cstheme="majorHAnsi"/>
          <w:sz w:val="24"/>
          <w:szCs w:val="24"/>
          <w:lang w:val="ru-MD"/>
        </w:rPr>
        <w:footnoteReference w:id="36"/>
      </w:r>
      <w:r w:rsidR="00426381" w:rsidRPr="00EF6CE2">
        <w:rPr>
          <w:rFonts w:asciiTheme="majorHAnsi" w:hAnsiTheme="majorHAnsi" w:cstheme="majorHAnsi"/>
          <w:sz w:val="24"/>
          <w:szCs w:val="24"/>
          <w:lang w:val="ru-MD"/>
        </w:rPr>
        <w:t xml:space="preserve">. Таким образом, </w:t>
      </w:r>
      <w:r w:rsidRPr="00EF6CE2">
        <w:rPr>
          <w:rFonts w:asciiTheme="majorHAnsi" w:hAnsiTheme="majorHAnsi" w:cstheme="majorHAnsi"/>
          <w:sz w:val="24"/>
          <w:szCs w:val="24"/>
          <w:lang w:val="ru-MD"/>
        </w:rPr>
        <w:t>по оценкам</w:t>
      </w:r>
      <w:r w:rsidR="00426381" w:rsidRPr="00EF6CE2">
        <w:rPr>
          <w:rFonts w:asciiTheme="majorHAnsi" w:hAnsiTheme="majorHAnsi" w:cstheme="majorHAnsi"/>
          <w:sz w:val="24"/>
          <w:szCs w:val="24"/>
          <w:lang w:val="ru-MD"/>
        </w:rPr>
        <w:t xml:space="preserve"> аудита</w:t>
      </w:r>
      <w:r w:rsidRPr="00EF6CE2">
        <w:rPr>
          <w:rFonts w:asciiTheme="majorHAnsi" w:hAnsiTheme="majorHAnsi" w:cstheme="majorHAnsi"/>
          <w:sz w:val="24"/>
          <w:szCs w:val="24"/>
          <w:lang w:val="ru-MD"/>
        </w:rPr>
        <w:t xml:space="preserve">, просроченные долги по </w:t>
      </w:r>
      <w:r w:rsidR="00E72875" w:rsidRPr="00EF6CE2">
        <w:rPr>
          <w:rFonts w:asciiTheme="majorHAnsi" w:hAnsiTheme="majorHAnsi" w:cstheme="majorHAnsi"/>
          <w:sz w:val="24"/>
          <w:szCs w:val="24"/>
          <w:lang w:val="ru-MD"/>
        </w:rPr>
        <w:t>уплате единовременной</w:t>
      </w:r>
      <w:r w:rsidRPr="00EF6CE2">
        <w:rPr>
          <w:rFonts w:asciiTheme="majorHAnsi" w:hAnsiTheme="majorHAnsi" w:cstheme="majorHAnsi"/>
          <w:sz w:val="24"/>
          <w:szCs w:val="24"/>
          <w:lang w:val="ru-MD"/>
        </w:rPr>
        <w:t xml:space="preserve"> </w:t>
      </w:r>
      <w:r w:rsidR="00426381" w:rsidRPr="00EF6CE2">
        <w:rPr>
          <w:rFonts w:asciiTheme="majorHAnsi" w:hAnsiTheme="majorHAnsi" w:cstheme="majorHAnsi"/>
          <w:sz w:val="24"/>
          <w:szCs w:val="24"/>
          <w:lang w:val="ru-MD"/>
        </w:rPr>
        <w:t>по</w:t>
      </w:r>
      <w:r w:rsidRPr="00EF6CE2">
        <w:rPr>
          <w:rFonts w:asciiTheme="majorHAnsi" w:hAnsiTheme="majorHAnsi" w:cstheme="majorHAnsi"/>
          <w:sz w:val="24"/>
          <w:szCs w:val="24"/>
          <w:lang w:val="ru-MD"/>
        </w:rPr>
        <w:t>мощи,</w:t>
      </w:r>
      <w:r w:rsidR="00426381" w:rsidRPr="00EF6CE2">
        <w:rPr>
          <w:rFonts w:asciiTheme="majorHAnsi" w:hAnsiTheme="majorHAnsi" w:cstheme="majorHAnsi"/>
          <w:sz w:val="24"/>
          <w:szCs w:val="24"/>
          <w:lang w:val="ru-MD"/>
        </w:rPr>
        <w:t xml:space="preserve"> составля</w:t>
      </w:r>
      <w:r w:rsidRPr="00EF6CE2">
        <w:rPr>
          <w:rFonts w:asciiTheme="majorHAnsi" w:hAnsiTheme="majorHAnsi" w:cstheme="majorHAnsi"/>
          <w:sz w:val="24"/>
          <w:szCs w:val="24"/>
          <w:lang w:val="ru-MD"/>
        </w:rPr>
        <w:t>ю</w:t>
      </w:r>
      <w:r w:rsidR="00426381" w:rsidRPr="00EF6CE2">
        <w:rPr>
          <w:rFonts w:asciiTheme="majorHAnsi" w:hAnsiTheme="majorHAnsi" w:cstheme="majorHAnsi"/>
          <w:sz w:val="24"/>
          <w:szCs w:val="24"/>
          <w:lang w:val="ru-MD"/>
        </w:rPr>
        <w:t xml:space="preserve">т 32,9 тыс. леев. </w:t>
      </w:r>
    </w:p>
    <w:p w14:paraId="7D1B6AAE" w14:textId="54E1542D" w:rsidR="00C75E87" w:rsidRPr="00EF6CE2" w:rsidRDefault="00F839C5" w:rsidP="00616BA6">
      <w:pPr>
        <w:pStyle w:val="Heading1"/>
        <w:ind w:left="0" w:firstLine="0"/>
        <w:jc w:val="left"/>
        <w:rPr>
          <w:rFonts w:asciiTheme="majorHAnsi" w:hAnsiTheme="majorHAnsi" w:cstheme="majorHAnsi"/>
          <w:sz w:val="28"/>
          <w:lang w:val="ru-MD"/>
        </w:rPr>
      </w:pPr>
      <w:r w:rsidRPr="00EF6CE2">
        <w:rPr>
          <w:rFonts w:asciiTheme="majorHAnsi" w:hAnsiTheme="majorHAnsi" w:cstheme="majorHAnsi"/>
          <w:sz w:val="28"/>
          <w:szCs w:val="28"/>
          <w:lang w:val="ru-MD"/>
        </w:rPr>
        <w:t>НАДЛЕЖАЩЕЕ УПРАВЛЕНИЕ</w:t>
      </w:r>
    </w:p>
    <w:p w14:paraId="1BCD2CF1" w14:textId="4F30BD52" w:rsidR="00AC083A" w:rsidRPr="00EF6CE2" w:rsidRDefault="00B80E66" w:rsidP="00B80E66">
      <w:pPr>
        <w:pStyle w:val="Heading2"/>
        <w:numPr>
          <w:ilvl w:val="1"/>
          <w:numId w:val="23"/>
        </w:numPr>
        <w:spacing w:before="0" w:line="276" w:lineRule="auto"/>
        <w:ind w:left="0" w:firstLine="0"/>
        <w:rPr>
          <w:rFonts w:asciiTheme="majorHAnsi" w:hAnsiTheme="majorHAnsi" w:cstheme="majorHAnsi"/>
          <w:sz w:val="24"/>
          <w:szCs w:val="24"/>
          <w:lang w:val="ru-MD"/>
        </w:rPr>
      </w:pPr>
      <w:r w:rsidRPr="00EF6CE2">
        <w:rPr>
          <w:rFonts w:asciiTheme="majorHAnsi" w:hAnsiTheme="majorHAnsi" w:cstheme="majorHAnsi"/>
          <w:sz w:val="24"/>
          <w:szCs w:val="24"/>
          <w:lang w:val="ru-MD"/>
        </w:rPr>
        <w:t>Национальная касса учредила систему внутреннего управленческого контроля, с внутренними действиями и регулированием, которые необходимо улучшить и усовершенствовать для определенных процессов</w:t>
      </w:r>
      <w:r w:rsidR="002179D1" w:rsidRPr="00EF6CE2">
        <w:rPr>
          <w:rFonts w:asciiTheme="majorHAnsi" w:hAnsiTheme="majorHAnsi" w:cstheme="majorHAnsi"/>
          <w:sz w:val="24"/>
          <w:szCs w:val="24"/>
          <w:lang w:val="ru-MD"/>
        </w:rPr>
        <w:t>.</w:t>
      </w:r>
    </w:p>
    <w:p w14:paraId="7DDA807A" w14:textId="044ADDA4" w:rsidR="003D22DC" w:rsidRPr="00EF6CE2" w:rsidRDefault="00B80E66" w:rsidP="003D22DC">
      <w:pPr>
        <w:spacing w:line="276" w:lineRule="auto"/>
        <w:jc w:val="both"/>
        <w:rPr>
          <w:rFonts w:asciiTheme="majorHAnsi" w:hAnsiTheme="majorHAnsi" w:cstheme="majorHAnsi"/>
          <w:sz w:val="24"/>
          <w:szCs w:val="24"/>
          <w:lang w:val="ru-MD"/>
        </w:rPr>
      </w:pPr>
      <w:r w:rsidRPr="00EF6CE2">
        <w:rPr>
          <w:rFonts w:asciiTheme="majorHAnsi" w:eastAsia="Times New Roman" w:hAnsiTheme="majorHAnsi" w:cstheme="majorHAnsi"/>
          <w:sz w:val="24"/>
          <w:szCs w:val="24"/>
          <w:lang w:val="ru-MD"/>
        </w:rPr>
        <w:t>Г</w:t>
      </w:r>
      <w:r w:rsidR="009C2F7E" w:rsidRPr="00EF6CE2">
        <w:rPr>
          <w:rFonts w:asciiTheme="majorHAnsi" w:eastAsia="Times New Roman" w:hAnsiTheme="majorHAnsi" w:cstheme="majorHAnsi"/>
          <w:sz w:val="24"/>
          <w:szCs w:val="24"/>
          <w:lang w:val="ru-MD"/>
        </w:rPr>
        <w:t>енеральны</w:t>
      </w:r>
      <w:r w:rsidRPr="00EF6CE2">
        <w:rPr>
          <w:rFonts w:asciiTheme="majorHAnsi" w:eastAsia="Times New Roman" w:hAnsiTheme="majorHAnsi" w:cstheme="majorHAnsi"/>
          <w:sz w:val="24"/>
          <w:szCs w:val="24"/>
          <w:lang w:val="ru-MD"/>
        </w:rPr>
        <w:t>й</w:t>
      </w:r>
      <w:r w:rsidR="009C2F7E" w:rsidRPr="00EF6CE2">
        <w:rPr>
          <w:rFonts w:asciiTheme="majorHAnsi" w:eastAsia="Times New Roman" w:hAnsiTheme="majorHAnsi" w:cstheme="majorHAnsi"/>
          <w:sz w:val="24"/>
          <w:szCs w:val="24"/>
          <w:lang w:val="ru-MD"/>
        </w:rPr>
        <w:t xml:space="preserve"> директор НКСС несет ответственность за организацию системы внутреннего управленческого контроля</w:t>
      </w:r>
      <w:r w:rsidR="009C2F7E" w:rsidRPr="00EF6CE2">
        <w:rPr>
          <w:rFonts w:asciiTheme="majorHAnsi" w:eastAsia="Times New Roman" w:hAnsiTheme="majorHAnsi" w:cstheme="majorHAnsi"/>
          <w:b/>
          <w:sz w:val="24"/>
          <w:szCs w:val="24"/>
          <w:lang w:val="ru-MD"/>
        </w:rPr>
        <w:t xml:space="preserve"> </w:t>
      </w:r>
      <w:r w:rsidR="009C2F7E" w:rsidRPr="00EF6CE2">
        <w:rPr>
          <w:rFonts w:asciiTheme="majorHAnsi" w:eastAsia="Times New Roman" w:hAnsiTheme="majorHAnsi" w:cstheme="majorHAnsi"/>
          <w:sz w:val="24"/>
          <w:szCs w:val="24"/>
          <w:lang w:val="ru-MD"/>
        </w:rPr>
        <w:t>в соответствии с Национальными стандартами внутреннего контроля в публичном секторе и согласно Закону №229 от 23.09.2010</w:t>
      </w:r>
      <w:r w:rsidR="009C2F7E" w:rsidRPr="00EF6CE2">
        <w:rPr>
          <w:rStyle w:val="FootnoteReference"/>
          <w:rFonts w:asciiTheme="majorHAnsi" w:eastAsia="Times New Roman" w:hAnsiTheme="majorHAnsi" w:cstheme="majorHAnsi"/>
          <w:sz w:val="24"/>
          <w:szCs w:val="24"/>
          <w:lang w:val="ru-MD"/>
        </w:rPr>
        <w:footnoteReference w:id="37"/>
      </w:r>
      <w:r w:rsidR="003D22DC" w:rsidRPr="00EF6CE2">
        <w:rPr>
          <w:rFonts w:asciiTheme="majorHAnsi" w:eastAsia="Times New Roman" w:hAnsiTheme="majorHAnsi" w:cstheme="majorHAnsi"/>
          <w:sz w:val="24"/>
          <w:szCs w:val="24"/>
          <w:lang w:val="ru-MD"/>
        </w:rPr>
        <w:t xml:space="preserve">. </w:t>
      </w:r>
      <w:r w:rsidR="009C2F7E" w:rsidRPr="00EF6CE2">
        <w:rPr>
          <w:rFonts w:asciiTheme="majorHAnsi" w:eastAsia="Times New Roman" w:hAnsiTheme="majorHAnsi" w:cstheme="majorHAnsi"/>
          <w:sz w:val="24"/>
          <w:szCs w:val="24"/>
          <w:lang w:val="ru-MD"/>
        </w:rPr>
        <w:t xml:space="preserve">Аудиторская оценка системы ВУК </w:t>
      </w:r>
      <w:r w:rsidRPr="00EF6CE2">
        <w:rPr>
          <w:rFonts w:asciiTheme="majorHAnsi" w:eastAsia="Times New Roman" w:hAnsiTheme="majorHAnsi" w:cstheme="majorHAnsi"/>
          <w:sz w:val="24"/>
          <w:szCs w:val="24"/>
          <w:lang w:val="ru-MD"/>
        </w:rPr>
        <w:t>показала, что НКСС</w:t>
      </w:r>
      <w:r w:rsidR="009C2F7E" w:rsidRPr="00EF6CE2">
        <w:rPr>
          <w:rFonts w:asciiTheme="majorHAnsi" w:eastAsia="Times New Roman" w:hAnsiTheme="majorHAnsi" w:cstheme="majorHAnsi"/>
          <w:sz w:val="24"/>
          <w:szCs w:val="24"/>
          <w:lang w:val="ru-MD"/>
        </w:rPr>
        <w:t>, согласно законодательным требованиям</w:t>
      </w:r>
      <w:r w:rsidRPr="00EF6CE2">
        <w:rPr>
          <w:rStyle w:val="FootnoteReference"/>
          <w:rFonts w:asciiTheme="majorHAnsi" w:eastAsia="Times New Roman" w:hAnsiTheme="majorHAnsi" w:cstheme="majorHAnsi"/>
          <w:sz w:val="24"/>
          <w:szCs w:val="24"/>
          <w:lang w:val="ru-MD"/>
        </w:rPr>
        <w:footnoteReference w:id="38"/>
      </w:r>
      <w:r w:rsidR="009C2F7E" w:rsidRPr="00EF6CE2">
        <w:rPr>
          <w:rFonts w:asciiTheme="majorHAnsi" w:eastAsia="Times New Roman" w:hAnsiTheme="majorHAnsi" w:cstheme="majorHAnsi"/>
          <w:sz w:val="24"/>
          <w:szCs w:val="24"/>
          <w:lang w:val="ru-MD"/>
        </w:rPr>
        <w:t>, обладает хорошо организованной и развитой структурой</w:t>
      </w:r>
      <w:r w:rsidRPr="00EF6CE2">
        <w:rPr>
          <w:rFonts w:asciiTheme="majorHAnsi" w:eastAsia="Times New Roman" w:hAnsiTheme="majorHAnsi" w:cstheme="majorHAnsi"/>
          <w:sz w:val="24"/>
          <w:szCs w:val="24"/>
          <w:lang w:val="ru-MD"/>
        </w:rPr>
        <w:t>,</w:t>
      </w:r>
      <w:r w:rsidR="009C2F7E" w:rsidRPr="00EF6CE2">
        <w:rPr>
          <w:rFonts w:asciiTheme="majorHAnsi" w:eastAsia="Times New Roman" w:hAnsiTheme="majorHAnsi" w:cstheme="majorHAnsi"/>
          <w:sz w:val="24"/>
          <w:szCs w:val="24"/>
          <w:lang w:val="ru-MD"/>
        </w:rPr>
        <w:t xml:space="preserve"> с описанием операционных процессов и выявлением рисков. Описание основных процессов обновляется ежегодно, а также </w:t>
      </w:r>
      <w:r w:rsidRPr="00EF6CE2">
        <w:rPr>
          <w:rFonts w:asciiTheme="majorHAnsi" w:eastAsia="Times New Roman" w:hAnsiTheme="majorHAnsi" w:cstheme="majorHAnsi"/>
          <w:sz w:val="24"/>
          <w:szCs w:val="24"/>
          <w:lang w:val="ru-MD"/>
        </w:rPr>
        <w:t xml:space="preserve">проводится </w:t>
      </w:r>
      <w:r w:rsidR="009C2F7E" w:rsidRPr="00EF6CE2">
        <w:rPr>
          <w:rFonts w:asciiTheme="majorHAnsi" w:eastAsia="Times New Roman" w:hAnsiTheme="majorHAnsi" w:cstheme="majorHAnsi"/>
          <w:sz w:val="24"/>
          <w:szCs w:val="24"/>
          <w:lang w:val="ru-MD"/>
        </w:rPr>
        <w:t xml:space="preserve">самооценка </w:t>
      </w:r>
      <w:r w:rsidRPr="00EF6CE2">
        <w:rPr>
          <w:rFonts w:asciiTheme="majorHAnsi" w:eastAsia="Times New Roman" w:hAnsiTheme="majorHAnsi" w:cstheme="majorHAnsi"/>
          <w:sz w:val="24"/>
          <w:szCs w:val="24"/>
          <w:lang w:val="ru-MD"/>
        </w:rPr>
        <w:t>ВУК</w:t>
      </w:r>
      <w:r w:rsidR="009C2F7E" w:rsidRPr="00EF6CE2">
        <w:rPr>
          <w:rFonts w:asciiTheme="majorHAnsi" w:eastAsia="Times New Roman" w:hAnsiTheme="majorHAnsi" w:cstheme="majorHAnsi"/>
          <w:sz w:val="24"/>
          <w:szCs w:val="24"/>
          <w:lang w:val="ru-MD"/>
        </w:rPr>
        <w:t xml:space="preserve"> на уровне </w:t>
      </w:r>
      <w:r w:rsidRPr="00EF6CE2">
        <w:rPr>
          <w:rFonts w:asciiTheme="majorHAnsi" w:eastAsia="Times New Roman" w:hAnsiTheme="majorHAnsi" w:cstheme="majorHAnsi"/>
          <w:sz w:val="24"/>
          <w:szCs w:val="24"/>
          <w:lang w:val="ru-MD"/>
        </w:rPr>
        <w:t>у</w:t>
      </w:r>
      <w:r w:rsidR="009C2F7E" w:rsidRPr="00EF6CE2">
        <w:rPr>
          <w:rFonts w:asciiTheme="majorHAnsi" w:eastAsia="Times New Roman" w:hAnsiTheme="majorHAnsi" w:cstheme="majorHAnsi"/>
          <w:sz w:val="24"/>
          <w:szCs w:val="24"/>
          <w:lang w:val="ru-MD"/>
        </w:rPr>
        <w:t xml:space="preserve">правлений и на </w:t>
      </w:r>
      <w:r w:rsidRPr="00EF6CE2">
        <w:rPr>
          <w:rFonts w:asciiTheme="majorHAnsi" w:eastAsia="Times New Roman" w:hAnsiTheme="majorHAnsi" w:cstheme="majorHAnsi"/>
          <w:sz w:val="24"/>
          <w:szCs w:val="24"/>
          <w:lang w:val="ru-MD"/>
        </w:rPr>
        <w:t xml:space="preserve">уровне субъекта. </w:t>
      </w:r>
      <w:r w:rsidR="009C2F7E" w:rsidRPr="00EF6CE2">
        <w:rPr>
          <w:rFonts w:asciiTheme="majorHAnsi" w:eastAsia="Times New Roman" w:hAnsiTheme="majorHAnsi" w:cstheme="majorHAnsi"/>
          <w:sz w:val="24"/>
          <w:szCs w:val="24"/>
          <w:lang w:val="ru-MD"/>
        </w:rPr>
        <w:t xml:space="preserve">Так, </w:t>
      </w:r>
      <w:r w:rsidR="009C2F7E" w:rsidRPr="00EF6CE2">
        <w:rPr>
          <w:rFonts w:asciiTheme="majorHAnsi" w:hAnsiTheme="majorHAnsi" w:cstheme="majorHAnsi"/>
          <w:sz w:val="24"/>
          <w:szCs w:val="24"/>
          <w:lang w:val="ru-MD"/>
        </w:rPr>
        <w:t>Национальная касса обеспечила установление стратегических и операционных целей, с показателями эффективности. Кроме того, учреждение обеспечило описание и картографирование 76 основных операционных процессов, с установлением контрольных действий, которые были изменены и скорректированы после внесения в законодательную базу изменений, касающихся соответствующих действий</w:t>
      </w:r>
      <w:r w:rsidR="003D22DC" w:rsidRPr="00EF6CE2">
        <w:rPr>
          <w:rFonts w:asciiTheme="majorHAnsi" w:hAnsiTheme="majorHAnsi" w:cstheme="majorHAnsi"/>
          <w:sz w:val="24"/>
          <w:szCs w:val="24"/>
          <w:lang w:val="ru-MD"/>
        </w:rPr>
        <w:t>.</w:t>
      </w:r>
    </w:p>
    <w:p w14:paraId="15654444" w14:textId="2A628EE9" w:rsidR="003D22DC" w:rsidRPr="00EF6CE2" w:rsidRDefault="009C2F7E" w:rsidP="003D22DC">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то же время, </w:t>
      </w:r>
      <w:r w:rsidR="00B80E66" w:rsidRPr="00EF6CE2">
        <w:rPr>
          <w:rFonts w:asciiTheme="majorHAnsi" w:hAnsiTheme="majorHAnsi" w:cstheme="majorHAnsi"/>
          <w:sz w:val="24"/>
          <w:szCs w:val="24"/>
          <w:lang w:val="ru-MD"/>
        </w:rPr>
        <w:t>представле</w:t>
      </w:r>
      <w:r w:rsidRPr="00EF6CE2">
        <w:rPr>
          <w:rFonts w:asciiTheme="majorHAnsi" w:hAnsiTheme="majorHAnsi" w:cstheme="majorHAnsi"/>
          <w:sz w:val="24"/>
          <w:szCs w:val="24"/>
          <w:lang w:val="ru-MD"/>
        </w:rPr>
        <w:t xml:space="preserve">нные в </w:t>
      </w:r>
      <w:r w:rsidR="00B80E66" w:rsidRPr="00EF6CE2">
        <w:rPr>
          <w:rFonts w:asciiTheme="majorHAnsi" w:hAnsiTheme="majorHAnsi" w:cstheme="majorHAnsi"/>
          <w:sz w:val="24"/>
          <w:szCs w:val="24"/>
          <w:lang w:val="ru-MD"/>
        </w:rPr>
        <w:t>Отчет</w:t>
      </w:r>
      <w:r w:rsidRPr="00EF6CE2">
        <w:rPr>
          <w:rFonts w:asciiTheme="majorHAnsi" w:hAnsiTheme="majorHAnsi" w:cstheme="majorHAnsi"/>
          <w:sz w:val="24"/>
          <w:szCs w:val="24"/>
          <w:lang w:val="ru-MD"/>
        </w:rPr>
        <w:t>е аспекты, в том числе, которые о</w:t>
      </w:r>
      <w:r w:rsidR="00B80E66" w:rsidRPr="00EF6CE2">
        <w:rPr>
          <w:rFonts w:asciiTheme="majorHAnsi" w:hAnsiTheme="majorHAnsi" w:cstheme="majorHAnsi"/>
          <w:sz w:val="24"/>
          <w:szCs w:val="24"/>
          <w:lang w:val="ru-MD"/>
        </w:rPr>
        <w:t>буслов</w:t>
      </w:r>
      <w:r w:rsidRPr="00EF6CE2">
        <w:rPr>
          <w:rFonts w:asciiTheme="majorHAnsi" w:hAnsiTheme="majorHAnsi" w:cstheme="majorHAnsi"/>
          <w:sz w:val="24"/>
          <w:szCs w:val="24"/>
          <w:lang w:val="ru-MD"/>
        </w:rPr>
        <w:t xml:space="preserve">или выражение </w:t>
      </w:r>
      <w:r w:rsidR="00B80E66" w:rsidRPr="00EF6CE2">
        <w:rPr>
          <w:rFonts w:asciiTheme="majorHAnsi" w:hAnsiTheme="majorHAnsi" w:cstheme="majorHAnsi"/>
          <w:sz w:val="24"/>
          <w:szCs w:val="24"/>
          <w:lang w:val="ru-MD"/>
        </w:rPr>
        <w:t xml:space="preserve">условного </w:t>
      </w:r>
      <w:r w:rsidRPr="00EF6CE2">
        <w:rPr>
          <w:rFonts w:asciiTheme="majorHAnsi" w:hAnsiTheme="majorHAnsi" w:cstheme="majorHAnsi"/>
          <w:sz w:val="24"/>
          <w:szCs w:val="24"/>
          <w:lang w:val="ru-MD"/>
        </w:rPr>
        <w:t xml:space="preserve">мнения, постоянный характер некоторых аспектов, выявленных в ходе настоящего аудита, а </w:t>
      </w:r>
      <w:r w:rsidR="00BE6CE5" w:rsidRPr="00EF6CE2">
        <w:rPr>
          <w:rFonts w:asciiTheme="majorHAnsi" w:hAnsiTheme="majorHAnsi" w:cstheme="majorHAnsi"/>
          <w:sz w:val="24"/>
          <w:szCs w:val="24"/>
          <w:lang w:val="ru-MD"/>
        </w:rPr>
        <w:t>неустранение</w:t>
      </w:r>
      <w:r w:rsidRPr="00EF6CE2">
        <w:rPr>
          <w:rFonts w:asciiTheme="majorHAnsi" w:hAnsiTheme="majorHAnsi" w:cstheme="majorHAnsi"/>
          <w:sz w:val="24"/>
          <w:szCs w:val="24"/>
          <w:lang w:val="ru-MD"/>
        </w:rPr>
        <w:t xml:space="preserve"> ранее выявленных недостатков </w:t>
      </w:r>
      <w:r w:rsidR="00BE6CE5" w:rsidRPr="00EF6CE2">
        <w:rPr>
          <w:rFonts w:asciiTheme="majorHAnsi" w:hAnsiTheme="majorHAnsi" w:cstheme="majorHAnsi"/>
          <w:sz w:val="24"/>
          <w:szCs w:val="24"/>
          <w:lang w:val="ru-MD"/>
        </w:rPr>
        <w:t>указыва</w:t>
      </w:r>
      <w:r w:rsidRPr="00EF6CE2">
        <w:rPr>
          <w:rFonts w:asciiTheme="majorHAnsi" w:hAnsiTheme="majorHAnsi" w:cstheme="majorHAnsi"/>
          <w:sz w:val="24"/>
          <w:szCs w:val="24"/>
          <w:lang w:val="ru-MD"/>
        </w:rPr>
        <w:t xml:space="preserve">ют </w:t>
      </w:r>
      <w:r w:rsidR="00BE6CE5" w:rsidRPr="00EF6CE2">
        <w:rPr>
          <w:rFonts w:asciiTheme="majorHAnsi" w:hAnsiTheme="majorHAnsi" w:cstheme="majorHAnsi"/>
          <w:sz w:val="24"/>
          <w:szCs w:val="24"/>
          <w:lang w:val="ru-MD"/>
        </w:rPr>
        <w:t>на</w:t>
      </w:r>
      <w:r w:rsidRPr="00EF6CE2">
        <w:rPr>
          <w:rFonts w:asciiTheme="majorHAnsi" w:hAnsiTheme="majorHAnsi" w:cstheme="majorHAnsi"/>
          <w:sz w:val="24"/>
          <w:szCs w:val="24"/>
          <w:lang w:val="ru-MD"/>
        </w:rPr>
        <w:t xml:space="preserve"> необходимост</w:t>
      </w:r>
      <w:r w:rsidR="00BE6CE5" w:rsidRPr="00EF6CE2">
        <w:rPr>
          <w:rFonts w:asciiTheme="majorHAnsi" w:hAnsiTheme="majorHAnsi" w:cstheme="majorHAnsi"/>
          <w:sz w:val="24"/>
          <w:szCs w:val="24"/>
          <w:lang w:val="ru-MD"/>
        </w:rPr>
        <w:t>ь</w:t>
      </w:r>
      <w:r w:rsidRPr="00EF6CE2">
        <w:rPr>
          <w:rFonts w:asciiTheme="majorHAnsi" w:hAnsiTheme="majorHAnsi" w:cstheme="majorHAnsi"/>
          <w:sz w:val="24"/>
          <w:szCs w:val="24"/>
          <w:lang w:val="ru-MD"/>
        </w:rPr>
        <w:t xml:space="preserve"> у</w:t>
      </w:r>
      <w:r w:rsidR="00BE6CE5" w:rsidRPr="00EF6CE2">
        <w:rPr>
          <w:rFonts w:asciiTheme="majorHAnsi" w:hAnsiTheme="majorHAnsi" w:cstheme="majorHAnsi"/>
          <w:sz w:val="24"/>
          <w:szCs w:val="24"/>
          <w:lang w:val="ru-MD"/>
        </w:rPr>
        <w:t>совершенствова</w:t>
      </w:r>
      <w:r w:rsidRPr="00EF6CE2">
        <w:rPr>
          <w:rFonts w:asciiTheme="majorHAnsi" w:hAnsiTheme="majorHAnsi" w:cstheme="majorHAnsi"/>
          <w:sz w:val="24"/>
          <w:szCs w:val="24"/>
          <w:lang w:val="ru-MD"/>
        </w:rPr>
        <w:t xml:space="preserve">ния системы внутреннего контроля, а также процесса учета и отчетности в целом </w:t>
      </w:r>
      <w:r w:rsidR="00BE6CE5" w:rsidRPr="00EF6CE2">
        <w:rPr>
          <w:rFonts w:asciiTheme="majorHAnsi" w:hAnsiTheme="majorHAnsi" w:cstheme="majorHAnsi"/>
          <w:sz w:val="24"/>
          <w:szCs w:val="24"/>
          <w:lang w:val="ru-MD"/>
        </w:rPr>
        <w:t xml:space="preserve">по </w:t>
      </w:r>
      <w:r w:rsidRPr="00EF6CE2">
        <w:rPr>
          <w:rFonts w:asciiTheme="majorHAnsi" w:hAnsiTheme="majorHAnsi" w:cstheme="majorHAnsi"/>
          <w:sz w:val="24"/>
          <w:szCs w:val="24"/>
          <w:lang w:val="ru-MD"/>
        </w:rPr>
        <w:t>показател</w:t>
      </w:r>
      <w:r w:rsidR="00BE6CE5" w:rsidRPr="00EF6CE2">
        <w:rPr>
          <w:rFonts w:asciiTheme="majorHAnsi" w:hAnsiTheme="majorHAnsi" w:cstheme="majorHAnsi"/>
          <w:sz w:val="24"/>
          <w:szCs w:val="24"/>
          <w:lang w:val="ru-MD"/>
        </w:rPr>
        <w:t>ям</w:t>
      </w:r>
      <w:r w:rsidRPr="00EF6CE2">
        <w:rPr>
          <w:rFonts w:asciiTheme="majorHAnsi" w:hAnsiTheme="majorHAnsi" w:cstheme="majorHAnsi"/>
          <w:sz w:val="24"/>
          <w:szCs w:val="24"/>
          <w:lang w:val="ru-MD"/>
        </w:rPr>
        <w:t xml:space="preserve"> </w:t>
      </w:r>
      <w:r w:rsidR="00BE6CE5" w:rsidRPr="00EF6CE2">
        <w:rPr>
          <w:rFonts w:asciiTheme="majorHAnsi" w:hAnsiTheme="majorHAnsi" w:cstheme="majorHAnsi"/>
          <w:sz w:val="24"/>
          <w:szCs w:val="24"/>
          <w:lang w:val="ru-MD"/>
        </w:rPr>
        <w:t>БГСС</w:t>
      </w:r>
      <w:r w:rsidR="003D22DC" w:rsidRPr="00EF6CE2">
        <w:rPr>
          <w:rFonts w:asciiTheme="majorHAnsi" w:hAnsiTheme="majorHAnsi" w:cstheme="majorHAnsi"/>
          <w:sz w:val="24"/>
          <w:szCs w:val="24"/>
          <w:lang w:val="ru-MD"/>
        </w:rPr>
        <w:t>.</w:t>
      </w:r>
    </w:p>
    <w:p w14:paraId="41D5226E" w14:textId="05767090" w:rsidR="00AC083A" w:rsidRPr="00EF6CE2" w:rsidRDefault="009C2F7E" w:rsidP="009C2F7E">
      <w:pPr>
        <w:pStyle w:val="ListParagraph"/>
        <w:numPr>
          <w:ilvl w:val="1"/>
          <w:numId w:val="23"/>
        </w:numPr>
        <w:spacing w:after="0" w:line="276" w:lineRule="auto"/>
        <w:ind w:left="0" w:firstLine="0"/>
        <w:jc w:val="both"/>
        <w:outlineLvl w:val="1"/>
        <w:rPr>
          <w:rFonts w:asciiTheme="majorHAnsi" w:eastAsia="Calibri" w:hAnsiTheme="majorHAnsi" w:cstheme="majorHAnsi"/>
          <w:b/>
          <w:sz w:val="24"/>
          <w:szCs w:val="24"/>
          <w:lang w:val="ru-MD"/>
        </w:rPr>
      </w:pPr>
      <w:r w:rsidRPr="00EF6CE2">
        <w:rPr>
          <w:rFonts w:asciiTheme="majorHAnsi" w:eastAsia="Calibri" w:hAnsiTheme="majorHAnsi" w:cstheme="majorHAnsi"/>
          <w:b/>
          <w:sz w:val="24"/>
          <w:szCs w:val="24"/>
          <w:lang w:val="ru-MD"/>
        </w:rPr>
        <w:t xml:space="preserve">Внутренний аудит НКСС </w:t>
      </w:r>
      <w:r w:rsidR="00BE6CE5" w:rsidRPr="00EF6CE2">
        <w:rPr>
          <w:rFonts w:asciiTheme="majorHAnsi" w:eastAsia="Calibri" w:hAnsiTheme="majorHAnsi" w:cstheme="majorHAnsi"/>
          <w:b/>
          <w:sz w:val="24"/>
          <w:szCs w:val="24"/>
          <w:lang w:val="ru-MD"/>
        </w:rPr>
        <w:t>проводит</w:t>
      </w:r>
      <w:r w:rsidRPr="00EF6CE2">
        <w:rPr>
          <w:rFonts w:asciiTheme="majorHAnsi" w:eastAsia="Calibri" w:hAnsiTheme="majorHAnsi" w:cstheme="majorHAnsi"/>
          <w:b/>
          <w:sz w:val="24"/>
          <w:szCs w:val="24"/>
          <w:lang w:val="ru-MD"/>
        </w:rPr>
        <w:t xml:space="preserve"> независимые оценочные миссии, направленные на повышение ценности и </w:t>
      </w:r>
      <w:r w:rsidR="00BE6CE5" w:rsidRPr="00EF6CE2">
        <w:rPr>
          <w:rFonts w:asciiTheme="majorHAnsi" w:eastAsia="Calibri" w:hAnsiTheme="majorHAnsi" w:cstheme="majorHAnsi"/>
          <w:b/>
          <w:sz w:val="24"/>
          <w:szCs w:val="24"/>
          <w:lang w:val="ru-MD"/>
        </w:rPr>
        <w:t>улучшение осуществляемых процессов</w:t>
      </w:r>
      <w:r w:rsidR="000136F8" w:rsidRPr="00EF6CE2">
        <w:rPr>
          <w:rFonts w:asciiTheme="majorHAnsi" w:hAnsiTheme="majorHAnsi" w:cstheme="majorHAnsi"/>
          <w:b/>
          <w:sz w:val="24"/>
          <w:szCs w:val="24"/>
          <w:lang w:val="ru-MD"/>
        </w:rPr>
        <w:t>.</w:t>
      </w:r>
      <w:r w:rsidR="00AC083A" w:rsidRPr="00EF6CE2">
        <w:rPr>
          <w:rFonts w:asciiTheme="majorHAnsi" w:eastAsia="Calibri" w:hAnsiTheme="majorHAnsi" w:cstheme="majorHAnsi"/>
          <w:b/>
          <w:sz w:val="24"/>
          <w:szCs w:val="24"/>
          <w:lang w:val="ru-MD"/>
        </w:rPr>
        <w:t xml:space="preserve"> </w:t>
      </w:r>
    </w:p>
    <w:p w14:paraId="086AA74A" w14:textId="5F886B05" w:rsidR="00AC083A" w:rsidRPr="00EF6CE2" w:rsidRDefault="009C2F7E" w:rsidP="00AC083A">
      <w:pPr>
        <w:spacing w:line="276" w:lineRule="auto"/>
        <w:jc w:val="both"/>
        <w:rPr>
          <w:rFonts w:asciiTheme="majorHAnsi" w:hAnsiTheme="majorHAnsi" w:cstheme="majorHAnsi"/>
          <w:sz w:val="24"/>
          <w:szCs w:val="24"/>
          <w:lang w:val="ru-MD"/>
        </w:rPr>
      </w:pPr>
      <w:r w:rsidRPr="00EF6CE2">
        <w:rPr>
          <w:rFonts w:asciiTheme="majorHAnsi" w:eastAsia="Calibri" w:hAnsiTheme="majorHAnsi" w:cstheme="majorHAnsi"/>
          <w:sz w:val="24"/>
          <w:szCs w:val="24"/>
          <w:lang w:val="ru-MD"/>
        </w:rPr>
        <w:t>В течение 2020 года было проведено 14 миссий по аудит</w:t>
      </w:r>
      <w:r w:rsidR="00BE6CE5" w:rsidRPr="00EF6CE2">
        <w:rPr>
          <w:rFonts w:asciiTheme="majorHAnsi" w:eastAsia="Calibri" w:hAnsiTheme="majorHAnsi" w:cstheme="majorHAnsi"/>
          <w:sz w:val="24"/>
          <w:szCs w:val="24"/>
          <w:lang w:val="ru-MD"/>
        </w:rPr>
        <w:t>у</w:t>
      </w:r>
      <w:r w:rsidRPr="00EF6CE2">
        <w:rPr>
          <w:rFonts w:asciiTheme="majorHAnsi" w:eastAsia="Calibri" w:hAnsiTheme="majorHAnsi" w:cstheme="majorHAnsi"/>
          <w:sz w:val="24"/>
          <w:szCs w:val="24"/>
          <w:lang w:val="ru-MD"/>
        </w:rPr>
        <w:t xml:space="preserve"> эффективности и консультирования по ключевым </w:t>
      </w:r>
      <w:r w:rsidR="00BE6CE5" w:rsidRPr="00EF6CE2">
        <w:rPr>
          <w:rFonts w:asciiTheme="majorHAnsi" w:eastAsia="Calibri" w:hAnsiTheme="majorHAnsi" w:cstheme="majorHAnsi"/>
          <w:sz w:val="24"/>
          <w:szCs w:val="24"/>
          <w:lang w:val="ru-MD"/>
        </w:rPr>
        <w:t>вопроса</w:t>
      </w:r>
      <w:r w:rsidRPr="00EF6CE2">
        <w:rPr>
          <w:rFonts w:asciiTheme="majorHAnsi" w:eastAsia="Calibri" w:hAnsiTheme="majorHAnsi" w:cstheme="majorHAnsi"/>
          <w:sz w:val="24"/>
          <w:szCs w:val="24"/>
          <w:lang w:val="ru-MD"/>
        </w:rPr>
        <w:t xml:space="preserve">м, которые достигли </w:t>
      </w:r>
      <w:r w:rsidR="00BE6CE5" w:rsidRPr="00EF6CE2">
        <w:rPr>
          <w:rFonts w:asciiTheme="majorHAnsi" w:eastAsia="Calibri" w:hAnsiTheme="majorHAnsi" w:cstheme="majorHAnsi"/>
          <w:sz w:val="24"/>
          <w:szCs w:val="24"/>
          <w:lang w:val="ru-MD"/>
        </w:rPr>
        <w:t xml:space="preserve">своей </w:t>
      </w:r>
      <w:r w:rsidRPr="00EF6CE2">
        <w:rPr>
          <w:rFonts w:asciiTheme="majorHAnsi" w:eastAsia="Calibri" w:hAnsiTheme="majorHAnsi" w:cstheme="majorHAnsi"/>
          <w:sz w:val="24"/>
          <w:szCs w:val="24"/>
          <w:lang w:val="ru-MD"/>
        </w:rPr>
        <w:t xml:space="preserve">цели </w:t>
      </w:r>
      <w:r w:rsidR="00BE6CE5" w:rsidRPr="00EF6CE2">
        <w:rPr>
          <w:rFonts w:asciiTheme="majorHAnsi" w:eastAsia="Calibri" w:hAnsiTheme="majorHAnsi" w:cstheme="majorHAnsi"/>
          <w:sz w:val="24"/>
          <w:szCs w:val="24"/>
          <w:lang w:val="ru-MD"/>
        </w:rPr>
        <w:t xml:space="preserve">путем </w:t>
      </w:r>
      <w:r w:rsidRPr="00EF6CE2">
        <w:rPr>
          <w:rFonts w:asciiTheme="majorHAnsi" w:eastAsia="Calibri" w:hAnsiTheme="majorHAnsi" w:cstheme="majorHAnsi"/>
          <w:sz w:val="24"/>
          <w:szCs w:val="24"/>
          <w:lang w:val="ru-MD"/>
        </w:rPr>
        <w:t xml:space="preserve">предоставления консультаций и </w:t>
      </w:r>
      <w:r w:rsidR="00BE6CE5" w:rsidRPr="00EF6CE2">
        <w:rPr>
          <w:rFonts w:asciiTheme="majorHAnsi" w:eastAsia="Calibri" w:hAnsiTheme="majorHAnsi" w:cstheme="majorHAnsi"/>
          <w:sz w:val="24"/>
          <w:szCs w:val="24"/>
          <w:lang w:val="ru-MD"/>
        </w:rPr>
        <w:t>обеспече</w:t>
      </w:r>
      <w:r w:rsidRPr="00EF6CE2">
        <w:rPr>
          <w:rFonts w:asciiTheme="majorHAnsi" w:eastAsia="Calibri" w:hAnsiTheme="majorHAnsi" w:cstheme="majorHAnsi"/>
          <w:sz w:val="24"/>
          <w:szCs w:val="24"/>
          <w:lang w:val="ru-MD"/>
        </w:rPr>
        <w:t>ния объективно</w:t>
      </w:r>
      <w:r w:rsidR="00BE6CE5" w:rsidRPr="00EF6CE2">
        <w:rPr>
          <w:rFonts w:asciiTheme="majorHAnsi" w:eastAsia="Calibri" w:hAnsiTheme="majorHAnsi" w:cstheme="majorHAnsi"/>
          <w:sz w:val="24"/>
          <w:szCs w:val="24"/>
          <w:lang w:val="ru-MD"/>
        </w:rPr>
        <w:t>й уверенности в</w:t>
      </w:r>
      <w:r w:rsidRPr="00EF6CE2">
        <w:rPr>
          <w:rFonts w:asciiTheme="majorHAnsi" w:eastAsia="Calibri" w:hAnsiTheme="majorHAnsi" w:cstheme="majorHAnsi"/>
          <w:sz w:val="24"/>
          <w:szCs w:val="24"/>
          <w:lang w:val="ru-MD"/>
        </w:rPr>
        <w:t xml:space="preserve"> эффективности системы внутреннего управленческого контроля. Таким образом, аудиторск</w:t>
      </w:r>
      <w:r w:rsidR="001828FB" w:rsidRPr="00EF6CE2">
        <w:rPr>
          <w:rFonts w:asciiTheme="majorHAnsi" w:eastAsia="Calibri" w:hAnsiTheme="majorHAnsi" w:cstheme="majorHAnsi"/>
          <w:sz w:val="24"/>
          <w:szCs w:val="24"/>
          <w:lang w:val="ru-MD"/>
        </w:rPr>
        <w:t>ие мероприятия</w:t>
      </w:r>
      <w:r w:rsidRPr="00EF6CE2">
        <w:rPr>
          <w:rFonts w:asciiTheme="majorHAnsi" w:eastAsia="Calibri" w:hAnsiTheme="majorHAnsi" w:cstheme="majorHAnsi"/>
          <w:sz w:val="24"/>
          <w:szCs w:val="24"/>
          <w:lang w:val="ru-MD"/>
        </w:rPr>
        <w:t xml:space="preserve"> был</w:t>
      </w:r>
      <w:r w:rsidR="001828FB" w:rsidRPr="00EF6CE2">
        <w:rPr>
          <w:rFonts w:asciiTheme="majorHAnsi" w:eastAsia="Calibri" w:hAnsiTheme="majorHAnsi" w:cstheme="majorHAnsi"/>
          <w:sz w:val="24"/>
          <w:szCs w:val="24"/>
          <w:lang w:val="ru-MD"/>
        </w:rPr>
        <w:t>и</w:t>
      </w:r>
      <w:r w:rsidRPr="00EF6CE2">
        <w:rPr>
          <w:rFonts w:asciiTheme="majorHAnsi" w:eastAsia="Calibri" w:hAnsiTheme="majorHAnsi" w:cstheme="majorHAnsi"/>
          <w:sz w:val="24"/>
          <w:szCs w:val="24"/>
          <w:lang w:val="ru-MD"/>
        </w:rPr>
        <w:t xml:space="preserve"> сосредоточен</w:t>
      </w:r>
      <w:r w:rsidR="001828FB" w:rsidRPr="00EF6CE2">
        <w:rPr>
          <w:rFonts w:asciiTheme="majorHAnsi" w:eastAsia="Calibri" w:hAnsiTheme="majorHAnsi" w:cstheme="majorHAnsi"/>
          <w:sz w:val="24"/>
          <w:szCs w:val="24"/>
          <w:lang w:val="ru-MD"/>
        </w:rPr>
        <w:t>ы</w:t>
      </w:r>
      <w:r w:rsidRPr="00EF6CE2">
        <w:rPr>
          <w:rFonts w:asciiTheme="majorHAnsi" w:eastAsia="Calibri" w:hAnsiTheme="majorHAnsi" w:cstheme="majorHAnsi"/>
          <w:sz w:val="24"/>
          <w:szCs w:val="24"/>
          <w:lang w:val="ru-MD"/>
        </w:rPr>
        <w:t xml:space="preserve"> на оценке ряда операционных процессов, проводимых в </w:t>
      </w:r>
      <w:r w:rsidRPr="00EF6CE2">
        <w:rPr>
          <w:rFonts w:asciiTheme="majorHAnsi" w:eastAsia="Calibri" w:hAnsiTheme="majorHAnsi" w:cstheme="majorHAnsi"/>
          <w:sz w:val="24"/>
          <w:szCs w:val="24"/>
          <w:lang w:val="ru-MD"/>
        </w:rPr>
        <w:lastRenderedPageBreak/>
        <w:t xml:space="preserve">Национальной кассе и ее подразделениях, </w:t>
      </w:r>
      <w:r w:rsidR="001828FB" w:rsidRPr="00EF6CE2">
        <w:rPr>
          <w:rFonts w:asciiTheme="majorHAnsi" w:eastAsia="Calibri" w:hAnsiTheme="majorHAnsi" w:cstheme="majorHAnsi"/>
          <w:sz w:val="24"/>
          <w:szCs w:val="24"/>
          <w:lang w:val="ru-MD"/>
        </w:rPr>
        <w:t>с представлением</w:t>
      </w:r>
      <w:r w:rsidRPr="00EF6CE2">
        <w:rPr>
          <w:rFonts w:asciiTheme="majorHAnsi" w:eastAsia="Calibri" w:hAnsiTheme="majorHAnsi" w:cstheme="majorHAnsi"/>
          <w:sz w:val="24"/>
          <w:szCs w:val="24"/>
          <w:lang w:val="ru-MD"/>
        </w:rPr>
        <w:t xml:space="preserve"> рекомендаци</w:t>
      </w:r>
      <w:r w:rsidR="001828FB" w:rsidRPr="00EF6CE2">
        <w:rPr>
          <w:rFonts w:asciiTheme="majorHAnsi" w:eastAsia="Calibri" w:hAnsiTheme="majorHAnsi" w:cstheme="majorHAnsi"/>
          <w:sz w:val="24"/>
          <w:szCs w:val="24"/>
          <w:lang w:val="ru-MD"/>
        </w:rPr>
        <w:t>й</w:t>
      </w:r>
      <w:r w:rsidRPr="00EF6CE2">
        <w:rPr>
          <w:rFonts w:asciiTheme="majorHAnsi" w:eastAsia="Calibri" w:hAnsiTheme="majorHAnsi" w:cstheme="majorHAnsi"/>
          <w:sz w:val="24"/>
          <w:szCs w:val="24"/>
          <w:lang w:val="ru-MD"/>
        </w:rPr>
        <w:t xml:space="preserve"> по </w:t>
      </w:r>
      <w:r w:rsidR="001828FB" w:rsidRPr="00EF6CE2">
        <w:rPr>
          <w:rFonts w:asciiTheme="majorHAnsi" w:eastAsia="Calibri" w:hAnsiTheme="majorHAnsi" w:cstheme="majorHAnsi"/>
          <w:sz w:val="24"/>
          <w:szCs w:val="24"/>
          <w:lang w:val="ru-MD"/>
        </w:rPr>
        <w:t>их улучше</w:t>
      </w:r>
      <w:r w:rsidRPr="00EF6CE2">
        <w:rPr>
          <w:rFonts w:asciiTheme="majorHAnsi" w:eastAsia="Calibri" w:hAnsiTheme="majorHAnsi" w:cstheme="majorHAnsi"/>
          <w:sz w:val="24"/>
          <w:szCs w:val="24"/>
          <w:lang w:val="ru-MD"/>
        </w:rPr>
        <w:t>нию</w:t>
      </w:r>
      <w:r w:rsidR="001828FB" w:rsidRPr="00EF6CE2">
        <w:rPr>
          <w:rFonts w:asciiTheme="majorHAnsi" w:eastAsia="Calibri" w:hAnsiTheme="majorHAnsi" w:cstheme="majorHAnsi"/>
          <w:sz w:val="24"/>
          <w:szCs w:val="24"/>
          <w:lang w:val="ru-MD"/>
        </w:rPr>
        <w:t>, тем самым</w:t>
      </w:r>
      <w:r w:rsidRPr="00EF6CE2">
        <w:rPr>
          <w:rFonts w:asciiTheme="majorHAnsi" w:eastAsia="Calibri" w:hAnsiTheme="majorHAnsi" w:cstheme="majorHAnsi"/>
          <w:sz w:val="24"/>
          <w:szCs w:val="24"/>
          <w:lang w:val="ru-MD"/>
        </w:rPr>
        <w:t xml:space="preserve"> способствуя у</w:t>
      </w:r>
      <w:r w:rsidR="001828FB" w:rsidRPr="00EF6CE2">
        <w:rPr>
          <w:rFonts w:asciiTheme="majorHAnsi" w:eastAsia="Calibri" w:hAnsiTheme="majorHAnsi" w:cstheme="majorHAnsi"/>
          <w:sz w:val="24"/>
          <w:szCs w:val="24"/>
          <w:lang w:val="ru-MD"/>
        </w:rPr>
        <w:t>усовершенствова</w:t>
      </w:r>
      <w:r w:rsidRPr="00EF6CE2">
        <w:rPr>
          <w:rFonts w:asciiTheme="majorHAnsi" w:eastAsia="Calibri" w:hAnsiTheme="majorHAnsi" w:cstheme="majorHAnsi"/>
          <w:sz w:val="24"/>
          <w:szCs w:val="24"/>
          <w:lang w:val="ru-MD"/>
        </w:rPr>
        <w:t xml:space="preserve">нию деятельности публичного </w:t>
      </w:r>
      <w:r w:rsidR="001828FB" w:rsidRPr="00EF6CE2">
        <w:rPr>
          <w:rFonts w:asciiTheme="majorHAnsi" w:eastAsia="Calibri" w:hAnsiTheme="majorHAnsi" w:cstheme="majorHAnsi"/>
          <w:sz w:val="24"/>
          <w:szCs w:val="24"/>
          <w:lang w:val="ru-MD"/>
        </w:rPr>
        <w:t>органа</w:t>
      </w:r>
      <w:r w:rsidRPr="00EF6CE2">
        <w:rPr>
          <w:rFonts w:asciiTheme="majorHAnsi" w:eastAsia="Calibri" w:hAnsiTheme="majorHAnsi" w:cstheme="majorHAnsi"/>
          <w:sz w:val="24"/>
          <w:szCs w:val="24"/>
          <w:lang w:val="ru-MD"/>
        </w:rPr>
        <w:t xml:space="preserve">. </w:t>
      </w:r>
      <w:r w:rsidR="001828FB" w:rsidRPr="00EF6CE2">
        <w:rPr>
          <w:rFonts w:asciiTheme="majorHAnsi" w:eastAsia="Calibri" w:hAnsiTheme="majorHAnsi" w:cstheme="majorHAnsi"/>
          <w:sz w:val="24"/>
          <w:szCs w:val="24"/>
          <w:lang w:val="ru-MD"/>
        </w:rPr>
        <w:t>Тем не менее</w:t>
      </w:r>
      <w:r w:rsidRPr="00EF6CE2">
        <w:rPr>
          <w:rFonts w:asciiTheme="majorHAnsi" w:eastAsia="Calibri" w:hAnsiTheme="majorHAnsi" w:cstheme="majorHAnsi"/>
          <w:sz w:val="24"/>
          <w:szCs w:val="24"/>
          <w:lang w:val="ru-MD"/>
        </w:rPr>
        <w:t xml:space="preserve">, исходя из констатаций, </w:t>
      </w:r>
      <w:r w:rsidR="001828FB" w:rsidRPr="00EF6CE2">
        <w:rPr>
          <w:rFonts w:asciiTheme="majorHAnsi" w:eastAsia="Calibri" w:hAnsiTheme="majorHAnsi" w:cstheme="majorHAnsi"/>
          <w:sz w:val="24"/>
          <w:szCs w:val="24"/>
          <w:lang w:val="ru-MD"/>
        </w:rPr>
        <w:t>изложе</w:t>
      </w:r>
      <w:r w:rsidRPr="00EF6CE2">
        <w:rPr>
          <w:rFonts w:asciiTheme="majorHAnsi" w:eastAsia="Calibri" w:hAnsiTheme="majorHAnsi" w:cstheme="majorHAnsi"/>
          <w:sz w:val="24"/>
          <w:szCs w:val="24"/>
          <w:lang w:val="ru-MD"/>
        </w:rPr>
        <w:t xml:space="preserve">нных в настоящем </w:t>
      </w:r>
      <w:r w:rsidR="001828FB" w:rsidRPr="00EF6CE2">
        <w:rPr>
          <w:rFonts w:asciiTheme="majorHAnsi" w:eastAsia="Calibri" w:hAnsiTheme="majorHAnsi" w:cstheme="majorHAnsi"/>
          <w:sz w:val="24"/>
          <w:szCs w:val="24"/>
          <w:lang w:val="ru-MD"/>
        </w:rPr>
        <w:t>О</w:t>
      </w:r>
      <w:r w:rsidRPr="00EF6CE2">
        <w:rPr>
          <w:rFonts w:asciiTheme="majorHAnsi" w:eastAsia="Calibri" w:hAnsiTheme="majorHAnsi" w:cstheme="majorHAnsi"/>
          <w:sz w:val="24"/>
          <w:szCs w:val="24"/>
          <w:lang w:val="ru-MD"/>
        </w:rPr>
        <w:t>тчете аудита, делае</w:t>
      </w:r>
      <w:r w:rsidR="001828FB" w:rsidRPr="00EF6CE2">
        <w:rPr>
          <w:rFonts w:asciiTheme="majorHAnsi" w:eastAsia="Calibri" w:hAnsiTheme="majorHAnsi" w:cstheme="majorHAnsi"/>
          <w:sz w:val="24"/>
          <w:szCs w:val="24"/>
          <w:lang w:val="ru-MD"/>
        </w:rPr>
        <w:t>м</w:t>
      </w:r>
      <w:r w:rsidRPr="00EF6CE2">
        <w:rPr>
          <w:rFonts w:asciiTheme="majorHAnsi" w:eastAsia="Calibri" w:hAnsiTheme="majorHAnsi" w:cstheme="majorHAnsi"/>
          <w:sz w:val="24"/>
          <w:szCs w:val="24"/>
          <w:lang w:val="ru-MD"/>
        </w:rPr>
        <w:t xml:space="preserve"> вывод о том, что контрольн</w:t>
      </w:r>
      <w:r w:rsidR="001828FB" w:rsidRPr="00EF6CE2">
        <w:rPr>
          <w:rFonts w:asciiTheme="majorHAnsi" w:eastAsia="Calibri" w:hAnsiTheme="majorHAnsi" w:cstheme="majorHAnsi"/>
          <w:sz w:val="24"/>
          <w:szCs w:val="24"/>
          <w:lang w:val="ru-MD"/>
        </w:rPr>
        <w:t>ые мероприятия</w:t>
      </w:r>
      <w:r w:rsidRPr="00EF6CE2">
        <w:rPr>
          <w:rFonts w:asciiTheme="majorHAnsi" w:eastAsia="Calibri" w:hAnsiTheme="majorHAnsi" w:cstheme="majorHAnsi"/>
          <w:sz w:val="24"/>
          <w:szCs w:val="24"/>
          <w:lang w:val="ru-MD"/>
        </w:rPr>
        <w:t xml:space="preserve"> должн</w:t>
      </w:r>
      <w:r w:rsidR="001828FB" w:rsidRPr="00EF6CE2">
        <w:rPr>
          <w:rFonts w:asciiTheme="majorHAnsi" w:eastAsia="Calibri" w:hAnsiTheme="majorHAnsi" w:cstheme="majorHAnsi"/>
          <w:sz w:val="24"/>
          <w:szCs w:val="24"/>
          <w:lang w:val="ru-MD"/>
        </w:rPr>
        <w:t>ы</w:t>
      </w:r>
      <w:r w:rsidRPr="00EF6CE2">
        <w:rPr>
          <w:rFonts w:asciiTheme="majorHAnsi" w:eastAsia="Calibri" w:hAnsiTheme="majorHAnsi" w:cstheme="majorHAnsi"/>
          <w:sz w:val="24"/>
          <w:szCs w:val="24"/>
          <w:lang w:val="ru-MD"/>
        </w:rPr>
        <w:t xml:space="preserve"> быть пересмотрен</w:t>
      </w:r>
      <w:r w:rsidR="001828FB" w:rsidRPr="00EF6CE2">
        <w:rPr>
          <w:rFonts w:asciiTheme="majorHAnsi" w:eastAsia="Calibri" w:hAnsiTheme="majorHAnsi" w:cstheme="majorHAnsi"/>
          <w:sz w:val="24"/>
          <w:szCs w:val="24"/>
          <w:lang w:val="ru-MD"/>
        </w:rPr>
        <w:t>ы</w:t>
      </w:r>
      <w:r w:rsidRPr="00EF6CE2">
        <w:rPr>
          <w:rFonts w:asciiTheme="majorHAnsi" w:eastAsia="Calibri" w:hAnsiTheme="majorHAnsi" w:cstheme="majorHAnsi"/>
          <w:sz w:val="24"/>
          <w:szCs w:val="24"/>
          <w:lang w:val="ru-MD"/>
        </w:rPr>
        <w:t xml:space="preserve"> в </w:t>
      </w:r>
      <w:r w:rsidR="001828FB" w:rsidRPr="00EF6CE2">
        <w:rPr>
          <w:rFonts w:asciiTheme="majorHAnsi" w:eastAsia="Calibri" w:hAnsiTheme="majorHAnsi" w:cstheme="majorHAnsi"/>
          <w:sz w:val="24"/>
          <w:szCs w:val="24"/>
          <w:lang w:val="ru-MD"/>
        </w:rPr>
        <w:t xml:space="preserve">рамках </w:t>
      </w:r>
      <w:r w:rsidRPr="00EF6CE2">
        <w:rPr>
          <w:rFonts w:asciiTheme="majorHAnsi" w:eastAsia="Calibri" w:hAnsiTheme="majorHAnsi" w:cstheme="majorHAnsi"/>
          <w:sz w:val="24"/>
          <w:szCs w:val="24"/>
          <w:lang w:val="ru-MD"/>
        </w:rPr>
        <w:t>операционны</w:t>
      </w:r>
      <w:r w:rsidR="001828FB" w:rsidRPr="00EF6CE2">
        <w:rPr>
          <w:rFonts w:asciiTheme="majorHAnsi" w:eastAsia="Calibri" w:hAnsiTheme="majorHAnsi" w:cstheme="majorHAnsi"/>
          <w:sz w:val="24"/>
          <w:szCs w:val="24"/>
          <w:lang w:val="ru-MD"/>
        </w:rPr>
        <w:t>х</w:t>
      </w:r>
      <w:r w:rsidRPr="00EF6CE2">
        <w:rPr>
          <w:rFonts w:asciiTheme="majorHAnsi" w:eastAsia="Calibri" w:hAnsiTheme="majorHAnsi" w:cstheme="majorHAnsi"/>
          <w:sz w:val="24"/>
          <w:szCs w:val="24"/>
          <w:lang w:val="ru-MD"/>
        </w:rPr>
        <w:t xml:space="preserve"> процесс</w:t>
      </w:r>
      <w:r w:rsidR="001828FB" w:rsidRPr="00EF6CE2">
        <w:rPr>
          <w:rFonts w:asciiTheme="majorHAnsi" w:eastAsia="Calibri" w:hAnsiTheme="majorHAnsi" w:cstheme="majorHAnsi"/>
          <w:sz w:val="24"/>
          <w:szCs w:val="24"/>
          <w:lang w:val="ru-MD"/>
        </w:rPr>
        <w:t>ов</w:t>
      </w:r>
      <w:r w:rsidRPr="00EF6CE2">
        <w:rPr>
          <w:rFonts w:asciiTheme="majorHAnsi" w:eastAsia="Calibri" w:hAnsiTheme="majorHAnsi" w:cstheme="majorHAnsi"/>
          <w:sz w:val="24"/>
          <w:szCs w:val="24"/>
          <w:lang w:val="ru-MD"/>
        </w:rPr>
        <w:t xml:space="preserve">, </w:t>
      </w:r>
      <w:r w:rsidR="001828FB" w:rsidRPr="00EF6CE2">
        <w:rPr>
          <w:rFonts w:asciiTheme="majorHAnsi" w:eastAsia="Calibri" w:hAnsiTheme="majorHAnsi" w:cstheme="majorHAnsi"/>
          <w:sz w:val="24"/>
          <w:szCs w:val="24"/>
          <w:lang w:val="ru-MD"/>
        </w:rPr>
        <w:t>проверенных</w:t>
      </w:r>
      <w:r w:rsidRPr="00EF6CE2">
        <w:rPr>
          <w:rFonts w:asciiTheme="majorHAnsi" w:eastAsia="Calibri" w:hAnsiTheme="majorHAnsi" w:cstheme="majorHAnsi"/>
          <w:sz w:val="24"/>
          <w:szCs w:val="24"/>
          <w:lang w:val="ru-MD"/>
        </w:rPr>
        <w:t xml:space="preserve"> аудитом</w:t>
      </w:r>
      <w:r w:rsidR="00AC083A" w:rsidRPr="00EF6CE2">
        <w:rPr>
          <w:rFonts w:asciiTheme="majorHAnsi" w:hAnsiTheme="majorHAnsi" w:cstheme="majorHAnsi"/>
          <w:sz w:val="24"/>
          <w:szCs w:val="24"/>
          <w:lang w:val="ru-MD"/>
        </w:rPr>
        <w:t xml:space="preserve">. </w:t>
      </w:r>
    </w:p>
    <w:p w14:paraId="77C38943" w14:textId="2A5C16DC" w:rsidR="00AC083A" w:rsidRPr="00EF6CE2" w:rsidRDefault="009C2F7E" w:rsidP="009C2F7E">
      <w:pPr>
        <w:pStyle w:val="ListParagraph"/>
        <w:numPr>
          <w:ilvl w:val="1"/>
          <w:numId w:val="23"/>
        </w:numPr>
        <w:tabs>
          <w:tab w:val="left" w:pos="709"/>
          <w:tab w:val="left" w:pos="993"/>
          <w:tab w:val="left" w:pos="1276"/>
        </w:tabs>
        <w:spacing w:after="0" w:line="276" w:lineRule="auto"/>
        <w:ind w:left="0" w:firstLine="0"/>
        <w:jc w:val="both"/>
        <w:outlineLvl w:val="1"/>
        <w:rPr>
          <w:rFonts w:asciiTheme="majorHAnsi" w:hAnsiTheme="majorHAnsi" w:cstheme="majorHAnsi"/>
          <w:b/>
          <w:sz w:val="24"/>
          <w:szCs w:val="24"/>
          <w:lang w:val="ru-MD"/>
        </w:rPr>
      </w:pPr>
      <w:r w:rsidRPr="00EF6CE2">
        <w:rPr>
          <w:rFonts w:asciiTheme="majorHAnsi" w:hAnsiTheme="majorHAnsi" w:cs="Calibri Light"/>
          <w:b/>
          <w:iCs/>
          <w:sz w:val="24"/>
          <w:szCs w:val="24"/>
          <w:lang w:val="ru-MD"/>
        </w:rPr>
        <w:t xml:space="preserve">Внедрение на уровне 72% </w:t>
      </w:r>
      <w:r w:rsidR="00034C73" w:rsidRPr="00EF6CE2">
        <w:rPr>
          <w:rFonts w:asciiTheme="majorHAnsi" w:hAnsiTheme="majorHAnsi" w:cs="Calibri Light"/>
          <w:b/>
          <w:iCs/>
          <w:sz w:val="24"/>
          <w:szCs w:val="24"/>
          <w:lang w:val="ru-MD"/>
        </w:rPr>
        <w:t>рекомендаций, представленных по результатам</w:t>
      </w:r>
      <w:r w:rsidRPr="00EF6CE2">
        <w:rPr>
          <w:rFonts w:asciiTheme="majorHAnsi" w:hAnsiTheme="majorHAnsi" w:cs="Calibri Light"/>
          <w:b/>
          <w:iCs/>
          <w:sz w:val="24"/>
          <w:szCs w:val="24"/>
          <w:lang w:val="ru-MD"/>
        </w:rPr>
        <w:t xml:space="preserve"> предыдущей миссии внешнего </w:t>
      </w:r>
      <w:r w:rsidR="00034C73" w:rsidRPr="00EF6CE2">
        <w:rPr>
          <w:rFonts w:asciiTheme="majorHAnsi" w:hAnsiTheme="majorHAnsi" w:cs="Calibri Light"/>
          <w:b/>
          <w:iCs/>
          <w:sz w:val="24"/>
          <w:szCs w:val="24"/>
          <w:lang w:val="ru-MD"/>
        </w:rPr>
        <w:t>п</w:t>
      </w:r>
      <w:r w:rsidRPr="00EF6CE2">
        <w:rPr>
          <w:rFonts w:asciiTheme="majorHAnsi" w:hAnsiTheme="majorHAnsi" w:cs="Calibri Light"/>
          <w:b/>
          <w:iCs/>
          <w:sz w:val="24"/>
          <w:szCs w:val="24"/>
          <w:lang w:val="ru-MD"/>
        </w:rPr>
        <w:t>убличного аудита, поможет улучшить процессы и обеспечить достоверную информацию</w:t>
      </w:r>
      <w:r w:rsidR="00034C73" w:rsidRPr="00EF6CE2">
        <w:rPr>
          <w:rFonts w:asciiTheme="majorHAnsi" w:hAnsiTheme="majorHAnsi" w:cs="Calibri Light"/>
          <w:b/>
          <w:iCs/>
          <w:sz w:val="24"/>
          <w:szCs w:val="24"/>
          <w:lang w:val="ru-MD"/>
        </w:rPr>
        <w:t>.</w:t>
      </w:r>
      <w:r w:rsidRPr="00EF6CE2">
        <w:rPr>
          <w:rFonts w:asciiTheme="majorHAnsi" w:hAnsiTheme="majorHAnsi" w:cs="Calibri Light"/>
          <w:b/>
          <w:iCs/>
          <w:sz w:val="24"/>
          <w:szCs w:val="24"/>
          <w:lang w:val="ru-MD"/>
        </w:rPr>
        <w:t xml:space="preserve"> </w:t>
      </w:r>
    </w:p>
    <w:p w14:paraId="2375C188" w14:textId="330AD82A" w:rsidR="00AC083A" w:rsidRPr="00EF6CE2" w:rsidRDefault="009C2F7E" w:rsidP="00AC083A">
      <w:pPr>
        <w:tabs>
          <w:tab w:val="left" w:pos="709"/>
          <w:tab w:val="left" w:pos="993"/>
          <w:tab w:val="left" w:pos="1276"/>
        </w:tabs>
        <w:spacing w:line="276" w:lineRule="auto"/>
        <w:jc w:val="both"/>
        <w:rPr>
          <w:rFonts w:asciiTheme="majorHAnsi" w:hAnsiTheme="majorHAnsi" w:cstheme="majorHAnsi"/>
          <w:b/>
          <w:sz w:val="24"/>
          <w:szCs w:val="24"/>
          <w:lang w:val="ru-MD"/>
        </w:rPr>
      </w:pPr>
      <w:r w:rsidRPr="00EF6CE2">
        <w:rPr>
          <w:rFonts w:asciiTheme="majorHAnsi" w:hAnsiTheme="majorHAnsi" w:cs="Calibri Light"/>
          <w:iCs/>
          <w:sz w:val="24"/>
          <w:szCs w:val="24"/>
          <w:lang w:val="ru-MD"/>
        </w:rPr>
        <w:t>Анализ внедрения рекомендаций</w:t>
      </w:r>
      <w:r w:rsidR="00986094" w:rsidRPr="00EF6CE2">
        <w:rPr>
          <w:rFonts w:asciiTheme="majorHAnsi" w:hAnsiTheme="majorHAnsi" w:cs="Calibri Light"/>
          <w:iCs/>
          <w:sz w:val="24"/>
          <w:szCs w:val="24"/>
          <w:vertAlign w:val="superscript"/>
          <w:lang w:val="ru-MD"/>
        </w:rPr>
        <w:footnoteReference w:id="39"/>
      </w:r>
      <w:r w:rsidRPr="00EF6CE2">
        <w:rPr>
          <w:rFonts w:asciiTheme="majorHAnsi" w:hAnsiTheme="majorHAnsi" w:cs="Calibri Light"/>
          <w:iCs/>
          <w:sz w:val="24"/>
          <w:szCs w:val="24"/>
          <w:lang w:val="ru-MD"/>
        </w:rPr>
        <w:t xml:space="preserve"> свидетельствует о некоторых достижениях в улучшении нормативной базы, в том числе внутренней, в частности</w:t>
      </w:r>
      <w:r w:rsidR="00986094" w:rsidRPr="00EF6CE2">
        <w:rPr>
          <w:rFonts w:asciiTheme="majorHAnsi" w:hAnsiTheme="majorHAnsi" w:cs="Calibri Light"/>
          <w:iCs/>
          <w:sz w:val="24"/>
          <w:szCs w:val="24"/>
          <w:lang w:val="ru-MD"/>
        </w:rPr>
        <w:t xml:space="preserve"> относительно</w:t>
      </w:r>
      <w:r w:rsidRPr="00EF6CE2">
        <w:rPr>
          <w:rFonts w:asciiTheme="majorHAnsi" w:hAnsiTheme="majorHAnsi" w:cs="Calibri Light"/>
          <w:iCs/>
          <w:sz w:val="24"/>
          <w:szCs w:val="24"/>
          <w:lang w:val="ru-MD"/>
        </w:rPr>
        <w:t xml:space="preserve"> </w:t>
      </w:r>
      <w:r w:rsidR="00986094" w:rsidRPr="00EF6CE2">
        <w:rPr>
          <w:rFonts w:asciiTheme="majorHAnsi" w:hAnsiTheme="majorHAnsi" w:cs="Calibri Light"/>
          <w:iCs/>
          <w:sz w:val="24"/>
          <w:szCs w:val="24"/>
          <w:lang w:val="ru-MD"/>
        </w:rPr>
        <w:t>порядка регистрации и отражения в отчетности показателей БГСС</w:t>
      </w:r>
      <w:r w:rsidRPr="00EF6CE2">
        <w:rPr>
          <w:rFonts w:asciiTheme="majorHAnsi" w:hAnsiTheme="majorHAnsi" w:cs="Calibri Light"/>
          <w:iCs/>
          <w:sz w:val="24"/>
          <w:szCs w:val="24"/>
          <w:lang w:val="ru-MD"/>
        </w:rPr>
        <w:t>. Кроме того, были подписаны соглашения о сотрудничестве между НКСС и другими учреждениями</w:t>
      </w:r>
      <w:r w:rsidR="00986094" w:rsidRPr="00EF6CE2">
        <w:rPr>
          <w:rFonts w:asciiTheme="majorHAnsi" w:hAnsiTheme="majorHAnsi" w:cs="Calibri Light"/>
          <w:iCs/>
          <w:sz w:val="24"/>
          <w:szCs w:val="24"/>
          <w:lang w:val="ru-MD"/>
        </w:rPr>
        <w:t>,</w:t>
      </w:r>
      <w:r w:rsidRPr="00EF6CE2">
        <w:rPr>
          <w:rFonts w:asciiTheme="majorHAnsi" w:hAnsiTheme="majorHAnsi" w:cs="Calibri Light"/>
          <w:iCs/>
          <w:sz w:val="24"/>
          <w:szCs w:val="24"/>
          <w:lang w:val="ru-MD"/>
        </w:rPr>
        <w:t xml:space="preserve"> для обеспечения правильности предоставления социальных прав соответствующим лицам. Эти действия являются еще одним шагом в повышении способности НКСС предоставлять достоверную информацию пользователям отчетов и предоставлять качественные услуги гражданам. </w:t>
      </w:r>
    </w:p>
    <w:p w14:paraId="042811FA" w14:textId="02E71842" w:rsidR="004A3CC2" w:rsidRPr="00EF6CE2" w:rsidRDefault="009C2F7E" w:rsidP="001A6CBE">
      <w:pPr>
        <w:spacing w:after="0" w:line="276" w:lineRule="auto"/>
        <w:jc w:val="both"/>
        <w:rPr>
          <w:rFonts w:asciiTheme="majorHAnsi" w:hAnsiTheme="majorHAnsi" w:cs="Calibri Light"/>
          <w:iCs/>
          <w:sz w:val="24"/>
          <w:szCs w:val="24"/>
          <w:lang w:val="ru-MD"/>
        </w:rPr>
      </w:pPr>
      <w:r w:rsidRPr="00EF6CE2">
        <w:rPr>
          <w:rFonts w:asciiTheme="majorHAnsi" w:hAnsiTheme="majorHAnsi" w:cs="Calibri Light"/>
          <w:iCs/>
          <w:sz w:val="24"/>
          <w:szCs w:val="24"/>
          <w:lang w:val="ru-MD"/>
        </w:rPr>
        <w:t xml:space="preserve">Отмечается, что часть рекомендаций, внедряемых НКСС, окажет влияние на </w:t>
      </w:r>
      <w:r w:rsidR="00986094" w:rsidRPr="00EF6CE2">
        <w:rPr>
          <w:rFonts w:asciiTheme="majorHAnsi" w:hAnsiTheme="majorHAnsi" w:cs="Calibri Light"/>
          <w:iCs/>
          <w:sz w:val="24"/>
          <w:szCs w:val="24"/>
          <w:lang w:val="ru-MD"/>
        </w:rPr>
        <w:t>О</w:t>
      </w:r>
      <w:r w:rsidRPr="00EF6CE2">
        <w:rPr>
          <w:rFonts w:asciiTheme="majorHAnsi" w:hAnsiTheme="majorHAnsi" w:cs="Calibri Light"/>
          <w:iCs/>
          <w:sz w:val="24"/>
          <w:szCs w:val="24"/>
          <w:lang w:val="ru-MD"/>
        </w:rPr>
        <w:t xml:space="preserve">тчет об исполнении </w:t>
      </w:r>
      <w:r w:rsidR="00986094" w:rsidRPr="00EF6CE2">
        <w:rPr>
          <w:rFonts w:asciiTheme="majorHAnsi" w:hAnsiTheme="majorHAnsi" w:cs="Calibri Light"/>
          <w:iCs/>
          <w:sz w:val="24"/>
          <w:szCs w:val="24"/>
          <w:lang w:val="ru-MD"/>
        </w:rPr>
        <w:t>БГСС</w:t>
      </w:r>
      <w:r w:rsidRPr="00EF6CE2">
        <w:rPr>
          <w:rFonts w:asciiTheme="majorHAnsi" w:hAnsiTheme="majorHAnsi" w:cs="Calibri Light"/>
          <w:iCs/>
          <w:sz w:val="24"/>
          <w:szCs w:val="24"/>
          <w:lang w:val="ru-MD"/>
        </w:rPr>
        <w:t xml:space="preserve"> за 2021 год. Отмечается и тот факт, что были разработаны изменения в п</w:t>
      </w:r>
      <w:r w:rsidR="00986094" w:rsidRPr="00EF6CE2">
        <w:rPr>
          <w:rFonts w:asciiTheme="majorHAnsi" w:hAnsiTheme="majorHAnsi" w:cs="Calibri Light"/>
          <w:iCs/>
          <w:sz w:val="24"/>
          <w:szCs w:val="24"/>
          <w:lang w:val="ru-MD"/>
        </w:rPr>
        <w:t>орядке ведения</w:t>
      </w:r>
      <w:r w:rsidRPr="00EF6CE2">
        <w:rPr>
          <w:rFonts w:asciiTheme="majorHAnsi" w:hAnsiTheme="majorHAnsi" w:cs="Calibri Light"/>
          <w:iCs/>
          <w:sz w:val="24"/>
          <w:szCs w:val="24"/>
          <w:lang w:val="ru-MD"/>
        </w:rPr>
        <w:t xml:space="preserve"> учета долгов, </w:t>
      </w:r>
      <w:r w:rsidR="00986094" w:rsidRPr="00EF6CE2">
        <w:rPr>
          <w:rFonts w:asciiTheme="majorHAnsi" w:hAnsiTheme="majorHAnsi" w:cs="Calibri Light"/>
          <w:iCs/>
          <w:sz w:val="24"/>
          <w:szCs w:val="24"/>
          <w:lang w:val="ru-MD"/>
        </w:rPr>
        <w:t>аспект, который</w:t>
      </w:r>
      <w:r w:rsidRPr="00EF6CE2">
        <w:rPr>
          <w:rFonts w:asciiTheme="majorHAnsi" w:hAnsiTheme="majorHAnsi" w:cs="Calibri Light"/>
          <w:iCs/>
          <w:sz w:val="24"/>
          <w:szCs w:val="24"/>
          <w:lang w:val="ru-MD"/>
        </w:rPr>
        <w:t xml:space="preserve"> лежал в основе мнения, таким образом, они будут отражены как долгосрочные долги, на внеб</w:t>
      </w:r>
      <w:r w:rsidR="00986094" w:rsidRPr="00EF6CE2">
        <w:rPr>
          <w:rFonts w:asciiTheme="majorHAnsi" w:hAnsiTheme="majorHAnsi" w:cs="Calibri Light"/>
          <w:iCs/>
          <w:sz w:val="24"/>
          <w:szCs w:val="24"/>
          <w:lang w:val="ru-MD"/>
        </w:rPr>
        <w:t>алансо</w:t>
      </w:r>
      <w:r w:rsidRPr="00EF6CE2">
        <w:rPr>
          <w:rFonts w:asciiTheme="majorHAnsi" w:hAnsiTheme="majorHAnsi" w:cs="Calibri Light"/>
          <w:iCs/>
          <w:sz w:val="24"/>
          <w:szCs w:val="24"/>
          <w:lang w:val="ru-MD"/>
        </w:rPr>
        <w:t>вых счетах. Детальный обзор уровня внедрения рекомендаций и сроков в</w:t>
      </w:r>
      <w:r w:rsidR="00986094" w:rsidRPr="00EF6CE2">
        <w:rPr>
          <w:rFonts w:asciiTheme="majorHAnsi" w:hAnsiTheme="majorHAnsi" w:cs="Calibri Light"/>
          <w:iCs/>
          <w:sz w:val="24"/>
          <w:szCs w:val="24"/>
          <w:lang w:val="ru-MD"/>
        </w:rPr>
        <w:t>веде</w:t>
      </w:r>
      <w:r w:rsidRPr="00EF6CE2">
        <w:rPr>
          <w:rFonts w:asciiTheme="majorHAnsi" w:hAnsiTheme="majorHAnsi" w:cs="Calibri Light"/>
          <w:iCs/>
          <w:sz w:val="24"/>
          <w:szCs w:val="24"/>
          <w:lang w:val="ru-MD"/>
        </w:rPr>
        <w:t xml:space="preserve">ния </w:t>
      </w:r>
      <w:r w:rsidR="00986094" w:rsidRPr="00EF6CE2">
        <w:rPr>
          <w:rFonts w:asciiTheme="majorHAnsi" w:hAnsiTheme="majorHAnsi" w:cs="Calibri Light"/>
          <w:iCs/>
          <w:sz w:val="24"/>
          <w:szCs w:val="24"/>
          <w:lang w:val="ru-MD"/>
        </w:rPr>
        <w:t xml:space="preserve">в действие представлены </w:t>
      </w:r>
      <w:r w:rsidRPr="00EF6CE2">
        <w:rPr>
          <w:rFonts w:asciiTheme="majorHAnsi" w:hAnsiTheme="majorHAnsi" w:cs="Calibri Light"/>
          <w:iCs/>
          <w:sz w:val="24"/>
          <w:szCs w:val="24"/>
          <w:lang w:val="ru-MD"/>
        </w:rPr>
        <w:t xml:space="preserve">в </w:t>
      </w:r>
      <w:r w:rsidR="00986094" w:rsidRPr="00EF6CE2">
        <w:rPr>
          <w:rFonts w:asciiTheme="majorHAnsi" w:hAnsiTheme="majorHAnsi" w:cs="Calibri Light"/>
          <w:iCs/>
          <w:sz w:val="24"/>
          <w:szCs w:val="24"/>
          <w:lang w:val="ru-MD"/>
        </w:rPr>
        <w:t>П</w:t>
      </w:r>
      <w:r w:rsidRPr="00EF6CE2">
        <w:rPr>
          <w:rFonts w:asciiTheme="majorHAnsi" w:hAnsiTheme="majorHAnsi" w:cs="Calibri Light"/>
          <w:iCs/>
          <w:sz w:val="24"/>
          <w:szCs w:val="24"/>
          <w:lang w:val="ru-MD"/>
        </w:rPr>
        <w:t xml:space="preserve">риложении </w:t>
      </w:r>
      <w:r w:rsidR="00986094" w:rsidRPr="00EF6CE2">
        <w:rPr>
          <w:rFonts w:asciiTheme="majorHAnsi" w:hAnsiTheme="majorHAnsi" w:cs="Calibri Light"/>
          <w:iCs/>
          <w:sz w:val="24"/>
          <w:szCs w:val="24"/>
          <w:lang w:val="ru-MD"/>
        </w:rPr>
        <w:t>№</w:t>
      </w:r>
      <w:r w:rsidRPr="00EF6CE2">
        <w:rPr>
          <w:rFonts w:asciiTheme="majorHAnsi" w:hAnsiTheme="majorHAnsi" w:cs="Calibri Light"/>
          <w:iCs/>
          <w:sz w:val="24"/>
          <w:szCs w:val="24"/>
          <w:lang w:val="ru-MD"/>
        </w:rPr>
        <w:t xml:space="preserve">12 </w:t>
      </w:r>
      <w:r w:rsidR="00986094" w:rsidRPr="00EF6CE2">
        <w:rPr>
          <w:rFonts w:asciiTheme="majorHAnsi" w:hAnsiTheme="majorHAnsi" w:cs="Calibri Light"/>
          <w:iCs/>
          <w:sz w:val="24"/>
          <w:szCs w:val="24"/>
          <w:lang w:val="ru-MD"/>
        </w:rPr>
        <w:t>к</w:t>
      </w:r>
      <w:r w:rsidRPr="00EF6CE2">
        <w:rPr>
          <w:rFonts w:asciiTheme="majorHAnsi" w:hAnsiTheme="majorHAnsi" w:cs="Calibri Light"/>
          <w:iCs/>
          <w:sz w:val="24"/>
          <w:szCs w:val="24"/>
          <w:lang w:val="ru-MD"/>
        </w:rPr>
        <w:t xml:space="preserve"> настоящем</w:t>
      </w:r>
      <w:r w:rsidR="00986094" w:rsidRPr="00EF6CE2">
        <w:rPr>
          <w:rFonts w:asciiTheme="majorHAnsi" w:hAnsiTheme="majorHAnsi" w:cs="Calibri Light"/>
          <w:iCs/>
          <w:sz w:val="24"/>
          <w:szCs w:val="24"/>
          <w:lang w:val="ru-MD"/>
        </w:rPr>
        <w:t>у</w:t>
      </w:r>
      <w:r w:rsidRPr="00EF6CE2">
        <w:rPr>
          <w:rFonts w:asciiTheme="majorHAnsi" w:hAnsiTheme="majorHAnsi" w:cs="Calibri Light"/>
          <w:iCs/>
          <w:sz w:val="24"/>
          <w:szCs w:val="24"/>
          <w:lang w:val="ru-MD"/>
        </w:rPr>
        <w:t xml:space="preserve"> </w:t>
      </w:r>
      <w:r w:rsidR="00986094" w:rsidRPr="00EF6CE2">
        <w:rPr>
          <w:rFonts w:asciiTheme="majorHAnsi" w:hAnsiTheme="majorHAnsi" w:cs="Calibri Light"/>
          <w:iCs/>
          <w:sz w:val="24"/>
          <w:szCs w:val="24"/>
          <w:lang w:val="ru-MD"/>
        </w:rPr>
        <w:t>О</w:t>
      </w:r>
      <w:r w:rsidRPr="00EF6CE2">
        <w:rPr>
          <w:rFonts w:asciiTheme="majorHAnsi" w:hAnsiTheme="majorHAnsi" w:cs="Calibri Light"/>
          <w:iCs/>
          <w:sz w:val="24"/>
          <w:szCs w:val="24"/>
          <w:lang w:val="ru-MD"/>
        </w:rPr>
        <w:t>тчет</w:t>
      </w:r>
      <w:r w:rsidR="00986094" w:rsidRPr="00EF6CE2">
        <w:rPr>
          <w:rFonts w:asciiTheme="majorHAnsi" w:hAnsiTheme="majorHAnsi" w:cs="Calibri Light"/>
          <w:iCs/>
          <w:sz w:val="24"/>
          <w:szCs w:val="24"/>
          <w:lang w:val="ru-MD"/>
        </w:rPr>
        <w:t>у</w:t>
      </w:r>
      <w:r w:rsidRPr="00EF6CE2">
        <w:rPr>
          <w:rFonts w:asciiTheme="majorHAnsi" w:hAnsiTheme="majorHAnsi" w:cs="Calibri Light"/>
          <w:iCs/>
          <w:sz w:val="24"/>
          <w:szCs w:val="24"/>
          <w:lang w:val="ru-MD"/>
        </w:rPr>
        <w:t xml:space="preserve"> аудита. </w:t>
      </w:r>
    </w:p>
    <w:p w14:paraId="27882293" w14:textId="29AFB658" w:rsidR="00F55866" w:rsidRPr="00EF6CE2" w:rsidRDefault="009C2F7E" w:rsidP="00F55866">
      <w:pPr>
        <w:spacing w:after="0" w:line="276" w:lineRule="auto"/>
        <w:jc w:val="both"/>
        <w:rPr>
          <w:rFonts w:asciiTheme="majorHAnsi" w:hAnsiTheme="majorHAnsi" w:cstheme="majorHAnsi"/>
          <w:sz w:val="24"/>
          <w:szCs w:val="24"/>
          <w:lang w:val="ru-MD"/>
        </w:rPr>
      </w:pPr>
      <w:r w:rsidRPr="00EF6CE2">
        <w:rPr>
          <w:rFonts w:asciiTheme="majorHAnsi" w:hAnsiTheme="majorHAnsi" w:cs="Calibri Light"/>
          <w:iCs/>
          <w:sz w:val="24"/>
          <w:szCs w:val="24"/>
          <w:lang w:val="ru-MD"/>
        </w:rPr>
        <w:t>В</w:t>
      </w:r>
      <w:r w:rsidR="00986094" w:rsidRPr="00EF6CE2">
        <w:rPr>
          <w:rFonts w:asciiTheme="majorHAnsi" w:hAnsiTheme="majorHAnsi" w:cs="Calibri Light"/>
          <w:iCs/>
          <w:sz w:val="24"/>
          <w:szCs w:val="24"/>
          <w:lang w:val="ru-MD"/>
        </w:rPr>
        <w:t>месте с тем,</w:t>
      </w:r>
      <w:r w:rsidRPr="00EF6CE2">
        <w:rPr>
          <w:rFonts w:asciiTheme="majorHAnsi" w:hAnsiTheme="majorHAnsi" w:cs="Calibri Light"/>
          <w:iCs/>
          <w:sz w:val="24"/>
          <w:szCs w:val="24"/>
          <w:lang w:val="ru-MD"/>
        </w:rPr>
        <w:t xml:space="preserve"> некоторые рекомендации не были реализованы из-за отсутствия эффективного взаимодействия и обмена информацией между учреждениями, участвующими в процессе документирования, установления, </w:t>
      </w:r>
      <w:r w:rsidR="00986094" w:rsidRPr="00EF6CE2">
        <w:rPr>
          <w:rFonts w:asciiTheme="majorHAnsi" w:hAnsiTheme="majorHAnsi" w:cs="Calibri Light"/>
          <w:iCs/>
          <w:sz w:val="24"/>
          <w:szCs w:val="24"/>
          <w:lang w:val="ru-MD"/>
        </w:rPr>
        <w:t>вы</w:t>
      </w:r>
      <w:r w:rsidRPr="00EF6CE2">
        <w:rPr>
          <w:rFonts w:asciiTheme="majorHAnsi" w:hAnsiTheme="majorHAnsi" w:cs="Calibri Light"/>
          <w:iCs/>
          <w:sz w:val="24"/>
          <w:szCs w:val="24"/>
          <w:lang w:val="ru-MD"/>
        </w:rPr>
        <w:t xml:space="preserve">платы и проверки социальных </w:t>
      </w:r>
      <w:r w:rsidR="00986094" w:rsidRPr="00EF6CE2">
        <w:rPr>
          <w:rFonts w:asciiTheme="majorHAnsi" w:hAnsiTheme="majorHAnsi" w:cs="Calibri Light"/>
          <w:iCs/>
          <w:sz w:val="24"/>
          <w:szCs w:val="24"/>
          <w:lang w:val="ru-MD"/>
        </w:rPr>
        <w:t>пособий</w:t>
      </w:r>
      <w:r w:rsidRPr="00EF6CE2">
        <w:rPr>
          <w:rFonts w:asciiTheme="majorHAnsi" w:hAnsiTheme="majorHAnsi" w:cs="Calibri Light"/>
          <w:iCs/>
          <w:sz w:val="24"/>
          <w:szCs w:val="24"/>
          <w:lang w:val="ru-MD"/>
        </w:rPr>
        <w:t xml:space="preserve">, а также того факта, что некоторые предложения по изменению и дополнению законодательной базы не были одобрены. Таким образом, </w:t>
      </w:r>
      <w:r w:rsidR="00986094" w:rsidRPr="00EF6CE2">
        <w:rPr>
          <w:rFonts w:asciiTheme="majorHAnsi" w:hAnsiTheme="majorHAnsi" w:cs="Calibri Light"/>
          <w:iCs/>
          <w:sz w:val="24"/>
          <w:szCs w:val="24"/>
          <w:lang w:val="ru-MD"/>
        </w:rPr>
        <w:t>на</w:t>
      </w:r>
      <w:r w:rsidRPr="00EF6CE2">
        <w:rPr>
          <w:rFonts w:asciiTheme="majorHAnsi" w:hAnsiTheme="majorHAnsi" w:cs="Calibri Light"/>
          <w:iCs/>
          <w:sz w:val="24"/>
          <w:szCs w:val="24"/>
          <w:lang w:val="ru-MD"/>
        </w:rPr>
        <w:t xml:space="preserve"> намерени</w:t>
      </w:r>
      <w:r w:rsidR="00986094" w:rsidRPr="00EF6CE2">
        <w:rPr>
          <w:rFonts w:asciiTheme="majorHAnsi" w:hAnsiTheme="majorHAnsi" w:cs="Calibri Light"/>
          <w:iCs/>
          <w:sz w:val="24"/>
          <w:szCs w:val="24"/>
          <w:lang w:val="ru-MD"/>
        </w:rPr>
        <w:t>е</w:t>
      </w:r>
      <w:r w:rsidRPr="00EF6CE2">
        <w:rPr>
          <w:rFonts w:asciiTheme="majorHAnsi" w:hAnsiTheme="majorHAnsi" w:cs="Calibri Light"/>
          <w:iCs/>
          <w:sz w:val="24"/>
          <w:szCs w:val="24"/>
          <w:lang w:val="ru-MD"/>
        </w:rPr>
        <w:t xml:space="preserve"> МЗ</w:t>
      </w:r>
      <w:r w:rsidR="00986094" w:rsidRPr="00EF6CE2">
        <w:rPr>
          <w:rFonts w:asciiTheme="majorHAnsi" w:hAnsiTheme="majorHAnsi" w:cs="Calibri Light"/>
          <w:iCs/>
          <w:sz w:val="24"/>
          <w:szCs w:val="24"/>
          <w:lang w:val="ru-MD"/>
        </w:rPr>
        <w:t>Т</w:t>
      </w:r>
      <w:r w:rsidRPr="00EF6CE2">
        <w:rPr>
          <w:rFonts w:asciiTheme="majorHAnsi" w:hAnsiTheme="majorHAnsi" w:cs="Calibri Light"/>
          <w:iCs/>
          <w:sz w:val="24"/>
          <w:szCs w:val="24"/>
          <w:lang w:val="ru-MD"/>
        </w:rPr>
        <w:t>С</w:t>
      </w:r>
      <w:r w:rsidR="00986094" w:rsidRPr="00EF6CE2">
        <w:rPr>
          <w:rFonts w:asciiTheme="majorHAnsi" w:hAnsiTheme="majorHAnsi" w:cs="Calibri Light"/>
          <w:iCs/>
          <w:sz w:val="24"/>
          <w:szCs w:val="24"/>
          <w:lang w:val="ru-MD"/>
        </w:rPr>
        <w:t>З</w:t>
      </w:r>
      <w:r w:rsidRPr="00EF6CE2">
        <w:rPr>
          <w:rFonts w:asciiTheme="majorHAnsi" w:hAnsiTheme="majorHAnsi" w:cs="Calibri Light"/>
          <w:iCs/>
          <w:sz w:val="24"/>
          <w:szCs w:val="24"/>
          <w:lang w:val="ru-MD"/>
        </w:rPr>
        <w:t xml:space="preserve"> и НКСС внедрить обновленную нормативную базу </w:t>
      </w:r>
      <w:r w:rsidR="00061939" w:rsidRPr="00EF6CE2">
        <w:rPr>
          <w:rFonts w:asciiTheme="majorHAnsi" w:hAnsiTheme="majorHAnsi" w:cs="Calibri Light"/>
          <w:iCs/>
          <w:sz w:val="24"/>
          <w:szCs w:val="24"/>
          <w:lang w:val="ru-MD"/>
        </w:rPr>
        <w:t>по</w:t>
      </w:r>
      <w:r w:rsidRPr="00EF6CE2">
        <w:rPr>
          <w:rFonts w:asciiTheme="majorHAnsi" w:hAnsiTheme="majorHAnsi" w:cs="Calibri Light"/>
          <w:iCs/>
          <w:sz w:val="24"/>
          <w:szCs w:val="24"/>
          <w:lang w:val="ru-MD"/>
        </w:rPr>
        <w:t xml:space="preserve"> установлени</w:t>
      </w:r>
      <w:r w:rsidR="00061939" w:rsidRPr="00EF6CE2">
        <w:rPr>
          <w:rFonts w:asciiTheme="majorHAnsi" w:hAnsiTheme="majorHAnsi" w:cs="Calibri Light"/>
          <w:iCs/>
          <w:sz w:val="24"/>
          <w:szCs w:val="24"/>
          <w:lang w:val="ru-MD"/>
        </w:rPr>
        <w:t>ю</w:t>
      </w:r>
      <w:r w:rsidRPr="00EF6CE2">
        <w:rPr>
          <w:rFonts w:asciiTheme="majorHAnsi" w:hAnsiTheme="majorHAnsi" w:cs="Calibri Light"/>
          <w:iCs/>
          <w:sz w:val="24"/>
          <w:szCs w:val="24"/>
          <w:lang w:val="ru-MD"/>
        </w:rPr>
        <w:t>/исчислени</w:t>
      </w:r>
      <w:r w:rsidR="00061939" w:rsidRPr="00EF6CE2">
        <w:rPr>
          <w:rFonts w:asciiTheme="majorHAnsi" w:hAnsiTheme="majorHAnsi" w:cs="Calibri Light"/>
          <w:iCs/>
          <w:sz w:val="24"/>
          <w:szCs w:val="24"/>
          <w:lang w:val="ru-MD"/>
        </w:rPr>
        <w:t>ю</w:t>
      </w:r>
      <w:r w:rsidRPr="00EF6CE2">
        <w:rPr>
          <w:rFonts w:asciiTheme="majorHAnsi" w:hAnsiTheme="majorHAnsi" w:cs="Calibri Light"/>
          <w:iCs/>
          <w:sz w:val="24"/>
          <w:szCs w:val="24"/>
          <w:lang w:val="ru-MD"/>
        </w:rPr>
        <w:t xml:space="preserve"> пенсий бывши</w:t>
      </w:r>
      <w:r w:rsidR="00986094" w:rsidRPr="00EF6CE2">
        <w:rPr>
          <w:rFonts w:asciiTheme="majorHAnsi" w:hAnsiTheme="majorHAnsi" w:cs="Calibri Light"/>
          <w:iCs/>
          <w:sz w:val="24"/>
          <w:szCs w:val="24"/>
          <w:lang w:val="ru-MD"/>
        </w:rPr>
        <w:t xml:space="preserve">м </w:t>
      </w:r>
      <w:r w:rsidRPr="00EF6CE2">
        <w:rPr>
          <w:rFonts w:asciiTheme="majorHAnsi" w:hAnsiTheme="majorHAnsi" w:cs="Calibri Light"/>
          <w:iCs/>
          <w:sz w:val="24"/>
          <w:szCs w:val="24"/>
          <w:lang w:val="ru-MD"/>
        </w:rPr>
        <w:t>воен</w:t>
      </w:r>
      <w:r w:rsidR="00986094" w:rsidRPr="00EF6CE2">
        <w:rPr>
          <w:rFonts w:asciiTheme="majorHAnsi" w:hAnsiTheme="majorHAnsi" w:cs="Calibri Light"/>
          <w:iCs/>
          <w:sz w:val="24"/>
          <w:szCs w:val="24"/>
          <w:lang w:val="ru-MD"/>
        </w:rPr>
        <w:t>ослужащим</w:t>
      </w:r>
      <w:r w:rsidRPr="00EF6CE2">
        <w:rPr>
          <w:rFonts w:asciiTheme="majorHAnsi" w:hAnsiTheme="majorHAnsi" w:cs="Calibri Light"/>
          <w:iCs/>
          <w:sz w:val="24"/>
          <w:szCs w:val="24"/>
          <w:lang w:val="ru-MD"/>
        </w:rPr>
        <w:t xml:space="preserve">, в том числе на основе индивидуального учета, отмечается отсутствие сотрудничества, </w:t>
      </w:r>
      <w:r w:rsidR="00061939" w:rsidRPr="00EF6CE2">
        <w:rPr>
          <w:rFonts w:asciiTheme="majorHAnsi" w:hAnsiTheme="majorHAnsi" w:cs="Calibri Light"/>
          <w:iCs/>
          <w:sz w:val="24"/>
          <w:szCs w:val="24"/>
          <w:lang w:val="ru-MD"/>
        </w:rPr>
        <w:t xml:space="preserve">отрицательные </w:t>
      </w:r>
      <w:r w:rsidRPr="00EF6CE2">
        <w:rPr>
          <w:rFonts w:asciiTheme="majorHAnsi" w:hAnsiTheme="majorHAnsi" w:cs="Calibri Light"/>
          <w:iCs/>
          <w:sz w:val="24"/>
          <w:szCs w:val="24"/>
          <w:lang w:val="ru-MD"/>
        </w:rPr>
        <w:t xml:space="preserve">заключения со стороны силовых </w:t>
      </w:r>
      <w:r w:rsidR="00061939" w:rsidRPr="00EF6CE2">
        <w:rPr>
          <w:rFonts w:asciiTheme="majorHAnsi" w:hAnsiTheme="majorHAnsi" w:cs="Calibri Light"/>
          <w:iCs/>
          <w:sz w:val="24"/>
          <w:szCs w:val="24"/>
          <w:lang w:val="ru-MD"/>
        </w:rPr>
        <w:t>органов</w:t>
      </w:r>
      <w:r w:rsidRPr="00EF6CE2">
        <w:rPr>
          <w:rFonts w:asciiTheme="majorHAnsi" w:hAnsiTheme="majorHAnsi" w:cs="Calibri Light"/>
          <w:iCs/>
          <w:sz w:val="24"/>
          <w:szCs w:val="24"/>
          <w:lang w:val="ru-MD"/>
        </w:rPr>
        <w:t>, соответственно, предложения были исключены из законопроекта</w:t>
      </w:r>
      <w:r w:rsidR="00AC083A" w:rsidRPr="00EF6CE2">
        <w:rPr>
          <w:rFonts w:asciiTheme="majorHAnsi" w:hAnsiTheme="majorHAnsi" w:cs="Calibri Light"/>
          <w:iCs/>
          <w:sz w:val="24"/>
          <w:szCs w:val="24"/>
          <w:lang w:val="ru-MD"/>
        </w:rPr>
        <w:t xml:space="preserve">. </w:t>
      </w:r>
    </w:p>
    <w:p w14:paraId="426C1CBA" w14:textId="02D38247" w:rsidR="00AC083A" w:rsidRPr="00EF6CE2" w:rsidRDefault="009C2F7E" w:rsidP="00F55866">
      <w:pPr>
        <w:spacing w:before="240" w:line="276" w:lineRule="auto"/>
        <w:jc w:val="both"/>
        <w:rPr>
          <w:rFonts w:asciiTheme="majorHAnsi" w:hAnsiTheme="majorHAnsi" w:cs="Calibri Light"/>
          <w:iCs/>
          <w:sz w:val="24"/>
          <w:szCs w:val="24"/>
          <w:lang w:val="ru-MD"/>
        </w:rPr>
      </w:pPr>
      <w:r w:rsidRPr="00EF6CE2">
        <w:rPr>
          <w:rFonts w:asciiTheme="majorHAnsi" w:hAnsiTheme="majorHAnsi" w:cs="Calibri Light"/>
          <w:iCs/>
          <w:sz w:val="24"/>
          <w:szCs w:val="24"/>
          <w:lang w:val="ru-MD"/>
        </w:rPr>
        <w:t>Не</w:t>
      </w:r>
      <w:r w:rsidR="00061939" w:rsidRPr="00EF6CE2">
        <w:rPr>
          <w:rFonts w:asciiTheme="majorHAnsi" w:hAnsiTheme="majorHAnsi" w:cs="Calibri Light"/>
          <w:iCs/>
          <w:sz w:val="24"/>
          <w:szCs w:val="24"/>
          <w:lang w:val="ru-MD"/>
        </w:rPr>
        <w:t>внедр</w:t>
      </w:r>
      <w:r w:rsidRPr="00EF6CE2">
        <w:rPr>
          <w:rFonts w:asciiTheme="majorHAnsi" w:hAnsiTheme="majorHAnsi" w:cs="Calibri Light"/>
          <w:iCs/>
          <w:sz w:val="24"/>
          <w:szCs w:val="24"/>
          <w:lang w:val="ru-MD"/>
        </w:rPr>
        <w:t>ение рекомендаций М</w:t>
      </w:r>
      <w:r w:rsidR="00061939" w:rsidRPr="00EF6CE2">
        <w:rPr>
          <w:rFonts w:asciiTheme="majorHAnsi" w:hAnsiTheme="majorHAnsi" w:cs="Calibri Light"/>
          <w:iCs/>
          <w:sz w:val="24"/>
          <w:szCs w:val="24"/>
          <w:lang w:val="ru-MD"/>
        </w:rPr>
        <w:t>ЗТСЗ</w:t>
      </w:r>
      <w:r w:rsidRPr="00EF6CE2">
        <w:rPr>
          <w:rFonts w:asciiTheme="majorHAnsi" w:hAnsiTheme="majorHAnsi" w:cs="Calibri Light"/>
          <w:iCs/>
          <w:sz w:val="24"/>
          <w:szCs w:val="24"/>
          <w:lang w:val="ru-MD"/>
        </w:rPr>
        <w:t xml:space="preserve"> приводит к сохранению неопределенных ситуаций в плане: нео</w:t>
      </w:r>
      <w:r w:rsidR="00061939" w:rsidRPr="00EF6CE2">
        <w:rPr>
          <w:rFonts w:asciiTheme="majorHAnsi" w:hAnsiTheme="majorHAnsi" w:cs="Calibri Light"/>
          <w:iCs/>
          <w:sz w:val="24"/>
          <w:szCs w:val="24"/>
          <w:lang w:val="ru-MD"/>
        </w:rPr>
        <w:t>боснованно вы</w:t>
      </w:r>
      <w:r w:rsidRPr="00EF6CE2">
        <w:rPr>
          <w:rFonts w:asciiTheme="majorHAnsi" w:hAnsiTheme="majorHAnsi" w:cs="Calibri Light"/>
          <w:iCs/>
          <w:sz w:val="24"/>
          <w:szCs w:val="24"/>
          <w:lang w:val="ru-MD"/>
        </w:rPr>
        <w:t xml:space="preserve">плаченных </w:t>
      </w:r>
      <w:r w:rsidR="00061939" w:rsidRPr="00EF6CE2">
        <w:rPr>
          <w:rFonts w:asciiTheme="majorHAnsi" w:hAnsiTheme="majorHAnsi" w:cs="Calibri Light"/>
          <w:iCs/>
          <w:sz w:val="24"/>
          <w:szCs w:val="24"/>
          <w:lang w:val="ru-MD"/>
        </w:rPr>
        <w:t>сумм</w:t>
      </w:r>
      <w:r w:rsidRPr="00EF6CE2">
        <w:rPr>
          <w:rFonts w:asciiTheme="majorHAnsi" w:hAnsiTheme="majorHAnsi" w:cs="Calibri Light"/>
          <w:iCs/>
          <w:sz w:val="24"/>
          <w:szCs w:val="24"/>
          <w:lang w:val="ru-MD"/>
        </w:rPr>
        <w:t xml:space="preserve"> </w:t>
      </w:r>
      <w:r w:rsidR="000E4361" w:rsidRPr="00EF6CE2">
        <w:rPr>
          <w:rFonts w:asciiTheme="majorHAnsi" w:hAnsiTheme="majorHAnsi" w:cs="Calibri Light"/>
          <w:iCs/>
          <w:sz w:val="24"/>
          <w:szCs w:val="24"/>
          <w:lang w:val="ru-MD"/>
        </w:rPr>
        <w:t xml:space="preserve">пособий </w:t>
      </w:r>
      <w:r w:rsidRPr="00EF6CE2">
        <w:rPr>
          <w:rFonts w:asciiTheme="majorHAnsi" w:hAnsiTheme="majorHAnsi" w:cs="Calibri Light"/>
          <w:iCs/>
          <w:sz w:val="24"/>
          <w:szCs w:val="24"/>
          <w:lang w:val="ru-MD"/>
        </w:rPr>
        <w:t>социальн</w:t>
      </w:r>
      <w:r w:rsidR="000E4361" w:rsidRPr="00EF6CE2">
        <w:rPr>
          <w:rFonts w:asciiTheme="majorHAnsi" w:hAnsiTheme="majorHAnsi" w:cs="Calibri Light"/>
          <w:iCs/>
          <w:sz w:val="24"/>
          <w:szCs w:val="24"/>
          <w:lang w:val="ru-MD"/>
        </w:rPr>
        <w:t>ой помощи</w:t>
      </w:r>
      <w:r w:rsidR="00061939" w:rsidRPr="00EF6CE2">
        <w:rPr>
          <w:rFonts w:asciiTheme="majorHAnsi" w:hAnsiTheme="majorHAnsi" w:cs="Calibri Light"/>
          <w:iCs/>
          <w:sz w:val="24"/>
          <w:szCs w:val="24"/>
          <w:lang w:val="ru-MD"/>
        </w:rPr>
        <w:t xml:space="preserve"> и пособий</w:t>
      </w:r>
      <w:r w:rsidRPr="00EF6CE2">
        <w:rPr>
          <w:rFonts w:asciiTheme="majorHAnsi" w:hAnsiTheme="majorHAnsi" w:cs="Calibri Light"/>
          <w:iCs/>
          <w:sz w:val="24"/>
          <w:szCs w:val="24"/>
          <w:lang w:val="ru-MD"/>
        </w:rPr>
        <w:t xml:space="preserve"> на холодный период года; ограничение доступа территориальных управлений социальной помощи к базам данных учреждений, обладающих информацией об источниках и размере доходов лиц, </w:t>
      </w:r>
      <w:r w:rsidR="00061939" w:rsidRPr="00EF6CE2">
        <w:rPr>
          <w:rFonts w:asciiTheme="majorHAnsi" w:hAnsiTheme="majorHAnsi" w:cs="Calibri Light"/>
          <w:iCs/>
          <w:sz w:val="24"/>
          <w:szCs w:val="24"/>
          <w:lang w:val="ru-MD"/>
        </w:rPr>
        <w:t>запрашиваю</w:t>
      </w:r>
      <w:r w:rsidRPr="00EF6CE2">
        <w:rPr>
          <w:rFonts w:asciiTheme="majorHAnsi" w:hAnsiTheme="majorHAnsi" w:cs="Calibri Light"/>
          <w:iCs/>
          <w:sz w:val="24"/>
          <w:szCs w:val="24"/>
          <w:lang w:val="ru-MD"/>
        </w:rPr>
        <w:t xml:space="preserve">щих социальную помощь, а </w:t>
      </w:r>
      <w:r w:rsidR="00061939" w:rsidRPr="00EF6CE2">
        <w:rPr>
          <w:rFonts w:asciiTheme="majorHAnsi" w:hAnsiTheme="majorHAnsi" w:cs="Calibri Light"/>
          <w:iCs/>
          <w:sz w:val="24"/>
          <w:szCs w:val="24"/>
          <w:lang w:val="ru-MD"/>
        </w:rPr>
        <w:t xml:space="preserve">рекомендации, </w:t>
      </w:r>
      <w:r w:rsidRPr="00EF6CE2">
        <w:rPr>
          <w:rFonts w:asciiTheme="majorHAnsi" w:hAnsiTheme="majorHAnsi" w:cs="Calibri Light"/>
          <w:iCs/>
          <w:sz w:val="24"/>
          <w:szCs w:val="24"/>
          <w:lang w:val="ru-MD"/>
        </w:rPr>
        <w:t>не</w:t>
      </w:r>
      <w:r w:rsidR="00061939" w:rsidRPr="00EF6CE2">
        <w:rPr>
          <w:rFonts w:asciiTheme="majorHAnsi" w:hAnsiTheme="majorHAnsi" w:cs="Calibri Light"/>
          <w:iCs/>
          <w:sz w:val="24"/>
          <w:szCs w:val="24"/>
          <w:lang w:val="ru-MD"/>
        </w:rPr>
        <w:t xml:space="preserve"> </w:t>
      </w:r>
      <w:r w:rsidRPr="00EF6CE2">
        <w:rPr>
          <w:rFonts w:asciiTheme="majorHAnsi" w:hAnsiTheme="majorHAnsi" w:cs="Calibri Light"/>
          <w:iCs/>
          <w:sz w:val="24"/>
          <w:szCs w:val="24"/>
          <w:lang w:val="ru-MD"/>
        </w:rPr>
        <w:t>реализуемы</w:t>
      </w:r>
      <w:r w:rsidR="00061939" w:rsidRPr="00EF6CE2">
        <w:rPr>
          <w:rFonts w:asciiTheme="majorHAnsi" w:hAnsiTheme="majorHAnsi" w:cs="Calibri Light"/>
          <w:iCs/>
          <w:sz w:val="24"/>
          <w:szCs w:val="24"/>
          <w:lang w:val="ru-MD"/>
        </w:rPr>
        <w:t>е</w:t>
      </w:r>
      <w:r w:rsidRPr="00EF6CE2">
        <w:rPr>
          <w:rFonts w:asciiTheme="majorHAnsi" w:hAnsiTheme="majorHAnsi" w:cs="Calibri Light"/>
          <w:iCs/>
          <w:sz w:val="24"/>
          <w:szCs w:val="24"/>
          <w:lang w:val="ru-MD"/>
        </w:rPr>
        <w:t xml:space="preserve"> силовыми </w:t>
      </w:r>
      <w:r w:rsidR="00061939" w:rsidRPr="00EF6CE2">
        <w:rPr>
          <w:rFonts w:asciiTheme="majorHAnsi" w:hAnsiTheme="majorHAnsi" w:cs="Calibri Light"/>
          <w:iCs/>
          <w:sz w:val="24"/>
          <w:szCs w:val="24"/>
          <w:lang w:val="ru-MD"/>
        </w:rPr>
        <w:t>органа</w:t>
      </w:r>
      <w:r w:rsidRPr="00EF6CE2">
        <w:rPr>
          <w:rFonts w:asciiTheme="majorHAnsi" w:hAnsiTheme="majorHAnsi" w:cs="Calibri Light"/>
          <w:iCs/>
          <w:sz w:val="24"/>
          <w:szCs w:val="24"/>
          <w:lang w:val="ru-MD"/>
        </w:rPr>
        <w:t xml:space="preserve">ми, определяет несоответствия в нормативной базе, регулирующей предоставление льгот при расчете </w:t>
      </w:r>
      <w:r w:rsidR="00061939" w:rsidRPr="00EF6CE2">
        <w:rPr>
          <w:rFonts w:asciiTheme="majorHAnsi" w:hAnsiTheme="majorHAnsi" w:cs="Calibri Light"/>
          <w:iCs/>
          <w:sz w:val="24"/>
          <w:szCs w:val="24"/>
          <w:lang w:val="ru-MD"/>
        </w:rPr>
        <w:t xml:space="preserve">трудового </w:t>
      </w:r>
      <w:r w:rsidRPr="00EF6CE2">
        <w:rPr>
          <w:rFonts w:asciiTheme="majorHAnsi" w:hAnsiTheme="majorHAnsi" w:cs="Calibri Light"/>
          <w:iCs/>
          <w:sz w:val="24"/>
          <w:szCs w:val="24"/>
          <w:lang w:val="ru-MD"/>
        </w:rPr>
        <w:t>стажа работникам, осуществляющим деятельность в</w:t>
      </w:r>
      <w:r w:rsidR="00FB56A2">
        <w:rPr>
          <w:rFonts w:asciiTheme="majorHAnsi" w:hAnsiTheme="majorHAnsi" w:cs="Calibri Light"/>
          <w:iCs/>
          <w:sz w:val="24"/>
          <w:szCs w:val="24"/>
          <w:lang w:val="ru-MD"/>
        </w:rPr>
        <w:t xml:space="preserve"> рамках</w:t>
      </w:r>
      <w:r w:rsidRPr="00EF6CE2">
        <w:rPr>
          <w:rFonts w:asciiTheme="majorHAnsi" w:hAnsiTheme="majorHAnsi" w:cs="Calibri Light"/>
          <w:iCs/>
          <w:sz w:val="24"/>
          <w:szCs w:val="24"/>
          <w:lang w:val="ru-MD"/>
        </w:rPr>
        <w:t xml:space="preserve"> </w:t>
      </w:r>
      <w:r w:rsidR="00061939" w:rsidRPr="00EF6CE2">
        <w:rPr>
          <w:rFonts w:asciiTheme="majorHAnsi" w:hAnsiTheme="majorHAnsi" w:cs="Calibri Light"/>
          <w:iCs/>
          <w:sz w:val="24"/>
          <w:szCs w:val="24"/>
          <w:lang w:val="ru-MD"/>
        </w:rPr>
        <w:t>изолятор</w:t>
      </w:r>
      <w:r w:rsidR="00FB56A2">
        <w:rPr>
          <w:rFonts w:asciiTheme="majorHAnsi" w:hAnsiTheme="majorHAnsi" w:cs="Calibri Light"/>
          <w:iCs/>
          <w:sz w:val="24"/>
          <w:szCs w:val="24"/>
          <w:lang w:val="ru-MD"/>
        </w:rPr>
        <w:t>ов</w:t>
      </w:r>
      <w:r w:rsidR="00061939" w:rsidRPr="00EF6CE2">
        <w:rPr>
          <w:rFonts w:asciiTheme="majorHAnsi" w:hAnsiTheme="majorHAnsi" w:cs="Calibri Light"/>
          <w:iCs/>
          <w:sz w:val="24"/>
          <w:szCs w:val="24"/>
          <w:lang w:val="ru-MD"/>
        </w:rPr>
        <w:t xml:space="preserve"> </w:t>
      </w:r>
      <w:r w:rsidRPr="00EF6CE2">
        <w:rPr>
          <w:rFonts w:asciiTheme="majorHAnsi" w:hAnsiTheme="majorHAnsi" w:cs="Calibri Light"/>
          <w:iCs/>
          <w:sz w:val="24"/>
          <w:szCs w:val="24"/>
          <w:lang w:val="ru-MD"/>
        </w:rPr>
        <w:t>временн</w:t>
      </w:r>
      <w:r w:rsidR="00061939" w:rsidRPr="00EF6CE2">
        <w:rPr>
          <w:rFonts w:asciiTheme="majorHAnsi" w:hAnsiTheme="majorHAnsi" w:cs="Calibri Light"/>
          <w:iCs/>
          <w:sz w:val="24"/>
          <w:szCs w:val="24"/>
          <w:lang w:val="ru-MD"/>
        </w:rPr>
        <w:t>ого</w:t>
      </w:r>
      <w:r w:rsidRPr="00EF6CE2">
        <w:rPr>
          <w:rFonts w:asciiTheme="majorHAnsi" w:hAnsiTheme="majorHAnsi" w:cs="Calibri Light"/>
          <w:iCs/>
          <w:sz w:val="24"/>
          <w:szCs w:val="24"/>
          <w:lang w:val="ru-MD"/>
        </w:rPr>
        <w:t xml:space="preserve"> содержания </w:t>
      </w:r>
      <w:r w:rsidR="00FB56A2">
        <w:rPr>
          <w:rFonts w:asciiTheme="majorHAnsi" w:hAnsiTheme="majorHAnsi" w:cs="Calibri Light"/>
          <w:iCs/>
          <w:sz w:val="24"/>
          <w:szCs w:val="24"/>
          <w:lang w:val="ru-MD"/>
        </w:rPr>
        <w:t>в</w:t>
      </w:r>
      <w:r w:rsidRPr="00EF6CE2">
        <w:rPr>
          <w:rFonts w:asciiTheme="majorHAnsi" w:hAnsiTheme="majorHAnsi" w:cs="Calibri Light"/>
          <w:iCs/>
          <w:sz w:val="24"/>
          <w:szCs w:val="24"/>
          <w:lang w:val="ru-MD"/>
        </w:rPr>
        <w:t xml:space="preserve"> инспекторат</w:t>
      </w:r>
      <w:r w:rsidR="00FB56A2">
        <w:rPr>
          <w:rFonts w:asciiTheme="majorHAnsi" w:hAnsiTheme="majorHAnsi" w:cs="Calibri Light"/>
          <w:iCs/>
          <w:sz w:val="24"/>
          <w:szCs w:val="24"/>
          <w:lang w:val="ru-MD"/>
        </w:rPr>
        <w:t>ах</w:t>
      </w:r>
      <w:r w:rsidRPr="00EF6CE2">
        <w:rPr>
          <w:rFonts w:asciiTheme="majorHAnsi" w:hAnsiTheme="majorHAnsi" w:cs="Calibri Light"/>
          <w:iCs/>
          <w:sz w:val="24"/>
          <w:szCs w:val="24"/>
          <w:lang w:val="ru-MD"/>
        </w:rPr>
        <w:t xml:space="preserve"> полиции и др. </w:t>
      </w:r>
      <w:r w:rsidR="00061939" w:rsidRPr="00EF6CE2">
        <w:rPr>
          <w:rFonts w:asciiTheme="majorHAnsi" w:hAnsiTheme="majorHAnsi" w:cs="Calibri Light"/>
          <w:iCs/>
          <w:sz w:val="24"/>
          <w:szCs w:val="24"/>
          <w:lang w:val="ru-MD"/>
        </w:rPr>
        <w:t>А</w:t>
      </w:r>
      <w:r w:rsidRPr="00EF6CE2">
        <w:rPr>
          <w:rFonts w:asciiTheme="majorHAnsi" w:hAnsiTheme="majorHAnsi" w:cs="Calibri Light"/>
          <w:iCs/>
          <w:sz w:val="24"/>
          <w:szCs w:val="24"/>
          <w:lang w:val="ru-MD"/>
        </w:rPr>
        <w:t xml:space="preserve">удиторы </w:t>
      </w:r>
      <w:r w:rsidR="00061939" w:rsidRPr="00EF6CE2">
        <w:rPr>
          <w:rFonts w:asciiTheme="majorHAnsi" w:hAnsiTheme="majorHAnsi" w:cs="Calibri Light"/>
          <w:iCs/>
          <w:sz w:val="24"/>
          <w:szCs w:val="24"/>
          <w:lang w:val="ru-MD"/>
        </w:rPr>
        <w:t xml:space="preserve">продолжают </w:t>
      </w:r>
      <w:r w:rsidRPr="00EF6CE2">
        <w:rPr>
          <w:rFonts w:asciiTheme="majorHAnsi" w:hAnsiTheme="majorHAnsi" w:cs="Calibri Light"/>
          <w:iCs/>
          <w:sz w:val="24"/>
          <w:szCs w:val="24"/>
          <w:lang w:val="ru-MD"/>
        </w:rPr>
        <w:t>счита</w:t>
      </w:r>
      <w:r w:rsidR="00061939" w:rsidRPr="00EF6CE2">
        <w:rPr>
          <w:rFonts w:asciiTheme="majorHAnsi" w:hAnsiTheme="majorHAnsi" w:cs="Calibri Light"/>
          <w:iCs/>
          <w:sz w:val="24"/>
          <w:szCs w:val="24"/>
          <w:lang w:val="ru-MD"/>
        </w:rPr>
        <w:t>ть</w:t>
      </w:r>
      <w:r w:rsidRPr="00EF6CE2">
        <w:rPr>
          <w:rFonts w:asciiTheme="majorHAnsi" w:hAnsiTheme="majorHAnsi" w:cs="Calibri Light"/>
          <w:iCs/>
          <w:sz w:val="24"/>
          <w:szCs w:val="24"/>
          <w:lang w:val="ru-MD"/>
        </w:rPr>
        <w:t xml:space="preserve"> необходимым предпринять достаточные меры для </w:t>
      </w:r>
      <w:r w:rsidRPr="00EF6CE2">
        <w:rPr>
          <w:rFonts w:asciiTheme="majorHAnsi" w:hAnsiTheme="majorHAnsi" w:cs="Calibri Light"/>
          <w:iCs/>
          <w:sz w:val="24"/>
          <w:szCs w:val="24"/>
          <w:lang w:val="ru-MD"/>
        </w:rPr>
        <w:lastRenderedPageBreak/>
        <w:t xml:space="preserve">выявления </w:t>
      </w:r>
      <w:r w:rsidR="00061939" w:rsidRPr="00EF6CE2">
        <w:rPr>
          <w:rFonts w:asciiTheme="majorHAnsi" w:hAnsiTheme="majorHAnsi" w:cs="Calibri Light"/>
          <w:iCs/>
          <w:sz w:val="24"/>
          <w:szCs w:val="24"/>
          <w:lang w:val="ru-MD"/>
        </w:rPr>
        <w:t>действенных</w:t>
      </w:r>
      <w:r w:rsidRPr="00EF6CE2">
        <w:rPr>
          <w:rFonts w:asciiTheme="majorHAnsi" w:hAnsiTheme="majorHAnsi" w:cs="Calibri Light"/>
          <w:iCs/>
          <w:sz w:val="24"/>
          <w:szCs w:val="24"/>
          <w:lang w:val="ru-MD"/>
        </w:rPr>
        <w:t xml:space="preserve"> решени</w:t>
      </w:r>
      <w:r w:rsidR="00061939" w:rsidRPr="00EF6CE2">
        <w:rPr>
          <w:rFonts w:asciiTheme="majorHAnsi" w:hAnsiTheme="majorHAnsi" w:cs="Calibri Light"/>
          <w:iCs/>
          <w:sz w:val="24"/>
          <w:szCs w:val="24"/>
          <w:lang w:val="ru-MD"/>
        </w:rPr>
        <w:t>й</w:t>
      </w:r>
      <w:r w:rsidRPr="00EF6CE2">
        <w:rPr>
          <w:rFonts w:asciiTheme="majorHAnsi" w:hAnsiTheme="majorHAnsi" w:cs="Calibri Light"/>
          <w:iCs/>
          <w:sz w:val="24"/>
          <w:szCs w:val="24"/>
          <w:lang w:val="ru-MD"/>
        </w:rPr>
        <w:t xml:space="preserve"> по внедрению этих рекомендаций, с их повторн</w:t>
      </w:r>
      <w:r w:rsidR="00061939" w:rsidRPr="00EF6CE2">
        <w:rPr>
          <w:rFonts w:asciiTheme="majorHAnsi" w:hAnsiTheme="majorHAnsi" w:cs="Calibri Light"/>
          <w:iCs/>
          <w:sz w:val="24"/>
          <w:szCs w:val="24"/>
          <w:lang w:val="ru-MD"/>
        </w:rPr>
        <w:t>ым изложен</w:t>
      </w:r>
      <w:r w:rsidRPr="00EF6CE2">
        <w:rPr>
          <w:rFonts w:asciiTheme="majorHAnsi" w:hAnsiTheme="majorHAnsi" w:cs="Calibri Light"/>
          <w:iCs/>
          <w:sz w:val="24"/>
          <w:szCs w:val="24"/>
          <w:lang w:val="ru-MD"/>
        </w:rPr>
        <w:t>ием в рамках настоящей аудиторской миссии</w:t>
      </w:r>
      <w:r w:rsidR="00AC083A" w:rsidRPr="00EF6CE2">
        <w:rPr>
          <w:rFonts w:asciiTheme="majorHAnsi" w:hAnsiTheme="majorHAnsi" w:cs="Calibri Light"/>
          <w:iCs/>
          <w:sz w:val="24"/>
          <w:szCs w:val="24"/>
          <w:lang w:val="ru-MD"/>
        </w:rPr>
        <w:t>.</w:t>
      </w:r>
    </w:p>
    <w:p w14:paraId="5B5D0DFB" w14:textId="7FFFAEA4" w:rsidR="00966F21" w:rsidRPr="00EF6CE2" w:rsidRDefault="00473919" w:rsidP="0046136A">
      <w:pPr>
        <w:pStyle w:val="ListParagraph"/>
        <w:numPr>
          <w:ilvl w:val="1"/>
          <w:numId w:val="23"/>
        </w:numPr>
        <w:spacing w:after="0" w:line="276" w:lineRule="auto"/>
        <w:ind w:left="0" w:firstLine="0"/>
        <w:jc w:val="both"/>
        <w:outlineLvl w:val="1"/>
        <w:rPr>
          <w:rFonts w:asciiTheme="majorHAnsi" w:hAnsiTheme="majorHAnsi" w:cstheme="majorHAnsi"/>
          <w:color w:val="000000"/>
          <w:sz w:val="24"/>
          <w:szCs w:val="24"/>
          <w:shd w:val="clear" w:color="auto" w:fill="FFFFFF"/>
          <w:lang w:val="ru-MD"/>
        </w:rPr>
      </w:pPr>
      <w:r w:rsidRPr="00EF6CE2">
        <w:rPr>
          <w:rFonts w:asciiTheme="majorHAnsi" w:hAnsiTheme="majorHAnsi" w:cstheme="majorHAnsi"/>
          <w:b/>
          <w:sz w:val="24"/>
          <w:szCs w:val="24"/>
          <w:lang w:val="ru-MD"/>
        </w:rPr>
        <w:t>Из-за о</w:t>
      </w:r>
      <w:r w:rsidR="0046136A" w:rsidRPr="00EF6CE2">
        <w:rPr>
          <w:rFonts w:asciiTheme="majorHAnsi" w:hAnsiTheme="majorHAnsi" w:cstheme="majorHAnsi"/>
          <w:b/>
          <w:sz w:val="24"/>
          <w:szCs w:val="24"/>
          <w:lang w:val="ru-MD"/>
        </w:rPr>
        <w:t>тсутстви</w:t>
      </w:r>
      <w:r w:rsidRPr="00EF6CE2">
        <w:rPr>
          <w:rFonts w:asciiTheme="majorHAnsi" w:hAnsiTheme="majorHAnsi" w:cstheme="majorHAnsi"/>
          <w:b/>
          <w:sz w:val="24"/>
          <w:szCs w:val="24"/>
          <w:lang w:val="ru-MD"/>
        </w:rPr>
        <w:t>я</w:t>
      </w:r>
      <w:r w:rsidR="0046136A" w:rsidRPr="00EF6CE2">
        <w:rPr>
          <w:rFonts w:asciiTheme="majorHAnsi" w:hAnsiTheme="majorHAnsi" w:cstheme="majorHAnsi"/>
          <w:b/>
          <w:sz w:val="24"/>
          <w:szCs w:val="24"/>
          <w:lang w:val="ru-MD"/>
        </w:rPr>
        <w:t xml:space="preserve"> графика пере</w:t>
      </w:r>
      <w:r w:rsidRPr="00EF6CE2">
        <w:rPr>
          <w:rFonts w:asciiTheme="majorHAnsi" w:hAnsiTheme="majorHAnsi" w:cstheme="majorHAnsi"/>
          <w:b/>
          <w:sz w:val="24"/>
          <w:szCs w:val="24"/>
          <w:lang w:val="ru-MD"/>
        </w:rPr>
        <w:t>числения</w:t>
      </w:r>
      <w:r w:rsidR="0046136A" w:rsidRPr="00EF6CE2">
        <w:rPr>
          <w:rFonts w:asciiTheme="majorHAnsi" w:hAnsiTheme="majorHAnsi" w:cstheme="majorHAnsi"/>
          <w:b/>
          <w:sz w:val="24"/>
          <w:szCs w:val="24"/>
          <w:lang w:val="ru-MD"/>
        </w:rPr>
        <w:t xml:space="preserve"> денежных средств</w:t>
      </w:r>
      <w:r w:rsidRPr="00EF6CE2">
        <w:rPr>
          <w:rFonts w:asciiTheme="majorHAnsi" w:hAnsiTheme="majorHAnsi" w:cstheme="majorHAnsi"/>
          <w:b/>
          <w:sz w:val="24"/>
          <w:szCs w:val="24"/>
          <w:lang w:val="ru-MD"/>
        </w:rPr>
        <w:t>,</w:t>
      </w:r>
      <w:r w:rsidR="0046136A" w:rsidRPr="00EF6CE2">
        <w:rPr>
          <w:rFonts w:asciiTheme="majorHAnsi" w:hAnsiTheme="majorHAnsi" w:cstheme="majorHAnsi"/>
          <w:b/>
          <w:sz w:val="24"/>
          <w:szCs w:val="24"/>
          <w:lang w:val="ru-MD"/>
        </w:rPr>
        <w:t xml:space="preserve"> сохраняет</w:t>
      </w:r>
      <w:r w:rsidRPr="00EF6CE2">
        <w:rPr>
          <w:rFonts w:asciiTheme="majorHAnsi" w:hAnsiTheme="majorHAnsi" w:cstheme="majorHAnsi"/>
          <w:b/>
          <w:sz w:val="24"/>
          <w:szCs w:val="24"/>
          <w:lang w:val="ru-MD"/>
        </w:rPr>
        <w:t>ся</w:t>
      </w:r>
      <w:r w:rsidR="0046136A" w:rsidRPr="00EF6CE2">
        <w:rPr>
          <w:rFonts w:asciiTheme="majorHAnsi" w:hAnsiTheme="majorHAnsi" w:cstheme="majorHAnsi"/>
          <w:b/>
          <w:sz w:val="24"/>
          <w:szCs w:val="24"/>
          <w:lang w:val="ru-MD"/>
        </w:rPr>
        <w:t xml:space="preserve"> </w:t>
      </w:r>
      <w:r w:rsidRPr="00EF6CE2">
        <w:rPr>
          <w:rFonts w:asciiTheme="majorHAnsi" w:hAnsiTheme="majorHAnsi" w:cstheme="majorHAnsi"/>
          <w:b/>
          <w:sz w:val="24"/>
          <w:szCs w:val="24"/>
          <w:lang w:val="ru-MD"/>
        </w:rPr>
        <w:t xml:space="preserve">явление невостребования в </w:t>
      </w:r>
      <w:r w:rsidR="0046136A" w:rsidRPr="00EF6CE2">
        <w:rPr>
          <w:rFonts w:asciiTheme="majorHAnsi" w:hAnsiTheme="majorHAnsi" w:cstheme="majorHAnsi"/>
          <w:b/>
          <w:sz w:val="24"/>
          <w:szCs w:val="24"/>
          <w:lang w:val="ru-MD"/>
        </w:rPr>
        <w:t>полн</w:t>
      </w:r>
      <w:r w:rsidRPr="00EF6CE2">
        <w:rPr>
          <w:rFonts w:asciiTheme="majorHAnsi" w:hAnsiTheme="majorHAnsi" w:cstheme="majorHAnsi"/>
          <w:b/>
          <w:sz w:val="24"/>
          <w:szCs w:val="24"/>
          <w:lang w:val="ru-MD"/>
        </w:rPr>
        <w:t>ом объеме пособий за текущий месяц,</w:t>
      </w:r>
      <w:r w:rsidR="0046136A" w:rsidRPr="00EF6CE2">
        <w:rPr>
          <w:rFonts w:asciiTheme="majorHAnsi" w:hAnsiTheme="majorHAnsi" w:cstheme="majorHAnsi"/>
          <w:b/>
          <w:sz w:val="24"/>
          <w:szCs w:val="24"/>
          <w:lang w:val="ru-MD"/>
        </w:rPr>
        <w:t xml:space="preserve"> выпла</w:t>
      </w:r>
      <w:r w:rsidRPr="00EF6CE2">
        <w:rPr>
          <w:rFonts w:asciiTheme="majorHAnsi" w:hAnsiTheme="majorHAnsi" w:cstheme="majorHAnsi"/>
          <w:b/>
          <w:sz w:val="24"/>
          <w:szCs w:val="24"/>
          <w:lang w:val="ru-MD"/>
        </w:rPr>
        <w:t xml:space="preserve">чиваемых </w:t>
      </w:r>
      <w:r w:rsidR="0046136A" w:rsidRPr="00EF6CE2">
        <w:rPr>
          <w:rFonts w:asciiTheme="majorHAnsi" w:hAnsiTheme="majorHAnsi" w:cstheme="majorHAnsi"/>
          <w:b/>
          <w:sz w:val="24"/>
          <w:szCs w:val="24"/>
          <w:lang w:val="ru-MD"/>
        </w:rPr>
        <w:t>через ГП</w:t>
      </w:r>
      <w:r w:rsidRPr="00EF6CE2">
        <w:rPr>
          <w:rFonts w:asciiTheme="majorHAnsi" w:hAnsiTheme="majorHAnsi" w:cstheme="majorHAnsi"/>
          <w:b/>
          <w:sz w:val="24"/>
          <w:szCs w:val="24"/>
          <w:lang w:val="ru-MD"/>
        </w:rPr>
        <w:t xml:space="preserve"> </w:t>
      </w:r>
      <w:r w:rsidRPr="00EF6CE2">
        <w:rPr>
          <w:rFonts w:asciiTheme="majorHAnsi" w:eastAsia="Times New Roman" w:hAnsiTheme="majorHAnsi" w:cstheme="majorHAnsi"/>
          <w:b/>
          <w:color w:val="000000"/>
          <w:sz w:val="24"/>
          <w:szCs w:val="24"/>
          <w:lang w:val="ru-MD"/>
        </w:rPr>
        <w:t>„Poșta Moldovei”,</w:t>
      </w:r>
      <w:r w:rsidR="0046136A" w:rsidRPr="00EF6CE2">
        <w:rPr>
          <w:rFonts w:asciiTheme="majorHAnsi" w:hAnsiTheme="majorHAnsi" w:cstheme="majorHAnsi"/>
          <w:b/>
          <w:sz w:val="24"/>
          <w:szCs w:val="24"/>
          <w:lang w:val="ru-MD"/>
        </w:rPr>
        <w:t xml:space="preserve"> и формирование долгов.</w:t>
      </w:r>
    </w:p>
    <w:p w14:paraId="1BEE4E4C" w14:textId="7494E146" w:rsidR="00966F21" w:rsidRPr="00EF6CE2" w:rsidRDefault="0046136A"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r w:rsidRPr="00EF6CE2">
        <w:rPr>
          <w:rFonts w:asciiTheme="majorHAnsi" w:hAnsiTheme="majorHAnsi" w:cstheme="majorHAnsi"/>
          <w:color w:val="000000"/>
          <w:sz w:val="24"/>
          <w:szCs w:val="24"/>
          <w:shd w:val="clear" w:color="auto" w:fill="FFFFFF"/>
          <w:lang w:val="ru-MD"/>
        </w:rPr>
        <w:t>Пере</w:t>
      </w:r>
      <w:r w:rsidR="00473919" w:rsidRPr="00EF6CE2">
        <w:rPr>
          <w:rFonts w:asciiTheme="majorHAnsi" w:hAnsiTheme="majorHAnsi" w:cstheme="majorHAnsi"/>
          <w:color w:val="000000"/>
          <w:sz w:val="24"/>
          <w:szCs w:val="24"/>
          <w:shd w:val="clear" w:color="auto" w:fill="FFFFFF"/>
          <w:lang w:val="ru-MD"/>
        </w:rPr>
        <w:t>числение</w:t>
      </w:r>
      <w:r w:rsidRPr="00EF6CE2">
        <w:rPr>
          <w:rFonts w:asciiTheme="majorHAnsi" w:hAnsiTheme="majorHAnsi" w:cstheme="majorHAnsi"/>
          <w:color w:val="000000"/>
          <w:sz w:val="24"/>
          <w:szCs w:val="24"/>
          <w:shd w:val="clear" w:color="auto" w:fill="FFFFFF"/>
          <w:lang w:val="ru-MD"/>
        </w:rPr>
        <w:t xml:space="preserve"> денежных средств на выплату пособий происходит по видам и в разные дни месяца, поэтому</w:t>
      </w:r>
      <w:r w:rsidR="00473919" w:rsidRPr="00EF6CE2">
        <w:rPr>
          <w:rFonts w:asciiTheme="majorHAnsi" w:hAnsiTheme="majorHAnsi" w:cstheme="majorHAnsi"/>
          <w:color w:val="000000"/>
          <w:sz w:val="24"/>
          <w:szCs w:val="24"/>
          <w:shd w:val="clear" w:color="auto" w:fill="FFFFFF"/>
          <w:lang w:val="ru-MD"/>
        </w:rPr>
        <w:t xml:space="preserve"> их</w:t>
      </w:r>
      <w:r w:rsidRPr="00EF6CE2">
        <w:rPr>
          <w:rFonts w:asciiTheme="majorHAnsi" w:hAnsiTheme="majorHAnsi" w:cstheme="majorHAnsi"/>
          <w:color w:val="000000"/>
          <w:sz w:val="24"/>
          <w:szCs w:val="24"/>
          <w:shd w:val="clear" w:color="auto" w:fill="FFFFFF"/>
          <w:lang w:val="ru-MD"/>
        </w:rPr>
        <w:t xml:space="preserve"> </w:t>
      </w:r>
      <w:r w:rsidR="00473919" w:rsidRPr="00EF6CE2">
        <w:rPr>
          <w:rFonts w:asciiTheme="majorHAnsi" w:hAnsiTheme="majorHAnsi" w:cstheme="majorHAnsi"/>
          <w:color w:val="000000"/>
          <w:sz w:val="24"/>
          <w:szCs w:val="24"/>
          <w:shd w:val="clear" w:color="auto" w:fill="FFFFFF"/>
          <w:lang w:val="ru-MD"/>
        </w:rPr>
        <w:t>получатель</w:t>
      </w:r>
      <w:r w:rsidRPr="00EF6CE2">
        <w:rPr>
          <w:rFonts w:asciiTheme="majorHAnsi" w:hAnsiTheme="majorHAnsi" w:cstheme="majorHAnsi"/>
          <w:color w:val="000000"/>
          <w:sz w:val="24"/>
          <w:szCs w:val="24"/>
          <w:shd w:val="clear" w:color="auto" w:fill="FFFFFF"/>
          <w:lang w:val="ru-MD"/>
        </w:rPr>
        <w:t xml:space="preserve"> вынужден повторно обращаться в почтовое отделение, чтобы </w:t>
      </w:r>
      <w:r w:rsidR="00473919" w:rsidRPr="00EF6CE2">
        <w:rPr>
          <w:rFonts w:asciiTheme="majorHAnsi" w:hAnsiTheme="majorHAnsi" w:cstheme="majorHAnsi"/>
          <w:color w:val="000000"/>
          <w:sz w:val="24"/>
          <w:szCs w:val="24"/>
          <w:shd w:val="clear" w:color="auto" w:fill="FFFFFF"/>
          <w:lang w:val="ru-MD"/>
        </w:rPr>
        <w:t>получа</w:t>
      </w:r>
      <w:r w:rsidRPr="00EF6CE2">
        <w:rPr>
          <w:rFonts w:asciiTheme="majorHAnsi" w:hAnsiTheme="majorHAnsi" w:cstheme="majorHAnsi"/>
          <w:color w:val="000000"/>
          <w:sz w:val="24"/>
          <w:szCs w:val="24"/>
          <w:shd w:val="clear" w:color="auto" w:fill="FFFFFF"/>
          <w:lang w:val="ru-MD"/>
        </w:rPr>
        <w:t>ть каждый вид пособия.</w:t>
      </w:r>
      <w:r w:rsidR="00966F21" w:rsidRPr="00EF6CE2">
        <w:rPr>
          <w:rFonts w:asciiTheme="majorHAnsi" w:hAnsiTheme="majorHAnsi" w:cstheme="majorHAnsi"/>
          <w:color w:val="000000"/>
          <w:sz w:val="24"/>
          <w:szCs w:val="24"/>
          <w:shd w:val="clear" w:color="auto" w:fill="FFFFFF"/>
          <w:lang w:val="ru-MD"/>
        </w:rPr>
        <w:t xml:space="preserve"> </w:t>
      </w:r>
    </w:p>
    <w:p w14:paraId="203E739B" w14:textId="77777777" w:rsidR="00966F21" w:rsidRPr="00EF6CE2"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r w:rsidRPr="00EF6CE2">
        <w:rPr>
          <w:rFonts w:asciiTheme="majorHAnsi" w:hAnsiTheme="majorHAnsi" w:cstheme="majorHAnsi"/>
          <w:noProof/>
          <w:color w:val="000000"/>
          <w:sz w:val="24"/>
          <w:szCs w:val="24"/>
        </w:rPr>
        <mc:AlternateContent>
          <mc:Choice Requires="wps">
            <w:drawing>
              <wp:anchor distT="0" distB="0" distL="114300" distR="114300" simplePos="0" relativeHeight="251668480" behindDoc="0" locked="0" layoutInCell="1" allowOverlap="1" wp14:anchorId="294D2A65" wp14:editId="24684786">
                <wp:simplePos x="0" y="0"/>
                <wp:positionH relativeFrom="column">
                  <wp:posOffset>-63322</wp:posOffset>
                </wp:positionH>
                <wp:positionV relativeFrom="paragraph">
                  <wp:posOffset>59919</wp:posOffset>
                </wp:positionV>
                <wp:extent cx="5966460" cy="1580083"/>
                <wp:effectExtent l="0" t="0" r="15240" b="20320"/>
                <wp:wrapNone/>
                <wp:docPr id="10" name="Rectangle 10"/>
                <wp:cNvGraphicFramePr/>
                <a:graphic xmlns:a="http://schemas.openxmlformats.org/drawingml/2006/main">
                  <a:graphicData uri="http://schemas.microsoft.com/office/word/2010/wordprocessingShape">
                    <wps:wsp>
                      <wps:cNvSpPr/>
                      <wps:spPr>
                        <a:xfrm>
                          <a:off x="0" y="0"/>
                          <a:ext cx="5966460" cy="1580083"/>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E2B405" w14:textId="2EC9376E" w:rsidR="00E72875" w:rsidRPr="002C5CAE" w:rsidRDefault="00E72875" w:rsidP="00966F21">
                            <w:pPr>
                              <w:jc w:val="both"/>
                              <w:rPr>
                                <w:i/>
                              </w:rPr>
                            </w:pPr>
                            <w:r w:rsidRPr="0046136A">
                              <w:rPr>
                                <w:rFonts w:asciiTheme="majorHAnsi" w:eastAsia="Times New Roman" w:hAnsiTheme="majorHAnsi" w:cstheme="majorHAnsi"/>
                                <w:i/>
                                <w:color w:val="000000" w:themeColor="text1"/>
                                <w:sz w:val="24"/>
                                <w:szCs w:val="24"/>
                                <w:lang w:val="ro-RO"/>
                              </w:rPr>
                              <w:t xml:space="preserve">Примечание: с 2021 года </w:t>
                            </w:r>
                            <w:r>
                              <w:rPr>
                                <w:rFonts w:asciiTheme="majorHAnsi" w:eastAsia="Times New Roman" w:hAnsiTheme="majorHAnsi" w:cstheme="majorHAnsi"/>
                                <w:i/>
                                <w:color w:val="000000" w:themeColor="text1"/>
                                <w:sz w:val="24"/>
                                <w:szCs w:val="24"/>
                                <w:lang w:val="ru-RU"/>
                              </w:rPr>
                              <w:t>П</w:t>
                            </w:r>
                            <w:r w:rsidRPr="0046136A">
                              <w:rPr>
                                <w:rFonts w:asciiTheme="majorHAnsi" w:eastAsia="Times New Roman" w:hAnsiTheme="majorHAnsi" w:cstheme="majorHAnsi"/>
                                <w:i/>
                                <w:color w:val="000000" w:themeColor="text1"/>
                                <w:sz w:val="24"/>
                                <w:szCs w:val="24"/>
                                <w:lang w:val="ro-RO"/>
                              </w:rPr>
                              <w:t xml:space="preserve">равительственная </w:t>
                            </w:r>
                            <w:r>
                              <w:rPr>
                                <w:rFonts w:asciiTheme="majorHAnsi" w:eastAsia="Times New Roman" w:hAnsiTheme="majorHAnsi" w:cstheme="majorHAnsi"/>
                                <w:i/>
                                <w:color w:val="000000" w:themeColor="text1"/>
                                <w:sz w:val="24"/>
                                <w:szCs w:val="24"/>
                                <w:lang w:val="ru-RU"/>
                              </w:rPr>
                              <w:t>услуга</w:t>
                            </w:r>
                            <w:r w:rsidRPr="0046136A">
                              <w:rPr>
                                <w:rFonts w:asciiTheme="majorHAnsi" w:eastAsia="Times New Roman" w:hAnsiTheme="majorHAnsi" w:cstheme="majorHAnsi"/>
                                <w:i/>
                                <w:color w:val="000000" w:themeColor="text1"/>
                                <w:sz w:val="24"/>
                                <w:szCs w:val="24"/>
                                <w:lang w:val="ro-RO"/>
                              </w:rPr>
                              <w:t xml:space="preserve"> электронных платежей разработала платформу (MPay), которая облегчит реализацию права на снятие всех пособий</w:t>
                            </w:r>
                            <w:r>
                              <w:rPr>
                                <w:rFonts w:asciiTheme="majorHAnsi" w:eastAsia="Times New Roman" w:hAnsiTheme="majorHAnsi" w:cstheme="majorHAnsi"/>
                                <w:i/>
                                <w:color w:val="000000" w:themeColor="text1"/>
                                <w:sz w:val="24"/>
                                <w:szCs w:val="24"/>
                                <w:lang w:val="ru-RU"/>
                              </w:rPr>
                              <w:t xml:space="preserve"> за</w:t>
                            </w:r>
                            <w:r w:rsidRPr="0046136A">
                              <w:rPr>
                                <w:rFonts w:asciiTheme="majorHAnsi" w:eastAsia="Times New Roman" w:hAnsiTheme="majorHAnsi" w:cstheme="majorHAnsi"/>
                                <w:i/>
                                <w:color w:val="000000" w:themeColor="text1"/>
                                <w:sz w:val="24"/>
                                <w:szCs w:val="24"/>
                                <w:lang w:val="ro-RO"/>
                              </w:rPr>
                              <w:t xml:space="preserve"> предыдущи</w:t>
                            </w:r>
                            <w:r>
                              <w:rPr>
                                <w:rFonts w:asciiTheme="majorHAnsi" w:eastAsia="Times New Roman" w:hAnsiTheme="majorHAnsi" w:cstheme="majorHAnsi"/>
                                <w:i/>
                                <w:color w:val="000000" w:themeColor="text1"/>
                                <w:sz w:val="24"/>
                                <w:szCs w:val="24"/>
                                <w:lang w:val="ru-RU"/>
                              </w:rPr>
                              <w:t>е</w:t>
                            </w:r>
                            <w:r w:rsidRPr="0046136A">
                              <w:rPr>
                                <w:rFonts w:asciiTheme="majorHAnsi" w:eastAsia="Times New Roman" w:hAnsiTheme="majorHAnsi" w:cstheme="majorHAnsi"/>
                                <w:i/>
                                <w:color w:val="000000" w:themeColor="text1"/>
                                <w:sz w:val="24"/>
                                <w:szCs w:val="24"/>
                                <w:lang w:val="ro-RO"/>
                              </w:rPr>
                              <w:t xml:space="preserve"> месяц</w:t>
                            </w:r>
                            <w:r>
                              <w:rPr>
                                <w:rFonts w:asciiTheme="majorHAnsi" w:eastAsia="Times New Roman" w:hAnsiTheme="majorHAnsi" w:cstheme="majorHAnsi"/>
                                <w:i/>
                                <w:color w:val="000000" w:themeColor="text1"/>
                                <w:sz w:val="24"/>
                                <w:szCs w:val="24"/>
                                <w:lang w:val="ru-RU"/>
                              </w:rPr>
                              <w:t>ы</w:t>
                            </w:r>
                            <w:r w:rsidRPr="0046136A">
                              <w:rPr>
                                <w:rFonts w:asciiTheme="majorHAnsi" w:eastAsia="Times New Roman" w:hAnsiTheme="majorHAnsi" w:cstheme="majorHAnsi"/>
                                <w:i/>
                                <w:color w:val="000000" w:themeColor="text1"/>
                                <w:sz w:val="24"/>
                                <w:szCs w:val="24"/>
                                <w:lang w:val="ro-RO"/>
                              </w:rPr>
                              <w:t xml:space="preserve">, и обещает бенефициарам свободу и удобство </w:t>
                            </w:r>
                            <w:r>
                              <w:rPr>
                                <w:rFonts w:asciiTheme="majorHAnsi" w:eastAsia="Times New Roman" w:hAnsiTheme="majorHAnsi" w:cstheme="majorHAnsi"/>
                                <w:i/>
                                <w:color w:val="000000" w:themeColor="text1"/>
                                <w:sz w:val="24"/>
                                <w:szCs w:val="24"/>
                                <w:lang w:val="ru-RU"/>
                              </w:rPr>
                              <w:t xml:space="preserve">в </w:t>
                            </w:r>
                            <w:r w:rsidRPr="0046136A">
                              <w:rPr>
                                <w:rFonts w:asciiTheme="majorHAnsi" w:eastAsia="Times New Roman" w:hAnsiTheme="majorHAnsi" w:cstheme="majorHAnsi"/>
                                <w:i/>
                                <w:color w:val="000000" w:themeColor="text1"/>
                                <w:sz w:val="24"/>
                                <w:szCs w:val="24"/>
                                <w:lang w:val="ro-RO"/>
                              </w:rPr>
                              <w:t>выбор</w:t>
                            </w:r>
                            <w:r>
                              <w:rPr>
                                <w:rFonts w:asciiTheme="majorHAnsi" w:eastAsia="Times New Roman" w:hAnsiTheme="majorHAnsi" w:cstheme="majorHAnsi"/>
                                <w:i/>
                                <w:color w:val="000000" w:themeColor="text1"/>
                                <w:sz w:val="24"/>
                                <w:szCs w:val="24"/>
                                <w:lang w:val="ru-RU"/>
                              </w:rPr>
                              <w:t>е</w:t>
                            </w:r>
                            <w:r w:rsidRPr="0046136A">
                              <w:rPr>
                                <w:rFonts w:asciiTheme="majorHAnsi" w:eastAsia="Times New Roman" w:hAnsiTheme="majorHAnsi" w:cstheme="majorHAnsi"/>
                                <w:i/>
                                <w:color w:val="000000" w:themeColor="text1"/>
                                <w:sz w:val="24"/>
                                <w:szCs w:val="24"/>
                                <w:lang w:val="ro-RO"/>
                              </w:rPr>
                              <w:t xml:space="preserve"> любого доступного способа </w:t>
                            </w:r>
                            <w:r>
                              <w:rPr>
                                <w:rFonts w:asciiTheme="majorHAnsi" w:eastAsia="Times New Roman" w:hAnsiTheme="majorHAnsi" w:cstheme="majorHAnsi"/>
                                <w:i/>
                                <w:color w:val="000000" w:themeColor="text1"/>
                                <w:sz w:val="24"/>
                                <w:szCs w:val="24"/>
                                <w:lang w:val="ru-RU"/>
                              </w:rPr>
                              <w:t>вы</w:t>
                            </w:r>
                            <w:r w:rsidRPr="0046136A">
                              <w:rPr>
                                <w:rFonts w:asciiTheme="majorHAnsi" w:eastAsia="Times New Roman" w:hAnsiTheme="majorHAnsi" w:cstheme="majorHAnsi"/>
                                <w:i/>
                                <w:color w:val="000000" w:themeColor="text1"/>
                                <w:sz w:val="24"/>
                                <w:szCs w:val="24"/>
                                <w:lang w:val="ro-RO"/>
                              </w:rPr>
                              <w:t xml:space="preserve">платы. В рамках этого проекта все социальные пособия объединяются в одну платформу, где бенефициар предоставит свой IDNP, необходимый для проверки наличия всех </w:t>
                            </w:r>
                            <w:r>
                              <w:rPr>
                                <w:rFonts w:asciiTheme="majorHAnsi" w:eastAsia="Times New Roman" w:hAnsiTheme="majorHAnsi" w:cstheme="majorHAnsi"/>
                                <w:i/>
                                <w:color w:val="000000" w:themeColor="text1"/>
                                <w:sz w:val="24"/>
                                <w:szCs w:val="24"/>
                                <w:lang w:val="ru-RU"/>
                              </w:rPr>
                              <w:t>положен</w:t>
                            </w:r>
                            <w:r w:rsidRPr="0046136A">
                              <w:rPr>
                                <w:rFonts w:asciiTheme="majorHAnsi" w:eastAsia="Times New Roman" w:hAnsiTheme="majorHAnsi" w:cstheme="majorHAnsi"/>
                                <w:i/>
                                <w:color w:val="000000" w:themeColor="text1"/>
                                <w:sz w:val="24"/>
                                <w:szCs w:val="24"/>
                                <w:lang w:val="ro-RO"/>
                              </w:rPr>
                              <w:t xml:space="preserve">ных социальных пособий. В случае подтверждения готовности, получателю выдаются все социальные пособия.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D2A65" id="Rectangle 10" o:spid="_x0000_s1026" style="position:absolute;left:0;text-align:left;margin-left:-5pt;margin-top:4.7pt;width:469.8pt;height:12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" fillcolor="white [3201]" strokecolor="#70ad47 [3209]" strokeweight="1pt">
                <v:textbox>
                  <w:txbxContent>
                    <w:p w14:paraId="1EE2B405" w14:textId="2EC9376E" w:rsidR="00E72875" w:rsidRPr="002C5CAE" w:rsidRDefault="00E72875" w:rsidP="00966F21">
                      <w:pPr>
                        <w:jc w:val="both"/>
                        <w:rPr>
                          <w:i/>
                        </w:rPr>
                      </w:pPr>
                      <w:proofErr w:type="spellStart"/>
                      <w:r w:rsidRPr="0046136A">
                        <w:rPr>
                          <w:rFonts w:asciiTheme="majorHAnsi" w:eastAsia="Times New Roman" w:hAnsiTheme="majorHAnsi" w:cstheme="majorHAnsi"/>
                          <w:i/>
                          <w:color w:val="000000" w:themeColor="text1"/>
                          <w:sz w:val="24"/>
                          <w:szCs w:val="24"/>
                          <w:lang w:val="ro-RO"/>
                        </w:rPr>
                        <w:t>Примечание</w:t>
                      </w:r>
                      <w:proofErr w:type="spellEnd"/>
                      <w:r w:rsidRPr="0046136A">
                        <w:rPr>
                          <w:rFonts w:asciiTheme="majorHAnsi" w:eastAsia="Times New Roman" w:hAnsiTheme="majorHAnsi" w:cstheme="majorHAnsi"/>
                          <w:i/>
                          <w:color w:val="000000" w:themeColor="text1"/>
                          <w:sz w:val="24"/>
                          <w:szCs w:val="24"/>
                          <w:lang w:val="ro-RO"/>
                        </w:rPr>
                        <w:t xml:space="preserve">: с 2021 </w:t>
                      </w:r>
                      <w:proofErr w:type="spellStart"/>
                      <w:r w:rsidRPr="0046136A">
                        <w:rPr>
                          <w:rFonts w:asciiTheme="majorHAnsi" w:eastAsia="Times New Roman" w:hAnsiTheme="majorHAnsi" w:cstheme="majorHAnsi"/>
                          <w:i/>
                          <w:color w:val="000000" w:themeColor="text1"/>
                          <w:sz w:val="24"/>
                          <w:szCs w:val="24"/>
                          <w:lang w:val="ro-RO"/>
                        </w:rPr>
                        <w:t>года</w:t>
                      </w:r>
                      <w:proofErr w:type="spellEnd"/>
                      <w:r w:rsidRPr="0046136A">
                        <w:rPr>
                          <w:rFonts w:asciiTheme="majorHAnsi" w:eastAsia="Times New Roman" w:hAnsiTheme="majorHAnsi" w:cstheme="majorHAnsi"/>
                          <w:i/>
                          <w:color w:val="000000" w:themeColor="text1"/>
                          <w:sz w:val="24"/>
                          <w:szCs w:val="24"/>
                          <w:lang w:val="ro-RO"/>
                        </w:rPr>
                        <w:t xml:space="preserve"> </w:t>
                      </w:r>
                      <w:r>
                        <w:rPr>
                          <w:rFonts w:asciiTheme="majorHAnsi" w:eastAsia="Times New Roman" w:hAnsiTheme="majorHAnsi" w:cstheme="majorHAnsi"/>
                          <w:i/>
                          <w:color w:val="000000" w:themeColor="text1"/>
                          <w:sz w:val="24"/>
                          <w:szCs w:val="24"/>
                          <w:lang w:val="ru-RU"/>
                        </w:rPr>
                        <w:t>П</w:t>
                      </w:r>
                      <w:proofErr w:type="spellStart"/>
                      <w:r w:rsidRPr="0046136A">
                        <w:rPr>
                          <w:rFonts w:asciiTheme="majorHAnsi" w:eastAsia="Times New Roman" w:hAnsiTheme="majorHAnsi" w:cstheme="majorHAnsi"/>
                          <w:i/>
                          <w:color w:val="000000" w:themeColor="text1"/>
                          <w:sz w:val="24"/>
                          <w:szCs w:val="24"/>
                          <w:lang w:val="ro-RO"/>
                        </w:rPr>
                        <w:t>равительственная</w:t>
                      </w:r>
                      <w:proofErr w:type="spellEnd"/>
                      <w:r w:rsidRPr="0046136A">
                        <w:rPr>
                          <w:rFonts w:asciiTheme="majorHAnsi" w:eastAsia="Times New Roman" w:hAnsiTheme="majorHAnsi" w:cstheme="majorHAnsi"/>
                          <w:i/>
                          <w:color w:val="000000" w:themeColor="text1"/>
                          <w:sz w:val="24"/>
                          <w:szCs w:val="24"/>
                          <w:lang w:val="ro-RO"/>
                        </w:rPr>
                        <w:t xml:space="preserve"> </w:t>
                      </w:r>
                      <w:r>
                        <w:rPr>
                          <w:rFonts w:asciiTheme="majorHAnsi" w:eastAsia="Times New Roman" w:hAnsiTheme="majorHAnsi" w:cstheme="majorHAnsi"/>
                          <w:i/>
                          <w:color w:val="000000" w:themeColor="text1"/>
                          <w:sz w:val="24"/>
                          <w:szCs w:val="24"/>
                          <w:lang w:val="ru-RU"/>
                        </w:rPr>
                        <w:t>услуга</w:t>
                      </w:r>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электронных</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платежей</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разработала</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платформу</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MPay</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которая</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облегчит</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реализацию</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права</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на</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снятие</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всех</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пособий</w:t>
                      </w:r>
                      <w:proofErr w:type="spellEnd"/>
                      <w:r>
                        <w:rPr>
                          <w:rFonts w:asciiTheme="majorHAnsi" w:eastAsia="Times New Roman" w:hAnsiTheme="majorHAnsi" w:cstheme="majorHAnsi"/>
                          <w:i/>
                          <w:color w:val="000000" w:themeColor="text1"/>
                          <w:sz w:val="24"/>
                          <w:szCs w:val="24"/>
                          <w:lang w:val="ru-RU"/>
                        </w:rPr>
                        <w:t xml:space="preserve"> за</w:t>
                      </w:r>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предыдущи</w:t>
                      </w:r>
                      <w:proofErr w:type="spellEnd"/>
                      <w:r>
                        <w:rPr>
                          <w:rFonts w:asciiTheme="majorHAnsi" w:eastAsia="Times New Roman" w:hAnsiTheme="majorHAnsi" w:cstheme="majorHAnsi"/>
                          <w:i/>
                          <w:color w:val="000000" w:themeColor="text1"/>
                          <w:sz w:val="24"/>
                          <w:szCs w:val="24"/>
                          <w:lang w:val="ru-RU"/>
                        </w:rPr>
                        <w:t>е</w:t>
                      </w:r>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месяц</w:t>
                      </w:r>
                      <w:proofErr w:type="spellEnd"/>
                      <w:r>
                        <w:rPr>
                          <w:rFonts w:asciiTheme="majorHAnsi" w:eastAsia="Times New Roman" w:hAnsiTheme="majorHAnsi" w:cstheme="majorHAnsi"/>
                          <w:i/>
                          <w:color w:val="000000" w:themeColor="text1"/>
                          <w:sz w:val="24"/>
                          <w:szCs w:val="24"/>
                          <w:lang w:val="ru-RU"/>
                        </w:rPr>
                        <w:t>ы</w:t>
                      </w:r>
                      <w:r w:rsidRPr="0046136A">
                        <w:rPr>
                          <w:rFonts w:asciiTheme="majorHAnsi" w:eastAsia="Times New Roman" w:hAnsiTheme="majorHAnsi" w:cstheme="majorHAnsi"/>
                          <w:i/>
                          <w:color w:val="000000" w:themeColor="text1"/>
                          <w:sz w:val="24"/>
                          <w:szCs w:val="24"/>
                          <w:lang w:val="ro-RO"/>
                        </w:rPr>
                        <w:t xml:space="preserve">, и </w:t>
                      </w:r>
                      <w:proofErr w:type="spellStart"/>
                      <w:r w:rsidRPr="0046136A">
                        <w:rPr>
                          <w:rFonts w:asciiTheme="majorHAnsi" w:eastAsia="Times New Roman" w:hAnsiTheme="majorHAnsi" w:cstheme="majorHAnsi"/>
                          <w:i/>
                          <w:color w:val="000000" w:themeColor="text1"/>
                          <w:sz w:val="24"/>
                          <w:szCs w:val="24"/>
                          <w:lang w:val="ro-RO"/>
                        </w:rPr>
                        <w:t>обещает</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бенефициарам</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свободу</w:t>
                      </w:r>
                      <w:proofErr w:type="spellEnd"/>
                      <w:r w:rsidRPr="0046136A">
                        <w:rPr>
                          <w:rFonts w:asciiTheme="majorHAnsi" w:eastAsia="Times New Roman" w:hAnsiTheme="majorHAnsi" w:cstheme="majorHAnsi"/>
                          <w:i/>
                          <w:color w:val="000000" w:themeColor="text1"/>
                          <w:sz w:val="24"/>
                          <w:szCs w:val="24"/>
                          <w:lang w:val="ro-RO"/>
                        </w:rPr>
                        <w:t xml:space="preserve"> и </w:t>
                      </w:r>
                      <w:proofErr w:type="spellStart"/>
                      <w:r w:rsidRPr="0046136A">
                        <w:rPr>
                          <w:rFonts w:asciiTheme="majorHAnsi" w:eastAsia="Times New Roman" w:hAnsiTheme="majorHAnsi" w:cstheme="majorHAnsi"/>
                          <w:i/>
                          <w:color w:val="000000" w:themeColor="text1"/>
                          <w:sz w:val="24"/>
                          <w:szCs w:val="24"/>
                          <w:lang w:val="ro-RO"/>
                        </w:rPr>
                        <w:t>удобство</w:t>
                      </w:r>
                      <w:proofErr w:type="spellEnd"/>
                      <w:r w:rsidRPr="0046136A">
                        <w:rPr>
                          <w:rFonts w:asciiTheme="majorHAnsi" w:eastAsia="Times New Roman" w:hAnsiTheme="majorHAnsi" w:cstheme="majorHAnsi"/>
                          <w:i/>
                          <w:color w:val="000000" w:themeColor="text1"/>
                          <w:sz w:val="24"/>
                          <w:szCs w:val="24"/>
                          <w:lang w:val="ro-RO"/>
                        </w:rPr>
                        <w:t xml:space="preserve"> </w:t>
                      </w:r>
                      <w:r>
                        <w:rPr>
                          <w:rFonts w:asciiTheme="majorHAnsi" w:eastAsia="Times New Roman" w:hAnsiTheme="majorHAnsi" w:cstheme="majorHAnsi"/>
                          <w:i/>
                          <w:color w:val="000000" w:themeColor="text1"/>
                          <w:sz w:val="24"/>
                          <w:szCs w:val="24"/>
                          <w:lang w:val="ru-RU"/>
                        </w:rPr>
                        <w:t xml:space="preserve">в </w:t>
                      </w:r>
                      <w:proofErr w:type="spellStart"/>
                      <w:r w:rsidRPr="0046136A">
                        <w:rPr>
                          <w:rFonts w:asciiTheme="majorHAnsi" w:eastAsia="Times New Roman" w:hAnsiTheme="majorHAnsi" w:cstheme="majorHAnsi"/>
                          <w:i/>
                          <w:color w:val="000000" w:themeColor="text1"/>
                          <w:sz w:val="24"/>
                          <w:szCs w:val="24"/>
                          <w:lang w:val="ro-RO"/>
                        </w:rPr>
                        <w:t>выбор</w:t>
                      </w:r>
                      <w:proofErr w:type="spellEnd"/>
                      <w:r>
                        <w:rPr>
                          <w:rFonts w:asciiTheme="majorHAnsi" w:eastAsia="Times New Roman" w:hAnsiTheme="majorHAnsi" w:cstheme="majorHAnsi"/>
                          <w:i/>
                          <w:color w:val="000000" w:themeColor="text1"/>
                          <w:sz w:val="24"/>
                          <w:szCs w:val="24"/>
                          <w:lang w:val="ru-RU"/>
                        </w:rPr>
                        <w:t>е</w:t>
                      </w:r>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любого</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доступного</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способа</w:t>
                      </w:r>
                      <w:proofErr w:type="spellEnd"/>
                      <w:r w:rsidRPr="0046136A">
                        <w:rPr>
                          <w:rFonts w:asciiTheme="majorHAnsi" w:eastAsia="Times New Roman" w:hAnsiTheme="majorHAnsi" w:cstheme="majorHAnsi"/>
                          <w:i/>
                          <w:color w:val="000000" w:themeColor="text1"/>
                          <w:sz w:val="24"/>
                          <w:szCs w:val="24"/>
                          <w:lang w:val="ro-RO"/>
                        </w:rPr>
                        <w:t xml:space="preserve"> </w:t>
                      </w:r>
                      <w:r>
                        <w:rPr>
                          <w:rFonts w:asciiTheme="majorHAnsi" w:eastAsia="Times New Roman" w:hAnsiTheme="majorHAnsi" w:cstheme="majorHAnsi"/>
                          <w:i/>
                          <w:color w:val="000000" w:themeColor="text1"/>
                          <w:sz w:val="24"/>
                          <w:szCs w:val="24"/>
                          <w:lang w:val="ru-RU"/>
                        </w:rPr>
                        <w:t>вы</w:t>
                      </w:r>
                      <w:proofErr w:type="spellStart"/>
                      <w:r w:rsidRPr="0046136A">
                        <w:rPr>
                          <w:rFonts w:asciiTheme="majorHAnsi" w:eastAsia="Times New Roman" w:hAnsiTheme="majorHAnsi" w:cstheme="majorHAnsi"/>
                          <w:i/>
                          <w:color w:val="000000" w:themeColor="text1"/>
                          <w:sz w:val="24"/>
                          <w:szCs w:val="24"/>
                          <w:lang w:val="ro-RO"/>
                        </w:rPr>
                        <w:t>платы</w:t>
                      </w:r>
                      <w:proofErr w:type="spellEnd"/>
                      <w:r w:rsidRPr="0046136A">
                        <w:rPr>
                          <w:rFonts w:asciiTheme="majorHAnsi" w:eastAsia="Times New Roman" w:hAnsiTheme="majorHAnsi" w:cstheme="majorHAnsi"/>
                          <w:i/>
                          <w:color w:val="000000" w:themeColor="text1"/>
                          <w:sz w:val="24"/>
                          <w:szCs w:val="24"/>
                          <w:lang w:val="ro-RO"/>
                        </w:rPr>
                        <w:t xml:space="preserve">. В </w:t>
                      </w:r>
                      <w:proofErr w:type="spellStart"/>
                      <w:r w:rsidRPr="0046136A">
                        <w:rPr>
                          <w:rFonts w:asciiTheme="majorHAnsi" w:eastAsia="Times New Roman" w:hAnsiTheme="majorHAnsi" w:cstheme="majorHAnsi"/>
                          <w:i/>
                          <w:color w:val="000000" w:themeColor="text1"/>
                          <w:sz w:val="24"/>
                          <w:szCs w:val="24"/>
                          <w:lang w:val="ro-RO"/>
                        </w:rPr>
                        <w:t>рамках</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этого</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проекта</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все</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социальные</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пособия</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объединяются</w:t>
                      </w:r>
                      <w:proofErr w:type="spellEnd"/>
                      <w:r w:rsidRPr="0046136A">
                        <w:rPr>
                          <w:rFonts w:asciiTheme="majorHAnsi" w:eastAsia="Times New Roman" w:hAnsiTheme="majorHAnsi" w:cstheme="majorHAnsi"/>
                          <w:i/>
                          <w:color w:val="000000" w:themeColor="text1"/>
                          <w:sz w:val="24"/>
                          <w:szCs w:val="24"/>
                          <w:lang w:val="ro-RO"/>
                        </w:rPr>
                        <w:t xml:space="preserve"> в </w:t>
                      </w:r>
                      <w:proofErr w:type="spellStart"/>
                      <w:r w:rsidRPr="0046136A">
                        <w:rPr>
                          <w:rFonts w:asciiTheme="majorHAnsi" w:eastAsia="Times New Roman" w:hAnsiTheme="majorHAnsi" w:cstheme="majorHAnsi"/>
                          <w:i/>
                          <w:color w:val="000000" w:themeColor="text1"/>
                          <w:sz w:val="24"/>
                          <w:szCs w:val="24"/>
                          <w:lang w:val="ro-RO"/>
                        </w:rPr>
                        <w:t>одну</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платформу</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где</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бенефициар</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предоставит</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свой</w:t>
                      </w:r>
                      <w:proofErr w:type="spellEnd"/>
                      <w:r w:rsidRPr="0046136A">
                        <w:rPr>
                          <w:rFonts w:asciiTheme="majorHAnsi" w:eastAsia="Times New Roman" w:hAnsiTheme="majorHAnsi" w:cstheme="majorHAnsi"/>
                          <w:i/>
                          <w:color w:val="000000" w:themeColor="text1"/>
                          <w:sz w:val="24"/>
                          <w:szCs w:val="24"/>
                          <w:lang w:val="ro-RO"/>
                        </w:rPr>
                        <w:t xml:space="preserve"> IDNP, </w:t>
                      </w:r>
                      <w:proofErr w:type="spellStart"/>
                      <w:r w:rsidRPr="0046136A">
                        <w:rPr>
                          <w:rFonts w:asciiTheme="majorHAnsi" w:eastAsia="Times New Roman" w:hAnsiTheme="majorHAnsi" w:cstheme="majorHAnsi"/>
                          <w:i/>
                          <w:color w:val="000000" w:themeColor="text1"/>
                          <w:sz w:val="24"/>
                          <w:szCs w:val="24"/>
                          <w:lang w:val="ro-RO"/>
                        </w:rPr>
                        <w:t>необходимый</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для</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проверки</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наличия</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всех</w:t>
                      </w:r>
                      <w:proofErr w:type="spellEnd"/>
                      <w:r w:rsidRPr="0046136A">
                        <w:rPr>
                          <w:rFonts w:asciiTheme="majorHAnsi" w:eastAsia="Times New Roman" w:hAnsiTheme="majorHAnsi" w:cstheme="majorHAnsi"/>
                          <w:i/>
                          <w:color w:val="000000" w:themeColor="text1"/>
                          <w:sz w:val="24"/>
                          <w:szCs w:val="24"/>
                          <w:lang w:val="ro-RO"/>
                        </w:rPr>
                        <w:t xml:space="preserve"> </w:t>
                      </w:r>
                      <w:r>
                        <w:rPr>
                          <w:rFonts w:asciiTheme="majorHAnsi" w:eastAsia="Times New Roman" w:hAnsiTheme="majorHAnsi" w:cstheme="majorHAnsi"/>
                          <w:i/>
                          <w:color w:val="000000" w:themeColor="text1"/>
                          <w:sz w:val="24"/>
                          <w:szCs w:val="24"/>
                          <w:lang w:val="ru-RU"/>
                        </w:rPr>
                        <w:t>положен</w:t>
                      </w:r>
                      <w:proofErr w:type="spellStart"/>
                      <w:r w:rsidRPr="0046136A">
                        <w:rPr>
                          <w:rFonts w:asciiTheme="majorHAnsi" w:eastAsia="Times New Roman" w:hAnsiTheme="majorHAnsi" w:cstheme="majorHAnsi"/>
                          <w:i/>
                          <w:color w:val="000000" w:themeColor="text1"/>
                          <w:sz w:val="24"/>
                          <w:szCs w:val="24"/>
                          <w:lang w:val="ro-RO"/>
                        </w:rPr>
                        <w:t>ных</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социальных</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пособий</w:t>
                      </w:r>
                      <w:proofErr w:type="spellEnd"/>
                      <w:r w:rsidRPr="0046136A">
                        <w:rPr>
                          <w:rFonts w:asciiTheme="majorHAnsi" w:eastAsia="Times New Roman" w:hAnsiTheme="majorHAnsi" w:cstheme="majorHAnsi"/>
                          <w:i/>
                          <w:color w:val="000000" w:themeColor="text1"/>
                          <w:sz w:val="24"/>
                          <w:szCs w:val="24"/>
                          <w:lang w:val="ro-RO"/>
                        </w:rPr>
                        <w:t xml:space="preserve">. В </w:t>
                      </w:r>
                      <w:proofErr w:type="spellStart"/>
                      <w:r w:rsidRPr="0046136A">
                        <w:rPr>
                          <w:rFonts w:asciiTheme="majorHAnsi" w:eastAsia="Times New Roman" w:hAnsiTheme="majorHAnsi" w:cstheme="majorHAnsi"/>
                          <w:i/>
                          <w:color w:val="000000" w:themeColor="text1"/>
                          <w:sz w:val="24"/>
                          <w:szCs w:val="24"/>
                          <w:lang w:val="ro-RO"/>
                        </w:rPr>
                        <w:t>случае</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подтверждения</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готовности</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получателю</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выдаются</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все</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социальные</w:t>
                      </w:r>
                      <w:proofErr w:type="spellEnd"/>
                      <w:r w:rsidRPr="0046136A">
                        <w:rPr>
                          <w:rFonts w:asciiTheme="majorHAnsi" w:eastAsia="Times New Roman" w:hAnsiTheme="majorHAnsi" w:cstheme="majorHAnsi"/>
                          <w:i/>
                          <w:color w:val="000000" w:themeColor="text1"/>
                          <w:sz w:val="24"/>
                          <w:szCs w:val="24"/>
                          <w:lang w:val="ro-RO"/>
                        </w:rPr>
                        <w:t xml:space="preserve"> </w:t>
                      </w:r>
                      <w:proofErr w:type="spellStart"/>
                      <w:r w:rsidRPr="0046136A">
                        <w:rPr>
                          <w:rFonts w:asciiTheme="majorHAnsi" w:eastAsia="Times New Roman" w:hAnsiTheme="majorHAnsi" w:cstheme="majorHAnsi"/>
                          <w:i/>
                          <w:color w:val="000000" w:themeColor="text1"/>
                          <w:sz w:val="24"/>
                          <w:szCs w:val="24"/>
                          <w:lang w:val="ro-RO"/>
                        </w:rPr>
                        <w:t>пособия</w:t>
                      </w:r>
                      <w:proofErr w:type="spellEnd"/>
                      <w:r w:rsidRPr="0046136A">
                        <w:rPr>
                          <w:rFonts w:asciiTheme="majorHAnsi" w:eastAsia="Times New Roman" w:hAnsiTheme="majorHAnsi" w:cstheme="majorHAnsi"/>
                          <w:i/>
                          <w:color w:val="000000" w:themeColor="text1"/>
                          <w:sz w:val="24"/>
                          <w:szCs w:val="24"/>
                          <w:lang w:val="ro-RO"/>
                        </w:rPr>
                        <w:t xml:space="preserve">. </w:t>
                      </w:r>
                    </w:p>
                  </w:txbxContent>
                </v:textbox>
              </v:rect>
            </w:pict>
          </mc:Fallback>
        </mc:AlternateContent>
      </w:r>
    </w:p>
    <w:p w14:paraId="16E5CB6A" w14:textId="77777777" w:rsidR="00966F21" w:rsidRPr="00EF6CE2"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p>
    <w:p w14:paraId="08B96DA3" w14:textId="77777777" w:rsidR="00966F21" w:rsidRPr="00EF6CE2"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p>
    <w:p w14:paraId="4CAFCEAC" w14:textId="77777777" w:rsidR="00966F21" w:rsidRPr="00EF6CE2"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p>
    <w:p w14:paraId="0F9868C4" w14:textId="77777777" w:rsidR="00966F21" w:rsidRPr="00EF6CE2"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p>
    <w:p w14:paraId="64F7D73B" w14:textId="77777777" w:rsidR="00966F21" w:rsidRPr="00EF6CE2"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p>
    <w:p w14:paraId="1308DCD6" w14:textId="77777777" w:rsidR="00966F21" w:rsidRPr="00EF6CE2" w:rsidRDefault="00966F21" w:rsidP="00966F21">
      <w:pPr>
        <w:pStyle w:val="ListParagraph"/>
        <w:spacing w:after="0" w:line="276" w:lineRule="auto"/>
        <w:ind w:left="0"/>
        <w:jc w:val="both"/>
        <w:rPr>
          <w:rFonts w:asciiTheme="majorHAnsi" w:hAnsiTheme="majorHAnsi" w:cstheme="majorHAnsi"/>
          <w:color w:val="000000"/>
          <w:sz w:val="24"/>
          <w:szCs w:val="24"/>
          <w:shd w:val="clear" w:color="auto" w:fill="FFFFFF"/>
          <w:lang w:val="ru-MD"/>
        </w:rPr>
      </w:pPr>
    </w:p>
    <w:p w14:paraId="560CAE85" w14:textId="77777777" w:rsidR="00966F21" w:rsidRPr="00EF6CE2" w:rsidRDefault="00966F21" w:rsidP="00966F21">
      <w:pPr>
        <w:spacing w:after="0" w:line="276" w:lineRule="auto"/>
        <w:jc w:val="both"/>
        <w:rPr>
          <w:rFonts w:asciiTheme="majorHAnsi" w:hAnsiTheme="majorHAnsi" w:cstheme="majorHAnsi"/>
          <w:sz w:val="24"/>
          <w:szCs w:val="24"/>
          <w:shd w:val="clear" w:color="auto" w:fill="FFFFFF"/>
          <w:lang w:val="ru-MD"/>
        </w:rPr>
      </w:pPr>
    </w:p>
    <w:p w14:paraId="3F9007AC" w14:textId="7EE699E5" w:rsidR="00966F21" w:rsidRPr="00EF6CE2" w:rsidRDefault="0046136A" w:rsidP="00966F21">
      <w:pPr>
        <w:tabs>
          <w:tab w:val="left" w:pos="426"/>
          <w:tab w:val="left" w:pos="709"/>
          <w:tab w:val="left" w:pos="851"/>
          <w:tab w:val="left" w:pos="993"/>
        </w:tabs>
        <w:spacing w:line="276" w:lineRule="auto"/>
        <w:jc w:val="both"/>
        <w:rPr>
          <w:rFonts w:asciiTheme="majorHAnsi" w:eastAsia="Times New Roman" w:hAnsiTheme="majorHAnsi" w:cstheme="majorHAnsi"/>
          <w:color w:val="000000"/>
          <w:sz w:val="24"/>
          <w:szCs w:val="24"/>
          <w:highlight w:val="yellow"/>
          <w:lang w:val="ru-MD"/>
        </w:rPr>
      </w:pPr>
      <w:r w:rsidRPr="00EF6CE2">
        <w:rPr>
          <w:rFonts w:asciiTheme="majorHAnsi" w:hAnsiTheme="majorHAnsi" w:cstheme="majorHAnsi"/>
          <w:color w:val="000000"/>
          <w:sz w:val="24"/>
          <w:szCs w:val="24"/>
          <w:shd w:val="clear" w:color="auto" w:fill="FFFFFF"/>
          <w:lang w:val="ru-MD"/>
        </w:rPr>
        <w:t>Отмечается, что, несмотря на то, что был внедрен новый механизм распределения пособий</w:t>
      </w:r>
      <w:r w:rsidR="000E6858" w:rsidRPr="00EF6CE2">
        <w:rPr>
          <w:rStyle w:val="FootnoteReference"/>
          <w:rFonts w:asciiTheme="majorHAnsi" w:hAnsiTheme="majorHAnsi" w:cstheme="majorHAnsi"/>
          <w:color w:val="000000"/>
          <w:sz w:val="24"/>
          <w:szCs w:val="24"/>
          <w:shd w:val="clear" w:color="auto" w:fill="FFFFFF"/>
          <w:lang w:val="ru-MD"/>
        </w:rPr>
        <w:footnoteReference w:id="40"/>
      </w:r>
      <w:r w:rsidR="000E6858" w:rsidRPr="00EF6CE2">
        <w:rPr>
          <w:rFonts w:asciiTheme="majorHAnsi" w:hAnsiTheme="majorHAnsi" w:cstheme="majorHAnsi"/>
          <w:color w:val="000000"/>
          <w:sz w:val="24"/>
          <w:szCs w:val="24"/>
          <w:shd w:val="clear" w:color="auto" w:fill="FFFFFF"/>
          <w:lang w:val="ru-MD"/>
        </w:rPr>
        <w:t>,</w:t>
      </w:r>
      <w:r w:rsidRPr="00EF6CE2">
        <w:rPr>
          <w:rFonts w:asciiTheme="majorHAnsi" w:hAnsiTheme="majorHAnsi" w:cstheme="majorHAnsi"/>
          <w:color w:val="000000"/>
          <w:sz w:val="24"/>
          <w:szCs w:val="24"/>
          <w:shd w:val="clear" w:color="auto" w:fill="FFFFFF"/>
          <w:lang w:val="ru-MD"/>
        </w:rPr>
        <w:t xml:space="preserve"> в Договоре о предоставлении услуг по распределению социальных пособий, заключенн</w:t>
      </w:r>
      <w:r w:rsidR="000E6858" w:rsidRPr="00EF6CE2">
        <w:rPr>
          <w:rFonts w:asciiTheme="majorHAnsi" w:hAnsiTheme="majorHAnsi" w:cstheme="majorHAnsi"/>
          <w:color w:val="000000"/>
          <w:sz w:val="24"/>
          <w:szCs w:val="24"/>
          <w:shd w:val="clear" w:color="auto" w:fill="FFFFFF"/>
          <w:lang w:val="ru-MD"/>
        </w:rPr>
        <w:t>ом</w:t>
      </w:r>
      <w:r w:rsidRPr="00EF6CE2">
        <w:rPr>
          <w:rFonts w:asciiTheme="majorHAnsi" w:hAnsiTheme="majorHAnsi" w:cstheme="majorHAnsi"/>
          <w:color w:val="000000"/>
          <w:sz w:val="24"/>
          <w:szCs w:val="24"/>
          <w:shd w:val="clear" w:color="auto" w:fill="FFFFFF"/>
          <w:lang w:val="ru-MD"/>
        </w:rPr>
        <w:t xml:space="preserve"> между НКСС, </w:t>
      </w:r>
      <w:r w:rsidR="000E6858" w:rsidRPr="00EF6CE2">
        <w:rPr>
          <w:rFonts w:asciiTheme="majorHAnsi" w:hAnsiTheme="majorHAnsi" w:cstheme="majorHAnsi"/>
          <w:color w:val="000000"/>
          <w:sz w:val="24"/>
          <w:szCs w:val="24"/>
          <w:shd w:val="clear" w:color="auto" w:fill="FFFFFF"/>
          <w:lang w:val="ru-MD"/>
        </w:rPr>
        <w:t>А</w:t>
      </w:r>
      <w:r w:rsidRPr="00EF6CE2">
        <w:rPr>
          <w:rFonts w:asciiTheme="majorHAnsi" w:hAnsiTheme="majorHAnsi" w:cstheme="majorHAnsi"/>
          <w:color w:val="000000"/>
          <w:sz w:val="24"/>
          <w:szCs w:val="24"/>
          <w:shd w:val="clear" w:color="auto" w:fill="FFFFFF"/>
          <w:lang w:val="ru-MD"/>
        </w:rPr>
        <w:t>гентством электронного управления и Министерством финансов (уполномоченным участником), не указывается исчерпывающе дата перевода денежных средств поставщику, Национальная касса обяз</w:t>
      </w:r>
      <w:r w:rsidR="000E6858" w:rsidRPr="00EF6CE2">
        <w:rPr>
          <w:rFonts w:asciiTheme="majorHAnsi" w:hAnsiTheme="majorHAnsi" w:cstheme="majorHAnsi"/>
          <w:color w:val="000000"/>
          <w:sz w:val="24"/>
          <w:szCs w:val="24"/>
          <w:shd w:val="clear" w:color="auto" w:fill="FFFFFF"/>
          <w:lang w:val="ru-MD"/>
        </w:rPr>
        <w:t>уя</w:t>
      </w:r>
      <w:r w:rsidRPr="00EF6CE2">
        <w:rPr>
          <w:rFonts w:asciiTheme="majorHAnsi" w:hAnsiTheme="majorHAnsi" w:cstheme="majorHAnsi"/>
          <w:color w:val="000000"/>
          <w:sz w:val="24"/>
          <w:szCs w:val="24"/>
          <w:shd w:val="clear" w:color="auto" w:fill="FFFFFF"/>
          <w:lang w:val="ru-MD"/>
        </w:rPr>
        <w:t>сь „</w:t>
      </w:r>
      <w:r w:rsidRPr="00EF6CE2">
        <w:rPr>
          <w:rFonts w:asciiTheme="majorHAnsi" w:hAnsiTheme="majorHAnsi" w:cstheme="majorHAnsi"/>
          <w:i/>
          <w:color w:val="000000"/>
          <w:sz w:val="24"/>
          <w:szCs w:val="24"/>
          <w:shd w:val="clear" w:color="auto" w:fill="FFFFFF"/>
          <w:lang w:val="ru-MD"/>
        </w:rPr>
        <w:t xml:space="preserve">обеспечить достаточность и доступность финансовых средств на своих счетах, связанных с социальными выплатами, для </w:t>
      </w:r>
      <w:r w:rsidR="000E6858" w:rsidRPr="00EF6CE2">
        <w:rPr>
          <w:rFonts w:asciiTheme="majorHAnsi" w:hAnsiTheme="majorHAnsi" w:cstheme="majorHAnsi"/>
          <w:i/>
          <w:color w:val="000000"/>
          <w:sz w:val="24"/>
          <w:szCs w:val="24"/>
          <w:shd w:val="clear" w:color="auto" w:fill="FFFFFF"/>
          <w:lang w:val="ru-MD"/>
        </w:rPr>
        <w:t>ис</w:t>
      </w:r>
      <w:r w:rsidRPr="00EF6CE2">
        <w:rPr>
          <w:rFonts w:asciiTheme="majorHAnsi" w:hAnsiTheme="majorHAnsi" w:cstheme="majorHAnsi"/>
          <w:i/>
          <w:color w:val="000000"/>
          <w:sz w:val="24"/>
          <w:szCs w:val="24"/>
          <w:shd w:val="clear" w:color="auto" w:fill="FFFFFF"/>
          <w:lang w:val="ru-MD"/>
        </w:rPr>
        <w:t xml:space="preserve">полнения </w:t>
      </w:r>
      <w:r w:rsidR="000E6858" w:rsidRPr="00EF6CE2">
        <w:rPr>
          <w:rFonts w:asciiTheme="majorHAnsi" w:hAnsiTheme="majorHAnsi" w:cstheme="majorHAnsi"/>
          <w:i/>
          <w:color w:val="000000"/>
          <w:sz w:val="24"/>
          <w:szCs w:val="24"/>
          <w:shd w:val="clear" w:color="auto" w:fill="FFFFFF"/>
          <w:lang w:val="ru-MD"/>
        </w:rPr>
        <w:t>платежных поручений</w:t>
      </w:r>
      <w:r w:rsidRPr="00EF6CE2">
        <w:rPr>
          <w:rFonts w:asciiTheme="majorHAnsi" w:hAnsiTheme="majorHAnsi" w:cstheme="majorHAnsi"/>
          <w:i/>
          <w:color w:val="000000"/>
          <w:sz w:val="24"/>
          <w:szCs w:val="24"/>
          <w:shd w:val="clear" w:color="auto" w:fill="FFFFFF"/>
          <w:lang w:val="ru-MD"/>
        </w:rPr>
        <w:t xml:space="preserve"> прямого дебетования, инициированных </w:t>
      </w:r>
      <w:r w:rsidR="000E6858" w:rsidRPr="00EF6CE2">
        <w:rPr>
          <w:rFonts w:asciiTheme="majorHAnsi" w:hAnsiTheme="majorHAnsi" w:cstheme="majorHAnsi"/>
          <w:i/>
          <w:color w:val="000000"/>
          <w:sz w:val="24"/>
          <w:szCs w:val="24"/>
          <w:shd w:val="clear" w:color="auto" w:fill="FFFFFF"/>
          <w:lang w:val="ru-MD"/>
        </w:rPr>
        <w:t xml:space="preserve">уполномоченным </w:t>
      </w:r>
      <w:r w:rsidRPr="00EF6CE2">
        <w:rPr>
          <w:rFonts w:asciiTheme="majorHAnsi" w:hAnsiTheme="majorHAnsi" w:cstheme="majorHAnsi"/>
          <w:i/>
          <w:color w:val="000000"/>
          <w:sz w:val="24"/>
          <w:szCs w:val="24"/>
          <w:shd w:val="clear" w:color="auto" w:fill="FFFFFF"/>
          <w:lang w:val="ru-MD"/>
        </w:rPr>
        <w:t>участником</w:t>
      </w:r>
      <w:r w:rsidR="000E6858" w:rsidRPr="00EF6CE2">
        <w:rPr>
          <w:rFonts w:asciiTheme="majorHAnsi" w:hAnsiTheme="majorHAnsi" w:cstheme="majorHAnsi"/>
          <w:i/>
          <w:color w:val="000000"/>
          <w:sz w:val="24"/>
          <w:szCs w:val="24"/>
          <w:shd w:val="clear" w:color="auto" w:fill="FFFFFF"/>
          <w:lang w:val="ru-MD"/>
        </w:rPr>
        <w:t>,</w:t>
      </w:r>
      <w:r w:rsidRPr="00EF6CE2">
        <w:rPr>
          <w:rFonts w:asciiTheme="majorHAnsi" w:hAnsiTheme="majorHAnsi" w:cstheme="majorHAnsi"/>
          <w:i/>
          <w:color w:val="000000"/>
          <w:sz w:val="24"/>
          <w:szCs w:val="24"/>
          <w:shd w:val="clear" w:color="auto" w:fill="FFFFFF"/>
          <w:lang w:val="ru-MD"/>
        </w:rPr>
        <w:t xml:space="preserve"> в целях распределения платежей на платежных или кассовых счетах, согласно информации, зарегистрированной (опубликованной) в </w:t>
      </w:r>
      <w:r w:rsidR="000E6858" w:rsidRPr="00EF6CE2">
        <w:rPr>
          <w:rFonts w:asciiTheme="majorHAnsi" w:hAnsiTheme="majorHAnsi" w:cstheme="majorHAnsi"/>
          <w:i/>
          <w:color w:val="000000"/>
          <w:sz w:val="24"/>
          <w:szCs w:val="24"/>
          <w:shd w:val="clear" w:color="auto" w:fill="FFFFFF"/>
          <w:lang w:val="ru-MD"/>
        </w:rPr>
        <w:t>Р</w:t>
      </w:r>
      <w:r w:rsidRPr="00EF6CE2">
        <w:rPr>
          <w:rFonts w:asciiTheme="majorHAnsi" w:hAnsiTheme="majorHAnsi" w:cstheme="majorHAnsi"/>
          <w:i/>
          <w:color w:val="000000"/>
          <w:sz w:val="24"/>
          <w:szCs w:val="24"/>
          <w:shd w:val="clear" w:color="auto" w:fill="FFFFFF"/>
          <w:lang w:val="ru-MD"/>
        </w:rPr>
        <w:t>еестре личных счетов. В противном случае</w:t>
      </w:r>
      <w:r w:rsidR="000E6858" w:rsidRPr="00EF6CE2">
        <w:rPr>
          <w:rFonts w:asciiTheme="majorHAnsi" w:hAnsiTheme="majorHAnsi" w:cstheme="majorHAnsi"/>
          <w:i/>
          <w:color w:val="000000"/>
          <w:sz w:val="24"/>
          <w:szCs w:val="24"/>
          <w:shd w:val="clear" w:color="auto" w:fill="FFFFFF"/>
          <w:lang w:val="ru-MD"/>
        </w:rPr>
        <w:t>,</w:t>
      </w:r>
      <w:r w:rsidRPr="00EF6CE2">
        <w:rPr>
          <w:rFonts w:asciiTheme="majorHAnsi" w:hAnsiTheme="majorHAnsi" w:cstheme="majorHAnsi"/>
          <w:i/>
          <w:color w:val="000000"/>
          <w:sz w:val="24"/>
          <w:szCs w:val="24"/>
          <w:shd w:val="clear" w:color="auto" w:fill="FFFFFF"/>
          <w:lang w:val="ru-MD"/>
        </w:rPr>
        <w:t xml:space="preserve"> поставщик будет неспособен обеспечить распределение платежей в соответствии с договором.”</w:t>
      </w:r>
      <w:r w:rsidR="00966F21" w:rsidRPr="00EF6CE2">
        <w:rPr>
          <w:rFonts w:asciiTheme="majorHAnsi" w:eastAsia="Times New Roman" w:hAnsiTheme="majorHAnsi" w:cstheme="majorHAnsi"/>
          <w:i/>
          <w:color w:val="000000"/>
          <w:sz w:val="24"/>
          <w:szCs w:val="24"/>
          <w:lang w:val="ru-MD"/>
        </w:rPr>
        <w:t>.</w:t>
      </w:r>
    </w:p>
    <w:p w14:paraId="138325C8" w14:textId="20064172" w:rsidR="00966F21" w:rsidRPr="00EF6CE2" w:rsidRDefault="0046136A" w:rsidP="000929E5">
      <w:pPr>
        <w:tabs>
          <w:tab w:val="left" w:pos="567"/>
        </w:tabs>
        <w:spacing w:line="276" w:lineRule="auto"/>
        <w:jc w:val="both"/>
        <w:rPr>
          <w:rFonts w:asciiTheme="majorHAnsi" w:eastAsia="Times New Roman" w:hAnsiTheme="majorHAnsi" w:cstheme="majorHAnsi"/>
          <w:color w:val="000000"/>
          <w:sz w:val="24"/>
          <w:szCs w:val="24"/>
          <w:lang w:val="ru-MD"/>
        </w:rPr>
      </w:pPr>
      <w:r w:rsidRPr="00EF6CE2">
        <w:rPr>
          <w:rFonts w:asciiTheme="majorHAnsi" w:hAnsiTheme="majorHAnsi" w:cstheme="majorHAnsi"/>
          <w:color w:val="000000"/>
          <w:sz w:val="24"/>
          <w:szCs w:val="24"/>
          <w:shd w:val="clear" w:color="auto" w:fill="FFFFFF"/>
          <w:lang w:val="ru-MD"/>
        </w:rPr>
        <w:t xml:space="preserve">Таким образом, отсутствие </w:t>
      </w:r>
      <w:r w:rsidR="000E6858" w:rsidRPr="00EF6CE2">
        <w:rPr>
          <w:rFonts w:asciiTheme="majorHAnsi" w:hAnsiTheme="majorHAnsi" w:cstheme="majorHAnsi"/>
          <w:color w:val="000000"/>
          <w:sz w:val="24"/>
          <w:szCs w:val="24"/>
          <w:shd w:val="clear" w:color="auto" w:fill="FFFFFF"/>
          <w:lang w:val="ru-MD"/>
        </w:rPr>
        <w:t xml:space="preserve">нормативных </w:t>
      </w:r>
      <w:r w:rsidRPr="00EF6CE2">
        <w:rPr>
          <w:rFonts w:asciiTheme="majorHAnsi" w:hAnsiTheme="majorHAnsi" w:cstheme="majorHAnsi"/>
          <w:color w:val="000000"/>
          <w:sz w:val="24"/>
          <w:szCs w:val="24"/>
          <w:shd w:val="clear" w:color="auto" w:fill="FFFFFF"/>
          <w:lang w:val="ru-MD"/>
        </w:rPr>
        <w:t>положений, в том числе внутренних, а также в договоре, подписанном с поставщиком платежных услуг, касающ</w:t>
      </w:r>
      <w:r w:rsidR="000E6858" w:rsidRPr="00EF6CE2">
        <w:rPr>
          <w:rFonts w:asciiTheme="majorHAnsi" w:hAnsiTheme="majorHAnsi" w:cstheme="majorHAnsi"/>
          <w:color w:val="000000"/>
          <w:sz w:val="24"/>
          <w:szCs w:val="24"/>
          <w:shd w:val="clear" w:color="auto" w:fill="FFFFFF"/>
          <w:lang w:val="ru-MD"/>
        </w:rPr>
        <w:t>их</w:t>
      </w:r>
      <w:r w:rsidRPr="00EF6CE2">
        <w:rPr>
          <w:rFonts w:asciiTheme="majorHAnsi" w:hAnsiTheme="majorHAnsi" w:cstheme="majorHAnsi"/>
          <w:color w:val="000000"/>
          <w:sz w:val="24"/>
          <w:szCs w:val="24"/>
          <w:shd w:val="clear" w:color="auto" w:fill="FFFFFF"/>
          <w:lang w:val="ru-MD"/>
        </w:rPr>
        <w:t xml:space="preserve">ся дня перевода денежных средств, по-прежнему сохраняет риски невыплаты </w:t>
      </w:r>
      <w:r w:rsidR="000E6858" w:rsidRPr="00EF6CE2">
        <w:rPr>
          <w:rFonts w:asciiTheme="majorHAnsi" w:hAnsiTheme="majorHAnsi" w:cstheme="majorHAnsi"/>
          <w:color w:val="000000"/>
          <w:sz w:val="24"/>
          <w:szCs w:val="24"/>
          <w:shd w:val="clear" w:color="auto" w:fill="FFFFFF"/>
          <w:lang w:val="ru-MD"/>
        </w:rPr>
        <w:t xml:space="preserve">в полном объеме </w:t>
      </w:r>
      <w:r w:rsidRPr="00EF6CE2">
        <w:rPr>
          <w:rFonts w:asciiTheme="majorHAnsi" w:hAnsiTheme="majorHAnsi" w:cstheme="majorHAnsi"/>
          <w:color w:val="000000"/>
          <w:sz w:val="24"/>
          <w:szCs w:val="24"/>
          <w:shd w:val="clear" w:color="auto" w:fill="FFFFFF"/>
          <w:lang w:val="ru-MD"/>
        </w:rPr>
        <w:t xml:space="preserve">пособий за текущий месяц и формирования долгов. В случае, если бенефициар имеет 2 или более </w:t>
      </w:r>
      <w:r w:rsidR="000E6858" w:rsidRPr="00EF6CE2">
        <w:rPr>
          <w:rFonts w:asciiTheme="majorHAnsi" w:hAnsiTheme="majorHAnsi" w:cstheme="majorHAnsi"/>
          <w:color w:val="000000"/>
          <w:sz w:val="24"/>
          <w:szCs w:val="24"/>
          <w:shd w:val="clear" w:color="auto" w:fill="FFFFFF"/>
          <w:lang w:val="ru-MD"/>
        </w:rPr>
        <w:t>пособий</w:t>
      </w:r>
      <w:r w:rsidRPr="00EF6CE2">
        <w:rPr>
          <w:rFonts w:asciiTheme="majorHAnsi" w:hAnsiTheme="majorHAnsi" w:cstheme="majorHAnsi"/>
          <w:color w:val="000000"/>
          <w:sz w:val="24"/>
          <w:szCs w:val="24"/>
          <w:shd w:val="clear" w:color="auto" w:fill="FFFFFF"/>
          <w:lang w:val="ru-MD"/>
        </w:rPr>
        <w:t xml:space="preserve"> с оплатой наличными через ГП</w:t>
      </w:r>
      <w:r w:rsidR="000E6858" w:rsidRPr="00EF6CE2">
        <w:rPr>
          <w:rFonts w:asciiTheme="majorHAnsi" w:hAnsiTheme="majorHAnsi" w:cstheme="majorHAnsi"/>
          <w:color w:val="000000"/>
          <w:sz w:val="24"/>
          <w:szCs w:val="24"/>
          <w:shd w:val="clear" w:color="auto" w:fill="FFFFFF"/>
          <w:lang w:val="ru-MD"/>
        </w:rPr>
        <w:t xml:space="preserve"> </w:t>
      </w:r>
      <w:r w:rsidR="000E6858" w:rsidRPr="00EF6CE2">
        <w:rPr>
          <w:rFonts w:asciiTheme="majorHAnsi" w:eastAsia="Times New Roman" w:hAnsiTheme="majorHAnsi" w:cstheme="majorHAnsi"/>
          <w:color w:val="000000"/>
          <w:sz w:val="24"/>
          <w:szCs w:val="24"/>
          <w:lang w:val="ru-MD"/>
        </w:rPr>
        <w:t>„Poșta Moldovei”, он</w:t>
      </w:r>
      <w:r w:rsidRPr="00EF6CE2">
        <w:rPr>
          <w:rFonts w:asciiTheme="majorHAnsi" w:hAnsiTheme="majorHAnsi" w:cstheme="majorHAnsi"/>
          <w:color w:val="000000"/>
          <w:sz w:val="24"/>
          <w:szCs w:val="24"/>
          <w:shd w:val="clear" w:color="auto" w:fill="FFFFFF"/>
          <w:lang w:val="ru-MD"/>
        </w:rPr>
        <w:t xml:space="preserve"> вынужден повторно обращаться в почтовое отделение. </w:t>
      </w:r>
      <w:r w:rsidR="000E6858" w:rsidRPr="00EF6CE2">
        <w:rPr>
          <w:rFonts w:asciiTheme="majorHAnsi" w:hAnsiTheme="majorHAnsi" w:cstheme="majorHAnsi"/>
          <w:color w:val="000000"/>
          <w:sz w:val="24"/>
          <w:szCs w:val="24"/>
          <w:shd w:val="clear" w:color="auto" w:fill="FFFFFF"/>
          <w:lang w:val="ru-MD"/>
        </w:rPr>
        <w:t>Принятые р</w:t>
      </w:r>
      <w:r w:rsidRPr="00EF6CE2">
        <w:rPr>
          <w:rFonts w:asciiTheme="majorHAnsi" w:hAnsiTheme="majorHAnsi" w:cstheme="majorHAnsi"/>
          <w:color w:val="000000"/>
          <w:sz w:val="24"/>
          <w:szCs w:val="24"/>
          <w:shd w:val="clear" w:color="auto" w:fill="FFFFFF"/>
          <w:lang w:val="ru-MD"/>
        </w:rPr>
        <w:t>ешения</w:t>
      </w:r>
      <w:r w:rsidR="000E6858" w:rsidRPr="00EF6CE2">
        <w:rPr>
          <w:rFonts w:asciiTheme="majorHAnsi" w:hAnsiTheme="majorHAnsi" w:cstheme="majorHAnsi"/>
          <w:color w:val="000000"/>
          <w:sz w:val="24"/>
          <w:szCs w:val="24"/>
          <w:shd w:val="clear" w:color="auto" w:fill="FFFFFF"/>
          <w:lang w:val="ru-MD"/>
        </w:rPr>
        <w:t xml:space="preserve"> в отношении</w:t>
      </w:r>
      <w:r w:rsidRPr="00EF6CE2">
        <w:rPr>
          <w:rFonts w:asciiTheme="majorHAnsi" w:hAnsiTheme="majorHAnsi" w:cstheme="majorHAnsi"/>
          <w:color w:val="000000"/>
          <w:sz w:val="24"/>
          <w:szCs w:val="24"/>
          <w:shd w:val="clear" w:color="auto" w:fill="FFFFFF"/>
          <w:lang w:val="ru-MD"/>
        </w:rPr>
        <w:t xml:space="preserve"> график</w:t>
      </w:r>
      <w:r w:rsidR="00B945DA" w:rsidRPr="00EF6CE2">
        <w:rPr>
          <w:rFonts w:asciiTheme="majorHAnsi" w:hAnsiTheme="majorHAnsi" w:cstheme="majorHAnsi"/>
          <w:color w:val="000000"/>
          <w:sz w:val="24"/>
          <w:szCs w:val="24"/>
          <w:shd w:val="clear" w:color="auto" w:fill="FFFFFF"/>
          <w:lang w:val="ru-MD"/>
        </w:rPr>
        <w:t>а</w:t>
      </w:r>
      <w:r w:rsidRPr="00EF6CE2">
        <w:rPr>
          <w:rFonts w:asciiTheme="majorHAnsi" w:hAnsiTheme="majorHAnsi" w:cstheme="majorHAnsi"/>
          <w:color w:val="000000"/>
          <w:sz w:val="24"/>
          <w:szCs w:val="24"/>
          <w:shd w:val="clear" w:color="auto" w:fill="FFFFFF"/>
          <w:lang w:val="ru-MD"/>
        </w:rPr>
        <w:t xml:space="preserve"> перевода денежных средств зависят от наличия собственных доходов для покрытия </w:t>
      </w:r>
      <w:r w:rsidR="00B945DA" w:rsidRPr="00EF6CE2">
        <w:rPr>
          <w:rFonts w:asciiTheme="majorHAnsi" w:hAnsiTheme="majorHAnsi" w:cstheme="majorHAnsi"/>
          <w:color w:val="000000"/>
          <w:sz w:val="24"/>
          <w:szCs w:val="24"/>
          <w:shd w:val="clear" w:color="auto" w:fill="FFFFFF"/>
          <w:lang w:val="ru-MD"/>
        </w:rPr>
        <w:t>стоимости</w:t>
      </w:r>
      <w:r w:rsidRPr="00EF6CE2">
        <w:rPr>
          <w:rFonts w:asciiTheme="majorHAnsi" w:hAnsiTheme="majorHAnsi" w:cstheme="majorHAnsi"/>
          <w:color w:val="000000"/>
          <w:sz w:val="24"/>
          <w:szCs w:val="24"/>
          <w:shd w:val="clear" w:color="auto" w:fill="FFFFFF"/>
          <w:lang w:val="ru-MD"/>
        </w:rPr>
        <w:t xml:space="preserve"> пособий социального страхования и наличия финансовых средств из государственного бюджета для покрытия путем перевода временного разрыва </w:t>
      </w:r>
      <w:r w:rsidR="00B945DA" w:rsidRPr="00EF6CE2">
        <w:rPr>
          <w:rFonts w:asciiTheme="majorHAnsi" w:hAnsiTheme="majorHAnsi" w:cstheme="majorHAnsi"/>
          <w:color w:val="000000"/>
          <w:sz w:val="24"/>
          <w:szCs w:val="24"/>
          <w:shd w:val="clear" w:color="auto" w:fill="FFFFFF"/>
          <w:lang w:val="ru-MD"/>
        </w:rPr>
        <w:t>касс</w:t>
      </w:r>
      <w:r w:rsidRPr="00EF6CE2">
        <w:rPr>
          <w:rFonts w:asciiTheme="majorHAnsi" w:hAnsiTheme="majorHAnsi" w:cstheme="majorHAnsi"/>
          <w:color w:val="000000"/>
          <w:sz w:val="24"/>
          <w:szCs w:val="24"/>
          <w:shd w:val="clear" w:color="auto" w:fill="FFFFFF"/>
          <w:lang w:val="ru-MD"/>
        </w:rPr>
        <w:t>е или контракт</w:t>
      </w:r>
      <w:r w:rsidR="00B945DA" w:rsidRPr="00EF6CE2">
        <w:rPr>
          <w:rFonts w:asciiTheme="majorHAnsi" w:hAnsiTheme="majorHAnsi" w:cstheme="majorHAnsi"/>
          <w:color w:val="000000"/>
          <w:sz w:val="24"/>
          <w:szCs w:val="24"/>
          <w:shd w:val="clear" w:color="auto" w:fill="FFFFFF"/>
          <w:lang w:val="ru-MD"/>
        </w:rPr>
        <w:t>ации</w:t>
      </w:r>
      <w:r w:rsidRPr="00EF6CE2">
        <w:rPr>
          <w:rFonts w:asciiTheme="majorHAnsi" w:hAnsiTheme="majorHAnsi" w:cstheme="majorHAnsi"/>
          <w:color w:val="000000"/>
          <w:sz w:val="24"/>
          <w:szCs w:val="24"/>
          <w:shd w:val="clear" w:color="auto" w:fill="FFFFFF"/>
          <w:lang w:val="ru-MD"/>
        </w:rPr>
        <w:t xml:space="preserve"> кредит</w:t>
      </w:r>
      <w:r w:rsidR="00B945DA" w:rsidRPr="00EF6CE2">
        <w:rPr>
          <w:rFonts w:asciiTheme="majorHAnsi" w:hAnsiTheme="majorHAnsi" w:cstheme="majorHAnsi"/>
          <w:color w:val="000000"/>
          <w:sz w:val="24"/>
          <w:szCs w:val="24"/>
          <w:shd w:val="clear" w:color="auto" w:fill="FFFFFF"/>
          <w:lang w:val="ru-MD"/>
        </w:rPr>
        <w:t>ов</w:t>
      </w:r>
      <w:r w:rsidRPr="00EF6CE2">
        <w:rPr>
          <w:rFonts w:asciiTheme="majorHAnsi" w:hAnsiTheme="majorHAnsi" w:cstheme="majorHAnsi"/>
          <w:color w:val="000000"/>
          <w:sz w:val="24"/>
          <w:szCs w:val="24"/>
          <w:shd w:val="clear" w:color="auto" w:fill="FFFFFF"/>
          <w:lang w:val="ru-MD"/>
        </w:rPr>
        <w:t xml:space="preserve"> из государственного бюджета.</w:t>
      </w:r>
      <w:r w:rsidR="00966F21" w:rsidRPr="00EF6CE2">
        <w:rPr>
          <w:rFonts w:asciiTheme="majorHAnsi" w:eastAsia="Times New Roman" w:hAnsiTheme="majorHAnsi" w:cstheme="majorHAnsi"/>
          <w:sz w:val="24"/>
          <w:szCs w:val="24"/>
          <w:lang w:val="ru-MD"/>
        </w:rPr>
        <w:t xml:space="preserve"> </w:t>
      </w:r>
    </w:p>
    <w:p w14:paraId="1A4E6F93" w14:textId="620B6C40" w:rsidR="00281D17" w:rsidRPr="00EF6CE2" w:rsidRDefault="00767913" w:rsidP="0046136A">
      <w:pPr>
        <w:pStyle w:val="Heading2"/>
        <w:numPr>
          <w:ilvl w:val="1"/>
          <w:numId w:val="23"/>
        </w:numPr>
        <w:spacing w:line="276" w:lineRule="auto"/>
        <w:ind w:left="0" w:firstLine="0"/>
        <w:rPr>
          <w:rFonts w:asciiTheme="majorHAnsi" w:hAnsiTheme="majorHAnsi"/>
          <w:sz w:val="24"/>
          <w:szCs w:val="24"/>
          <w:lang w:val="ru-MD"/>
        </w:rPr>
      </w:pPr>
      <w:r w:rsidRPr="00EF6CE2">
        <w:rPr>
          <w:rFonts w:asciiTheme="majorHAnsi" w:hAnsiTheme="majorHAnsi"/>
          <w:sz w:val="24"/>
          <w:szCs w:val="24"/>
          <w:lang w:val="ru-MD"/>
        </w:rPr>
        <w:lastRenderedPageBreak/>
        <w:t>Неоднозначность з</w:t>
      </w:r>
      <w:r w:rsidR="0046136A" w:rsidRPr="00EF6CE2">
        <w:rPr>
          <w:rFonts w:asciiTheme="majorHAnsi" w:hAnsiTheme="majorHAnsi"/>
          <w:sz w:val="24"/>
          <w:szCs w:val="24"/>
          <w:lang w:val="ru-MD"/>
        </w:rPr>
        <w:t>аконодательно-нормативн</w:t>
      </w:r>
      <w:r w:rsidRPr="00EF6CE2">
        <w:rPr>
          <w:rFonts w:asciiTheme="majorHAnsi" w:hAnsiTheme="majorHAnsi"/>
          <w:sz w:val="24"/>
          <w:szCs w:val="24"/>
          <w:lang w:val="ru-MD"/>
        </w:rPr>
        <w:t>ой</w:t>
      </w:r>
      <w:r w:rsidR="0046136A" w:rsidRPr="00EF6CE2">
        <w:rPr>
          <w:rFonts w:asciiTheme="majorHAnsi" w:hAnsiTheme="majorHAnsi"/>
          <w:sz w:val="24"/>
          <w:szCs w:val="24"/>
          <w:lang w:val="ru-MD"/>
        </w:rPr>
        <w:t xml:space="preserve"> </w:t>
      </w:r>
      <w:r w:rsidRPr="00EF6CE2">
        <w:rPr>
          <w:rFonts w:asciiTheme="majorHAnsi" w:hAnsiTheme="majorHAnsi"/>
          <w:sz w:val="24"/>
          <w:szCs w:val="24"/>
          <w:lang w:val="ru-MD"/>
        </w:rPr>
        <w:t>базы</w:t>
      </w:r>
      <w:r w:rsidR="0046136A" w:rsidRPr="00EF6CE2">
        <w:rPr>
          <w:rFonts w:asciiTheme="majorHAnsi" w:hAnsiTheme="majorHAnsi"/>
          <w:sz w:val="24"/>
          <w:szCs w:val="24"/>
          <w:lang w:val="ru-MD"/>
        </w:rPr>
        <w:t xml:space="preserve"> </w:t>
      </w:r>
      <w:r w:rsidRPr="00EF6CE2">
        <w:rPr>
          <w:rFonts w:asciiTheme="majorHAnsi" w:hAnsiTheme="majorHAnsi"/>
          <w:sz w:val="24"/>
          <w:szCs w:val="24"/>
          <w:lang w:val="ru-MD"/>
        </w:rPr>
        <w:t>в аспекте</w:t>
      </w:r>
      <w:r w:rsidR="0046136A" w:rsidRPr="00EF6CE2">
        <w:rPr>
          <w:rFonts w:asciiTheme="majorHAnsi" w:hAnsiTheme="majorHAnsi"/>
          <w:sz w:val="24"/>
          <w:szCs w:val="24"/>
          <w:lang w:val="ru-MD"/>
        </w:rPr>
        <w:t xml:space="preserve"> четкого и исчерпывающего описания инструментов, механизмов, методов и процедур расчета </w:t>
      </w:r>
      <w:r w:rsidRPr="00EF6CE2">
        <w:rPr>
          <w:rFonts w:asciiTheme="majorHAnsi" w:hAnsiTheme="majorHAnsi"/>
          <w:sz w:val="24"/>
          <w:szCs w:val="24"/>
          <w:lang w:val="ru-MD"/>
        </w:rPr>
        <w:t>выслуги лет</w:t>
      </w:r>
      <w:r w:rsidR="0046136A" w:rsidRPr="00EF6CE2">
        <w:rPr>
          <w:rFonts w:asciiTheme="majorHAnsi" w:hAnsiTheme="majorHAnsi"/>
          <w:sz w:val="24"/>
          <w:szCs w:val="24"/>
          <w:lang w:val="ru-MD"/>
        </w:rPr>
        <w:t xml:space="preserve"> и </w:t>
      </w:r>
      <w:r w:rsidRPr="00EF6CE2">
        <w:rPr>
          <w:rFonts w:asciiTheme="majorHAnsi" w:hAnsiTheme="majorHAnsi"/>
          <w:sz w:val="24"/>
          <w:szCs w:val="24"/>
          <w:lang w:val="ru-MD"/>
        </w:rPr>
        <w:t>денежного довольствия</w:t>
      </w:r>
      <w:r w:rsidR="0046136A" w:rsidRPr="00EF6CE2">
        <w:rPr>
          <w:rFonts w:asciiTheme="majorHAnsi" w:hAnsiTheme="majorHAnsi"/>
          <w:sz w:val="24"/>
          <w:szCs w:val="24"/>
          <w:lang w:val="ru-MD"/>
        </w:rPr>
        <w:t xml:space="preserve">, а также отсутствие подтверждающих документов </w:t>
      </w:r>
      <w:r w:rsidRPr="00EF6CE2">
        <w:rPr>
          <w:rFonts w:asciiTheme="majorHAnsi" w:hAnsiTheme="majorHAnsi"/>
          <w:sz w:val="24"/>
          <w:szCs w:val="24"/>
          <w:lang w:val="ru-MD"/>
        </w:rPr>
        <w:t xml:space="preserve">отрицательно </w:t>
      </w:r>
      <w:r w:rsidR="0046136A" w:rsidRPr="00EF6CE2">
        <w:rPr>
          <w:rFonts w:asciiTheme="majorHAnsi" w:hAnsiTheme="majorHAnsi"/>
          <w:sz w:val="24"/>
          <w:szCs w:val="24"/>
          <w:lang w:val="ru-MD"/>
        </w:rPr>
        <w:t>влияет на эффективно</w:t>
      </w:r>
      <w:r w:rsidRPr="00EF6CE2">
        <w:rPr>
          <w:rFonts w:asciiTheme="majorHAnsi" w:hAnsiTheme="majorHAnsi"/>
          <w:sz w:val="24"/>
          <w:szCs w:val="24"/>
          <w:lang w:val="ru-MD"/>
        </w:rPr>
        <w:t>сть</w:t>
      </w:r>
      <w:r w:rsidR="0046136A" w:rsidRPr="00EF6CE2">
        <w:rPr>
          <w:rFonts w:asciiTheme="majorHAnsi" w:hAnsiTheme="majorHAnsi"/>
          <w:sz w:val="24"/>
          <w:szCs w:val="24"/>
          <w:lang w:val="ru-MD"/>
        </w:rPr>
        <w:t xml:space="preserve"> управлени</w:t>
      </w:r>
      <w:r w:rsidRPr="00EF6CE2">
        <w:rPr>
          <w:rFonts w:asciiTheme="majorHAnsi" w:hAnsiTheme="majorHAnsi"/>
          <w:sz w:val="24"/>
          <w:szCs w:val="24"/>
          <w:lang w:val="ru-MD"/>
        </w:rPr>
        <w:t>я</w:t>
      </w:r>
      <w:r w:rsidR="0046136A" w:rsidRPr="00EF6CE2">
        <w:rPr>
          <w:rFonts w:asciiTheme="majorHAnsi" w:hAnsiTheme="majorHAnsi"/>
          <w:sz w:val="24"/>
          <w:szCs w:val="24"/>
          <w:lang w:val="ru-MD"/>
        </w:rPr>
        <w:t xml:space="preserve"> финансовыми средствами, используемыми для выплаты пенсий </w:t>
      </w:r>
      <w:r w:rsidRPr="00EF6CE2">
        <w:rPr>
          <w:rFonts w:asciiTheme="majorHAnsi" w:hAnsiTheme="majorHAnsi"/>
          <w:sz w:val="24"/>
          <w:szCs w:val="24"/>
          <w:lang w:val="ru-MD"/>
        </w:rPr>
        <w:t>за выслугу лет</w:t>
      </w:r>
      <w:r w:rsidR="0046136A" w:rsidRPr="00EF6CE2">
        <w:rPr>
          <w:rFonts w:asciiTheme="majorHAnsi" w:hAnsiTheme="majorHAnsi"/>
          <w:sz w:val="24"/>
          <w:szCs w:val="24"/>
          <w:lang w:val="ru-MD"/>
        </w:rPr>
        <w:t xml:space="preserve"> лицам</w:t>
      </w:r>
      <w:r w:rsidRPr="00EF6CE2">
        <w:rPr>
          <w:rFonts w:asciiTheme="majorHAnsi" w:hAnsiTheme="majorHAnsi"/>
          <w:sz w:val="24"/>
          <w:szCs w:val="24"/>
          <w:lang w:val="ru-MD"/>
        </w:rPr>
        <w:t>,</w:t>
      </w:r>
      <w:r w:rsidR="0046136A" w:rsidRPr="00EF6CE2">
        <w:rPr>
          <w:rFonts w:asciiTheme="majorHAnsi" w:hAnsiTheme="majorHAnsi"/>
          <w:sz w:val="24"/>
          <w:szCs w:val="24"/>
          <w:lang w:val="ru-MD"/>
        </w:rPr>
        <w:t xml:space="preserve"> </w:t>
      </w:r>
      <w:r w:rsidRPr="00EF6CE2">
        <w:rPr>
          <w:rFonts w:asciiTheme="majorHAnsi" w:hAnsiTheme="majorHAnsi"/>
          <w:sz w:val="24"/>
          <w:szCs w:val="24"/>
          <w:lang w:val="ru-MD"/>
        </w:rPr>
        <w:t xml:space="preserve">работающим в </w:t>
      </w:r>
      <w:r w:rsidR="0046136A" w:rsidRPr="00EF6CE2">
        <w:rPr>
          <w:rFonts w:asciiTheme="majorHAnsi" w:hAnsiTheme="majorHAnsi"/>
          <w:sz w:val="24"/>
          <w:szCs w:val="24"/>
          <w:lang w:val="ru-MD"/>
        </w:rPr>
        <w:t>силовых структур</w:t>
      </w:r>
      <w:r w:rsidRPr="00EF6CE2">
        <w:rPr>
          <w:rFonts w:asciiTheme="majorHAnsi" w:hAnsiTheme="majorHAnsi"/>
          <w:sz w:val="24"/>
          <w:szCs w:val="24"/>
          <w:lang w:val="ru-MD"/>
        </w:rPr>
        <w:t>ах</w:t>
      </w:r>
      <w:r w:rsidR="0046136A" w:rsidRPr="00EF6CE2">
        <w:rPr>
          <w:rFonts w:asciiTheme="majorHAnsi" w:hAnsiTheme="majorHAnsi"/>
          <w:sz w:val="24"/>
          <w:szCs w:val="24"/>
          <w:lang w:val="ru-MD"/>
        </w:rPr>
        <w:t xml:space="preserve">, что </w:t>
      </w:r>
      <w:r w:rsidRPr="00EF6CE2">
        <w:rPr>
          <w:rFonts w:asciiTheme="majorHAnsi" w:hAnsiTheme="majorHAnsi"/>
          <w:sz w:val="24"/>
          <w:szCs w:val="24"/>
          <w:lang w:val="ru-MD"/>
        </w:rPr>
        <w:t>обуслови</w:t>
      </w:r>
      <w:r w:rsidR="0046136A" w:rsidRPr="00EF6CE2">
        <w:rPr>
          <w:rFonts w:asciiTheme="majorHAnsi" w:hAnsiTheme="majorHAnsi"/>
          <w:sz w:val="24"/>
          <w:szCs w:val="24"/>
          <w:lang w:val="ru-MD"/>
        </w:rPr>
        <w:t>ло необоснованны</w:t>
      </w:r>
      <w:r w:rsidRPr="00EF6CE2">
        <w:rPr>
          <w:rFonts w:asciiTheme="majorHAnsi" w:hAnsiTheme="majorHAnsi"/>
          <w:sz w:val="24"/>
          <w:szCs w:val="24"/>
          <w:lang w:val="ru-MD"/>
        </w:rPr>
        <w:t>е</w:t>
      </w:r>
      <w:r w:rsidR="0046136A" w:rsidRPr="00EF6CE2">
        <w:rPr>
          <w:rFonts w:asciiTheme="majorHAnsi" w:hAnsiTheme="majorHAnsi"/>
          <w:sz w:val="24"/>
          <w:szCs w:val="24"/>
          <w:lang w:val="ru-MD"/>
        </w:rPr>
        <w:t xml:space="preserve"> расход</w:t>
      </w:r>
      <w:r w:rsidRPr="00EF6CE2">
        <w:rPr>
          <w:rFonts w:asciiTheme="majorHAnsi" w:hAnsiTheme="majorHAnsi"/>
          <w:sz w:val="24"/>
          <w:szCs w:val="24"/>
          <w:lang w:val="ru-MD"/>
        </w:rPr>
        <w:t>ы</w:t>
      </w:r>
      <w:r w:rsidR="0046136A" w:rsidRPr="00EF6CE2">
        <w:rPr>
          <w:rFonts w:asciiTheme="majorHAnsi" w:hAnsiTheme="majorHAnsi"/>
          <w:sz w:val="24"/>
          <w:szCs w:val="24"/>
          <w:lang w:val="ru-MD"/>
        </w:rPr>
        <w:t xml:space="preserve"> в размере 435,1 тыс. леев.</w:t>
      </w:r>
      <w:r w:rsidR="005C3C32" w:rsidRPr="00EF6CE2">
        <w:rPr>
          <w:rFonts w:asciiTheme="majorHAnsi" w:hAnsiTheme="majorHAnsi"/>
          <w:sz w:val="24"/>
          <w:szCs w:val="24"/>
          <w:lang w:val="ru-MD"/>
        </w:rPr>
        <w:t xml:space="preserve"> </w:t>
      </w:r>
    </w:p>
    <w:p w14:paraId="4E1B2ACD" w14:textId="4F4379E6" w:rsidR="00281D17" w:rsidRPr="00EF6CE2" w:rsidRDefault="0046136A" w:rsidP="00E7122D">
      <w:pPr>
        <w:spacing w:after="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В 2020 году был</w:t>
      </w:r>
      <w:r w:rsidR="00FE2439"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использован</w:t>
      </w:r>
      <w:r w:rsidR="00FE2439" w:rsidRPr="00EF6CE2">
        <w:rPr>
          <w:rFonts w:asciiTheme="majorHAnsi" w:hAnsiTheme="majorHAnsi" w:cstheme="majorHAnsi"/>
          <w:sz w:val="24"/>
          <w:szCs w:val="24"/>
          <w:lang w:val="ru-MD"/>
        </w:rPr>
        <w:t>ы</w:t>
      </w:r>
      <w:r w:rsidRPr="00EF6CE2">
        <w:rPr>
          <w:rFonts w:asciiTheme="majorHAnsi" w:hAnsiTheme="majorHAnsi" w:cstheme="majorHAnsi"/>
          <w:sz w:val="24"/>
          <w:szCs w:val="24"/>
          <w:lang w:val="ru-MD"/>
        </w:rPr>
        <w:t xml:space="preserve"> 1 194 тыс. леев на выплату пенсий по </w:t>
      </w:r>
      <w:r w:rsidR="00FE2439" w:rsidRPr="00EF6CE2">
        <w:rPr>
          <w:rFonts w:asciiTheme="majorHAnsi" w:hAnsiTheme="majorHAnsi" w:cstheme="majorHAnsi"/>
          <w:sz w:val="24"/>
          <w:szCs w:val="24"/>
          <w:lang w:val="ru-MD"/>
        </w:rPr>
        <w:t>выслуге лет</w:t>
      </w:r>
      <w:r w:rsidRPr="00EF6CE2">
        <w:rPr>
          <w:rFonts w:asciiTheme="majorHAnsi" w:hAnsiTheme="majorHAnsi" w:cstheme="majorHAnsi"/>
          <w:sz w:val="24"/>
          <w:szCs w:val="24"/>
          <w:lang w:val="ru-MD"/>
        </w:rPr>
        <w:t xml:space="preserve"> пенсионерам из числа военнослужащих, </w:t>
      </w:r>
      <w:r w:rsidR="00FE2439" w:rsidRPr="00EF6CE2">
        <w:rPr>
          <w:rFonts w:asciiTheme="majorHAnsi" w:hAnsiTheme="majorHAnsi" w:cstheme="majorHAnsi"/>
          <w:bCs/>
          <w:sz w:val="24"/>
          <w:szCs w:val="24"/>
          <w:lang w:val="ru-MD"/>
        </w:rPr>
        <w:t>лицам начальствующего и рядового состава органов внутренних дел</w:t>
      </w:r>
      <w:r w:rsidRPr="00EF6CE2">
        <w:rPr>
          <w:rFonts w:asciiTheme="majorHAnsi" w:hAnsiTheme="majorHAnsi" w:cstheme="majorHAnsi"/>
          <w:sz w:val="24"/>
          <w:szCs w:val="24"/>
          <w:lang w:val="ru-MD"/>
        </w:rPr>
        <w:t xml:space="preserve">, что составляет 16,9% от расходов на </w:t>
      </w:r>
      <w:r w:rsidR="00FE2439" w:rsidRPr="00EF6CE2">
        <w:rPr>
          <w:rFonts w:asciiTheme="majorHAnsi" w:hAnsiTheme="majorHAnsi" w:cstheme="majorHAnsi"/>
          <w:sz w:val="24"/>
          <w:szCs w:val="24"/>
          <w:lang w:val="ru-MD"/>
        </w:rPr>
        <w:t>выплаты</w:t>
      </w:r>
      <w:r w:rsidRPr="00EF6CE2">
        <w:rPr>
          <w:rFonts w:asciiTheme="majorHAnsi" w:hAnsiTheme="majorHAnsi" w:cstheme="majorHAnsi"/>
          <w:sz w:val="24"/>
          <w:szCs w:val="24"/>
          <w:lang w:val="ru-MD"/>
        </w:rPr>
        <w:t xml:space="preserve"> социально</w:t>
      </w:r>
      <w:r w:rsidR="00FE2439" w:rsidRPr="00EF6CE2">
        <w:rPr>
          <w:rFonts w:asciiTheme="majorHAnsi" w:hAnsiTheme="majorHAnsi" w:cstheme="majorHAnsi"/>
          <w:sz w:val="24"/>
          <w:szCs w:val="24"/>
          <w:lang w:val="ru-MD"/>
        </w:rPr>
        <w:t>го</w:t>
      </w:r>
      <w:r w:rsidRPr="00EF6CE2">
        <w:rPr>
          <w:rFonts w:asciiTheme="majorHAnsi" w:hAnsiTheme="majorHAnsi" w:cstheme="majorHAnsi"/>
          <w:sz w:val="24"/>
          <w:szCs w:val="24"/>
          <w:lang w:val="ru-MD"/>
        </w:rPr>
        <w:t xml:space="preserve"> </w:t>
      </w:r>
      <w:r w:rsidR="00FE2439" w:rsidRPr="00EF6CE2">
        <w:rPr>
          <w:rFonts w:asciiTheme="majorHAnsi" w:hAnsiTheme="majorHAnsi" w:cstheme="majorHAnsi"/>
          <w:sz w:val="24"/>
          <w:szCs w:val="24"/>
          <w:lang w:val="ru-MD"/>
        </w:rPr>
        <w:t>страхования</w:t>
      </w:r>
      <w:r w:rsidRPr="00EF6CE2">
        <w:rPr>
          <w:rFonts w:asciiTheme="majorHAnsi" w:hAnsiTheme="majorHAnsi" w:cstheme="majorHAnsi"/>
          <w:sz w:val="24"/>
          <w:szCs w:val="24"/>
          <w:lang w:val="ru-MD"/>
        </w:rPr>
        <w:t xml:space="preserve"> (средства, используемые </w:t>
      </w:r>
      <w:r w:rsidR="00FE2439" w:rsidRPr="00EF6CE2">
        <w:rPr>
          <w:rFonts w:asciiTheme="majorHAnsi" w:hAnsiTheme="majorHAnsi" w:cstheme="majorHAnsi"/>
          <w:sz w:val="24"/>
          <w:szCs w:val="24"/>
          <w:lang w:val="ru-MD"/>
        </w:rPr>
        <w:t>из ГБ</w:t>
      </w:r>
      <w:r w:rsidRPr="00EF6CE2">
        <w:rPr>
          <w:rFonts w:asciiTheme="majorHAnsi" w:hAnsiTheme="majorHAnsi" w:cstheme="majorHAnsi"/>
          <w:sz w:val="24"/>
          <w:szCs w:val="24"/>
          <w:lang w:val="ru-MD"/>
        </w:rPr>
        <w:t xml:space="preserve">). </w:t>
      </w:r>
    </w:p>
    <w:p w14:paraId="0345D07F" w14:textId="3CC59752" w:rsidR="00281D17" w:rsidRPr="00EF6CE2" w:rsidRDefault="0046136A" w:rsidP="00E7122D">
      <w:pPr>
        <w:spacing w:after="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Таким образом, </w:t>
      </w:r>
      <w:r w:rsidR="00FE2439" w:rsidRPr="00EF6CE2">
        <w:rPr>
          <w:rFonts w:asciiTheme="majorHAnsi" w:hAnsiTheme="majorHAnsi" w:cstheme="majorHAnsi"/>
          <w:sz w:val="24"/>
          <w:szCs w:val="24"/>
          <w:lang w:val="ru-MD"/>
        </w:rPr>
        <w:t>в случае</w:t>
      </w:r>
      <w:r w:rsidRPr="00EF6CE2">
        <w:rPr>
          <w:rFonts w:asciiTheme="majorHAnsi" w:hAnsiTheme="majorHAnsi" w:cstheme="majorHAnsi"/>
          <w:sz w:val="24"/>
          <w:szCs w:val="24"/>
          <w:lang w:val="ru-MD"/>
        </w:rPr>
        <w:t xml:space="preserve"> 9 из 50</w:t>
      </w:r>
      <w:r w:rsidR="00FE2439" w:rsidRPr="00EF6CE2">
        <w:rPr>
          <w:rFonts w:asciiTheme="majorHAnsi" w:hAnsiTheme="majorHAnsi" w:cstheme="majorHAnsi"/>
          <w:sz w:val="24"/>
          <w:szCs w:val="24"/>
          <w:lang w:val="ru-MD"/>
        </w:rPr>
        <w:t xml:space="preserve"> бенефициаров</w:t>
      </w:r>
      <w:r w:rsidRPr="00EF6CE2">
        <w:rPr>
          <w:rFonts w:asciiTheme="majorHAnsi" w:hAnsiTheme="majorHAnsi" w:cstheme="majorHAnsi"/>
          <w:sz w:val="24"/>
          <w:szCs w:val="24"/>
          <w:lang w:val="ru-MD"/>
        </w:rPr>
        <w:t xml:space="preserve">, дела </w:t>
      </w:r>
      <w:r w:rsidR="00FE2439" w:rsidRPr="00EF6CE2">
        <w:rPr>
          <w:rFonts w:asciiTheme="majorHAnsi" w:hAnsiTheme="majorHAnsi" w:cstheme="majorHAnsi"/>
          <w:sz w:val="24"/>
          <w:szCs w:val="24"/>
          <w:lang w:val="ru-MD"/>
        </w:rPr>
        <w:t xml:space="preserve">которых </w:t>
      </w:r>
      <w:r w:rsidRPr="00EF6CE2">
        <w:rPr>
          <w:rFonts w:asciiTheme="majorHAnsi" w:hAnsiTheme="majorHAnsi" w:cstheme="majorHAnsi"/>
          <w:sz w:val="24"/>
          <w:szCs w:val="24"/>
          <w:lang w:val="ru-MD"/>
        </w:rPr>
        <w:t xml:space="preserve">были рассмотрены аудиторами, было установлено, что в 2020 году </w:t>
      </w:r>
      <w:r w:rsidR="00FE2439" w:rsidRPr="00EF6CE2">
        <w:rPr>
          <w:rFonts w:asciiTheme="majorHAnsi" w:hAnsiTheme="majorHAnsi" w:cstheme="majorHAnsi"/>
          <w:sz w:val="24"/>
          <w:szCs w:val="24"/>
          <w:lang w:val="ru-MD"/>
        </w:rPr>
        <w:t>им</w:t>
      </w:r>
      <w:r w:rsidRPr="00EF6CE2">
        <w:rPr>
          <w:rFonts w:asciiTheme="majorHAnsi" w:hAnsiTheme="majorHAnsi" w:cstheme="majorHAnsi"/>
          <w:sz w:val="24"/>
          <w:szCs w:val="24"/>
          <w:lang w:val="ru-MD"/>
        </w:rPr>
        <w:t xml:space="preserve"> был</w:t>
      </w:r>
      <w:r w:rsidR="00FE2439"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выплачен</w:t>
      </w:r>
      <w:r w:rsidR="00FE2439"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на 435,1 тыс. леев (18,1%) больше </w:t>
      </w:r>
      <w:r w:rsidR="00FE2439" w:rsidRPr="00EF6CE2">
        <w:rPr>
          <w:rFonts w:asciiTheme="majorHAnsi" w:hAnsiTheme="majorHAnsi" w:cstheme="majorHAnsi"/>
          <w:sz w:val="24"/>
          <w:szCs w:val="24"/>
          <w:lang w:val="ru-MD"/>
        </w:rPr>
        <w:t>чем полагалось</w:t>
      </w:r>
      <w:r w:rsidRPr="00EF6CE2">
        <w:rPr>
          <w:rFonts w:asciiTheme="majorHAnsi" w:hAnsiTheme="majorHAnsi" w:cstheme="majorHAnsi"/>
          <w:sz w:val="24"/>
          <w:szCs w:val="24"/>
          <w:lang w:val="ru-MD"/>
        </w:rPr>
        <w:t xml:space="preserve"> (</w:t>
      </w:r>
      <w:r w:rsidR="00FE2439" w:rsidRPr="00EF6CE2">
        <w:rPr>
          <w:rFonts w:asciiTheme="majorHAnsi" w:hAnsiTheme="majorHAnsi" w:cstheme="majorHAnsi"/>
          <w:sz w:val="24"/>
          <w:szCs w:val="24"/>
          <w:lang w:val="ru-MD"/>
        </w:rPr>
        <w:t>вы</w:t>
      </w:r>
      <w:r w:rsidRPr="00EF6CE2">
        <w:rPr>
          <w:rFonts w:asciiTheme="majorHAnsi" w:hAnsiTheme="majorHAnsi" w:cstheme="majorHAnsi"/>
          <w:sz w:val="24"/>
          <w:szCs w:val="24"/>
          <w:lang w:val="ru-MD"/>
        </w:rPr>
        <w:t xml:space="preserve">плачено - 2 867,0 тыс. леев, </w:t>
      </w:r>
      <w:r w:rsidR="00FE2439" w:rsidRPr="00EF6CE2">
        <w:rPr>
          <w:rFonts w:asciiTheme="majorHAnsi" w:hAnsiTheme="majorHAnsi" w:cstheme="majorHAnsi"/>
          <w:sz w:val="24"/>
          <w:szCs w:val="24"/>
          <w:lang w:val="ru-MD"/>
        </w:rPr>
        <w:t xml:space="preserve">полагалось - </w:t>
      </w:r>
      <w:r w:rsidRPr="00EF6CE2">
        <w:rPr>
          <w:rFonts w:asciiTheme="majorHAnsi" w:hAnsiTheme="majorHAnsi" w:cstheme="majorHAnsi"/>
          <w:sz w:val="24"/>
          <w:szCs w:val="24"/>
          <w:lang w:val="ru-MD"/>
        </w:rPr>
        <w:t xml:space="preserve">2 408,2 тыс. леев), что </w:t>
      </w:r>
      <w:r w:rsidR="00CD345B" w:rsidRPr="00EF6CE2">
        <w:rPr>
          <w:rFonts w:asciiTheme="majorHAnsi" w:hAnsiTheme="majorHAnsi" w:cstheme="majorHAnsi"/>
          <w:sz w:val="24"/>
          <w:szCs w:val="24"/>
          <w:lang w:val="ru-MD"/>
        </w:rPr>
        <w:t xml:space="preserve">было </w:t>
      </w:r>
      <w:r w:rsidRPr="00EF6CE2">
        <w:rPr>
          <w:rFonts w:asciiTheme="majorHAnsi" w:hAnsiTheme="majorHAnsi" w:cstheme="majorHAnsi"/>
          <w:sz w:val="24"/>
          <w:szCs w:val="24"/>
          <w:lang w:val="ru-MD"/>
        </w:rPr>
        <w:t>обусловлено</w:t>
      </w:r>
      <w:r w:rsidR="00281D17" w:rsidRPr="00EF6CE2">
        <w:rPr>
          <w:rFonts w:asciiTheme="majorHAnsi" w:hAnsiTheme="majorHAnsi" w:cstheme="majorHAnsi"/>
          <w:sz w:val="24"/>
          <w:szCs w:val="24"/>
          <w:lang w:val="ru-MD"/>
        </w:rPr>
        <w:t>:</w:t>
      </w:r>
    </w:p>
    <w:p w14:paraId="5C6F77F7" w14:textId="4ED5896B" w:rsidR="004A019F" w:rsidRPr="00EF6CE2" w:rsidRDefault="0046136A" w:rsidP="0046136A">
      <w:pPr>
        <w:pStyle w:val="NormalWeb"/>
        <w:numPr>
          <w:ilvl w:val="0"/>
          <w:numId w:val="21"/>
        </w:numPr>
        <w:spacing w:line="276" w:lineRule="auto"/>
        <w:ind w:left="720"/>
        <w:rPr>
          <w:rFonts w:asciiTheme="majorHAnsi" w:hAnsiTheme="majorHAnsi" w:cstheme="majorHAnsi"/>
          <w:i/>
          <w:lang w:val="ru-MD"/>
        </w:rPr>
      </w:pPr>
      <w:r w:rsidRPr="00EF6CE2">
        <w:rPr>
          <w:rFonts w:asciiTheme="majorHAnsi" w:hAnsiTheme="majorHAnsi" w:cstheme="majorHAnsi"/>
          <w:lang w:val="ru-MD"/>
        </w:rPr>
        <w:t>включение</w:t>
      </w:r>
      <w:r w:rsidR="00CD345B" w:rsidRPr="00EF6CE2">
        <w:rPr>
          <w:rFonts w:asciiTheme="majorHAnsi" w:hAnsiTheme="majorHAnsi" w:cstheme="majorHAnsi"/>
          <w:lang w:val="ru-MD"/>
        </w:rPr>
        <w:t>м</w:t>
      </w:r>
      <w:r w:rsidRPr="00EF6CE2">
        <w:rPr>
          <w:rFonts w:asciiTheme="majorHAnsi" w:hAnsiTheme="majorHAnsi" w:cstheme="majorHAnsi"/>
          <w:lang w:val="ru-MD"/>
        </w:rPr>
        <w:t xml:space="preserve"> </w:t>
      </w:r>
      <w:r w:rsidR="00CD345B" w:rsidRPr="00EF6CE2">
        <w:rPr>
          <w:rFonts w:asciiTheme="majorHAnsi" w:hAnsiTheme="majorHAnsi" w:cstheme="majorHAnsi"/>
          <w:lang w:val="ru-MD"/>
        </w:rPr>
        <w:t xml:space="preserve">льготных </w:t>
      </w:r>
      <w:r w:rsidRPr="00EF6CE2">
        <w:rPr>
          <w:rFonts w:asciiTheme="majorHAnsi" w:hAnsiTheme="majorHAnsi" w:cstheme="majorHAnsi"/>
          <w:lang w:val="ru-MD"/>
        </w:rPr>
        <w:t xml:space="preserve">периодов </w:t>
      </w:r>
      <w:r w:rsidR="00CD345B" w:rsidRPr="00EF6CE2">
        <w:rPr>
          <w:rFonts w:asciiTheme="majorHAnsi" w:hAnsiTheme="majorHAnsi" w:cstheme="majorHAnsi"/>
          <w:lang w:val="ru-MD"/>
        </w:rPr>
        <w:t xml:space="preserve">из расчета два месяца </w:t>
      </w:r>
      <w:r w:rsidR="009916E7" w:rsidRPr="00EF6CE2">
        <w:rPr>
          <w:rFonts w:asciiTheme="majorHAnsi" w:hAnsiTheme="majorHAnsi" w:cstheme="majorHAnsi"/>
          <w:lang w:val="ru-MD"/>
        </w:rPr>
        <w:t xml:space="preserve">выслуги лет </w:t>
      </w:r>
      <w:r w:rsidR="00CD345B" w:rsidRPr="00EF6CE2">
        <w:rPr>
          <w:rFonts w:asciiTheme="majorHAnsi" w:hAnsiTheme="majorHAnsi" w:cstheme="majorHAnsi"/>
          <w:lang w:val="ru-MD"/>
        </w:rPr>
        <w:t>з</w:t>
      </w:r>
      <w:r w:rsidRPr="00EF6CE2">
        <w:rPr>
          <w:rFonts w:asciiTheme="majorHAnsi" w:hAnsiTheme="majorHAnsi" w:cstheme="majorHAnsi"/>
          <w:lang w:val="ru-MD"/>
        </w:rPr>
        <w:t>а один месяц</w:t>
      </w:r>
      <w:r w:rsidR="009916E7" w:rsidRPr="00EF6CE2">
        <w:rPr>
          <w:rFonts w:asciiTheme="majorHAnsi" w:hAnsiTheme="majorHAnsi" w:cstheme="majorHAnsi"/>
          <w:lang w:val="ru-MD"/>
        </w:rPr>
        <w:t xml:space="preserve"> службы</w:t>
      </w:r>
      <w:r w:rsidRPr="00EF6CE2">
        <w:rPr>
          <w:rFonts w:asciiTheme="majorHAnsi" w:hAnsiTheme="majorHAnsi" w:cstheme="majorHAnsi"/>
          <w:lang w:val="ru-MD"/>
        </w:rPr>
        <w:t xml:space="preserve">, </w:t>
      </w:r>
      <w:r w:rsidR="00CD345B" w:rsidRPr="00EF6CE2">
        <w:rPr>
          <w:rFonts w:asciiTheme="majorHAnsi" w:hAnsiTheme="majorHAnsi" w:cstheme="majorHAnsi"/>
          <w:lang w:val="ru-MD"/>
        </w:rPr>
        <w:t>отработа</w:t>
      </w:r>
      <w:r w:rsidRPr="00EF6CE2">
        <w:rPr>
          <w:rFonts w:asciiTheme="majorHAnsi" w:hAnsiTheme="majorHAnsi" w:cstheme="majorHAnsi"/>
          <w:lang w:val="ru-MD"/>
        </w:rPr>
        <w:t>нны</w:t>
      </w:r>
      <w:r w:rsidR="009916E7" w:rsidRPr="00EF6CE2">
        <w:rPr>
          <w:rFonts w:asciiTheme="majorHAnsi" w:hAnsiTheme="majorHAnsi" w:cstheme="majorHAnsi"/>
          <w:lang w:val="ru-MD"/>
        </w:rPr>
        <w:t>й</w:t>
      </w:r>
      <w:r w:rsidRPr="00EF6CE2">
        <w:rPr>
          <w:rFonts w:asciiTheme="majorHAnsi" w:hAnsiTheme="majorHAnsi" w:cstheme="majorHAnsi"/>
          <w:lang w:val="ru-MD"/>
        </w:rPr>
        <w:t xml:space="preserve"> в подразделения</w:t>
      </w:r>
      <w:r w:rsidR="009916E7" w:rsidRPr="00EF6CE2">
        <w:rPr>
          <w:rFonts w:asciiTheme="majorHAnsi" w:hAnsiTheme="majorHAnsi" w:cstheme="majorHAnsi"/>
          <w:lang w:val="ru-MD"/>
        </w:rPr>
        <w:t>х</w:t>
      </w:r>
      <w:r w:rsidRPr="00EF6CE2">
        <w:rPr>
          <w:rFonts w:asciiTheme="majorHAnsi" w:hAnsiTheme="majorHAnsi" w:cstheme="majorHAnsi"/>
          <w:lang w:val="ru-MD"/>
        </w:rPr>
        <w:t xml:space="preserve"> охраны, сопровождения и содержания задержанных и арестованных в изоляторах временного содержания, в 99,4% случаев (432,5 тыс. леев). Они касаются установления пенсии бывши</w:t>
      </w:r>
      <w:r w:rsidR="00CD345B" w:rsidRPr="00EF6CE2">
        <w:rPr>
          <w:rFonts w:asciiTheme="majorHAnsi" w:hAnsiTheme="majorHAnsi" w:cstheme="majorHAnsi"/>
          <w:lang w:val="ru-MD"/>
        </w:rPr>
        <w:t>м</w:t>
      </w:r>
      <w:r w:rsidRPr="00EF6CE2">
        <w:rPr>
          <w:rFonts w:asciiTheme="majorHAnsi" w:hAnsiTheme="majorHAnsi" w:cstheme="majorHAnsi"/>
          <w:lang w:val="ru-MD"/>
        </w:rPr>
        <w:t xml:space="preserve"> сотрудник</w:t>
      </w:r>
      <w:r w:rsidR="00CD345B" w:rsidRPr="00EF6CE2">
        <w:rPr>
          <w:rFonts w:asciiTheme="majorHAnsi" w:hAnsiTheme="majorHAnsi" w:cstheme="majorHAnsi"/>
          <w:lang w:val="ru-MD"/>
        </w:rPr>
        <w:t>ам</w:t>
      </w:r>
      <w:r w:rsidRPr="00EF6CE2">
        <w:rPr>
          <w:rFonts w:asciiTheme="majorHAnsi" w:hAnsiTheme="majorHAnsi" w:cstheme="majorHAnsi"/>
          <w:lang w:val="ru-MD"/>
        </w:rPr>
        <w:t xml:space="preserve"> МВД. Для этих </w:t>
      </w:r>
      <w:r w:rsidR="00CD345B" w:rsidRPr="00EF6CE2">
        <w:rPr>
          <w:rFonts w:asciiTheme="majorHAnsi" w:hAnsiTheme="majorHAnsi" w:cstheme="majorHAnsi"/>
          <w:lang w:val="ru-MD"/>
        </w:rPr>
        <w:t>получателей</w:t>
      </w:r>
      <w:r w:rsidRPr="00EF6CE2">
        <w:rPr>
          <w:rFonts w:asciiTheme="majorHAnsi" w:hAnsiTheme="majorHAnsi" w:cstheme="majorHAnsi"/>
          <w:lang w:val="ru-MD"/>
        </w:rPr>
        <w:t xml:space="preserve"> основанием для </w:t>
      </w:r>
      <w:r w:rsidR="00CD345B" w:rsidRPr="00EF6CE2">
        <w:rPr>
          <w:rFonts w:asciiTheme="majorHAnsi" w:hAnsiTheme="majorHAnsi" w:cstheme="majorHAnsi"/>
          <w:lang w:val="ru-MD"/>
        </w:rPr>
        <w:t>предоставления</w:t>
      </w:r>
      <w:r w:rsidRPr="00EF6CE2">
        <w:rPr>
          <w:rFonts w:asciiTheme="majorHAnsi" w:hAnsiTheme="majorHAnsi" w:cstheme="majorHAnsi"/>
          <w:lang w:val="ru-MD"/>
        </w:rPr>
        <w:t xml:space="preserve"> льгот были </w:t>
      </w:r>
      <w:r w:rsidR="00CD345B" w:rsidRPr="00EF6CE2">
        <w:rPr>
          <w:rFonts w:asciiTheme="majorHAnsi" w:hAnsiTheme="majorHAnsi" w:cstheme="majorHAnsi"/>
          <w:lang w:val="ru-MD"/>
        </w:rPr>
        <w:t>указаны положения Приказа МВД №9</w:t>
      </w:r>
      <w:r w:rsidRPr="00EF6CE2">
        <w:rPr>
          <w:rFonts w:asciiTheme="majorHAnsi" w:hAnsiTheme="majorHAnsi" w:cstheme="majorHAnsi"/>
          <w:lang w:val="ru-MD"/>
        </w:rPr>
        <w:t xml:space="preserve">6 от 26.03.2018 </w:t>
      </w:r>
      <w:r w:rsidRPr="00EF6CE2">
        <w:rPr>
          <w:rFonts w:asciiTheme="majorHAnsi" w:hAnsiTheme="majorHAnsi" w:cstheme="majorHAnsi"/>
          <w:i/>
          <w:lang w:val="ru-MD"/>
        </w:rPr>
        <w:t>„</w:t>
      </w:r>
      <w:r w:rsidR="00CD345B" w:rsidRPr="00EF6CE2">
        <w:rPr>
          <w:rFonts w:asciiTheme="majorHAnsi" w:hAnsiTheme="majorHAnsi" w:cstheme="majorHAnsi"/>
          <w:i/>
          <w:lang w:val="ru-MD"/>
        </w:rPr>
        <w:t>О</w:t>
      </w:r>
      <w:r w:rsidRPr="00EF6CE2">
        <w:rPr>
          <w:rFonts w:asciiTheme="majorHAnsi" w:hAnsiTheme="majorHAnsi" w:cstheme="majorHAnsi"/>
          <w:i/>
          <w:lang w:val="ru-MD"/>
        </w:rPr>
        <w:t xml:space="preserve"> признании </w:t>
      </w:r>
      <w:r w:rsidR="00CD345B" w:rsidRPr="00EF6CE2">
        <w:rPr>
          <w:rFonts w:asciiTheme="majorHAnsi" w:hAnsiTheme="majorHAnsi" w:cstheme="majorHAnsi"/>
          <w:i/>
          <w:lang w:val="ru-MD"/>
        </w:rPr>
        <w:t xml:space="preserve">ряда </w:t>
      </w:r>
      <w:r w:rsidRPr="00EF6CE2">
        <w:rPr>
          <w:rFonts w:asciiTheme="majorHAnsi" w:hAnsiTheme="majorHAnsi" w:cstheme="majorHAnsi"/>
          <w:i/>
          <w:lang w:val="ru-MD"/>
        </w:rPr>
        <w:t>льгот для назначения пенсии определенным категориям государственных служащих с особым статусом и военнослужащих МВД”</w:t>
      </w:r>
      <w:r w:rsidRPr="00EF6CE2">
        <w:rPr>
          <w:rFonts w:asciiTheme="majorHAnsi" w:hAnsiTheme="majorHAnsi" w:cstheme="majorHAnsi"/>
          <w:lang w:val="ru-MD"/>
        </w:rPr>
        <w:t>, хотя</w:t>
      </w:r>
      <w:r w:rsidR="009916E7" w:rsidRPr="00EF6CE2">
        <w:rPr>
          <w:rFonts w:asciiTheme="majorHAnsi" w:hAnsiTheme="majorHAnsi" w:cstheme="majorHAnsi"/>
          <w:lang w:val="ru-MD"/>
        </w:rPr>
        <w:t>,</w:t>
      </w:r>
      <w:r w:rsidRPr="00EF6CE2">
        <w:rPr>
          <w:rFonts w:asciiTheme="majorHAnsi" w:hAnsiTheme="majorHAnsi" w:cstheme="majorHAnsi"/>
          <w:lang w:val="ru-MD"/>
        </w:rPr>
        <w:t xml:space="preserve"> в соответствии с</w:t>
      </w:r>
      <w:r w:rsidR="00CD345B" w:rsidRPr="00EF6CE2">
        <w:rPr>
          <w:rFonts w:asciiTheme="majorHAnsi" w:hAnsiTheme="majorHAnsi" w:cstheme="majorHAnsi"/>
          <w:lang w:val="ru-MD"/>
        </w:rPr>
        <w:t xml:space="preserve"> Постановлением Правительства №</w:t>
      </w:r>
      <w:r w:rsidRPr="00EF6CE2">
        <w:rPr>
          <w:rFonts w:asciiTheme="majorHAnsi" w:hAnsiTheme="majorHAnsi" w:cstheme="majorHAnsi"/>
          <w:lang w:val="ru-MD"/>
        </w:rPr>
        <w:t xml:space="preserve">78 </w:t>
      </w:r>
      <w:r w:rsidR="00CD345B" w:rsidRPr="00EF6CE2">
        <w:rPr>
          <w:rFonts w:asciiTheme="majorHAnsi" w:hAnsiTheme="majorHAnsi" w:cstheme="majorHAnsi"/>
          <w:lang w:val="ru-MD"/>
        </w:rPr>
        <w:t>от</w:t>
      </w:r>
      <w:r w:rsidRPr="00EF6CE2">
        <w:rPr>
          <w:rFonts w:asciiTheme="majorHAnsi" w:hAnsiTheme="majorHAnsi" w:cstheme="majorHAnsi"/>
          <w:lang w:val="ru-MD"/>
        </w:rPr>
        <w:t xml:space="preserve"> 24.02.1994</w:t>
      </w:r>
      <w:r w:rsidR="00CD345B" w:rsidRPr="00EF6CE2">
        <w:rPr>
          <w:rFonts w:asciiTheme="majorHAnsi" w:hAnsiTheme="majorHAnsi" w:cstheme="majorHAnsi"/>
          <w:lang w:val="ru-MD"/>
        </w:rPr>
        <w:t>,</w:t>
      </w:r>
      <w:r w:rsidRPr="00EF6CE2">
        <w:rPr>
          <w:rFonts w:asciiTheme="majorHAnsi" w:hAnsiTheme="majorHAnsi" w:cstheme="majorHAnsi"/>
          <w:lang w:val="ru-MD"/>
        </w:rPr>
        <w:t xml:space="preserve"> эти льготы предоставляются только </w:t>
      </w:r>
      <w:r w:rsidR="009916E7" w:rsidRPr="00EF6CE2">
        <w:rPr>
          <w:rFonts w:asciiTheme="majorHAnsi" w:hAnsiTheme="majorHAnsi" w:cstheme="majorHAnsi"/>
          <w:i/>
          <w:lang w:val="ru-MD"/>
        </w:rPr>
        <w:t>„в пенитенциарных учреждениях закрытого типа, изоляторах уголовного преследования, арестных домах и учреждениях, предназначенных для содержания и лечения инфекционных и психически больных, а также на подземных работах</w:t>
      </w:r>
      <w:r w:rsidRPr="00EF6CE2">
        <w:rPr>
          <w:rFonts w:asciiTheme="majorHAnsi" w:hAnsiTheme="majorHAnsi" w:cstheme="majorHAnsi"/>
          <w:i/>
          <w:lang w:val="ru-MD"/>
        </w:rPr>
        <w:t>”</w:t>
      </w:r>
      <w:r w:rsidR="004A019F" w:rsidRPr="00EF6CE2">
        <w:rPr>
          <w:rFonts w:asciiTheme="majorHAnsi" w:hAnsiTheme="majorHAnsi" w:cstheme="majorHAnsi"/>
          <w:i/>
          <w:lang w:val="ru-MD"/>
        </w:rPr>
        <w:t>.</w:t>
      </w:r>
    </w:p>
    <w:p w14:paraId="285C3955" w14:textId="173CCC8E" w:rsidR="00281D17" w:rsidRPr="00EF6CE2" w:rsidRDefault="0046136A" w:rsidP="00631BEB">
      <w:pPr>
        <w:pStyle w:val="NormalWeb"/>
        <w:spacing w:after="240" w:line="276" w:lineRule="auto"/>
        <w:ind w:left="720" w:firstLine="0"/>
        <w:rPr>
          <w:rFonts w:asciiTheme="majorHAnsi" w:hAnsiTheme="majorHAnsi" w:cstheme="majorHAnsi"/>
          <w:lang w:val="ru-MD"/>
        </w:rPr>
      </w:pPr>
      <w:r w:rsidRPr="00EF6CE2">
        <w:rPr>
          <w:rFonts w:asciiTheme="majorHAnsi" w:hAnsiTheme="majorHAnsi" w:cstheme="majorHAnsi"/>
          <w:lang w:val="ru-MD"/>
        </w:rPr>
        <w:t xml:space="preserve">В этом аспекте отмечается, что в соответствии со ст.16 (2) Закона </w:t>
      </w:r>
      <w:r w:rsidR="009916E7" w:rsidRPr="00EF6CE2">
        <w:rPr>
          <w:rFonts w:asciiTheme="majorHAnsi" w:hAnsiTheme="majorHAnsi" w:cstheme="majorHAnsi"/>
          <w:lang w:val="ru-MD"/>
        </w:rPr>
        <w:t>о</w:t>
      </w:r>
      <w:r w:rsidRPr="00EF6CE2">
        <w:rPr>
          <w:rFonts w:asciiTheme="majorHAnsi" w:hAnsiTheme="majorHAnsi" w:cstheme="majorHAnsi"/>
          <w:lang w:val="ru-MD"/>
        </w:rPr>
        <w:t xml:space="preserve"> н</w:t>
      </w:r>
      <w:r w:rsidR="009916E7" w:rsidRPr="00EF6CE2">
        <w:rPr>
          <w:rFonts w:asciiTheme="majorHAnsi" w:hAnsiTheme="majorHAnsi" w:cstheme="majorHAnsi"/>
          <w:lang w:val="ru-MD"/>
        </w:rPr>
        <w:t>ормативных актах №</w:t>
      </w:r>
      <w:r w:rsidRPr="00EF6CE2">
        <w:rPr>
          <w:rFonts w:asciiTheme="majorHAnsi" w:hAnsiTheme="majorHAnsi" w:cstheme="majorHAnsi"/>
          <w:lang w:val="ru-MD"/>
        </w:rPr>
        <w:t xml:space="preserve">100 от 22.12.2017, </w:t>
      </w:r>
      <w:r w:rsidR="009916E7" w:rsidRPr="00EF6CE2">
        <w:rPr>
          <w:rFonts w:asciiTheme="majorHAnsi" w:hAnsiTheme="majorHAnsi" w:cstheme="majorHAnsi"/>
          <w:lang w:val="ru-MD"/>
        </w:rPr>
        <w:t>нормативные акты центральных отраслевых органов публичного управления и автономных органов публичной власти издаются или утверждаются только на основании и во исполнение законов и постановлений Парламента, указов Президента Республики Молдова, постановлений и ордонансов Правительства</w:t>
      </w:r>
      <w:r w:rsidRPr="00EF6CE2">
        <w:rPr>
          <w:rFonts w:asciiTheme="majorHAnsi" w:hAnsiTheme="majorHAnsi" w:cstheme="majorHAnsi"/>
          <w:lang w:val="ru-MD"/>
        </w:rPr>
        <w:t xml:space="preserve">. </w:t>
      </w:r>
      <w:r w:rsidR="009916E7" w:rsidRPr="00EF6CE2">
        <w:rPr>
          <w:rFonts w:asciiTheme="majorHAnsi" w:hAnsiTheme="majorHAnsi" w:cstheme="majorHAnsi"/>
          <w:lang w:val="ru-MD"/>
        </w:rPr>
        <w:t>Соответствующие нормативные акты строго ограничиваются областью, установленной высшими нормативными актами, во исполнение которых они издаются или утверждаются, и не могут противоречить их положениям</w:t>
      </w:r>
      <w:r w:rsidRPr="00EF6CE2">
        <w:rPr>
          <w:rFonts w:asciiTheme="majorHAnsi" w:hAnsiTheme="majorHAnsi" w:cstheme="majorHAnsi"/>
          <w:lang w:val="ru-MD"/>
        </w:rPr>
        <w:t>.</w:t>
      </w:r>
      <w:r w:rsidR="00281D17" w:rsidRPr="00EF6CE2">
        <w:rPr>
          <w:rFonts w:asciiTheme="majorHAnsi" w:hAnsiTheme="majorHAnsi" w:cstheme="majorHAnsi"/>
          <w:color w:val="000000" w:themeColor="text1"/>
          <w:lang w:val="ru-MD"/>
        </w:rPr>
        <w:t xml:space="preserve"> </w:t>
      </w:r>
      <w:r w:rsidRPr="00EF6CE2">
        <w:rPr>
          <w:rFonts w:asciiTheme="majorHAnsi" w:hAnsiTheme="majorHAnsi" w:cstheme="majorHAnsi"/>
          <w:color w:val="000000" w:themeColor="text1"/>
          <w:lang w:val="ru-MD"/>
        </w:rPr>
        <w:t>Также</w:t>
      </w:r>
      <w:r w:rsidR="009916E7" w:rsidRPr="00EF6CE2">
        <w:rPr>
          <w:rFonts w:asciiTheme="majorHAnsi" w:hAnsiTheme="majorHAnsi" w:cstheme="majorHAnsi"/>
          <w:color w:val="000000" w:themeColor="text1"/>
          <w:lang w:val="ru-MD"/>
        </w:rPr>
        <w:t>, согласно</w:t>
      </w:r>
      <w:r w:rsidRPr="00EF6CE2">
        <w:rPr>
          <w:rFonts w:asciiTheme="majorHAnsi" w:hAnsiTheme="majorHAnsi" w:cstheme="majorHAnsi"/>
          <w:color w:val="000000" w:themeColor="text1"/>
          <w:lang w:val="ru-MD"/>
        </w:rPr>
        <w:t xml:space="preserve"> требованиям</w:t>
      </w:r>
      <w:r w:rsidR="009916E7" w:rsidRPr="00EF6CE2">
        <w:rPr>
          <w:rFonts w:asciiTheme="majorHAnsi" w:hAnsiTheme="majorHAnsi" w:cstheme="majorHAnsi"/>
          <w:color w:val="000000" w:themeColor="text1"/>
          <w:lang w:val="ru-MD"/>
        </w:rPr>
        <w:t xml:space="preserve"> с</w:t>
      </w:r>
      <w:r w:rsidRPr="00EF6CE2">
        <w:rPr>
          <w:rFonts w:asciiTheme="majorHAnsi" w:hAnsiTheme="majorHAnsi" w:cstheme="majorHAnsi"/>
          <w:color w:val="000000" w:themeColor="text1"/>
          <w:lang w:val="ru-MD"/>
        </w:rPr>
        <w:t>т.37 (4) то</w:t>
      </w:r>
      <w:r w:rsidR="008E7228" w:rsidRPr="00EF6CE2">
        <w:rPr>
          <w:rFonts w:asciiTheme="majorHAnsi" w:hAnsiTheme="majorHAnsi" w:cstheme="majorHAnsi"/>
          <w:color w:val="000000" w:themeColor="text1"/>
          <w:lang w:val="ru-MD"/>
        </w:rPr>
        <w:t>го</w:t>
      </w:r>
      <w:r w:rsidRPr="00EF6CE2">
        <w:rPr>
          <w:rFonts w:asciiTheme="majorHAnsi" w:hAnsiTheme="majorHAnsi" w:cstheme="majorHAnsi"/>
          <w:color w:val="000000" w:themeColor="text1"/>
          <w:lang w:val="ru-MD"/>
        </w:rPr>
        <w:t xml:space="preserve"> же </w:t>
      </w:r>
      <w:r w:rsidR="008E7228" w:rsidRPr="00EF6CE2">
        <w:rPr>
          <w:rFonts w:asciiTheme="majorHAnsi" w:hAnsiTheme="majorHAnsi" w:cstheme="majorHAnsi"/>
          <w:color w:val="000000" w:themeColor="text1"/>
          <w:lang w:val="ru-MD"/>
        </w:rPr>
        <w:t>З</w:t>
      </w:r>
      <w:r w:rsidRPr="00EF6CE2">
        <w:rPr>
          <w:rFonts w:asciiTheme="majorHAnsi" w:hAnsiTheme="majorHAnsi" w:cstheme="majorHAnsi"/>
          <w:color w:val="000000" w:themeColor="text1"/>
          <w:lang w:val="ru-MD"/>
        </w:rPr>
        <w:t>акон</w:t>
      </w:r>
      <w:r w:rsidR="008E7228" w:rsidRPr="00EF6CE2">
        <w:rPr>
          <w:rFonts w:asciiTheme="majorHAnsi" w:hAnsiTheme="majorHAnsi" w:cstheme="majorHAnsi"/>
          <w:color w:val="000000" w:themeColor="text1"/>
          <w:lang w:val="ru-MD"/>
        </w:rPr>
        <w:t>а,</w:t>
      </w:r>
      <w:r w:rsidRPr="00EF6CE2">
        <w:rPr>
          <w:rFonts w:asciiTheme="majorHAnsi" w:hAnsiTheme="majorHAnsi" w:cstheme="majorHAnsi"/>
          <w:color w:val="000000" w:themeColor="text1"/>
          <w:lang w:val="ru-MD"/>
        </w:rPr>
        <w:t xml:space="preserve"> </w:t>
      </w:r>
      <w:r w:rsidR="008E7228" w:rsidRPr="00EF6CE2">
        <w:rPr>
          <w:rFonts w:asciiTheme="majorHAnsi" w:hAnsiTheme="majorHAnsi" w:cstheme="majorHAnsi"/>
          <w:color w:val="000000" w:themeColor="text1"/>
          <w:lang w:val="ru-MD"/>
        </w:rPr>
        <w:t>нормативные акты центральных отраслевых органов публичного управления и автономных органов публичной власти, касающиеся прав и законных интересов личности, подлежат обязательной правовой экспертизе и регистрируются Министерством юстиции в установленном Правительством порядке</w:t>
      </w:r>
      <w:r w:rsidRPr="00EF6CE2">
        <w:rPr>
          <w:rFonts w:asciiTheme="majorHAnsi" w:hAnsiTheme="majorHAnsi" w:cstheme="majorHAnsi"/>
          <w:color w:val="000000" w:themeColor="text1"/>
          <w:lang w:val="ru-MD"/>
        </w:rPr>
        <w:t xml:space="preserve">. В </w:t>
      </w:r>
      <w:r w:rsidR="008E7228" w:rsidRPr="00EF6CE2">
        <w:rPr>
          <w:rFonts w:asciiTheme="majorHAnsi" w:hAnsiTheme="majorHAnsi" w:cstheme="majorHAnsi"/>
          <w:color w:val="000000" w:themeColor="text1"/>
          <w:lang w:val="ru-MD"/>
        </w:rPr>
        <w:t xml:space="preserve">этой </w:t>
      </w:r>
      <w:r w:rsidRPr="00EF6CE2">
        <w:rPr>
          <w:rFonts w:asciiTheme="majorHAnsi" w:hAnsiTheme="majorHAnsi" w:cstheme="majorHAnsi"/>
          <w:color w:val="000000" w:themeColor="text1"/>
          <w:lang w:val="ru-MD"/>
        </w:rPr>
        <w:t>связи</w:t>
      </w:r>
      <w:r w:rsidR="008E7228" w:rsidRPr="00EF6CE2">
        <w:rPr>
          <w:rFonts w:asciiTheme="majorHAnsi" w:hAnsiTheme="majorHAnsi" w:cstheme="majorHAnsi"/>
          <w:color w:val="000000" w:themeColor="text1"/>
          <w:lang w:val="ru-MD"/>
        </w:rPr>
        <w:t>,</w:t>
      </w:r>
      <w:r w:rsidRPr="00EF6CE2">
        <w:rPr>
          <w:rFonts w:asciiTheme="majorHAnsi" w:hAnsiTheme="majorHAnsi" w:cstheme="majorHAnsi"/>
          <w:color w:val="000000" w:themeColor="text1"/>
          <w:lang w:val="ru-MD"/>
        </w:rPr>
        <w:t xml:space="preserve"> вышеуказанный п</w:t>
      </w:r>
      <w:r w:rsidR="008E7228" w:rsidRPr="00EF6CE2">
        <w:rPr>
          <w:rFonts w:asciiTheme="majorHAnsi" w:hAnsiTheme="majorHAnsi" w:cstheme="majorHAnsi"/>
          <w:color w:val="000000" w:themeColor="text1"/>
          <w:lang w:val="ru-MD"/>
        </w:rPr>
        <w:t>риказ</w:t>
      </w:r>
      <w:r w:rsidRPr="00EF6CE2">
        <w:rPr>
          <w:rFonts w:asciiTheme="majorHAnsi" w:hAnsiTheme="majorHAnsi" w:cstheme="majorHAnsi"/>
          <w:color w:val="000000" w:themeColor="text1"/>
          <w:lang w:val="ru-MD"/>
        </w:rPr>
        <w:t xml:space="preserve"> до настоящего времени не приведен в соответствие </w:t>
      </w:r>
      <w:r w:rsidR="008E7228" w:rsidRPr="00EF6CE2">
        <w:rPr>
          <w:rFonts w:asciiTheme="majorHAnsi" w:hAnsiTheme="majorHAnsi" w:cstheme="majorHAnsi"/>
          <w:color w:val="000000" w:themeColor="text1"/>
          <w:lang w:val="ru-MD"/>
        </w:rPr>
        <w:t>законодательны</w:t>
      </w:r>
      <w:r w:rsidRPr="00EF6CE2">
        <w:rPr>
          <w:rFonts w:asciiTheme="majorHAnsi" w:hAnsiTheme="majorHAnsi" w:cstheme="majorHAnsi"/>
          <w:color w:val="000000" w:themeColor="text1"/>
          <w:lang w:val="ru-MD"/>
        </w:rPr>
        <w:t xml:space="preserve">м требованиям, соответственно, является </w:t>
      </w:r>
      <w:r w:rsidR="008E7228" w:rsidRPr="00EF6CE2">
        <w:rPr>
          <w:rFonts w:asciiTheme="majorHAnsi" w:hAnsiTheme="majorHAnsi" w:cstheme="majorHAnsi"/>
          <w:color w:val="000000" w:themeColor="text1"/>
          <w:lang w:val="ru-MD"/>
        </w:rPr>
        <w:t>не</w:t>
      </w:r>
      <w:r w:rsidRPr="00EF6CE2">
        <w:rPr>
          <w:rFonts w:asciiTheme="majorHAnsi" w:hAnsiTheme="majorHAnsi" w:cstheme="majorHAnsi"/>
          <w:color w:val="000000" w:themeColor="text1"/>
          <w:lang w:val="ru-MD"/>
        </w:rPr>
        <w:t xml:space="preserve">законным. </w:t>
      </w:r>
    </w:p>
    <w:p w14:paraId="7A91AD74" w14:textId="4B699831" w:rsidR="00631BEB" w:rsidRPr="00EF6CE2" w:rsidRDefault="0046136A" w:rsidP="00A54028">
      <w:pPr>
        <w:pStyle w:val="NormalWeb"/>
        <w:spacing w:after="240" w:line="276" w:lineRule="auto"/>
        <w:ind w:left="720" w:firstLine="0"/>
        <w:rPr>
          <w:rFonts w:asciiTheme="majorHAnsi" w:hAnsiTheme="majorHAnsi" w:cstheme="majorHAnsi"/>
          <w:lang w:val="ru-MD"/>
        </w:rPr>
      </w:pPr>
      <w:r w:rsidRPr="00EF6CE2">
        <w:rPr>
          <w:rFonts w:asciiTheme="majorHAnsi" w:hAnsiTheme="majorHAnsi" w:cstheme="majorHAnsi"/>
          <w:lang w:val="ru-MD"/>
        </w:rPr>
        <w:lastRenderedPageBreak/>
        <w:t xml:space="preserve">В </w:t>
      </w:r>
      <w:r w:rsidR="00992DEA" w:rsidRPr="00EF6CE2">
        <w:rPr>
          <w:rFonts w:asciiTheme="majorHAnsi" w:hAnsiTheme="majorHAnsi" w:cstheme="majorHAnsi"/>
          <w:lang w:val="ru-MD"/>
        </w:rPr>
        <w:t xml:space="preserve">отношении </w:t>
      </w:r>
      <w:r w:rsidRPr="00EF6CE2">
        <w:rPr>
          <w:rFonts w:asciiTheme="majorHAnsi" w:hAnsiTheme="majorHAnsi" w:cstheme="majorHAnsi"/>
          <w:lang w:val="ru-MD"/>
        </w:rPr>
        <w:t>этой категории бенефициаров отмечается, что и в 2020 году Счетная палата выявила н</w:t>
      </w:r>
      <w:r w:rsidR="00992DEA" w:rsidRPr="00EF6CE2">
        <w:rPr>
          <w:rFonts w:asciiTheme="majorHAnsi" w:hAnsiTheme="majorHAnsi" w:cstheme="majorHAnsi"/>
          <w:lang w:val="ru-MD"/>
        </w:rPr>
        <w:t>арушен</w:t>
      </w:r>
      <w:r w:rsidRPr="00EF6CE2">
        <w:rPr>
          <w:rFonts w:asciiTheme="majorHAnsi" w:hAnsiTheme="majorHAnsi" w:cstheme="majorHAnsi"/>
          <w:lang w:val="ru-MD"/>
        </w:rPr>
        <w:t xml:space="preserve">ия </w:t>
      </w:r>
      <w:r w:rsidR="00992DEA" w:rsidRPr="00EF6CE2">
        <w:rPr>
          <w:rFonts w:asciiTheme="majorHAnsi" w:hAnsiTheme="majorHAnsi" w:cstheme="majorHAnsi"/>
          <w:lang w:val="ru-MD"/>
        </w:rPr>
        <w:t xml:space="preserve">при </w:t>
      </w:r>
      <w:r w:rsidRPr="00EF6CE2">
        <w:rPr>
          <w:rFonts w:asciiTheme="majorHAnsi" w:hAnsiTheme="majorHAnsi" w:cstheme="majorHAnsi"/>
          <w:lang w:val="ru-MD"/>
        </w:rPr>
        <w:t>установлени</w:t>
      </w:r>
      <w:r w:rsidR="00992DEA" w:rsidRPr="00EF6CE2">
        <w:rPr>
          <w:rFonts w:asciiTheme="majorHAnsi" w:hAnsiTheme="majorHAnsi" w:cstheme="majorHAnsi"/>
          <w:lang w:val="ru-MD"/>
        </w:rPr>
        <w:t>и</w:t>
      </w:r>
      <w:r w:rsidRPr="00EF6CE2">
        <w:rPr>
          <w:rFonts w:asciiTheme="majorHAnsi" w:hAnsiTheme="majorHAnsi" w:cstheme="majorHAnsi"/>
          <w:lang w:val="ru-MD"/>
        </w:rPr>
        <w:t>/</w:t>
      </w:r>
      <w:r w:rsidR="00992DEA" w:rsidRPr="00EF6CE2">
        <w:rPr>
          <w:rFonts w:asciiTheme="majorHAnsi" w:hAnsiTheme="majorHAnsi" w:cstheme="majorHAnsi"/>
          <w:lang w:val="ru-MD"/>
        </w:rPr>
        <w:t>начислении</w:t>
      </w:r>
      <w:r w:rsidRPr="00EF6CE2">
        <w:rPr>
          <w:rFonts w:asciiTheme="majorHAnsi" w:hAnsiTheme="majorHAnsi" w:cstheme="majorHAnsi"/>
          <w:lang w:val="ru-MD"/>
        </w:rPr>
        <w:t xml:space="preserve"> пенсий</w:t>
      </w:r>
      <w:r w:rsidR="00992DEA" w:rsidRPr="00EF6CE2">
        <w:rPr>
          <w:rStyle w:val="FootnoteReference"/>
          <w:rFonts w:asciiTheme="majorHAnsi" w:hAnsiTheme="majorHAnsi" w:cstheme="majorHAnsi"/>
          <w:lang w:val="ru-MD"/>
        </w:rPr>
        <w:footnoteReference w:id="41"/>
      </w:r>
      <w:r w:rsidRPr="00EF6CE2">
        <w:rPr>
          <w:rFonts w:asciiTheme="majorHAnsi" w:hAnsiTheme="majorHAnsi" w:cstheme="majorHAnsi"/>
          <w:lang w:val="ru-MD"/>
        </w:rPr>
        <w:t xml:space="preserve">. </w:t>
      </w:r>
      <w:r w:rsidR="00992DEA" w:rsidRPr="00EF6CE2">
        <w:rPr>
          <w:rFonts w:asciiTheme="majorHAnsi" w:hAnsiTheme="majorHAnsi" w:cstheme="majorHAnsi"/>
          <w:lang w:val="ru-MD"/>
        </w:rPr>
        <w:t>К тому же, по</w:t>
      </w:r>
      <w:r w:rsidRPr="00EF6CE2">
        <w:rPr>
          <w:rFonts w:asciiTheme="majorHAnsi" w:hAnsiTheme="majorHAnsi" w:cstheme="majorHAnsi"/>
          <w:lang w:val="ru-MD"/>
        </w:rPr>
        <w:t xml:space="preserve"> </w:t>
      </w:r>
      <w:r w:rsidR="00992DEA" w:rsidRPr="00EF6CE2">
        <w:rPr>
          <w:rFonts w:asciiTheme="majorHAnsi" w:hAnsiTheme="majorHAnsi" w:cstheme="majorHAnsi"/>
          <w:lang w:val="ru-MD"/>
        </w:rPr>
        <w:t>устано</w:t>
      </w:r>
      <w:r w:rsidRPr="00EF6CE2">
        <w:rPr>
          <w:rFonts w:asciiTheme="majorHAnsi" w:hAnsiTheme="majorHAnsi" w:cstheme="majorHAnsi"/>
          <w:lang w:val="ru-MD"/>
        </w:rPr>
        <w:t>вленны</w:t>
      </w:r>
      <w:r w:rsidR="00992DEA" w:rsidRPr="00EF6CE2">
        <w:rPr>
          <w:rFonts w:asciiTheme="majorHAnsi" w:hAnsiTheme="majorHAnsi" w:cstheme="majorHAnsi"/>
          <w:lang w:val="ru-MD"/>
        </w:rPr>
        <w:t xml:space="preserve">м </w:t>
      </w:r>
      <w:r w:rsidRPr="00EF6CE2">
        <w:rPr>
          <w:rFonts w:asciiTheme="majorHAnsi" w:hAnsiTheme="majorHAnsi" w:cstheme="majorHAnsi"/>
          <w:lang w:val="ru-MD"/>
        </w:rPr>
        <w:t>несоответстви</w:t>
      </w:r>
      <w:r w:rsidR="00992DEA" w:rsidRPr="00EF6CE2">
        <w:rPr>
          <w:rFonts w:asciiTheme="majorHAnsi" w:hAnsiTheme="majorHAnsi" w:cstheme="majorHAnsi"/>
          <w:lang w:val="ru-MD"/>
        </w:rPr>
        <w:t>ям</w:t>
      </w:r>
      <w:r w:rsidRPr="00EF6CE2">
        <w:rPr>
          <w:rFonts w:asciiTheme="majorHAnsi" w:hAnsiTheme="majorHAnsi" w:cstheme="majorHAnsi"/>
          <w:lang w:val="ru-MD"/>
        </w:rPr>
        <w:t xml:space="preserve"> отмечается низкий уровень внедрения рекомендаций </w:t>
      </w:r>
      <w:r w:rsidR="00992DEA" w:rsidRPr="00EF6CE2">
        <w:rPr>
          <w:rFonts w:asciiTheme="majorHAnsi" w:hAnsiTheme="majorHAnsi" w:cstheme="majorHAnsi"/>
          <w:lang w:val="ru-MD"/>
        </w:rPr>
        <w:t xml:space="preserve">со стороны </w:t>
      </w:r>
      <w:r w:rsidRPr="00EF6CE2">
        <w:rPr>
          <w:rFonts w:asciiTheme="majorHAnsi" w:hAnsiTheme="majorHAnsi" w:cstheme="majorHAnsi"/>
          <w:lang w:val="ru-MD"/>
        </w:rPr>
        <w:t xml:space="preserve">МВД, в частности, </w:t>
      </w:r>
      <w:r w:rsidR="00992DEA" w:rsidRPr="00EF6CE2">
        <w:rPr>
          <w:rFonts w:asciiTheme="majorHAnsi" w:hAnsiTheme="majorHAnsi" w:cstheme="majorHAnsi"/>
          <w:lang w:val="ru-MD"/>
        </w:rPr>
        <w:t xml:space="preserve">касающихся </w:t>
      </w:r>
      <w:r w:rsidRPr="00EF6CE2">
        <w:rPr>
          <w:rFonts w:asciiTheme="majorHAnsi" w:hAnsiTheme="majorHAnsi" w:cstheme="majorHAnsi"/>
          <w:lang w:val="ru-MD"/>
        </w:rPr>
        <w:t>разработк</w:t>
      </w:r>
      <w:r w:rsidR="00992DEA" w:rsidRPr="00EF6CE2">
        <w:rPr>
          <w:rFonts w:asciiTheme="majorHAnsi" w:hAnsiTheme="majorHAnsi" w:cstheme="majorHAnsi"/>
          <w:lang w:val="ru-MD"/>
        </w:rPr>
        <w:t>и</w:t>
      </w:r>
      <w:r w:rsidRPr="00EF6CE2">
        <w:rPr>
          <w:rFonts w:asciiTheme="majorHAnsi" w:hAnsiTheme="majorHAnsi" w:cstheme="majorHAnsi"/>
          <w:lang w:val="ru-MD"/>
        </w:rPr>
        <w:t xml:space="preserve"> предложений о внесении изменений/дополнений в законодательно-нормативную базу с целью четкого и исчерпывающего описания инструментов, механизмов, методов и процедур расчета </w:t>
      </w:r>
      <w:r w:rsidR="00992DEA" w:rsidRPr="00EF6CE2">
        <w:rPr>
          <w:rFonts w:asciiTheme="majorHAnsi" w:hAnsiTheme="majorHAnsi" w:cstheme="majorHAnsi"/>
          <w:lang w:val="ru-MD"/>
        </w:rPr>
        <w:t>выслуги лет</w:t>
      </w:r>
      <w:r w:rsidRPr="00EF6CE2">
        <w:rPr>
          <w:rFonts w:asciiTheme="majorHAnsi" w:hAnsiTheme="majorHAnsi" w:cstheme="majorHAnsi"/>
          <w:lang w:val="ru-MD"/>
        </w:rPr>
        <w:t xml:space="preserve"> и </w:t>
      </w:r>
      <w:r w:rsidR="00992DEA" w:rsidRPr="00EF6CE2">
        <w:rPr>
          <w:rFonts w:asciiTheme="majorHAnsi" w:hAnsiTheme="majorHAnsi" w:cstheme="majorHAnsi"/>
          <w:lang w:val="ru-MD"/>
        </w:rPr>
        <w:t>денежного довольствия</w:t>
      </w:r>
      <w:r w:rsidRPr="00EF6CE2">
        <w:rPr>
          <w:rFonts w:asciiTheme="majorHAnsi" w:hAnsiTheme="majorHAnsi" w:cstheme="majorHAnsi"/>
          <w:lang w:val="ru-MD"/>
        </w:rPr>
        <w:t xml:space="preserve"> (заработка), из которых </w:t>
      </w:r>
      <w:r w:rsidR="00992DEA" w:rsidRPr="00EF6CE2">
        <w:rPr>
          <w:rFonts w:asciiTheme="majorHAnsi" w:hAnsiTheme="majorHAnsi" w:cstheme="majorHAnsi"/>
          <w:lang w:val="ru-MD"/>
        </w:rPr>
        <w:t>начисля</w:t>
      </w:r>
      <w:r w:rsidRPr="00EF6CE2">
        <w:rPr>
          <w:rFonts w:asciiTheme="majorHAnsi" w:hAnsiTheme="majorHAnsi" w:cstheme="majorHAnsi"/>
          <w:lang w:val="ru-MD"/>
        </w:rPr>
        <w:t>ется пенсия, а также разработк</w:t>
      </w:r>
      <w:r w:rsidR="00992DEA" w:rsidRPr="00EF6CE2">
        <w:rPr>
          <w:rFonts w:asciiTheme="majorHAnsi" w:hAnsiTheme="majorHAnsi" w:cstheme="majorHAnsi"/>
          <w:lang w:val="ru-MD"/>
        </w:rPr>
        <w:t>и</w:t>
      </w:r>
      <w:r w:rsidRPr="00EF6CE2">
        <w:rPr>
          <w:rFonts w:asciiTheme="majorHAnsi" w:hAnsiTheme="majorHAnsi" w:cstheme="majorHAnsi"/>
          <w:lang w:val="ru-MD"/>
        </w:rPr>
        <w:t xml:space="preserve"> и выдвижени</w:t>
      </w:r>
      <w:r w:rsidR="00992DEA" w:rsidRPr="00EF6CE2">
        <w:rPr>
          <w:rFonts w:asciiTheme="majorHAnsi" w:hAnsiTheme="majorHAnsi" w:cstheme="majorHAnsi"/>
          <w:lang w:val="ru-MD"/>
        </w:rPr>
        <w:t>я</w:t>
      </w:r>
      <w:r w:rsidRPr="00EF6CE2">
        <w:rPr>
          <w:rFonts w:asciiTheme="majorHAnsi" w:hAnsiTheme="majorHAnsi" w:cstheme="majorHAnsi"/>
          <w:lang w:val="ru-MD"/>
        </w:rPr>
        <w:t xml:space="preserve"> предложений по </w:t>
      </w:r>
      <w:r w:rsidR="004277E5" w:rsidRPr="00EF6CE2">
        <w:rPr>
          <w:rFonts w:asciiTheme="majorHAnsi" w:hAnsiTheme="majorHAnsi" w:cstheme="majorHAnsi"/>
          <w:lang w:val="ru-MD"/>
        </w:rPr>
        <w:t>приведению в соответствие</w:t>
      </w:r>
      <w:r w:rsidRPr="00EF6CE2">
        <w:rPr>
          <w:rFonts w:asciiTheme="majorHAnsi" w:hAnsiTheme="majorHAnsi" w:cstheme="majorHAnsi"/>
          <w:lang w:val="ru-MD"/>
        </w:rPr>
        <w:t xml:space="preserve"> нормативной базы, регулирующей предоставление льгот при расчете </w:t>
      </w:r>
      <w:r w:rsidR="004277E5" w:rsidRPr="00EF6CE2">
        <w:rPr>
          <w:rFonts w:asciiTheme="majorHAnsi" w:hAnsiTheme="majorHAnsi" w:cstheme="majorHAnsi"/>
          <w:lang w:val="ru-MD"/>
        </w:rPr>
        <w:t>выслуги лет</w:t>
      </w:r>
      <w:r w:rsidRPr="00EF6CE2">
        <w:rPr>
          <w:rFonts w:asciiTheme="majorHAnsi" w:hAnsiTheme="majorHAnsi" w:cstheme="majorHAnsi"/>
          <w:lang w:val="ru-MD"/>
        </w:rPr>
        <w:t xml:space="preserve"> </w:t>
      </w:r>
      <w:r w:rsidR="004277E5" w:rsidRPr="00EF6CE2">
        <w:rPr>
          <w:rFonts w:asciiTheme="majorHAnsi" w:hAnsiTheme="majorHAnsi" w:cstheme="majorHAnsi"/>
          <w:lang w:val="ru-MD"/>
        </w:rPr>
        <w:t>сотруд</w:t>
      </w:r>
      <w:r w:rsidRPr="00EF6CE2">
        <w:rPr>
          <w:rFonts w:asciiTheme="majorHAnsi" w:hAnsiTheme="majorHAnsi" w:cstheme="majorHAnsi"/>
          <w:lang w:val="ru-MD"/>
        </w:rPr>
        <w:t>ник</w:t>
      </w:r>
      <w:r w:rsidR="004277E5" w:rsidRPr="00EF6CE2">
        <w:rPr>
          <w:rFonts w:asciiTheme="majorHAnsi" w:hAnsiTheme="majorHAnsi" w:cstheme="majorHAnsi"/>
          <w:lang w:val="ru-MD"/>
        </w:rPr>
        <w:t>ам</w:t>
      </w:r>
      <w:r w:rsidRPr="00EF6CE2">
        <w:rPr>
          <w:rFonts w:asciiTheme="majorHAnsi" w:hAnsiTheme="majorHAnsi" w:cstheme="majorHAnsi"/>
          <w:lang w:val="ru-MD"/>
        </w:rPr>
        <w:t>, осуществляющи</w:t>
      </w:r>
      <w:r w:rsidR="004277E5" w:rsidRPr="00EF6CE2">
        <w:rPr>
          <w:rFonts w:asciiTheme="majorHAnsi" w:hAnsiTheme="majorHAnsi" w:cstheme="majorHAnsi"/>
          <w:lang w:val="ru-MD"/>
        </w:rPr>
        <w:t>м</w:t>
      </w:r>
      <w:r w:rsidRPr="00EF6CE2">
        <w:rPr>
          <w:rFonts w:asciiTheme="majorHAnsi" w:hAnsiTheme="majorHAnsi" w:cstheme="majorHAnsi"/>
          <w:lang w:val="ru-MD"/>
        </w:rPr>
        <w:t xml:space="preserve"> деятельность в </w:t>
      </w:r>
      <w:r w:rsidR="00FC3042">
        <w:rPr>
          <w:rFonts w:asciiTheme="majorHAnsi" w:hAnsiTheme="majorHAnsi" w:cstheme="majorHAnsi"/>
          <w:lang w:val="ru-MD"/>
        </w:rPr>
        <w:t xml:space="preserve">рамках </w:t>
      </w:r>
      <w:r w:rsidRPr="00EF6CE2">
        <w:rPr>
          <w:rFonts w:asciiTheme="majorHAnsi" w:hAnsiTheme="majorHAnsi" w:cstheme="majorHAnsi"/>
          <w:lang w:val="ru-MD"/>
        </w:rPr>
        <w:t>изолятор</w:t>
      </w:r>
      <w:r w:rsidR="00FC3042">
        <w:rPr>
          <w:rFonts w:asciiTheme="majorHAnsi" w:hAnsiTheme="majorHAnsi" w:cstheme="majorHAnsi"/>
          <w:strike/>
          <w:lang w:val="ru-MD"/>
        </w:rPr>
        <w:t>ов</w:t>
      </w:r>
      <w:r w:rsidRPr="0036763E">
        <w:rPr>
          <w:rFonts w:asciiTheme="majorHAnsi" w:hAnsiTheme="majorHAnsi" w:cstheme="majorHAnsi"/>
          <w:lang w:val="ru-MD"/>
        </w:rPr>
        <w:t xml:space="preserve"> </w:t>
      </w:r>
      <w:r w:rsidRPr="00EF6CE2">
        <w:rPr>
          <w:rFonts w:asciiTheme="majorHAnsi" w:hAnsiTheme="majorHAnsi" w:cstheme="majorHAnsi"/>
          <w:lang w:val="ru-MD"/>
        </w:rPr>
        <w:t xml:space="preserve">временного содержания </w:t>
      </w:r>
      <w:r w:rsidR="00FC3042">
        <w:rPr>
          <w:rFonts w:asciiTheme="majorHAnsi" w:hAnsiTheme="majorHAnsi" w:cstheme="majorHAnsi"/>
          <w:lang w:val="ru-MD"/>
        </w:rPr>
        <w:t xml:space="preserve">в </w:t>
      </w:r>
      <w:r w:rsidRPr="00EF6CE2">
        <w:rPr>
          <w:rFonts w:asciiTheme="majorHAnsi" w:hAnsiTheme="majorHAnsi" w:cstheme="majorHAnsi"/>
          <w:lang w:val="ru-MD"/>
        </w:rPr>
        <w:t>инспекторат</w:t>
      </w:r>
      <w:r w:rsidR="00FC3042">
        <w:rPr>
          <w:rFonts w:asciiTheme="majorHAnsi" w:hAnsiTheme="majorHAnsi" w:cstheme="majorHAnsi"/>
          <w:lang w:val="ru-MD"/>
        </w:rPr>
        <w:t>ах</w:t>
      </w:r>
      <w:r w:rsidRPr="00EF6CE2">
        <w:rPr>
          <w:rFonts w:asciiTheme="majorHAnsi" w:hAnsiTheme="majorHAnsi" w:cstheme="majorHAnsi"/>
          <w:lang w:val="ru-MD"/>
        </w:rPr>
        <w:t xml:space="preserve"> полиции, с целью исключения </w:t>
      </w:r>
      <w:r w:rsidR="004277E5" w:rsidRPr="00EF6CE2">
        <w:rPr>
          <w:rFonts w:asciiTheme="majorHAnsi" w:hAnsiTheme="majorHAnsi" w:cstheme="majorHAnsi"/>
          <w:lang w:val="ru-MD"/>
        </w:rPr>
        <w:t>споров</w:t>
      </w:r>
      <w:r w:rsidRPr="00EF6CE2">
        <w:rPr>
          <w:rFonts w:asciiTheme="majorHAnsi" w:hAnsiTheme="majorHAnsi" w:cstheme="majorHAnsi"/>
          <w:lang w:val="ru-MD"/>
        </w:rPr>
        <w:t xml:space="preserve"> в судебны</w:t>
      </w:r>
      <w:r w:rsidR="004277E5" w:rsidRPr="00EF6CE2">
        <w:rPr>
          <w:rFonts w:asciiTheme="majorHAnsi" w:hAnsiTheme="majorHAnsi" w:cstheme="majorHAnsi"/>
          <w:lang w:val="ru-MD"/>
        </w:rPr>
        <w:t>х</w:t>
      </w:r>
      <w:r w:rsidRPr="00EF6CE2">
        <w:rPr>
          <w:rFonts w:asciiTheme="majorHAnsi" w:hAnsiTheme="majorHAnsi" w:cstheme="majorHAnsi"/>
          <w:lang w:val="ru-MD"/>
        </w:rPr>
        <w:t xml:space="preserve"> инстанци</w:t>
      </w:r>
      <w:r w:rsidR="004277E5" w:rsidRPr="00EF6CE2">
        <w:rPr>
          <w:rFonts w:asciiTheme="majorHAnsi" w:hAnsiTheme="majorHAnsi" w:cstheme="majorHAnsi"/>
          <w:lang w:val="ru-MD"/>
        </w:rPr>
        <w:t>ях</w:t>
      </w:r>
      <w:r w:rsidR="00992DEA" w:rsidRPr="00EF6CE2">
        <w:rPr>
          <w:rStyle w:val="FootnoteReference"/>
          <w:rFonts w:asciiTheme="majorHAnsi" w:hAnsiTheme="majorHAnsi" w:cstheme="majorHAnsi"/>
          <w:lang w:val="ru-MD"/>
        </w:rPr>
        <w:footnoteReference w:id="42"/>
      </w:r>
      <w:r w:rsidRPr="00EF6CE2">
        <w:rPr>
          <w:rFonts w:asciiTheme="majorHAnsi" w:hAnsiTheme="majorHAnsi" w:cstheme="majorHAnsi"/>
          <w:lang w:val="ru-MD"/>
        </w:rPr>
        <w:t>.</w:t>
      </w:r>
      <w:r w:rsidR="00631BEB" w:rsidRPr="00EF6CE2">
        <w:rPr>
          <w:rFonts w:asciiTheme="majorHAnsi" w:hAnsiTheme="majorHAnsi" w:cstheme="majorHAnsi"/>
          <w:lang w:val="ru-MD"/>
        </w:rPr>
        <w:t xml:space="preserve"> </w:t>
      </w:r>
      <w:r w:rsidRPr="00EF6CE2">
        <w:rPr>
          <w:rFonts w:asciiTheme="majorHAnsi" w:hAnsiTheme="majorHAnsi" w:cstheme="majorHAnsi"/>
          <w:lang w:val="ru-MD"/>
        </w:rPr>
        <w:t xml:space="preserve">Хотя пенсии были установлены на протяжении предыдущих лет, исходя из периодичности выплат, необоснованные расходы будут сохраняться </w:t>
      </w:r>
      <w:r w:rsidR="00DA0CC9" w:rsidRPr="00EF6CE2">
        <w:rPr>
          <w:rFonts w:asciiTheme="majorHAnsi" w:hAnsiTheme="majorHAnsi" w:cstheme="majorHAnsi"/>
          <w:lang w:val="ru-MD"/>
        </w:rPr>
        <w:t>из года в год,</w:t>
      </w:r>
      <w:r w:rsidRPr="00EF6CE2">
        <w:rPr>
          <w:rFonts w:asciiTheme="majorHAnsi" w:hAnsiTheme="majorHAnsi" w:cstheme="majorHAnsi"/>
          <w:lang w:val="ru-MD"/>
        </w:rPr>
        <w:t xml:space="preserve"> с </w:t>
      </w:r>
      <w:r w:rsidR="00DA0CC9" w:rsidRPr="00EF6CE2">
        <w:rPr>
          <w:rFonts w:asciiTheme="majorHAnsi" w:hAnsiTheme="majorHAnsi" w:cstheme="majorHAnsi"/>
          <w:lang w:val="ru-MD"/>
        </w:rPr>
        <w:t>отрицательным воздействием</w:t>
      </w:r>
      <w:r w:rsidRPr="00EF6CE2">
        <w:rPr>
          <w:rFonts w:asciiTheme="majorHAnsi" w:hAnsiTheme="majorHAnsi" w:cstheme="majorHAnsi"/>
          <w:lang w:val="ru-MD"/>
        </w:rPr>
        <w:t xml:space="preserve"> на государственный бюджет, соответственно, на бюджет государственного социального страхования. В </w:t>
      </w:r>
      <w:r w:rsidR="00DA0CC9" w:rsidRPr="00EF6CE2">
        <w:rPr>
          <w:rFonts w:asciiTheme="majorHAnsi" w:hAnsiTheme="majorHAnsi" w:cstheme="majorHAnsi"/>
          <w:lang w:val="ru-MD"/>
        </w:rPr>
        <w:t xml:space="preserve">этой </w:t>
      </w:r>
      <w:r w:rsidRPr="00EF6CE2">
        <w:rPr>
          <w:rFonts w:asciiTheme="majorHAnsi" w:hAnsiTheme="majorHAnsi" w:cstheme="majorHAnsi"/>
          <w:lang w:val="ru-MD"/>
        </w:rPr>
        <w:t xml:space="preserve">связи </w:t>
      </w:r>
      <w:r w:rsidR="00DA0CC9" w:rsidRPr="00EF6CE2">
        <w:rPr>
          <w:rFonts w:asciiTheme="majorHAnsi" w:hAnsiTheme="majorHAnsi" w:cstheme="majorHAnsi"/>
          <w:lang w:val="ru-MD"/>
        </w:rPr>
        <w:t>отмеч</w:t>
      </w:r>
      <w:r w:rsidRPr="00EF6CE2">
        <w:rPr>
          <w:rFonts w:asciiTheme="majorHAnsi" w:hAnsiTheme="majorHAnsi" w:cstheme="majorHAnsi"/>
          <w:lang w:val="ru-MD"/>
        </w:rPr>
        <w:t>ается, что указанный выше п</w:t>
      </w:r>
      <w:r w:rsidR="00DA0CC9" w:rsidRPr="00EF6CE2">
        <w:rPr>
          <w:rFonts w:asciiTheme="majorHAnsi" w:hAnsiTheme="majorHAnsi" w:cstheme="majorHAnsi"/>
          <w:lang w:val="ru-MD"/>
        </w:rPr>
        <w:t xml:space="preserve">риказ </w:t>
      </w:r>
      <w:r w:rsidRPr="00EF6CE2">
        <w:rPr>
          <w:rFonts w:asciiTheme="majorHAnsi" w:hAnsiTheme="majorHAnsi" w:cstheme="majorHAnsi"/>
          <w:lang w:val="ru-MD"/>
        </w:rPr>
        <w:t xml:space="preserve">до настоящего времени не приведен в соответствие с нормативными </w:t>
      </w:r>
      <w:r w:rsidR="00DA0CC9" w:rsidRPr="00EF6CE2">
        <w:rPr>
          <w:rFonts w:asciiTheme="majorHAnsi" w:hAnsiTheme="majorHAnsi" w:cstheme="majorHAnsi"/>
          <w:lang w:val="ru-MD"/>
        </w:rPr>
        <w:t>положе</w:t>
      </w:r>
      <w:r w:rsidRPr="00EF6CE2">
        <w:rPr>
          <w:rFonts w:asciiTheme="majorHAnsi" w:hAnsiTheme="majorHAnsi" w:cstheme="majorHAnsi"/>
          <w:lang w:val="ru-MD"/>
        </w:rPr>
        <w:t xml:space="preserve">ниями, соответственно, </w:t>
      </w:r>
      <w:r w:rsidR="00DA0CC9" w:rsidRPr="00EF6CE2">
        <w:rPr>
          <w:rFonts w:asciiTheme="majorHAnsi" w:hAnsiTheme="majorHAnsi" w:cstheme="majorHAnsi"/>
          <w:lang w:val="ru-MD"/>
        </w:rPr>
        <w:t>его применение</w:t>
      </w:r>
      <w:r w:rsidRPr="00EF6CE2">
        <w:rPr>
          <w:rFonts w:asciiTheme="majorHAnsi" w:hAnsiTheme="majorHAnsi" w:cstheme="majorHAnsi"/>
          <w:lang w:val="ru-MD"/>
        </w:rPr>
        <w:t xml:space="preserve"> является </w:t>
      </w:r>
      <w:r w:rsidR="00DA0CC9" w:rsidRPr="00EF6CE2">
        <w:rPr>
          <w:rFonts w:asciiTheme="majorHAnsi" w:hAnsiTheme="majorHAnsi" w:cstheme="majorHAnsi"/>
          <w:lang w:val="ru-MD"/>
        </w:rPr>
        <w:t>не</w:t>
      </w:r>
      <w:r w:rsidRPr="00EF6CE2">
        <w:rPr>
          <w:rFonts w:asciiTheme="majorHAnsi" w:hAnsiTheme="majorHAnsi" w:cstheme="majorHAnsi"/>
          <w:lang w:val="ru-MD"/>
        </w:rPr>
        <w:t xml:space="preserve">законным; </w:t>
      </w:r>
    </w:p>
    <w:p w14:paraId="175E6B4D" w14:textId="0C520F54" w:rsidR="00AD2ACE" w:rsidRPr="00EF6CE2" w:rsidRDefault="0046136A" w:rsidP="0046136A">
      <w:pPr>
        <w:pStyle w:val="ListParagraph"/>
        <w:numPr>
          <w:ilvl w:val="0"/>
          <w:numId w:val="11"/>
        </w:numPr>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включение</w:t>
      </w:r>
      <w:r w:rsidR="00DA0CC9"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в денежн</w:t>
      </w:r>
      <w:r w:rsidR="00DA0CC9" w:rsidRPr="00EF6CE2">
        <w:rPr>
          <w:rFonts w:asciiTheme="majorHAnsi" w:hAnsiTheme="majorHAnsi" w:cstheme="majorHAnsi"/>
          <w:sz w:val="24"/>
          <w:szCs w:val="24"/>
          <w:lang w:val="ru-MD"/>
        </w:rPr>
        <w:t>ом довольствии</w:t>
      </w:r>
      <w:r w:rsidRPr="00EF6CE2">
        <w:rPr>
          <w:rFonts w:asciiTheme="majorHAnsi" w:hAnsiTheme="majorHAnsi" w:cstheme="majorHAnsi"/>
          <w:sz w:val="24"/>
          <w:szCs w:val="24"/>
          <w:lang w:val="ru-MD"/>
        </w:rPr>
        <w:t xml:space="preserve"> платежей, которые не содержатся в выписке </w:t>
      </w:r>
      <w:r w:rsidR="00DA0CC9" w:rsidRPr="00EF6CE2">
        <w:rPr>
          <w:rFonts w:asciiTheme="majorHAnsi" w:hAnsiTheme="majorHAnsi" w:cstheme="majorHAnsi"/>
          <w:sz w:val="24"/>
          <w:szCs w:val="24"/>
          <w:lang w:val="ru-MD"/>
        </w:rPr>
        <w:t>со</w:t>
      </w:r>
      <w:r w:rsidRPr="00EF6CE2">
        <w:rPr>
          <w:rFonts w:asciiTheme="majorHAnsi" w:hAnsiTheme="majorHAnsi" w:cstheme="majorHAnsi"/>
          <w:sz w:val="24"/>
          <w:szCs w:val="24"/>
          <w:lang w:val="ru-MD"/>
        </w:rPr>
        <w:t xml:space="preserve"> счета бенефициаров, компенсационных выплат и установлени</w:t>
      </w:r>
      <w:r w:rsidR="00DA0CC9"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пенсии с</w:t>
      </w:r>
      <w:r w:rsidR="00DA0CC9"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w:t>
      </w:r>
      <w:r w:rsidR="00DA0CC9" w:rsidRPr="00EF6CE2">
        <w:rPr>
          <w:rFonts w:asciiTheme="majorHAnsi" w:hAnsiTheme="majorHAnsi" w:cstheme="majorHAnsi"/>
          <w:sz w:val="24"/>
          <w:szCs w:val="24"/>
          <w:lang w:val="ru-MD"/>
        </w:rPr>
        <w:t>льгот</w:t>
      </w:r>
      <w:r w:rsidRPr="00EF6CE2">
        <w:rPr>
          <w:rFonts w:asciiTheme="majorHAnsi" w:hAnsiTheme="majorHAnsi" w:cstheme="majorHAnsi"/>
          <w:sz w:val="24"/>
          <w:szCs w:val="24"/>
          <w:lang w:val="ru-MD"/>
        </w:rPr>
        <w:t xml:space="preserve">ами. Следует отметить, что, начиная с 2017 года, </w:t>
      </w:r>
      <w:r w:rsidR="007C0DD6" w:rsidRPr="00EF6CE2">
        <w:rPr>
          <w:rFonts w:asciiTheme="majorHAnsi" w:hAnsiTheme="majorHAnsi" w:cstheme="majorHAnsi"/>
          <w:sz w:val="24"/>
          <w:szCs w:val="24"/>
          <w:lang w:val="ru-MD"/>
        </w:rPr>
        <w:t xml:space="preserve">военнослужащие, исполняющие службу по контракту, лица начальствующего и рядового состава органов внутренних дел и пенитенциарной системы, офицеры охраны, сотрудники органов государственной безопасности и Национального центра по борьбе с коррупцией подлежат </w:t>
      </w:r>
      <w:r w:rsidRPr="00EF6CE2">
        <w:rPr>
          <w:rFonts w:asciiTheme="majorHAnsi" w:hAnsiTheme="majorHAnsi" w:cstheme="majorHAnsi"/>
          <w:sz w:val="24"/>
          <w:szCs w:val="24"/>
          <w:lang w:val="ru-MD"/>
        </w:rPr>
        <w:t>обязательно</w:t>
      </w:r>
      <w:r w:rsidR="007C0DD6" w:rsidRPr="00EF6CE2">
        <w:rPr>
          <w:rFonts w:asciiTheme="majorHAnsi" w:hAnsiTheme="majorHAnsi" w:cstheme="majorHAnsi"/>
          <w:sz w:val="24"/>
          <w:szCs w:val="24"/>
          <w:lang w:val="ru-MD"/>
        </w:rPr>
        <w:t>му</w:t>
      </w:r>
      <w:r w:rsidRPr="00EF6CE2">
        <w:rPr>
          <w:rFonts w:asciiTheme="majorHAnsi" w:hAnsiTheme="majorHAnsi" w:cstheme="majorHAnsi"/>
          <w:sz w:val="24"/>
          <w:szCs w:val="24"/>
          <w:lang w:val="ru-MD"/>
        </w:rPr>
        <w:t xml:space="preserve"> страхован</w:t>
      </w:r>
      <w:r w:rsidR="007C0DD6" w:rsidRPr="00EF6CE2">
        <w:rPr>
          <w:rFonts w:asciiTheme="majorHAnsi" w:hAnsiTheme="majorHAnsi" w:cstheme="majorHAnsi"/>
          <w:sz w:val="24"/>
          <w:szCs w:val="24"/>
          <w:lang w:val="ru-MD"/>
        </w:rPr>
        <w:t>ию</w:t>
      </w:r>
      <w:r w:rsidR="007C0DD6" w:rsidRPr="00EF6CE2">
        <w:rPr>
          <w:rStyle w:val="FootnoteReference"/>
          <w:rFonts w:asciiTheme="majorHAnsi" w:hAnsiTheme="majorHAnsi" w:cstheme="majorHAnsi"/>
          <w:sz w:val="24"/>
          <w:szCs w:val="24"/>
          <w:lang w:val="ru-MD"/>
        </w:rPr>
        <w:footnoteReference w:id="43"/>
      </w:r>
      <w:r w:rsidRPr="00EF6CE2">
        <w:rPr>
          <w:rFonts w:asciiTheme="majorHAnsi" w:hAnsiTheme="majorHAnsi" w:cstheme="majorHAnsi"/>
          <w:sz w:val="24"/>
          <w:szCs w:val="24"/>
          <w:lang w:val="ru-MD"/>
        </w:rPr>
        <w:t xml:space="preserve">, соответственно, </w:t>
      </w:r>
      <w:r w:rsidR="007C0DD6" w:rsidRPr="00EF6CE2">
        <w:rPr>
          <w:rFonts w:asciiTheme="majorHAnsi" w:hAnsiTheme="majorHAnsi" w:cstheme="majorHAnsi"/>
          <w:sz w:val="24"/>
          <w:szCs w:val="24"/>
          <w:lang w:val="ru-MD"/>
        </w:rPr>
        <w:t>включены</w:t>
      </w:r>
      <w:r w:rsidRPr="00EF6CE2">
        <w:rPr>
          <w:rFonts w:asciiTheme="majorHAnsi" w:hAnsiTheme="majorHAnsi" w:cstheme="majorHAnsi"/>
          <w:sz w:val="24"/>
          <w:szCs w:val="24"/>
          <w:lang w:val="ru-MD"/>
        </w:rPr>
        <w:t xml:space="preserve"> в </w:t>
      </w:r>
      <w:r w:rsidR="007C0DD6" w:rsidRPr="00EF6CE2">
        <w:rPr>
          <w:rFonts w:asciiTheme="majorHAnsi" w:hAnsiTheme="majorHAnsi" w:cstheme="majorHAnsi"/>
          <w:sz w:val="24"/>
          <w:szCs w:val="24"/>
          <w:lang w:val="ru-MD"/>
        </w:rPr>
        <w:t>Р</w:t>
      </w:r>
      <w:r w:rsidRPr="00EF6CE2">
        <w:rPr>
          <w:rFonts w:asciiTheme="majorHAnsi" w:hAnsiTheme="majorHAnsi" w:cstheme="majorHAnsi"/>
          <w:sz w:val="24"/>
          <w:szCs w:val="24"/>
          <w:lang w:val="ru-MD"/>
        </w:rPr>
        <w:t>еестре индивидуально</w:t>
      </w:r>
      <w:r w:rsidR="007C0DD6" w:rsidRPr="00EF6CE2">
        <w:rPr>
          <w:rFonts w:asciiTheme="majorHAnsi" w:hAnsiTheme="majorHAnsi" w:cstheme="majorHAnsi"/>
          <w:sz w:val="24"/>
          <w:szCs w:val="24"/>
          <w:lang w:val="ru-MD"/>
        </w:rPr>
        <w:t>го</w:t>
      </w:r>
      <w:r w:rsidRPr="00EF6CE2">
        <w:rPr>
          <w:rFonts w:asciiTheme="majorHAnsi" w:hAnsiTheme="majorHAnsi" w:cstheme="majorHAnsi"/>
          <w:sz w:val="24"/>
          <w:szCs w:val="24"/>
          <w:lang w:val="ru-MD"/>
        </w:rPr>
        <w:t xml:space="preserve"> учет</w:t>
      </w:r>
      <w:r w:rsidR="007C0DD6" w:rsidRPr="00EF6CE2">
        <w:rPr>
          <w:rFonts w:asciiTheme="majorHAnsi" w:hAnsiTheme="majorHAnsi" w:cstheme="majorHAnsi"/>
          <w:sz w:val="24"/>
          <w:szCs w:val="24"/>
          <w:lang w:val="ru-MD"/>
        </w:rPr>
        <w:t>а в ведении</w:t>
      </w:r>
      <w:r w:rsidRPr="00EF6CE2">
        <w:rPr>
          <w:rFonts w:asciiTheme="majorHAnsi" w:hAnsiTheme="majorHAnsi" w:cstheme="majorHAnsi"/>
          <w:sz w:val="24"/>
          <w:szCs w:val="24"/>
          <w:lang w:val="ru-MD"/>
        </w:rPr>
        <w:t xml:space="preserve"> НКСС. В то же время отмечается, что в дальнейшем пенсия этого контингента бенефициаров устанавливается на основании с</w:t>
      </w:r>
      <w:r w:rsidR="007C0DD6" w:rsidRPr="00EF6CE2">
        <w:rPr>
          <w:rFonts w:asciiTheme="majorHAnsi" w:hAnsiTheme="majorHAnsi" w:cstheme="majorHAnsi"/>
          <w:sz w:val="24"/>
          <w:szCs w:val="24"/>
          <w:lang w:val="ru-MD"/>
        </w:rPr>
        <w:t>правки</w:t>
      </w:r>
      <w:r w:rsidRPr="00EF6CE2">
        <w:rPr>
          <w:rFonts w:asciiTheme="majorHAnsi" w:hAnsiTheme="majorHAnsi" w:cstheme="majorHAnsi"/>
          <w:sz w:val="24"/>
          <w:szCs w:val="24"/>
          <w:lang w:val="ru-MD"/>
        </w:rPr>
        <w:t xml:space="preserve"> о денежно</w:t>
      </w:r>
      <w:r w:rsidR="007C0DD6" w:rsidRPr="00EF6CE2">
        <w:rPr>
          <w:rFonts w:asciiTheme="majorHAnsi" w:hAnsiTheme="majorHAnsi" w:cstheme="majorHAnsi"/>
          <w:sz w:val="24"/>
          <w:szCs w:val="24"/>
          <w:lang w:val="ru-MD"/>
        </w:rPr>
        <w:t>м довольствии</w:t>
      </w:r>
      <w:r w:rsidRPr="00EF6CE2">
        <w:rPr>
          <w:rFonts w:asciiTheme="majorHAnsi" w:hAnsiTheme="majorHAnsi" w:cstheme="majorHAnsi"/>
          <w:sz w:val="24"/>
          <w:szCs w:val="24"/>
          <w:lang w:val="ru-MD"/>
        </w:rPr>
        <w:t>, котор</w:t>
      </w:r>
      <w:r w:rsidR="007C0DD6" w:rsidRPr="00EF6CE2">
        <w:rPr>
          <w:rFonts w:asciiTheme="majorHAnsi" w:hAnsiTheme="majorHAnsi" w:cstheme="majorHAnsi"/>
          <w:sz w:val="24"/>
          <w:szCs w:val="24"/>
          <w:lang w:val="ru-MD"/>
        </w:rPr>
        <w:t>ая</w:t>
      </w:r>
      <w:r w:rsidRPr="00EF6CE2">
        <w:rPr>
          <w:rFonts w:asciiTheme="majorHAnsi" w:hAnsiTheme="majorHAnsi" w:cstheme="majorHAnsi"/>
          <w:sz w:val="24"/>
          <w:szCs w:val="24"/>
          <w:lang w:val="ru-MD"/>
        </w:rPr>
        <w:t xml:space="preserve"> включает платежи за последние 12 месяцев. Таким образом, неоднозначные </w:t>
      </w:r>
      <w:r w:rsidR="007C0DD6" w:rsidRPr="00EF6CE2">
        <w:rPr>
          <w:rFonts w:asciiTheme="majorHAnsi" w:hAnsiTheme="majorHAnsi" w:cstheme="majorHAnsi"/>
          <w:sz w:val="24"/>
          <w:szCs w:val="24"/>
          <w:lang w:val="ru-MD"/>
        </w:rPr>
        <w:t>положения законодательной базы</w:t>
      </w:r>
      <w:r w:rsidRPr="00EF6CE2">
        <w:rPr>
          <w:rFonts w:asciiTheme="majorHAnsi" w:hAnsiTheme="majorHAnsi" w:cstheme="majorHAnsi"/>
          <w:sz w:val="24"/>
          <w:szCs w:val="24"/>
          <w:lang w:val="ru-MD"/>
        </w:rPr>
        <w:t xml:space="preserve"> и </w:t>
      </w:r>
      <w:r w:rsidR="007C0DD6" w:rsidRPr="00EF6CE2">
        <w:rPr>
          <w:rFonts w:asciiTheme="majorHAnsi" w:hAnsiTheme="majorHAnsi" w:cstheme="majorHAnsi"/>
          <w:sz w:val="24"/>
          <w:szCs w:val="24"/>
          <w:lang w:val="ru-MD"/>
        </w:rPr>
        <w:t xml:space="preserve">выявленные </w:t>
      </w:r>
      <w:r w:rsidRPr="00EF6CE2">
        <w:rPr>
          <w:rFonts w:asciiTheme="majorHAnsi" w:hAnsiTheme="majorHAnsi" w:cstheme="majorHAnsi"/>
          <w:sz w:val="24"/>
          <w:szCs w:val="24"/>
          <w:lang w:val="ru-MD"/>
        </w:rPr>
        <w:t xml:space="preserve">расхождения между данными </w:t>
      </w:r>
      <w:r w:rsidR="007C0DD6" w:rsidRPr="00EF6CE2">
        <w:rPr>
          <w:rFonts w:asciiTheme="majorHAnsi" w:hAnsiTheme="majorHAnsi" w:cstheme="majorHAnsi"/>
          <w:sz w:val="24"/>
          <w:szCs w:val="24"/>
          <w:lang w:val="ru-MD"/>
        </w:rPr>
        <w:t>из справки</w:t>
      </w:r>
      <w:r w:rsidRPr="00EF6CE2">
        <w:rPr>
          <w:rFonts w:asciiTheme="majorHAnsi" w:hAnsiTheme="majorHAnsi" w:cstheme="majorHAnsi"/>
          <w:sz w:val="24"/>
          <w:szCs w:val="24"/>
          <w:lang w:val="ru-MD"/>
        </w:rPr>
        <w:t xml:space="preserve"> о выплате ежемесячного </w:t>
      </w:r>
      <w:r w:rsidR="007C0DD6" w:rsidRPr="00EF6CE2">
        <w:rPr>
          <w:rFonts w:asciiTheme="majorHAnsi" w:hAnsiTheme="majorHAnsi" w:cstheme="majorHAnsi"/>
          <w:sz w:val="24"/>
          <w:szCs w:val="24"/>
          <w:lang w:val="ru-MD"/>
        </w:rPr>
        <w:t>денежного довольствия</w:t>
      </w:r>
      <w:r w:rsidRPr="00EF6CE2">
        <w:rPr>
          <w:rFonts w:asciiTheme="majorHAnsi" w:hAnsiTheme="majorHAnsi" w:cstheme="majorHAnsi"/>
          <w:sz w:val="24"/>
          <w:szCs w:val="24"/>
          <w:lang w:val="ru-MD"/>
        </w:rPr>
        <w:t xml:space="preserve"> и данными </w:t>
      </w:r>
      <w:r w:rsidR="007C0DD6" w:rsidRPr="00EF6CE2">
        <w:rPr>
          <w:rFonts w:asciiTheme="majorHAnsi" w:hAnsiTheme="majorHAnsi" w:cstheme="majorHAnsi"/>
          <w:sz w:val="24"/>
          <w:szCs w:val="24"/>
          <w:lang w:val="ru-MD"/>
        </w:rPr>
        <w:t xml:space="preserve">из </w:t>
      </w:r>
      <w:r w:rsidRPr="00EF6CE2">
        <w:rPr>
          <w:rFonts w:asciiTheme="majorHAnsi" w:hAnsiTheme="majorHAnsi" w:cstheme="majorHAnsi"/>
          <w:sz w:val="24"/>
          <w:szCs w:val="24"/>
          <w:lang w:val="ru-MD"/>
        </w:rPr>
        <w:t xml:space="preserve">выписки со счета, свидетельствуют о </w:t>
      </w:r>
      <w:r w:rsidR="007C0DD6" w:rsidRPr="00EF6CE2">
        <w:rPr>
          <w:rFonts w:asciiTheme="majorHAnsi" w:hAnsiTheme="majorHAnsi" w:cstheme="majorHAnsi"/>
          <w:sz w:val="24"/>
          <w:szCs w:val="24"/>
          <w:lang w:val="ru-MD"/>
        </w:rPr>
        <w:t xml:space="preserve">наличии </w:t>
      </w:r>
      <w:r w:rsidRPr="00EF6CE2">
        <w:rPr>
          <w:rFonts w:asciiTheme="majorHAnsi" w:hAnsiTheme="majorHAnsi" w:cstheme="majorHAnsi"/>
          <w:sz w:val="24"/>
          <w:szCs w:val="24"/>
          <w:lang w:val="ru-MD"/>
        </w:rPr>
        <w:t>риск</w:t>
      </w:r>
      <w:r w:rsidR="007C0DD6"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w:t>
      </w:r>
      <w:r w:rsidR="007C0DD6" w:rsidRPr="00EF6CE2">
        <w:rPr>
          <w:rFonts w:asciiTheme="majorHAnsi" w:hAnsiTheme="majorHAnsi" w:cstheme="majorHAnsi"/>
          <w:sz w:val="24"/>
          <w:szCs w:val="24"/>
          <w:lang w:val="ru-MD"/>
        </w:rPr>
        <w:t>замены</w:t>
      </w:r>
      <w:r w:rsidRPr="00EF6CE2">
        <w:rPr>
          <w:rFonts w:asciiTheme="majorHAnsi" w:hAnsiTheme="majorHAnsi" w:cstheme="majorHAnsi"/>
          <w:sz w:val="24"/>
          <w:szCs w:val="24"/>
          <w:lang w:val="ru-MD"/>
        </w:rPr>
        <w:t xml:space="preserve"> данных силовыми структурами, в пользу размера установленных пенсий</w:t>
      </w:r>
      <w:r w:rsidR="00B41571" w:rsidRPr="00EF6CE2">
        <w:rPr>
          <w:rFonts w:asciiTheme="majorHAnsi" w:hAnsiTheme="majorHAnsi" w:cstheme="majorHAnsi"/>
          <w:sz w:val="24"/>
          <w:szCs w:val="24"/>
          <w:lang w:val="ru-MD"/>
        </w:rPr>
        <w:t>;</w:t>
      </w:r>
      <w:r w:rsidR="00EF73B3" w:rsidRPr="00EF6CE2">
        <w:rPr>
          <w:rFonts w:asciiTheme="majorHAnsi" w:hAnsiTheme="majorHAnsi" w:cstheme="majorHAnsi"/>
          <w:sz w:val="24"/>
          <w:szCs w:val="24"/>
          <w:lang w:val="ru-MD"/>
        </w:rPr>
        <w:t xml:space="preserve"> </w:t>
      </w:r>
    </w:p>
    <w:p w14:paraId="477F80BF" w14:textId="1CB2468C" w:rsidR="002421E0" w:rsidRPr="00EF6CE2" w:rsidRDefault="0046136A" w:rsidP="00A54028">
      <w:pPr>
        <w:pStyle w:val="ListParagraph"/>
        <w:spacing w:before="240"/>
        <w:contextualSpacing w:val="0"/>
        <w:jc w:val="both"/>
        <w:rPr>
          <w:rFonts w:asciiTheme="majorHAnsi" w:hAnsiTheme="majorHAnsi" w:cstheme="majorHAnsi"/>
          <w:sz w:val="24"/>
          <w:szCs w:val="24"/>
          <w:lang w:val="ru-MD"/>
        </w:rPr>
      </w:pPr>
      <w:r w:rsidRPr="00EF6CE2">
        <w:rPr>
          <w:rFonts w:asciiTheme="majorHAnsi" w:hAnsiTheme="majorHAnsi" w:cstheme="majorHAnsi"/>
          <w:i/>
          <w:sz w:val="24"/>
          <w:szCs w:val="24"/>
          <w:lang w:val="ru-MD"/>
        </w:rPr>
        <w:t>Примечание: в ходе аудиторской миссии была пересчитана пенсия для одного человека</w:t>
      </w:r>
      <w:r w:rsidR="002421E0" w:rsidRPr="00EF6CE2">
        <w:rPr>
          <w:rFonts w:asciiTheme="majorHAnsi" w:hAnsiTheme="majorHAnsi" w:cstheme="majorHAnsi"/>
          <w:i/>
          <w:sz w:val="24"/>
          <w:szCs w:val="24"/>
          <w:lang w:val="ru-MD"/>
        </w:rPr>
        <w:t>.</w:t>
      </w:r>
    </w:p>
    <w:p w14:paraId="1D5DEB46" w14:textId="64184927" w:rsidR="00281D17" w:rsidRPr="00EF6CE2" w:rsidRDefault="0046136A" w:rsidP="0046136A">
      <w:pPr>
        <w:pStyle w:val="ListParagraph"/>
        <w:numPr>
          <w:ilvl w:val="0"/>
          <w:numId w:val="11"/>
        </w:numPr>
        <w:spacing w:line="276" w:lineRule="auto"/>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отсутствие</w:t>
      </w:r>
      <w:r w:rsidR="007C0DD6"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в пенси</w:t>
      </w:r>
      <w:r w:rsidR="007C0DD6" w:rsidRPr="00EF6CE2">
        <w:rPr>
          <w:rFonts w:asciiTheme="majorHAnsi" w:hAnsiTheme="majorHAnsi" w:cstheme="majorHAnsi"/>
          <w:sz w:val="24"/>
          <w:szCs w:val="24"/>
          <w:lang w:val="ru-MD"/>
        </w:rPr>
        <w:t>онном деле</w:t>
      </w:r>
      <w:r w:rsidRPr="00EF6CE2">
        <w:rPr>
          <w:rFonts w:asciiTheme="majorHAnsi" w:hAnsiTheme="majorHAnsi" w:cstheme="majorHAnsi"/>
          <w:sz w:val="24"/>
          <w:szCs w:val="24"/>
          <w:lang w:val="ru-MD"/>
        </w:rPr>
        <w:t xml:space="preserve"> документов</w:t>
      </w:r>
      <w:r w:rsidR="007C0DD6"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7C0DD6" w:rsidRPr="00EF6CE2">
        <w:rPr>
          <w:rFonts w:asciiTheme="majorHAnsi" w:hAnsiTheme="majorHAnsi" w:cstheme="majorHAnsi"/>
          <w:sz w:val="24"/>
          <w:szCs w:val="24"/>
          <w:lang w:val="ru-MD"/>
        </w:rPr>
        <w:t>подтверждающих выслугу лет</w:t>
      </w:r>
      <w:r w:rsidRPr="00EF6CE2">
        <w:rPr>
          <w:rFonts w:asciiTheme="majorHAnsi" w:hAnsiTheme="majorHAnsi" w:cstheme="majorHAnsi"/>
          <w:sz w:val="24"/>
          <w:szCs w:val="24"/>
          <w:lang w:val="ru-MD"/>
        </w:rPr>
        <w:t xml:space="preserve">, а также подтверждение </w:t>
      </w:r>
      <w:r w:rsidR="007C0DD6" w:rsidRPr="00EF6CE2">
        <w:rPr>
          <w:rFonts w:asciiTheme="majorHAnsi" w:hAnsiTheme="majorHAnsi" w:cstheme="majorHAnsi"/>
          <w:sz w:val="24"/>
          <w:szCs w:val="24"/>
          <w:lang w:val="ru-MD"/>
        </w:rPr>
        <w:t xml:space="preserve">льготных </w:t>
      </w:r>
      <w:r w:rsidRPr="00EF6CE2">
        <w:rPr>
          <w:rFonts w:asciiTheme="majorHAnsi" w:hAnsiTheme="majorHAnsi" w:cstheme="majorHAnsi"/>
          <w:sz w:val="24"/>
          <w:szCs w:val="24"/>
          <w:lang w:val="ru-MD"/>
        </w:rPr>
        <w:t>периодов/льгот</w:t>
      </w:r>
      <w:r w:rsidR="007C0DD6" w:rsidRPr="00EF6CE2">
        <w:rPr>
          <w:rFonts w:asciiTheme="majorHAnsi" w:hAnsiTheme="majorHAnsi" w:cstheme="majorHAnsi"/>
          <w:sz w:val="24"/>
          <w:szCs w:val="24"/>
          <w:lang w:val="ru-MD"/>
        </w:rPr>
        <w:t>, предоставленных</w:t>
      </w:r>
      <w:r w:rsidRPr="00EF6CE2">
        <w:rPr>
          <w:rFonts w:asciiTheme="majorHAnsi" w:hAnsiTheme="majorHAnsi" w:cstheme="majorHAnsi"/>
          <w:sz w:val="24"/>
          <w:szCs w:val="24"/>
          <w:lang w:val="ru-MD"/>
        </w:rPr>
        <w:t xml:space="preserve"> бывши</w:t>
      </w:r>
      <w:r w:rsidR="007C0DD6"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сотрудник</w:t>
      </w:r>
      <w:r w:rsidR="007C0DD6" w:rsidRPr="00EF6CE2">
        <w:rPr>
          <w:rFonts w:asciiTheme="majorHAnsi" w:hAnsiTheme="majorHAnsi" w:cstheme="majorHAnsi"/>
          <w:sz w:val="24"/>
          <w:szCs w:val="24"/>
          <w:lang w:val="ru-MD"/>
        </w:rPr>
        <w:t>ам</w:t>
      </w:r>
      <w:r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lastRenderedPageBreak/>
        <w:t>Национального органа пенитенциарных учреждений</w:t>
      </w:r>
      <w:r w:rsidR="007C0DD6"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B54242" w:rsidRPr="00EF6CE2">
        <w:rPr>
          <w:rFonts w:asciiTheme="majorHAnsi" w:hAnsiTheme="majorHAnsi" w:cstheme="majorHAnsi"/>
          <w:sz w:val="24"/>
          <w:szCs w:val="24"/>
          <w:lang w:val="ru-MD"/>
        </w:rPr>
        <w:t>что породило неясность</w:t>
      </w:r>
      <w:r w:rsidRPr="00EF6CE2">
        <w:rPr>
          <w:rFonts w:asciiTheme="majorHAnsi" w:hAnsiTheme="majorHAnsi" w:cstheme="majorHAnsi"/>
          <w:sz w:val="24"/>
          <w:szCs w:val="24"/>
          <w:lang w:val="ru-MD"/>
        </w:rPr>
        <w:t xml:space="preserve"> отно</w:t>
      </w:r>
      <w:r w:rsidR="00B54242" w:rsidRPr="00EF6CE2">
        <w:rPr>
          <w:rFonts w:asciiTheme="majorHAnsi" w:hAnsiTheme="majorHAnsi" w:cstheme="majorHAnsi"/>
          <w:sz w:val="24"/>
          <w:szCs w:val="24"/>
          <w:lang w:val="ru-MD"/>
        </w:rPr>
        <w:t>сительно</w:t>
      </w:r>
      <w:r w:rsidRPr="00EF6CE2">
        <w:rPr>
          <w:rFonts w:asciiTheme="majorHAnsi" w:hAnsiTheme="majorHAnsi" w:cstheme="majorHAnsi"/>
          <w:sz w:val="24"/>
          <w:szCs w:val="24"/>
          <w:lang w:val="ru-MD"/>
        </w:rPr>
        <w:t xml:space="preserve"> законности </w:t>
      </w:r>
      <w:r w:rsidR="00B54242" w:rsidRPr="00EF6CE2">
        <w:rPr>
          <w:rFonts w:asciiTheme="majorHAnsi" w:hAnsiTheme="majorHAnsi" w:cstheme="majorHAnsi"/>
          <w:sz w:val="24"/>
          <w:szCs w:val="24"/>
          <w:lang w:val="ru-MD"/>
        </w:rPr>
        <w:t>назнач</w:t>
      </w:r>
      <w:r w:rsidRPr="00EF6CE2">
        <w:rPr>
          <w:rFonts w:asciiTheme="majorHAnsi" w:hAnsiTheme="majorHAnsi" w:cstheme="majorHAnsi"/>
          <w:sz w:val="24"/>
          <w:szCs w:val="24"/>
          <w:lang w:val="ru-MD"/>
        </w:rPr>
        <w:t xml:space="preserve">ения пенсии для 11 бенефициаров. Впоследствии, по </w:t>
      </w:r>
      <w:r w:rsidR="00B54242" w:rsidRPr="00EF6CE2">
        <w:rPr>
          <w:rFonts w:asciiTheme="majorHAnsi" w:hAnsiTheme="majorHAnsi" w:cstheme="majorHAnsi"/>
          <w:sz w:val="24"/>
          <w:szCs w:val="24"/>
          <w:lang w:val="ru-MD"/>
        </w:rPr>
        <w:t>запросу</w:t>
      </w:r>
      <w:r w:rsidRPr="00EF6CE2">
        <w:rPr>
          <w:rFonts w:asciiTheme="majorHAnsi" w:hAnsiTheme="majorHAnsi" w:cstheme="majorHAnsi"/>
          <w:sz w:val="24"/>
          <w:szCs w:val="24"/>
          <w:lang w:val="ru-MD"/>
        </w:rPr>
        <w:t xml:space="preserve"> аудита, была представлена дополнительная необходимая информация. В связи с этим, отмечается, что специалисты НКСС не имели возможности обеспечить правильность и полноту документов, представленных бенефициарами, в условиях, когда для пенсионеров Национального органа пенитенциарных учреждений </w:t>
      </w:r>
      <w:r w:rsidR="00B54242" w:rsidRPr="00EF6CE2">
        <w:rPr>
          <w:rFonts w:asciiTheme="majorHAnsi" w:hAnsiTheme="majorHAnsi" w:cstheme="majorHAnsi"/>
          <w:sz w:val="24"/>
          <w:szCs w:val="24"/>
          <w:lang w:val="ru-MD"/>
        </w:rPr>
        <w:t>выслуга лет</w:t>
      </w:r>
      <w:r w:rsidRPr="00EF6CE2">
        <w:rPr>
          <w:rFonts w:asciiTheme="majorHAnsi" w:hAnsiTheme="majorHAnsi" w:cstheme="majorHAnsi"/>
          <w:sz w:val="24"/>
          <w:szCs w:val="24"/>
          <w:lang w:val="ru-MD"/>
        </w:rPr>
        <w:t xml:space="preserve"> рассчитывается с</w:t>
      </w:r>
      <w:r w:rsidR="00B54242"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льготами, в зависимости от пенитенциарного учреждения и периода, в течение которого он</w:t>
      </w:r>
      <w:r w:rsidR="00B54242"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работал</w:t>
      </w:r>
      <w:r w:rsidR="00B54242" w:rsidRPr="00EF6CE2">
        <w:rPr>
          <w:rFonts w:asciiTheme="majorHAnsi" w:hAnsiTheme="majorHAnsi" w:cstheme="majorHAnsi"/>
          <w:sz w:val="24"/>
          <w:szCs w:val="24"/>
          <w:lang w:val="ru-MD"/>
        </w:rPr>
        <w:t>и</w:t>
      </w:r>
      <w:r w:rsidR="00DD6615" w:rsidRPr="00EF6CE2">
        <w:rPr>
          <w:rFonts w:asciiTheme="majorHAnsi" w:hAnsiTheme="majorHAnsi" w:cstheme="majorHAnsi"/>
          <w:sz w:val="24"/>
          <w:szCs w:val="24"/>
          <w:lang w:val="ru-MD"/>
        </w:rPr>
        <w:t>.</w:t>
      </w:r>
    </w:p>
    <w:p w14:paraId="39ACFCFD" w14:textId="0C0D226B" w:rsidR="00017A4C" w:rsidRPr="00EF6CE2" w:rsidRDefault="00B54242" w:rsidP="0046136A">
      <w:pPr>
        <w:pStyle w:val="ListParagraph"/>
        <w:numPr>
          <w:ilvl w:val="1"/>
          <w:numId w:val="23"/>
        </w:numPr>
        <w:spacing w:after="0"/>
        <w:ind w:left="0" w:firstLine="0"/>
        <w:jc w:val="both"/>
        <w:outlineLvl w:val="1"/>
        <w:rPr>
          <w:rFonts w:asciiTheme="majorHAnsi" w:hAnsiTheme="majorHAnsi" w:cstheme="majorHAnsi"/>
          <w:b/>
          <w:sz w:val="24"/>
          <w:szCs w:val="24"/>
          <w:lang w:val="ru-MD"/>
        </w:rPr>
      </w:pPr>
      <w:r w:rsidRPr="00EF6CE2">
        <w:rPr>
          <w:rFonts w:asciiTheme="majorHAnsi" w:hAnsiTheme="majorHAnsi" w:cstheme="majorHAnsi"/>
          <w:b/>
          <w:sz w:val="24"/>
          <w:szCs w:val="24"/>
          <w:lang w:val="ru-MD"/>
        </w:rPr>
        <w:t>П</w:t>
      </w:r>
      <w:r w:rsidR="0046136A" w:rsidRPr="00EF6CE2">
        <w:rPr>
          <w:rFonts w:asciiTheme="majorHAnsi" w:hAnsiTheme="majorHAnsi" w:cstheme="majorHAnsi"/>
          <w:b/>
          <w:sz w:val="24"/>
          <w:szCs w:val="24"/>
          <w:lang w:val="ru-MD"/>
        </w:rPr>
        <w:t xml:space="preserve">ередача </w:t>
      </w:r>
      <w:r w:rsidR="008D0241" w:rsidRPr="00EF6CE2">
        <w:rPr>
          <w:rFonts w:asciiTheme="majorHAnsi" w:hAnsiTheme="majorHAnsi" w:cstheme="majorHAnsi"/>
          <w:b/>
          <w:sz w:val="24"/>
          <w:szCs w:val="24"/>
          <w:lang w:val="ru-MD"/>
        </w:rPr>
        <w:t xml:space="preserve">с опозданием </w:t>
      </w:r>
      <w:r w:rsidR="0046136A" w:rsidRPr="00EF6CE2">
        <w:rPr>
          <w:rFonts w:asciiTheme="majorHAnsi" w:hAnsiTheme="majorHAnsi" w:cstheme="majorHAnsi"/>
          <w:b/>
          <w:sz w:val="24"/>
          <w:szCs w:val="24"/>
          <w:lang w:val="ru-MD"/>
        </w:rPr>
        <w:t>медицинским</w:t>
      </w:r>
      <w:r w:rsidR="008D0241" w:rsidRPr="00EF6CE2">
        <w:rPr>
          <w:rFonts w:asciiTheme="majorHAnsi" w:hAnsiTheme="majorHAnsi" w:cstheme="majorHAnsi"/>
          <w:b/>
          <w:sz w:val="24"/>
          <w:szCs w:val="24"/>
          <w:lang w:val="ru-MD"/>
        </w:rPr>
        <w:t>и</w:t>
      </w:r>
      <w:r w:rsidR="0046136A" w:rsidRPr="00EF6CE2">
        <w:rPr>
          <w:rFonts w:asciiTheme="majorHAnsi" w:hAnsiTheme="majorHAnsi" w:cstheme="majorHAnsi"/>
          <w:b/>
          <w:sz w:val="24"/>
          <w:szCs w:val="24"/>
          <w:lang w:val="ru-MD"/>
        </w:rPr>
        <w:t xml:space="preserve"> учреждениям</w:t>
      </w:r>
      <w:r w:rsidR="008D0241" w:rsidRPr="00EF6CE2">
        <w:rPr>
          <w:rFonts w:asciiTheme="majorHAnsi" w:hAnsiTheme="majorHAnsi" w:cstheme="majorHAnsi"/>
          <w:b/>
          <w:sz w:val="24"/>
          <w:szCs w:val="24"/>
          <w:lang w:val="ru-MD"/>
        </w:rPr>
        <w:t>и</w:t>
      </w:r>
      <w:r w:rsidR="0046136A" w:rsidRPr="00EF6CE2">
        <w:rPr>
          <w:rFonts w:asciiTheme="majorHAnsi" w:hAnsiTheme="majorHAnsi" w:cstheme="majorHAnsi"/>
          <w:b/>
          <w:sz w:val="24"/>
          <w:szCs w:val="24"/>
          <w:lang w:val="ru-MD"/>
        </w:rPr>
        <w:t xml:space="preserve"> данных </w:t>
      </w:r>
      <w:r w:rsidRPr="00EF6CE2">
        <w:rPr>
          <w:rFonts w:asciiTheme="majorHAnsi" w:hAnsiTheme="majorHAnsi" w:cstheme="majorHAnsi"/>
          <w:b/>
          <w:sz w:val="24"/>
          <w:szCs w:val="24"/>
          <w:lang w:val="ru-MD"/>
        </w:rPr>
        <w:t xml:space="preserve">из </w:t>
      </w:r>
      <w:r w:rsidR="00D95E8A" w:rsidRPr="00EF6CE2">
        <w:rPr>
          <w:rFonts w:asciiTheme="majorHAnsi" w:hAnsiTheme="majorHAnsi" w:cstheme="majorHAnsi"/>
          <w:b/>
          <w:sz w:val="24"/>
          <w:szCs w:val="24"/>
          <w:lang w:val="ru-MD"/>
        </w:rPr>
        <w:t>листков о медицинском отпуске</w:t>
      </w:r>
      <w:r w:rsidRPr="00EF6CE2">
        <w:rPr>
          <w:rFonts w:asciiTheme="majorHAnsi" w:hAnsiTheme="majorHAnsi" w:cstheme="majorHAnsi"/>
          <w:b/>
          <w:sz w:val="24"/>
          <w:szCs w:val="24"/>
          <w:lang w:val="ru-MD"/>
        </w:rPr>
        <w:t xml:space="preserve"> </w:t>
      </w:r>
      <w:r w:rsidR="00D95E8A" w:rsidRPr="00EF6CE2">
        <w:rPr>
          <w:rFonts w:asciiTheme="majorHAnsi" w:hAnsiTheme="majorHAnsi" w:cstheme="majorHAnsi"/>
          <w:b/>
          <w:sz w:val="24"/>
          <w:szCs w:val="24"/>
          <w:lang w:val="ru-MD"/>
        </w:rPr>
        <w:t xml:space="preserve">на период </w:t>
      </w:r>
      <w:r w:rsidR="0046136A" w:rsidRPr="00EF6CE2">
        <w:rPr>
          <w:rFonts w:asciiTheme="majorHAnsi" w:hAnsiTheme="majorHAnsi" w:cstheme="majorHAnsi"/>
          <w:b/>
          <w:sz w:val="24"/>
          <w:szCs w:val="24"/>
          <w:lang w:val="ru-MD"/>
        </w:rPr>
        <w:t>до 180 дней</w:t>
      </w:r>
      <w:r w:rsidRPr="00EF6CE2">
        <w:rPr>
          <w:rFonts w:asciiTheme="majorHAnsi" w:hAnsiTheme="majorHAnsi" w:cstheme="majorHAnsi"/>
          <w:b/>
          <w:sz w:val="24"/>
          <w:szCs w:val="24"/>
          <w:lang w:val="ru-MD"/>
        </w:rPr>
        <w:t>,</w:t>
      </w:r>
      <w:r w:rsidR="0046136A" w:rsidRPr="00EF6CE2">
        <w:rPr>
          <w:rFonts w:asciiTheme="majorHAnsi" w:hAnsiTheme="majorHAnsi" w:cstheme="majorHAnsi"/>
          <w:b/>
          <w:sz w:val="24"/>
          <w:szCs w:val="24"/>
          <w:lang w:val="ru-MD"/>
        </w:rPr>
        <w:t xml:space="preserve"> и превышение </w:t>
      </w:r>
      <w:r w:rsidRPr="00EF6CE2">
        <w:rPr>
          <w:rFonts w:asciiTheme="majorHAnsi" w:hAnsiTheme="majorHAnsi" w:cstheme="majorHAnsi"/>
          <w:b/>
          <w:sz w:val="24"/>
          <w:szCs w:val="24"/>
          <w:lang w:val="ru-MD"/>
        </w:rPr>
        <w:t xml:space="preserve">до 85 дней </w:t>
      </w:r>
      <w:r w:rsidR="0046136A" w:rsidRPr="00EF6CE2">
        <w:rPr>
          <w:rFonts w:asciiTheme="majorHAnsi" w:hAnsiTheme="majorHAnsi" w:cstheme="majorHAnsi"/>
          <w:b/>
          <w:sz w:val="24"/>
          <w:szCs w:val="24"/>
          <w:lang w:val="ru-MD"/>
        </w:rPr>
        <w:t xml:space="preserve">срока </w:t>
      </w:r>
      <w:r w:rsidR="00D95E8A" w:rsidRPr="00EF6CE2">
        <w:rPr>
          <w:rFonts w:asciiTheme="majorHAnsi" w:hAnsiTheme="majorHAnsi" w:cstheme="majorHAnsi"/>
          <w:b/>
          <w:sz w:val="24"/>
          <w:szCs w:val="24"/>
          <w:lang w:val="ru-MD"/>
        </w:rPr>
        <w:t>назнач</w:t>
      </w:r>
      <w:r w:rsidR="0046136A" w:rsidRPr="00EF6CE2">
        <w:rPr>
          <w:rFonts w:asciiTheme="majorHAnsi" w:hAnsiTheme="majorHAnsi" w:cstheme="majorHAnsi"/>
          <w:b/>
          <w:sz w:val="24"/>
          <w:szCs w:val="24"/>
          <w:lang w:val="ru-MD"/>
        </w:rPr>
        <w:t xml:space="preserve">ения </w:t>
      </w:r>
      <w:r w:rsidR="008D0241" w:rsidRPr="00EF6CE2">
        <w:rPr>
          <w:rFonts w:asciiTheme="majorHAnsi" w:hAnsiTheme="majorHAnsi" w:cstheme="majorHAnsi"/>
          <w:b/>
          <w:sz w:val="24"/>
          <w:szCs w:val="24"/>
          <w:lang w:val="ru-MD"/>
        </w:rPr>
        <w:t xml:space="preserve">НКСС </w:t>
      </w:r>
      <w:r w:rsidR="0046136A" w:rsidRPr="00EF6CE2">
        <w:rPr>
          <w:rFonts w:asciiTheme="majorHAnsi" w:hAnsiTheme="majorHAnsi" w:cstheme="majorHAnsi"/>
          <w:b/>
          <w:sz w:val="24"/>
          <w:szCs w:val="24"/>
          <w:lang w:val="ru-MD"/>
        </w:rPr>
        <w:t xml:space="preserve">пособий по временной нетрудоспособности, вызванной обычными заболеваниями, </w:t>
      </w:r>
      <w:r w:rsidRPr="00EF6CE2">
        <w:rPr>
          <w:rFonts w:asciiTheme="majorHAnsi" w:hAnsiTheme="majorHAnsi" w:cstheme="majorHAnsi"/>
          <w:b/>
          <w:sz w:val="24"/>
          <w:szCs w:val="24"/>
          <w:lang w:val="ru-MD"/>
        </w:rPr>
        <w:t>сказывается</w:t>
      </w:r>
      <w:r w:rsidR="0046136A" w:rsidRPr="00EF6CE2">
        <w:rPr>
          <w:rFonts w:asciiTheme="majorHAnsi" w:hAnsiTheme="majorHAnsi" w:cstheme="majorHAnsi"/>
          <w:b/>
          <w:sz w:val="24"/>
          <w:szCs w:val="24"/>
          <w:lang w:val="ru-MD"/>
        </w:rPr>
        <w:t xml:space="preserve"> на качеств</w:t>
      </w:r>
      <w:r w:rsidRPr="00EF6CE2">
        <w:rPr>
          <w:rFonts w:asciiTheme="majorHAnsi" w:hAnsiTheme="majorHAnsi" w:cstheme="majorHAnsi"/>
          <w:b/>
          <w:sz w:val="24"/>
          <w:szCs w:val="24"/>
          <w:lang w:val="ru-MD"/>
        </w:rPr>
        <w:t>е</w:t>
      </w:r>
      <w:r w:rsidR="0046136A" w:rsidRPr="00EF6CE2">
        <w:rPr>
          <w:rFonts w:asciiTheme="majorHAnsi" w:hAnsiTheme="majorHAnsi" w:cstheme="majorHAnsi"/>
          <w:b/>
          <w:sz w:val="24"/>
          <w:szCs w:val="24"/>
          <w:lang w:val="ru-MD"/>
        </w:rPr>
        <w:t xml:space="preserve"> услуг, предоставляемых бенефициарам</w:t>
      </w:r>
      <w:r w:rsidR="00935E90" w:rsidRPr="00EF6CE2">
        <w:rPr>
          <w:rFonts w:asciiTheme="majorHAnsi" w:hAnsiTheme="majorHAnsi" w:cstheme="majorHAnsi"/>
          <w:b/>
          <w:sz w:val="24"/>
          <w:szCs w:val="24"/>
          <w:lang w:val="ru-MD"/>
        </w:rPr>
        <w:t>.</w:t>
      </w:r>
    </w:p>
    <w:p w14:paraId="1D253B6E" w14:textId="45638A68" w:rsidR="00394407" w:rsidRPr="00EF6CE2" w:rsidRDefault="0046136A" w:rsidP="00394407">
      <w:pPr>
        <w:pStyle w:val="NormalWeb"/>
        <w:spacing w:line="276" w:lineRule="auto"/>
        <w:ind w:firstLine="0"/>
        <w:rPr>
          <w:rFonts w:asciiTheme="majorHAnsi" w:eastAsiaTheme="minorHAnsi" w:hAnsiTheme="majorHAnsi" w:cstheme="majorHAnsi"/>
          <w:lang w:val="ru-MD"/>
        </w:rPr>
      </w:pPr>
      <w:r w:rsidRPr="00EF6CE2">
        <w:rPr>
          <w:rFonts w:asciiTheme="majorHAnsi" w:eastAsiaTheme="minorHAnsi" w:hAnsiTheme="majorHAnsi" w:cstheme="majorHAnsi"/>
          <w:lang w:val="ru-MD"/>
        </w:rPr>
        <w:t xml:space="preserve">Начиная с 01.07.2019, пособия </w:t>
      </w:r>
      <w:r w:rsidR="00D95E8A" w:rsidRPr="00EF6CE2">
        <w:rPr>
          <w:rFonts w:asciiTheme="majorHAnsi" w:eastAsiaTheme="minorHAnsi" w:hAnsiTheme="majorHAnsi" w:cstheme="majorHAnsi"/>
          <w:lang w:val="ru-MD"/>
        </w:rPr>
        <w:t>назнач</w:t>
      </w:r>
      <w:r w:rsidRPr="00EF6CE2">
        <w:rPr>
          <w:rFonts w:asciiTheme="majorHAnsi" w:eastAsiaTheme="minorHAnsi" w:hAnsiTheme="majorHAnsi" w:cstheme="majorHAnsi"/>
          <w:lang w:val="ru-MD"/>
        </w:rPr>
        <w:t xml:space="preserve">аются территориальными кассами </w:t>
      </w:r>
      <w:r w:rsidR="00D95E8A" w:rsidRPr="00EF6CE2">
        <w:rPr>
          <w:rFonts w:asciiTheme="majorHAnsi" w:eastAsiaTheme="minorHAnsi" w:hAnsiTheme="majorHAnsi" w:cstheme="majorHAnsi"/>
          <w:lang w:val="ru-MD"/>
        </w:rPr>
        <w:t>на основании информации из листков о медицинском отпуске, передаваемой по защищенным межсистемным соединениям и заверенной электронной подписью ответственного лица поставщика медицинских услуг</w:t>
      </w:r>
      <w:r w:rsidRPr="00EF6CE2">
        <w:rPr>
          <w:rFonts w:asciiTheme="majorHAnsi" w:eastAsiaTheme="minorHAnsi" w:hAnsiTheme="majorHAnsi" w:cstheme="majorHAnsi"/>
          <w:lang w:val="ru-MD"/>
        </w:rPr>
        <w:t xml:space="preserve">. </w:t>
      </w:r>
      <w:r w:rsidR="00D95E8A" w:rsidRPr="00EF6CE2">
        <w:rPr>
          <w:rFonts w:asciiTheme="majorHAnsi" w:eastAsiaTheme="minorHAnsi" w:hAnsiTheme="majorHAnsi" w:cstheme="majorHAnsi"/>
          <w:lang w:val="ru-MD"/>
        </w:rPr>
        <w:t>Далее</w:t>
      </w:r>
      <w:r w:rsidR="008239CD" w:rsidRPr="00EF6CE2">
        <w:rPr>
          <w:rFonts w:asciiTheme="majorHAnsi" w:eastAsiaTheme="minorHAnsi" w:hAnsiTheme="majorHAnsi" w:cstheme="majorHAnsi"/>
          <w:lang w:val="ru-MD"/>
        </w:rPr>
        <w:t>,</w:t>
      </w:r>
      <w:r w:rsidRPr="00EF6CE2">
        <w:rPr>
          <w:rFonts w:asciiTheme="majorHAnsi" w:eastAsiaTheme="minorHAnsi" w:hAnsiTheme="majorHAnsi" w:cstheme="majorHAnsi"/>
          <w:lang w:val="ru-MD"/>
        </w:rPr>
        <w:t xml:space="preserve"> пособие выплачивается НКСС через поставщиков платежных услуг</w:t>
      </w:r>
      <w:r w:rsidR="00394407" w:rsidRPr="00EF6CE2">
        <w:rPr>
          <w:rFonts w:asciiTheme="majorHAnsi" w:eastAsiaTheme="minorHAnsi" w:hAnsiTheme="majorHAnsi" w:cstheme="majorHAnsi"/>
          <w:lang w:val="ru-MD"/>
        </w:rPr>
        <w:t>.</w:t>
      </w:r>
    </w:p>
    <w:p w14:paraId="7351B562" w14:textId="77777777" w:rsidR="00C7000C" w:rsidRPr="00EF6CE2" w:rsidRDefault="00C7000C" w:rsidP="00C7000C">
      <w:pPr>
        <w:pStyle w:val="NormalWeb"/>
        <w:spacing w:line="276" w:lineRule="auto"/>
        <w:ind w:firstLine="0"/>
        <w:rPr>
          <w:rFonts w:asciiTheme="majorHAnsi" w:eastAsiaTheme="minorHAnsi" w:hAnsiTheme="majorHAnsi" w:cstheme="majorHAnsi"/>
          <w:lang w:val="ru-MD"/>
        </w:rPr>
      </w:pPr>
      <w:r w:rsidRPr="00EF6CE2">
        <w:rPr>
          <w:noProof/>
        </w:rPr>
        <w:drawing>
          <wp:inline distT="0" distB="0" distL="0" distR="0" wp14:anchorId="75B7E623" wp14:editId="19C4A0A0">
            <wp:extent cx="5935980" cy="3025140"/>
            <wp:effectExtent l="0" t="0" r="45720" b="38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20A85B01" w14:textId="53296EEC" w:rsidR="00C7000C" w:rsidRPr="00EF6CE2" w:rsidRDefault="007C1611" w:rsidP="00C7000C">
      <w:pPr>
        <w:pStyle w:val="NormalWeb"/>
        <w:spacing w:line="276" w:lineRule="auto"/>
        <w:ind w:firstLine="0"/>
        <w:jc w:val="center"/>
        <w:rPr>
          <w:rFonts w:asciiTheme="majorHAnsi" w:eastAsiaTheme="minorHAnsi" w:hAnsiTheme="majorHAnsi" w:cstheme="majorHAnsi"/>
          <w:i/>
          <w:sz w:val="20"/>
          <w:szCs w:val="20"/>
          <w:lang w:val="ru-MD"/>
        </w:rPr>
      </w:pPr>
      <w:r w:rsidRPr="00EF6CE2">
        <w:rPr>
          <w:rFonts w:asciiTheme="majorHAnsi" w:eastAsiaTheme="minorHAnsi" w:hAnsiTheme="majorHAnsi" w:cstheme="majorHAnsi"/>
          <w:i/>
          <w:sz w:val="20"/>
          <w:szCs w:val="20"/>
          <w:lang w:val="ru-MD"/>
        </w:rPr>
        <w:t>Рисунок №</w:t>
      </w:r>
      <w:r w:rsidR="00786886" w:rsidRPr="00EF6CE2">
        <w:rPr>
          <w:rFonts w:asciiTheme="majorHAnsi" w:eastAsiaTheme="minorHAnsi" w:hAnsiTheme="majorHAnsi" w:cstheme="majorHAnsi"/>
          <w:i/>
          <w:sz w:val="20"/>
          <w:szCs w:val="20"/>
          <w:lang w:val="ru-MD"/>
        </w:rPr>
        <w:t>3</w:t>
      </w:r>
      <w:r w:rsidRPr="00EF6CE2">
        <w:rPr>
          <w:rFonts w:asciiTheme="majorHAnsi" w:eastAsiaTheme="minorHAnsi" w:hAnsiTheme="majorHAnsi" w:cstheme="majorHAnsi"/>
          <w:i/>
          <w:sz w:val="20"/>
          <w:szCs w:val="20"/>
          <w:lang w:val="ru-MD"/>
        </w:rPr>
        <w:t>.</w:t>
      </w:r>
      <w:r w:rsidR="00C7000C" w:rsidRPr="00EF6CE2">
        <w:rPr>
          <w:rFonts w:asciiTheme="majorHAnsi" w:eastAsiaTheme="minorHAnsi" w:hAnsiTheme="majorHAnsi" w:cstheme="majorHAnsi"/>
          <w:i/>
          <w:sz w:val="20"/>
          <w:szCs w:val="20"/>
          <w:lang w:val="ru-MD"/>
        </w:rPr>
        <w:t xml:space="preserve"> </w:t>
      </w:r>
      <w:r w:rsidRPr="00EF6CE2">
        <w:rPr>
          <w:rFonts w:asciiTheme="majorHAnsi" w:eastAsiaTheme="minorHAnsi" w:hAnsiTheme="majorHAnsi" w:cstheme="majorHAnsi"/>
          <w:i/>
          <w:sz w:val="20"/>
          <w:szCs w:val="20"/>
          <w:lang w:val="ru-MD"/>
        </w:rPr>
        <w:t>Процесс получения информации о медицинских отпусках.</w:t>
      </w:r>
    </w:p>
    <w:p w14:paraId="4110C228" w14:textId="77777777" w:rsidR="00C7000C" w:rsidRPr="00EF6CE2" w:rsidRDefault="00C7000C" w:rsidP="00394407">
      <w:pPr>
        <w:pStyle w:val="NormalWeb"/>
        <w:spacing w:line="276" w:lineRule="auto"/>
        <w:ind w:firstLine="0"/>
        <w:rPr>
          <w:rFonts w:asciiTheme="majorHAnsi" w:eastAsiaTheme="minorHAnsi" w:hAnsiTheme="majorHAnsi" w:cstheme="majorHAnsi"/>
          <w:sz w:val="20"/>
          <w:szCs w:val="20"/>
          <w:lang w:val="ru-MD"/>
        </w:rPr>
      </w:pPr>
    </w:p>
    <w:p w14:paraId="3865AEFF" w14:textId="560BF734" w:rsidR="00394407" w:rsidRPr="00EF6CE2" w:rsidRDefault="0046136A" w:rsidP="008F18E6">
      <w:pPr>
        <w:pStyle w:val="NormalWeb"/>
        <w:spacing w:after="240" w:line="276" w:lineRule="auto"/>
        <w:ind w:firstLine="0"/>
        <w:rPr>
          <w:rFonts w:asciiTheme="majorHAnsi" w:hAnsiTheme="majorHAnsi" w:cstheme="majorHAnsi"/>
          <w:lang w:val="ru-MD"/>
        </w:rPr>
      </w:pPr>
      <w:r w:rsidRPr="00EF6CE2">
        <w:rPr>
          <w:rFonts w:asciiTheme="majorHAnsi" w:hAnsiTheme="majorHAnsi" w:cstheme="majorHAnsi"/>
          <w:lang w:val="ru-MD"/>
        </w:rPr>
        <w:t xml:space="preserve">В 2020 году было исполнено 764,3 млн. леев </w:t>
      </w:r>
      <w:r w:rsidR="007C1611" w:rsidRPr="00EF6CE2">
        <w:rPr>
          <w:rFonts w:asciiTheme="majorHAnsi" w:hAnsiTheme="majorHAnsi" w:cstheme="majorHAnsi"/>
          <w:lang w:val="ru-MD"/>
        </w:rPr>
        <w:t>на</w:t>
      </w:r>
      <w:r w:rsidRPr="00EF6CE2">
        <w:rPr>
          <w:rFonts w:asciiTheme="majorHAnsi" w:hAnsiTheme="majorHAnsi" w:cstheme="majorHAnsi"/>
          <w:lang w:val="ru-MD"/>
        </w:rPr>
        <w:t xml:space="preserve"> обеспечени</w:t>
      </w:r>
      <w:r w:rsidR="007C1611" w:rsidRPr="00EF6CE2">
        <w:rPr>
          <w:rFonts w:asciiTheme="majorHAnsi" w:hAnsiTheme="majorHAnsi" w:cstheme="majorHAnsi"/>
          <w:lang w:val="ru-MD"/>
        </w:rPr>
        <w:t>е</w:t>
      </w:r>
      <w:r w:rsidRPr="00EF6CE2">
        <w:rPr>
          <w:rFonts w:asciiTheme="majorHAnsi" w:hAnsiTheme="majorHAnsi" w:cstheme="majorHAnsi"/>
          <w:lang w:val="ru-MD"/>
        </w:rPr>
        <w:t xml:space="preserve"> права на пособие по временной нетрудоспособности, вызванной об</w:t>
      </w:r>
      <w:r w:rsidR="007C1611" w:rsidRPr="00EF6CE2">
        <w:rPr>
          <w:rFonts w:asciiTheme="majorHAnsi" w:hAnsiTheme="majorHAnsi" w:cstheme="majorHAnsi"/>
          <w:lang w:val="ru-MD"/>
        </w:rPr>
        <w:t>щи</w:t>
      </w:r>
      <w:r w:rsidRPr="00EF6CE2">
        <w:rPr>
          <w:rFonts w:asciiTheme="majorHAnsi" w:hAnsiTheme="majorHAnsi" w:cstheme="majorHAnsi"/>
          <w:lang w:val="ru-MD"/>
        </w:rPr>
        <w:t xml:space="preserve">ми заболеваниями или несчастными случаями, не связанными с работой, </w:t>
      </w:r>
      <w:r w:rsidR="007C1611" w:rsidRPr="00EF6CE2">
        <w:rPr>
          <w:rFonts w:asciiTheme="majorHAnsi" w:hAnsiTheme="majorHAnsi" w:cstheme="majorHAnsi"/>
          <w:lang w:val="ru-MD"/>
        </w:rPr>
        <w:t xml:space="preserve">что </w:t>
      </w:r>
      <w:r w:rsidRPr="00EF6CE2">
        <w:rPr>
          <w:rFonts w:asciiTheme="majorHAnsi" w:hAnsiTheme="majorHAnsi" w:cstheme="majorHAnsi"/>
          <w:lang w:val="ru-MD"/>
        </w:rPr>
        <w:t>на 87,1% больше, чем в 2019 году. В то же время</w:t>
      </w:r>
      <w:r w:rsidR="007C1611" w:rsidRPr="00EF6CE2">
        <w:rPr>
          <w:rFonts w:asciiTheme="majorHAnsi" w:hAnsiTheme="majorHAnsi" w:cstheme="majorHAnsi"/>
          <w:lang w:val="ru-MD"/>
        </w:rPr>
        <w:t>,</w:t>
      </w:r>
      <w:r w:rsidRPr="00EF6CE2">
        <w:rPr>
          <w:rFonts w:asciiTheme="majorHAnsi" w:hAnsiTheme="majorHAnsi" w:cstheme="majorHAnsi"/>
          <w:lang w:val="ru-MD"/>
        </w:rPr>
        <w:t xml:space="preserve"> этот показатель был уточнен</w:t>
      </w:r>
      <w:r w:rsidR="007C1611" w:rsidRPr="00EF6CE2">
        <w:rPr>
          <w:rStyle w:val="FootnoteReference"/>
          <w:rFonts w:eastAsiaTheme="majorEastAsia" w:cstheme="majorHAnsi"/>
          <w:lang w:val="ru-MD"/>
        </w:rPr>
        <w:footnoteReference w:id="44"/>
      </w:r>
      <w:r w:rsidR="007C1611" w:rsidRPr="00EF6CE2">
        <w:rPr>
          <w:rFonts w:asciiTheme="majorHAnsi" w:hAnsiTheme="majorHAnsi" w:cstheme="majorHAnsi"/>
          <w:lang w:val="ru-MD"/>
        </w:rPr>
        <w:t xml:space="preserve"> </w:t>
      </w:r>
      <w:r w:rsidRPr="00EF6CE2">
        <w:rPr>
          <w:rFonts w:asciiTheme="majorHAnsi" w:hAnsiTheme="majorHAnsi" w:cstheme="majorHAnsi"/>
          <w:lang w:val="ru-MD"/>
        </w:rPr>
        <w:t xml:space="preserve">на 172,8 млн. леев больше, чем </w:t>
      </w:r>
      <w:r w:rsidR="007C1611" w:rsidRPr="00EF6CE2">
        <w:rPr>
          <w:rFonts w:asciiTheme="majorHAnsi" w:hAnsiTheme="majorHAnsi" w:cstheme="majorHAnsi"/>
          <w:lang w:val="ru-MD"/>
        </w:rPr>
        <w:t xml:space="preserve">было </w:t>
      </w:r>
      <w:r w:rsidRPr="00EF6CE2">
        <w:rPr>
          <w:rFonts w:asciiTheme="majorHAnsi" w:hAnsiTheme="majorHAnsi" w:cstheme="majorHAnsi"/>
          <w:lang w:val="ru-MD"/>
        </w:rPr>
        <w:t xml:space="preserve">утверждено в начале года. Значительное увеличение на 360,9 млн. леев по сравнению с предыдущим годом, а также </w:t>
      </w:r>
      <w:r w:rsidR="007C1611" w:rsidRPr="00EF6CE2">
        <w:rPr>
          <w:rFonts w:asciiTheme="majorHAnsi" w:hAnsiTheme="majorHAnsi" w:cstheme="majorHAnsi"/>
          <w:lang w:val="ru-MD"/>
        </w:rPr>
        <w:t xml:space="preserve">произведенные </w:t>
      </w:r>
      <w:r w:rsidRPr="00EF6CE2">
        <w:rPr>
          <w:rFonts w:asciiTheme="majorHAnsi" w:hAnsiTheme="majorHAnsi" w:cstheme="majorHAnsi"/>
          <w:lang w:val="ru-MD"/>
        </w:rPr>
        <w:lastRenderedPageBreak/>
        <w:t>уточнения объясняются большим количеством инфекци</w:t>
      </w:r>
      <w:r w:rsidR="00D036F8" w:rsidRPr="00EF6CE2">
        <w:rPr>
          <w:rFonts w:asciiTheme="majorHAnsi" w:hAnsiTheme="majorHAnsi" w:cstheme="majorHAnsi"/>
          <w:lang w:val="ru-MD"/>
        </w:rPr>
        <w:t>рованных</w:t>
      </w:r>
      <w:r w:rsidRPr="00EF6CE2">
        <w:rPr>
          <w:rFonts w:asciiTheme="majorHAnsi" w:hAnsiTheme="majorHAnsi" w:cstheme="majorHAnsi"/>
          <w:lang w:val="ru-MD"/>
        </w:rPr>
        <w:t xml:space="preserve"> вирусом Covid-19, а также получател</w:t>
      </w:r>
      <w:r w:rsidR="00D036F8" w:rsidRPr="00EF6CE2">
        <w:rPr>
          <w:rFonts w:asciiTheme="majorHAnsi" w:hAnsiTheme="majorHAnsi" w:cstheme="majorHAnsi"/>
          <w:lang w:val="ru-MD"/>
        </w:rPr>
        <w:t>ей</w:t>
      </w:r>
      <w:r w:rsidRPr="00EF6CE2">
        <w:rPr>
          <w:rFonts w:asciiTheme="majorHAnsi" w:hAnsiTheme="majorHAnsi" w:cstheme="majorHAnsi"/>
          <w:lang w:val="ru-MD"/>
        </w:rPr>
        <w:t xml:space="preserve"> пособий </w:t>
      </w:r>
      <w:r w:rsidR="00D036F8" w:rsidRPr="00EF6CE2">
        <w:rPr>
          <w:rFonts w:asciiTheme="majorHAnsi" w:hAnsiTheme="majorHAnsi" w:cstheme="majorHAnsi"/>
          <w:lang w:val="ru-MD"/>
        </w:rPr>
        <w:t>в связи с</w:t>
      </w:r>
      <w:r w:rsidRPr="00EF6CE2">
        <w:rPr>
          <w:rFonts w:asciiTheme="majorHAnsi" w:hAnsiTheme="majorHAnsi" w:cstheme="majorHAnsi"/>
          <w:lang w:val="ru-MD"/>
        </w:rPr>
        <w:t xml:space="preserve"> карантин</w:t>
      </w:r>
      <w:r w:rsidR="00D036F8" w:rsidRPr="00EF6CE2">
        <w:rPr>
          <w:rFonts w:asciiTheme="majorHAnsi" w:hAnsiTheme="majorHAnsi" w:cstheme="majorHAnsi"/>
          <w:lang w:val="ru-MD"/>
        </w:rPr>
        <w:t>ом</w:t>
      </w:r>
      <w:r w:rsidR="00D036F8" w:rsidRPr="00EF6CE2">
        <w:rPr>
          <w:rStyle w:val="FootnoteReference"/>
          <w:rFonts w:eastAsiaTheme="majorEastAsia" w:cstheme="majorHAnsi"/>
          <w:lang w:val="ru-MD"/>
        </w:rPr>
        <w:footnoteReference w:id="45"/>
      </w:r>
      <w:r w:rsidR="00D036F8" w:rsidRPr="00EF6CE2">
        <w:rPr>
          <w:rFonts w:asciiTheme="majorHAnsi" w:hAnsiTheme="majorHAnsi" w:cstheme="majorHAnsi"/>
          <w:lang w:val="ru-MD"/>
        </w:rPr>
        <w:t>.</w:t>
      </w:r>
      <w:r w:rsidR="00394407" w:rsidRPr="00EF6CE2">
        <w:rPr>
          <w:rFonts w:asciiTheme="majorHAnsi" w:hAnsiTheme="majorHAnsi" w:cstheme="majorHAnsi"/>
          <w:lang w:val="ru-MD"/>
        </w:rPr>
        <w:t xml:space="preserve"> </w:t>
      </w:r>
    </w:p>
    <w:p w14:paraId="2FF743C8" w14:textId="70F5BE4C" w:rsidR="00394407" w:rsidRPr="00EF6CE2" w:rsidRDefault="00D036F8" w:rsidP="00394407">
      <w:pPr>
        <w:pStyle w:val="NormalWeb"/>
        <w:spacing w:line="276" w:lineRule="auto"/>
        <w:ind w:firstLine="0"/>
        <w:rPr>
          <w:rFonts w:asciiTheme="majorHAnsi" w:eastAsiaTheme="minorHAnsi" w:hAnsiTheme="majorHAnsi" w:cstheme="majorHAnsi"/>
          <w:lang w:val="ru-MD"/>
        </w:rPr>
      </w:pPr>
      <w:r w:rsidRPr="00EF6CE2">
        <w:rPr>
          <w:rFonts w:asciiTheme="majorHAnsi" w:eastAsiaTheme="minorHAnsi" w:hAnsiTheme="majorHAnsi" w:cstheme="majorHAnsi"/>
          <w:lang w:val="ru-MD"/>
        </w:rPr>
        <w:t>Были в</w:t>
      </w:r>
      <w:r w:rsidR="0046136A" w:rsidRPr="00EF6CE2">
        <w:rPr>
          <w:rFonts w:asciiTheme="majorHAnsi" w:eastAsiaTheme="minorHAnsi" w:hAnsiTheme="majorHAnsi" w:cstheme="majorHAnsi"/>
          <w:lang w:val="ru-MD"/>
        </w:rPr>
        <w:t>ыявлен</w:t>
      </w:r>
      <w:r w:rsidRPr="00EF6CE2">
        <w:rPr>
          <w:rFonts w:asciiTheme="majorHAnsi" w:eastAsiaTheme="minorHAnsi" w:hAnsiTheme="majorHAnsi" w:cstheme="majorHAnsi"/>
          <w:lang w:val="ru-MD"/>
        </w:rPr>
        <w:t>ы</w:t>
      </w:r>
      <w:r w:rsidR="0046136A" w:rsidRPr="00EF6CE2">
        <w:rPr>
          <w:rFonts w:asciiTheme="majorHAnsi" w:eastAsiaTheme="minorHAnsi" w:hAnsiTheme="majorHAnsi" w:cstheme="majorHAnsi"/>
          <w:lang w:val="ru-MD"/>
        </w:rPr>
        <w:t xml:space="preserve"> 3 случая (1,6%) из 183 решений </w:t>
      </w:r>
      <w:r w:rsidRPr="00EF6CE2">
        <w:rPr>
          <w:rFonts w:asciiTheme="majorHAnsi" w:eastAsiaTheme="minorHAnsi" w:hAnsiTheme="majorHAnsi" w:cstheme="majorHAnsi"/>
          <w:lang w:val="ru-MD"/>
        </w:rPr>
        <w:t>о назначении</w:t>
      </w:r>
      <w:r w:rsidR="0046136A" w:rsidRPr="00EF6CE2">
        <w:rPr>
          <w:rFonts w:asciiTheme="majorHAnsi" w:eastAsiaTheme="minorHAnsi" w:hAnsiTheme="majorHAnsi" w:cstheme="majorHAnsi"/>
          <w:lang w:val="ru-MD"/>
        </w:rPr>
        <w:t xml:space="preserve"> пособия по временной нетрудоспособности, в которых размер пособия был рассчитан с </w:t>
      </w:r>
      <w:r w:rsidRPr="00EF6CE2">
        <w:rPr>
          <w:rFonts w:asciiTheme="majorHAnsi" w:eastAsiaTheme="minorHAnsi" w:hAnsiTheme="majorHAnsi" w:cstheme="majorHAnsi"/>
          <w:lang w:val="ru-MD"/>
        </w:rPr>
        <w:t>прису</w:t>
      </w:r>
      <w:r w:rsidR="0046136A" w:rsidRPr="00EF6CE2">
        <w:rPr>
          <w:rFonts w:asciiTheme="majorHAnsi" w:eastAsiaTheme="minorHAnsi" w:hAnsiTheme="majorHAnsi" w:cstheme="majorHAnsi"/>
          <w:lang w:val="ru-MD"/>
        </w:rPr>
        <w:t xml:space="preserve">щими </w:t>
      </w:r>
      <w:r w:rsidRPr="00EF6CE2">
        <w:rPr>
          <w:rFonts w:asciiTheme="majorHAnsi" w:eastAsiaTheme="minorHAnsi" w:hAnsiTheme="majorHAnsi" w:cstheme="majorHAnsi"/>
          <w:lang w:val="ru-MD"/>
        </w:rPr>
        <w:t xml:space="preserve">им </w:t>
      </w:r>
      <w:r w:rsidR="0046136A" w:rsidRPr="00EF6CE2">
        <w:rPr>
          <w:rFonts w:asciiTheme="majorHAnsi" w:eastAsiaTheme="minorHAnsi" w:hAnsiTheme="majorHAnsi" w:cstheme="majorHAnsi"/>
          <w:lang w:val="ru-MD"/>
        </w:rPr>
        <w:t>ошибками (страховой стаж, установление процента/размера пособия), таким образом, не был</w:t>
      </w:r>
      <w:r w:rsidRPr="00EF6CE2">
        <w:rPr>
          <w:rFonts w:asciiTheme="majorHAnsi" w:eastAsiaTheme="minorHAnsi" w:hAnsiTheme="majorHAnsi" w:cstheme="majorHAnsi"/>
          <w:lang w:val="ru-MD"/>
        </w:rPr>
        <w:t>и</w:t>
      </w:r>
      <w:r w:rsidR="0046136A" w:rsidRPr="00EF6CE2">
        <w:rPr>
          <w:rFonts w:asciiTheme="majorHAnsi" w:eastAsiaTheme="minorHAnsi" w:hAnsiTheme="majorHAnsi" w:cstheme="majorHAnsi"/>
          <w:lang w:val="ru-MD"/>
        </w:rPr>
        <w:t xml:space="preserve"> </w:t>
      </w:r>
      <w:r w:rsidRPr="00EF6CE2">
        <w:rPr>
          <w:rFonts w:asciiTheme="majorHAnsi" w:eastAsiaTheme="minorHAnsi" w:hAnsiTheme="majorHAnsi" w:cstheme="majorHAnsi"/>
          <w:lang w:val="ru-MD"/>
        </w:rPr>
        <w:t>начислены</w:t>
      </w:r>
      <w:r w:rsidR="0046136A" w:rsidRPr="00EF6CE2">
        <w:rPr>
          <w:rFonts w:asciiTheme="majorHAnsi" w:eastAsiaTheme="minorHAnsi" w:hAnsiTheme="majorHAnsi" w:cstheme="majorHAnsi"/>
          <w:lang w:val="ru-MD"/>
        </w:rPr>
        <w:t xml:space="preserve"> и </w:t>
      </w:r>
      <w:r w:rsidRPr="00EF6CE2">
        <w:rPr>
          <w:rFonts w:asciiTheme="majorHAnsi" w:eastAsiaTheme="minorHAnsi" w:hAnsiTheme="majorHAnsi" w:cstheme="majorHAnsi"/>
          <w:lang w:val="ru-MD"/>
        </w:rPr>
        <w:t>вы</w:t>
      </w:r>
      <w:r w:rsidR="0046136A" w:rsidRPr="00EF6CE2">
        <w:rPr>
          <w:rFonts w:asciiTheme="majorHAnsi" w:eastAsiaTheme="minorHAnsi" w:hAnsiTheme="majorHAnsi" w:cstheme="majorHAnsi"/>
          <w:lang w:val="ru-MD"/>
        </w:rPr>
        <w:t>плачен</w:t>
      </w:r>
      <w:r w:rsidRPr="00EF6CE2">
        <w:rPr>
          <w:rFonts w:asciiTheme="majorHAnsi" w:eastAsiaTheme="minorHAnsi" w:hAnsiTheme="majorHAnsi" w:cstheme="majorHAnsi"/>
          <w:lang w:val="ru-MD"/>
        </w:rPr>
        <w:t>ы</w:t>
      </w:r>
      <w:r w:rsidR="0046136A" w:rsidRPr="00EF6CE2">
        <w:rPr>
          <w:rFonts w:asciiTheme="majorHAnsi" w:eastAsiaTheme="minorHAnsi" w:hAnsiTheme="majorHAnsi" w:cstheme="majorHAnsi"/>
          <w:lang w:val="ru-MD"/>
        </w:rPr>
        <w:t xml:space="preserve"> получателям 1,5 тыс. леев.</w:t>
      </w:r>
      <w:r w:rsidR="00394407" w:rsidRPr="00EF6CE2">
        <w:rPr>
          <w:rFonts w:asciiTheme="majorHAnsi" w:eastAsiaTheme="minorHAnsi" w:hAnsiTheme="majorHAnsi" w:cstheme="majorHAnsi"/>
          <w:lang w:val="ru-MD"/>
        </w:rPr>
        <w:t xml:space="preserve"> </w:t>
      </w:r>
    </w:p>
    <w:p w14:paraId="3BF00CA6" w14:textId="3BEF59CE" w:rsidR="00394407" w:rsidRPr="00EF6CE2" w:rsidRDefault="0046136A" w:rsidP="008F18E6">
      <w:pPr>
        <w:pStyle w:val="NormalWeb"/>
        <w:spacing w:after="240" w:line="276" w:lineRule="auto"/>
        <w:ind w:firstLine="0"/>
        <w:rPr>
          <w:rFonts w:asciiTheme="majorHAnsi" w:eastAsiaTheme="minorHAnsi" w:hAnsiTheme="majorHAnsi" w:cstheme="majorHAnsi"/>
          <w:i/>
          <w:lang w:val="ru-MD"/>
        </w:rPr>
      </w:pPr>
      <w:r w:rsidRPr="00EF6CE2">
        <w:rPr>
          <w:rFonts w:asciiTheme="majorHAnsi" w:eastAsiaTheme="minorHAnsi" w:hAnsiTheme="majorHAnsi" w:cstheme="majorHAnsi"/>
          <w:i/>
          <w:lang w:val="ru-MD"/>
        </w:rPr>
        <w:t xml:space="preserve">Примечание: в ходе аудиторской миссии были устранены выявленные несоответствия, были </w:t>
      </w:r>
      <w:r w:rsidR="00D036F8" w:rsidRPr="00EF6CE2">
        <w:rPr>
          <w:rFonts w:asciiTheme="majorHAnsi" w:eastAsiaTheme="minorHAnsi" w:hAnsiTheme="majorHAnsi" w:cstheme="majorHAnsi"/>
          <w:i/>
          <w:lang w:val="ru-MD"/>
        </w:rPr>
        <w:t>вы</w:t>
      </w:r>
      <w:r w:rsidRPr="00EF6CE2">
        <w:rPr>
          <w:rFonts w:asciiTheme="majorHAnsi" w:eastAsiaTheme="minorHAnsi" w:hAnsiTheme="majorHAnsi" w:cstheme="majorHAnsi"/>
          <w:i/>
          <w:lang w:val="ru-MD"/>
        </w:rPr>
        <w:t>плачены раз</w:t>
      </w:r>
      <w:r w:rsidR="00D036F8" w:rsidRPr="00EF6CE2">
        <w:rPr>
          <w:rFonts w:asciiTheme="majorHAnsi" w:eastAsiaTheme="minorHAnsi" w:hAnsiTheme="majorHAnsi" w:cstheme="majorHAnsi"/>
          <w:i/>
          <w:lang w:val="ru-MD"/>
        </w:rPr>
        <w:t xml:space="preserve">ницы по </w:t>
      </w:r>
      <w:r w:rsidR="00510A85" w:rsidRPr="00EF6CE2">
        <w:rPr>
          <w:rFonts w:asciiTheme="majorHAnsi" w:eastAsiaTheme="minorHAnsi" w:hAnsiTheme="majorHAnsi" w:cstheme="majorHAnsi"/>
          <w:i/>
          <w:lang w:val="ru-MD"/>
        </w:rPr>
        <w:t>пособиям, расчитанным</w:t>
      </w:r>
      <w:r w:rsidR="00D036F8" w:rsidRPr="00EF6CE2">
        <w:rPr>
          <w:rFonts w:asciiTheme="majorHAnsi" w:eastAsiaTheme="minorHAnsi" w:hAnsiTheme="majorHAnsi" w:cstheme="majorHAnsi"/>
          <w:i/>
          <w:lang w:val="ru-MD"/>
        </w:rPr>
        <w:t xml:space="preserve"> </w:t>
      </w:r>
      <w:r w:rsidRPr="00EF6CE2">
        <w:rPr>
          <w:rFonts w:asciiTheme="majorHAnsi" w:eastAsiaTheme="minorHAnsi" w:hAnsiTheme="majorHAnsi" w:cstheme="majorHAnsi"/>
          <w:i/>
          <w:lang w:val="ru-MD"/>
        </w:rPr>
        <w:t xml:space="preserve">и </w:t>
      </w:r>
      <w:r w:rsidR="00D036F8" w:rsidRPr="00EF6CE2">
        <w:rPr>
          <w:rFonts w:asciiTheme="majorHAnsi" w:eastAsiaTheme="minorHAnsi" w:hAnsiTheme="majorHAnsi" w:cstheme="majorHAnsi"/>
          <w:i/>
          <w:lang w:val="ru-MD"/>
        </w:rPr>
        <w:t>вы</w:t>
      </w:r>
      <w:r w:rsidRPr="00EF6CE2">
        <w:rPr>
          <w:rFonts w:asciiTheme="majorHAnsi" w:eastAsiaTheme="minorHAnsi" w:hAnsiTheme="majorHAnsi" w:cstheme="majorHAnsi"/>
          <w:i/>
          <w:lang w:val="ru-MD"/>
        </w:rPr>
        <w:t>плачиваемы</w:t>
      </w:r>
      <w:r w:rsidR="00D036F8" w:rsidRPr="00EF6CE2">
        <w:rPr>
          <w:rFonts w:asciiTheme="majorHAnsi" w:eastAsiaTheme="minorHAnsi" w:hAnsiTheme="majorHAnsi" w:cstheme="majorHAnsi"/>
          <w:i/>
          <w:lang w:val="ru-MD"/>
        </w:rPr>
        <w:t>м</w:t>
      </w:r>
      <w:r w:rsidRPr="00EF6CE2">
        <w:rPr>
          <w:rFonts w:asciiTheme="majorHAnsi" w:eastAsiaTheme="minorHAnsi" w:hAnsiTheme="majorHAnsi" w:cstheme="majorHAnsi"/>
          <w:i/>
          <w:lang w:val="ru-MD"/>
        </w:rPr>
        <w:t xml:space="preserve"> </w:t>
      </w:r>
      <w:r w:rsidR="00D036F8" w:rsidRPr="00EF6CE2">
        <w:rPr>
          <w:rFonts w:asciiTheme="majorHAnsi" w:eastAsiaTheme="minorHAnsi" w:hAnsiTheme="majorHAnsi" w:cstheme="majorHAnsi"/>
          <w:i/>
          <w:lang w:val="ru-MD"/>
        </w:rPr>
        <w:t xml:space="preserve">в неполном объеме </w:t>
      </w:r>
      <w:r w:rsidRPr="00EF6CE2">
        <w:rPr>
          <w:rFonts w:asciiTheme="majorHAnsi" w:eastAsiaTheme="minorHAnsi" w:hAnsiTheme="majorHAnsi" w:cstheme="majorHAnsi"/>
          <w:i/>
          <w:lang w:val="ru-MD"/>
        </w:rPr>
        <w:t>(</w:t>
      </w:r>
      <w:r w:rsidR="00D036F8" w:rsidRPr="00EF6CE2">
        <w:rPr>
          <w:rFonts w:asciiTheme="majorHAnsi" w:eastAsiaTheme="minorHAnsi" w:hAnsiTheme="majorHAnsi" w:cstheme="majorHAnsi"/>
          <w:i/>
          <w:lang w:val="ru-MD"/>
        </w:rPr>
        <w:t>Р</w:t>
      </w:r>
      <w:r w:rsidRPr="00EF6CE2">
        <w:rPr>
          <w:rFonts w:asciiTheme="majorHAnsi" w:eastAsiaTheme="minorHAnsi" w:hAnsiTheme="majorHAnsi" w:cstheme="majorHAnsi"/>
          <w:i/>
          <w:lang w:val="ru-MD"/>
        </w:rPr>
        <w:t xml:space="preserve">ешения о дополнительных </w:t>
      </w:r>
      <w:r w:rsidR="00D036F8" w:rsidRPr="00EF6CE2">
        <w:rPr>
          <w:rFonts w:asciiTheme="majorHAnsi" w:eastAsiaTheme="minorHAnsi" w:hAnsiTheme="majorHAnsi" w:cstheme="majorHAnsi"/>
          <w:i/>
          <w:lang w:val="ru-MD"/>
        </w:rPr>
        <w:t>единовременных выплатах №</w:t>
      </w:r>
      <w:r w:rsidRPr="00EF6CE2">
        <w:rPr>
          <w:rFonts w:asciiTheme="majorHAnsi" w:eastAsiaTheme="minorHAnsi" w:hAnsiTheme="majorHAnsi" w:cstheme="majorHAnsi"/>
          <w:i/>
          <w:lang w:val="ru-MD"/>
        </w:rPr>
        <w:t xml:space="preserve">31984, </w:t>
      </w:r>
      <w:r w:rsidR="00D036F8" w:rsidRPr="00EF6CE2">
        <w:rPr>
          <w:rFonts w:asciiTheme="majorHAnsi" w:eastAsiaTheme="minorHAnsi" w:hAnsiTheme="majorHAnsi" w:cstheme="majorHAnsi"/>
          <w:i/>
          <w:lang w:val="ru-MD"/>
        </w:rPr>
        <w:t>№</w:t>
      </w:r>
      <w:r w:rsidRPr="00EF6CE2">
        <w:rPr>
          <w:rFonts w:asciiTheme="majorHAnsi" w:eastAsiaTheme="minorHAnsi" w:hAnsiTheme="majorHAnsi" w:cstheme="majorHAnsi"/>
          <w:i/>
          <w:lang w:val="ru-MD"/>
        </w:rPr>
        <w:t xml:space="preserve">31982, </w:t>
      </w:r>
      <w:r w:rsidR="00D036F8" w:rsidRPr="00EF6CE2">
        <w:rPr>
          <w:rFonts w:asciiTheme="majorHAnsi" w:eastAsiaTheme="minorHAnsi" w:hAnsiTheme="majorHAnsi" w:cstheme="majorHAnsi"/>
          <w:i/>
          <w:lang w:val="ru-MD"/>
        </w:rPr>
        <w:t>№</w:t>
      </w:r>
      <w:r w:rsidRPr="00EF6CE2">
        <w:rPr>
          <w:rFonts w:asciiTheme="majorHAnsi" w:eastAsiaTheme="minorHAnsi" w:hAnsiTheme="majorHAnsi" w:cstheme="majorHAnsi"/>
          <w:i/>
          <w:lang w:val="ru-MD"/>
        </w:rPr>
        <w:t xml:space="preserve">38710 </w:t>
      </w:r>
      <w:r w:rsidR="00D036F8" w:rsidRPr="00EF6CE2">
        <w:rPr>
          <w:rFonts w:asciiTheme="majorHAnsi" w:eastAsiaTheme="minorHAnsi" w:hAnsiTheme="majorHAnsi" w:cstheme="majorHAnsi"/>
          <w:i/>
          <w:lang w:val="ru-MD"/>
        </w:rPr>
        <w:t>от</w:t>
      </w:r>
      <w:r w:rsidRPr="00EF6CE2">
        <w:rPr>
          <w:rFonts w:asciiTheme="majorHAnsi" w:eastAsiaTheme="minorHAnsi" w:hAnsiTheme="majorHAnsi" w:cstheme="majorHAnsi"/>
          <w:i/>
          <w:lang w:val="ru-MD"/>
        </w:rPr>
        <w:t xml:space="preserve"> 19.05.2021)</w:t>
      </w:r>
      <w:r w:rsidR="00394407" w:rsidRPr="00EF6CE2">
        <w:rPr>
          <w:rFonts w:asciiTheme="majorHAnsi" w:eastAsiaTheme="minorHAnsi" w:hAnsiTheme="majorHAnsi" w:cstheme="majorHAnsi"/>
          <w:i/>
          <w:lang w:val="ru-MD"/>
        </w:rPr>
        <w:t>.</w:t>
      </w:r>
    </w:p>
    <w:p w14:paraId="3A95A216" w14:textId="0D351098" w:rsidR="00EF7A76" w:rsidRPr="00EF6CE2" w:rsidRDefault="0046136A" w:rsidP="00303B7A">
      <w:pPr>
        <w:pStyle w:val="NormalWeb"/>
        <w:spacing w:after="240" w:line="276" w:lineRule="auto"/>
        <w:ind w:firstLine="0"/>
        <w:rPr>
          <w:rFonts w:asciiTheme="majorHAnsi" w:eastAsiaTheme="minorHAnsi" w:hAnsiTheme="majorHAnsi" w:cstheme="majorHAnsi"/>
          <w:lang w:val="ru-MD"/>
        </w:rPr>
      </w:pPr>
      <w:r w:rsidRPr="00EF6CE2">
        <w:rPr>
          <w:rFonts w:asciiTheme="majorHAnsi" w:eastAsiaTheme="minorHAnsi" w:hAnsiTheme="majorHAnsi" w:cstheme="majorHAnsi"/>
          <w:lang w:val="ru-MD"/>
        </w:rPr>
        <w:t xml:space="preserve">Хотя </w:t>
      </w:r>
      <w:r w:rsidR="00D036F8" w:rsidRPr="00EF6CE2">
        <w:rPr>
          <w:rFonts w:asciiTheme="majorHAnsi" w:eastAsiaTheme="minorHAnsi" w:hAnsiTheme="majorHAnsi" w:cstheme="majorHAnsi"/>
          <w:lang w:val="ru-MD"/>
        </w:rPr>
        <w:t>П</w:t>
      </w:r>
      <w:r w:rsidRPr="00EF6CE2">
        <w:rPr>
          <w:rFonts w:asciiTheme="majorHAnsi" w:eastAsiaTheme="minorHAnsi" w:hAnsiTheme="majorHAnsi" w:cstheme="majorHAnsi"/>
          <w:lang w:val="ru-MD"/>
        </w:rPr>
        <w:t xml:space="preserve">остановлением Счетной палаты </w:t>
      </w:r>
      <w:r w:rsidR="00D036F8" w:rsidRPr="00EF6CE2">
        <w:rPr>
          <w:rFonts w:asciiTheme="majorHAnsi" w:eastAsiaTheme="minorHAnsi" w:hAnsiTheme="majorHAnsi" w:cstheme="majorHAnsi"/>
          <w:lang w:val="ru-MD"/>
        </w:rPr>
        <w:t>№</w:t>
      </w:r>
      <w:r w:rsidRPr="00EF6CE2">
        <w:rPr>
          <w:rFonts w:asciiTheme="majorHAnsi" w:eastAsiaTheme="minorHAnsi" w:hAnsiTheme="majorHAnsi" w:cstheme="majorHAnsi"/>
          <w:lang w:val="ru-MD"/>
        </w:rPr>
        <w:t xml:space="preserve">29 от 15 июля 2020 года была направлена рекомендация по мониторингу процесса установления в срок пособия по временной нетрудоспособности, а НКСС направила письма в адрес ТКСС о соблюдении и мониторинге срока рассмотрения данных </w:t>
      </w:r>
      <w:r w:rsidR="00D036F8" w:rsidRPr="00EF6CE2">
        <w:rPr>
          <w:rFonts w:asciiTheme="majorHAnsi" w:eastAsiaTheme="minorHAnsi" w:hAnsiTheme="majorHAnsi" w:cstheme="majorHAnsi"/>
          <w:lang w:val="ru-MD"/>
        </w:rPr>
        <w:t>из листков</w:t>
      </w:r>
      <w:r w:rsidRPr="00EF6CE2">
        <w:rPr>
          <w:rFonts w:asciiTheme="majorHAnsi" w:eastAsiaTheme="minorHAnsi" w:hAnsiTheme="majorHAnsi" w:cstheme="majorHAnsi"/>
          <w:lang w:val="ru-MD"/>
        </w:rPr>
        <w:t xml:space="preserve"> о медицинском отпуске, отмечается, что ситуаци</w:t>
      </w:r>
      <w:r w:rsidR="00D036F8" w:rsidRPr="00EF6CE2">
        <w:rPr>
          <w:rFonts w:asciiTheme="majorHAnsi" w:eastAsiaTheme="minorHAnsi" w:hAnsiTheme="majorHAnsi" w:cstheme="majorHAnsi"/>
          <w:lang w:val="ru-MD"/>
        </w:rPr>
        <w:t>я</w:t>
      </w:r>
      <w:r w:rsidRPr="00EF6CE2">
        <w:rPr>
          <w:rFonts w:asciiTheme="majorHAnsi" w:eastAsiaTheme="minorHAnsi" w:hAnsiTheme="majorHAnsi" w:cstheme="majorHAnsi"/>
          <w:lang w:val="ru-MD"/>
        </w:rPr>
        <w:t xml:space="preserve"> </w:t>
      </w:r>
      <w:r w:rsidR="00D036F8" w:rsidRPr="00EF6CE2">
        <w:rPr>
          <w:rFonts w:asciiTheme="majorHAnsi" w:eastAsiaTheme="minorHAnsi" w:hAnsiTheme="majorHAnsi" w:cstheme="majorHAnsi"/>
          <w:lang w:val="ru-MD"/>
        </w:rPr>
        <w:t xml:space="preserve">с </w:t>
      </w:r>
      <w:r w:rsidRPr="00EF6CE2">
        <w:rPr>
          <w:rFonts w:asciiTheme="majorHAnsi" w:eastAsiaTheme="minorHAnsi" w:hAnsiTheme="majorHAnsi" w:cstheme="majorHAnsi"/>
          <w:lang w:val="ru-MD"/>
        </w:rPr>
        <w:t>не</w:t>
      </w:r>
      <w:r w:rsidR="00D036F8" w:rsidRPr="00EF6CE2">
        <w:rPr>
          <w:rFonts w:asciiTheme="majorHAnsi" w:eastAsiaTheme="minorHAnsi" w:hAnsiTheme="majorHAnsi" w:cstheme="majorHAnsi"/>
          <w:lang w:val="ru-MD"/>
        </w:rPr>
        <w:t>назнач</w:t>
      </w:r>
      <w:r w:rsidRPr="00EF6CE2">
        <w:rPr>
          <w:rFonts w:asciiTheme="majorHAnsi" w:eastAsiaTheme="minorHAnsi" w:hAnsiTheme="majorHAnsi" w:cstheme="majorHAnsi"/>
          <w:lang w:val="ru-MD"/>
        </w:rPr>
        <w:t>ени</w:t>
      </w:r>
      <w:r w:rsidR="00D036F8" w:rsidRPr="00EF6CE2">
        <w:rPr>
          <w:rFonts w:asciiTheme="majorHAnsi" w:eastAsiaTheme="minorHAnsi" w:hAnsiTheme="majorHAnsi" w:cstheme="majorHAnsi"/>
          <w:lang w:val="ru-MD"/>
        </w:rPr>
        <w:t>ем</w:t>
      </w:r>
      <w:r w:rsidRPr="00EF6CE2">
        <w:rPr>
          <w:rFonts w:asciiTheme="majorHAnsi" w:eastAsiaTheme="minorHAnsi" w:hAnsiTheme="majorHAnsi" w:cstheme="majorHAnsi"/>
          <w:lang w:val="ru-MD"/>
        </w:rPr>
        <w:t xml:space="preserve"> в срок пособия по болезни сохраня</w:t>
      </w:r>
      <w:r w:rsidR="00D036F8" w:rsidRPr="00EF6CE2">
        <w:rPr>
          <w:rFonts w:asciiTheme="majorHAnsi" w:eastAsiaTheme="minorHAnsi" w:hAnsiTheme="majorHAnsi" w:cstheme="majorHAnsi"/>
          <w:lang w:val="ru-MD"/>
        </w:rPr>
        <w:t>е</w:t>
      </w:r>
      <w:r w:rsidRPr="00EF6CE2">
        <w:rPr>
          <w:rFonts w:asciiTheme="majorHAnsi" w:eastAsiaTheme="minorHAnsi" w:hAnsiTheme="majorHAnsi" w:cstheme="majorHAnsi"/>
          <w:lang w:val="ru-MD"/>
        </w:rPr>
        <w:t xml:space="preserve">тся и в 2020 году. Так, было установлено, что </w:t>
      </w:r>
      <w:r w:rsidR="00D036F8" w:rsidRPr="00EF6CE2">
        <w:rPr>
          <w:rFonts w:asciiTheme="majorHAnsi" w:eastAsiaTheme="minorHAnsi" w:hAnsiTheme="majorHAnsi" w:cstheme="majorHAnsi"/>
          <w:lang w:val="ru-MD"/>
        </w:rPr>
        <w:t>для</w:t>
      </w:r>
      <w:r w:rsidRPr="00EF6CE2">
        <w:rPr>
          <w:rFonts w:asciiTheme="majorHAnsi" w:eastAsiaTheme="minorHAnsi" w:hAnsiTheme="majorHAnsi" w:cstheme="majorHAnsi"/>
          <w:lang w:val="ru-MD"/>
        </w:rPr>
        <w:t xml:space="preserve"> 15,3% </w:t>
      </w:r>
      <w:r w:rsidR="00D036F8" w:rsidRPr="00EF6CE2">
        <w:rPr>
          <w:rFonts w:asciiTheme="majorHAnsi" w:eastAsiaTheme="minorHAnsi" w:hAnsiTheme="majorHAnsi" w:cstheme="majorHAnsi"/>
          <w:lang w:val="ru-MD"/>
        </w:rPr>
        <w:t>из</w:t>
      </w:r>
      <w:r w:rsidRPr="00EF6CE2">
        <w:rPr>
          <w:rFonts w:asciiTheme="majorHAnsi" w:eastAsiaTheme="minorHAnsi" w:hAnsiTheme="majorHAnsi" w:cstheme="majorHAnsi"/>
          <w:lang w:val="ru-MD"/>
        </w:rPr>
        <w:t xml:space="preserve"> 183 </w:t>
      </w:r>
      <w:r w:rsidR="00D036F8" w:rsidRPr="00EF6CE2">
        <w:rPr>
          <w:rFonts w:asciiTheme="majorHAnsi" w:eastAsiaTheme="minorHAnsi" w:hAnsiTheme="majorHAnsi" w:cstheme="majorHAnsi"/>
          <w:lang w:val="ru-MD"/>
        </w:rPr>
        <w:t xml:space="preserve">проверенных </w:t>
      </w:r>
      <w:r w:rsidRPr="00EF6CE2">
        <w:rPr>
          <w:rFonts w:asciiTheme="majorHAnsi" w:eastAsiaTheme="minorHAnsi" w:hAnsiTheme="majorHAnsi" w:cstheme="majorHAnsi"/>
          <w:lang w:val="ru-MD"/>
        </w:rPr>
        <w:t xml:space="preserve">пособий по временной нетрудоспособности, срок назначения НКСС пособия был превышен </w:t>
      </w:r>
      <w:r w:rsidR="00D036F8" w:rsidRPr="00EF6CE2">
        <w:rPr>
          <w:rFonts w:asciiTheme="majorHAnsi" w:eastAsiaTheme="minorHAnsi" w:hAnsiTheme="majorHAnsi" w:cstheme="majorHAnsi"/>
          <w:lang w:val="ru-MD"/>
        </w:rPr>
        <w:t>от</w:t>
      </w:r>
      <w:r w:rsidRPr="00EF6CE2">
        <w:rPr>
          <w:rFonts w:asciiTheme="majorHAnsi" w:eastAsiaTheme="minorHAnsi" w:hAnsiTheme="majorHAnsi" w:cstheme="majorHAnsi"/>
          <w:lang w:val="ru-MD"/>
        </w:rPr>
        <w:t xml:space="preserve"> 31 до 85 дней</w:t>
      </w:r>
      <w:r w:rsidR="0017383F" w:rsidRPr="00EF6CE2">
        <w:rPr>
          <w:rStyle w:val="FootnoteReference"/>
          <w:rFonts w:asciiTheme="majorHAnsi" w:eastAsiaTheme="minorHAnsi" w:hAnsiTheme="majorHAnsi" w:cstheme="majorHAnsi"/>
          <w:lang w:val="ru-MD"/>
        </w:rPr>
        <w:footnoteReference w:id="46"/>
      </w:r>
      <w:r w:rsidR="00EF7A76" w:rsidRPr="00EF6CE2">
        <w:rPr>
          <w:rFonts w:asciiTheme="majorHAnsi" w:eastAsiaTheme="minorHAnsi" w:hAnsiTheme="majorHAnsi" w:cstheme="majorHAnsi"/>
          <w:lang w:val="ru-MD"/>
        </w:rPr>
        <w:t>.</w:t>
      </w:r>
    </w:p>
    <w:p w14:paraId="35334347" w14:textId="4F5FAC42" w:rsidR="00303B7A" w:rsidRPr="00EF6CE2" w:rsidRDefault="00A52F01" w:rsidP="00195F3C">
      <w:pPr>
        <w:pStyle w:val="NormalWeb"/>
        <w:spacing w:after="240" w:line="276" w:lineRule="auto"/>
        <w:ind w:firstLine="0"/>
        <w:rPr>
          <w:rFonts w:asciiTheme="majorHAnsi" w:eastAsiaTheme="minorHAnsi" w:hAnsiTheme="majorHAnsi" w:cstheme="majorHAnsi"/>
          <w:lang w:val="ru-MD"/>
        </w:rPr>
      </w:pPr>
      <w:r w:rsidRPr="00EF6CE2">
        <w:rPr>
          <w:rFonts w:asciiTheme="majorHAnsi" w:eastAsiaTheme="minorHAnsi" w:hAnsiTheme="majorHAnsi" w:cstheme="majorHAnsi"/>
          <w:lang w:val="ru-MD"/>
        </w:rPr>
        <w:t>Кроме того</w:t>
      </w:r>
      <w:r w:rsidR="0046136A" w:rsidRPr="00EF6CE2">
        <w:rPr>
          <w:rFonts w:asciiTheme="majorHAnsi" w:eastAsiaTheme="minorHAnsi" w:hAnsiTheme="majorHAnsi" w:cstheme="majorHAnsi"/>
          <w:lang w:val="ru-MD"/>
        </w:rPr>
        <w:t xml:space="preserve">, хотя нормативные акты предусматривают регистрацию данных в течение не более 5 дней со дня закрытия </w:t>
      </w:r>
      <w:r w:rsidRPr="00EF6CE2">
        <w:rPr>
          <w:rFonts w:asciiTheme="majorHAnsi" w:eastAsiaTheme="minorHAnsi" w:hAnsiTheme="majorHAnsi" w:cstheme="majorHAnsi"/>
          <w:lang w:val="ru-MD"/>
        </w:rPr>
        <w:t>листка</w:t>
      </w:r>
      <w:r w:rsidR="0046136A" w:rsidRPr="00EF6CE2">
        <w:rPr>
          <w:rFonts w:asciiTheme="majorHAnsi" w:eastAsiaTheme="minorHAnsi" w:hAnsiTheme="majorHAnsi" w:cstheme="majorHAnsi"/>
          <w:lang w:val="ru-MD"/>
        </w:rPr>
        <w:t xml:space="preserve"> о медицинском отпуске</w:t>
      </w:r>
      <w:r w:rsidRPr="00EF6CE2">
        <w:rPr>
          <w:rStyle w:val="FootnoteReference"/>
          <w:rFonts w:asciiTheme="majorHAnsi" w:eastAsiaTheme="minorHAnsi" w:hAnsiTheme="majorHAnsi" w:cstheme="majorHAnsi"/>
          <w:lang w:val="ru-MD"/>
        </w:rPr>
        <w:footnoteReference w:id="47"/>
      </w:r>
      <w:r w:rsidR="0046136A" w:rsidRPr="00EF6CE2">
        <w:rPr>
          <w:rFonts w:asciiTheme="majorHAnsi" w:eastAsiaTheme="minorHAnsi" w:hAnsiTheme="majorHAnsi" w:cstheme="majorHAnsi"/>
          <w:lang w:val="ru-MD"/>
        </w:rPr>
        <w:t>, было установлено, что информация переда</w:t>
      </w:r>
      <w:r w:rsidRPr="00EF6CE2">
        <w:rPr>
          <w:rFonts w:asciiTheme="majorHAnsi" w:eastAsiaTheme="minorHAnsi" w:hAnsiTheme="majorHAnsi" w:cstheme="majorHAnsi"/>
          <w:lang w:val="ru-MD"/>
        </w:rPr>
        <w:t>валась</w:t>
      </w:r>
      <w:r w:rsidR="0046136A" w:rsidRPr="00EF6CE2">
        <w:rPr>
          <w:rFonts w:asciiTheme="majorHAnsi" w:eastAsiaTheme="minorHAnsi" w:hAnsiTheme="majorHAnsi" w:cstheme="majorHAnsi"/>
          <w:lang w:val="ru-MD"/>
        </w:rPr>
        <w:t xml:space="preserve"> медицинскими учреждениями </w:t>
      </w:r>
      <w:r w:rsidRPr="00EF6CE2">
        <w:rPr>
          <w:rFonts w:asciiTheme="majorHAnsi" w:eastAsiaTheme="minorHAnsi" w:hAnsiTheme="majorHAnsi" w:cstheme="majorHAnsi"/>
          <w:lang w:val="ru-MD"/>
        </w:rPr>
        <w:t>с превышением срока до</w:t>
      </w:r>
      <w:r w:rsidR="0046136A" w:rsidRPr="00EF6CE2">
        <w:rPr>
          <w:rFonts w:asciiTheme="majorHAnsi" w:eastAsiaTheme="minorHAnsi" w:hAnsiTheme="majorHAnsi" w:cstheme="majorHAnsi"/>
          <w:lang w:val="ru-MD"/>
        </w:rPr>
        <w:t xml:space="preserve"> 180 дней. В этом аспекте отмечается, что </w:t>
      </w:r>
      <w:r w:rsidRPr="00EF6CE2">
        <w:rPr>
          <w:rFonts w:asciiTheme="majorHAnsi" w:eastAsiaTheme="minorHAnsi" w:hAnsiTheme="majorHAnsi" w:cstheme="majorHAnsi"/>
          <w:lang w:val="ru-MD"/>
        </w:rPr>
        <w:t>МТСЗС</w:t>
      </w:r>
      <w:r w:rsidR="0046136A" w:rsidRPr="00EF6CE2">
        <w:rPr>
          <w:rFonts w:asciiTheme="majorHAnsi" w:eastAsiaTheme="minorHAnsi" w:hAnsiTheme="majorHAnsi" w:cstheme="majorHAnsi"/>
          <w:lang w:val="ru-MD"/>
        </w:rPr>
        <w:t xml:space="preserve"> потребовал</w:t>
      </w:r>
      <w:r w:rsidRPr="00EF6CE2">
        <w:rPr>
          <w:rFonts w:asciiTheme="majorHAnsi" w:eastAsiaTheme="minorHAnsi" w:hAnsiTheme="majorHAnsi" w:cstheme="majorHAnsi"/>
          <w:lang w:val="ru-MD"/>
        </w:rPr>
        <w:t>о</w:t>
      </w:r>
      <w:r w:rsidRPr="00EF6CE2">
        <w:rPr>
          <w:rStyle w:val="FootnoteReference"/>
          <w:rFonts w:asciiTheme="majorHAnsi" w:hAnsiTheme="majorHAnsi" w:cstheme="majorHAnsi"/>
          <w:lang w:val="ru-MD"/>
        </w:rPr>
        <w:footnoteReference w:id="48"/>
      </w:r>
      <w:r w:rsidRPr="00EF6CE2">
        <w:rPr>
          <w:rFonts w:asciiTheme="majorHAnsi" w:hAnsiTheme="majorHAnsi" w:cstheme="majorHAnsi"/>
          <w:lang w:val="ru-MD"/>
        </w:rPr>
        <w:t xml:space="preserve"> </w:t>
      </w:r>
      <w:r w:rsidR="0046136A" w:rsidRPr="00EF6CE2">
        <w:rPr>
          <w:rFonts w:asciiTheme="majorHAnsi" w:eastAsiaTheme="minorHAnsi" w:hAnsiTheme="majorHAnsi" w:cstheme="majorHAnsi"/>
          <w:lang w:val="ru-MD"/>
        </w:rPr>
        <w:t>от ответственных лиц вв</w:t>
      </w:r>
      <w:r w:rsidRPr="00EF6CE2">
        <w:rPr>
          <w:rFonts w:asciiTheme="majorHAnsi" w:eastAsiaTheme="minorHAnsi" w:hAnsiTheme="majorHAnsi" w:cstheme="majorHAnsi"/>
          <w:lang w:val="ru-MD"/>
        </w:rPr>
        <w:t>одить</w:t>
      </w:r>
      <w:r w:rsidR="0046136A" w:rsidRPr="00EF6CE2">
        <w:rPr>
          <w:rFonts w:asciiTheme="majorHAnsi" w:eastAsiaTheme="minorHAnsi" w:hAnsiTheme="majorHAnsi" w:cstheme="majorHAnsi"/>
          <w:lang w:val="ru-MD"/>
        </w:rPr>
        <w:t xml:space="preserve"> данные в срок, а выявлен</w:t>
      </w:r>
      <w:r w:rsidRPr="00EF6CE2">
        <w:rPr>
          <w:rFonts w:asciiTheme="majorHAnsi" w:eastAsiaTheme="minorHAnsi" w:hAnsiTheme="majorHAnsi" w:cstheme="majorHAnsi"/>
          <w:lang w:val="ru-MD"/>
        </w:rPr>
        <w:t>н</w:t>
      </w:r>
      <w:r w:rsidR="0046136A" w:rsidRPr="00EF6CE2">
        <w:rPr>
          <w:rFonts w:asciiTheme="majorHAnsi" w:eastAsiaTheme="minorHAnsi" w:hAnsiTheme="majorHAnsi" w:cstheme="majorHAnsi"/>
          <w:lang w:val="ru-MD"/>
        </w:rPr>
        <w:t>ы</w:t>
      </w:r>
      <w:r w:rsidRPr="00EF6CE2">
        <w:rPr>
          <w:rFonts w:asciiTheme="majorHAnsi" w:eastAsiaTheme="minorHAnsi" w:hAnsiTheme="majorHAnsi" w:cstheme="majorHAnsi"/>
          <w:lang w:val="ru-MD"/>
        </w:rPr>
        <w:t>е</w:t>
      </w:r>
      <w:r w:rsidR="0046136A" w:rsidRPr="00EF6CE2">
        <w:rPr>
          <w:rFonts w:asciiTheme="majorHAnsi" w:eastAsiaTheme="minorHAnsi" w:hAnsiTheme="majorHAnsi" w:cstheme="majorHAnsi"/>
          <w:lang w:val="ru-MD"/>
        </w:rPr>
        <w:t xml:space="preserve"> аудитом</w:t>
      </w:r>
      <w:r w:rsidRPr="00EF6CE2">
        <w:rPr>
          <w:rFonts w:asciiTheme="majorHAnsi" w:eastAsiaTheme="minorHAnsi" w:hAnsiTheme="majorHAnsi" w:cstheme="majorHAnsi"/>
          <w:lang w:val="ru-MD"/>
        </w:rPr>
        <w:t xml:space="preserve"> ситуации</w:t>
      </w:r>
      <w:r w:rsidR="0046136A" w:rsidRPr="00EF6CE2">
        <w:rPr>
          <w:rFonts w:asciiTheme="majorHAnsi" w:eastAsiaTheme="minorHAnsi" w:hAnsiTheme="majorHAnsi" w:cstheme="majorHAnsi"/>
          <w:lang w:val="ru-MD"/>
        </w:rPr>
        <w:t xml:space="preserve"> свидетельствуют о</w:t>
      </w:r>
      <w:r w:rsidRPr="00EF6CE2">
        <w:rPr>
          <w:rFonts w:asciiTheme="majorHAnsi" w:eastAsiaTheme="minorHAnsi" w:hAnsiTheme="majorHAnsi" w:cstheme="majorHAnsi"/>
          <w:lang w:val="ru-MD"/>
        </w:rPr>
        <w:t xml:space="preserve"> без</w:t>
      </w:r>
      <w:r w:rsidR="0046136A" w:rsidRPr="00EF6CE2">
        <w:rPr>
          <w:rFonts w:asciiTheme="majorHAnsi" w:eastAsiaTheme="minorHAnsi" w:hAnsiTheme="majorHAnsi" w:cstheme="majorHAnsi"/>
          <w:lang w:val="ru-MD"/>
        </w:rPr>
        <w:t xml:space="preserve">ответственности со стороны </w:t>
      </w:r>
      <w:r w:rsidRPr="00EF6CE2">
        <w:rPr>
          <w:rFonts w:asciiTheme="majorHAnsi" w:eastAsiaTheme="minorHAnsi" w:hAnsiTheme="majorHAnsi" w:cstheme="majorHAnsi"/>
          <w:lang w:val="ru-MD"/>
        </w:rPr>
        <w:t>ПМСУ</w:t>
      </w:r>
      <w:r w:rsidR="0046136A" w:rsidRPr="00EF6CE2">
        <w:rPr>
          <w:rFonts w:asciiTheme="majorHAnsi" w:eastAsiaTheme="minorHAnsi" w:hAnsiTheme="majorHAnsi" w:cstheme="majorHAnsi"/>
          <w:lang w:val="ru-MD"/>
        </w:rPr>
        <w:t xml:space="preserve"> по выполнению своих обязанностей в предусмотренные сроки</w:t>
      </w:r>
      <w:r w:rsidR="00BB3C6C" w:rsidRPr="00EF6CE2">
        <w:rPr>
          <w:rStyle w:val="FootnoteReference"/>
          <w:rFonts w:asciiTheme="majorHAnsi" w:hAnsiTheme="majorHAnsi" w:cstheme="majorHAnsi"/>
          <w:lang w:val="ru-MD"/>
        </w:rPr>
        <w:footnoteReference w:id="49"/>
      </w:r>
      <w:r w:rsidR="00BB3C6C" w:rsidRPr="00EF6CE2">
        <w:rPr>
          <w:rFonts w:asciiTheme="majorHAnsi" w:eastAsiaTheme="minorHAnsi" w:hAnsiTheme="majorHAnsi" w:cstheme="majorHAnsi"/>
          <w:lang w:val="ru-MD"/>
        </w:rPr>
        <w:t>.</w:t>
      </w:r>
    </w:p>
    <w:p w14:paraId="0322109A" w14:textId="7589BB4D" w:rsidR="00394407" w:rsidRPr="00EF6CE2" w:rsidRDefault="0046136A" w:rsidP="008F18E6">
      <w:pPr>
        <w:pStyle w:val="NormalWeb"/>
        <w:spacing w:after="240" w:line="276" w:lineRule="auto"/>
        <w:ind w:firstLine="0"/>
        <w:rPr>
          <w:rFonts w:asciiTheme="majorHAnsi" w:eastAsiaTheme="minorHAnsi" w:hAnsiTheme="majorHAnsi" w:cstheme="majorHAnsi"/>
          <w:lang w:val="ru-MD"/>
        </w:rPr>
      </w:pPr>
      <w:r w:rsidRPr="00EF6CE2">
        <w:rPr>
          <w:rFonts w:asciiTheme="majorHAnsi" w:eastAsiaTheme="minorHAnsi" w:hAnsiTheme="majorHAnsi" w:cstheme="majorHAnsi"/>
          <w:lang w:val="ru-MD"/>
        </w:rPr>
        <w:t xml:space="preserve">Эти обстоятельства привели </w:t>
      </w:r>
      <w:r w:rsidR="00A52F01" w:rsidRPr="00EF6CE2">
        <w:rPr>
          <w:rFonts w:asciiTheme="majorHAnsi" w:eastAsiaTheme="minorHAnsi" w:hAnsiTheme="majorHAnsi" w:cstheme="majorHAnsi"/>
          <w:lang w:val="ru-MD"/>
        </w:rPr>
        <w:t>к затягиванию срока назнач</w:t>
      </w:r>
      <w:r w:rsidRPr="00EF6CE2">
        <w:rPr>
          <w:rFonts w:asciiTheme="majorHAnsi" w:eastAsiaTheme="minorHAnsi" w:hAnsiTheme="majorHAnsi" w:cstheme="majorHAnsi"/>
          <w:lang w:val="ru-MD"/>
        </w:rPr>
        <w:t>ени</w:t>
      </w:r>
      <w:r w:rsidR="00A52F01" w:rsidRPr="00EF6CE2">
        <w:rPr>
          <w:rFonts w:asciiTheme="majorHAnsi" w:eastAsiaTheme="minorHAnsi" w:hAnsiTheme="majorHAnsi" w:cstheme="majorHAnsi"/>
          <w:lang w:val="ru-MD"/>
        </w:rPr>
        <w:t>я</w:t>
      </w:r>
      <w:r w:rsidRPr="00EF6CE2">
        <w:rPr>
          <w:rFonts w:asciiTheme="majorHAnsi" w:eastAsiaTheme="minorHAnsi" w:hAnsiTheme="majorHAnsi" w:cstheme="majorHAnsi"/>
          <w:lang w:val="ru-MD"/>
        </w:rPr>
        <w:t xml:space="preserve"> пособий, которые, будучи пере</w:t>
      </w:r>
      <w:r w:rsidR="00A52F01" w:rsidRPr="00EF6CE2">
        <w:rPr>
          <w:rFonts w:asciiTheme="majorHAnsi" w:eastAsiaTheme="minorHAnsi" w:hAnsiTheme="majorHAnsi" w:cstheme="majorHAnsi"/>
          <w:lang w:val="ru-MD"/>
        </w:rPr>
        <w:t>числе</w:t>
      </w:r>
      <w:r w:rsidRPr="00EF6CE2">
        <w:rPr>
          <w:rFonts w:asciiTheme="majorHAnsi" w:eastAsiaTheme="minorHAnsi" w:hAnsiTheme="majorHAnsi" w:cstheme="majorHAnsi"/>
          <w:lang w:val="ru-MD"/>
        </w:rPr>
        <w:t xml:space="preserve">ны </w:t>
      </w:r>
      <w:r w:rsidR="00A52F01" w:rsidRPr="00EF6CE2">
        <w:rPr>
          <w:rFonts w:asciiTheme="majorHAnsi" w:eastAsiaTheme="minorHAnsi" w:hAnsiTheme="majorHAnsi" w:cstheme="majorHAnsi"/>
          <w:lang w:val="ru-MD"/>
        </w:rPr>
        <w:t>к</w:t>
      </w:r>
      <w:r w:rsidRPr="00EF6CE2">
        <w:rPr>
          <w:rFonts w:asciiTheme="majorHAnsi" w:eastAsiaTheme="minorHAnsi" w:hAnsiTheme="majorHAnsi" w:cstheme="majorHAnsi"/>
          <w:lang w:val="ru-MD"/>
        </w:rPr>
        <w:t xml:space="preserve"> оплат</w:t>
      </w:r>
      <w:r w:rsidR="00A52F01" w:rsidRPr="00EF6CE2">
        <w:rPr>
          <w:rFonts w:asciiTheme="majorHAnsi" w:eastAsiaTheme="minorHAnsi" w:hAnsiTheme="majorHAnsi" w:cstheme="majorHAnsi"/>
          <w:lang w:val="ru-MD"/>
        </w:rPr>
        <w:t>е</w:t>
      </w:r>
      <w:r w:rsidRPr="00EF6CE2">
        <w:rPr>
          <w:rFonts w:asciiTheme="majorHAnsi" w:eastAsiaTheme="minorHAnsi" w:hAnsiTheme="majorHAnsi" w:cstheme="majorHAnsi"/>
          <w:lang w:val="ru-MD"/>
        </w:rPr>
        <w:t xml:space="preserve"> через ГП „Poșta Moldovei”</w:t>
      </w:r>
      <w:r w:rsidR="00A52F01" w:rsidRPr="00EF6CE2">
        <w:rPr>
          <w:rFonts w:asciiTheme="majorHAnsi" w:eastAsiaTheme="minorHAnsi" w:hAnsiTheme="majorHAnsi" w:cstheme="majorHAnsi"/>
          <w:lang w:val="ru-MD"/>
        </w:rPr>
        <w:t>,</w:t>
      </w:r>
      <w:r w:rsidRPr="00EF6CE2">
        <w:rPr>
          <w:rFonts w:asciiTheme="majorHAnsi" w:eastAsiaTheme="minorHAnsi" w:hAnsiTheme="majorHAnsi" w:cstheme="majorHAnsi"/>
          <w:lang w:val="ru-MD"/>
        </w:rPr>
        <w:t xml:space="preserve"> в 2020 году не были по</w:t>
      </w:r>
      <w:r w:rsidR="00A52F01" w:rsidRPr="00EF6CE2">
        <w:rPr>
          <w:rFonts w:asciiTheme="majorHAnsi" w:eastAsiaTheme="minorHAnsi" w:hAnsiTheme="majorHAnsi" w:cstheme="majorHAnsi"/>
          <w:lang w:val="ru-MD"/>
        </w:rPr>
        <w:t>лучены</w:t>
      </w:r>
      <w:r w:rsidRPr="00EF6CE2">
        <w:rPr>
          <w:rFonts w:asciiTheme="majorHAnsi" w:eastAsiaTheme="minorHAnsi" w:hAnsiTheme="majorHAnsi" w:cstheme="majorHAnsi"/>
          <w:lang w:val="ru-MD"/>
        </w:rPr>
        <w:t xml:space="preserve"> </w:t>
      </w:r>
      <w:r w:rsidR="00A52F01" w:rsidRPr="00EF6CE2">
        <w:rPr>
          <w:rFonts w:asciiTheme="majorHAnsi" w:eastAsiaTheme="minorHAnsi" w:hAnsiTheme="majorHAnsi" w:cstheme="majorHAnsi"/>
          <w:lang w:val="ru-MD"/>
        </w:rPr>
        <w:t xml:space="preserve">13 бенефициарами в сумме </w:t>
      </w:r>
      <w:r w:rsidRPr="00EF6CE2">
        <w:rPr>
          <w:rFonts w:asciiTheme="majorHAnsi" w:eastAsiaTheme="minorHAnsi" w:hAnsiTheme="majorHAnsi" w:cstheme="majorHAnsi"/>
          <w:lang w:val="ru-MD"/>
        </w:rPr>
        <w:t xml:space="preserve">37,8 тыс. леев. С внедрением новой платформы MPay, запущенной в 2021 году, сумма в </w:t>
      </w:r>
      <w:r w:rsidR="00A52F01" w:rsidRPr="00EF6CE2">
        <w:rPr>
          <w:rFonts w:asciiTheme="majorHAnsi" w:eastAsiaTheme="minorHAnsi" w:hAnsiTheme="majorHAnsi" w:cstheme="majorHAnsi"/>
          <w:lang w:val="ru-MD"/>
        </w:rPr>
        <w:t xml:space="preserve">размере </w:t>
      </w:r>
      <w:r w:rsidRPr="00EF6CE2">
        <w:rPr>
          <w:rFonts w:asciiTheme="majorHAnsi" w:eastAsiaTheme="minorHAnsi" w:hAnsiTheme="majorHAnsi" w:cstheme="majorHAnsi"/>
          <w:lang w:val="ru-MD"/>
        </w:rPr>
        <w:t>20,2 тыс. леев поступила на счета 7 бенефициаров</w:t>
      </w:r>
      <w:r w:rsidR="00394407" w:rsidRPr="00EF6CE2">
        <w:rPr>
          <w:rFonts w:asciiTheme="majorHAnsi" w:eastAsiaTheme="minorHAnsi" w:hAnsiTheme="majorHAnsi" w:cstheme="majorHAnsi"/>
          <w:lang w:val="ru-MD"/>
        </w:rPr>
        <w:t>.</w:t>
      </w:r>
    </w:p>
    <w:p w14:paraId="69D880DA" w14:textId="15B77854" w:rsidR="00EA2F94" w:rsidRPr="00EF6CE2" w:rsidRDefault="0046136A" w:rsidP="00394407">
      <w:pPr>
        <w:spacing w:after="0" w:line="276" w:lineRule="auto"/>
        <w:jc w:val="both"/>
        <w:rPr>
          <w:lang w:val="ru-MD"/>
        </w:rPr>
      </w:pPr>
      <w:r w:rsidRPr="00EF6CE2">
        <w:rPr>
          <w:rFonts w:asciiTheme="majorHAnsi" w:hAnsiTheme="majorHAnsi" w:cstheme="majorHAnsi"/>
          <w:sz w:val="24"/>
          <w:szCs w:val="24"/>
          <w:lang w:val="ru-MD"/>
        </w:rPr>
        <w:t xml:space="preserve">Отмечается, что согласно </w:t>
      </w:r>
      <w:r w:rsidR="00EA2F94" w:rsidRPr="00EF6CE2">
        <w:rPr>
          <w:rFonts w:asciiTheme="majorHAnsi" w:hAnsiTheme="majorHAnsi" w:cstheme="majorHAnsi"/>
          <w:sz w:val="24"/>
          <w:szCs w:val="24"/>
          <w:lang w:val="ru-MD"/>
        </w:rPr>
        <w:t>требова</w:t>
      </w:r>
      <w:r w:rsidRPr="00EF6CE2">
        <w:rPr>
          <w:rFonts w:asciiTheme="majorHAnsi" w:hAnsiTheme="majorHAnsi" w:cstheme="majorHAnsi"/>
          <w:sz w:val="24"/>
          <w:szCs w:val="24"/>
          <w:lang w:val="ru-MD"/>
        </w:rPr>
        <w:t xml:space="preserve">ниям </w:t>
      </w:r>
      <w:r w:rsidR="00EA2F94" w:rsidRPr="00EF6CE2">
        <w:rPr>
          <w:rFonts w:asciiTheme="majorHAnsi" w:hAnsiTheme="majorHAnsi" w:cstheme="majorHAnsi"/>
          <w:sz w:val="24"/>
          <w:szCs w:val="24"/>
          <w:lang w:val="ru-MD"/>
        </w:rPr>
        <w:t>из Распоряжения К</w:t>
      </w:r>
      <w:r w:rsidRPr="00EF6CE2">
        <w:rPr>
          <w:rFonts w:asciiTheme="majorHAnsi" w:hAnsiTheme="majorHAnsi" w:cstheme="majorHAnsi"/>
          <w:sz w:val="24"/>
          <w:szCs w:val="24"/>
          <w:lang w:val="ru-MD"/>
        </w:rPr>
        <w:t>омиссии по чрезвычайным ситуациям</w:t>
      </w:r>
      <w:r w:rsidR="00EA2F94" w:rsidRPr="00EF6CE2">
        <w:rPr>
          <w:rStyle w:val="FootnoteReference"/>
          <w:rFonts w:cstheme="majorHAnsi"/>
          <w:sz w:val="24"/>
          <w:szCs w:val="24"/>
          <w:lang w:val="ru-MD"/>
        </w:rPr>
        <w:footnoteReference w:id="50"/>
      </w:r>
      <w:r w:rsidR="00EA2F94"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НКСС</w:t>
      </w:r>
      <w:r w:rsidR="00EA2F94"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EA2F94" w:rsidRPr="00EF6CE2">
        <w:rPr>
          <w:rFonts w:asciiTheme="majorHAnsi" w:hAnsiTheme="majorHAnsi" w:cstheme="majorHAnsi"/>
          <w:sz w:val="24"/>
          <w:szCs w:val="24"/>
          <w:lang w:val="ru-MD"/>
        </w:rPr>
        <w:t>на основании информации, представленной банковскими учреждениями, должна была обеспечить, начиная с 1 апреля 2020 года, перечисление социальных выплат на зарплатные банковские счета получателей пособий</w:t>
      </w:r>
      <w:r w:rsidRPr="00EF6CE2">
        <w:rPr>
          <w:rFonts w:asciiTheme="majorHAnsi" w:hAnsiTheme="majorHAnsi" w:cstheme="majorHAnsi"/>
          <w:sz w:val="24"/>
          <w:szCs w:val="24"/>
          <w:lang w:val="ru-MD"/>
        </w:rPr>
        <w:t xml:space="preserve">. Таким образом, </w:t>
      </w:r>
      <w:r w:rsidR="00EB6BE8" w:rsidRPr="00EF6CE2">
        <w:rPr>
          <w:rFonts w:asciiTheme="majorHAnsi" w:hAnsiTheme="majorHAnsi" w:cstheme="majorHAnsi"/>
          <w:sz w:val="24"/>
          <w:szCs w:val="24"/>
          <w:lang w:val="ru-MD"/>
        </w:rPr>
        <w:lastRenderedPageBreak/>
        <w:t>выявле</w:t>
      </w:r>
      <w:r w:rsidRPr="00EF6CE2">
        <w:rPr>
          <w:rFonts w:asciiTheme="majorHAnsi" w:hAnsiTheme="majorHAnsi" w:cstheme="majorHAnsi"/>
          <w:sz w:val="24"/>
          <w:szCs w:val="24"/>
          <w:lang w:val="ru-MD"/>
        </w:rPr>
        <w:t>нные аудитом</w:t>
      </w:r>
      <w:r w:rsidR="00EB6BE8" w:rsidRPr="00EF6CE2">
        <w:rPr>
          <w:rFonts w:asciiTheme="majorHAnsi" w:hAnsiTheme="majorHAnsi" w:cstheme="majorHAnsi"/>
          <w:sz w:val="24"/>
          <w:szCs w:val="24"/>
          <w:lang w:val="ru-MD"/>
        </w:rPr>
        <w:t xml:space="preserve"> ситуации</w:t>
      </w:r>
      <w:r w:rsidRPr="00EF6CE2">
        <w:rPr>
          <w:rFonts w:asciiTheme="majorHAnsi" w:hAnsiTheme="majorHAnsi" w:cstheme="majorHAnsi"/>
          <w:sz w:val="24"/>
          <w:szCs w:val="24"/>
          <w:lang w:val="ru-MD"/>
        </w:rPr>
        <w:t xml:space="preserve"> свидетельствуют о том, что банковские учреждения не предоставили </w:t>
      </w:r>
      <w:r w:rsidR="00CD0D84" w:rsidRPr="00EF6CE2">
        <w:rPr>
          <w:rFonts w:asciiTheme="majorHAnsi" w:hAnsiTheme="majorHAnsi" w:cstheme="majorHAnsi"/>
          <w:sz w:val="24"/>
          <w:szCs w:val="24"/>
          <w:lang w:val="ru-MD"/>
        </w:rPr>
        <w:t>информацию о бенефициарах счетов заработной платы</w:t>
      </w:r>
      <w:r w:rsidRPr="00EF6CE2">
        <w:rPr>
          <w:rFonts w:asciiTheme="majorHAnsi" w:hAnsiTheme="majorHAnsi" w:cstheme="majorHAnsi"/>
          <w:sz w:val="24"/>
          <w:szCs w:val="24"/>
          <w:lang w:val="ru-MD"/>
        </w:rPr>
        <w:t>, что помешало НКСС перечислить пособия всем бенефициарам зарплатных счетов</w:t>
      </w:r>
      <w:r w:rsidR="00394407" w:rsidRPr="00EF6CE2">
        <w:rPr>
          <w:rFonts w:asciiTheme="majorHAnsi" w:hAnsiTheme="majorHAnsi" w:cstheme="majorHAnsi"/>
          <w:sz w:val="24"/>
          <w:szCs w:val="24"/>
          <w:lang w:val="ru-MD"/>
        </w:rPr>
        <w:t>.</w:t>
      </w:r>
      <w:r w:rsidR="00EA2F94" w:rsidRPr="00EF6CE2">
        <w:rPr>
          <w:lang w:val="ru-MD"/>
        </w:rPr>
        <w:t xml:space="preserve"> </w:t>
      </w:r>
    </w:p>
    <w:p w14:paraId="5431A504" w14:textId="5C86476B" w:rsidR="00394407" w:rsidRPr="00EF6CE2" w:rsidRDefault="0046136A" w:rsidP="00394407">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Исходя из повышенн</w:t>
      </w:r>
      <w:r w:rsidR="00CD0D84" w:rsidRPr="00EF6CE2">
        <w:rPr>
          <w:rFonts w:asciiTheme="majorHAnsi" w:hAnsiTheme="majorHAnsi" w:cstheme="majorHAnsi"/>
          <w:sz w:val="24"/>
          <w:szCs w:val="24"/>
          <w:lang w:val="ru-MD"/>
        </w:rPr>
        <w:t>ого</w:t>
      </w:r>
      <w:r w:rsidRPr="00EF6CE2">
        <w:rPr>
          <w:rFonts w:asciiTheme="majorHAnsi" w:hAnsiTheme="majorHAnsi" w:cstheme="majorHAnsi"/>
          <w:sz w:val="24"/>
          <w:szCs w:val="24"/>
          <w:lang w:val="ru-MD"/>
        </w:rPr>
        <w:t xml:space="preserve"> интерес</w:t>
      </w:r>
      <w:r w:rsidR="00CD0D84"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w:t>
      </w:r>
      <w:r w:rsidR="00CD0D84" w:rsidRPr="00EF6CE2">
        <w:rPr>
          <w:rFonts w:asciiTheme="majorHAnsi" w:hAnsiTheme="majorHAnsi" w:cstheme="majorHAnsi"/>
          <w:sz w:val="24"/>
          <w:szCs w:val="24"/>
          <w:lang w:val="ru-MD"/>
        </w:rPr>
        <w:t>получателей</w:t>
      </w:r>
      <w:r w:rsidRPr="00EF6CE2">
        <w:rPr>
          <w:rFonts w:asciiTheme="majorHAnsi" w:hAnsiTheme="majorHAnsi" w:cstheme="majorHAnsi"/>
          <w:sz w:val="24"/>
          <w:szCs w:val="24"/>
          <w:lang w:val="ru-MD"/>
        </w:rPr>
        <w:t xml:space="preserve"> этих пособий (в условиях, когда это единственный источник дохода бенефициаров, когда они находятся в </w:t>
      </w:r>
      <w:r w:rsidR="00CD0D84" w:rsidRPr="00EF6CE2">
        <w:rPr>
          <w:rFonts w:asciiTheme="majorHAnsi" w:hAnsiTheme="majorHAnsi" w:cstheme="majorHAnsi"/>
          <w:sz w:val="24"/>
          <w:szCs w:val="24"/>
          <w:lang w:val="ru-MD"/>
        </w:rPr>
        <w:t xml:space="preserve">ситуации </w:t>
      </w:r>
      <w:r w:rsidRPr="00EF6CE2">
        <w:rPr>
          <w:rFonts w:asciiTheme="majorHAnsi" w:hAnsiTheme="majorHAnsi" w:cstheme="majorHAnsi"/>
          <w:sz w:val="24"/>
          <w:szCs w:val="24"/>
          <w:lang w:val="ru-MD"/>
        </w:rPr>
        <w:t xml:space="preserve">временной нетрудоспособности), передача данных </w:t>
      </w:r>
      <w:r w:rsidR="00CD0D84" w:rsidRPr="00EF6CE2">
        <w:rPr>
          <w:rFonts w:asciiTheme="majorHAnsi" w:hAnsiTheme="majorHAnsi" w:cstheme="majorHAnsi"/>
          <w:sz w:val="24"/>
          <w:szCs w:val="24"/>
          <w:lang w:val="ru-MD"/>
        </w:rPr>
        <w:t xml:space="preserve">из листков о медицинском </w:t>
      </w:r>
      <w:r w:rsidRPr="00EF6CE2">
        <w:rPr>
          <w:rFonts w:asciiTheme="majorHAnsi" w:hAnsiTheme="majorHAnsi" w:cstheme="majorHAnsi"/>
          <w:sz w:val="24"/>
          <w:szCs w:val="24"/>
          <w:lang w:val="ru-MD"/>
        </w:rPr>
        <w:t>отпуск</w:t>
      </w:r>
      <w:r w:rsidR="00CD0D84"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а также своевременное </w:t>
      </w:r>
      <w:r w:rsidR="00CD0D84" w:rsidRPr="00EF6CE2">
        <w:rPr>
          <w:rFonts w:asciiTheme="majorHAnsi" w:hAnsiTheme="majorHAnsi" w:cstheme="majorHAnsi"/>
          <w:sz w:val="24"/>
          <w:szCs w:val="24"/>
          <w:lang w:val="ru-MD"/>
        </w:rPr>
        <w:t>назнач</w:t>
      </w:r>
      <w:r w:rsidRPr="00EF6CE2">
        <w:rPr>
          <w:rFonts w:asciiTheme="majorHAnsi" w:hAnsiTheme="majorHAnsi" w:cstheme="majorHAnsi"/>
          <w:sz w:val="24"/>
          <w:szCs w:val="24"/>
          <w:lang w:val="ru-MD"/>
        </w:rPr>
        <w:t>ение пособия является острой необходимостью</w:t>
      </w:r>
      <w:r w:rsidR="00394407" w:rsidRPr="00EF6CE2">
        <w:rPr>
          <w:rFonts w:asciiTheme="majorHAnsi" w:hAnsiTheme="majorHAnsi" w:cstheme="majorHAnsi"/>
          <w:sz w:val="24"/>
          <w:szCs w:val="24"/>
          <w:lang w:val="ru-MD"/>
        </w:rPr>
        <w:t>.</w:t>
      </w:r>
    </w:p>
    <w:p w14:paraId="397FDE0C" w14:textId="325DE12A" w:rsidR="00394407" w:rsidRPr="00EF6CE2" w:rsidRDefault="0046136A" w:rsidP="00A129B6">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то же время, </w:t>
      </w:r>
      <w:r w:rsidR="00CD0D84" w:rsidRPr="00EF6CE2">
        <w:rPr>
          <w:rFonts w:asciiTheme="majorHAnsi" w:hAnsiTheme="majorHAnsi" w:cstheme="majorHAnsi"/>
          <w:sz w:val="24"/>
          <w:szCs w:val="24"/>
          <w:lang w:val="ru-MD"/>
        </w:rPr>
        <w:t>на</w:t>
      </w:r>
      <w:r w:rsidRPr="00EF6CE2">
        <w:rPr>
          <w:rFonts w:asciiTheme="majorHAnsi" w:hAnsiTheme="majorHAnsi" w:cstheme="majorHAnsi"/>
          <w:sz w:val="24"/>
          <w:szCs w:val="24"/>
          <w:lang w:val="ru-MD"/>
        </w:rPr>
        <w:t xml:space="preserve"> кон</w:t>
      </w:r>
      <w:r w:rsidR="00CD0D84"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ц года </w:t>
      </w:r>
      <w:r w:rsidR="00CD0D84" w:rsidRPr="00EF6CE2">
        <w:rPr>
          <w:rFonts w:asciiTheme="majorHAnsi" w:hAnsiTheme="majorHAnsi" w:cstheme="majorHAnsi"/>
          <w:sz w:val="24"/>
          <w:szCs w:val="24"/>
          <w:lang w:val="ru-MD"/>
        </w:rPr>
        <w:t>долги по данному пособию</w:t>
      </w:r>
      <w:r w:rsidRPr="00EF6CE2">
        <w:rPr>
          <w:rFonts w:asciiTheme="majorHAnsi" w:hAnsiTheme="majorHAnsi" w:cstheme="majorHAnsi"/>
          <w:sz w:val="24"/>
          <w:szCs w:val="24"/>
          <w:lang w:val="ru-MD"/>
        </w:rPr>
        <w:t xml:space="preserve"> составили более </w:t>
      </w:r>
      <w:r w:rsidR="00CD0D84" w:rsidRPr="00EF6CE2">
        <w:rPr>
          <w:rFonts w:asciiTheme="majorHAnsi" w:hAnsiTheme="majorHAnsi" w:cstheme="majorHAnsi"/>
          <w:sz w:val="24"/>
          <w:szCs w:val="24"/>
          <w:lang w:val="ru-MD"/>
        </w:rPr>
        <w:t xml:space="preserve">в целом </w:t>
      </w:r>
      <w:r w:rsidRPr="00EF6CE2">
        <w:rPr>
          <w:rFonts w:asciiTheme="majorHAnsi" w:hAnsiTheme="majorHAnsi" w:cstheme="majorHAnsi"/>
          <w:sz w:val="24"/>
          <w:szCs w:val="24"/>
          <w:lang w:val="ru-MD"/>
        </w:rPr>
        <w:t>36 млн. леев, что составляет 32,4% от общего объема задолженности по социальным пособиям, это</w:t>
      </w:r>
      <w:r w:rsidR="00CD0D84" w:rsidRPr="00EF6CE2">
        <w:rPr>
          <w:rFonts w:asciiTheme="majorHAnsi" w:hAnsiTheme="majorHAnsi" w:cstheme="majorHAnsi"/>
          <w:sz w:val="24"/>
          <w:szCs w:val="24"/>
          <w:lang w:val="ru-MD"/>
        </w:rPr>
        <w:t>т факт</w:t>
      </w:r>
      <w:r w:rsidRPr="00EF6CE2">
        <w:rPr>
          <w:rFonts w:asciiTheme="majorHAnsi" w:hAnsiTheme="majorHAnsi" w:cstheme="majorHAnsi"/>
          <w:sz w:val="24"/>
          <w:szCs w:val="24"/>
          <w:lang w:val="ru-MD"/>
        </w:rPr>
        <w:t xml:space="preserve"> обусловлен, в том числе, несвоевременной передачей медицинскими учреждениями данных </w:t>
      </w:r>
      <w:r w:rsidR="00CD0D84" w:rsidRPr="00EF6CE2">
        <w:rPr>
          <w:rFonts w:asciiTheme="majorHAnsi" w:hAnsiTheme="majorHAnsi" w:cstheme="majorHAnsi"/>
          <w:sz w:val="24"/>
          <w:szCs w:val="24"/>
          <w:lang w:val="ru-MD"/>
        </w:rPr>
        <w:t>из листк</w:t>
      </w:r>
      <w:r w:rsidRPr="00EF6CE2">
        <w:rPr>
          <w:rFonts w:asciiTheme="majorHAnsi" w:hAnsiTheme="majorHAnsi" w:cstheme="majorHAnsi"/>
          <w:sz w:val="24"/>
          <w:szCs w:val="24"/>
          <w:lang w:val="ru-MD"/>
        </w:rPr>
        <w:t xml:space="preserve">ов </w:t>
      </w:r>
      <w:r w:rsidR="00CD0D84" w:rsidRPr="00EF6CE2">
        <w:rPr>
          <w:rFonts w:asciiTheme="majorHAnsi" w:hAnsiTheme="majorHAnsi" w:cstheme="majorHAnsi"/>
          <w:sz w:val="24"/>
          <w:szCs w:val="24"/>
          <w:lang w:val="ru-MD"/>
        </w:rPr>
        <w:t xml:space="preserve">о </w:t>
      </w:r>
      <w:r w:rsidRPr="00EF6CE2">
        <w:rPr>
          <w:rFonts w:asciiTheme="majorHAnsi" w:hAnsiTheme="majorHAnsi" w:cstheme="majorHAnsi"/>
          <w:sz w:val="24"/>
          <w:szCs w:val="24"/>
          <w:lang w:val="ru-MD"/>
        </w:rPr>
        <w:t>медицинско</w:t>
      </w:r>
      <w:r w:rsidR="00CD0D84"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отпуск</w:t>
      </w:r>
      <w:r w:rsidR="00CD0D84"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превышением срока </w:t>
      </w:r>
      <w:r w:rsidR="00CD0D84" w:rsidRPr="00EF6CE2">
        <w:rPr>
          <w:rFonts w:asciiTheme="majorHAnsi" w:hAnsiTheme="majorHAnsi" w:cstheme="majorHAnsi"/>
          <w:sz w:val="24"/>
          <w:szCs w:val="24"/>
          <w:lang w:val="ru-MD"/>
        </w:rPr>
        <w:t>назнач</w:t>
      </w:r>
      <w:r w:rsidRPr="00EF6CE2">
        <w:rPr>
          <w:rFonts w:asciiTheme="majorHAnsi" w:hAnsiTheme="majorHAnsi" w:cstheme="majorHAnsi"/>
          <w:sz w:val="24"/>
          <w:szCs w:val="24"/>
          <w:lang w:val="ru-MD"/>
        </w:rPr>
        <w:t xml:space="preserve">ения пособий, </w:t>
      </w:r>
      <w:r w:rsidR="00CD0D84" w:rsidRPr="00EF6CE2">
        <w:rPr>
          <w:rFonts w:asciiTheme="majorHAnsi" w:hAnsiTheme="majorHAnsi" w:cstheme="majorHAnsi"/>
          <w:sz w:val="24"/>
          <w:szCs w:val="24"/>
          <w:lang w:val="ru-MD"/>
        </w:rPr>
        <w:t xml:space="preserve">их </w:t>
      </w:r>
      <w:r w:rsidRPr="00EF6CE2">
        <w:rPr>
          <w:rFonts w:asciiTheme="majorHAnsi" w:hAnsiTheme="majorHAnsi" w:cstheme="majorHAnsi"/>
          <w:sz w:val="24"/>
          <w:szCs w:val="24"/>
          <w:lang w:val="ru-MD"/>
        </w:rPr>
        <w:t>перечислением через почту и последующим не</w:t>
      </w:r>
      <w:r w:rsidR="00CD0D84" w:rsidRPr="00EF6CE2">
        <w:rPr>
          <w:rFonts w:asciiTheme="majorHAnsi" w:hAnsiTheme="majorHAnsi" w:cstheme="majorHAnsi"/>
          <w:sz w:val="24"/>
          <w:szCs w:val="24"/>
          <w:lang w:val="ru-MD"/>
        </w:rPr>
        <w:t>востребо</w:t>
      </w:r>
      <w:r w:rsidRPr="00EF6CE2">
        <w:rPr>
          <w:rFonts w:asciiTheme="majorHAnsi" w:hAnsiTheme="majorHAnsi" w:cstheme="majorHAnsi"/>
          <w:sz w:val="24"/>
          <w:szCs w:val="24"/>
          <w:lang w:val="ru-MD"/>
        </w:rPr>
        <w:t xml:space="preserve">ванием сумм </w:t>
      </w:r>
      <w:r w:rsidR="00CD0D84" w:rsidRPr="00EF6CE2">
        <w:rPr>
          <w:rFonts w:asciiTheme="majorHAnsi" w:hAnsiTheme="majorHAnsi" w:cstheme="majorHAnsi"/>
          <w:sz w:val="24"/>
          <w:szCs w:val="24"/>
          <w:lang w:val="ru-MD"/>
        </w:rPr>
        <w:t>получателя</w:t>
      </w:r>
      <w:r w:rsidRPr="00EF6CE2">
        <w:rPr>
          <w:rFonts w:asciiTheme="majorHAnsi" w:hAnsiTheme="majorHAnsi" w:cstheme="majorHAnsi"/>
          <w:sz w:val="24"/>
          <w:szCs w:val="24"/>
          <w:lang w:val="ru-MD"/>
        </w:rPr>
        <w:t>ми</w:t>
      </w:r>
      <w:r w:rsidR="00394407" w:rsidRPr="00EF6CE2">
        <w:rPr>
          <w:rFonts w:asciiTheme="majorHAnsi" w:hAnsiTheme="majorHAnsi" w:cstheme="majorHAnsi"/>
          <w:sz w:val="24"/>
          <w:szCs w:val="24"/>
          <w:lang w:val="ru-MD"/>
        </w:rPr>
        <w:t>.</w:t>
      </w:r>
    </w:p>
    <w:p w14:paraId="31BEE3C2" w14:textId="5AA6FAB9" w:rsidR="00EE2251" w:rsidRPr="00EF6CE2" w:rsidRDefault="0046136A" w:rsidP="00CD0D84">
      <w:pPr>
        <w:pStyle w:val="ListParagraph"/>
        <w:numPr>
          <w:ilvl w:val="1"/>
          <w:numId w:val="23"/>
        </w:numPr>
        <w:tabs>
          <w:tab w:val="left" w:pos="540"/>
          <w:tab w:val="left" w:pos="851"/>
        </w:tabs>
        <w:spacing w:after="0" w:line="276" w:lineRule="auto"/>
        <w:ind w:left="0" w:firstLine="0"/>
        <w:jc w:val="both"/>
        <w:outlineLvl w:val="1"/>
        <w:rPr>
          <w:rFonts w:asciiTheme="majorHAnsi" w:hAnsiTheme="majorHAnsi" w:cstheme="majorHAnsi"/>
          <w:sz w:val="24"/>
          <w:szCs w:val="24"/>
          <w:lang w:val="ru-MD"/>
        </w:rPr>
      </w:pPr>
      <w:r w:rsidRPr="00EF6CE2">
        <w:rPr>
          <w:rFonts w:asciiTheme="majorHAnsi" w:hAnsiTheme="majorHAnsi" w:cstheme="majorHAnsi"/>
          <w:b/>
          <w:sz w:val="24"/>
          <w:szCs w:val="24"/>
          <w:lang w:val="ru-MD"/>
        </w:rPr>
        <w:t xml:space="preserve">Превышение </w:t>
      </w:r>
      <w:r w:rsidR="00D7037A" w:rsidRPr="00EF6CE2">
        <w:rPr>
          <w:rFonts w:asciiTheme="majorHAnsi" w:hAnsiTheme="majorHAnsi" w:cstheme="majorHAnsi"/>
          <w:b/>
          <w:sz w:val="24"/>
          <w:szCs w:val="24"/>
          <w:lang w:val="ru-MD"/>
        </w:rPr>
        <w:t xml:space="preserve">на период </w:t>
      </w:r>
      <w:r w:rsidRPr="00EF6CE2">
        <w:rPr>
          <w:rFonts w:asciiTheme="majorHAnsi" w:hAnsiTheme="majorHAnsi" w:cstheme="majorHAnsi"/>
          <w:b/>
          <w:sz w:val="24"/>
          <w:szCs w:val="24"/>
          <w:lang w:val="ru-MD"/>
        </w:rPr>
        <w:t xml:space="preserve">до 4 месяцев </w:t>
      </w:r>
      <w:r w:rsidR="00CD0D84" w:rsidRPr="00EF6CE2">
        <w:rPr>
          <w:rFonts w:asciiTheme="majorHAnsi" w:hAnsiTheme="majorHAnsi" w:cstheme="majorHAnsi"/>
          <w:b/>
          <w:sz w:val="24"/>
          <w:szCs w:val="24"/>
          <w:lang w:val="ru-MD"/>
        </w:rPr>
        <w:t>НАЗН</w:t>
      </w:r>
      <w:r w:rsidRPr="00EF6CE2">
        <w:rPr>
          <w:rFonts w:asciiTheme="majorHAnsi" w:hAnsiTheme="majorHAnsi" w:cstheme="majorHAnsi"/>
          <w:b/>
          <w:sz w:val="24"/>
          <w:szCs w:val="24"/>
          <w:lang w:val="ru-MD"/>
        </w:rPr>
        <w:t xml:space="preserve"> срока предоставления права на пособие по безработице застрахованным лицам и </w:t>
      </w:r>
      <w:r w:rsidR="00D7037A" w:rsidRPr="00EF6CE2">
        <w:rPr>
          <w:rFonts w:asciiTheme="majorHAnsi" w:hAnsiTheme="majorHAnsi" w:cstheme="majorHAnsi"/>
          <w:b/>
          <w:sz w:val="24"/>
          <w:szCs w:val="24"/>
          <w:lang w:val="ru-MD"/>
        </w:rPr>
        <w:t>его несвоевременн</w:t>
      </w:r>
      <w:r w:rsidRPr="00EF6CE2">
        <w:rPr>
          <w:rFonts w:asciiTheme="majorHAnsi" w:hAnsiTheme="majorHAnsi" w:cstheme="majorHAnsi"/>
          <w:b/>
          <w:sz w:val="24"/>
          <w:szCs w:val="24"/>
          <w:lang w:val="ru-MD"/>
        </w:rPr>
        <w:t>ая выплата НКСС лиш</w:t>
      </w:r>
      <w:r w:rsidR="00D7037A" w:rsidRPr="00EF6CE2">
        <w:rPr>
          <w:rFonts w:asciiTheme="majorHAnsi" w:hAnsiTheme="majorHAnsi" w:cstheme="majorHAnsi"/>
          <w:b/>
          <w:sz w:val="24"/>
          <w:szCs w:val="24"/>
          <w:lang w:val="ru-MD"/>
        </w:rPr>
        <w:t>или</w:t>
      </w:r>
      <w:r w:rsidRPr="00EF6CE2">
        <w:rPr>
          <w:rFonts w:asciiTheme="majorHAnsi" w:hAnsiTheme="majorHAnsi" w:cstheme="majorHAnsi"/>
          <w:b/>
          <w:sz w:val="24"/>
          <w:szCs w:val="24"/>
          <w:lang w:val="ru-MD"/>
        </w:rPr>
        <w:t xml:space="preserve"> бенефициаров </w:t>
      </w:r>
      <w:r w:rsidR="00D7037A" w:rsidRPr="00EF6CE2">
        <w:rPr>
          <w:rFonts w:asciiTheme="majorHAnsi" w:hAnsiTheme="majorHAnsi" w:cstheme="majorHAnsi"/>
          <w:b/>
          <w:sz w:val="24"/>
          <w:szCs w:val="24"/>
          <w:lang w:val="ru-MD"/>
        </w:rPr>
        <w:t xml:space="preserve">возможности </w:t>
      </w:r>
      <w:r w:rsidRPr="00EF6CE2">
        <w:rPr>
          <w:rFonts w:asciiTheme="majorHAnsi" w:hAnsiTheme="majorHAnsi" w:cstheme="majorHAnsi"/>
          <w:b/>
          <w:sz w:val="24"/>
          <w:szCs w:val="24"/>
          <w:lang w:val="ru-MD"/>
        </w:rPr>
        <w:t>получения пособий в срок, что представляет для них повышенный интерес</w:t>
      </w:r>
      <w:r w:rsidR="00EA1E02" w:rsidRPr="00EF6CE2">
        <w:rPr>
          <w:rFonts w:asciiTheme="majorHAnsi" w:hAnsiTheme="majorHAnsi" w:cstheme="majorHAnsi"/>
          <w:b/>
          <w:sz w:val="24"/>
          <w:szCs w:val="24"/>
          <w:lang w:val="ru-MD"/>
        </w:rPr>
        <w:t>.</w:t>
      </w:r>
    </w:p>
    <w:p w14:paraId="0338E2F5" w14:textId="21BB4495" w:rsidR="00FD3410" w:rsidRPr="00EF6CE2" w:rsidRDefault="0046136A" w:rsidP="00EE3574">
      <w:pPr>
        <w:pStyle w:val="ListParagraph"/>
        <w:tabs>
          <w:tab w:val="left" w:pos="851"/>
        </w:tabs>
        <w:spacing w:after="0" w:line="276" w:lineRule="auto"/>
        <w:ind w:left="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Право на пособие по безработице устанавливается территориальными подразделениями Национального агентства занятости населения</w:t>
      </w:r>
      <w:r w:rsidR="00D7037A" w:rsidRPr="00EF6CE2">
        <w:rPr>
          <w:rStyle w:val="FootnoteReference"/>
          <w:rFonts w:cstheme="majorHAnsi"/>
          <w:sz w:val="24"/>
          <w:szCs w:val="24"/>
          <w:lang w:val="ru-MD"/>
        </w:rPr>
        <w:footnoteReference w:id="51"/>
      </w:r>
      <w:r w:rsidRPr="00EF6CE2">
        <w:rPr>
          <w:rFonts w:asciiTheme="majorHAnsi" w:hAnsiTheme="majorHAnsi" w:cstheme="majorHAnsi"/>
          <w:sz w:val="24"/>
          <w:szCs w:val="24"/>
          <w:lang w:val="ru-MD"/>
        </w:rPr>
        <w:t xml:space="preserve">. </w:t>
      </w:r>
      <w:r w:rsidR="00D7037A" w:rsidRPr="00EF6CE2">
        <w:rPr>
          <w:rFonts w:asciiTheme="majorHAnsi" w:hAnsiTheme="majorHAnsi" w:cstheme="majorHAnsi"/>
          <w:sz w:val="24"/>
          <w:szCs w:val="24"/>
          <w:lang w:val="ru-MD"/>
        </w:rPr>
        <w:t>Начиная с</w:t>
      </w:r>
      <w:r w:rsidRPr="00EF6CE2">
        <w:rPr>
          <w:rFonts w:asciiTheme="majorHAnsi" w:hAnsiTheme="majorHAnsi" w:cstheme="majorHAnsi"/>
          <w:sz w:val="24"/>
          <w:szCs w:val="24"/>
          <w:lang w:val="ru-MD"/>
        </w:rPr>
        <w:t xml:space="preserve"> 1 января 2019 года</w:t>
      </w:r>
      <w:r w:rsidR="00D7037A" w:rsidRPr="00EF6CE2">
        <w:rPr>
          <w:rFonts w:asciiTheme="majorHAnsi" w:hAnsiTheme="majorHAnsi" w:cstheme="majorHAnsi"/>
          <w:sz w:val="24"/>
          <w:szCs w:val="24"/>
          <w:lang w:val="ru-MD"/>
        </w:rPr>
        <w:t>, установление размера пособия по безработице и ежемесячная выплата пособия осуществляются Национальной кассой социального страхования</w:t>
      </w:r>
      <w:r w:rsidRPr="00EF6CE2">
        <w:rPr>
          <w:rFonts w:asciiTheme="majorHAnsi" w:hAnsiTheme="majorHAnsi" w:cstheme="majorHAnsi"/>
          <w:sz w:val="24"/>
          <w:szCs w:val="24"/>
          <w:lang w:val="ru-MD"/>
        </w:rPr>
        <w:t xml:space="preserve">. В течение 2019 года Национальное агентство занятости населения вынесло и передало в режиме онлайн </w:t>
      </w:r>
      <w:r w:rsidR="00D7037A" w:rsidRPr="00EF6CE2">
        <w:rPr>
          <w:rFonts w:asciiTheme="majorHAnsi" w:hAnsiTheme="majorHAnsi" w:cstheme="majorHAnsi"/>
          <w:sz w:val="24"/>
          <w:szCs w:val="24"/>
          <w:lang w:val="ru-MD"/>
        </w:rPr>
        <w:t>Н</w:t>
      </w:r>
      <w:r w:rsidRPr="00EF6CE2">
        <w:rPr>
          <w:rFonts w:asciiTheme="majorHAnsi" w:hAnsiTheme="majorHAnsi" w:cstheme="majorHAnsi"/>
          <w:sz w:val="24"/>
          <w:szCs w:val="24"/>
          <w:lang w:val="ru-MD"/>
        </w:rPr>
        <w:t>ациональн</w:t>
      </w:r>
      <w:r w:rsidR="00D7037A" w:rsidRPr="00EF6CE2">
        <w:rPr>
          <w:rFonts w:asciiTheme="majorHAnsi" w:hAnsiTheme="majorHAnsi" w:cstheme="majorHAnsi"/>
          <w:sz w:val="24"/>
          <w:szCs w:val="24"/>
          <w:lang w:val="ru-MD"/>
        </w:rPr>
        <w:t>ой</w:t>
      </w:r>
      <w:r w:rsidRPr="00EF6CE2">
        <w:rPr>
          <w:rFonts w:asciiTheme="majorHAnsi" w:hAnsiTheme="majorHAnsi" w:cstheme="majorHAnsi"/>
          <w:sz w:val="24"/>
          <w:szCs w:val="24"/>
          <w:lang w:val="ru-MD"/>
        </w:rPr>
        <w:t xml:space="preserve"> касс</w:t>
      </w:r>
      <w:r w:rsidR="00D7037A" w:rsidRPr="00EF6CE2">
        <w:rPr>
          <w:rFonts w:asciiTheme="majorHAnsi" w:hAnsiTheme="majorHAnsi" w:cstheme="majorHAnsi"/>
          <w:sz w:val="24"/>
          <w:szCs w:val="24"/>
          <w:lang w:val="ru-MD"/>
        </w:rPr>
        <w:t xml:space="preserve">е </w:t>
      </w:r>
      <w:r w:rsidRPr="00EF6CE2">
        <w:rPr>
          <w:rFonts w:asciiTheme="majorHAnsi" w:hAnsiTheme="majorHAnsi" w:cstheme="majorHAnsi"/>
          <w:sz w:val="24"/>
          <w:szCs w:val="24"/>
          <w:lang w:val="ru-MD"/>
        </w:rPr>
        <w:t>2 278 решений о</w:t>
      </w:r>
      <w:r w:rsidR="00D7037A" w:rsidRPr="00EF6CE2">
        <w:rPr>
          <w:rFonts w:asciiTheme="majorHAnsi" w:hAnsiTheme="majorHAnsi" w:cstheme="majorHAnsi"/>
          <w:sz w:val="24"/>
          <w:szCs w:val="24"/>
          <w:lang w:val="ru-MD"/>
        </w:rPr>
        <w:t>б установлении</w:t>
      </w:r>
      <w:r w:rsidRPr="00EF6CE2">
        <w:rPr>
          <w:rFonts w:asciiTheme="majorHAnsi" w:hAnsiTheme="majorHAnsi" w:cstheme="majorHAnsi"/>
          <w:sz w:val="24"/>
          <w:szCs w:val="24"/>
          <w:lang w:val="ru-MD"/>
        </w:rPr>
        <w:t xml:space="preserve"> прав</w:t>
      </w:r>
      <w:r w:rsidR="00D7037A"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на пособие по безработице, а в 2020 году </w:t>
      </w:r>
      <w:r w:rsidR="00D7037A"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7 213 решений, примерно в 3 раза больше по сравнению с предыдущим годом. Так, в 2020 году НКСС использовала 58 666,3 тыс. леев на пособие по безработице.</w:t>
      </w:r>
      <w:r w:rsidR="00FD3410" w:rsidRPr="00EF6CE2">
        <w:rPr>
          <w:rFonts w:asciiTheme="majorHAnsi" w:hAnsiTheme="majorHAnsi" w:cstheme="majorHAnsi"/>
          <w:sz w:val="24"/>
          <w:szCs w:val="24"/>
          <w:lang w:val="ru-MD"/>
        </w:rPr>
        <w:t xml:space="preserve"> </w:t>
      </w:r>
    </w:p>
    <w:p w14:paraId="73445788" w14:textId="5324F34C" w:rsidR="00FD3410" w:rsidRPr="00EF6CE2" w:rsidRDefault="004A4717" w:rsidP="00E7122D">
      <w:pPr>
        <w:tabs>
          <w:tab w:val="left" w:pos="851"/>
        </w:tabs>
        <w:spacing w:line="276" w:lineRule="auto"/>
        <w:jc w:val="both"/>
        <w:rPr>
          <w:rFonts w:asciiTheme="majorHAnsi" w:hAnsiTheme="majorHAnsi" w:cstheme="majorHAnsi"/>
          <w:sz w:val="24"/>
          <w:szCs w:val="24"/>
          <w:highlight w:val="yellow"/>
          <w:lang w:val="ru-MD"/>
        </w:rPr>
      </w:pPr>
      <w:r w:rsidRPr="00EF6CE2">
        <w:rPr>
          <w:rFonts w:asciiTheme="majorHAnsi" w:hAnsiTheme="majorHAnsi" w:cstheme="majorHAnsi"/>
          <w:sz w:val="24"/>
          <w:szCs w:val="24"/>
          <w:lang w:val="ru-MD"/>
        </w:rPr>
        <w:t>В аспекте</w:t>
      </w:r>
      <w:r w:rsidR="00E5256E" w:rsidRPr="00EF6CE2">
        <w:rPr>
          <w:rFonts w:asciiTheme="majorHAnsi" w:hAnsiTheme="majorHAnsi" w:cstheme="majorHAnsi"/>
          <w:sz w:val="24"/>
          <w:szCs w:val="24"/>
          <w:lang w:val="ru-MD"/>
        </w:rPr>
        <w:t xml:space="preserve"> точности установления пособия по безработице</w:t>
      </w:r>
      <w:r w:rsidR="00CC0A9E" w:rsidRPr="00EF6CE2">
        <w:rPr>
          <w:rFonts w:asciiTheme="majorHAnsi" w:hAnsiTheme="majorHAnsi" w:cstheme="majorHAnsi"/>
          <w:sz w:val="24"/>
          <w:szCs w:val="24"/>
          <w:lang w:val="ru-MD"/>
        </w:rPr>
        <w:t>,</w:t>
      </w:r>
      <w:r w:rsidR="00E5256E" w:rsidRPr="00EF6CE2">
        <w:rPr>
          <w:rFonts w:asciiTheme="majorHAnsi" w:hAnsiTheme="majorHAnsi" w:cstheme="majorHAnsi"/>
          <w:sz w:val="24"/>
          <w:szCs w:val="24"/>
          <w:lang w:val="ru-MD"/>
        </w:rPr>
        <w:t xml:space="preserve"> аудитор отмечает, что в случае 60 проверенных дел размер был точно рассчитан, </w:t>
      </w:r>
      <w:r w:rsidR="00CC0A9E" w:rsidRPr="00EF6CE2">
        <w:rPr>
          <w:rFonts w:asciiTheme="majorHAnsi" w:hAnsiTheme="majorHAnsi" w:cstheme="majorHAnsi"/>
          <w:sz w:val="24"/>
          <w:szCs w:val="24"/>
          <w:lang w:val="ru-MD"/>
        </w:rPr>
        <w:t xml:space="preserve">были </w:t>
      </w:r>
      <w:r w:rsidR="00E5256E" w:rsidRPr="00EF6CE2">
        <w:rPr>
          <w:rFonts w:asciiTheme="majorHAnsi" w:hAnsiTheme="majorHAnsi" w:cstheme="majorHAnsi"/>
          <w:sz w:val="24"/>
          <w:szCs w:val="24"/>
          <w:lang w:val="ru-MD"/>
        </w:rPr>
        <w:t>соблюд</w:t>
      </w:r>
      <w:r w:rsidR="00CC0A9E" w:rsidRPr="00EF6CE2">
        <w:rPr>
          <w:rFonts w:asciiTheme="majorHAnsi" w:hAnsiTheme="majorHAnsi" w:cstheme="majorHAnsi"/>
          <w:sz w:val="24"/>
          <w:szCs w:val="24"/>
          <w:lang w:val="ru-MD"/>
        </w:rPr>
        <w:t>ены</w:t>
      </w:r>
      <w:r w:rsidR="00E5256E" w:rsidRPr="00EF6CE2">
        <w:rPr>
          <w:rFonts w:asciiTheme="majorHAnsi" w:hAnsiTheme="majorHAnsi" w:cstheme="majorHAnsi"/>
          <w:sz w:val="24"/>
          <w:szCs w:val="24"/>
          <w:lang w:val="ru-MD"/>
        </w:rPr>
        <w:t xml:space="preserve"> условия, предусмотренные законодательством. В</w:t>
      </w:r>
      <w:r w:rsidR="00CC0A9E" w:rsidRPr="00EF6CE2">
        <w:rPr>
          <w:rFonts w:asciiTheme="majorHAnsi" w:hAnsiTheme="majorHAnsi" w:cstheme="majorHAnsi"/>
          <w:sz w:val="24"/>
          <w:szCs w:val="24"/>
          <w:lang w:val="ru-MD"/>
        </w:rPr>
        <w:t>месте с тем</w:t>
      </w:r>
      <w:r w:rsidR="00E5256E" w:rsidRPr="00EF6CE2">
        <w:rPr>
          <w:rFonts w:asciiTheme="majorHAnsi" w:hAnsiTheme="majorHAnsi" w:cstheme="majorHAnsi"/>
          <w:sz w:val="24"/>
          <w:szCs w:val="24"/>
          <w:lang w:val="ru-MD"/>
        </w:rPr>
        <w:t xml:space="preserve">, несоблюдение срока предоставления права на пособие по безработице </w:t>
      </w:r>
      <w:r w:rsidR="00CC0A9E" w:rsidRPr="00EF6CE2">
        <w:rPr>
          <w:rFonts w:asciiTheme="majorHAnsi" w:hAnsiTheme="majorHAnsi" w:cstheme="majorHAnsi"/>
          <w:sz w:val="24"/>
          <w:szCs w:val="24"/>
          <w:lang w:val="ru-MD"/>
        </w:rPr>
        <w:t>со стороны НАЗН</w:t>
      </w:r>
      <w:r w:rsidR="00E5256E" w:rsidRPr="00EF6CE2">
        <w:rPr>
          <w:rFonts w:asciiTheme="majorHAnsi" w:hAnsiTheme="majorHAnsi" w:cstheme="majorHAnsi"/>
          <w:sz w:val="24"/>
          <w:szCs w:val="24"/>
          <w:lang w:val="ru-MD"/>
        </w:rPr>
        <w:t xml:space="preserve"> лишило 13% бенефициаров </w:t>
      </w:r>
      <w:r w:rsidR="00CC0A9E" w:rsidRPr="00EF6CE2">
        <w:rPr>
          <w:rFonts w:asciiTheme="majorHAnsi" w:hAnsiTheme="majorHAnsi" w:cstheme="majorHAnsi"/>
          <w:sz w:val="24"/>
          <w:szCs w:val="24"/>
          <w:lang w:val="ru-MD"/>
        </w:rPr>
        <w:t xml:space="preserve">возможности получить </w:t>
      </w:r>
      <w:r w:rsidR="00E5256E" w:rsidRPr="00EF6CE2">
        <w:rPr>
          <w:rFonts w:asciiTheme="majorHAnsi" w:hAnsiTheme="majorHAnsi" w:cstheme="majorHAnsi"/>
          <w:sz w:val="24"/>
          <w:szCs w:val="24"/>
          <w:lang w:val="ru-MD"/>
        </w:rPr>
        <w:t>прав</w:t>
      </w:r>
      <w:r w:rsidR="00CC0A9E" w:rsidRPr="00EF6CE2">
        <w:rPr>
          <w:rFonts w:asciiTheme="majorHAnsi" w:hAnsiTheme="majorHAnsi" w:cstheme="majorHAnsi"/>
          <w:sz w:val="24"/>
          <w:szCs w:val="24"/>
          <w:lang w:val="ru-MD"/>
        </w:rPr>
        <w:t>о</w:t>
      </w:r>
      <w:r w:rsidR="00E5256E" w:rsidRPr="00EF6CE2">
        <w:rPr>
          <w:rFonts w:asciiTheme="majorHAnsi" w:hAnsiTheme="majorHAnsi" w:cstheme="majorHAnsi"/>
          <w:sz w:val="24"/>
          <w:szCs w:val="24"/>
          <w:lang w:val="ru-MD"/>
        </w:rPr>
        <w:t xml:space="preserve"> на пособие в размере 5,5 тыс. леев со дня, когда они соответствовали всем условиям. Некоторые недостатки заключались в приостановлении </w:t>
      </w:r>
      <w:r w:rsidR="00CC0A9E" w:rsidRPr="00EF6CE2">
        <w:rPr>
          <w:rFonts w:asciiTheme="majorHAnsi" w:hAnsiTheme="majorHAnsi" w:cstheme="majorHAnsi"/>
          <w:sz w:val="24"/>
          <w:szCs w:val="24"/>
          <w:lang w:val="ru-MD"/>
        </w:rPr>
        <w:t>выплат</w:t>
      </w:r>
      <w:r w:rsidR="00E5256E" w:rsidRPr="00EF6CE2">
        <w:rPr>
          <w:rFonts w:asciiTheme="majorHAnsi" w:hAnsiTheme="majorHAnsi" w:cstheme="majorHAnsi"/>
          <w:sz w:val="24"/>
          <w:szCs w:val="24"/>
          <w:lang w:val="ru-MD"/>
        </w:rPr>
        <w:t xml:space="preserve">ы 3,1 тыс. леев, </w:t>
      </w:r>
      <w:r w:rsidR="00CC0A9E" w:rsidRPr="00EF6CE2">
        <w:rPr>
          <w:rFonts w:asciiTheme="majorHAnsi" w:hAnsiTheme="majorHAnsi" w:cstheme="majorHAnsi"/>
          <w:sz w:val="24"/>
          <w:szCs w:val="24"/>
          <w:lang w:val="ru-MD"/>
        </w:rPr>
        <w:t>из-за</w:t>
      </w:r>
      <w:r w:rsidR="00E5256E" w:rsidRPr="00EF6CE2">
        <w:rPr>
          <w:rFonts w:asciiTheme="majorHAnsi" w:hAnsiTheme="majorHAnsi" w:cstheme="majorHAnsi"/>
          <w:sz w:val="24"/>
          <w:szCs w:val="24"/>
          <w:lang w:val="ru-MD"/>
        </w:rPr>
        <w:t xml:space="preserve"> отсутстви</w:t>
      </w:r>
      <w:r w:rsidR="00CC0A9E" w:rsidRPr="00EF6CE2">
        <w:rPr>
          <w:rFonts w:asciiTheme="majorHAnsi" w:hAnsiTheme="majorHAnsi" w:cstheme="majorHAnsi"/>
          <w:sz w:val="24"/>
          <w:szCs w:val="24"/>
          <w:lang w:val="ru-MD"/>
        </w:rPr>
        <w:t>я</w:t>
      </w:r>
      <w:r w:rsidR="00E5256E" w:rsidRPr="00EF6CE2">
        <w:rPr>
          <w:rFonts w:asciiTheme="majorHAnsi" w:hAnsiTheme="majorHAnsi" w:cstheme="majorHAnsi"/>
          <w:sz w:val="24"/>
          <w:szCs w:val="24"/>
          <w:lang w:val="ru-MD"/>
        </w:rPr>
        <w:t xml:space="preserve"> подтверждающих документов, прилагаемых к делу.</w:t>
      </w:r>
    </w:p>
    <w:p w14:paraId="46876A47" w14:textId="7486062D" w:rsidR="003F0815" w:rsidRPr="00EF6CE2" w:rsidRDefault="00E5256E" w:rsidP="003D3301">
      <w:pPr>
        <w:tabs>
          <w:tab w:val="left" w:pos="851"/>
        </w:tabs>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Что касается учета выплат пособия по безработице, отмечается, что выплаты осуществляются в соответствии с платеж</w:t>
      </w:r>
      <w:r w:rsidR="004A4717" w:rsidRPr="00EF6CE2">
        <w:rPr>
          <w:rFonts w:asciiTheme="majorHAnsi" w:hAnsiTheme="majorHAnsi" w:cstheme="majorHAnsi"/>
          <w:sz w:val="24"/>
          <w:szCs w:val="24"/>
          <w:lang w:val="ru-MD"/>
        </w:rPr>
        <w:t>ными ведомостями</w:t>
      </w:r>
      <w:r w:rsidRPr="00EF6CE2">
        <w:rPr>
          <w:rFonts w:asciiTheme="majorHAnsi" w:hAnsiTheme="majorHAnsi" w:cstheme="majorHAnsi"/>
          <w:sz w:val="24"/>
          <w:szCs w:val="24"/>
          <w:lang w:val="ru-MD"/>
        </w:rPr>
        <w:t xml:space="preserve"> в точном размере, установленном в решении. Следует отметить, что в 4% проверенных </w:t>
      </w:r>
      <w:r w:rsidR="004A4717" w:rsidRPr="00EF6CE2">
        <w:rPr>
          <w:rFonts w:asciiTheme="majorHAnsi" w:hAnsiTheme="majorHAnsi" w:cstheme="majorHAnsi"/>
          <w:sz w:val="24"/>
          <w:szCs w:val="24"/>
          <w:lang w:val="ru-MD"/>
        </w:rPr>
        <w:t>операций</w:t>
      </w:r>
      <w:r w:rsidRPr="00EF6CE2">
        <w:rPr>
          <w:rFonts w:asciiTheme="majorHAnsi" w:hAnsiTheme="majorHAnsi" w:cstheme="majorHAnsi"/>
          <w:sz w:val="24"/>
          <w:szCs w:val="24"/>
          <w:lang w:val="ru-MD"/>
        </w:rPr>
        <w:t xml:space="preserve"> на сумму 12,0 тыс. леев финансовые средства были пере</w:t>
      </w:r>
      <w:r w:rsidR="004A4717" w:rsidRPr="00EF6CE2">
        <w:rPr>
          <w:rFonts w:asciiTheme="majorHAnsi" w:hAnsiTheme="majorHAnsi" w:cstheme="majorHAnsi"/>
          <w:sz w:val="24"/>
          <w:szCs w:val="24"/>
          <w:lang w:val="ru-MD"/>
        </w:rPr>
        <w:t>числе</w:t>
      </w:r>
      <w:r w:rsidRPr="00EF6CE2">
        <w:rPr>
          <w:rFonts w:asciiTheme="majorHAnsi" w:hAnsiTheme="majorHAnsi" w:cstheme="majorHAnsi"/>
          <w:sz w:val="24"/>
          <w:szCs w:val="24"/>
          <w:lang w:val="ru-MD"/>
        </w:rPr>
        <w:t xml:space="preserve">ны бенефициарам с задержкой от одного месяца до 4 месяцев. Эта ситуация с финансовой точки зрения искажает отражение </w:t>
      </w:r>
      <w:r w:rsidR="004A4717" w:rsidRPr="00EF6CE2">
        <w:rPr>
          <w:rFonts w:asciiTheme="majorHAnsi" w:hAnsiTheme="majorHAnsi" w:cstheme="majorHAnsi"/>
          <w:sz w:val="24"/>
          <w:szCs w:val="24"/>
          <w:lang w:val="ru-MD"/>
        </w:rPr>
        <w:t xml:space="preserve">уплаченных </w:t>
      </w:r>
      <w:r w:rsidRPr="00EF6CE2">
        <w:rPr>
          <w:rFonts w:asciiTheme="majorHAnsi" w:hAnsiTheme="majorHAnsi" w:cstheme="majorHAnsi"/>
          <w:sz w:val="24"/>
          <w:szCs w:val="24"/>
          <w:lang w:val="ru-MD"/>
        </w:rPr>
        <w:t>сумм в не</w:t>
      </w:r>
      <w:r w:rsidR="004A4717" w:rsidRPr="00EF6CE2">
        <w:rPr>
          <w:rFonts w:asciiTheme="majorHAnsi" w:hAnsiTheme="majorHAnsi" w:cstheme="majorHAnsi"/>
          <w:sz w:val="24"/>
          <w:szCs w:val="24"/>
          <w:lang w:val="ru-MD"/>
        </w:rPr>
        <w:t>соответствую</w:t>
      </w:r>
      <w:r w:rsidRPr="00EF6CE2">
        <w:rPr>
          <w:rFonts w:asciiTheme="majorHAnsi" w:hAnsiTheme="majorHAnsi" w:cstheme="majorHAnsi"/>
          <w:sz w:val="24"/>
          <w:szCs w:val="24"/>
          <w:lang w:val="ru-MD"/>
        </w:rPr>
        <w:t>щие периоды, а с социальной точки зрения</w:t>
      </w:r>
      <w:r w:rsidR="004A4717"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безработный бенефициар, не имеющий других источников дохода, лишен права получать пособие по безработице в </w:t>
      </w:r>
      <w:r w:rsidR="004A4717" w:rsidRPr="00EF6CE2">
        <w:rPr>
          <w:rFonts w:asciiTheme="majorHAnsi" w:hAnsiTheme="majorHAnsi" w:cstheme="majorHAnsi"/>
          <w:sz w:val="24"/>
          <w:szCs w:val="24"/>
          <w:lang w:val="ru-MD"/>
        </w:rPr>
        <w:t>положен</w:t>
      </w:r>
      <w:r w:rsidRPr="00EF6CE2">
        <w:rPr>
          <w:rFonts w:asciiTheme="majorHAnsi" w:hAnsiTheme="majorHAnsi" w:cstheme="majorHAnsi"/>
          <w:sz w:val="24"/>
          <w:szCs w:val="24"/>
          <w:lang w:val="ru-MD"/>
        </w:rPr>
        <w:t xml:space="preserve">ный </w:t>
      </w:r>
      <w:r w:rsidR="004A4717" w:rsidRPr="00EF6CE2">
        <w:rPr>
          <w:rFonts w:asciiTheme="majorHAnsi" w:hAnsiTheme="majorHAnsi" w:cstheme="majorHAnsi"/>
          <w:sz w:val="24"/>
          <w:szCs w:val="24"/>
          <w:lang w:val="ru-MD"/>
        </w:rPr>
        <w:t>срок</w:t>
      </w:r>
      <w:r w:rsidRPr="00EF6CE2">
        <w:rPr>
          <w:rFonts w:asciiTheme="majorHAnsi" w:hAnsiTheme="majorHAnsi" w:cstheme="majorHAnsi"/>
          <w:sz w:val="24"/>
          <w:szCs w:val="24"/>
          <w:lang w:val="ru-MD"/>
        </w:rPr>
        <w:t xml:space="preserve">. </w:t>
      </w:r>
    </w:p>
    <w:p w14:paraId="721B17E2" w14:textId="5AEE9B9F" w:rsidR="00482A27" w:rsidRPr="00EF6CE2" w:rsidRDefault="00BC7752" w:rsidP="00BC7752">
      <w:pPr>
        <w:pStyle w:val="ListParagraph"/>
        <w:numPr>
          <w:ilvl w:val="1"/>
          <w:numId w:val="23"/>
        </w:numPr>
        <w:spacing w:after="0" w:line="276" w:lineRule="auto"/>
        <w:ind w:left="0" w:firstLine="0"/>
        <w:jc w:val="both"/>
        <w:outlineLvl w:val="1"/>
        <w:rPr>
          <w:rFonts w:asciiTheme="majorHAnsi" w:eastAsia="Calibri" w:hAnsiTheme="majorHAnsi" w:cstheme="majorHAnsi"/>
          <w:b/>
          <w:strike/>
          <w:noProof/>
          <w:sz w:val="24"/>
          <w:szCs w:val="24"/>
          <w:lang w:val="ru-MD"/>
        </w:rPr>
      </w:pPr>
      <w:r w:rsidRPr="00EF6CE2">
        <w:rPr>
          <w:rFonts w:asciiTheme="majorHAnsi" w:eastAsia="Calibri" w:hAnsiTheme="majorHAnsi" w:cstheme="majorHAnsi"/>
          <w:b/>
          <w:noProof/>
          <w:sz w:val="24"/>
          <w:szCs w:val="24"/>
          <w:lang w:val="ru-MD"/>
        </w:rPr>
        <w:lastRenderedPageBreak/>
        <w:t xml:space="preserve">Пособие в случае смерти одного из супругов не было установлено в </w:t>
      </w:r>
      <w:r w:rsidR="002B3F05" w:rsidRPr="00EF6CE2">
        <w:rPr>
          <w:rFonts w:asciiTheme="majorHAnsi" w:eastAsia="Calibri" w:hAnsiTheme="majorHAnsi" w:cstheme="majorHAnsi"/>
          <w:b/>
          <w:noProof/>
          <w:sz w:val="24"/>
          <w:szCs w:val="24"/>
          <w:lang w:val="ru-MD"/>
        </w:rPr>
        <w:t>предусмотр</w:t>
      </w:r>
      <w:r w:rsidRPr="00EF6CE2">
        <w:rPr>
          <w:rFonts w:asciiTheme="majorHAnsi" w:eastAsia="Calibri" w:hAnsiTheme="majorHAnsi" w:cstheme="majorHAnsi"/>
          <w:b/>
          <w:noProof/>
          <w:sz w:val="24"/>
          <w:szCs w:val="24"/>
          <w:lang w:val="ru-MD"/>
        </w:rPr>
        <w:t>енные сроки</w:t>
      </w:r>
      <w:r w:rsidR="00B17E98" w:rsidRPr="00EF6CE2">
        <w:rPr>
          <w:rFonts w:asciiTheme="majorHAnsi" w:eastAsia="Calibri" w:hAnsiTheme="majorHAnsi" w:cstheme="majorHAnsi"/>
          <w:b/>
          <w:noProof/>
          <w:sz w:val="24"/>
          <w:szCs w:val="24"/>
          <w:lang w:val="ru-MD"/>
        </w:rPr>
        <w:t>.</w:t>
      </w:r>
      <w:r w:rsidR="00D55E37" w:rsidRPr="00EF6CE2">
        <w:rPr>
          <w:rFonts w:asciiTheme="majorHAnsi" w:eastAsia="Calibri" w:hAnsiTheme="majorHAnsi" w:cstheme="majorHAnsi"/>
          <w:b/>
          <w:noProof/>
          <w:sz w:val="24"/>
          <w:szCs w:val="24"/>
          <w:lang w:val="ru-MD"/>
        </w:rPr>
        <w:t xml:space="preserve"> </w:t>
      </w:r>
    </w:p>
    <w:p w14:paraId="1470303E" w14:textId="3303C56E" w:rsidR="00482A27" w:rsidRPr="00EF6CE2" w:rsidRDefault="00482A27" w:rsidP="00E7122D">
      <w:pPr>
        <w:spacing w:line="276" w:lineRule="auto"/>
        <w:jc w:val="both"/>
        <w:rPr>
          <w:rFonts w:asciiTheme="majorHAnsi" w:hAnsiTheme="majorHAnsi" w:cstheme="majorHAnsi"/>
          <w:sz w:val="24"/>
          <w:szCs w:val="24"/>
          <w:shd w:val="clear" w:color="auto" w:fill="FFFFFF"/>
          <w:lang w:val="ru-MD"/>
        </w:rPr>
      </w:pPr>
      <w:r w:rsidRPr="00EF6CE2">
        <w:rPr>
          <w:rFonts w:asciiTheme="majorHAnsi" w:hAnsiTheme="majorHAnsi" w:cstheme="majorHAnsi"/>
          <w:color w:val="333333"/>
          <w:sz w:val="24"/>
          <w:szCs w:val="24"/>
          <w:shd w:val="clear" w:color="auto" w:fill="FFFFFF"/>
          <w:lang w:val="ru-MD"/>
        </w:rPr>
        <w:t> </w:t>
      </w:r>
      <w:r w:rsidR="00BC7752" w:rsidRPr="00EF6CE2">
        <w:rPr>
          <w:rFonts w:asciiTheme="majorHAnsi" w:hAnsiTheme="majorHAnsi" w:cstheme="majorHAnsi"/>
          <w:color w:val="333333"/>
          <w:sz w:val="24"/>
          <w:szCs w:val="24"/>
          <w:shd w:val="clear" w:color="auto" w:fill="FFFFFF"/>
          <w:lang w:val="ru-MD"/>
        </w:rPr>
        <w:t>Начиная с 2020 года</w:t>
      </w:r>
      <w:r w:rsidR="002B3F05" w:rsidRPr="00EF6CE2">
        <w:rPr>
          <w:rFonts w:asciiTheme="majorHAnsi" w:hAnsiTheme="majorHAnsi" w:cstheme="majorHAnsi"/>
          <w:color w:val="333333"/>
          <w:sz w:val="24"/>
          <w:szCs w:val="24"/>
          <w:shd w:val="clear" w:color="auto" w:fill="FFFFFF"/>
          <w:lang w:val="ru-MD"/>
        </w:rPr>
        <w:t>,</w:t>
      </w:r>
      <w:r w:rsidR="00BC7752" w:rsidRPr="00EF6CE2">
        <w:rPr>
          <w:rFonts w:asciiTheme="majorHAnsi" w:hAnsiTheme="majorHAnsi" w:cstheme="majorHAnsi"/>
          <w:color w:val="333333"/>
          <w:sz w:val="24"/>
          <w:szCs w:val="24"/>
          <w:shd w:val="clear" w:color="auto" w:fill="FFFFFF"/>
          <w:lang w:val="ru-MD"/>
        </w:rPr>
        <w:t xml:space="preserve"> </w:t>
      </w:r>
      <w:r w:rsidR="00435F69" w:rsidRPr="00EF6CE2">
        <w:rPr>
          <w:rFonts w:asciiTheme="majorHAnsi" w:hAnsiTheme="majorHAnsi" w:cstheme="majorHAnsi"/>
          <w:color w:val="333333"/>
          <w:sz w:val="24"/>
          <w:szCs w:val="24"/>
          <w:shd w:val="clear" w:color="auto" w:fill="FFFFFF"/>
          <w:lang w:val="ru-MD"/>
        </w:rPr>
        <w:t>в</w:t>
      </w:r>
      <w:r w:rsidR="002B3F05" w:rsidRPr="00EF6CE2">
        <w:rPr>
          <w:rFonts w:asciiTheme="majorHAnsi" w:hAnsiTheme="majorHAnsi" w:cstheme="majorHAnsi"/>
          <w:color w:val="333333"/>
          <w:sz w:val="24"/>
          <w:szCs w:val="24"/>
          <w:shd w:val="clear" w:color="auto" w:fill="FFFFFF"/>
          <w:lang w:val="ru-MD"/>
        </w:rPr>
        <w:t xml:space="preserve"> случае смерти одного из супругов, который получал пенсию по возрасту менее 5 лет после установления права на пенсию, пережившему супругу предоставляется ежемесячное пособие</w:t>
      </w:r>
      <w:r w:rsidR="00435F69" w:rsidRPr="00EF6CE2">
        <w:rPr>
          <w:rStyle w:val="FootnoteReference"/>
          <w:rFonts w:asciiTheme="majorHAnsi" w:hAnsiTheme="majorHAnsi" w:cstheme="majorHAnsi"/>
          <w:sz w:val="24"/>
          <w:szCs w:val="24"/>
          <w:shd w:val="clear" w:color="auto" w:fill="FFFFFF"/>
          <w:lang w:val="ru-MD"/>
        </w:rPr>
        <w:footnoteReference w:id="52"/>
      </w:r>
      <w:r w:rsidR="00BC7752" w:rsidRPr="00EF6CE2">
        <w:rPr>
          <w:rFonts w:asciiTheme="majorHAnsi" w:hAnsiTheme="majorHAnsi" w:cstheme="majorHAnsi"/>
          <w:color w:val="333333"/>
          <w:sz w:val="24"/>
          <w:szCs w:val="24"/>
          <w:shd w:val="clear" w:color="auto" w:fill="FFFFFF"/>
          <w:lang w:val="ru-MD"/>
        </w:rPr>
        <w:t xml:space="preserve">. Расходы, связанные с выплатой данного пособия, составили 8 033,3 тыс. леев на 775 </w:t>
      </w:r>
      <w:r w:rsidR="00435F69" w:rsidRPr="00EF6CE2">
        <w:rPr>
          <w:rFonts w:asciiTheme="majorHAnsi" w:hAnsiTheme="majorHAnsi" w:cstheme="majorHAnsi"/>
          <w:color w:val="333333"/>
          <w:sz w:val="24"/>
          <w:szCs w:val="24"/>
          <w:shd w:val="clear" w:color="auto" w:fill="FFFFFF"/>
          <w:lang w:val="ru-MD"/>
        </w:rPr>
        <w:t>получателей</w:t>
      </w:r>
      <w:r w:rsidRPr="00EF6CE2">
        <w:rPr>
          <w:rFonts w:asciiTheme="majorHAnsi" w:hAnsiTheme="majorHAnsi" w:cstheme="majorHAnsi"/>
          <w:sz w:val="24"/>
          <w:szCs w:val="24"/>
          <w:shd w:val="clear" w:color="auto" w:fill="FFFFFF"/>
          <w:lang w:val="ru-MD"/>
        </w:rPr>
        <w:t>.</w:t>
      </w:r>
    </w:p>
    <w:p w14:paraId="21595721" w14:textId="5EC09B79" w:rsidR="00482A27" w:rsidRPr="00EF6CE2" w:rsidRDefault="00BC7752" w:rsidP="00E7122D">
      <w:pPr>
        <w:spacing w:line="276" w:lineRule="auto"/>
        <w:jc w:val="both"/>
        <w:rPr>
          <w:rFonts w:asciiTheme="majorHAnsi" w:eastAsia="Calibri" w:hAnsiTheme="majorHAnsi" w:cstheme="majorHAnsi"/>
          <w:sz w:val="24"/>
          <w:szCs w:val="24"/>
          <w:lang w:val="ru-MD" w:eastAsia="ro-RO"/>
        </w:rPr>
      </w:pPr>
      <w:r w:rsidRPr="00EF6CE2">
        <w:rPr>
          <w:rFonts w:asciiTheme="majorHAnsi" w:eastAsia="Calibri" w:hAnsiTheme="majorHAnsi" w:cstheme="majorHAnsi"/>
          <w:sz w:val="24"/>
          <w:szCs w:val="24"/>
          <w:lang w:val="ru-MD"/>
        </w:rPr>
        <w:t xml:space="preserve">При проверке </w:t>
      </w:r>
      <w:r w:rsidR="00435F69" w:rsidRPr="00EF6CE2">
        <w:rPr>
          <w:rFonts w:asciiTheme="majorHAnsi" w:eastAsia="Calibri" w:hAnsiTheme="majorHAnsi" w:cstheme="majorHAnsi"/>
          <w:sz w:val="24"/>
          <w:szCs w:val="24"/>
          <w:lang w:val="ru-MD"/>
        </w:rPr>
        <w:t>соответствия</w:t>
      </w:r>
      <w:r w:rsidRPr="00EF6CE2">
        <w:rPr>
          <w:rFonts w:asciiTheme="majorHAnsi" w:eastAsia="Calibri" w:hAnsiTheme="majorHAnsi" w:cstheme="majorHAnsi"/>
          <w:sz w:val="24"/>
          <w:szCs w:val="24"/>
          <w:lang w:val="ru-MD"/>
        </w:rPr>
        <w:t xml:space="preserve"> установления/исчисления пособия в случае смерти одного из супругов</w:t>
      </w:r>
      <w:r w:rsidR="00435F69" w:rsidRPr="00EF6CE2">
        <w:rPr>
          <w:rFonts w:asciiTheme="majorHAnsi" w:eastAsia="Calibri" w:hAnsiTheme="majorHAnsi" w:cstheme="majorHAnsi"/>
          <w:sz w:val="24"/>
          <w:szCs w:val="24"/>
          <w:lang w:val="ru-MD"/>
        </w:rPr>
        <w:t>,</w:t>
      </w:r>
      <w:r w:rsidRPr="00EF6CE2">
        <w:rPr>
          <w:rFonts w:asciiTheme="majorHAnsi" w:eastAsia="Calibri" w:hAnsiTheme="majorHAnsi" w:cstheme="majorHAnsi"/>
          <w:sz w:val="24"/>
          <w:szCs w:val="24"/>
          <w:lang w:val="ru-MD"/>
        </w:rPr>
        <w:t xml:space="preserve"> были </w:t>
      </w:r>
      <w:r w:rsidR="00435F69" w:rsidRPr="00EF6CE2">
        <w:rPr>
          <w:rFonts w:asciiTheme="majorHAnsi" w:eastAsia="Calibri" w:hAnsiTheme="majorHAnsi" w:cstheme="majorHAnsi"/>
          <w:sz w:val="24"/>
          <w:szCs w:val="24"/>
          <w:lang w:val="ru-MD"/>
        </w:rPr>
        <w:t>выяв</w:t>
      </w:r>
      <w:r w:rsidRPr="00EF6CE2">
        <w:rPr>
          <w:rFonts w:asciiTheme="majorHAnsi" w:eastAsia="Calibri" w:hAnsiTheme="majorHAnsi" w:cstheme="majorHAnsi"/>
          <w:sz w:val="24"/>
          <w:szCs w:val="24"/>
          <w:lang w:val="ru-MD"/>
        </w:rPr>
        <w:t>лены не</w:t>
      </w:r>
      <w:r w:rsidR="00435F69" w:rsidRPr="00EF6CE2">
        <w:rPr>
          <w:rFonts w:asciiTheme="majorHAnsi" w:eastAsia="Calibri" w:hAnsiTheme="majorHAnsi" w:cstheme="majorHAnsi"/>
          <w:sz w:val="24"/>
          <w:szCs w:val="24"/>
          <w:lang w:val="ru-MD"/>
        </w:rPr>
        <w:t>соответствия</w:t>
      </w:r>
      <w:r w:rsidRPr="00EF6CE2">
        <w:rPr>
          <w:rFonts w:asciiTheme="majorHAnsi" w:eastAsia="Calibri" w:hAnsiTheme="majorHAnsi" w:cstheme="majorHAnsi"/>
          <w:sz w:val="24"/>
          <w:szCs w:val="24"/>
          <w:lang w:val="ru-MD"/>
        </w:rPr>
        <w:t xml:space="preserve"> </w:t>
      </w:r>
      <w:r w:rsidR="00435F69" w:rsidRPr="00EF6CE2">
        <w:rPr>
          <w:rFonts w:asciiTheme="majorHAnsi" w:eastAsia="Calibri" w:hAnsiTheme="majorHAnsi" w:cstheme="majorHAnsi"/>
          <w:sz w:val="24"/>
          <w:szCs w:val="24"/>
          <w:lang w:val="ru-MD"/>
        </w:rPr>
        <w:t>на сумму</w:t>
      </w:r>
      <w:r w:rsidRPr="00EF6CE2">
        <w:rPr>
          <w:rFonts w:asciiTheme="majorHAnsi" w:eastAsia="Calibri" w:hAnsiTheme="majorHAnsi" w:cstheme="majorHAnsi"/>
          <w:sz w:val="24"/>
          <w:szCs w:val="24"/>
          <w:lang w:val="ru-MD"/>
        </w:rPr>
        <w:t xml:space="preserve"> 0,43 тыс. леев, </w:t>
      </w:r>
      <w:r w:rsidR="00435F69" w:rsidRPr="00EF6CE2">
        <w:rPr>
          <w:rFonts w:asciiTheme="majorHAnsi" w:eastAsia="Calibri" w:hAnsiTheme="majorHAnsi" w:cstheme="majorHAnsi"/>
          <w:sz w:val="24"/>
          <w:szCs w:val="24"/>
          <w:lang w:val="ru-MD"/>
        </w:rPr>
        <w:t>обусловл</w:t>
      </w:r>
      <w:r w:rsidRPr="00EF6CE2">
        <w:rPr>
          <w:rFonts w:asciiTheme="majorHAnsi" w:eastAsia="Calibri" w:hAnsiTheme="majorHAnsi" w:cstheme="majorHAnsi"/>
          <w:sz w:val="24"/>
          <w:szCs w:val="24"/>
          <w:lang w:val="ru-MD"/>
        </w:rPr>
        <w:t>енные не</w:t>
      </w:r>
      <w:r w:rsidR="00435F69" w:rsidRPr="00EF6CE2">
        <w:rPr>
          <w:rFonts w:asciiTheme="majorHAnsi" w:eastAsia="Calibri" w:hAnsiTheme="majorHAnsi" w:cstheme="majorHAnsi"/>
          <w:sz w:val="24"/>
          <w:szCs w:val="24"/>
          <w:lang w:val="ru-MD"/>
        </w:rPr>
        <w:t>правиль</w:t>
      </w:r>
      <w:r w:rsidRPr="00EF6CE2">
        <w:rPr>
          <w:rFonts w:asciiTheme="majorHAnsi" w:eastAsia="Calibri" w:hAnsiTheme="majorHAnsi" w:cstheme="majorHAnsi"/>
          <w:sz w:val="24"/>
          <w:szCs w:val="24"/>
          <w:lang w:val="ru-MD"/>
        </w:rPr>
        <w:t xml:space="preserve">ным определением его размера. </w:t>
      </w:r>
      <w:r w:rsidR="00435F69" w:rsidRPr="00EF6CE2">
        <w:rPr>
          <w:rFonts w:asciiTheme="majorHAnsi" w:eastAsia="Calibri" w:hAnsiTheme="majorHAnsi" w:cstheme="majorHAnsi"/>
          <w:sz w:val="24"/>
          <w:szCs w:val="24"/>
          <w:lang w:val="ru-MD"/>
        </w:rPr>
        <w:t>Одно</w:t>
      </w:r>
      <w:r w:rsidRPr="00EF6CE2">
        <w:rPr>
          <w:rFonts w:asciiTheme="majorHAnsi" w:eastAsia="Calibri" w:hAnsiTheme="majorHAnsi" w:cstheme="majorHAnsi"/>
          <w:sz w:val="24"/>
          <w:szCs w:val="24"/>
          <w:lang w:val="ru-MD"/>
        </w:rPr>
        <w:t>врем</w:t>
      </w:r>
      <w:r w:rsidR="00435F69" w:rsidRPr="00EF6CE2">
        <w:rPr>
          <w:rFonts w:asciiTheme="majorHAnsi" w:eastAsia="Calibri" w:hAnsiTheme="majorHAnsi" w:cstheme="majorHAnsi"/>
          <w:sz w:val="24"/>
          <w:szCs w:val="24"/>
          <w:lang w:val="ru-MD"/>
        </w:rPr>
        <w:t>енно,</w:t>
      </w:r>
      <w:r w:rsidRPr="00EF6CE2">
        <w:rPr>
          <w:rFonts w:asciiTheme="majorHAnsi" w:eastAsia="Calibri" w:hAnsiTheme="majorHAnsi" w:cstheme="majorHAnsi"/>
          <w:sz w:val="24"/>
          <w:szCs w:val="24"/>
          <w:lang w:val="ru-MD"/>
        </w:rPr>
        <w:t xml:space="preserve"> аудит</w:t>
      </w:r>
      <w:r w:rsidR="00435F69" w:rsidRPr="00EF6CE2">
        <w:rPr>
          <w:rFonts w:asciiTheme="majorHAnsi" w:eastAsia="Calibri" w:hAnsiTheme="majorHAnsi" w:cstheme="majorHAnsi"/>
          <w:sz w:val="24"/>
          <w:szCs w:val="24"/>
          <w:lang w:val="ru-MD"/>
        </w:rPr>
        <w:t xml:space="preserve"> обратил</w:t>
      </w:r>
      <w:r w:rsidRPr="00EF6CE2">
        <w:rPr>
          <w:rFonts w:asciiTheme="majorHAnsi" w:eastAsia="Calibri" w:hAnsiTheme="majorHAnsi" w:cstheme="majorHAnsi"/>
          <w:sz w:val="24"/>
          <w:szCs w:val="24"/>
          <w:lang w:val="ru-MD"/>
        </w:rPr>
        <w:t xml:space="preserve"> </w:t>
      </w:r>
      <w:r w:rsidR="00435F69" w:rsidRPr="00EF6CE2">
        <w:rPr>
          <w:rFonts w:asciiTheme="majorHAnsi" w:eastAsia="Calibri" w:hAnsiTheme="majorHAnsi" w:cstheme="majorHAnsi"/>
          <w:sz w:val="24"/>
          <w:szCs w:val="24"/>
          <w:lang w:val="ru-MD"/>
        </w:rPr>
        <w:t>внимание на</w:t>
      </w:r>
      <w:r w:rsidRPr="00EF6CE2">
        <w:rPr>
          <w:rFonts w:asciiTheme="majorHAnsi" w:eastAsia="Calibri" w:hAnsiTheme="majorHAnsi" w:cstheme="majorHAnsi"/>
          <w:sz w:val="24"/>
          <w:szCs w:val="24"/>
          <w:lang w:val="ru-MD"/>
        </w:rPr>
        <w:t xml:space="preserve"> функциональность </w:t>
      </w:r>
      <w:r w:rsidR="00435F69" w:rsidRPr="00EF6CE2">
        <w:rPr>
          <w:rFonts w:asciiTheme="majorHAnsi" w:eastAsia="Calibri" w:hAnsiTheme="majorHAnsi" w:cstheme="majorHAnsi"/>
          <w:sz w:val="24"/>
          <w:szCs w:val="24"/>
          <w:lang w:val="ru-MD"/>
        </w:rPr>
        <w:t>ИС</w:t>
      </w:r>
      <w:r w:rsidRPr="00EF6CE2">
        <w:rPr>
          <w:rFonts w:asciiTheme="majorHAnsi" w:eastAsia="Calibri" w:hAnsiTheme="majorHAnsi" w:cstheme="majorHAnsi"/>
          <w:sz w:val="24"/>
          <w:szCs w:val="24"/>
          <w:lang w:val="ru-MD"/>
        </w:rPr>
        <w:t xml:space="preserve"> </w:t>
      </w:r>
      <w:r w:rsidR="00435F69" w:rsidRPr="00EF6CE2">
        <w:rPr>
          <w:rFonts w:asciiTheme="majorHAnsi" w:hAnsiTheme="majorHAnsi" w:cstheme="majorHAnsi"/>
          <w:sz w:val="24"/>
          <w:szCs w:val="24"/>
          <w:lang w:val="ru-MD"/>
        </w:rPr>
        <w:t>„С</w:t>
      </w:r>
      <w:r w:rsidR="00435F69" w:rsidRPr="00EF6CE2">
        <w:rPr>
          <w:rFonts w:asciiTheme="majorHAnsi" w:eastAsia="Calibri" w:hAnsiTheme="majorHAnsi" w:cstheme="majorHAnsi"/>
          <w:sz w:val="24"/>
          <w:szCs w:val="24"/>
          <w:lang w:val="ru-MD"/>
        </w:rPr>
        <w:t>оциальная защита</w:t>
      </w:r>
      <w:r w:rsidR="00435F69" w:rsidRPr="00EF6CE2">
        <w:rPr>
          <w:rFonts w:asciiTheme="majorHAnsi" w:hAnsiTheme="majorHAnsi" w:cstheme="majorHAnsi"/>
          <w:sz w:val="24"/>
          <w:szCs w:val="24"/>
          <w:lang w:val="ru-MD"/>
        </w:rPr>
        <w:t>”</w:t>
      </w:r>
      <w:r w:rsidRPr="00EF6CE2">
        <w:rPr>
          <w:rFonts w:asciiTheme="majorHAnsi" w:eastAsia="Calibri" w:hAnsiTheme="majorHAnsi" w:cstheme="majorHAnsi"/>
          <w:sz w:val="24"/>
          <w:szCs w:val="24"/>
          <w:lang w:val="ru-MD"/>
        </w:rPr>
        <w:t>, которая</w:t>
      </w:r>
      <w:r w:rsidR="00435F69" w:rsidRPr="00EF6CE2">
        <w:rPr>
          <w:rFonts w:asciiTheme="majorHAnsi" w:eastAsia="Calibri" w:hAnsiTheme="majorHAnsi" w:cstheme="majorHAnsi"/>
          <w:sz w:val="24"/>
          <w:szCs w:val="24"/>
          <w:lang w:val="ru-MD"/>
        </w:rPr>
        <w:t>,</w:t>
      </w:r>
      <w:r w:rsidRPr="00EF6CE2">
        <w:rPr>
          <w:rFonts w:asciiTheme="majorHAnsi" w:eastAsia="Calibri" w:hAnsiTheme="majorHAnsi" w:cstheme="majorHAnsi"/>
          <w:sz w:val="24"/>
          <w:szCs w:val="24"/>
          <w:lang w:val="ru-MD"/>
        </w:rPr>
        <w:t xml:space="preserve"> в случае 17% проверенных </w:t>
      </w:r>
      <w:r w:rsidR="00435F69" w:rsidRPr="00EF6CE2">
        <w:rPr>
          <w:rFonts w:asciiTheme="majorHAnsi" w:eastAsia="Calibri" w:hAnsiTheme="majorHAnsi" w:cstheme="majorHAnsi"/>
          <w:sz w:val="24"/>
          <w:szCs w:val="24"/>
          <w:lang w:val="ru-MD"/>
        </w:rPr>
        <w:t>получателей</w:t>
      </w:r>
      <w:r w:rsidRPr="00EF6CE2">
        <w:rPr>
          <w:rFonts w:asciiTheme="majorHAnsi" w:eastAsia="Calibri" w:hAnsiTheme="majorHAnsi" w:cstheme="majorHAnsi"/>
          <w:sz w:val="24"/>
          <w:szCs w:val="24"/>
          <w:lang w:val="ru-MD"/>
        </w:rPr>
        <w:t xml:space="preserve"> (68 дел), решения были </w:t>
      </w:r>
      <w:r w:rsidR="00DA3EA5" w:rsidRPr="00EF6CE2">
        <w:rPr>
          <w:rFonts w:asciiTheme="majorHAnsi" w:eastAsia="Calibri" w:hAnsiTheme="majorHAnsi" w:cstheme="majorHAnsi"/>
          <w:sz w:val="24"/>
          <w:szCs w:val="24"/>
          <w:lang w:val="ru-MD"/>
        </w:rPr>
        <w:t>выда</w:t>
      </w:r>
      <w:r w:rsidRPr="00EF6CE2">
        <w:rPr>
          <w:rFonts w:asciiTheme="majorHAnsi" w:eastAsia="Calibri" w:hAnsiTheme="majorHAnsi" w:cstheme="majorHAnsi"/>
          <w:sz w:val="24"/>
          <w:szCs w:val="24"/>
          <w:lang w:val="ru-MD"/>
        </w:rPr>
        <w:t xml:space="preserve">ны с некоторыми неточностями </w:t>
      </w:r>
      <w:r w:rsidR="00DA3EA5" w:rsidRPr="00EF6CE2">
        <w:rPr>
          <w:rFonts w:asciiTheme="majorHAnsi" w:eastAsia="Calibri" w:hAnsiTheme="majorHAnsi" w:cstheme="majorHAnsi"/>
          <w:sz w:val="24"/>
          <w:szCs w:val="24"/>
          <w:lang w:val="ru-MD"/>
        </w:rPr>
        <w:t>в части</w:t>
      </w:r>
      <w:r w:rsidRPr="00EF6CE2">
        <w:rPr>
          <w:rFonts w:asciiTheme="majorHAnsi" w:eastAsia="Calibri" w:hAnsiTheme="majorHAnsi" w:cstheme="majorHAnsi"/>
          <w:sz w:val="24"/>
          <w:szCs w:val="24"/>
          <w:lang w:val="ru-MD"/>
        </w:rPr>
        <w:t xml:space="preserve"> определени</w:t>
      </w:r>
      <w:r w:rsidR="00DA3EA5" w:rsidRPr="00EF6CE2">
        <w:rPr>
          <w:rFonts w:asciiTheme="majorHAnsi" w:eastAsia="Calibri" w:hAnsiTheme="majorHAnsi" w:cstheme="majorHAnsi"/>
          <w:sz w:val="24"/>
          <w:szCs w:val="24"/>
          <w:lang w:val="ru-MD"/>
        </w:rPr>
        <w:t>я</w:t>
      </w:r>
      <w:r w:rsidRPr="00EF6CE2">
        <w:rPr>
          <w:rFonts w:asciiTheme="majorHAnsi" w:eastAsia="Calibri" w:hAnsiTheme="majorHAnsi" w:cstheme="majorHAnsi"/>
          <w:sz w:val="24"/>
          <w:szCs w:val="24"/>
          <w:lang w:val="ru-MD"/>
        </w:rPr>
        <w:t xml:space="preserve"> периода, за который предоставляется пособие. </w:t>
      </w:r>
      <w:r w:rsidR="00FA135F" w:rsidRPr="00EF6CE2">
        <w:rPr>
          <w:rFonts w:asciiTheme="majorHAnsi" w:eastAsia="Calibri" w:hAnsiTheme="majorHAnsi" w:cstheme="majorHAnsi"/>
          <w:sz w:val="24"/>
          <w:szCs w:val="24"/>
          <w:lang w:val="ru-MD"/>
        </w:rPr>
        <w:t>Хотя</w:t>
      </w:r>
      <w:r w:rsidRPr="00EF6CE2">
        <w:rPr>
          <w:rFonts w:asciiTheme="majorHAnsi" w:eastAsia="Calibri" w:hAnsiTheme="majorHAnsi" w:cstheme="majorHAnsi"/>
          <w:sz w:val="24"/>
          <w:szCs w:val="24"/>
          <w:lang w:val="ru-MD"/>
        </w:rPr>
        <w:t xml:space="preserve"> </w:t>
      </w:r>
      <w:r w:rsidR="00FA135F" w:rsidRPr="00EF6CE2">
        <w:rPr>
          <w:rFonts w:asciiTheme="majorHAnsi" w:eastAsia="Calibri" w:hAnsiTheme="majorHAnsi" w:cstheme="majorHAnsi"/>
          <w:sz w:val="24"/>
          <w:szCs w:val="24"/>
          <w:lang w:val="ru-MD"/>
        </w:rPr>
        <w:t xml:space="preserve">это не повлияло на </w:t>
      </w:r>
      <w:r w:rsidRPr="00EF6CE2">
        <w:rPr>
          <w:rFonts w:asciiTheme="majorHAnsi" w:eastAsia="Calibri" w:hAnsiTheme="majorHAnsi" w:cstheme="majorHAnsi"/>
          <w:sz w:val="24"/>
          <w:szCs w:val="24"/>
          <w:lang w:val="ru-MD"/>
        </w:rPr>
        <w:t xml:space="preserve">размер и период </w:t>
      </w:r>
      <w:r w:rsidR="00FA135F" w:rsidRPr="00EF6CE2">
        <w:rPr>
          <w:rFonts w:asciiTheme="majorHAnsi" w:eastAsia="Calibri" w:hAnsiTheme="majorHAnsi" w:cstheme="majorHAnsi"/>
          <w:sz w:val="24"/>
          <w:szCs w:val="24"/>
          <w:lang w:val="ru-MD"/>
        </w:rPr>
        <w:t>получения пособия</w:t>
      </w:r>
      <w:r w:rsidRPr="00EF6CE2">
        <w:rPr>
          <w:rFonts w:asciiTheme="majorHAnsi" w:eastAsia="Calibri" w:hAnsiTheme="majorHAnsi" w:cstheme="majorHAnsi"/>
          <w:sz w:val="24"/>
          <w:szCs w:val="24"/>
          <w:lang w:val="ru-MD"/>
        </w:rPr>
        <w:t xml:space="preserve">, </w:t>
      </w:r>
      <w:r w:rsidR="00FA135F" w:rsidRPr="00EF6CE2">
        <w:rPr>
          <w:rFonts w:asciiTheme="majorHAnsi" w:eastAsia="Calibri" w:hAnsiTheme="majorHAnsi" w:cstheme="majorHAnsi"/>
          <w:sz w:val="24"/>
          <w:szCs w:val="24"/>
          <w:lang w:val="ru-MD"/>
        </w:rPr>
        <w:t>оно сказывается</w:t>
      </w:r>
      <w:r w:rsidRPr="00EF6CE2">
        <w:rPr>
          <w:rFonts w:asciiTheme="majorHAnsi" w:eastAsia="Calibri" w:hAnsiTheme="majorHAnsi" w:cstheme="majorHAnsi"/>
          <w:sz w:val="24"/>
          <w:szCs w:val="24"/>
          <w:lang w:val="ru-MD"/>
        </w:rPr>
        <w:t xml:space="preserve"> на точност</w:t>
      </w:r>
      <w:r w:rsidR="00FA135F" w:rsidRPr="00EF6CE2">
        <w:rPr>
          <w:rFonts w:asciiTheme="majorHAnsi" w:eastAsia="Calibri" w:hAnsiTheme="majorHAnsi" w:cstheme="majorHAnsi"/>
          <w:sz w:val="24"/>
          <w:szCs w:val="24"/>
          <w:lang w:val="ru-MD"/>
        </w:rPr>
        <w:t>и</w:t>
      </w:r>
      <w:r w:rsidRPr="00EF6CE2">
        <w:rPr>
          <w:rFonts w:asciiTheme="majorHAnsi" w:eastAsia="Calibri" w:hAnsiTheme="majorHAnsi" w:cstheme="majorHAnsi"/>
          <w:sz w:val="24"/>
          <w:szCs w:val="24"/>
          <w:lang w:val="ru-MD"/>
        </w:rPr>
        <w:t xml:space="preserve"> предоставленных данных</w:t>
      </w:r>
      <w:r w:rsidR="00482A27"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Кроме того, в случае 19,1% проверенных д</w:t>
      </w:r>
      <w:r w:rsidR="00FA135F" w:rsidRPr="00EF6CE2">
        <w:rPr>
          <w:rFonts w:asciiTheme="majorHAnsi" w:hAnsiTheme="majorHAnsi" w:cstheme="majorHAnsi"/>
          <w:sz w:val="24"/>
          <w:szCs w:val="24"/>
          <w:lang w:val="ru-MD"/>
        </w:rPr>
        <w:t>ел</w:t>
      </w:r>
      <w:r w:rsidRPr="00EF6CE2">
        <w:rPr>
          <w:rFonts w:asciiTheme="majorHAnsi" w:hAnsiTheme="majorHAnsi" w:cstheme="majorHAnsi"/>
          <w:sz w:val="24"/>
          <w:szCs w:val="24"/>
          <w:lang w:val="ru-MD"/>
        </w:rPr>
        <w:t xml:space="preserve"> срок рассмотрения пособия в случае смерти одного из супругов превышен </w:t>
      </w:r>
      <w:r w:rsidR="00FA135F" w:rsidRPr="00EF6CE2">
        <w:rPr>
          <w:rFonts w:asciiTheme="majorHAnsi" w:hAnsiTheme="majorHAnsi" w:cstheme="majorHAnsi"/>
          <w:sz w:val="24"/>
          <w:szCs w:val="24"/>
          <w:lang w:val="ru-MD"/>
        </w:rPr>
        <w:t>на период от</w:t>
      </w:r>
      <w:r w:rsidRPr="00EF6CE2">
        <w:rPr>
          <w:rFonts w:asciiTheme="majorHAnsi" w:hAnsiTheme="majorHAnsi" w:cstheme="majorHAnsi"/>
          <w:sz w:val="24"/>
          <w:szCs w:val="24"/>
          <w:lang w:val="ru-MD"/>
        </w:rPr>
        <w:t xml:space="preserve"> 39 до 114 дней, что </w:t>
      </w:r>
      <w:r w:rsidR="00FA135F" w:rsidRPr="00EF6CE2">
        <w:rPr>
          <w:rFonts w:asciiTheme="majorHAnsi" w:hAnsiTheme="majorHAnsi" w:cstheme="majorHAnsi"/>
          <w:sz w:val="24"/>
          <w:szCs w:val="24"/>
          <w:lang w:val="ru-MD"/>
        </w:rPr>
        <w:t>обуславливает</w:t>
      </w:r>
      <w:r w:rsidRPr="00EF6CE2">
        <w:rPr>
          <w:rFonts w:asciiTheme="majorHAnsi" w:hAnsiTheme="majorHAnsi" w:cstheme="majorHAnsi"/>
          <w:sz w:val="24"/>
          <w:szCs w:val="24"/>
          <w:lang w:val="ru-MD"/>
        </w:rPr>
        <w:t xml:space="preserve"> отражени</w:t>
      </w:r>
      <w:r w:rsidR="00FA135F"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уплаченных сумм (49,2 тыс. леев) в не</w:t>
      </w:r>
      <w:r w:rsidR="00FA135F" w:rsidRPr="00EF6CE2">
        <w:rPr>
          <w:rFonts w:asciiTheme="majorHAnsi" w:hAnsiTheme="majorHAnsi" w:cstheme="majorHAnsi"/>
          <w:sz w:val="24"/>
          <w:szCs w:val="24"/>
          <w:lang w:val="ru-MD"/>
        </w:rPr>
        <w:t>соответствую</w:t>
      </w:r>
      <w:r w:rsidRPr="00EF6CE2">
        <w:rPr>
          <w:rFonts w:asciiTheme="majorHAnsi" w:hAnsiTheme="majorHAnsi" w:cstheme="majorHAnsi"/>
          <w:sz w:val="24"/>
          <w:szCs w:val="24"/>
          <w:lang w:val="ru-MD"/>
        </w:rPr>
        <w:t xml:space="preserve">щие периоды. Согласно </w:t>
      </w:r>
      <w:r w:rsidR="00FA135F" w:rsidRPr="00EF6CE2">
        <w:rPr>
          <w:rFonts w:asciiTheme="majorHAnsi" w:hAnsiTheme="majorHAnsi" w:cstheme="majorHAnsi"/>
          <w:sz w:val="24"/>
          <w:szCs w:val="24"/>
          <w:lang w:val="ru-MD"/>
        </w:rPr>
        <w:t>объяснения</w:t>
      </w:r>
      <w:r w:rsidRPr="00EF6CE2">
        <w:rPr>
          <w:rFonts w:asciiTheme="majorHAnsi" w:hAnsiTheme="majorHAnsi" w:cstheme="majorHAnsi"/>
          <w:sz w:val="24"/>
          <w:szCs w:val="24"/>
          <w:lang w:val="ru-MD"/>
        </w:rPr>
        <w:t xml:space="preserve">м НКСС, срок был превышен в результате введения нового вида пособий и его интеграции в </w:t>
      </w:r>
      <w:r w:rsidR="00FA135F" w:rsidRPr="00EF6CE2">
        <w:rPr>
          <w:rFonts w:asciiTheme="majorHAnsi" w:hAnsiTheme="majorHAnsi" w:cstheme="majorHAnsi"/>
          <w:sz w:val="24"/>
          <w:szCs w:val="24"/>
          <w:lang w:val="ru-MD"/>
        </w:rPr>
        <w:t>ИС</w:t>
      </w:r>
      <w:r w:rsidRPr="00EF6CE2">
        <w:rPr>
          <w:rFonts w:asciiTheme="majorHAnsi" w:hAnsiTheme="majorHAnsi" w:cstheme="majorHAnsi"/>
          <w:sz w:val="24"/>
          <w:szCs w:val="24"/>
          <w:lang w:val="ru-MD"/>
        </w:rPr>
        <w:t xml:space="preserve">. Что касается отчетности </w:t>
      </w:r>
      <w:r w:rsidR="00FA135F" w:rsidRPr="00EF6CE2">
        <w:rPr>
          <w:rFonts w:asciiTheme="majorHAnsi" w:hAnsiTheme="majorHAnsi" w:cstheme="majorHAnsi"/>
          <w:sz w:val="24"/>
          <w:szCs w:val="24"/>
          <w:lang w:val="ru-MD"/>
        </w:rPr>
        <w:t>по указанным</w:t>
      </w:r>
      <w:r w:rsidRPr="00EF6CE2">
        <w:rPr>
          <w:rFonts w:asciiTheme="majorHAnsi" w:hAnsiTheme="majorHAnsi" w:cstheme="majorHAnsi"/>
          <w:sz w:val="24"/>
          <w:szCs w:val="24"/>
          <w:lang w:val="ru-MD"/>
        </w:rPr>
        <w:t xml:space="preserve"> расхода</w:t>
      </w:r>
      <w:r w:rsidR="00FA135F" w:rsidRPr="00EF6CE2">
        <w:rPr>
          <w:rFonts w:asciiTheme="majorHAnsi" w:hAnsiTheme="majorHAnsi" w:cstheme="majorHAnsi"/>
          <w:sz w:val="24"/>
          <w:szCs w:val="24"/>
          <w:lang w:val="ru-MD"/>
        </w:rPr>
        <w:t>м</w:t>
      </w:r>
      <w:r w:rsidRPr="00EF6CE2">
        <w:rPr>
          <w:rFonts w:asciiTheme="majorHAnsi" w:hAnsiTheme="majorHAnsi" w:cstheme="majorHAnsi"/>
          <w:sz w:val="24"/>
          <w:szCs w:val="24"/>
          <w:lang w:val="ru-MD"/>
        </w:rPr>
        <w:t xml:space="preserve">, ошибки не </w:t>
      </w:r>
      <w:r w:rsidR="00FA135F" w:rsidRPr="00EF6CE2">
        <w:rPr>
          <w:rFonts w:asciiTheme="majorHAnsi" w:hAnsiTheme="majorHAnsi" w:cstheme="majorHAnsi"/>
          <w:sz w:val="24"/>
          <w:szCs w:val="24"/>
          <w:lang w:val="ru-MD"/>
        </w:rPr>
        <w:t>выя</w:t>
      </w:r>
      <w:r w:rsidRPr="00EF6CE2">
        <w:rPr>
          <w:rFonts w:asciiTheme="majorHAnsi" w:hAnsiTheme="majorHAnsi" w:cstheme="majorHAnsi"/>
          <w:sz w:val="24"/>
          <w:szCs w:val="24"/>
          <w:lang w:val="ru-MD"/>
        </w:rPr>
        <w:t>влены,</w:t>
      </w:r>
      <w:r w:rsidR="00FA135F" w:rsidRPr="00EF6CE2">
        <w:rPr>
          <w:rFonts w:asciiTheme="majorHAnsi" w:hAnsiTheme="majorHAnsi" w:cstheme="majorHAnsi"/>
          <w:sz w:val="24"/>
          <w:szCs w:val="24"/>
          <w:lang w:val="ru-MD"/>
        </w:rPr>
        <w:t xml:space="preserve"> а </w:t>
      </w:r>
      <w:r w:rsidRPr="00EF6CE2">
        <w:rPr>
          <w:rFonts w:asciiTheme="majorHAnsi" w:hAnsiTheme="majorHAnsi" w:cstheme="majorHAnsi"/>
          <w:sz w:val="24"/>
          <w:szCs w:val="24"/>
          <w:lang w:val="ru-MD"/>
        </w:rPr>
        <w:t xml:space="preserve">размеры пособий регистрируются на </w:t>
      </w:r>
      <w:r w:rsidR="00FA135F" w:rsidRPr="00EF6CE2">
        <w:rPr>
          <w:rFonts w:asciiTheme="majorHAnsi" w:hAnsiTheme="majorHAnsi" w:cstheme="majorHAnsi"/>
          <w:sz w:val="24"/>
          <w:szCs w:val="24"/>
          <w:lang w:val="ru-MD"/>
        </w:rPr>
        <w:t xml:space="preserve">предусмотренных в этом отношении </w:t>
      </w:r>
      <w:r w:rsidRPr="00EF6CE2">
        <w:rPr>
          <w:rFonts w:asciiTheme="majorHAnsi" w:hAnsiTheme="majorHAnsi" w:cstheme="majorHAnsi"/>
          <w:sz w:val="24"/>
          <w:szCs w:val="24"/>
          <w:lang w:val="ru-MD"/>
        </w:rPr>
        <w:t>счетах</w:t>
      </w:r>
      <w:r w:rsidR="00FA135F" w:rsidRPr="00EF6CE2">
        <w:rPr>
          <w:rFonts w:asciiTheme="majorHAnsi" w:hAnsiTheme="majorHAnsi" w:cstheme="majorHAnsi"/>
          <w:sz w:val="24"/>
          <w:szCs w:val="24"/>
          <w:lang w:val="ru-MD"/>
        </w:rPr>
        <w:t>.</w:t>
      </w:r>
    </w:p>
    <w:p w14:paraId="458BC10B" w14:textId="3ED34CFC" w:rsidR="00481528" w:rsidRPr="00EF6CE2" w:rsidRDefault="00BC7752" w:rsidP="00E7122D">
      <w:pPr>
        <w:spacing w:line="276" w:lineRule="auto"/>
        <w:jc w:val="both"/>
        <w:rPr>
          <w:rFonts w:asciiTheme="majorHAnsi" w:eastAsia="Calibri" w:hAnsiTheme="majorHAnsi" w:cstheme="majorHAnsi"/>
          <w:i/>
          <w:sz w:val="24"/>
          <w:szCs w:val="24"/>
          <w:lang w:val="ru-MD" w:eastAsia="ro-RO"/>
        </w:rPr>
      </w:pPr>
      <w:r w:rsidRPr="00EF6CE2">
        <w:rPr>
          <w:rFonts w:asciiTheme="majorHAnsi" w:eastAsia="Calibri" w:hAnsiTheme="majorHAnsi" w:cstheme="majorHAnsi"/>
          <w:i/>
          <w:sz w:val="24"/>
          <w:szCs w:val="24"/>
          <w:lang w:val="ru-MD" w:eastAsia="ro-RO"/>
        </w:rPr>
        <w:t>Примечание:</w:t>
      </w:r>
      <w:r w:rsidR="008D606D">
        <w:rPr>
          <w:rFonts w:asciiTheme="majorHAnsi" w:eastAsia="Calibri" w:hAnsiTheme="majorHAnsi" w:cstheme="majorHAnsi"/>
          <w:i/>
          <w:sz w:val="24"/>
          <w:szCs w:val="24"/>
          <w:lang w:val="ro-RO" w:eastAsia="ro-RO"/>
        </w:rPr>
        <w:t xml:space="preserve"> </w:t>
      </w:r>
      <w:r w:rsidRPr="00EF6CE2">
        <w:rPr>
          <w:rFonts w:asciiTheme="majorHAnsi" w:eastAsia="Calibri" w:hAnsiTheme="majorHAnsi" w:cstheme="majorHAnsi"/>
          <w:i/>
          <w:sz w:val="24"/>
          <w:szCs w:val="24"/>
          <w:lang w:val="ru-MD" w:eastAsia="ro-RO"/>
        </w:rPr>
        <w:t>В результате проведения аудита</w:t>
      </w:r>
      <w:r w:rsidR="00332B36" w:rsidRPr="00EF6CE2">
        <w:rPr>
          <w:rFonts w:asciiTheme="majorHAnsi" w:eastAsia="Calibri" w:hAnsiTheme="majorHAnsi" w:cstheme="majorHAnsi"/>
          <w:i/>
          <w:sz w:val="24"/>
          <w:szCs w:val="24"/>
          <w:lang w:val="ru-MD" w:eastAsia="ro-RO"/>
        </w:rPr>
        <w:t>,</w:t>
      </w:r>
      <w:r w:rsidRPr="00EF6CE2">
        <w:rPr>
          <w:rFonts w:asciiTheme="majorHAnsi" w:eastAsia="Calibri" w:hAnsiTheme="majorHAnsi" w:cstheme="majorHAnsi"/>
          <w:i/>
          <w:sz w:val="24"/>
          <w:szCs w:val="24"/>
          <w:lang w:val="ru-MD" w:eastAsia="ro-RO"/>
        </w:rPr>
        <w:t xml:space="preserve"> НКСС пересчитала пособие, установленное с нарушениями в размере 0,43 тыс. леев. В отношении функциональности </w:t>
      </w:r>
      <w:r w:rsidR="00332B36" w:rsidRPr="00EF6CE2">
        <w:rPr>
          <w:rFonts w:asciiTheme="majorHAnsi" w:eastAsia="Calibri" w:hAnsiTheme="majorHAnsi" w:cstheme="majorHAnsi"/>
          <w:i/>
          <w:sz w:val="24"/>
          <w:szCs w:val="24"/>
          <w:lang w:val="ru-MD" w:eastAsia="ro-RO"/>
        </w:rPr>
        <w:t>ИС,</w:t>
      </w:r>
      <w:r w:rsidRPr="00EF6CE2">
        <w:rPr>
          <w:rFonts w:asciiTheme="majorHAnsi" w:eastAsia="Calibri" w:hAnsiTheme="majorHAnsi" w:cstheme="majorHAnsi"/>
          <w:i/>
          <w:sz w:val="24"/>
          <w:szCs w:val="24"/>
          <w:lang w:val="ru-MD" w:eastAsia="ro-RO"/>
        </w:rPr>
        <w:t xml:space="preserve"> аудит отмечает, что в сентябре 2020 года ауди</w:t>
      </w:r>
      <w:r w:rsidR="00332B36" w:rsidRPr="00EF6CE2">
        <w:rPr>
          <w:rFonts w:asciiTheme="majorHAnsi" w:eastAsia="Calibri" w:hAnsiTheme="majorHAnsi" w:cstheme="majorHAnsi"/>
          <w:i/>
          <w:sz w:val="24"/>
          <w:szCs w:val="24"/>
          <w:lang w:val="ru-MD" w:eastAsia="ro-RO"/>
        </w:rPr>
        <w:t>руемый субъект</w:t>
      </w:r>
      <w:r w:rsidRPr="00EF6CE2">
        <w:rPr>
          <w:rFonts w:asciiTheme="majorHAnsi" w:eastAsia="Calibri" w:hAnsiTheme="majorHAnsi" w:cstheme="majorHAnsi"/>
          <w:i/>
          <w:sz w:val="24"/>
          <w:szCs w:val="24"/>
          <w:lang w:val="ru-MD" w:eastAsia="ro-RO"/>
        </w:rPr>
        <w:t xml:space="preserve"> потребовал от поставщика</w:t>
      </w:r>
      <w:r w:rsidR="00332B36" w:rsidRPr="00EF6CE2">
        <w:rPr>
          <w:rFonts w:asciiTheme="majorHAnsi" w:eastAsia="Calibri" w:hAnsiTheme="majorHAnsi" w:cstheme="majorHAnsi"/>
          <w:i/>
          <w:sz w:val="24"/>
          <w:szCs w:val="24"/>
          <w:lang w:val="ru-MD" w:eastAsia="ro-RO"/>
        </w:rPr>
        <w:t xml:space="preserve"> услуг</w:t>
      </w:r>
      <w:r w:rsidRPr="00EF6CE2">
        <w:rPr>
          <w:rFonts w:asciiTheme="majorHAnsi" w:eastAsia="Calibri" w:hAnsiTheme="majorHAnsi" w:cstheme="majorHAnsi"/>
          <w:i/>
          <w:sz w:val="24"/>
          <w:szCs w:val="24"/>
          <w:lang w:val="ru-MD" w:eastAsia="ro-RO"/>
        </w:rPr>
        <w:t xml:space="preserve"> техническо</w:t>
      </w:r>
      <w:r w:rsidR="00332B36" w:rsidRPr="00EF6CE2">
        <w:rPr>
          <w:rFonts w:asciiTheme="majorHAnsi" w:eastAsia="Calibri" w:hAnsiTheme="majorHAnsi" w:cstheme="majorHAnsi"/>
          <w:i/>
          <w:sz w:val="24"/>
          <w:szCs w:val="24"/>
          <w:lang w:val="ru-MD" w:eastAsia="ro-RO"/>
        </w:rPr>
        <w:t>й</w:t>
      </w:r>
      <w:r w:rsidRPr="00EF6CE2">
        <w:rPr>
          <w:rFonts w:asciiTheme="majorHAnsi" w:eastAsia="Calibri" w:hAnsiTheme="majorHAnsi" w:cstheme="majorHAnsi"/>
          <w:i/>
          <w:sz w:val="24"/>
          <w:szCs w:val="24"/>
          <w:lang w:val="ru-MD" w:eastAsia="ro-RO"/>
        </w:rPr>
        <w:t xml:space="preserve"> </w:t>
      </w:r>
      <w:r w:rsidR="00332B36" w:rsidRPr="00EF6CE2">
        <w:rPr>
          <w:rFonts w:asciiTheme="majorHAnsi" w:eastAsia="Calibri" w:hAnsiTheme="majorHAnsi" w:cstheme="majorHAnsi"/>
          <w:i/>
          <w:sz w:val="24"/>
          <w:szCs w:val="24"/>
          <w:lang w:val="ru-MD" w:eastAsia="ro-RO"/>
        </w:rPr>
        <w:t>поддержки</w:t>
      </w:r>
      <w:r w:rsidRPr="00EF6CE2">
        <w:rPr>
          <w:rFonts w:asciiTheme="majorHAnsi" w:eastAsia="Calibri" w:hAnsiTheme="majorHAnsi" w:cstheme="majorHAnsi"/>
          <w:i/>
          <w:sz w:val="24"/>
          <w:szCs w:val="24"/>
          <w:lang w:val="ru-MD" w:eastAsia="ro-RO"/>
        </w:rPr>
        <w:t xml:space="preserve"> внести </w:t>
      </w:r>
      <w:r w:rsidR="00332B36" w:rsidRPr="00EF6CE2">
        <w:rPr>
          <w:rFonts w:asciiTheme="majorHAnsi" w:eastAsia="Calibri" w:hAnsiTheme="majorHAnsi" w:cstheme="majorHAnsi"/>
          <w:i/>
          <w:sz w:val="24"/>
          <w:szCs w:val="24"/>
          <w:lang w:val="ru-MD" w:eastAsia="ro-RO"/>
        </w:rPr>
        <w:t xml:space="preserve">необходимые </w:t>
      </w:r>
      <w:r w:rsidRPr="00EF6CE2">
        <w:rPr>
          <w:rFonts w:asciiTheme="majorHAnsi" w:eastAsia="Calibri" w:hAnsiTheme="majorHAnsi" w:cstheme="majorHAnsi"/>
          <w:i/>
          <w:sz w:val="24"/>
          <w:szCs w:val="24"/>
          <w:lang w:val="ru-MD" w:eastAsia="ro-RO"/>
        </w:rPr>
        <w:t xml:space="preserve">изменения и привести в соответствие с </w:t>
      </w:r>
      <w:r w:rsidR="00332B36" w:rsidRPr="00EF6CE2">
        <w:rPr>
          <w:rFonts w:asciiTheme="majorHAnsi" w:eastAsia="Calibri" w:hAnsiTheme="majorHAnsi" w:cstheme="majorHAnsi"/>
          <w:i/>
          <w:sz w:val="24"/>
          <w:szCs w:val="24"/>
          <w:lang w:val="ru-MD" w:eastAsia="ro-RO"/>
        </w:rPr>
        <w:t>законодательн</w:t>
      </w:r>
      <w:r w:rsidRPr="00EF6CE2">
        <w:rPr>
          <w:rFonts w:asciiTheme="majorHAnsi" w:eastAsia="Calibri" w:hAnsiTheme="majorHAnsi" w:cstheme="majorHAnsi"/>
          <w:i/>
          <w:sz w:val="24"/>
          <w:szCs w:val="24"/>
          <w:lang w:val="ru-MD" w:eastAsia="ro-RO"/>
        </w:rPr>
        <w:t xml:space="preserve">ыми нормами </w:t>
      </w:r>
      <w:r w:rsidR="00332B36" w:rsidRPr="00EF6CE2">
        <w:rPr>
          <w:rFonts w:asciiTheme="majorHAnsi" w:eastAsia="Calibri" w:hAnsiTheme="majorHAnsi" w:cstheme="majorHAnsi"/>
          <w:i/>
          <w:sz w:val="24"/>
          <w:szCs w:val="24"/>
          <w:lang w:val="ru-MD" w:eastAsia="ro-RO"/>
        </w:rPr>
        <w:t>выдачу</w:t>
      </w:r>
      <w:r w:rsidRPr="00EF6CE2">
        <w:rPr>
          <w:rFonts w:asciiTheme="majorHAnsi" w:eastAsia="Calibri" w:hAnsiTheme="majorHAnsi" w:cstheme="majorHAnsi"/>
          <w:i/>
          <w:sz w:val="24"/>
          <w:szCs w:val="24"/>
          <w:lang w:val="ru-MD" w:eastAsia="ro-RO"/>
        </w:rPr>
        <w:t xml:space="preserve"> решений</w:t>
      </w:r>
      <w:r w:rsidR="00332B36" w:rsidRPr="00EF6CE2">
        <w:rPr>
          <w:rFonts w:asciiTheme="majorHAnsi" w:eastAsia="Calibri" w:hAnsiTheme="majorHAnsi" w:cstheme="majorHAnsi"/>
          <w:i/>
          <w:sz w:val="24"/>
          <w:szCs w:val="24"/>
          <w:lang w:val="ru-MD" w:eastAsia="ro-RO"/>
        </w:rPr>
        <w:t>,</w:t>
      </w:r>
      <w:r w:rsidRPr="00EF6CE2">
        <w:rPr>
          <w:rFonts w:asciiTheme="majorHAnsi" w:eastAsia="Calibri" w:hAnsiTheme="majorHAnsi" w:cstheme="majorHAnsi"/>
          <w:i/>
          <w:sz w:val="24"/>
          <w:szCs w:val="24"/>
          <w:lang w:val="ru-MD" w:eastAsia="ro-RO"/>
        </w:rPr>
        <w:t xml:space="preserve"> в целях обеспечения достоверности предоставленных данных о</w:t>
      </w:r>
      <w:r w:rsidR="006E1E10" w:rsidRPr="00EF6CE2">
        <w:rPr>
          <w:rFonts w:asciiTheme="majorHAnsi" w:eastAsia="Calibri" w:hAnsiTheme="majorHAnsi" w:cstheme="majorHAnsi"/>
          <w:i/>
          <w:sz w:val="24"/>
          <w:szCs w:val="24"/>
          <w:lang w:val="ru-MD" w:eastAsia="ro-RO"/>
        </w:rPr>
        <w:t>б</w:t>
      </w:r>
      <w:r w:rsidRPr="00EF6CE2">
        <w:rPr>
          <w:rFonts w:asciiTheme="majorHAnsi" w:eastAsia="Calibri" w:hAnsiTheme="majorHAnsi" w:cstheme="majorHAnsi"/>
          <w:i/>
          <w:sz w:val="24"/>
          <w:szCs w:val="24"/>
          <w:lang w:val="ru-MD" w:eastAsia="ro-RO"/>
        </w:rPr>
        <w:t xml:space="preserve"> установлении </w:t>
      </w:r>
      <w:r w:rsidR="006E1E10" w:rsidRPr="00EF6CE2">
        <w:rPr>
          <w:rFonts w:asciiTheme="majorHAnsi" w:eastAsia="Calibri" w:hAnsiTheme="majorHAnsi" w:cstheme="majorHAnsi"/>
          <w:i/>
          <w:sz w:val="24"/>
          <w:szCs w:val="24"/>
          <w:lang w:val="ru-MD" w:eastAsia="ro-RO"/>
        </w:rPr>
        <w:t>периода</w:t>
      </w:r>
      <w:r w:rsidRPr="00EF6CE2">
        <w:rPr>
          <w:rFonts w:asciiTheme="majorHAnsi" w:eastAsia="Calibri" w:hAnsiTheme="majorHAnsi" w:cstheme="majorHAnsi"/>
          <w:i/>
          <w:sz w:val="24"/>
          <w:szCs w:val="24"/>
          <w:lang w:val="ru-MD" w:eastAsia="ro-RO"/>
        </w:rPr>
        <w:t xml:space="preserve"> предоставления пособия, </w:t>
      </w:r>
      <w:r w:rsidR="006E1E10" w:rsidRPr="00EF6CE2">
        <w:rPr>
          <w:rFonts w:asciiTheme="majorHAnsi" w:eastAsia="Calibri" w:hAnsiTheme="majorHAnsi" w:cstheme="majorHAnsi"/>
          <w:i/>
          <w:sz w:val="24"/>
          <w:szCs w:val="24"/>
          <w:lang w:val="ru-MD" w:eastAsia="ro-RO"/>
        </w:rPr>
        <w:t>и эти разработки находятся</w:t>
      </w:r>
      <w:r w:rsidRPr="00EF6CE2">
        <w:rPr>
          <w:rFonts w:asciiTheme="majorHAnsi" w:eastAsia="Calibri" w:hAnsiTheme="majorHAnsi" w:cstheme="majorHAnsi"/>
          <w:i/>
          <w:sz w:val="24"/>
          <w:szCs w:val="24"/>
          <w:lang w:val="ru-MD" w:eastAsia="ro-RO"/>
        </w:rPr>
        <w:t xml:space="preserve"> в процессе реализации. </w:t>
      </w:r>
    </w:p>
    <w:p w14:paraId="54471FF6" w14:textId="5BAB3332" w:rsidR="008F49A0" w:rsidRPr="00EF6CE2" w:rsidRDefault="00BC7752" w:rsidP="00BC7752">
      <w:pPr>
        <w:pStyle w:val="ListParagraph"/>
        <w:numPr>
          <w:ilvl w:val="1"/>
          <w:numId w:val="23"/>
        </w:numPr>
        <w:spacing w:after="240" w:line="276" w:lineRule="auto"/>
        <w:ind w:left="0" w:firstLine="0"/>
        <w:jc w:val="both"/>
        <w:outlineLvl w:val="1"/>
        <w:rPr>
          <w:rFonts w:asciiTheme="majorHAnsi" w:hAnsiTheme="majorHAnsi" w:cstheme="majorHAnsi"/>
          <w:lang w:val="ru-MD"/>
        </w:rPr>
      </w:pPr>
      <w:r w:rsidRPr="00EF6CE2">
        <w:rPr>
          <w:rFonts w:asciiTheme="majorHAnsi" w:hAnsiTheme="majorHAnsi" w:cstheme="majorHAnsi"/>
          <w:b/>
          <w:sz w:val="24"/>
          <w:szCs w:val="24"/>
          <w:lang w:val="ru-MD"/>
        </w:rPr>
        <w:t>При установлении единовременного пособия в связи с</w:t>
      </w:r>
      <w:r w:rsidR="00907B80" w:rsidRPr="00EF6CE2">
        <w:rPr>
          <w:rFonts w:asciiTheme="majorHAnsi" w:hAnsiTheme="majorHAnsi" w:cstheme="majorHAnsi"/>
          <w:b/>
          <w:sz w:val="24"/>
          <w:szCs w:val="24"/>
          <w:lang w:val="ru-MD"/>
        </w:rPr>
        <w:t>о смертью</w:t>
      </w:r>
      <w:r w:rsidRPr="00EF6CE2">
        <w:rPr>
          <w:rFonts w:asciiTheme="majorHAnsi" w:hAnsiTheme="majorHAnsi" w:cstheme="majorHAnsi"/>
          <w:b/>
          <w:sz w:val="24"/>
          <w:szCs w:val="24"/>
          <w:lang w:val="ru-MD"/>
        </w:rPr>
        <w:t xml:space="preserve"> пенсионера </w:t>
      </w:r>
      <w:r w:rsidR="00907B80" w:rsidRPr="00EF6CE2">
        <w:rPr>
          <w:rFonts w:asciiTheme="majorHAnsi" w:hAnsiTheme="majorHAnsi" w:cstheme="majorHAnsi"/>
          <w:b/>
          <w:sz w:val="24"/>
          <w:szCs w:val="24"/>
          <w:lang w:val="ru-MD"/>
        </w:rPr>
        <w:t xml:space="preserve">из числа военослужащих </w:t>
      </w:r>
      <w:r w:rsidRPr="00EF6CE2">
        <w:rPr>
          <w:rFonts w:asciiTheme="majorHAnsi" w:hAnsiTheme="majorHAnsi" w:cstheme="majorHAnsi"/>
          <w:b/>
          <w:sz w:val="24"/>
          <w:szCs w:val="24"/>
          <w:lang w:val="ru-MD"/>
        </w:rPr>
        <w:t>были установлены не</w:t>
      </w:r>
      <w:r w:rsidR="00907B80" w:rsidRPr="00EF6CE2">
        <w:rPr>
          <w:rFonts w:asciiTheme="majorHAnsi" w:hAnsiTheme="majorHAnsi" w:cstheme="majorHAnsi"/>
          <w:b/>
          <w:sz w:val="24"/>
          <w:szCs w:val="24"/>
          <w:lang w:val="ru-MD"/>
        </w:rPr>
        <w:t>соответствия на сумму 8,5 тыс. леев</w:t>
      </w:r>
      <w:r w:rsidR="00E420A9" w:rsidRPr="00EF6CE2">
        <w:rPr>
          <w:rFonts w:asciiTheme="majorHAnsi" w:hAnsiTheme="majorHAnsi" w:cstheme="majorHAnsi"/>
          <w:b/>
          <w:sz w:val="24"/>
          <w:szCs w:val="24"/>
          <w:lang w:val="ru-MD"/>
        </w:rPr>
        <w:t>.</w:t>
      </w:r>
    </w:p>
    <w:p w14:paraId="3FB91A44" w14:textId="37C26916" w:rsidR="0091187A" w:rsidRPr="00EF6CE2" w:rsidRDefault="00BC7752" w:rsidP="008F49A0">
      <w:pPr>
        <w:pStyle w:val="ListParagraph"/>
        <w:spacing w:after="240" w:line="276" w:lineRule="auto"/>
        <w:ind w:left="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2020 году </w:t>
      </w:r>
      <w:r w:rsidR="00907B80"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диновременное пособие в связи </w:t>
      </w:r>
      <w:r w:rsidR="00907B80" w:rsidRPr="00EF6CE2">
        <w:rPr>
          <w:rFonts w:asciiTheme="majorHAnsi" w:hAnsiTheme="majorHAnsi" w:cstheme="majorHAnsi"/>
          <w:sz w:val="24"/>
          <w:szCs w:val="24"/>
          <w:lang w:val="ru-MD"/>
        </w:rPr>
        <w:t xml:space="preserve">со смертью пенсионера из числа военослужащих </w:t>
      </w:r>
      <w:r w:rsidRPr="00EF6CE2">
        <w:rPr>
          <w:rFonts w:asciiTheme="majorHAnsi" w:hAnsiTheme="majorHAnsi" w:cstheme="majorHAnsi"/>
          <w:sz w:val="24"/>
          <w:szCs w:val="24"/>
          <w:lang w:val="ru-MD"/>
        </w:rPr>
        <w:t>получил</w:t>
      </w:r>
      <w:r w:rsidR="00907B80"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250 </w:t>
      </w:r>
      <w:r w:rsidR="00907B80" w:rsidRPr="00EF6CE2">
        <w:rPr>
          <w:rFonts w:asciiTheme="majorHAnsi" w:hAnsiTheme="majorHAnsi" w:cstheme="majorHAnsi"/>
          <w:sz w:val="24"/>
          <w:szCs w:val="24"/>
          <w:lang w:val="ru-MD"/>
        </w:rPr>
        <w:t>наследников</w:t>
      </w:r>
      <w:r w:rsidRPr="00EF6CE2">
        <w:rPr>
          <w:rFonts w:asciiTheme="majorHAnsi" w:hAnsiTheme="majorHAnsi" w:cstheme="majorHAnsi"/>
          <w:sz w:val="24"/>
          <w:szCs w:val="24"/>
          <w:lang w:val="ru-MD"/>
        </w:rPr>
        <w:t xml:space="preserve">, </w:t>
      </w:r>
      <w:r w:rsidR="00FF3928" w:rsidRPr="00EF6CE2">
        <w:rPr>
          <w:rFonts w:asciiTheme="majorHAnsi" w:hAnsiTheme="majorHAnsi" w:cstheme="majorHAnsi"/>
          <w:sz w:val="24"/>
          <w:szCs w:val="24"/>
          <w:lang w:val="ru-MD"/>
        </w:rPr>
        <w:t xml:space="preserve">на </w:t>
      </w:r>
      <w:r w:rsidRPr="00EF6CE2">
        <w:rPr>
          <w:rFonts w:asciiTheme="majorHAnsi" w:hAnsiTheme="majorHAnsi" w:cstheme="majorHAnsi"/>
          <w:sz w:val="24"/>
          <w:szCs w:val="24"/>
          <w:lang w:val="ru-MD"/>
        </w:rPr>
        <w:t>общ</w:t>
      </w:r>
      <w:r w:rsidR="00FF3928" w:rsidRPr="00EF6CE2">
        <w:rPr>
          <w:rFonts w:asciiTheme="majorHAnsi" w:hAnsiTheme="majorHAnsi" w:cstheme="majorHAnsi"/>
          <w:sz w:val="24"/>
          <w:szCs w:val="24"/>
          <w:lang w:val="ru-MD"/>
        </w:rPr>
        <w:t>ую</w:t>
      </w:r>
      <w:r w:rsidRPr="00EF6CE2">
        <w:rPr>
          <w:rFonts w:asciiTheme="majorHAnsi" w:hAnsiTheme="majorHAnsi" w:cstheme="majorHAnsi"/>
          <w:sz w:val="24"/>
          <w:szCs w:val="24"/>
          <w:lang w:val="ru-MD"/>
        </w:rPr>
        <w:t xml:space="preserve"> сумм</w:t>
      </w:r>
      <w:r w:rsidR="00FF3928" w:rsidRPr="00EF6CE2">
        <w:rPr>
          <w:rFonts w:asciiTheme="majorHAnsi" w:hAnsiTheme="majorHAnsi" w:cstheme="majorHAnsi"/>
          <w:sz w:val="24"/>
          <w:szCs w:val="24"/>
          <w:lang w:val="ru-MD"/>
        </w:rPr>
        <w:t>у</w:t>
      </w:r>
      <w:r w:rsidRPr="00EF6CE2">
        <w:rPr>
          <w:rFonts w:asciiTheme="majorHAnsi" w:hAnsiTheme="majorHAnsi" w:cstheme="majorHAnsi"/>
          <w:sz w:val="24"/>
          <w:szCs w:val="24"/>
          <w:lang w:val="ru-MD"/>
        </w:rPr>
        <w:t xml:space="preserve"> 2 537,4 тыс. леев, что составляет 4,2% от расходов на пособия по социальному </w:t>
      </w:r>
      <w:r w:rsidR="00FF3928" w:rsidRPr="00EF6CE2">
        <w:rPr>
          <w:rFonts w:asciiTheme="majorHAnsi" w:hAnsiTheme="majorHAnsi" w:cstheme="majorHAnsi"/>
          <w:sz w:val="24"/>
          <w:szCs w:val="24"/>
          <w:lang w:val="ru-MD"/>
        </w:rPr>
        <w:t>страхова</w:t>
      </w:r>
      <w:r w:rsidRPr="00EF6CE2">
        <w:rPr>
          <w:rFonts w:asciiTheme="majorHAnsi" w:hAnsiTheme="majorHAnsi" w:cstheme="majorHAnsi"/>
          <w:sz w:val="24"/>
          <w:szCs w:val="24"/>
          <w:lang w:val="ru-MD"/>
        </w:rPr>
        <w:t xml:space="preserve">нию, </w:t>
      </w:r>
      <w:r w:rsidR="00FF3928" w:rsidRPr="00EF6CE2">
        <w:rPr>
          <w:rFonts w:asciiTheme="majorHAnsi" w:hAnsiTheme="majorHAnsi" w:cstheme="majorHAnsi"/>
          <w:sz w:val="24"/>
          <w:szCs w:val="24"/>
          <w:lang w:val="ru-MD"/>
        </w:rPr>
        <w:t xml:space="preserve">эти </w:t>
      </w:r>
      <w:r w:rsidRPr="00EF6CE2">
        <w:rPr>
          <w:rFonts w:asciiTheme="majorHAnsi" w:hAnsiTheme="majorHAnsi" w:cstheme="majorHAnsi"/>
          <w:sz w:val="24"/>
          <w:szCs w:val="24"/>
          <w:lang w:val="ru-MD"/>
        </w:rPr>
        <w:t xml:space="preserve">средства </w:t>
      </w:r>
      <w:r w:rsidR="00FF3928" w:rsidRPr="00EF6CE2">
        <w:rPr>
          <w:rFonts w:asciiTheme="majorHAnsi" w:hAnsiTheme="majorHAnsi" w:cstheme="majorHAnsi"/>
          <w:sz w:val="24"/>
          <w:szCs w:val="24"/>
          <w:lang w:val="ru-MD"/>
        </w:rPr>
        <w:t xml:space="preserve">выделялись </w:t>
      </w:r>
      <w:r w:rsidRPr="00EF6CE2">
        <w:rPr>
          <w:rFonts w:asciiTheme="majorHAnsi" w:hAnsiTheme="majorHAnsi" w:cstheme="majorHAnsi"/>
          <w:sz w:val="24"/>
          <w:szCs w:val="24"/>
          <w:lang w:val="ru-MD"/>
        </w:rPr>
        <w:t>из государственного бюджета. Согласно положениям законодательной базы</w:t>
      </w:r>
      <w:r w:rsidR="00FF3928" w:rsidRPr="00EF6CE2">
        <w:rPr>
          <w:rStyle w:val="FootnoteReference"/>
          <w:rFonts w:asciiTheme="majorHAnsi" w:hAnsiTheme="majorHAnsi" w:cstheme="majorHAnsi"/>
          <w:sz w:val="24"/>
          <w:szCs w:val="24"/>
          <w:lang w:val="ru-MD"/>
        </w:rPr>
        <w:footnoteReference w:id="53"/>
      </w:r>
      <w:r w:rsidRPr="00EF6CE2">
        <w:rPr>
          <w:rFonts w:asciiTheme="majorHAnsi" w:hAnsiTheme="majorHAnsi" w:cstheme="majorHAnsi"/>
          <w:sz w:val="24"/>
          <w:szCs w:val="24"/>
          <w:lang w:val="ru-MD"/>
        </w:rPr>
        <w:t>, единовременное пособие получают только жены и дети умерших пенсионеров, в индивидуальном размере для каждого в отдельности, установленном законодательством</w:t>
      </w:r>
      <w:r w:rsidR="0091187A" w:rsidRPr="00EF6CE2">
        <w:rPr>
          <w:rFonts w:asciiTheme="majorHAnsi" w:hAnsiTheme="majorHAnsi" w:cstheme="majorHAnsi"/>
          <w:sz w:val="24"/>
          <w:szCs w:val="24"/>
          <w:lang w:val="ru-MD"/>
        </w:rPr>
        <w:t>.</w:t>
      </w:r>
    </w:p>
    <w:p w14:paraId="35A81DFC" w14:textId="4AE8D9AD" w:rsidR="0091187A" w:rsidRPr="00EF6CE2" w:rsidRDefault="00BC7752" w:rsidP="00035B1B">
      <w:pPr>
        <w:pStyle w:val="NormalWeb"/>
        <w:spacing w:after="240" w:line="276" w:lineRule="auto"/>
        <w:ind w:firstLine="0"/>
        <w:rPr>
          <w:rFonts w:asciiTheme="majorHAnsi" w:eastAsiaTheme="minorHAnsi" w:hAnsiTheme="majorHAnsi" w:cstheme="majorHAnsi"/>
          <w:lang w:val="ru-MD"/>
        </w:rPr>
      </w:pPr>
      <w:r w:rsidRPr="00EF6CE2">
        <w:rPr>
          <w:rFonts w:asciiTheme="majorHAnsi" w:eastAsiaTheme="minorHAnsi" w:hAnsiTheme="majorHAnsi" w:cstheme="majorHAnsi"/>
          <w:lang w:val="ru-MD"/>
        </w:rPr>
        <w:t>Единовременное пособие было предоставлено пр</w:t>
      </w:r>
      <w:r w:rsidR="00FF3928" w:rsidRPr="00EF6CE2">
        <w:rPr>
          <w:rFonts w:asciiTheme="majorHAnsi" w:eastAsiaTheme="minorHAnsi" w:hAnsiTheme="majorHAnsi" w:cstheme="majorHAnsi"/>
          <w:lang w:val="ru-MD"/>
        </w:rPr>
        <w:t>иемлем</w:t>
      </w:r>
      <w:r w:rsidRPr="00EF6CE2">
        <w:rPr>
          <w:rFonts w:asciiTheme="majorHAnsi" w:eastAsiaTheme="minorHAnsi" w:hAnsiTheme="majorHAnsi" w:cstheme="majorHAnsi"/>
          <w:lang w:val="ru-MD"/>
        </w:rPr>
        <w:t>ым лицам и в должном размере, однако</w:t>
      </w:r>
      <w:r w:rsidR="00FF3928" w:rsidRPr="00EF6CE2">
        <w:rPr>
          <w:rFonts w:asciiTheme="majorHAnsi" w:eastAsiaTheme="minorHAnsi" w:hAnsiTheme="majorHAnsi" w:cstheme="majorHAnsi"/>
          <w:lang w:val="ru-MD"/>
        </w:rPr>
        <w:t>,</w:t>
      </w:r>
      <w:r w:rsidRPr="00EF6CE2">
        <w:rPr>
          <w:rFonts w:asciiTheme="majorHAnsi" w:eastAsiaTheme="minorHAnsi" w:hAnsiTheme="majorHAnsi" w:cstheme="majorHAnsi"/>
          <w:lang w:val="ru-MD"/>
        </w:rPr>
        <w:t xml:space="preserve"> из 60 проверенных аудитом дел</w:t>
      </w:r>
      <w:r w:rsidR="00FF3928" w:rsidRPr="00EF6CE2">
        <w:rPr>
          <w:rFonts w:asciiTheme="majorHAnsi" w:eastAsiaTheme="minorHAnsi" w:hAnsiTheme="majorHAnsi" w:cstheme="majorHAnsi"/>
          <w:lang w:val="ru-MD"/>
        </w:rPr>
        <w:t>,</w:t>
      </w:r>
      <w:r w:rsidRPr="00EF6CE2">
        <w:rPr>
          <w:rFonts w:asciiTheme="majorHAnsi" w:eastAsiaTheme="minorHAnsi" w:hAnsiTheme="majorHAnsi" w:cstheme="majorHAnsi"/>
          <w:lang w:val="ru-MD"/>
        </w:rPr>
        <w:t xml:space="preserve"> был выявлен </w:t>
      </w:r>
      <w:r w:rsidR="00FF3928" w:rsidRPr="00EF6CE2">
        <w:rPr>
          <w:rFonts w:asciiTheme="majorHAnsi" w:eastAsiaTheme="minorHAnsi" w:hAnsiTheme="majorHAnsi" w:cstheme="majorHAnsi"/>
          <w:lang w:val="ru-MD"/>
        </w:rPr>
        <w:t xml:space="preserve">один </w:t>
      </w:r>
      <w:r w:rsidRPr="00EF6CE2">
        <w:rPr>
          <w:rFonts w:asciiTheme="majorHAnsi" w:eastAsiaTheme="minorHAnsi" w:hAnsiTheme="majorHAnsi" w:cstheme="majorHAnsi"/>
          <w:lang w:val="ru-MD"/>
        </w:rPr>
        <w:t xml:space="preserve">случай </w:t>
      </w:r>
      <w:r w:rsidR="00B25F52" w:rsidRPr="007B074E">
        <w:rPr>
          <w:rFonts w:asciiTheme="majorHAnsi" w:eastAsiaTheme="minorHAnsi" w:hAnsiTheme="majorHAnsi" w:cstheme="majorHAnsi"/>
          <w:lang w:val="ro-RO"/>
        </w:rPr>
        <w:t>не</w:t>
      </w:r>
      <w:r w:rsidR="007B074E" w:rsidRPr="007B074E">
        <w:rPr>
          <w:rFonts w:asciiTheme="majorHAnsi" w:eastAsiaTheme="minorHAnsi" w:hAnsiTheme="majorHAnsi" w:cstheme="majorHAnsi"/>
          <w:lang w:val="ru-RU"/>
        </w:rPr>
        <w:t>предоставл</w:t>
      </w:r>
      <w:r w:rsidR="00B25F52" w:rsidRPr="007B074E">
        <w:rPr>
          <w:rFonts w:asciiTheme="majorHAnsi" w:eastAsiaTheme="minorHAnsi" w:hAnsiTheme="majorHAnsi" w:cstheme="majorHAnsi"/>
          <w:lang w:val="ro-RO"/>
        </w:rPr>
        <w:t>ения все</w:t>
      </w:r>
      <w:r w:rsidR="007B074E" w:rsidRPr="007B074E">
        <w:rPr>
          <w:rFonts w:asciiTheme="majorHAnsi" w:eastAsiaTheme="minorHAnsi" w:hAnsiTheme="majorHAnsi" w:cstheme="majorHAnsi"/>
          <w:lang w:val="ru-RU"/>
        </w:rPr>
        <w:t>м</w:t>
      </w:r>
      <w:r w:rsidR="00B25F52" w:rsidRPr="007B074E">
        <w:rPr>
          <w:rFonts w:asciiTheme="majorHAnsi" w:eastAsiaTheme="minorHAnsi" w:hAnsiTheme="majorHAnsi" w:cstheme="majorHAnsi"/>
          <w:lang w:val="ro-RO"/>
        </w:rPr>
        <w:t xml:space="preserve"> член</w:t>
      </w:r>
      <w:r w:rsidR="007B074E">
        <w:rPr>
          <w:rFonts w:asciiTheme="majorHAnsi" w:eastAsiaTheme="minorHAnsi" w:hAnsiTheme="majorHAnsi" w:cstheme="majorHAnsi"/>
          <w:lang w:val="ru-RU"/>
        </w:rPr>
        <w:t>ам</w:t>
      </w:r>
      <w:r w:rsidR="00B25F52">
        <w:rPr>
          <w:rFonts w:asciiTheme="majorHAnsi" w:eastAsiaTheme="minorHAnsi" w:hAnsiTheme="majorHAnsi" w:cstheme="majorHAnsi"/>
          <w:lang w:val="ro-RO"/>
        </w:rPr>
        <w:t xml:space="preserve"> </w:t>
      </w:r>
      <w:r w:rsidR="00FF3928" w:rsidRPr="00EF6CE2">
        <w:rPr>
          <w:rFonts w:asciiTheme="majorHAnsi" w:eastAsiaTheme="minorHAnsi" w:hAnsiTheme="majorHAnsi" w:cstheme="majorHAnsi"/>
          <w:lang w:val="ru-MD"/>
        </w:rPr>
        <w:t xml:space="preserve">семьи </w:t>
      </w:r>
      <w:r w:rsidRPr="00EF6CE2">
        <w:rPr>
          <w:rFonts w:asciiTheme="majorHAnsi" w:eastAsiaTheme="minorHAnsi" w:hAnsiTheme="majorHAnsi" w:cstheme="majorHAnsi"/>
          <w:lang w:val="ru-MD"/>
        </w:rPr>
        <w:t>единовременн</w:t>
      </w:r>
      <w:r w:rsidR="007B074E">
        <w:rPr>
          <w:rFonts w:asciiTheme="majorHAnsi" w:eastAsiaTheme="minorHAnsi" w:hAnsiTheme="majorHAnsi" w:cstheme="majorHAnsi"/>
          <w:lang w:val="ru-MD"/>
        </w:rPr>
        <w:t>ого</w:t>
      </w:r>
      <w:r w:rsidRPr="001B7847">
        <w:rPr>
          <w:rFonts w:asciiTheme="majorHAnsi" w:eastAsiaTheme="minorHAnsi" w:hAnsiTheme="majorHAnsi" w:cstheme="majorHAnsi"/>
          <w:lang w:val="ru-MD"/>
        </w:rPr>
        <w:t xml:space="preserve"> </w:t>
      </w:r>
      <w:r w:rsidRPr="00EF6CE2">
        <w:rPr>
          <w:rFonts w:asciiTheme="majorHAnsi" w:eastAsiaTheme="minorHAnsi" w:hAnsiTheme="majorHAnsi" w:cstheme="majorHAnsi"/>
          <w:lang w:val="ru-MD"/>
        </w:rPr>
        <w:t>пособи</w:t>
      </w:r>
      <w:r w:rsidR="007B074E">
        <w:rPr>
          <w:rFonts w:asciiTheme="majorHAnsi" w:eastAsiaTheme="minorHAnsi" w:hAnsiTheme="majorHAnsi" w:cstheme="majorHAnsi"/>
          <w:lang w:val="ru-MD"/>
        </w:rPr>
        <w:t>я</w:t>
      </w:r>
      <w:r w:rsidRPr="00EF6CE2">
        <w:rPr>
          <w:rFonts w:asciiTheme="majorHAnsi" w:eastAsiaTheme="minorHAnsi" w:hAnsiTheme="majorHAnsi" w:cstheme="majorHAnsi"/>
          <w:lang w:val="ru-MD"/>
        </w:rPr>
        <w:t xml:space="preserve"> в сумме 8,5 тыс. леев, обусловленный</w:t>
      </w:r>
      <w:r w:rsidR="008C74A6">
        <w:rPr>
          <w:rFonts w:asciiTheme="majorHAnsi" w:eastAsiaTheme="minorHAnsi" w:hAnsiTheme="majorHAnsi" w:cstheme="majorHAnsi"/>
          <w:lang w:val="ru-MD"/>
        </w:rPr>
        <w:t xml:space="preserve"> </w:t>
      </w:r>
      <w:r w:rsidR="007B074E">
        <w:rPr>
          <w:rFonts w:asciiTheme="majorHAnsi" w:eastAsiaTheme="minorHAnsi" w:hAnsiTheme="majorHAnsi" w:cstheme="majorHAnsi"/>
          <w:lang w:val="ru-MD"/>
        </w:rPr>
        <w:t>тем, что физические лица не были проконсультированы</w:t>
      </w:r>
      <w:r w:rsidR="00CF7780">
        <w:rPr>
          <w:rFonts w:asciiTheme="majorHAnsi" w:eastAsiaTheme="minorHAnsi" w:hAnsiTheme="majorHAnsi" w:cstheme="majorHAnsi"/>
          <w:lang w:val="ru-MD"/>
        </w:rPr>
        <w:t xml:space="preserve"> </w:t>
      </w:r>
      <w:r w:rsidR="008C74A6" w:rsidRPr="004921E4">
        <w:rPr>
          <w:rFonts w:asciiTheme="majorHAnsi" w:eastAsiaTheme="minorHAnsi" w:hAnsiTheme="majorHAnsi" w:cstheme="majorHAnsi"/>
          <w:lang w:val="ru-MD"/>
        </w:rPr>
        <w:t>в отношении применения правовых норм</w:t>
      </w:r>
      <w:r w:rsidR="004921E4">
        <w:rPr>
          <w:rFonts w:asciiTheme="majorHAnsi" w:eastAsiaTheme="minorHAnsi" w:hAnsiTheme="majorHAnsi" w:cstheme="majorHAnsi"/>
          <w:lang w:val="ru-MD"/>
        </w:rPr>
        <w:t>,</w:t>
      </w:r>
      <w:r w:rsidR="008C74A6" w:rsidRPr="004921E4">
        <w:rPr>
          <w:rFonts w:asciiTheme="majorHAnsi" w:eastAsiaTheme="minorHAnsi" w:hAnsiTheme="majorHAnsi" w:cstheme="majorHAnsi"/>
          <w:lang w:val="ru-MD"/>
        </w:rPr>
        <w:t xml:space="preserve"> </w:t>
      </w:r>
      <w:r w:rsidR="00FF3928" w:rsidRPr="004921E4">
        <w:rPr>
          <w:rFonts w:asciiTheme="majorHAnsi" w:eastAsiaTheme="minorHAnsi" w:hAnsiTheme="majorHAnsi" w:cstheme="majorHAnsi"/>
          <w:lang w:val="ru-MD"/>
        </w:rPr>
        <w:lastRenderedPageBreak/>
        <w:t>предоставляющим им</w:t>
      </w:r>
      <w:r w:rsidRPr="004921E4">
        <w:rPr>
          <w:rFonts w:asciiTheme="majorHAnsi" w:eastAsiaTheme="minorHAnsi" w:hAnsiTheme="majorHAnsi" w:cstheme="majorHAnsi"/>
          <w:lang w:val="ru-MD"/>
        </w:rPr>
        <w:t xml:space="preserve"> прав</w:t>
      </w:r>
      <w:r w:rsidR="004921E4">
        <w:rPr>
          <w:rFonts w:asciiTheme="majorHAnsi" w:eastAsiaTheme="minorHAnsi" w:hAnsiTheme="majorHAnsi" w:cstheme="majorHAnsi"/>
          <w:lang w:val="ru-MD"/>
        </w:rPr>
        <w:t>о</w:t>
      </w:r>
      <w:r w:rsidRPr="004921E4">
        <w:rPr>
          <w:rFonts w:asciiTheme="majorHAnsi" w:eastAsiaTheme="minorHAnsi" w:hAnsiTheme="majorHAnsi" w:cstheme="majorHAnsi"/>
          <w:lang w:val="ru-MD"/>
        </w:rPr>
        <w:t xml:space="preserve"> </w:t>
      </w:r>
      <w:r w:rsidR="004921E4" w:rsidRPr="004921E4">
        <w:rPr>
          <w:rFonts w:asciiTheme="majorHAnsi" w:eastAsiaTheme="minorHAnsi" w:hAnsiTheme="majorHAnsi" w:cstheme="majorHAnsi"/>
          <w:lang w:val="ru-MD"/>
        </w:rPr>
        <w:t>на пособи</w:t>
      </w:r>
      <w:r w:rsidR="004921E4">
        <w:rPr>
          <w:rFonts w:asciiTheme="majorHAnsi" w:eastAsiaTheme="minorHAnsi" w:hAnsiTheme="majorHAnsi" w:cstheme="majorHAnsi"/>
          <w:lang w:val="ru-MD"/>
        </w:rPr>
        <w:t>е</w:t>
      </w:r>
      <w:r w:rsidR="004921E4" w:rsidRPr="004921E4">
        <w:rPr>
          <w:rFonts w:asciiTheme="majorHAnsi" w:eastAsiaTheme="minorHAnsi" w:hAnsiTheme="majorHAnsi" w:cstheme="majorHAnsi"/>
          <w:lang w:val="ru-MD"/>
        </w:rPr>
        <w:t xml:space="preserve">, </w:t>
      </w:r>
      <w:r w:rsidRPr="004921E4">
        <w:rPr>
          <w:rFonts w:asciiTheme="majorHAnsi" w:eastAsiaTheme="minorHAnsi" w:hAnsiTheme="majorHAnsi" w:cstheme="majorHAnsi"/>
          <w:lang w:val="ru-MD"/>
        </w:rPr>
        <w:t>в соответствии с публичной системой социального страхования</w:t>
      </w:r>
      <w:r w:rsidRPr="00EF6CE2">
        <w:rPr>
          <w:rFonts w:asciiTheme="majorHAnsi" w:eastAsiaTheme="minorHAnsi" w:hAnsiTheme="majorHAnsi" w:cstheme="majorHAnsi"/>
          <w:lang w:val="ru-MD"/>
        </w:rPr>
        <w:t xml:space="preserve">, </w:t>
      </w:r>
      <w:r w:rsidR="00FF3928" w:rsidRPr="00EF6CE2">
        <w:rPr>
          <w:rFonts w:asciiTheme="majorHAnsi" w:eastAsiaTheme="minorHAnsi" w:hAnsiTheme="majorHAnsi" w:cstheme="majorHAnsi"/>
          <w:lang w:val="ru-MD"/>
        </w:rPr>
        <w:t>учитывая, что эта функция возложена на</w:t>
      </w:r>
      <w:r w:rsidRPr="00EF6CE2">
        <w:rPr>
          <w:rFonts w:asciiTheme="majorHAnsi" w:eastAsiaTheme="minorHAnsi" w:hAnsiTheme="majorHAnsi" w:cstheme="majorHAnsi"/>
          <w:lang w:val="ru-MD"/>
        </w:rPr>
        <w:t xml:space="preserve"> НКСС</w:t>
      </w:r>
      <w:r w:rsidR="00F738F5" w:rsidRPr="00EF6CE2">
        <w:rPr>
          <w:rStyle w:val="FootnoteReference"/>
          <w:rFonts w:asciiTheme="majorHAnsi" w:eastAsiaTheme="minorHAnsi" w:hAnsiTheme="majorHAnsi" w:cstheme="majorHAnsi"/>
          <w:lang w:val="ru-MD"/>
        </w:rPr>
        <w:footnoteReference w:id="54"/>
      </w:r>
      <w:r w:rsidR="0091187A" w:rsidRPr="00EF6CE2">
        <w:rPr>
          <w:rFonts w:asciiTheme="majorHAnsi" w:eastAsiaTheme="minorHAnsi" w:hAnsiTheme="majorHAnsi" w:cstheme="majorHAnsi"/>
          <w:lang w:val="ru-MD"/>
        </w:rPr>
        <w:t>.</w:t>
      </w:r>
    </w:p>
    <w:p w14:paraId="09AE68F2" w14:textId="22D562E2" w:rsidR="00035B1B" w:rsidRPr="00EF6CE2" w:rsidRDefault="00BC7752" w:rsidP="00BC7752">
      <w:pPr>
        <w:pStyle w:val="Normal1"/>
        <w:numPr>
          <w:ilvl w:val="1"/>
          <w:numId w:val="23"/>
        </w:numPr>
        <w:spacing w:before="0" w:beforeAutospacing="0" w:after="0" w:afterAutospacing="0" w:line="276" w:lineRule="auto"/>
        <w:ind w:left="0" w:right="50" w:firstLine="0"/>
        <w:jc w:val="both"/>
        <w:outlineLvl w:val="1"/>
        <w:rPr>
          <w:rFonts w:asciiTheme="majorHAnsi" w:hAnsiTheme="majorHAnsi" w:cstheme="majorHAnsi"/>
          <w:b/>
          <w:lang w:val="ru-MD"/>
        </w:rPr>
      </w:pPr>
      <w:r w:rsidRPr="00EF6CE2">
        <w:rPr>
          <w:rFonts w:asciiTheme="majorHAnsi" w:hAnsiTheme="majorHAnsi" w:cstheme="majorHAnsi"/>
          <w:b/>
          <w:lang w:val="ru-MD"/>
        </w:rPr>
        <w:t>Д</w:t>
      </w:r>
      <w:r w:rsidR="00FD0AFB" w:rsidRPr="00EF6CE2">
        <w:rPr>
          <w:rFonts w:asciiTheme="majorHAnsi" w:hAnsiTheme="majorHAnsi" w:cstheme="majorHAnsi"/>
          <w:b/>
          <w:lang w:val="ru-MD"/>
        </w:rPr>
        <w:t>литель</w:t>
      </w:r>
      <w:r w:rsidRPr="00EF6CE2">
        <w:rPr>
          <w:rFonts w:asciiTheme="majorHAnsi" w:hAnsiTheme="majorHAnsi" w:cstheme="majorHAnsi"/>
          <w:b/>
          <w:lang w:val="ru-MD"/>
        </w:rPr>
        <w:t>ная эпидемиологическая ситуация п</w:t>
      </w:r>
      <w:r w:rsidR="00384D57" w:rsidRPr="00EF6CE2">
        <w:rPr>
          <w:rFonts w:asciiTheme="majorHAnsi" w:hAnsiTheme="majorHAnsi" w:cstheme="majorHAnsi"/>
          <w:b/>
          <w:lang w:val="ru-MD"/>
        </w:rPr>
        <w:t>отребовала принятия</w:t>
      </w:r>
      <w:r w:rsidRPr="00EF6CE2">
        <w:rPr>
          <w:rFonts w:asciiTheme="majorHAnsi" w:hAnsiTheme="majorHAnsi" w:cstheme="majorHAnsi"/>
          <w:b/>
          <w:lang w:val="ru-MD"/>
        </w:rPr>
        <w:t xml:space="preserve"> необходимых </w:t>
      </w:r>
      <w:r w:rsidR="00384D57" w:rsidRPr="00EF6CE2">
        <w:rPr>
          <w:rFonts w:asciiTheme="majorHAnsi" w:hAnsiTheme="majorHAnsi" w:cstheme="majorHAnsi"/>
          <w:b/>
          <w:lang w:val="ru-MD"/>
        </w:rPr>
        <w:t xml:space="preserve">мер </w:t>
      </w:r>
      <w:r w:rsidRPr="00EF6CE2">
        <w:rPr>
          <w:rFonts w:asciiTheme="majorHAnsi" w:hAnsiTheme="majorHAnsi" w:cstheme="majorHAnsi"/>
          <w:b/>
          <w:lang w:val="ru-MD"/>
        </w:rPr>
        <w:t xml:space="preserve">для поддержки граждан, а также для </w:t>
      </w:r>
      <w:r w:rsidR="00384D57" w:rsidRPr="00EF6CE2">
        <w:rPr>
          <w:rFonts w:asciiTheme="majorHAnsi" w:hAnsiTheme="majorHAnsi" w:cstheme="majorHAnsi"/>
          <w:b/>
          <w:lang w:val="ru-MD"/>
        </w:rPr>
        <w:t>предоставл</w:t>
      </w:r>
      <w:r w:rsidRPr="00EF6CE2">
        <w:rPr>
          <w:rFonts w:asciiTheme="majorHAnsi" w:hAnsiTheme="majorHAnsi" w:cstheme="majorHAnsi"/>
          <w:b/>
          <w:lang w:val="ru-MD"/>
        </w:rPr>
        <w:t xml:space="preserve">ения услуг </w:t>
      </w:r>
      <w:r w:rsidR="00384D57" w:rsidRPr="00EF6CE2">
        <w:rPr>
          <w:rFonts w:asciiTheme="majorHAnsi" w:hAnsiTheme="majorHAnsi" w:cstheme="majorHAnsi"/>
          <w:b/>
          <w:lang w:val="ru-MD"/>
        </w:rPr>
        <w:t xml:space="preserve">в условиях безопасности, </w:t>
      </w:r>
      <w:r w:rsidRPr="00EF6CE2">
        <w:rPr>
          <w:rFonts w:asciiTheme="majorHAnsi" w:hAnsiTheme="majorHAnsi" w:cstheme="majorHAnsi"/>
          <w:b/>
          <w:lang w:val="ru-MD"/>
        </w:rPr>
        <w:t>как для граждан, так и для сотрудников НКСС</w:t>
      </w:r>
      <w:r w:rsidR="00920C23" w:rsidRPr="00EF6CE2">
        <w:rPr>
          <w:rFonts w:asciiTheme="majorHAnsi" w:hAnsiTheme="majorHAnsi"/>
          <w:b/>
          <w:shd w:val="clear" w:color="auto" w:fill="FFFFFF"/>
          <w:lang w:val="ru-MD"/>
        </w:rPr>
        <w:t>.</w:t>
      </w:r>
      <w:r w:rsidR="00D552A3" w:rsidRPr="00EF6CE2">
        <w:rPr>
          <w:rFonts w:asciiTheme="majorHAnsi" w:hAnsiTheme="majorHAnsi"/>
          <w:b/>
          <w:shd w:val="clear" w:color="auto" w:fill="FFFFFF"/>
          <w:lang w:val="ru-MD"/>
        </w:rPr>
        <w:t xml:space="preserve"> </w:t>
      </w:r>
    </w:p>
    <w:p w14:paraId="11784C82" w14:textId="77777777" w:rsidR="00035B1B" w:rsidRPr="00EF6CE2" w:rsidRDefault="00035B1B" w:rsidP="00E21171">
      <w:pPr>
        <w:pStyle w:val="Normal1"/>
        <w:spacing w:before="0" w:beforeAutospacing="0" w:after="0" w:afterAutospacing="0" w:line="276" w:lineRule="auto"/>
        <w:ind w:right="50"/>
        <w:jc w:val="both"/>
        <w:rPr>
          <w:rFonts w:asciiTheme="majorHAnsi" w:hAnsiTheme="majorHAnsi" w:cstheme="majorHAnsi"/>
          <w:b/>
          <w:lang w:val="ru-MD"/>
        </w:rPr>
      </w:pPr>
    </w:p>
    <w:p w14:paraId="6C6ED457" w14:textId="001D4047" w:rsidR="007334C1" w:rsidRPr="00EF6CE2" w:rsidRDefault="00BC7752" w:rsidP="00035B1B">
      <w:pPr>
        <w:pStyle w:val="Normal1"/>
        <w:spacing w:before="0" w:beforeAutospacing="0" w:after="0" w:afterAutospacing="0" w:line="276" w:lineRule="auto"/>
        <w:ind w:right="50"/>
        <w:jc w:val="both"/>
        <w:rPr>
          <w:rFonts w:asciiTheme="majorHAnsi" w:hAnsiTheme="majorHAnsi" w:cstheme="majorHAnsi"/>
          <w:b/>
          <w:lang w:val="ru-MD"/>
        </w:rPr>
      </w:pPr>
      <w:r w:rsidRPr="00EF6CE2">
        <w:rPr>
          <w:rFonts w:asciiTheme="majorHAnsi" w:hAnsiTheme="majorHAnsi"/>
          <w:b/>
          <w:shd w:val="clear" w:color="auto" w:fill="FFFFFF"/>
          <w:lang w:val="ru-MD"/>
        </w:rPr>
        <w:t>Так, отмечается, что</w:t>
      </w:r>
      <w:r w:rsidR="00035B1B" w:rsidRPr="00EF6CE2">
        <w:rPr>
          <w:rFonts w:asciiTheme="majorHAnsi" w:hAnsiTheme="majorHAnsi"/>
          <w:b/>
          <w:shd w:val="clear" w:color="auto" w:fill="FFFFFF"/>
          <w:lang w:val="ru-MD"/>
        </w:rPr>
        <w:t>:</w:t>
      </w:r>
      <w:r w:rsidR="007334C1" w:rsidRPr="00EF6CE2">
        <w:rPr>
          <w:rFonts w:asciiTheme="majorHAnsi" w:hAnsiTheme="majorHAnsi"/>
          <w:b/>
          <w:shd w:val="clear" w:color="auto" w:fill="FFFFFF"/>
          <w:lang w:val="ru-MD"/>
        </w:rPr>
        <w:t xml:space="preserve"> </w:t>
      </w:r>
    </w:p>
    <w:p w14:paraId="64C44CB9" w14:textId="3E13AA3C" w:rsidR="00362E1D" w:rsidRPr="00EF6CE2" w:rsidRDefault="00BC7752" w:rsidP="00BC7752">
      <w:pPr>
        <w:pStyle w:val="Normal1"/>
        <w:numPr>
          <w:ilvl w:val="2"/>
          <w:numId w:val="23"/>
        </w:numPr>
        <w:spacing w:before="0" w:beforeAutospacing="0" w:after="0" w:afterAutospacing="0" w:line="276" w:lineRule="auto"/>
        <w:ind w:left="0" w:right="50" w:firstLine="0"/>
        <w:jc w:val="both"/>
        <w:outlineLvl w:val="2"/>
        <w:rPr>
          <w:rFonts w:asciiTheme="majorHAnsi" w:hAnsiTheme="majorHAnsi"/>
          <w:b/>
          <w:lang w:val="ru-MD"/>
        </w:rPr>
      </w:pPr>
      <w:r w:rsidRPr="00EF6CE2">
        <w:rPr>
          <w:rFonts w:asciiTheme="majorHAnsi" w:hAnsiTheme="majorHAnsi" w:cstheme="majorHAnsi"/>
          <w:b/>
          <w:lang w:val="ru-MD"/>
        </w:rPr>
        <w:t>распределение социальных пособий на дому ГП</w:t>
      </w:r>
      <w:r w:rsidR="00384D57" w:rsidRPr="00EF6CE2">
        <w:rPr>
          <w:rFonts w:asciiTheme="majorHAnsi" w:hAnsiTheme="majorHAnsi" w:cstheme="majorHAnsi"/>
          <w:b/>
          <w:lang w:val="ru-MD"/>
        </w:rPr>
        <w:t xml:space="preserve"> „Poșta Moldovei” </w:t>
      </w:r>
      <w:r w:rsidRPr="00EF6CE2">
        <w:rPr>
          <w:rFonts w:asciiTheme="majorHAnsi" w:hAnsiTheme="majorHAnsi" w:cstheme="majorHAnsi"/>
          <w:b/>
          <w:lang w:val="ru-MD"/>
        </w:rPr>
        <w:t xml:space="preserve">на период чрезвычайного положения, </w:t>
      </w:r>
      <w:r w:rsidR="00384D57" w:rsidRPr="00EF6CE2">
        <w:rPr>
          <w:rFonts w:asciiTheme="majorHAnsi" w:hAnsiTheme="majorHAnsi" w:cstheme="majorHAnsi"/>
          <w:b/>
          <w:lang w:val="ru-MD"/>
        </w:rPr>
        <w:t>обусловле</w:t>
      </w:r>
      <w:r w:rsidRPr="00EF6CE2">
        <w:rPr>
          <w:rFonts w:asciiTheme="majorHAnsi" w:hAnsiTheme="majorHAnsi" w:cstheme="majorHAnsi"/>
          <w:b/>
          <w:lang w:val="ru-MD"/>
        </w:rPr>
        <w:t>нного COVID-19, был</w:t>
      </w:r>
      <w:r w:rsidR="00384D57" w:rsidRPr="00EF6CE2">
        <w:rPr>
          <w:rFonts w:asciiTheme="majorHAnsi" w:hAnsiTheme="majorHAnsi" w:cstheme="majorHAnsi"/>
          <w:b/>
          <w:lang w:val="ru-MD"/>
        </w:rPr>
        <w:t>о</w:t>
      </w:r>
      <w:r w:rsidRPr="00EF6CE2">
        <w:rPr>
          <w:rFonts w:asciiTheme="majorHAnsi" w:hAnsiTheme="majorHAnsi" w:cstheme="majorHAnsi"/>
          <w:b/>
          <w:lang w:val="ru-MD"/>
        </w:rPr>
        <w:t xml:space="preserve"> </w:t>
      </w:r>
      <w:r w:rsidR="00384D57" w:rsidRPr="00EF6CE2">
        <w:rPr>
          <w:rFonts w:asciiTheme="majorHAnsi" w:hAnsiTheme="majorHAnsi" w:cstheme="majorHAnsi"/>
          <w:b/>
          <w:lang w:val="ru-MD"/>
        </w:rPr>
        <w:t>обеспечено частично</w:t>
      </w:r>
      <w:r w:rsidRPr="00EF6CE2">
        <w:rPr>
          <w:rFonts w:asciiTheme="majorHAnsi" w:hAnsiTheme="majorHAnsi" w:cstheme="majorHAnsi"/>
          <w:b/>
          <w:lang w:val="ru-MD"/>
        </w:rPr>
        <w:t xml:space="preserve">, </w:t>
      </w:r>
      <w:r w:rsidR="00384D57" w:rsidRPr="00EF6CE2">
        <w:rPr>
          <w:rFonts w:asciiTheme="majorHAnsi" w:hAnsiTheme="majorHAnsi" w:cstheme="majorHAnsi"/>
          <w:b/>
          <w:lang w:val="ru-MD"/>
        </w:rPr>
        <w:t>это</w:t>
      </w:r>
      <w:r w:rsidRPr="00EF6CE2">
        <w:rPr>
          <w:rFonts w:asciiTheme="majorHAnsi" w:hAnsiTheme="majorHAnsi" w:cstheme="majorHAnsi"/>
          <w:b/>
          <w:lang w:val="ru-MD"/>
        </w:rPr>
        <w:t xml:space="preserve"> </w:t>
      </w:r>
      <w:r w:rsidR="00384D57" w:rsidRPr="00EF6CE2">
        <w:rPr>
          <w:rFonts w:asciiTheme="majorHAnsi" w:hAnsiTheme="majorHAnsi" w:cstheme="majorHAnsi"/>
          <w:b/>
          <w:lang w:val="ru-MD"/>
        </w:rPr>
        <w:t>означает</w:t>
      </w:r>
      <w:r w:rsidRPr="00EF6CE2">
        <w:rPr>
          <w:rFonts w:asciiTheme="majorHAnsi" w:hAnsiTheme="majorHAnsi" w:cstheme="majorHAnsi"/>
          <w:b/>
          <w:lang w:val="ru-MD"/>
        </w:rPr>
        <w:t xml:space="preserve">, что 37,2 тыс. пенсий не были выплачены, а </w:t>
      </w:r>
      <w:r w:rsidR="00384D57" w:rsidRPr="00EF6CE2">
        <w:rPr>
          <w:rFonts w:asciiTheme="majorHAnsi" w:hAnsiTheme="majorHAnsi" w:cstheme="majorHAnsi"/>
          <w:b/>
          <w:lang w:val="ru-MD"/>
        </w:rPr>
        <w:t>их получатели</w:t>
      </w:r>
      <w:r w:rsidRPr="00EF6CE2">
        <w:rPr>
          <w:rFonts w:asciiTheme="majorHAnsi" w:hAnsiTheme="majorHAnsi" w:cstheme="majorHAnsi"/>
          <w:b/>
          <w:lang w:val="ru-MD"/>
        </w:rPr>
        <w:t xml:space="preserve"> не смогли </w:t>
      </w:r>
      <w:r w:rsidR="00384D57" w:rsidRPr="00EF6CE2">
        <w:rPr>
          <w:rFonts w:asciiTheme="majorHAnsi" w:hAnsiTheme="majorHAnsi" w:cstheme="majorHAnsi"/>
          <w:b/>
          <w:lang w:val="ru-MD"/>
        </w:rPr>
        <w:t xml:space="preserve">своевременно реализовать </w:t>
      </w:r>
      <w:r w:rsidRPr="00EF6CE2">
        <w:rPr>
          <w:rFonts w:asciiTheme="majorHAnsi" w:hAnsiTheme="majorHAnsi" w:cstheme="majorHAnsi"/>
          <w:b/>
          <w:lang w:val="ru-MD"/>
        </w:rPr>
        <w:t>свое право в условиях введенных ограничений</w:t>
      </w:r>
      <w:r w:rsidR="00655988" w:rsidRPr="00EF6CE2">
        <w:rPr>
          <w:rFonts w:asciiTheme="majorHAnsi" w:hAnsiTheme="majorHAnsi" w:cstheme="majorHAnsi"/>
          <w:b/>
          <w:lang w:val="ru-MD"/>
        </w:rPr>
        <w:t>.</w:t>
      </w:r>
    </w:p>
    <w:p w14:paraId="6ED6BEA0" w14:textId="477C21EA" w:rsidR="00DE6C7D" w:rsidRPr="00EF6CE2" w:rsidRDefault="00BC7752" w:rsidP="00E7122D">
      <w:pPr>
        <w:pStyle w:val="Normal1"/>
        <w:spacing w:before="0" w:beforeAutospacing="0" w:after="0" w:afterAutospacing="0" w:line="276" w:lineRule="auto"/>
        <w:ind w:right="50"/>
        <w:jc w:val="both"/>
        <w:rPr>
          <w:rFonts w:asciiTheme="majorHAnsi" w:eastAsia="Calibri" w:hAnsiTheme="majorHAnsi" w:cstheme="majorHAnsi"/>
          <w:color w:val="000000" w:themeColor="text1"/>
          <w:lang w:val="ru-MD"/>
        </w:rPr>
      </w:pPr>
      <w:r w:rsidRPr="00EF6CE2">
        <w:rPr>
          <w:rFonts w:asciiTheme="majorHAnsi" w:hAnsiTheme="majorHAnsi" w:cstheme="majorHAnsi"/>
          <w:lang w:val="ru-MD"/>
        </w:rPr>
        <w:t>С установлением чрезвычайного положения на территории Республики Молдова, ГП</w:t>
      </w:r>
      <w:r w:rsidR="00384D57" w:rsidRPr="00EF6CE2">
        <w:rPr>
          <w:rFonts w:asciiTheme="majorHAnsi" w:hAnsiTheme="majorHAnsi" w:cstheme="majorHAnsi"/>
          <w:lang w:val="ru-MD"/>
        </w:rPr>
        <w:t xml:space="preserve"> „Poșta Moldovei” должно было обеспечить, начиная с 1 апреля 2020 года, </w:t>
      </w:r>
      <w:r w:rsidRPr="00EF6CE2">
        <w:rPr>
          <w:rFonts w:asciiTheme="majorHAnsi" w:hAnsiTheme="majorHAnsi" w:cstheme="majorHAnsi"/>
          <w:lang w:val="ru-MD"/>
        </w:rPr>
        <w:t>посредством своих подразделений</w:t>
      </w:r>
      <w:r w:rsidR="00384D57" w:rsidRPr="00EF6CE2">
        <w:rPr>
          <w:rFonts w:asciiTheme="majorHAnsi" w:hAnsiTheme="majorHAnsi" w:cstheme="majorHAnsi"/>
          <w:lang w:val="ru-MD"/>
        </w:rPr>
        <w:t>,</w:t>
      </w:r>
      <w:r w:rsidRPr="00EF6CE2">
        <w:rPr>
          <w:rFonts w:asciiTheme="majorHAnsi" w:hAnsiTheme="majorHAnsi" w:cstheme="majorHAnsi"/>
          <w:lang w:val="ru-MD"/>
        </w:rPr>
        <w:t xml:space="preserve"> для получателей пенсий и государственных социальных пособий, обслуживаемых указанным поставщиком, распределение на дому </w:t>
      </w:r>
      <w:r w:rsidR="00384D57" w:rsidRPr="00EF6CE2">
        <w:rPr>
          <w:rFonts w:asciiTheme="majorHAnsi" w:hAnsiTheme="majorHAnsi" w:cstheme="majorHAnsi"/>
          <w:lang w:val="ru-MD"/>
        </w:rPr>
        <w:t>в</w:t>
      </w:r>
      <w:r w:rsidRPr="00EF6CE2">
        <w:rPr>
          <w:rFonts w:asciiTheme="majorHAnsi" w:hAnsiTheme="majorHAnsi" w:cstheme="majorHAnsi"/>
          <w:lang w:val="ru-MD"/>
        </w:rPr>
        <w:t xml:space="preserve"> сопровождени</w:t>
      </w:r>
      <w:r w:rsidR="00384D57" w:rsidRPr="00EF6CE2">
        <w:rPr>
          <w:rFonts w:asciiTheme="majorHAnsi" w:hAnsiTheme="majorHAnsi" w:cstheme="majorHAnsi"/>
          <w:lang w:val="ru-MD"/>
        </w:rPr>
        <w:t>и</w:t>
      </w:r>
      <w:r w:rsidRPr="00EF6CE2">
        <w:rPr>
          <w:rFonts w:asciiTheme="majorHAnsi" w:hAnsiTheme="majorHAnsi" w:cstheme="majorHAnsi"/>
          <w:lang w:val="ru-MD"/>
        </w:rPr>
        <w:t xml:space="preserve"> сотрудника </w:t>
      </w:r>
      <w:r w:rsidR="00384D57" w:rsidRPr="00EF6CE2">
        <w:rPr>
          <w:rFonts w:asciiTheme="majorHAnsi" w:hAnsiTheme="majorHAnsi" w:cstheme="majorHAnsi"/>
          <w:lang w:val="ru-MD"/>
        </w:rPr>
        <w:t>органов</w:t>
      </w:r>
      <w:r w:rsidRPr="00EF6CE2">
        <w:rPr>
          <w:rFonts w:asciiTheme="majorHAnsi" w:hAnsiTheme="majorHAnsi" w:cstheme="majorHAnsi"/>
          <w:lang w:val="ru-MD"/>
        </w:rPr>
        <w:t xml:space="preserve"> Министерства внутренних дел, пенсий, государственных социальных пособий и других социальных </w:t>
      </w:r>
      <w:r w:rsidR="00384D57" w:rsidRPr="00EF6CE2">
        <w:rPr>
          <w:rFonts w:asciiTheme="majorHAnsi" w:hAnsiTheme="majorHAnsi" w:cstheme="majorHAnsi"/>
          <w:lang w:val="ru-MD"/>
        </w:rPr>
        <w:t>выплат</w:t>
      </w:r>
      <w:r w:rsidRPr="00EF6CE2">
        <w:rPr>
          <w:rFonts w:asciiTheme="majorHAnsi" w:hAnsiTheme="majorHAnsi" w:cstheme="majorHAnsi"/>
          <w:lang w:val="ru-MD"/>
        </w:rPr>
        <w:t xml:space="preserve"> пожилы</w:t>
      </w:r>
      <w:r w:rsidR="00384D57" w:rsidRPr="00EF6CE2">
        <w:rPr>
          <w:rFonts w:asciiTheme="majorHAnsi" w:hAnsiTheme="majorHAnsi" w:cstheme="majorHAnsi"/>
          <w:lang w:val="ru-MD"/>
        </w:rPr>
        <w:t>м</w:t>
      </w:r>
      <w:r w:rsidRPr="00EF6CE2">
        <w:rPr>
          <w:rFonts w:asciiTheme="majorHAnsi" w:hAnsiTheme="majorHAnsi" w:cstheme="majorHAnsi"/>
          <w:lang w:val="ru-MD"/>
        </w:rPr>
        <w:t xml:space="preserve"> л</w:t>
      </w:r>
      <w:r w:rsidR="00384D57" w:rsidRPr="00EF6CE2">
        <w:rPr>
          <w:rFonts w:asciiTheme="majorHAnsi" w:hAnsiTheme="majorHAnsi" w:cstheme="majorHAnsi"/>
          <w:lang w:val="ru-MD"/>
        </w:rPr>
        <w:t>ицам</w:t>
      </w:r>
      <w:r w:rsidR="00384D57" w:rsidRPr="00EF6CE2">
        <w:rPr>
          <w:rFonts w:asciiTheme="majorHAnsi" w:hAnsiTheme="majorHAnsi" w:cstheme="majorHAnsi"/>
          <w:vertAlign w:val="superscript"/>
          <w:lang w:val="ru-MD"/>
        </w:rPr>
        <w:footnoteReference w:id="55"/>
      </w:r>
      <w:r w:rsidRPr="00EF6CE2">
        <w:rPr>
          <w:rFonts w:asciiTheme="majorHAnsi" w:hAnsiTheme="majorHAnsi" w:cstheme="majorHAnsi"/>
          <w:lang w:val="ru-MD"/>
        </w:rPr>
        <w:t xml:space="preserve">. Аудиторский анализ </w:t>
      </w:r>
      <w:r w:rsidR="00384D57" w:rsidRPr="00EF6CE2">
        <w:rPr>
          <w:rFonts w:asciiTheme="majorHAnsi" w:hAnsiTheme="majorHAnsi" w:cstheme="majorHAnsi"/>
          <w:lang w:val="ru-MD"/>
        </w:rPr>
        <w:t>показал</w:t>
      </w:r>
      <w:r w:rsidRPr="00EF6CE2">
        <w:rPr>
          <w:rFonts w:asciiTheme="majorHAnsi" w:hAnsiTheme="majorHAnsi" w:cstheme="majorHAnsi"/>
          <w:lang w:val="ru-MD"/>
        </w:rPr>
        <w:t xml:space="preserve">, что </w:t>
      </w:r>
      <w:r w:rsidR="00384D57" w:rsidRPr="00EF6CE2">
        <w:rPr>
          <w:rFonts w:asciiTheme="majorHAnsi" w:hAnsiTheme="majorHAnsi" w:cstheme="majorHAnsi"/>
          <w:lang w:val="ru-MD"/>
        </w:rPr>
        <w:t>з</w:t>
      </w:r>
      <w:r w:rsidRPr="00EF6CE2">
        <w:rPr>
          <w:rFonts w:asciiTheme="majorHAnsi" w:hAnsiTheme="majorHAnsi" w:cstheme="majorHAnsi"/>
          <w:lang w:val="ru-MD"/>
        </w:rPr>
        <w:t xml:space="preserve">а апрель возврат денежных средств </w:t>
      </w:r>
      <w:r w:rsidR="00B3560C" w:rsidRPr="00EF6CE2">
        <w:rPr>
          <w:rFonts w:asciiTheme="majorHAnsi" w:hAnsiTheme="majorHAnsi" w:cstheme="majorHAnsi"/>
          <w:lang w:val="ru-MD"/>
        </w:rPr>
        <w:t xml:space="preserve">по </w:t>
      </w:r>
      <w:r w:rsidRPr="00EF6CE2">
        <w:rPr>
          <w:rFonts w:asciiTheme="majorHAnsi" w:hAnsiTheme="majorHAnsi" w:cstheme="majorHAnsi"/>
          <w:lang w:val="ru-MD"/>
        </w:rPr>
        <w:t>не</w:t>
      </w:r>
      <w:r w:rsidR="00B3560C" w:rsidRPr="00EF6CE2">
        <w:rPr>
          <w:rFonts w:asciiTheme="majorHAnsi" w:hAnsiTheme="majorHAnsi" w:cstheme="majorHAnsi"/>
          <w:lang w:val="ru-MD"/>
        </w:rPr>
        <w:t>вы</w:t>
      </w:r>
      <w:r w:rsidRPr="00EF6CE2">
        <w:rPr>
          <w:rFonts w:asciiTheme="majorHAnsi" w:hAnsiTheme="majorHAnsi" w:cstheme="majorHAnsi"/>
          <w:lang w:val="ru-MD"/>
        </w:rPr>
        <w:t>плаченны</w:t>
      </w:r>
      <w:r w:rsidR="00B3560C" w:rsidRPr="00EF6CE2">
        <w:rPr>
          <w:rFonts w:asciiTheme="majorHAnsi" w:hAnsiTheme="majorHAnsi" w:cstheme="majorHAnsi"/>
          <w:lang w:val="ru-MD"/>
        </w:rPr>
        <w:t>м</w:t>
      </w:r>
      <w:r w:rsidRPr="00EF6CE2">
        <w:rPr>
          <w:rFonts w:asciiTheme="majorHAnsi" w:hAnsiTheme="majorHAnsi" w:cstheme="majorHAnsi"/>
          <w:lang w:val="ru-MD"/>
        </w:rPr>
        <w:t xml:space="preserve"> пенси</w:t>
      </w:r>
      <w:r w:rsidR="00B3560C" w:rsidRPr="00EF6CE2">
        <w:rPr>
          <w:rFonts w:asciiTheme="majorHAnsi" w:hAnsiTheme="majorHAnsi" w:cstheme="majorHAnsi"/>
          <w:lang w:val="ru-MD"/>
        </w:rPr>
        <w:t>ям</w:t>
      </w:r>
      <w:r w:rsidRPr="00EF6CE2">
        <w:rPr>
          <w:rFonts w:asciiTheme="majorHAnsi" w:hAnsiTheme="majorHAnsi" w:cstheme="majorHAnsi"/>
          <w:lang w:val="ru-MD"/>
        </w:rPr>
        <w:t xml:space="preserve"> составил 63,4 млн. ле</w:t>
      </w:r>
      <w:r w:rsidR="00B3560C" w:rsidRPr="00EF6CE2">
        <w:rPr>
          <w:rFonts w:asciiTheme="majorHAnsi" w:hAnsiTheme="majorHAnsi" w:cstheme="majorHAnsi"/>
          <w:lang w:val="ru-MD"/>
        </w:rPr>
        <w:t>ев</w:t>
      </w:r>
      <w:r w:rsidRPr="00EF6CE2">
        <w:rPr>
          <w:rFonts w:asciiTheme="majorHAnsi" w:hAnsiTheme="majorHAnsi" w:cstheme="majorHAnsi"/>
          <w:lang w:val="ru-MD"/>
        </w:rPr>
        <w:t>, что привело к формированию долгов, а также к невыполнению поставленных целей</w:t>
      </w:r>
      <w:r w:rsidR="00933302" w:rsidRPr="00EF6CE2">
        <w:rPr>
          <w:rFonts w:asciiTheme="majorHAnsi" w:hAnsiTheme="majorHAnsi" w:cstheme="majorHAnsi"/>
          <w:lang w:val="ru-MD"/>
        </w:rPr>
        <w:t xml:space="preserve">. </w:t>
      </w:r>
    </w:p>
    <w:p w14:paraId="7CB0C76A" w14:textId="56DCD084" w:rsidR="00017D97" w:rsidRPr="00EF6CE2" w:rsidRDefault="00DB3036" w:rsidP="00017D97">
      <w:pPr>
        <w:pStyle w:val="Normal1"/>
        <w:spacing w:before="0" w:beforeAutospacing="0" w:after="0" w:afterAutospacing="0"/>
        <w:ind w:right="50"/>
        <w:jc w:val="right"/>
        <w:rPr>
          <w:rFonts w:asciiTheme="majorHAnsi" w:eastAsia="Calibri" w:hAnsiTheme="majorHAnsi" w:cstheme="majorHAnsi"/>
          <w:b/>
          <w:color w:val="000000" w:themeColor="text1"/>
          <w:lang w:val="ru-MD"/>
        </w:rPr>
      </w:pPr>
      <w:r w:rsidRPr="00EF6CE2">
        <w:rPr>
          <w:rFonts w:asciiTheme="majorHAnsi" w:eastAsia="Calibri" w:hAnsiTheme="majorHAnsi" w:cstheme="majorHAnsi"/>
          <w:b/>
          <w:color w:val="000000" w:themeColor="text1"/>
          <w:lang w:val="ru-MD"/>
        </w:rPr>
        <w:t>Таблица №</w:t>
      </w:r>
      <w:r w:rsidR="00786886" w:rsidRPr="00EF6CE2">
        <w:rPr>
          <w:rFonts w:asciiTheme="majorHAnsi" w:eastAsia="Calibri" w:hAnsiTheme="majorHAnsi" w:cstheme="majorHAnsi"/>
          <w:b/>
          <w:color w:val="000000" w:themeColor="text1"/>
          <w:lang w:val="ru-MD"/>
        </w:rPr>
        <w:t>5</w:t>
      </w:r>
    </w:p>
    <w:p w14:paraId="389FF655" w14:textId="70AC95D0" w:rsidR="00017D97" w:rsidRPr="00EF6CE2" w:rsidRDefault="00B3560C" w:rsidP="00017D97">
      <w:pPr>
        <w:pStyle w:val="Normal1"/>
        <w:spacing w:before="0" w:beforeAutospacing="0" w:after="0" w:afterAutospacing="0"/>
        <w:ind w:right="50"/>
        <w:jc w:val="center"/>
        <w:rPr>
          <w:rFonts w:asciiTheme="majorHAnsi" w:hAnsiTheme="majorHAnsi" w:cstheme="majorHAnsi"/>
          <w:b/>
          <w:lang w:val="ru-MD"/>
        </w:rPr>
      </w:pPr>
      <w:r w:rsidRPr="00EF6CE2">
        <w:rPr>
          <w:rFonts w:asciiTheme="majorHAnsi" w:eastAsia="Calibri" w:hAnsiTheme="majorHAnsi" w:cstheme="majorHAnsi"/>
          <w:b/>
          <w:color w:val="000000" w:themeColor="text1"/>
          <w:lang w:val="ru-MD"/>
        </w:rPr>
        <w:t xml:space="preserve">Анализ возврата денежных средств по невыплаченным пенсиям </w:t>
      </w:r>
      <w:r w:rsidR="00655988" w:rsidRPr="00EF6CE2">
        <w:rPr>
          <w:rFonts w:asciiTheme="majorHAnsi" w:eastAsia="Calibri" w:hAnsiTheme="majorHAnsi" w:cstheme="majorHAnsi"/>
          <w:b/>
          <w:color w:val="000000" w:themeColor="text1"/>
          <w:lang w:val="ru-MD"/>
        </w:rPr>
        <w:t>(</w:t>
      </w:r>
      <w:r w:rsidRPr="00EF6CE2">
        <w:rPr>
          <w:rFonts w:asciiTheme="majorHAnsi" w:eastAsia="Calibri" w:hAnsiTheme="majorHAnsi" w:cstheme="majorHAnsi"/>
          <w:b/>
          <w:color w:val="000000" w:themeColor="text1"/>
          <w:lang w:val="ru-MD"/>
        </w:rPr>
        <w:t>тыс. леев</w:t>
      </w:r>
      <w:r w:rsidR="00655988" w:rsidRPr="00EF6CE2">
        <w:rPr>
          <w:rFonts w:asciiTheme="majorHAnsi" w:eastAsia="Calibri" w:hAnsiTheme="majorHAnsi" w:cstheme="majorHAnsi"/>
          <w:b/>
          <w:color w:val="000000" w:themeColor="text1"/>
          <w:lang w:val="ru-MD"/>
        </w:rPr>
        <w:t>)</w:t>
      </w:r>
    </w:p>
    <w:tbl>
      <w:tblPr>
        <w:tblStyle w:val="TableGrid"/>
        <w:tblW w:w="9323" w:type="dxa"/>
        <w:jc w:val="center"/>
        <w:tblLayout w:type="fixed"/>
        <w:tblLook w:val="04A0" w:firstRow="1" w:lastRow="0" w:firstColumn="1" w:lastColumn="0" w:noHBand="0" w:noVBand="1"/>
      </w:tblPr>
      <w:tblGrid>
        <w:gridCol w:w="1471"/>
        <w:gridCol w:w="1655"/>
        <w:gridCol w:w="1748"/>
        <w:gridCol w:w="1633"/>
        <w:gridCol w:w="1408"/>
        <w:gridCol w:w="1408"/>
      </w:tblGrid>
      <w:tr w:rsidR="00881B38" w:rsidRPr="004F4065" w14:paraId="74AF45CC" w14:textId="77777777" w:rsidTr="00881B38">
        <w:trPr>
          <w:trHeight w:val="576"/>
          <w:jc w:val="center"/>
        </w:trPr>
        <w:tc>
          <w:tcPr>
            <w:tcW w:w="1471" w:type="dxa"/>
            <w:shd w:val="clear" w:color="auto" w:fill="92D050"/>
            <w:vAlign w:val="center"/>
          </w:tcPr>
          <w:p w14:paraId="4F449E48" w14:textId="49D15BBF" w:rsidR="00881B38" w:rsidRPr="00EF6CE2" w:rsidRDefault="00C84030" w:rsidP="00200503">
            <w:pPr>
              <w:jc w:val="center"/>
              <w:rPr>
                <w:rFonts w:asciiTheme="majorHAnsi" w:hAnsiTheme="majorHAnsi" w:cstheme="majorHAnsi"/>
                <w:b/>
                <w:lang w:val="ru-MD"/>
              </w:rPr>
            </w:pPr>
            <w:r w:rsidRPr="00EF6CE2">
              <w:rPr>
                <w:rFonts w:asciiTheme="majorHAnsi" w:hAnsiTheme="majorHAnsi" w:cstheme="majorHAnsi"/>
                <w:b/>
                <w:lang w:val="ru-MD"/>
              </w:rPr>
              <w:t>Период</w:t>
            </w:r>
          </w:p>
        </w:tc>
        <w:tc>
          <w:tcPr>
            <w:tcW w:w="1655" w:type="dxa"/>
            <w:shd w:val="clear" w:color="auto" w:fill="92D050"/>
            <w:vAlign w:val="center"/>
          </w:tcPr>
          <w:p w14:paraId="16790A5F" w14:textId="07C52826" w:rsidR="00881B38" w:rsidRPr="00EF6CE2" w:rsidRDefault="00C84030" w:rsidP="00C84030">
            <w:pPr>
              <w:ind w:right="-42" w:hanging="150"/>
              <w:jc w:val="center"/>
              <w:rPr>
                <w:rFonts w:asciiTheme="majorHAnsi" w:hAnsiTheme="majorHAnsi" w:cstheme="majorHAnsi"/>
                <w:b/>
                <w:lang w:val="ru-MD"/>
              </w:rPr>
            </w:pPr>
            <w:r w:rsidRPr="00EF6CE2">
              <w:rPr>
                <w:rFonts w:asciiTheme="majorHAnsi" w:hAnsiTheme="majorHAnsi" w:cstheme="majorHAnsi"/>
                <w:b/>
                <w:lang w:val="ru-MD"/>
              </w:rPr>
              <w:t>Сумма, распределен ная в почтовых отделениях</w:t>
            </w:r>
          </w:p>
        </w:tc>
        <w:tc>
          <w:tcPr>
            <w:tcW w:w="1748" w:type="dxa"/>
            <w:shd w:val="clear" w:color="auto" w:fill="92D050"/>
            <w:vAlign w:val="center"/>
          </w:tcPr>
          <w:p w14:paraId="3C8FACAA" w14:textId="6C10E4AB" w:rsidR="00881B38" w:rsidRPr="00EF6CE2" w:rsidRDefault="00C84030" w:rsidP="00200503">
            <w:pPr>
              <w:jc w:val="center"/>
              <w:rPr>
                <w:rFonts w:asciiTheme="majorHAnsi" w:hAnsiTheme="majorHAnsi" w:cstheme="majorHAnsi"/>
                <w:b/>
                <w:lang w:val="ru-MD"/>
              </w:rPr>
            </w:pPr>
            <w:r w:rsidRPr="00EF6CE2">
              <w:rPr>
                <w:rFonts w:asciiTheme="majorHAnsi" w:hAnsiTheme="majorHAnsi" w:cstheme="majorHAnsi"/>
                <w:b/>
                <w:lang w:val="ru-MD"/>
              </w:rPr>
              <w:t>Сумма, распределен ная на дому</w:t>
            </w:r>
          </w:p>
        </w:tc>
        <w:tc>
          <w:tcPr>
            <w:tcW w:w="1633" w:type="dxa"/>
            <w:shd w:val="clear" w:color="auto" w:fill="92D050"/>
            <w:vAlign w:val="center"/>
          </w:tcPr>
          <w:p w14:paraId="741CDCD4" w14:textId="77777777" w:rsidR="00C84030" w:rsidRPr="00EF6CE2" w:rsidRDefault="00C84030" w:rsidP="00200503">
            <w:pPr>
              <w:jc w:val="center"/>
              <w:rPr>
                <w:rFonts w:asciiTheme="majorHAnsi" w:hAnsiTheme="majorHAnsi" w:cstheme="majorHAnsi"/>
                <w:b/>
                <w:lang w:val="ru-MD"/>
              </w:rPr>
            </w:pPr>
            <w:r w:rsidRPr="00EF6CE2">
              <w:rPr>
                <w:rFonts w:asciiTheme="majorHAnsi" w:hAnsiTheme="majorHAnsi" w:cstheme="majorHAnsi"/>
                <w:b/>
                <w:lang w:val="ru-MD"/>
              </w:rPr>
              <w:t>Невыплачен</w:t>
            </w:r>
          </w:p>
          <w:p w14:paraId="6EDFBA8A" w14:textId="46B6F68A" w:rsidR="00881B38" w:rsidRPr="00EF6CE2" w:rsidRDefault="00C84030" w:rsidP="00200503">
            <w:pPr>
              <w:jc w:val="center"/>
              <w:rPr>
                <w:rFonts w:asciiTheme="majorHAnsi" w:hAnsiTheme="majorHAnsi" w:cstheme="majorHAnsi"/>
                <w:b/>
                <w:lang w:val="ru-MD"/>
              </w:rPr>
            </w:pPr>
            <w:r w:rsidRPr="00EF6CE2">
              <w:rPr>
                <w:rFonts w:asciiTheme="majorHAnsi" w:hAnsiTheme="majorHAnsi" w:cstheme="majorHAnsi"/>
                <w:b/>
                <w:lang w:val="ru-MD"/>
              </w:rPr>
              <w:t>ная и возвращенная сумма пенсии</w:t>
            </w:r>
          </w:p>
        </w:tc>
        <w:tc>
          <w:tcPr>
            <w:tcW w:w="1408" w:type="dxa"/>
            <w:shd w:val="clear" w:color="auto" w:fill="92D050"/>
          </w:tcPr>
          <w:p w14:paraId="7E5BA01E" w14:textId="77777777" w:rsidR="00C84030" w:rsidRPr="00EF6CE2" w:rsidRDefault="00C84030" w:rsidP="00C84030">
            <w:pPr>
              <w:jc w:val="center"/>
              <w:rPr>
                <w:rFonts w:asciiTheme="majorHAnsi" w:hAnsiTheme="majorHAnsi" w:cstheme="majorHAnsi"/>
                <w:b/>
                <w:lang w:val="ru-MD"/>
              </w:rPr>
            </w:pPr>
            <w:r w:rsidRPr="00EF6CE2">
              <w:rPr>
                <w:rFonts w:asciiTheme="majorHAnsi" w:hAnsiTheme="majorHAnsi" w:cstheme="majorHAnsi"/>
                <w:b/>
                <w:lang w:val="ru-MD"/>
              </w:rPr>
              <w:t>Количество бенефициа</w:t>
            </w:r>
          </w:p>
          <w:p w14:paraId="3EF045F8" w14:textId="7ECFA0E0" w:rsidR="00881B38" w:rsidRPr="00EF6CE2" w:rsidRDefault="00C84030" w:rsidP="00C84030">
            <w:pPr>
              <w:jc w:val="center"/>
              <w:rPr>
                <w:rFonts w:asciiTheme="majorHAnsi" w:hAnsiTheme="majorHAnsi" w:cstheme="majorHAnsi"/>
                <w:b/>
                <w:lang w:val="ru-MD"/>
              </w:rPr>
            </w:pPr>
            <w:r w:rsidRPr="00EF6CE2">
              <w:rPr>
                <w:rFonts w:asciiTheme="majorHAnsi" w:hAnsiTheme="majorHAnsi" w:cstheme="majorHAnsi"/>
                <w:b/>
                <w:lang w:val="ru-MD"/>
              </w:rPr>
              <w:t>ров, не получивших пенсию</w:t>
            </w:r>
          </w:p>
        </w:tc>
        <w:tc>
          <w:tcPr>
            <w:tcW w:w="1408" w:type="dxa"/>
            <w:shd w:val="clear" w:color="auto" w:fill="92D050"/>
            <w:vAlign w:val="center"/>
          </w:tcPr>
          <w:p w14:paraId="18043699" w14:textId="4C4CB0B8" w:rsidR="00881B38" w:rsidRPr="00EF6CE2" w:rsidRDefault="00C84030" w:rsidP="00C84030">
            <w:pPr>
              <w:jc w:val="center"/>
              <w:rPr>
                <w:rFonts w:asciiTheme="majorHAnsi" w:hAnsiTheme="majorHAnsi" w:cstheme="majorHAnsi"/>
                <w:b/>
                <w:lang w:val="ru-MD"/>
              </w:rPr>
            </w:pPr>
            <w:r w:rsidRPr="00EF6CE2">
              <w:rPr>
                <w:rFonts w:asciiTheme="majorHAnsi" w:hAnsiTheme="majorHAnsi" w:cstheme="majorHAnsi"/>
                <w:b/>
                <w:lang w:val="ru-MD"/>
              </w:rPr>
              <w:t>Сумма комиссии за распределение пенсии на дому</w:t>
            </w:r>
          </w:p>
        </w:tc>
      </w:tr>
      <w:tr w:rsidR="00881B38" w:rsidRPr="00EF6CE2" w14:paraId="1CFA54F0" w14:textId="77777777" w:rsidTr="00881B38">
        <w:trPr>
          <w:trHeight w:val="248"/>
          <w:jc w:val="center"/>
        </w:trPr>
        <w:tc>
          <w:tcPr>
            <w:tcW w:w="1471" w:type="dxa"/>
          </w:tcPr>
          <w:p w14:paraId="0315A87C" w14:textId="69E735A9" w:rsidR="00881B38" w:rsidRPr="00EF6CE2" w:rsidRDefault="00C84030" w:rsidP="00C84030">
            <w:pPr>
              <w:jc w:val="both"/>
              <w:rPr>
                <w:rFonts w:asciiTheme="majorHAnsi" w:hAnsiTheme="majorHAnsi" w:cstheme="majorHAnsi"/>
                <w:b/>
                <w:lang w:val="ru-MD"/>
              </w:rPr>
            </w:pPr>
            <w:r w:rsidRPr="00EF6CE2">
              <w:rPr>
                <w:rFonts w:asciiTheme="majorHAnsi" w:hAnsiTheme="majorHAnsi" w:cstheme="majorHAnsi"/>
                <w:b/>
                <w:lang w:val="ru-MD"/>
              </w:rPr>
              <w:t>Январь</w:t>
            </w:r>
          </w:p>
        </w:tc>
        <w:tc>
          <w:tcPr>
            <w:tcW w:w="1655" w:type="dxa"/>
          </w:tcPr>
          <w:p w14:paraId="70ED5CCF"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777,7</w:t>
            </w:r>
          </w:p>
        </w:tc>
        <w:tc>
          <w:tcPr>
            <w:tcW w:w="1748" w:type="dxa"/>
          </w:tcPr>
          <w:p w14:paraId="5D0E6125"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0BB1A13C" w14:textId="19F17560" w:rsidR="00881B38" w:rsidRPr="00EF6CE2" w:rsidRDefault="00FB54E0" w:rsidP="00017D97">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40,</w:t>
            </w:r>
            <w:r w:rsidR="00881B38" w:rsidRPr="00EF6CE2">
              <w:rPr>
                <w:rFonts w:asciiTheme="majorHAnsi" w:hAnsiTheme="majorHAnsi" w:cstheme="majorHAnsi"/>
                <w:color w:val="000000"/>
                <w:lang w:val="ru-MD"/>
              </w:rPr>
              <w:t>8</w:t>
            </w:r>
          </w:p>
        </w:tc>
        <w:tc>
          <w:tcPr>
            <w:tcW w:w="1408" w:type="dxa"/>
          </w:tcPr>
          <w:p w14:paraId="30A44F2A" w14:textId="77777777" w:rsidR="00881B38" w:rsidRPr="00EF6CE2" w:rsidRDefault="00881B38" w:rsidP="00017D97">
            <w:pPr>
              <w:jc w:val="center"/>
              <w:rPr>
                <w:rFonts w:asciiTheme="majorHAnsi" w:hAnsiTheme="majorHAnsi" w:cstheme="majorHAnsi"/>
                <w:lang w:val="ru-MD"/>
              </w:rPr>
            </w:pPr>
          </w:p>
        </w:tc>
        <w:tc>
          <w:tcPr>
            <w:tcW w:w="1408" w:type="dxa"/>
          </w:tcPr>
          <w:p w14:paraId="388337A4" w14:textId="22B90FEA"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77A20288" w14:textId="77777777" w:rsidTr="00881B38">
        <w:trPr>
          <w:trHeight w:val="237"/>
          <w:jc w:val="center"/>
        </w:trPr>
        <w:tc>
          <w:tcPr>
            <w:tcW w:w="1471" w:type="dxa"/>
          </w:tcPr>
          <w:p w14:paraId="4A99442B" w14:textId="2B4C7B14" w:rsidR="00881B38" w:rsidRPr="00EF6CE2" w:rsidRDefault="00C84030" w:rsidP="00017D97">
            <w:pPr>
              <w:jc w:val="both"/>
              <w:rPr>
                <w:rFonts w:asciiTheme="majorHAnsi" w:hAnsiTheme="majorHAnsi" w:cstheme="majorHAnsi"/>
                <w:b/>
                <w:lang w:val="ru-MD"/>
              </w:rPr>
            </w:pPr>
            <w:r w:rsidRPr="00EF6CE2">
              <w:rPr>
                <w:rFonts w:asciiTheme="majorHAnsi" w:hAnsiTheme="majorHAnsi" w:cstheme="majorHAnsi"/>
                <w:b/>
                <w:lang w:val="ru-MD"/>
              </w:rPr>
              <w:t>Февраль</w:t>
            </w:r>
          </w:p>
        </w:tc>
        <w:tc>
          <w:tcPr>
            <w:tcW w:w="1655" w:type="dxa"/>
          </w:tcPr>
          <w:p w14:paraId="74D8FC4F"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768,7</w:t>
            </w:r>
          </w:p>
        </w:tc>
        <w:tc>
          <w:tcPr>
            <w:tcW w:w="1748" w:type="dxa"/>
          </w:tcPr>
          <w:p w14:paraId="435468F9"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184BDF1E" w14:textId="23409959"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46</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6</w:t>
            </w:r>
          </w:p>
        </w:tc>
        <w:tc>
          <w:tcPr>
            <w:tcW w:w="1408" w:type="dxa"/>
          </w:tcPr>
          <w:p w14:paraId="34295EAF" w14:textId="77777777" w:rsidR="00881B38" w:rsidRPr="00EF6CE2" w:rsidRDefault="00881B38" w:rsidP="00017D97">
            <w:pPr>
              <w:jc w:val="center"/>
              <w:rPr>
                <w:rFonts w:asciiTheme="majorHAnsi" w:hAnsiTheme="majorHAnsi" w:cstheme="majorHAnsi"/>
                <w:lang w:val="ru-MD"/>
              </w:rPr>
            </w:pPr>
          </w:p>
        </w:tc>
        <w:tc>
          <w:tcPr>
            <w:tcW w:w="1408" w:type="dxa"/>
          </w:tcPr>
          <w:p w14:paraId="31BB4064" w14:textId="2A7DB8DA"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3A514DC2" w14:textId="77777777" w:rsidTr="00881B38">
        <w:trPr>
          <w:trHeight w:val="248"/>
          <w:jc w:val="center"/>
        </w:trPr>
        <w:tc>
          <w:tcPr>
            <w:tcW w:w="1471" w:type="dxa"/>
          </w:tcPr>
          <w:p w14:paraId="1D48232E" w14:textId="135197CB" w:rsidR="00881B38" w:rsidRPr="00EF6CE2" w:rsidRDefault="00C84030" w:rsidP="00017D97">
            <w:pPr>
              <w:jc w:val="both"/>
              <w:rPr>
                <w:rFonts w:asciiTheme="majorHAnsi" w:hAnsiTheme="majorHAnsi" w:cstheme="majorHAnsi"/>
                <w:b/>
                <w:lang w:val="ru-MD"/>
              </w:rPr>
            </w:pPr>
            <w:r w:rsidRPr="00EF6CE2">
              <w:rPr>
                <w:rFonts w:asciiTheme="majorHAnsi" w:hAnsiTheme="majorHAnsi" w:cstheme="majorHAnsi"/>
                <w:b/>
                <w:lang w:val="ru-MD"/>
              </w:rPr>
              <w:t>Март</w:t>
            </w:r>
          </w:p>
        </w:tc>
        <w:tc>
          <w:tcPr>
            <w:tcW w:w="1655" w:type="dxa"/>
            <w:shd w:val="clear" w:color="auto" w:fill="auto"/>
          </w:tcPr>
          <w:p w14:paraId="737A5447" w14:textId="59F2E4ED" w:rsidR="00881B38" w:rsidRPr="00EF6CE2" w:rsidRDefault="00881B38" w:rsidP="000575A6">
            <w:pPr>
              <w:jc w:val="center"/>
              <w:rPr>
                <w:rFonts w:asciiTheme="majorHAnsi" w:hAnsiTheme="majorHAnsi" w:cstheme="majorHAnsi"/>
                <w:lang w:val="ru-MD"/>
              </w:rPr>
            </w:pPr>
            <w:r w:rsidRPr="00EF6CE2">
              <w:rPr>
                <w:rFonts w:asciiTheme="majorHAnsi" w:hAnsiTheme="majorHAnsi" w:cstheme="majorHAnsi"/>
                <w:lang w:val="ru-MD"/>
              </w:rPr>
              <w:t>765,1</w:t>
            </w:r>
          </w:p>
        </w:tc>
        <w:tc>
          <w:tcPr>
            <w:tcW w:w="1748" w:type="dxa"/>
            <w:shd w:val="clear" w:color="auto" w:fill="auto"/>
          </w:tcPr>
          <w:p w14:paraId="37002D51"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shd w:val="clear" w:color="auto" w:fill="auto"/>
            <w:vAlign w:val="bottom"/>
          </w:tcPr>
          <w:p w14:paraId="1CD74A47" w14:textId="412BB6D6"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52</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4</w:t>
            </w:r>
          </w:p>
        </w:tc>
        <w:tc>
          <w:tcPr>
            <w:tcW w:w="1408" w:type="dxa"/>
          </w:tcPr>
          <w:p w14:paraId="64C25788" w14:textId="77777777" w:rsidR="00881B38" w:rsidRPr="00EF6CE2" w:rsidRDefault="00881B38" w:rsidP="00017D97">
            <w:pPr>
              <w:jc w:val="center"/>
              <w:rPr>
                <w:rFonts w:asciiTheme="majorHAnsi" w:hAnsiTheme="majorHAnsi" w:cstheme="majorHAnsi"/>
                <w:lang w:val="ru-MD"/>
              </w:rPr>
            </w:pPr>
          </w:p>
        </w:tc>
        <w:tc>
          <w:tcPr>
            <w:tcW w:w="1408" w:type="dxa"/>
          </w:tcPr>
          <w:p w14:paraId="0A495512" w14:textId="32223119"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1E629952" w14:textId="77777777" w:rsidTr="00881B38">
        <w:trPr>
          <w:trHeight w:val="248"/>
          <w:jc w:val="center"/>
        </w:trPr>
        <w:tc>
          <w:tcPr>
            <w:tcW w:w="1471" w:type="dxa"/>
          </w:tcPr>
          <w:p w14:paraId="5C20EA7C" w14:textId="33DC2F08" w:rsidR="00881B38" w:rsidRPr="00EF6CE2" w:rsidRDefault="00C84030" w:rsidP="00017D97">
            <w:pPr>
              <w:jc w:val="both"/>
              <w:rPr>
                <w:rFonts w:asciiTheme="majorHAnsi" w:hAnsiTheme="majorHAnsi" w:cstheme="majorHAnsi"/>
                <w:b/>
                <w:lang w:val="ru-MD"/>
              </w:rPr>
            </w:pPr>
            <w:r w:rsidRPr="00EF6CE2">
              <w:rPr>
                <w:rFonts w:asciiTheme="majorHAnsi" w:hAnsiTheme="majorHAnsi" w:cstheme="majorHAnsi"/>
                <w:b/>
                <w:lang w:val="ru-MD"/>
              </w:rPr>
              <w:t>Апрель</w:t>
            </w:r>
          </w:p>
        </w:tc>
        <w:tc>
          <w:tcPr>
            <w:tcW w:w="1655" w:type="dxa"/>
            <w:shd w:val="clear" w:color="auto" w:fill="auto"/>
          </w:tcPr>
          <w:p w14:paraId="75D07D2C" w14:textId="3384E1A2"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270,2</w:t>
            </w:r>
          </w:p>
        </w:tc>
        <w:tc>
          <w:tcPr>
            <w:tcW w:w="1748" w:type="dxa"/>
            <w:shd w:val="clear" w:color="auto" w:fill="FFC000"/>
          </w:tcPr>
          <w:p w14:paraId="5A5EF0ED"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526,4</w:t>
            </w:r>
          </w:p>
        </w:tc>
        <w:tc>
          <w:tcPr>
            <w:tcW w:w="1633" w:type="dxa"/>
            <w:shd w:val="clear" w:color="auto" w:fill="00B0F0"/>
            <w:vAlign w:val="bottom"/>
          </w:tcPr>
          <w:p w14:paraId="074D9C54" w14:textId="2995933D"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63</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4</w:t>
            </w:r>
          </w:p>
        </w:tc>
        <w:tc>
          <w:tcPr>
            <w:tcW w:w="1408" w:type="dxa"/>
            <w:shd w:val="clear" w:color="auto" w:fill="FFC000"/>
          </w:tcPr>
          <w:p w14:paraId="69FA6429" w14:textId="3153AA66"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22182</w:t>
            </w:r>
          </w:p>
        </w:tc>
        <w:tc>
          <w:tcPr>
            <w:tcW w:w="1408" w:type="dxa"/>
            <w:shd w:val="clear" w:color="auto" w:fill="FFC000"/>
          </w:tcPr>
          <w:p w14:paraId="4772E907" w14:textId="0EA4F93D" w:rsidR="00881B38" w:rsidRPr="00EF6CE2" w:rsidRDefault="00881B38" w:rsidP="00017D97">
            <w:pPr>
              <w:jc w:val="center"/>
              <w:rPr>
                <w:rFonts w:asciiTheme="majorHAnsi" w:hAnsiTheme="majorHAnsi" w:cstheme="majorHAnsi"/>
                <w:b/>
                <w:lang w:val="ru-MD"/>
              </w:rPr>
            </w:pPr>
            <w:r w:rsidRPr="00EF6CE2">
              <w:rPr>
                <w:rFonts w:asciiTheme="majorHAnsi" w:hAnsiTheme="majorHAnsi" w:cstheme="majorHAnsi"/>
                <w:b/>
                <w:lang w:val="ru-MD"/>
              </w:rPr>
              <w:t>6,8</w:t>
            </w:r>
          </w:p>
        </w:tc>
      </w:tr>
      <w:tr w:rsidR="00881B38" w:rsidRPr="00EF6CE2" w14:paraId="003CB555" w14:textId="77777777" w:rsidTr="00881B38">
        <w:trPr>
          <w:trHeight w:val="248"/>
          <w:jc w:val="center"/>
        </w:trPr>
        <w:tc>
          <w:tcPr>
            <w:tcW w:w="1471" w:type="dxa"/>
          </w:tcPr>
          <w:p w14:paraId="47A0A838" w14:textId="4232ABDA" w:rsidR="00881B38" w:rsidRPr="00EF6CE2" w:rsidRDefault="00C84030" w:rsidP="00017D97">
            <w:pPr>
              <w:jc w:val="both"/>
              <w:rPr>
                <w:rFonts w:asciiTheme="majorHAnsi" w:hAnsiTheme="majorHAnsi" w:cstheme="majorHAnsi"/>
                <w:b/>
                <w:lang w:val="ru-MD"/>
              </w:rPr>
            </w:pPr>
            <w:r w:rsidRPr="00EF6CE2">
              <w:rPr>
                <w:rFonts w:asciiTheme="majorHAnsi" w:hAnsiTheme="majorHAnsi" w:cstheme="majorHAnsi"/>
                <w:b/>
                <w:lang w:val="ru-MD"/>
              </w:rPr>
              <w:t>Май</w:t>
            </w:r>
          </w:p>
        </w:tc>
        <w:tc>
          <w:tcPr>
            <w:tcW w:w="1655" w:type="dxa"/>
          </w:tcPr>
          <w:p w14:paraId="7962467B" w14:textId="4DE297DD"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377,1</w:t>
            </w:r>
          </w:p>
        </w:tc>
        <w:tc>
          <w:tcPr>
            <w:tcW w:w="1748" w:type="dxa"/>
            <w:shd w:val="clear" w:color="auto" w:fill="FFC000"/>
          </w:tcPr>
          <w:p w14:paraId="4A36CA3A" w14:textId="325FF38E"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431,5</w:t>
            </w:r>
          </w:p>
        </w:tc>
        <w:tc>
          <w:tcPr>
            <w:tcW w:w="1633" w:type="dxa"/>
            <w:shd w:val="clear" w:color="auto" w:fill="00B0F0"/>
            <w:vAlign w:val="bottom"/>
          </w:tcPr>
          <w:p w14:paraId="32F9027D" w14:textId="35A3F94C"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46</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1</w:t>
            </w:r>
          </w:p>
        </w:tc>
        <w:tc>
          <w:tcPr>
            <w:tcW w:w="1408" w:type="dxa"/>
            <w:shd w:val="clear" w:color="auto" w:fill="FFC000"/>
          </w:tcPr>
          <w:p w14:paraId="74E9F185" w14:textId="17E5E51B"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14977</w:t>
            </w:r>
          </w:p>
        </w:tc>
        <w:tc>
          <w:tcPr>
            <w:tcW w:w="1408" w:type="dxa"/>
            <w:shd w:val="clear" w:color="auto" w:fill="FFC000"/>
          </w:tcPr>
          <w:p w14:paraId="15E15313" w14:textId="45E17247" w:rsidR="00881B38" w:rsidRPr="00EF6CE2" w:rsidRDefault="00881B38" w:rsidP="00017D97">
            <w:pPr>
              <w:jc w:val="center"/>
              <w:rPr>
                <w:rFonts w:asciiTheme="majorHAnsi" w:hAnsiTheme="majorHAnsi" w:cstheme="majorHAnsi"/>
                <w:b/>
                <w:lang w:val="ru-MD"/>
              </w:rPr>
            </w:pPr>
            <w:r w:rsidRPr="00EF6CE2">
              <w:rPr>
                <w:rFonts w:asciiTheme="majorHAnsi" w:hAnsiTheme="majorHAnsi" w:cstheme="majorHAnsi"/>
                <w:b/>
                <w:lang w:val="ru-MD"/>
              </w:rPr>
              <w:t>5,6</w:t>
            </w:r>
          </w:p>
        </w:tc>
      </w:tr>
      <w:tr w:rsidR="00881B38" w:rsidRPr="00EF6CE2" w14:paraId="7A3EE788" w14:textId="77777777" w:rsidTr="00881B38">
        <w:trPr>
          <w:trHeight w:val="248"/>
          <w:jc w:val="center"/>
        </w:trPr>
        <w:tc>
          <w:tcPr>
            <w:tcW w:w="1471" w:type="dxa"/>
          </w:tcPr>
          <w:p w14:paraId="34051E8C" w14:textId="12C5F156" w:rsidR="00881B38" w:rsidRPr="00EF6CE2" w:rsidRDefault="00C84030" w:rsidP="00017D97">
            <w:pPr>
              <w:jc w:val="both"/>
              <w:rPr>
                <w:rFonts w:asciiTheme="majorHAnsi" w:hAnsiTheme="majorHAnsi" w:cstheme="majorHAnsi"/>
                <w:b/>
                <w:lang w:val="ru-MD"/>
              </w:rPr>
            </w:pPr>
            <w:r w:rsidRPr="00EF6CE2">
              <w:rPr>
                <w:rFonts w:asciiTheme="majorHAnsi" w:hAnsiTheme="majorHAnsi" w:cstheme="majorHAnsi"/>
                <w:b/>
                <w:lang w:val="ru-MD"/>
              </w:rPr>
              <w:t>Июнь</w:t>
            </w:r>
          </w:p>
        </w:tc>
        <w:tc>
          <w:tcPr>
            <w:tcW w:w="1655" w:type="dxa"/>
          </w:tcPr>
          <w:p w14:paraId="4371C231"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799,7</w:t>
            </w:r>
          </w:p>
        </w:tc>
        <w:tc>
          <w:tcPr>
            <w:tcW w:w="1748" w:type="dxa"/>
          </w:tcPr>
          <w:p w14:paraId="7E33B826" w14:textId="77777777"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212C8EA8" w14:textId="3A7F6202"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46</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8</w:t>
            </w:r>
          </w:p>
        </w:tc>
        <w:tc>
          <w:tcPr>
            <w:tcW w:w="1408" w:type="dxa"/>
          </w:tcPr>
          <w:p w14:paraId="29AA9ECA" w14:textId="77777777" w:rsidR="00881B38" w:rsidRPr="00EF6CE2" w:rsidRDefault="00881B38" w:rsidP="00017D97">
            <w:pPr>
              <w:jc w:val="center"/>
              <w:rPr>
                <w:rFonts w:asciiTheme="majorHAnsi" w:hAnsiTheme="majorHAnsi" w:cstheme="majorHAnsi"/>
                <w:lang w:val="ru-MD"/>
              </w:rPr>
            </w:pPr>
          </w:p>
        </w:tc>
        <w:tc>
          <w:tcPr>
            <w:tcW w:w="1408" w:type="dxa"/>
          </w:tcPr>
          <w:p w14:paraId="45697875" w14:textId="4DE37274" w:rsidR="00881B38" w:rsidRPr="00EF6CE2" w:rsidRDefault="00881B38" w:rsidP="00017D97">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50616B70" w14:textId="77777777" w:rsidTr="00881B38">
        <w:trPr>
          <w:trHeight w:val="248"/>
          <w:jc w:val="center"/>
        </w:trPr>
        <w:tc>
          <w:tcPr>
            <w:tcW w:w="1471" w:type="dxa"/>
          </w:tcPr>
          <w:p w14:paraId="5A45541A" w14:textId="396C7F85" w:rsidR="00881B38" w:rsidRPr="00EF6CE2" w:rsidRDefault="00C84030" w:rsidP="00A7079A">
            <w:pPr>
              <w:jc w:val="both"/>
              <w:rPr>
                <w:rFonts w:asciiTheme="majorHAnsi" w:hAnsiTheme="majorHAnsi" w:cstheme="majorHAnsi"/>
                <w:b/>
                <w:lang w:val="ru-MD"/>
              </w:rPr>
            </w:pPr>
            <w:r w:rsidRPr="00EF6CE2">
              <w:rPr>
                <w:rFonts w:asciiTheme="majorHAnsi" w:hAnsiTheme="majorHAnsi" w:cstheme="majorHAnsi"/>
                <w:b/>
                <w:lang w:val="ru-MD"/>
              </w:rPr>
              <w:t>Июль</w:t>
            </w:r>
          </w:p>
        </w:tc>
        <w:tc>
          <w:tcPr>
            <w:tcW w:w="1655" w:type="dxa"/>
          </w:tcPr>
          <w:p w14:paraId="30B8417D" w14:textId="57533050"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795,6</w:t>
            </w:r>
          </w:p>
        </w:tc>
        <w:tc>
          <w:tcPr>
            <w:tcW w:w="1748" w:type="dxa"/>
          </w:tcPr>
          <w:p w14:paraId="27B51C4C" w14:textId="77777777"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6A0B58D0" w14:textId="3219D10B"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40</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6</w:t>
            </w:r>
          </w:p>
        </w:tc>
        <w:tc>
          <w:tcPr>
            <w:tcW w:w="1408" w:type="dxa"/>
          </w:tcPr>
          <w:p w14:paraId="6C387871" w14:textId="77777777" w:rsidR="00881B38" w:rsidRPr="00EF6CE2" w:rsidRDefault="00881B38" w:rsidP="00A7079A">
            <w:pPr>
              <w:jc w:val="center"/>
              <w:rPr>
                <w:rFonts w:asciiTheme="majorHAnsi" w:hAnsiTheme="majorHAnsi" w:cstheme="majorHAnsi"/>
                <w:lang w:val="ru-MD"/>
              </w:rPr>
            </w:pPr>
          </w:p>
        </w:tc>
        <w:tc>
          <w:tcPr>
            <w:tcW w:w="1408" w:type="dxa"/>
          </w:tcPr>
          <w:p w14:paraId="505B0F29" w14:textId="119A6C46"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359CEDB6" w14:textId="77777777" w:rsidTr="00881B38">
        <w:trPr>
          <w:trHeight w:val="248"/>
          <w:jc w:val="center"/>
        </w:trPr>
        <w:tc>
          <w:tcPr>
            <w:tcW w:w="1471" w:type="dxa"/>
          </w:tcPr>
          <w:p w14:paraId="446395D5" w14:textId="07173B7C" w:rsidR="00881B38" w:rsidRPr="00EF6CE2" w:rsidRDefault="00C84030" w:rsidP="00A7079A">
            <w:pPr>
              <w:jc w:val="both"/>
              <w:rPr>
                <w:rFonts w:asciiTheme="majorHAnsi" w:hAnsiTheme="majorHAnsi" w:cstheme="majorHAnsi"/>
                <w:b/>
                <w:lang w:val="ru-MD"/>
              </w:rPr>
            </w:pPr>
            <w:r w:rsidRPr="00EF6CE2">
              <w:rPr>
                <w:rFonts w:asciiTheme="majorHAnsi" w:hAnsiTheme="majorHAnsi" w:cstheme="majorHAnsi"/>
                <w:b/>
                <w:lang w:val="ru-MD"/>
              </w:rPr>
              <w:t>Август</w:t>
            </w:r>
          </w:p>
        </w:tc>
        <w:tc>
          <w:tcPr>
            <w:tcW w:w="1655" w:type="dxa"/>
          </w:tcPr>
          <w:p w14:paraId="3B77E6AB" w14:textId="2D71458E"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788,4</w:t>
            </w:r>
          </w:p>
        </w:tc>
        <w:tc>
          <w:tcPr>
            <w:tcW w:w="1748" w:type="dxa"/>
          </w:tcPr>
          <w:p w14:paraId="01D9033E" w14:textId="77777777"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7D5E222F" w14:textId="23F48EDA"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39</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8</w:t>
            </w:r>
          </w:p>
        </w:tc>
        <w:tc>
          <w:tcPr>
            <w:tcW w:w="1408" w:type="dxa"/>
          </w:tcPr>
          <w:p w14:paraId="15FD0A32" w14:textId="77777777" w:rsidR="00881B38" w:rsidRPr="00EF6CE2" w:rsidRDefault="00881B38" w:rsidP="00A7079A">
            <w:pPr>
              <w:jc w:val="center"/>
              <w:rPr>
                <w:rFonts w:asciiTheme="majorHAnsi" w:hAnsiTheme="majorHAnsi" w:cstheme="majorHAnsi"/>
                <w:lang w:val="ru-MD"/>
              </w:rPr>
            </w:pPr>
          </w:p>
        </w:tc>
        <w:tc>
          <w:tcPr>
            <w:tcW w:w="1408" w:type="dxa"/>
          </w:tcPr>
          <w:p w14:paraId="1F525BEA" w14:textId="4D717E09"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49C3256A" w14:textId="77777777" w:rsidTr="00881B38">
        <w:trPr>
          <w:trHeight w:val="248"/>
          <w:jc w:val="center"/>
        </w:trPr>
        <w:tc>
          <w:tcPr>
            <w:tcW w:w="1471" w:type="dxa"/>
          </w:tcPr>
          <w:p w14:paraId="60582074" w14:textId="69E9E43B" w:rsidR="00881B38" w:rsidRPr="00EF6CE2" w:rsidRDefault="00C84030" w:rsidP="00A7079A">
            <w:pPr>
              <w:jc w:val="both"/>
              <w:rPr>
                <w:rFonts w:asciiTheme="majorHAnsi" w:hAnsiTheme="majorHAnsi" w:cstheme="majorHAnsi"/>
                <w:b/>
                <w:lang w:val="ru-MD"/>
              </w:rPr>
            </w:pPr>
            <w:r w:rsidRPr="00EF6CE2">
              <w:rPr>
                <w:rFonts w:asciiTheme="majorHAnsi" w:hAnsiTheme="majorHAnsi" w:cstheme="majorHAnsi"/>
                <w:b/>
                <w:lang w:val="ru-MD"/>
              </w:rPr>
              <w:t>Сентябрь</w:t>
            </w:r>
          </w:p>
        </w:tc>
        <w:tc>
          <w:tcPr>
            <w:tcW w:w="1655" w:type="dxa"/>
          </w:tcPr>
          <w:p w14:paraId="2FE1EAF7" w14:textId="6D861FEA"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800,2</w:t>
            </w:r>
          </w:p>
        </w:tc>
        <w:tc>
          <w:tcPr>
            <w:tcW w:w="1748" w:type="dxa"/>
          </w:tcPr>
          <w:p w14:paraId="08FFE3FE" w14:textId="77777777"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5BDA4E14" w14:textId="72CBDDF8"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36</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0</w:t>
            </w:r>
          </w:p>
        </w:tc>
        <w:tc>
          <w:tcPr>
            <w:tcW w:w="1408" w:type="dxa"/>
          </w:tcPr>
          <w:p w14:paraId="7BF81EED" w14:textId="77777777" w:rsidR="00881B38" w:rsidRPr="00EF6CE2" w:rsidRDefault="00881B38" w:rsidP="00A7079A">
            <w:pPr>
              <w:jc w:val="center"/>
              <w:rPr>
                <w:rFonts w:asciiTheme="majorHAnsi" w:hAnsiTheme="majorHAnsi" w:cstheme="majorHAnsi"/>
                <w:lang w:val="ru-MD"/>
              </w:rPr>
            </w:pPr>
          </w:p>
        </w:tc>
        <w:tc>
          <w:tcPr>
            <w:tcW w:w="1408" w:type="dxa"/>
          </w:tcPr>
          <w:p w14:paraId="60F2480E" w14:textId="277CDB5C"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0E3B4F04" w14:textId="77777777" w:rsidTr="00881B38">
        <w:trPr>
          <w:trHeight w:val="248"/>
          <w:jc w:val="center"/>
        </w:trPr>
        <w:tc>
          <w:tcPr>
            <w:tcW w:w="1471" w:type="dxa"/>
          </w:tcPr>
          <w:p w14:paraId="5E7F35AA" w14:textId="7785162F" w:rsidR="00881B38" w:rsidRPr="00EF6CE2" w:rsidRDefault="00C84030" w:rsidP="00A7079A">
            <w:pPr>
              <w:jc w:val="both"/>
              <w:rPr>
                <w:rFonts w:asciiTheme="majorHAnsi" w:hAnsiTheme="majorHAnsi" w:cstheme="majorHAnsi"/>
                <w:b/>
                <w:lang w:val="ru-MD"/>
              </w:rPr>
            </w:pPr>
            <w:r w:rsidRPr="00EF6CE2">
              <w:rPr>
                <w:rFonts w:asciiTheme="majorHAnsi" w:hAnsiTheme="majorHAnsi" w:cstheme="majorHAnsi"/>
                <w:b/>
                <w:lang w:val="ru-MD"/>
              </w:rPr>
              <w:t>Октябрь</w:t>
            </w:r>
          </w:p>
        </w:tc>
        <w:tc>
          <w:tcPr>
            <w:tcW w:w="1655" w:type="dxa"/>
          </w:tcPr>
          <w:p w14:paraId="513A92A6" w14:textId="4D835136"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797,8</w:t>
            </w:r>
          </w:p>
        </w:tc>
        <w:tc>
          <w:tcPr>
            <w:tcW w:w="1748" w:type="dxa"/>
          </w:tcPr>
          <w:p w14:paraId="4F18C69E" w14:textId="77777777"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04886CD9" w14:textId="2E36B22B"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35</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4</w:t>
            </w:r>
          </w:p>
        </w:tc>
        <w:tc>
          <w:tcPr>
            <w:tcW w:w="1408" w:type="dxa"/>
          </w:tcPr>
          <w:p w14:paraId="14D5C2B1" w14:textId="77777777" w:rsidR="00881B38" w:rsidRPr="00EF6CE2" w:rsidRDefault="00881B38" w:rsidP="00A7079A">
            <w:pPr>
              <w:jc w:val="center"/>
              <w:rPr>
                <w:rFonts w:asciiTheme="majorHAnsi" w:hAnsiTheme="majorHAnsi" w:cstheme="majorHAnsi"/>
                <w:lang w:val="ru-MD"/>
              </w:rPr>
            </w:pPr>
          </w:p>
        </w:tc>
        <w:tc>
          <w:tcPr>
            <w:tcW w:w="1408" w:type="dxa"/>
          </w:tcPr>
          <w:p w14:paraId="00C48552" w14:textId="78C76760"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29A65CA1" w14:textId="77777777" w:rsidTr="00881B38">
        <w:trPr>
          <w:trHeight w:val="248"/>
          <w:jc w:val="center"/>
        </w:trPr>
        <w:tc>
          <w:tcPr>
            <w:tcW w:w="1471" w:type="dxa"/>
          </w:tcPr>
          <w:p w14:paraId="14531716" w14:textId="2FA0A407" w:rsidR="00881B38" w:rsidRPr="00EF6CE2" w:rsidRDefault="00C84030" w:rsidP="00A7079A">
            <w:pPr>
              <w:jc w:val="both"/>
              <w:rPr>
                <w:rFonts w:asciiTheme="majorHAnsi" w:hAnsiTheme="majorHAnsi" w:cstheme="majorHAnsi"/>
                <w:b/>
                <w:lang w:val="ru-MD"/>
              </w:rPr>
            </w:pPr>
            <w:r w:rsidRPr="00EF6CE2">
              <w:rPr>
                <w:rFonts w:asciiTheme="majorHAnsi" w:hAnsiTheme="majorHAnsi" w:cstheme="majorHAnsi"/>
                <w:b/>
                <w:lang w:val="ru-MD"/>
              </w:rPr>
              <w:t>Ноябрь</w:t>
            </w:r>
          </w:p>
        </w:tc>
        <w:tc>
          <w:tcPr>
            <w:tcW w:w="1655" w:type="dxa"/>
          </w:tcPr>
          <w:p w14:paraId="52A962AC" w14:textId="41CF728A"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811,8</w:t>
            </w:r>
          </w:p>
        </w:tc>
        <w:tc>
          <w:tcPr>
            <w:tcW w:w="1748" w:type="dxa"/>
          </w:tcPr>
          <w:p w14:paraId="473B411B" w14:textId="77777777"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473D7815" w14:textId="3D3DC7B0"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29</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6</w:t>
            </w:r>
          </w:p>
        </w:tc>
        <w:tc>
          <w:tcPr>
            <w:tcW w:w="1408" w:type="dxa"/>
          </w:tcPr>
          <w:p w14:paraId="35F81F11" w14:textId="77777777" w:rsidR="00881B38" w:rsidRPr="00EF6CE2" w:rsidRDefault="00881B38" w:rsidP="00A7079A">
            <w:pPr>
              <w:jc w:val="center"/>
              <w:rPr>
                <w:rFonts w:asciiTheme="majorHAnsi" w:hAnsiTheme="majorHAnsi" w:cstheme="majorHAnsi"/>
                <w:lang w:val="ru-MD"/>
              </w:rPr>
            </w:pPr>
          </w:p>
        </w:tc>
        <w:tc>
          <w:tcPr>
            <w:tcW w:w="1408" w:type="dxa"/>
          </w:tcPr>
          <w:p w14:paraId="1C349E37" w14:textId="679ABAAB"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r>
      <w:tr w:rsidR="00881B38" w:rsidRPr="00EF6CE2" w14:paraId="431A0DCF" w14:textId="77777777" w:rsidTr="00881B38">
        <w:trPr>
          <w:trHeight w:val="248"/>
          <w:jc w:val="center"/>
        </w:trPr>
        <w:tc>
          <w:tcPr>
            <w:tcW w:w="1471" w:type="dxa"/>
          </w:tcPr>
          <w:p w14:paraId="6E3C4C40" w14:textId="373A323A" w:rsidR="00881B38" w:rsidRPr="00EF6CE2" w:rsidRDefault="00C84030" w:rsidP="00A7079A">
            <w:pPr>
              <w:jc w:val="both"/>
              <w:rPr>
                <w:rFonts w:asciiTheme="majorHAnsi" w:hAnsiTheme="majorHAnsi" w:cstheme="majorHAnsi"/>
                <w:b/>
                <w:lang w:val="ru-MD"/>
              </w:rPr>
            </w:pPr>
            <w:r w:rsidRPr="00EF6CE2">
              <w:rPr>
                <w:rFonts w:asciiTheme="majorHAnsi" w:hAnsiTheme="majorHAnsi" w:cstheme="majorHAnsi"/>
                <w:b/>
                <w:lang w:val="ru-MD"/>
              </w:rPr>
              <w:t>Декабрь</w:t>
            </w:r>
          </w:p>
        </w:tc>
        <w:tc>
          <w:tcPr>
            <w:tcW w:w="1655" w:type="dxa"/>
          </w:tcPr>
          <w:p w14:paraId="1A462332" w14:textId="4E69DD84"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796,8</w:t>
            </w:r>
          </w:p>
        </w:tc>
        <w:tc>
          <w:tcPr>
            <w:tcW w:w="1748" w:type="dxa"/>
          </w:tcPr>
          <w:p w14:paraId="0FC0F708" w14:textId="77777777"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c>
          <w:tcPr>
            <w:tcW w:w="1633" w:type="dxa"/>
            <w:vAlign w:val="bottom"/>
          </w:tcPr>
          <w:p w14:paraId="78D1946B" w14:textId="2431D947" w:rsidR="00881B38" w:rsidRPr="00EF6CE2" w:rsidRDefault="00881B38" w:rsidP="00FB54E0">
            <w:pPr>
              <w:contextualSpacing/>
              <w:jc w:val="right"/>
              <w:rPr>
                <w:rFonts w:asciiTheme="majorHAnsi" w:hAnsiTheme="majorHAnsi" w:cstheme="majorHAnsi"/>
                <w:color w:val="000000"/>
                <w:lang w:val="ru-MD"/>
              </w:rPr>
            </w:pPr>
            <w:r w:rsidRPr="00EF6CE2">
              <w:rPr>
                <w:rFonts w:asciiTheme="majorHAnsi" w:hAnsiTheme="majorHAnsi" w:cstheme="majorHAnsi"/>
                <w:color w:val="000000"/>
                <w:lang w:val="ru-MD"/>
              </w:rPr>
              <w:t>31</w:t>
            </w:r>
            <w:r w:rsidR="00FB54E0" w:rsidRPr="00EF6CE2">
              <w:rPr>
                <w:rFonts w:asciiTheme="majorHAnsi" w:hAnsiTheme="majorHAnsi" w:cstheme="majorHAnsi"/>
                <w:color w:val="000000"/>
                <w:lang w:val="ru-MD"/>
              </w:rPr>
              <w:t>,</w:t>
            </w:r>
            <w:r w:rsidRPr="00EF6CE2">
              <w:rPr>
                <w:rFonts w:asciiTheme="majorHAnsi" w:hAnsiTheme="majorHAnsi" w:cstheme="majorHAnsi"/>
                <w:color w:val="000000"/>
                <w:lang w:val="ru-MD"/>
              </w:rPr>
              <w:t>9</w:t>
            </w:r>
          </w:p>
        </w:tc>
        <w:tc>
          <w:tcPr>
            <w:tcW w:w="1408" w:type="dxa"/>
          </w:tcPr>
          <w:p w14:paraId="69180924" w14:textId="77777777" w:rsidR="00881B38" w:rsidRPr="00EF6CE2" w:rsidRDefault="00881B38" w:rsidP="00A7079A">
            <w:pPr>
              <w:jc w:val="center"/>
              <w:rPr>
                <w:rFonts w:asciiTheme="majorHAnsi" w:hAnsiTheme="majorHAnsi" w:cstheme="majorHAnsi"/>
                <w:lang w:val="ru-MD"/>
              </w:rPr>
            </w:pPr>
          </w:p>
        </w:tc>
        <w:tc>
          <w:tcPr>
            <w:tcW w:w="1408" w:type="dxa"/>
          </w:tcPr>
          <w:p w14:paraId="1B37B4A6" w14:textId="0ACCAD11" w:rsidR="00881B38" w:rsidRPr="00EF6CE2" w:rsidRDefault="00881B38" w:rsidP="00A7079A">
            <w:pPr>
              <w:jc w:val="center"/>
              <w:rPr>
                <w:rFonts w:asciiTheme="majorHAnsi" w:hAnsiTheme="majorHAnsi" w:cstheme="majorHAnsi"/>
                <w:lang w:val="ru-MD"/>
              </w:rPr>
            </w:pPr>
            <w:r w:rsidRPr="00EF6CE2">
              <w:rPr>
                <w:rFonts w:asciiTheme="majorHAnsi" w:hAnsiTheme="majorHAnsi" w:cstheme="majorHAnsi"/>
                <w:lang w:val="ru-MD"/>
              </w:rPr>
              <w:t>x</w:t>
            </w:r>
          </w:p>
        </w:tc>
      </w:tr>
    </w:tbl>
    <w:p w14:paraId="0ED26A16" w14:textId="2A7B2B11" w:rsidR="00C25E6A" w:rsidRPr="00EF6CE2" w:rsidRDefault="00EA0AB3" w:rsidP="00BD19F7">
      <w:pPr>
        <w:tabs>
          <w:tab w:val="left" w:pos="720"/>
        </w:tabs>
        <w:spacing w:after="0" w:line="276" w:lineRule="auto"/>
        <w:ind w:right="-29"/>
        <w:jc w:val="both"/>
        <w:rPr>
          <w:rFonts w:asciiTheme="majorHAnsi" w:eastAsia="Calibri" w:hAnsiTheme="majorHAnsi" w:cstheme="majorHAnsi"/>
          <w:i/>
          <w:color w:val="000000" w:themeColor="text1"/>
          <w:szCs w:val="24"/>
          <w:lang w:val="ru-MD"/>
        </w:rPr>
      </w:pPr>
      <w:r w:rsidRPr="00EF6CE2">
        <w:rPr>
          <w:rFonts w:asciiTheme="majorHAnsi" w:eastAsia="Calibri" w:hAnsiTheme="majorHAnsi" w:cstheme="majorHAnsi"/>
          <w:i/>
          <w:color w:val="000000" w:themeColor="text1"/>
          <w:szCs w:val="24"/>
          <w:lang w:val="ru-MD"/>
        </w:rPr>
        <w:t>Источник</w:t>
      </w:r>
      <w:r w:rsidR="00017D97" w:rsidRPr="00EF6CE2">
        <w:rPr>
          <w:rFonts w:asciiTheme="majorHAnsi" w:eastAsia="Calibri" w:hAnsiTheme="majorHAnsi" w:cstheme="majorHAnsi"/>
          <w:i/>
          <w:color w:val="000000" w:themeColor="text1"/>
          <w:szCs w:val="24"/>
          <w:lang w:val="ru-MD"/>
        </w:rPr>
        <w:t xml:space="preserve">: </w:t>
      </w:r>
      <w:r w:rsidR="00E5256E" w:rsidRPr="00EF6CE2">
        <w:rPr>
          <w:rFonts w:asciiTheme="majorHAnsi" w:eastAsia="Calibri" w:hAnsiTheme="majorHAnsi" w:cstheme="majorHAnsi"/>
          <w:i/>
          <w:color w:val="000000" w:themeColor="text1"/>
          <w:szCs w:val="24"/>
          <w:lang w:val="ru-MD"/>
        </w:rPr>
        <w:t xml:space="preserve">Отчет об оплате пенсий </w:t>
      </w:r>
      <w:r w:rsidR="00D961E0" w:rsidRPr="00EF6CE2">
        <w:rPr>
          <w:rFonts w:asciiTheme="majorHAnsi" w:eastAsia="Calibri" w:hAnsiTheme="majorHAnsi" w:cstheme="majorHAnsi"/>
          <w:i/>
          <w:color w:val="000000" w:themeColor="text1"/>
          <w:szCs w:val="24"/>
          <w:lang w:val="ru-MD"/>
        </w:rPr>
        <w:t>через</w:t>
      </w:r>
      <w:r w:rsidR="00E5256E" w:rsidRPr="00EF6CE2">
        <w:rPr>
          <w:rFonts w:asciiTheme="majorHAnsi" w:eastAsia="Calibri" w:hAnsiTheme="majorHAnsi" w:cstheme="majorHAnsi"/>
          <w:i/>
          <w:color w:val="000000" w:themeColor="text1"/>
          <w:szCs w:val="24"/>
          <w:lang w:val="ru-MD"/>
        </w:rPr>
        <w:t xml:space="preserve"> ГП „Poșta Moldovei</w:t>
      </w:r>
      <w:r w:rsidR="00BC7752" w:rsidRPr="00EF6CE2">
        <w:rPr>
          <w:rFonts w:asciiTheme="majorHAnsi" w:eastAsia="Calibri" w:hAnsiTheme="majorHAnsi" w:cstheme="majorHAnsi"/>
          <w:i/>
          <w:color w:val="000000" w:themeColor="text1"/>
          <w:szCs w:val="24"/>
          <w:lang w:val="ru-MD"/>
        </w:rPr>
        <w:t>”</w:t>
      </w:r>
      <w:r w:rsidR="00E5256E" w:rsidRPr="00EF6CE2">
        <w:rPr>
          <w:rFonts w:asciiTheme="majorHAnsi" w:eastAsia="Calibri" w:hAnsiTheme="majorHAnsi" w:cstheme="majorHAnsi"/>
          <w:i/>
          <w:color w:val="000000" w:themeColor="text1"/>
          <w:szCs w:val="24"/>
          <w:lang w:val="ru-MD"/>
        </w:rPr>
        <w:t xml:space="preserve"> </w:t>
      </w:r>
      <w:r w:rsidR="00D961E0" w:rsidRPr="00EF6CE2">
        <w:rPr>
          <w:rFonts w:asciiTheme="majorHAnsi" w:eastAsia="Calibri" w:hAnsiTheme="majorHAnsi" w:cstheme="majorHAnsi"/>
          <w:i/>
          <w:color w:val="000000" w:themeColor="text1"/>
          <w:szCs w:val="24"/>
          <w:lang w:val="ru-MD"/>
        </w:rPr>
        <w:t>з</w:t>
      </w:r>
      <w:r w:rsidR="00E5256E" w:rsidRPr="00EF6CE2">
        <w:rPr>
          <w:rFonts w:asciiTheme="majorHAnsi" w:eastAsia="Calibri" w:hAnsiTheme="majorHAnsi" w:cstheme="majorHAnsi"/>
          <w:i/>
          <w:color w:val="000000" w:themeColor="text1"/>
          <w:szCs w:val="24"/>
          <w:lang w:val="ru-MD"/>
        </w:rPr>
        <w:t xml:space="preserve">а январь-декабрь 2020 </w:t>
      </w:r>
      <w:r w:rsidR="00D961E0" w:rsidRPr="00EF6CE2">
        <w:rPr>
          <w:rFonts w:asciiTheme="majorHAnsi" w:eastAsia="Calibri" w:hAnsiTheme="majorHAnsi" w:cstheme="majorHAnsi"/>
          <w:i/>
          <w:color w:val="000000" w:themeColor="text1"/>
          <w:szCs w:val="24"/>
          <w:lang w:val="ru-MD"/>
        </w:rPr>
        <w:t>года</w:t>
      </w:r>
      <w:r w:rsidR="00D51F0A" w:rsidRPr="00EF6CE2">
        <w:rPr>
          <w:rFonts w:asciiTheme="majorHAnsi" w:eastAsia="Calibri" w:hAnsiTheme="majorHAnsi" w:cstheme="majorHAnsi"/>
          <w:i/>
          <w:color w:val="000000" w:themeColor="text1"/>
          <w:szCs w:val="24"/>
          <w:lang w:val="ru-MD"/>
        </w:rPr>
        <w:t>.</w:t>
      </w:r>
    </w:p>
    <w:p w14:paraId="3A7A366B" w14:textId="77777777" w:rsidR="00DE6C7D" w:rsidRPr="00EF6CE2" w:rsidRDefault="00DE6C7D" w:rsidP="00BD19F7">
      <w:pPr>
        <w:tabs>
          <w:tab w:val="left" w:pos="720"/>
        </w:tabs>
        <w:spacing w:after="0" w:line="276" w:lineRule="auto"/>
        <w:ind w:right="-29"/>
        <w:jc w:val="both"/>
        <w:rPr>
          <w:rFonts w:asciiTheme="majorHAnsi" w:eastAsia="Calibri" w:hAnsiTheme="majorHAnsi" w:cstheme="majorHAnsi"/>
          <w:color w:val="000000" w:themeColor="text1"/>
          <w:sz w:val="24"/>
          <w:szCs w:val="24"/>
          <w:lang w:val="ru-MD"/>
        </w:rPr>
      </w:pPr>
    </w:p>
    <w:p w14:paraId="26E4F44C" w14:textId="050CA75C" w:rsidR="00091E54" w:rsidRPr="00EF6CE2" w:rsidRDefault="00E5256E" w:rsidP="001A3D6B">
      <w:pPr>
        <w:pStyle w:val="Normal1"/>
        <w:spacing w:before="0" w:beforeAutospacing="0" w:after="240" w:afterAutospacing="0" w:line="276" w:lineRule="auto"/>
        <w:ind w:right="50"/>
        <w:jc w:val="both"/>
        <w:rPr>
          <w:rFonts w:asciiTheme="majorHAnsi" w:eastAsia="Calibri" w:hAnsiTheme="majorHAnsi" w:cstheme="majorHAnsi"/>
          <w:color w:val="000000" w:themeColor="text1"/>
          <w:lang w:val="ru-MD"/>
        </w:rPr>
      </w:pPr>
      <w:r w:rsidRPr="00EF6CE2">
        <w:rPr>
          <w:rFonts w:asciiTheme="majorHAnsi" w:hAnsiTheme="majorHAnsi" w:cstheme="majorHAnsi"/>
          <w:lang w:val="ru-MD"/>
        </w:rPr>
        <w:t xml:space="preserve">В условиях, когда были введены ограничения на </w:t>
      </w:r>
      <w:r w:rsidR="00051B36" w:rsidRPr="00EF6CE2">
        <w:rPr>
          <w:rFonts w:asciiTheme="majorHAnsi" w:hAnsiTheme="majorHAnsi" w:cstheme="majorHAnsi"/>
          <w:lang w:val="ru-MD"/>
        </w:rPr>
        <w:t>перемещение вне дома</w:t>
      </w:r>
      <w:r w:rsidR="00051B36" w:rsidRPr="00EF6CE2">
        <w:rPr>
          <w:rStyle w:val="FootnoteReference"/>
          <w:rFonts w:asciiTheme="majorHAnsi" w:hAnsiTheme="majorHAnsi" w:cstheme="majorHAnsi"/>
          <w:lang w:val="ru-MD"/>
        </w:rPr>
        <w:footnoteReference w:id="56"/>
      </w:r>
      <w:r w:rsidRPr="00EF6CE2">
        <w:rPr>
          <w:rFonts w:asciiTheme="majorHAnsi" w:hAnsiTheme="majorHAnsi" w:cstheme="majorHAnsi"/>
          <w:lang w:val="ru-MD"/>
        </w:rPr>
        <w:t xml:space="preserve">, </w:t>
      </w:r>
      <w:r w:rsidR="00051B36" w:rsidRPr="00EF6CE2">
        <w:rPr>
          <w:rFonts w:asciiTheme="majorHAnsi" w:hAnsiTheme="majorHAnsi" w:cstheme="majorHAnsi"/>
          <w:lang w:val="ru-MD"/>
        </w:rPr>
        <w:t xml:space="preserve">у </w:t>
      </w:r>
      <w:r w:rsidRPr="00EF6CE2">
        <w:rPr>
          <w:rFonts w:asciiTheme="majorHAnsi" w:hAnsiTheme="majorHAnsi" w:cstheme="majorHAnsi"/>
          <w:lang w:val="ru-MD"/>
        </w:rPr>
        <w:t>пожилы</w:t>
      </w:r>
      <w:r w:rsidR="00051B36" w:rsidRPr="00EF6CE2">
        <w:rPr>
          <w:rFonts w:asciiTheme="majorHAnsi" w:hAnsiTheme="majorHAnsi" w:cstheme="majorHAnsi"/>
          <w:lang w:val="ru-MD"/>
        </w:rPr>
        <w:t>х</w:t>
      </w:r>
      <w:r w:rsidRPr="00EF6CE2">
        <w:rPr>
          <w:rFonts w:asciiTheme="majorHAnsi" w:hAnsiTheme="majorHAnsi" w:cstheme="majorHAnsi"/>
          <w:lang w:val="ru-MD"/>
        </w:rPr>
        <w:t xml:space="preserve"> люд</w:t>
      </w:r>
      <w:r w:rsidR="00051B36" w:rsidRPr="00EF6CE2">
        <w:rPr>
          <w:rFonts w:asciiTheme="majorHAnsi" w:hAnsiTheme="majorHAnsi" w:cstheme="majorHAnsi"/>
          <w:lang w:val="ru-MD"/>
        </w:rPr>
        <w:t>ей</w:t>
      </w:r>
      <w:r w:rsidRPr="00EF6CE2">
        <w:rPr>
          <w:rFonts w:asciiTheme="majorHAnsi" w:hAnsiTheme="majorHAnsi" w:cstheme="majorHAnsi"/>
          <w:lang w:val="ru-MD"/>
        </w:rPr>
        <w:t xml:space="preserve"> не </w:t>
      </w:r>
      <w:r w:rsidR="00051B36" w:rsidRPr="00EF6CE2">
        <w:rPr>
          <w:rFonts w:asciiTheme="majorHAnsi" w:hAnsiTheme="majorHAnsi" w:cstheme="majorHAnsi"/>
          <w:lang w:val="ru-MD"/>
        </w:rPr>
        <w:t>было</w:t>
      </w:r>
      <w:r w:rsidRPr="00EF6CE2">
        <w:rPr>
          <w:rFonts w:asciiTheme="majorHAnsi" w:hAnsiTheme="majorHAnsi" w:cstheme="majorHAnsi"/>
          <w:lang w:val="ru-MD"/>
        </w:rPr>
        <w:t xml:space="preserve"> возможност</w:t>
      </w:r>
      <w:r w:rsidR="00051B36" w:rsidRPr="00EF6CE2">
        <w:rPr>
          <w:rFonts w:asciiTheme="majorHAnsi" w:hAnsiTheme="majorHAnsi" w:cstheme="majorHAnsi"/>
          <w:lang w:val="ru-MD"/>
        </w:rPr>
        <w:t>и</w:t>
      </w:r>
      <w:r w:rsidRPr="00EF6CE2">
        <w:rPr>
          <w:rFonts w:asciiTheme="majorHAnsi" w:hAnsiTheme="majorHAnsi" w:cstheme="majorHAnsi"/>
          <w:lang w:val="ru-MD"/>
        </w:rPr>
        <w:t xml:space="preserve"> посещать почтовые отделения, а также не </w:t>
      </w:r>
      <w:r w:rsidR="00051B36" w:rsidRPr="00EF6CE2">
        <w:rPr>
          <w:rFonts w:asciiTheme="majorHAnsi" w:hAnsiTheme="majorHAnsi" w:cstheme="majorHAnsi"/>
          <w:lang w:val="ru-MD"/>
        </w:rPr>
        <w:t>воспользовались</w:t>
      </w:r>
      <w:r w:rsidRPr="00EF6CE2">
        <w:rPr>
          <w:rFonts w:asciiTheme="majorHAnsi" w:hAnsiTheme="majorHAnsi" w:cstheme="majorHAnsi"/>
          <w:lang w:val="ru-MD"/>
        </w:rPr>
        <w:t xml:space="preserve"> прав</w:t>
      </w:r>
      <w:r w:rsidR="00051B36" w:rsidRPr="00EF6CE2">
        <w:rPr>
          <w:rFonts w:asciiTheme="majorHAnsi" w:hAnsiTheme="majorHAnsi" w:cstheme="majorHAnsi"/>
          <w:lang w:val="ru-MD"/>
        </w:rPr>
        <w:t>ом</w:t>
      </w:r>
      <w:r w:rsidRPr="00EF6CE2">
        <w:rPr>
          <w:rFonts w:asciiTheme="majorHAnsi" w:hAnsiTheme="majorHAnsi" w:cstheme="majorHAnsi"/>
          <w:lang w:val="ru-MD"/>
        </w:rPr>
        <w:t xml:space="preserve"> </w:t>
      </w:r>
      <w:r w:rsidRPr="00EF6CE2">
        <w:rPr>
          <w:rFonts w:asciiTheme="majorHAnsi" w:hAnsiTheme="majorHAnsi" w:cstheme="majorHAnsi"/>
          <w:lang w:val="ru-MD"/>
        </w:rPr>
        <w:lastRenderedPageBreak/>
        <w:t xml:space="preserve">получать пособия на дому, в то время как почтовые отделения </w:t>
      </w:r>
      <w:r w:rsidR="00051B36" w:rsidRPr="00EF6CE2">
        <w:rPr>
          <w:rFonts w:asciiTheme="majorHAnsi" w:hAnsiTheme="majorHAnsi" w:cstheme="majorHAnsi"/>
          <w:lang w:val="ru-MD"/>
        </w:rPr>
        <w:t>работали в</w:t>
      </w:r>
      <w:r w:rsidRPr="00EF6CE2">
        <w:rPr>
          <w:rFonts w:asciiTheme="majorHAnsi" w:hAnsiTheme="majorHAnsi" w:cstheme="majorHAnsi"/>
          <w:lang w:val="ru-MD"/>
        </w:rPr>
        <w:t xml:space="preserve"> особ</w:t>
      </w:r>
      <w:r w:rsidR="00051B36" w:rsidRPr="00EF6CE2">
        <w:rPr>
          <w:rFonts w:asciiTheme="majorHAnsi" w:hAnsiTheme="majorHAnsi" w:cstheme="majorHAnsi"/>
          <w:lang w:val="ru-MD"/>
        </w:rPr>
        <w:t>ом</w:t>
      </w:r>
      <w:r w:rsidRPr="00EF6CE2">
        <w:rPr>
          <w:rFonts w:asciiTheme="majorHAnsi" w:hAnsiTheme="majorHAnsi" w:cstheme="majorHAnsi"/>
          <w:lang w:val="ru-MD"/>
        </w:rPr>
        <w:t xml:space="preserve"> режим</w:t>
      </w:r>
      <w:r w:rsidR="00051B36" w:rsidRPr="00EF6CE2">
        <w:rPr>
          <w:rFonts w:asciiTheme="majorHAnsi" w:hAnsiTheme="majorHAnsi" w:cstheme="majorHAnsi"/>
          <w:lang w:val="ru-MD"/>
        </w:rPr>
        <w:t>е</w:t>
      </w:r>
      <w:r w:rsidR="00051B36" w:rsidRPr="00EF6CE2">
        <w:rPr>
          <w:rStyle w:val="FootnoteReference"/>
          <w:rFonts w:asciiTheme="majorHAnsi" w:eastAsia="Calibri" w:hAnsiTheme="majorHAnsi" w:cstheme="majorHAnsi"/>
          <w:color w:val="000000" w:themeColor="text1"/>
          <w:lang w:val="ru-MD"/>
        </w:rPr>
        <w:footnoteReference w:id="57"/>
      </w:r>
      <w:r w:rsidRPr="00EF6CE2">
        <w:rPr>
          <w:rFonts w:asciiTheme="majorHAnsi" w:hAnsiTheme="majorHAnsi" w:cstheme="majorHAnsi"/>
          <w:lang w:val="ru-MD"/>
        </w:rPr>
        <w:t xml:space="preserve">. </w:t>
      </w:r>
      <w:r w:rsidR="00051B36" w:rsidRPr="00EF6CE2">
        <w:rPr>
          <w:rFonts w:asciiTheme="majorHAnsi" w:hAnsiTheme="majorHAnsi" w:cstheme="majorHAnsi"/>
          <w:lang w:val="ru-MD"/>
        </w:rPr>
        <w:t>Согласно объяснениям</w:t>
      </w:r>
      <w:r w:rsidRPr="00EF6CE2">
        <w:rPr>
          <w:rFonts w:asciiTheme="majorHAnsi" w:hAnsiTheme="majorHAnsi" w:cstheme="majorHAnsi"/>
          <w:lang w:val="ru-MD"/>
        </w:rPr>
        <w:t xml:space="preserve"> ГП </w:t>
      </w:r>
      <w:r w:rsidR="00051B36" w:rsidRPr="00EF6CE2">
        <w:rPr>
          <w:rFonts w:asciiTheme="majorHAnsi" w:eastAsia="Calibri" w:hAnsiTheme="majorHAnsi" w:cstheme="majorHAnsi"/>
          <w:color w:val="000000" w:themeColor="text1"/>
          <w:lang w:val="ru-MD"/>
        </w:rPr>
        <w:t>„Poșta Moldovei”</w:t>
      </w:r>
      <w:r w:rsidRPr="00EF6CE2">
        <w:rPr>
          <w:rFonts w:asciiTheme="majorHAnsi" w:hAnsiTheme="majorHAnsi" w:cstheme="majorHAnsi"/>
          <w:lang w:val="ru-MD"/>
        </w:rPr>
        <w:t xml:space="preserve">, </w:t>
      </w:r>
      <w:r w:rsidR="00051B36" w:rsidRPr="00EF6CE2">
        <w:rPr>
          <w:rFonts w:asciiTheme="majorHAnsi" w:hAnsiTheme="majorHAnsi" w:cstheme="majorHAnsi"/>
          <w:lang w:val="ru-MD"/>
        </w:rPr>
        <w:t xml:space="preserve">нераспределение в </w:t>
      </w:r>
      <w:r w:rsidRPr="00EF6CE2">
        <w:rPr>
          <w:rFonts w:asciiTheme="majorHAnsi" w:hAnsiTheme="majorHAnsi" w:cstheme="majorHAnsi"/>
          <w:lang w:val="ru-MD"/>
        </w:rPr>
        <w:t>полн</w:t>
      </w:r>
      <w:r w:rsidR="00051B36" w:rsidRPr="00EF6CE2">
        <w:rPr>
          <w:rFonts w:asciiTheme="majorHAnsi" w:hAnsiTheme="majorHAnsi" w:cstheme="majorHAnsi"/>
          <w:lang w:val="ru-MD"/>
        </w:rPr>
        <w:t>ом объеме</w:t>
      </w:r>
      <w:r w:rsidRPr="00EF6CE2">
        <w:rPr>
          <w:rFonts w:asciiTheme="majorHAnsi" w:hAnsiTheme="majorHAnsi" w:cstheme="majorHAnsi"/>
          <w:lang w:val="ru-MD"/>
        </w:rPr>
        <w:t xml:space="preserve"> пособий был</w:t>
      </w:r>
      <w:r w:rsidR="00051B36" w:rsidRPr="00EF6CE2">
        <w:rPr>
          <w:rFonts w:asciiTheme="majorHAnsi" w:hAnsiTheme="majorHAnsi" w:cstheme="majorHAnsi"/>
          <w:lang w:val="ru-MD"/>
        </w:rPr>
        <w:t>о</w:t>
      </w:r>
      <w:r w:rsidRPr="00EF6CE2">
        <w:rPr>
          <w:rFonts w:asciiTheme="majorHAnsi" w:hAnsiTheme="majorHAnsi" w:cstheme="majorHAnsi"/>
          <w:lang w:val="ru-MD"/>
        </w:rPr>
        <w:t xml:space="preserve"> обусловлен</w:t>
      </w:r>
      <w:r w:rsidR="00051B36" w:rsidRPr="00EF6CE2">
        <w:rPr>
          <w:rFonts w:asciiTheme="majorHAnsi" w:hAnsiTheme="majorHAnsi" w:cstheme="majorHAnsi"/>
          <w:lang w:val="ru-MD"/>
        </w:rPr>
        <w:t>о</w:t>
      </w:r>
      <w:r w:rsidRPr="00EF6CE2">
        <w:rPr>
          <w:rFonts w:asciiTheme="majorHAnsi" w:hAnsiTheme="majorHAnsi" w:cstheme="majorHAnsi"/>
          <w:lang w:val="ru-MD"/>
        </w:rPr>
        <w:t xml:space="preserve"> наложенными ограничениями и тем, что некоторые бенефициары не </w:t>
      </w:r>
      <w:r w:rsidR="00051B36" w:rsidRPr="00EF6CE2">
        <w:rPr>
          <w:rFonts w:asciiTheme="majorHAnsi" w:hAnsiTheme="majorHAnsi" w:cstheme="majorHAnsi"/>
          <w:lang w:val="ru-MD"/>
        </w:rPr>
        <w:t>согла</w:t>
      </w:r>
      <w:r w:rsidR="001B7847" w:rsidRPr="00510A85">
        <w:rPr>
          <w:rFonts w:asciiTheme="majorHAnsi" w:hAnsiTheme="majorHAnsi" w:cstheme="majorHAnsi"/>
          <w:lang w:val="ru-MD"/>
        </w:rPr>
        <w:t>ша</w:t>
      </w:r>
      <w:r w:rsidR="00051B36" w:rsidRPr="00EF6CE2">
        <w:rPr>
          <w:rFonts w:asciiTheme="majorHAnsi" w:hAnsiTheme="majorHAnsi" w:cstheme="majorHAnsi"/>
          <w:lang w:val="ru-MD"/>
        </w:rPr>
        <w:t xml:space="preserve">лись </w:t>
      </w:r>
      <w:r w:rsidRPr="00EF6CE2">
        <w:rPr>
          <w:rFonts w:asciiTheme="majorHAnsi" w:hAnsiTheme="majorHAnsi" w:cstheme="majorHAnsi"/>
          <w:lang w:val="ru-MD"/>
        </w:rPr>
        <w:t>принима</w:t>
      </w:r>
      <w:r w:rsidR="00051B36" w:rsidRPr="00EF6CE2">
        <w:rPr>
          <w:rFonts w:asciiTheme="majorHAnsi" w:hAnsiTheme="majorHAnsi" w:cstheme="majorHAnsi"/>
          <w:lang w:val="ru-MD"/>
        </w:rPr>
        <w:t>ть на дому</w:t>
      </w:r>
      <w:r w:rsidRPr="00EF6CE2">
        <w:rPr>
          <w:rFonts w:asciiTheme="majorHAnsi" w:hAnsiTheme="majorHAnsi" w:cstheme="majorHAnsi"/>
          <w:lang w:val="ru-MD"/>
        </w:rPr>
        <w:t xml:space="preserve"> почт</w:t>
      </w:r>
      <w:r w:rsidR="00051B36" w:rsidRPr="00EF6CE2">
        <w:rPr>
          <w:rFonts w:asciiTheme="majorHAnsi" w:hAnsiTheme="majorHAnsi" w:cstheme="majorHAnsi"/>
          <w:lang w:val="ru-MD"/>
        </w:rPr>
        <w:t>ов</w:t>
      </w:r>
      <w:r w:rsidRPr="00EF6CE2">
        <w:rPr>
          <w:rFonts w:asciiTheme="majorHAnsi" w:hAnsiTheme="majorHAnsi" w:cstheme="majorHAnsi"/>
          <w:lang w:val="ru-MD"/>
        </w:rPr>
        <w:t>ых работников</w:t>
      </w:r>
      <w:r w:rsidR="004A2563" w:rsidRPr="00EF6CE2">
        <w:rPr>
          <w:rFonts w:asciiTheme="majorHAnsi" w:eastAsia="Calibri" w:hAnsiTheme="majorHAnsi" w:cstheme="majorHAnsi"/>
          <w:color w:val="000000" w:themeColor="text1"/>
          <w:lang w:val="ru-MD"/>
        </w:rPr>
        <w:t xml:space="preserve">. </w:t>
      </w:r>
    </w:p>
    <w:p w14:paraId="594F5EE3" w14:textId="4F695BD5" w:rsidR="00DE6C7D" w:rsidRPr="00EF6CE2" w:rsidRDefault="00E5256E" w:rsidP="001A3D6B">
      <w:pPr>
        <w:pStyle w:val="Normal1"/>
        <w:spacing w:before="0" w:beforeAutospacing="0" w:after="240" w:afterAutospacing="0" w:line="276" w:lineRule="auto"/>
        <w:ind w:right="50"/>
        <w:jc w:val="both"/>
        <w:rPr>
          <w:rFonts w:asciiTheme="majorHAnsi" w:eastAsia="Calibri" w:hAnsiTheme="majorHAnsi" w:cstheme="majorHAnsi"/>
          <w:color w:val="000000" w:themeColor="text1"/>
          <w:lang w:val="ru-MD"/>
        </w:rPr>
      </w:pPr>
      <w:r w:rsidRPr="00EF6CE2">
        <w:rPr>
          <w:rFonts w:asciiTheme="majorHAnsi" w:eastAsia="Calibri" w:hAnsiTheme="majorHAnsi" w:cstheme="majorHAnsi"/>
          <w:color w:val="000000" w:themeColor="text1"/>
          <w:lang w:val="ru-MD"/>
        </w:rPr>
        <w:t xml:space="preserve">Отмечается, что в </w:t>
      </w:r>
      <w:r w:rsidR="00051B36" w:rsidRPr="00EF6CE2">
        <w:rPr>
          <w:rFonts w:asciiTheme="majorHAnsi" w:eastAsia="Calibri" w:hAnsiTheme="majorHAnsi" w:cstheme="majorHAnsi"/>
          <w:color w:val="000000" w:themeColor="text1"/>
          <w:lang w:val="ru-MD"/>
        </w:rPr>
        <w:t>период</w:t>
      </w:r>
      <w:r w:rsidRPr="00EF6CE2">
        <w:rPr>
          <w:rFonts w:asciiTheme="majorHAnsi" w:eastAsia="Calibri" w:hAnsiTheme="majorHAnsi" w:cstheme="majorHAnsi"/>
          <w:color w:val="000000" w:themeColor="text1"/>
          <w:lang w:val="ru-MD"/>
        </w:rPr>
        <w:t xml:space="preserve"> чрезвычайного положения тариф на услуги по распределению пенсий на дому наличными увеличился до 1,3%</w:t>
      </w:r>
      <w:r w:rsidR="00051B36" w:rsidRPr="00EF6CE2">
        <w:rPr>
          <w:rStyle w:val="FootnoteReference"/>
          <w:rFonts w:asciiTheme="majorHAnsi" w:eastAsia="Calibri" w:hAnsiTheme="majorHAnsi" w:cstheme="majorHAnsi"/>
          <w:color w:val="000000" w:themeColor="text1"/>
          <w:lang w:val="ru-MD"/>
        </w:rPr>
        <w:footnoteReference w:id="58"/>
      </w:r>
      <w:r w:rsidRPr="00EF6CE2">
        <w:rPr>
          <w:rFonts w:asciiTheme="majorHAnsi" w:eastAsia="Calibri" w:hAnsiTheme="majorHAnsi" w:cstheme="majorHAnsi"/>
          <w:color w:val="000000" w:themeColor="text1"/>
          <w:lang w:val="ru-MD"/>
        </w:rPr>
        <w:t xml:space="preserve">. </w:t>
      </w:r>
      <w:r w:rsidR="00051B36" w:rsidRPr="00EF6CE2">
        <w:rPr>
          <w:rFonts w:asciiTheme="majorHAnsi" w:eastAsia="Calibri" w:hAnsiTheme="majorHAnsi" w:cstheme="majorHAnsi"/>
          <w:color w:val="000000" w:themeColor="text1"/>
          <w:lang w:val="ru-MD"/>
        </w:rPr>
        <w:t>В</w:t>
      </w:r>
      <w:r w:rsidRPr="00EF6CE2">
        <w:rPr>
          <w:rFonts w:asciiTheme="majorHAnsi" w:eastAsia="Calibri" w:hAnsiTheme="majorHAnsi" w:cstheme="majorHAnsi"/>
          <w:color w:val="000000" w:themeColor="text1"/>
          <w:lang w:val="ru-MD"/>
        </w:rPr>
        <w:t xml:space="preserve"> этих условиях</w:t>
      </w:r>
      <w:r w:rsidR="00051B36" w:rsidRPr="00EF6CE2">
        <w:rPr>
          <w:rFonts w:asciiTheme="majorHAnsi" w:eastAsia="Calibri" w:hAnsiTheme="majorHAnsi" w:cstheme="majorHAnsi"/>
          <w:color w:val="000000" w:themeColor="text1"/>
          <w:lang w:val="ru-MD"/>
        </w:rPr>
        <w:t>,</w:t>
      </w:r>
      <w:r w:rsidRPr="00EF6CE2">
        <w:rPr>
          <w:rFonts w:asciiTheme="majorHAnsi" w:eastAsia="Calibri" w:hAnsiTheme="majorHAnsi" w:cstheme="majorHAnsi"/>
          <w:color w:val="000000" w:themeColor="text1"/>
          <w:lang w:val="ru-MD"/>
        </w:rPr>
        <w:t xml:space="preserve"> </w:t>
      </w:r>
      <w:r w:rsidR="00051B36" w:rsidRPr="00EF6CE2">
        <w:rPr>
          <w:rFonts w:asciiTheme="majorHAnsi" w:eastAsia="Calibri" w:hAnsiTheme="majorHAnsi" w:cstheme="majorHAnsi"/>
          <w:color w:val="000000" w:themeColor="text1"/>
          <w:lang w:val="ru-MD"/>
        </w:rPr>
        <w:t>ГП</w:t>
      </w:r>
      <w:r w:rsidRPr="00EF6CE2">
        <w:rPr>
          <w:rFonts w:asciiTheme="majorHAnsi" w:eastAsia="Calibri" w:hAnsiTheme="majorHAnsi" w:cstheme="majorHAnsi"/>
          <w:color w:val="000000" w:themeColor="text1"/>
          <w:lang w:val="ru-MD"/>
        </w:rPr>
        <w:t xml:space="preserve"> „Poșta Moldovei” </w:t>
      </w:r>
      <w:r w:rsidR="00051B36" w:rsidRPr="00EF6CE2">
        <w:rPr>
          <w:rFonts w:asciiTheme="majorHAnsi" w:eastAsia="Calibri" w:hAnsiTheme="majorHAnsi" w:cstheme="majorHAnsi"/>
          <w:color w:val="000000" w:themeColor="text1"/>
          <w:lang w:val="ru-MD"/>
        </w:rPr>
        <w:t>собрала</w:t>
      </w:r>
      <w:r w:rsidRPr="00EF6CE2">
        <w:rPr>
          <w:rFonts w:asciiTheme="majorHAnsi" w:eastAsia="Calibri" w:hAnsiTheme="majorHAnsi" w:cstheme="majorHAnsi"/>
          <w:color w:val="000000" w:themeColor="text1"/>
          <w:lang w:val="ru-MD"/>
        </w:rPr>
        <w:t xml:space="preserve"> более 12,4 млн. леев за распределение пособий на дому</w:t>
      </w:r>
      <w:r w:rsidR="00DE6C7D" w:rsidRPr="00EF6CE2">
        <w:rPr>
          <w:rFonts w:asciiTheme="majorHAnsi" w:eastAsia="Calibri" w:hAnsiTheme="majorHAnsi" w:cstheme="majorHAnsi"/>
          <w:color w:val="000000" w:themeColor="text1"/>
          <w:lang w:val="ru-MD"/>
        </w:rPr>
        <w:t>.</w:t>
      </w:r>
    </w:p>
    <w:p w14:paraId="4953643C" w14:textId="279F61A1" w:rsidR="00BD19F7" w:rsidRPr="00EF6CE2" w:rsidRDefault="00E5256E" w:rsidP="003D3301">
      <w:pPr>
        <w:tabs>
          <w:tab w:val="left" w:pos="720"/>
        </w:tabs>
        <w:spacing w:line="276" w:lineRule="auto"/>
        <w:ind w:right="-29"/>
        <w:jc w:val="both"/>
        <w:rPr>
          <w:rFonts w:asciiTheme="majorHAnsi" w:eastAsia="Calibri" w:hAnsiTheme="majorHAnsi" w:cstheme="majorHAnsi"/>
          <w:color w:val="000000" w:themeColor="text1"/>
          <w:sz w:val="24"/>
          <w:szCs w:val="24"/>
          <w:lang w:val="ru-MD"/>
        </w:rPr>
      </w:pPr>
      <w:r w:rsidRPr="00EF6CE2">
        <w:rPr>
          <w:rFonts w:asciiTheme="majorHAnsi" w:eastAsia="Calibri" w:hAnsiTheme="majorHAnsi" w:cstheme="majorHAnsi"/>
          <w:color w:val="000000" w:themeColor="text1"/>
          <w:sz w:val="24"/>
          <w:szCs w:val="24"/>
          <w:lang w:val="ru-MD"/>
        </w:rPr>
        <w:t xml:space="preserve">Данные </w:t>
      </w:r>
      <w:r w:rsidR="00043376" w:rsidRPr="00EF6CE2">
        <w:rPr>
          <w:rFonts w:asciiTheme="majorHAnsi" w:eastAsia="Calibri" w:hAnsiTheme="majorHAnsi" w:cstheme="majorHAnsi"/>
          <w:color w:val="000000" w:themeColor="text1"/>
          <w:sz w:val="24"/>
          <w:szCs w:val="24"/>
          <w:lang w:val="ru-MD"/>
        </w:rPr>
        <w:t xml:space="preserve">из </w:t>
      </w:r>
      <w:r w:rsidRPr="00EF6CE2">
        <w:rPr>
          <w:rFonts w:asciiTheme="majorHAnsi" w:eastAsia="Calibri" w:hAnsiTheme="majorHAnsi" w:cstheme="majorHAnsi"/>
          <w:color w:val="000000" w:themeColor="text1"/>
          <w:sz w:val="24"/>
          <w:szCs w:val="24"/>
          <w:lang w:val="ru-MD"/>
        </w:rPr>
        <w:t xml:space="preserve">таблицы показывают, что </w:t>
      </w:r>
      <w:r w:rsidR="00043376" w:rsidRPr="00EF6CE2">
        <w:rPr>
          <w:rFonts w:asciiTheme="majorHAnsi" w:eastAsia="Calibri" w:hAnsiTheme="majorHAnsi" w:cstheme="majorHAnsi"/>
          <w:color w:val="000000" w:themeColor="text1"/>
          <w:sz w:val="24"/>
          <w:szCs w:val="24"/>
          <w:lang w:val="ru-MD"/>
        </w:rPr>
        <w:t>одновременно с отменой чрезвычайного положения</w:t>
      </w:r>
      <w:r w:rsidRPr="00EF6CE2">
        <w:rPr>
          <w:rFonts w:asciiTheme="majorHAnsi" w:eastAsia="Calibri" w:hAnsiTheme="majorHAnsi" w:cstheme="majorHAnsi"/>
          <w:color w:val="000000" w:themeColor="text1"/>
          <w:sz w:val="24"/>
          <w:szCs w:val="24"/>
          <w:lang w:val="ru-MD"/>
        </w:rPr>
        <w:t xml:space="preserve"> (15 мая 2020 года) наблюдается нисходящ</w:t>
      </w:r>
      <w:r w:rsidR="00043376" w:rsidRPr="00EF6CE2">
        <w:rPr>
          <w:rFonts w:asciiTheme="majorHAnsi" w:eastAsia="Calibri" w:hAnsiTheme="majorHAnsi" w:cstheme="majorHAnsi"/>
          <w:color w:val="000000" w:themeColor="text1"/>
          <w:sz w:val="24"/>
          <w:szCs w:val="24"/>
          <w:lang w:val="ru-MD"/>
        </w:rPr>
        <w:t xml:space="preserve">ая </w:t>
      </w:r>
      <w:r w:rsidRPr="00EF6CE2">
        <w:rPr>
          <w:rFonts w:asciiTheme="majorHAnsi" w:eastAsia="Calibri" w:hAnsiTheme="majorHAnsi" w:cstheme="majorHAnsi"/>
          <w:color w:val="000000" w:themeColor="text1"/>
          <w:sz w:val="24"/>
          <w:szCs w:val="24"/>
          <w:lang w:val="ru-MD"/>
        </w:rPr>
        <w:t>тенд</w:t>
      </w:r>
      <w:r w:rsidR="00043376" w:rsidRPr="00EF6CE2">
        <w:rPr>
          <w:rFonts w:asciiTheme="majorHAnsi" w:eastAsia="Calibri" w:hAnsiTheme="majorHAnsi" w:cstheme="majorHAnsi"/>
          <w:color w:val="000000" w:themeColor="text1"/>
          <w:sz w:val="24"/>
          <w:szCs w:val="24"/>
          <w:lang w:val="ru-MD"/>
        </w:rPr>
        <w:t>енция</w:t>
      </w:r>
      <w:r w:rsidRPr="00EF6CE2">
        <w:rPr>
          <w:rFonts w:asciiTheme="majorHAnsi" w:eastAsia="Calibri" w:hAnsiTheme="majorHAnsi" w:cstheme="majorHAnsi"/>
          <w:color w:val="000000" w:themeColor="text1"/>
          <w:sz w:val="24"/>
          <w:szCs w:val="24"/>
          <w:lang w:val="ru-MD"/>
        </w:rPr>
        <w:t xml:space="preserve"> невыплаченных сумм, что подтверждает, что бенефициары смогли реализовать свое право на по</w:t>
      </w:r>
      <w:r w:rsidR="00043376" w:rsidRPr="00EF6CE2">
        <w:rPr>
          <w:rFonts w:asciiTheme="majorHAnsi" w:eastAsia="Calibri" w:hAnsiTheme="majorHAnsi" w:cstheme="majorHAnsi"/>
          <w:color w:val="000000" w:themeColor="text1"/>
          <w:sz w:val="24"/>
          <w:szCs w:val="24"/>
          <w:lang w:val="ru-MD"/>
        </w:rPr>
        <w:t>луч</w:t>
      </w:r>
      <w:r w:rsidRPr="00EF6CE2">
        <w:rPr>
          <w:rFonts w:asciiTheme="majorHAnsi" w:eastAsia="Calibri" w:hAnsiTheme="majorHAnsi" w:cstheme="majorHAnsi"/>
          <w:color w:val="000000" w:themeColor="text1"/>
          <w:sz w:val="24"/>
          <w:szCs w:val="24"/>
          <w:lang w:val="ru-MD"/>
        </w:rPr>
        <w:t>ение пособий самостоятельно</w:t>
      </w:r>
      <w:r w:rsidR="00F13899" w:rsidRPr="00EF6CE2">
        <w:rPr>
          <w:rFonts w:asciiTheme="majorHAnsi" w:eastAsia="Calibri" w:hAnsiTheme="majorHAnsi" w:cstheme="majorHAnsi"/>
          <w:color w:val="000000" w:themeColor="text1"/>
          <w:sz w:val="24"/>
          <w:szCs w:val="24"/>
          <w:lang w:val="ru-MD"/>
        </w:rPr>
        <w:t>;</w:t>
      </w:r>
    </w:p>
    <w:p w14:paraId="6EC22604" w14:textId="05159F14" w:rsidR="007E068F" w:rsidRPr="00EF6CE2" w:rsidRDefault="00E5256E" w:rsidP="00E5256E">
      <w:pPr>
        <w:pStyle w:val="ListParagraph"/>
        <w:numPr>
          <w:ilvl w:val="2"/>
          <w:numId w:val="23"/>
        </w:numPr>
        <w:tabs>
          <w:tab w:val="left" w:pos="851"/>
        </w:tabs>
        <w:spacing w:after="0" w:line="276" w:lineRule="auto"/>
        <w:ind w:left="0" w:firstLine="0"/>
        <w:jc w:val="both"/>
        <w:outlineLvl w:val="2"/>
        <w:rPr>
          <w:rFonts w:asciiTheme="majorHAnsi" w:hAnsiTheme="majorHAnsi" w:cstheme="majorHAnsi"/>
          <w:b/>
          <w:sz w:val="24"/>
          <w:szCs w:val="24"/>
          <w:lang w:val="ru-MD"/>
        </w:rPr>
      </w:pPr>
      <w:r w:rsidRPr="00EF6CE2">
        <w:rPr>
          <w:rFonts w:asciiTheme="majorHAnsi" w:hAnsiTheme="majorHAnsi" w:cstheme="majorHAnsi"/>
          <w:b/>
          <w:sz w:val="24"/>
          <w:szCs w:val="24"/>
          <w:lang w:val="ru-MD"/>
        </w:rPr>
        <w:t xml:space="preserve">недостаточность </w:t>
      </w:r>
      <w:r w:rsidR="00043376" w:rsidRPr="00EF6CE2">
        <w:rPr>
          <w:rFonts w:asciiTheme="majorHAnsi" w:hAnsiTheme="majorHAnsi" w:cstheme="majorHAnsi"/>
          <w:b/>
          <w:sz w:val="24"/>
          <w:szCs w:val="24"/>
          <w:lang w:val="ru-MD"/>
        </w:rPr>
        <w:t xml:space="preserve">рычагов для </w:t>
      </w:r>
      <w:r w:rsidRPr="00EF6CE2">
        <w:rPr>
          <w:rFonts w:asciiTheme="majorHAnsi" w:hAnsiTheme="majorHAnsi" w:cstheme="majorHAnsi"/>
          <w:b/>
          <w:sz w:val="24"/>
          <w:szCs w:val="24"/>
          <w:lang w:val="ru-MD"/>
        </w:rPr>
        <w:t>контрол</w:t>
      </w:r>
      <w:r w:rsidR="00043376" w:rsidRPr="00EF6CE2">
        <w:rPr>
          <w:rFonts w:asciiTheme="majorHAnsi" w:hAnsiTheme="majorHAnsi" w:cstheme="majorHAnsi"/>
          <w:b/>
          <w:sz w:val="24"/>
          <w:szCs w:val="24"/>
          <w:lang w:val="ru-MD"/>
        </w:rPr>
        <w:t>я</w:t>
      </w:r>
      <w:r w:rsidRPr="00EF6CE2">
        <w:rPr>
          <w:rFonts w:asciiTheme="majorHAnsi" w:hAnsiTheme="majorHAnsi" w:cstheme="majorHAnsi"/>
          <w:b/>
          <w:sz w:val="24"/>
          <w:szCs w:val="24"/>
          <w:lang w:val="ru-MD"/>
        </w:rPr>
        <w:t xml:space="preserve"> правильности выплаты </w:t>
      </w:r>
      <w:r w:rsidR="00043376" w:rsidRPr="00EF6CE2">
        <w:rPr>
          <w:rFonts w:asciiTheme="majorHAnsi" w:hAnsiTheme="majorHAnsi" w:cstheme="majorHAnsi"/>
          <w:b/>
          <w:bCs/>
          <w:sz w:val="24"/>
          <w:szCs w:val="24"/>
          <w:lang w:val="ru-MD"/>
        </w:rPr>
        <w:t>пособия наследникам медицинских работников, умерших в результате осуществления</w:t>
      </w:r>
      <w:r w:rsidR="00043376" w:rsidRPr="00EF6CE2">
        <w:rPr>
          <w:rFonts w:asciiTheme="majorHAnsi" w:hAnsiTheme="majorHAnsi" w:cstheme="majorHAnsi"/>
          <w:b/>
          <w:sz w:val="24"/>
          <w:szCs w:val="24"/>
          <w:lang w:val="ru-MD"/>
        </w:rPr>
        <w:br/>
      </w:r>
      <w:r w:rsidR="00043376" w:rsidRPr="00EF6CE2">
        <w:rPr>
          <w:rFonts w:asciiTheme="majorHAnsi" w:hAnsiTheme="majorHAnsi" w:cstheme="majorHAnsi"/>
          <w:b/>
          <w:bCs/>
          <w:sz w:val="24"/>
          <w:szCs w:val="24"/>
          <w:lang w:val="ru-MD"/>
        </w:rPr>
        <w:t>медицинской деятельности в борьбе с COVID-19</w:t>
      </w:r>
      <w:r w:rsidRPr="00EF6CE2">
        <w:rPr>
          <w:rFonts w:asciiTheme="majorHAnsi" w:hAnsiTheme="majorHAnsi" w:cstheme="majorHAnsi"/>
          <w:b/>
          <w:sz w:val="24"/>
          <w:szCs w:val="24"/>
          <w:lang w:val="ru-MD"/>
        </w:rPr>
        <w:t xml:space="preserve">, </w:t>
      </w:r>
      <w:r w:rsidR="00043376" w:rsidRPr="00EF6CE2">
        <w:rPr>
          <w:rFonts w:asciiTheme="majorHAnsi" w:hAnsiTheme="majorHAnsi" w:cstheme="majorHAnsi"/>
          <w:b/>
          <w:sz w:val="24"/>
          <w:szCs w:val="24"/>
          <w:lang w:val="ru-MD"/>
        </w:rPr>
        <w:t>обуслов</w:t>
      </w:r>
      <w:r w:rsidRPr="00EF6CE2">
        <w:rPr>
          <w:rFonts w:asciiTheme="majorHAnsi" w:hAnsiTheme="majorHAnsi" w:cstheme="majorHAnsi"/>
          <w:b/>
          <w:sz w:val="24"/>
          <w:szCs w:val="24"/>
          <w:lang w:val="ru-MD"/>
        </w:rPr>
        <w:t xml:space="preserve">ила выплату в размере, </w:t>
      </w:r>
      <w:r w:rsidR="00043376" w:rsidRPr="00EF6CE2">
        <w:rPr>
          <w:rFonts w:asciiTheme="majorHAnsi" w:hAnsiTheme="majorHAnsi" w:cstheme="majorHAnsi"/>
          <w:b/>
          <w:sz w:val="24"/>
          <w:szCs w:val="24"/>
          <w:lang w:val="ru-MD"/>
        </w:rPr>
        <w:t>отличном от</w:t>
      </w:r>
      <w:r w:rsidRPr="00EF6CE2">
        <w:rPr>
          <w:rFonts w:asciiTheme="majorHAnsi" w:hAnsiTheme="majorHAnsi" w:cstheme="majorHAnsi"/>
          <w:b/>
          <w:sz w:val="24"/>
          <w:szCs w:val="24"/>
          <w:lang w:val="ru-MD"/>
        </w:rPr>
        <w:t xml:space="preserve"> сумм</w:t>
      </w:r>
      <w:r w:rsidR="00043376" w:rsidRPr="00EF6CE2">
        <w:rPr>
          <w:rFonts w:asciiTheme="majorHAnsi" w:hAnsiTheme="majorHAnsi" w:cstheme="majorHAnsi"/>
          <w:b/>
          <w:sz w:val="24"/>
          <w:szCs w:val="24"/>
          <w:lang w:val="ru-MD"/>
        </w:rPr>
        <w:t>ы</w:t>
      </w:r>
      <w:r w:rsidRPr="00EF6CE2">
        <w:rPr>
          <w:rFonts w:asciiTheme="majorHAnsi" w:hAnsiTheme="majorHAnsi" w:cstheme="majorHAnsi"/>
          <w:b/>
          <w:sz w:val="24"/>
          <w:szCs w:val="24"/>
          <w:lang w:val="ru-MD"/>
        </w:rPr>
        <w:t>, установленн</w:t>
      </w:r>
      <w:r w:rsidR="00043376" w:rsidRPr="00EF6CE2">
        <w:rPr>
          <w:rFonts w:asciiTheme="majorHAnsi" w:hAnsiTheme="majorHAnsi" w:cstheme="majorHAnsi"/>
          <w:b/>
          <w:sz w:val="24"/>
          <w:szCs w:val="24"/>
          <w:lang w:val="ru-MD"/>
        </w:rPr>
        <w:t>ой</w:t>
      </w:r>
      <w:r w:rsidRPr="00EF6CE2">
        <w:rPr>
          <w:rFonts w:asciiTheme="majorHAnsi" w:hAnsiTheme="majorHAnsi" w:cstheme="majorHAnsi"/>
          <w:b/>
          <w:sz w:val="24"/>
          <w:szCs w:val="24"/>
          <w:lang w:val="ru-MD"/>
        </w:rPr>
        <w:t xml:space="preserve"> </w:t>
      </w:r>
      <w:r w:rsidR="00043376" w:rsidRPr="00EF6CE2">
        <w:rPr>
          <w:rFonts w:asciiTheme="majorHAnsi" w:hAnsiTheme="majorHAnsi" w:cstheme="majorHAnsi"/>
          <w:b/>
          <w:sz w:val="24"/>
          <w:szCs w:val="24"/>
          <w:lang w:val="ru-MD"/>
        </w:rPr>
        <w:t>согласно</w:t>
      </w:r>
      <w:r w:rsidRPr="00EF6CE2">
        <w:rPr>
          <w:rFonts w:asciiTheme="majorHAnsi" w:hAnsiTheme="majorHAnsi" w:cstheme="majorHAnsi"/>
          <w:b/>
          <w:sz w:val="24"/>
          <w:szCs w:val="24"/>
          <w:lang w:val="ru-MD"/>
        </w:rPr>
        <w:t xml:space="preserve"> решени</w:t>
      </w:r>
      <w:r w:rsidR="00043376" w:rsidRPr="00EF6CE2">
        <w:rPr>
          <w:rFonts w:asciiTheme="majorHAnsi" w:hAnsiTheme="majorHAnsi" w:cstheme="majorHAnsi"/>
          <w:b/>
          <w:sz w:val="24"/>
          <w:szCs w:val="24"/>
          <w:lang w:val="ru-MD"/>
        </w:rPr>
        <w:t>ю</w:t>
      </w:r>
      <w:r w:rsidRPr="00EF6CE2">
        <w:rPr>
          <w:rFonts w:asciiTheme="majorHAnsi" w:hAnsiTheme="majorHAnsi" w:cstheme="majorHAnsi"/>
          <w:b/>
          <w:sz w:val="24"/>
          <w:szCs w:val="24"/>
          <w:lang w:val="ru-MD"/>
        </w:rPr>
        <w:t xml:space="preserve"> в размере 3,7 тыс. леев. </w:t>
      </w:r>
    </w:p>
    <w:p w14:paraId="29395839" w14:textId="232A567C" w:rsidR="007E068F" w:rsidRPr="00EF6CE2" w:rsidRDefault="00E5256E" w:rsidP="00043376">
      <w:pPr>
        <w:tabs>
          <w:tab w:val="left" w:pos="851"/>
        </w:tabs>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w:t>
      </w:r>
      <w:r w:rsidR="00043376" w:rsidRPr="00EF6CE2">
        <w:rPr>
          <w:rFonts w:asciiTheme="majorHAnsi" w:hAnsiTheme="majorHAnsi" w:cstheme="majorHAnsi"/>
          <w:sz w:val="24"/>
          <w:szCs w:val="24"/>
          <w:lang w:val="ru-MD"/>
        </w:rPr>
        <w:t>ответ на</w:t>
      </w:r>
      <w:r w:rsidRPr="00EF6CE2">
        <w:rPr>
          <w:rFonts w:asciiTheme="majorHAnsi" w:hAnsiTheme="majorHAnsi" w:cstheme="majorHAnsi"/>
          <w:sz w:val="24"/>
          <w:szCs w:val="24"/>
          <w:lang w:val="ru-MD"/>
        </w:rPr>
        <w:t xml:space="preserve"> пандемическ</w:t>
      </w:r>
      <w:r w:rsidR="00043376" w:rsidRPr="00EF6CE2">
        <w:rPr>
          <w:rFonts w:asciiTheme="majorHAnsi" w:hAnsiTheme="majorHAnsi" w:cstheme="majorHAnsi"/>
          <w:sz w:val="24"/>
          <w:szCs w:val="24"/>
          <w:lang w:val="ru-MD"/>
        </w:rPr>
        <w:t>ую</w:t>
      </w:r>
      <w:r w:rsidRPr="00EF6CE2">
        <w:rPr>
          <w:rFonts w:asciiTheme="majorHAnsi" w:hAnsiTheme="majorHAnsi" w:cstheme="majorHAnsi"/>
          <w:sz w:val="24"/>
          <w:szCs w:val="24"/>
          <w:lang w:val="ru-MD"/>
        </w:rPr>
        <w:t xml:space="preserve"> ситуаци</w:t>
      </w:r>
      <w:r w:rsidR="00043376" w:rsidRPr="00EF6CE2">
        <w:rPr>
          <w:rFonts w:asciiTheme="majorHAnsi" w:hAnsiTheme="majorHAnsi" w:cstheme="majorHAnsi"/>
          <w:sz w:val="24"/>
          <w:szCs w:val="24"/>
          <w:lang w:val="ru-MD"/>
        </w:rPr>
        <w:t>ю,</w:t>
      </w:r>
      <w:r w:rsidRPr="00EF6CE2">
        <w:rPr>
          <w:rFonts w:asciiTheme="majorHAnsi" w:hAnsiTheme="majorHAnsi" w:cstheme="majorHAnsi"/>
          <w:sz w:val="24"/>
          <w:szCs w:val="24"/>
          <w:lang w:val="ru-MD"/>
        </w:rPr>
        <w:t xml:space="preserve"> в июле 2020 года был </w:t>
      </w:r>
      <w:r w:rsidR="00043376" w:rsidRPr="00EF6CE2">
        <w:rPr>
          <w:rFonts w:asciiTheme="majorHAnsi" w:hAnsiTheme="majorHAnsi" w:cstheme="majorHAnsi"/>
          <w:sz w:val="24"/>
          <w:szCs w:val="24"/>
          <w:lang w:val="ru-MD"/>
        </w:rPr>
        <w:t>принят</w:t>
      </w:r>
      <w:r w:rsidRPr="00EF6CE2">
        <w:rPr>
          <w:rFonts w:asciiTheme="majorHAnsi" w:hAnsiTheme="majorHAnsi" w:cstheme="majorHAnsi"/>
          <w:sz w:val="24"/>
          <w:szCs w:val="24"/>
          <w:lang w:val="ru-MD"/>
        </w:rPr>
        <w:t xml:space="preserve"> </w:t>
      </w:r>
      <w:r w:rsidR="00043376" w:rsidRPr="00EF6CE2">
        <w:rPr>
          <w:rFonts w:asciiTheme="majorHAnsi" w:hAnsiTheme="majorHAnsi" w:cstheme="majorHAnsi"/>
          <w:sz w:val="24"/>
          <w:szCs w:val="24"/>
          <w:lang w:val="ru-MD"/>
        </w:rPr>
        <w:t>З</w:t>
      </w:r>
      <w:r w:rsidRPr="00EF6CE2">
        <w:rPr>
          <w:rFonts w:asciiTheme="majorHAnsi" w:hAnsiTheme="majorHAnsi" w:cstheme="majorHAnsi"/>
          <w:sz w:val="24"/>
          <w:szCs w:val="24"/>
          <w:lang w:val="ru-MD"/>
        </w:rPr>
        <w:t xml:space="preserve">акон </w:t>
      </w:r>
      <w:r w:rsidR="00043376" w:rsidRPr="00EF6CE2">
        <w:rPr>
          <w:rFonts w:asciiTheme="majorHAnsi" w:hAnsiTheme="majorHAnsi" w:cstheme="majorHAnsi"/>
          <w:bCs/>
          <w:sz w:val="24"/>
          <w:szCs w:val="24"/>
          <w:lang w:val="ru-MD"/>
        </w:rPr>
        <w:t>о предоставлении пособия наследникам медицинских работников, умерших в результате осуществления</w:t>
      </w:r>
      <w:r w:rsidR="00043376" w:rsidRPr="00EF6CE2">
        <w:rPr>
          <w:rFonts w:asciiTheme="majorHAnsi" w:hAnsiTheme="majorHAnsi" w:cstheme="majorHAnsi"/>
          <w:sz w:val="24"/>
          <w:szCs w:val="24"/>
          <w:lang w:val="ru-MD"/>
        </w:rPr>
        <w:br/>
      </w:r>
      <w:r w:rsidR="00043376" w:rsidRPr="00EF6CE2">
        <w:rPr>
          <w:rFonts w:asciiTheme="majorHAnsi" w:hAnsiTheme="majorHAnsi" w:cstheme="majorHAnsi"/>
          <w:bCs/>
          <w:sz w:val="24"/>
          <w:szCs w:val="24"/>
          <w:lang w:val="ru-MD"/>
        </w:rPr>
        <w:t>медицинской деятельности в борьбе с COVID-19</w:t>
      </w:r>
      <w:r w:rsidR="007E068F" w:rsidRPr="00EF6CE2">
        <w:rPr>
          <w:rStyle w:val="FootnoteReference"/>
          <w:rFonts w:asciiTheme="majorHAnsi" w:hAnsiTheme="majorHAnsi" w:cstheme="majorHAnsi"/>
          <w:sz w:val="24"/>
          <w:szCs w:val="24"/>
          <w:lang w:val="ru-MD"/>
        </w:rPr>
        <w:footnoteReference w:id="59"/>
      </w:r>
      <w:r w:rsidR="007E068F" w:rsidRPr="00EF6CE2">
        <w:rPr>
          <w:rFonts w:asciiTheme="majorHAnsi" w:hAnsiTheme="majorHAnsi" w:cstheme="majorHAnsi"/>
          <w:sz w:val="24"/>
          <w:szCs w:val="24"/>
          <w:lang w:val="ru-MD"/>
        </w:rPr>
        <w:t>.</w:t>
      </w:r>
    </w:p>
    <w:p w14:paraId="17FA446C" w14:textId="105F52B7" w:rsidR="007E068F" w:rsidRPr="00EF6CE2" w:rsidRDefault="00F413DB" w:rsidP="00E7122D">
      <w:pPr>
        <w:tabs>
          <w:tab w:val="left" w:pos="851"/>
        </w:tabs>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Назначение, учет и организация выплаты пособия наследникам медицинских работников, умерших в результате осуществления медицинской деятельности в борьбе с COVID-19, осуществляется Национальной кассой социального страхования</w:t>
      </w:r>
      <w:r w:rsidRPr="00EF6CE2">
        <w:rPr>
          <w:rStyle w:val="FootnoteReference"/>
          <w:rFonts w:asciiTheme="majorHAnsi" w:hAnsiTheme="majorHAnsi" w:cstheme="majorHAnsi"/>
          <w:sz w:val="24"/>
          <w:szCs w:val="24"/>
          <w:lang w:val="ru-MD"/>
        </w:rPr>
        <w:footnoteReference w:id="60"/>
      </w:r>
      <w:r w:rsidR="00E5256E" w:rsidRPr="00EF6CE2">
        <w:rPr>
          <w:rFonts w:asciiTheme="majorHAnsi" w:hAnsiTheme="majorHAnsi" w:cstheme="majorHAnsi"/>
          <w:sz w:val="24"/>
          <w:szCs w:val="24"/>
          <w:lang w:val="ru-MD"/>
        </w:rPr>
        <w:t xml:space="preserve">. Национальная касса установила право на пособие для 33 </w:t>
      </w:r>
      <w:r w:rsidRPr="00EF6CE2">
        <w:rPr>
          <w:rFonts w:asciiTheme="majorHAnsi" w:hAnsiTheme="majorHAnsi" w:cstheme="majorHAnsi"/>
          <w:sz w:val="24"/>
          <w:szCs w:val="24"/>
          <w:lang w:val="ru-MD"/>
        </w:rPr>
        <w:t>наследников</w:t>
      </w:r>
      <w:r w:rsidR="00E5256E" w:rsidRPr="00EF6CE2">
        <w:rPr>
          <w:rFonts w:asciiTheme="majorHAnsi" w:hAnsiTheme="majorHAnsi" w:cstheme="majorHAnsi"/>
          <w:sz w:val="24"/>
          <w:szCs w:val="24"/>
          <w:lang w:val="ru-MD"/>
        </w:rPr>
        <w:t xml:space="preserve"> и зарегистрировала фактические расходы на это пособие в размере 1 321,2 тыс. леев</w:t>
      </w:r>
      <w:r w:rsidR="007E068F" w:rsidRPr="00EF6CE2">
        <w:rPr>
          <w:rFonts w:asciiTheme="majorHAnsi" w:hAnsiTheme="majorHAnsi" w:cstheme="majorHAnsi"/>
          <w:sz w:val="24"/>
          <w:szCs w:val="24"/>
          <w:lang w:val="ru-MD"/>
        </w:rPr>
        <w:t>.</w:t>
      </w:r>
    </w:p>
    <w:p w14:paraId="771FA22C" w14:textId="2F4D61E4" w:rsidR="007E068F" w:rsidRPr="00EF6CE2" w:rsidRDefault="00E5256E" w:rsidP="00E7122D">
      <w:pPr>
        <w:tabs>
          <w:tab w:val="left" w:pos="851"/>
        </w:tabs>
        <w:spacing w:line="276" w:lineRule="auto"/>
        <w:jc w:val="both"/>
        <w:rPr>
          <w:rFonts w:asciiTheme="majorHAnsi" w:hAnsiTheme="majorHAnsi" w:cstheme="majorHAnsi"/>
          <w:strike/>
          <w:sz w:val="24"/>
          <w:szCs w:val="24"/>
          <w:lang w:val="ru-MD"/>
        </w:rPr>
      </w:pPr>
      <w:r w:rsidRPr="00EF6CE2">
        <w:rPr>
          <w:rFonts w:asciiTheme="majorHAnsi" w:hAnsiTheme="majorHAnsi" w:cstheme="majorHAnsi"/>
          <w:sz w:val="24"/>
          <w:szCs w:val="24"/>
          <w:lang w:val="ru-MD"/>
        </w:rPr>
        <w:t xml:space="preserve">По информации </w:t>
      </w:r>
      <w:r w:rsidR="00F413DB" w:rsidRPr="00EF6CE2">
        <w:rPr>
          <w:rFonts w:asciiTheme="majorHAnsi" w:hAnsiTheme="majorHAnsi" w:cstheme="majorHAnsi"/>
          <w:sz w:val="24"/>
          <w:szCs w:val="24"/>
          <w:lang w:val="ru-MD"/>
        </w:rPr>
        <w:t>МЗТСЗ</w:t>
      </w:r>
      <w:r w:rsidR="00F413DB" w:rsidRPr="00EF6CE2">
        <w:rPr>
          <w:rStyle w:val="FootnoteReference"/>
          <w:rFonts w:asciiTheme="majorHAnsi" w:hAnsiTheme="majorHAnsi" w:cstheme="majorHAnsi"/>
          <w:sz w:val="24"/>
          <w:szCs w:val="24"/>
          <w:lang w:val="ru-MD"/>
        </w:rPr>
        <w:footnoteReference w:id="61"/>
      </w:r>
      <w:r w:rsidRPr="00EF6CE2">
        <w:rPr>
          <w:rFonts w:asciiTheme="majorHAnsi" w:hAnsiTheme="majorHAnsi" w:cstheme="majorHAnsi"/>
          <w:sz w:val="24"/>
          <w:szCs w:val="24"/>
          <w:lang w:val="ru-MD"/>
        </w:rPr>
        <w:t xml:space="preserve">, в 2020 году было зарегистрировано 65 </w:t>
      </w:r>
      <w:r w:rsidR="00F413DB" w:rsidRPr="00EF6CE2">
        <w:rPr>
          <w:rFonts w:asciiTheme="majorHAnsi" w:hAnsiTheme="majorHAnsi" w:cstheme="majorHAnsi"/>
          <w:sz w:val="24"/>
          <w:szCs w:val="24"/>
          <w:lang w:val="ru-MD"/>
        </w:rPr>
        <w:t xml:space="preserve">умерших </w:t>
      </w:r>
      <w:r w:rsidRPr="00EF6CE2">
        <w:rPr>
          <w:rFonts w:asciiTheme="majorHAnsi" w:hAnsiTheme="majorHAnsi" w:cstheme="majorHAnsi"/>
          <w:sz w:val="24"/>
          <w:szCs w:val="24"/>
          <w:lang w:val="ru-MD"/>
        </w:rPr>
        <w:t xml:space="preserve">медицинских работников, которые непосредственно участвовали в </w:t>
      </w:r>
      <w:r w:rsidR="00F413DB" w:rsidRPr="00EF6CE2">
        <w:rPr>
          <w:rFonts w:asciiTheme="majorHAnsi" w:hAnsiTheme="majorHAnsi" w:cstheme="majorHAnsi"/>
          <w:sz w:val="24"/>
          <w:szCs w:val="24"/>
          <w:lang w:val="ru-MD"/>
        </w:rPr>
        <w:t>осуществлении медицинской деятельности в борьбе с COVID-19</w:t>
      </w:r>
      <w:r w:rsidRPr="00EF6CE2">
        <w:rPr>
          <w:rFonts w:asciiTheme="majorHAnsi" w:hAnsiTheme="majorHAnsi" w:cstheme="majorHAnsi"/>
          <w:sz w:val="24"/>
          <w:szCs w:val="24"/>
          <w:lang w:val="ru-MD"/>
        </w:rPr>
        <w:t>. Было установлено, что из 33 рассмотренных дел</w:t>
      </w:r>
      <w:r w:rsidR="00F413DB"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9 умерших медицинских работников, чьи </w:t>
      </w:r>
      <w:r w:rsidR="00F413DB" w:rsidRPr="00EF6CE2">
        <w:rPr>
          <w:rFonts w:asciiTheme="majorHAnsi" w:hAnsiTheme="majorHAnsi" w:cstheme="majorHAnsi"/>
          <w:sz w:val="24"/>
          <w:szCs w:val="24"/>
          <w:lang w:val="ru-MD"/>
        </w:rPr>
        <w:t>наследники</w:t>
      </w:r>
      <w:r w:rsidRPr="00EF6CE2">
        <w:rPr>
          <w:rFonts w:asciiTheme="majorHAnsi" w:hAnsiTheme="majorHAnsi" w:cstheme="majorHAnsi"/>
          <w:sz w:val="24"/>
          <w:szCs w:val="24"/>
          <w:lang w:val="ru-MD"/>
        </w:rPr>
        <w:t xml:space="preserve"> получают пособие, не фигурируют в списке </w:t>
      </w:r>
      <w:r w:rsidR="00F413DB" w:rsidRPr="00EF6CE2">
        <w:rPr>
          <w:rFonts w:asciiTheme="majorHAnsi" w:hAnsiTheme="majorHAnsi" w:cstheme="majorHAnsi"/>
          <w:sz w:val="24"/>
          <w:szCs w:val="24"/>
          <w:lang w:val="ru-MD"/>
        </w:rPr>
        <w:t>МЗТСЗ</w:t>
      </w:r>
      <w:r w:rsidRPr="00EF6CE2">
        <w:rPr>
          <w:rFonts w:asciiTheme="majorHAnsi" w:hAnsiTheme="majorHAnsi" w:cstheme="majorHAnsi"/>
          <w:sz w:val="24"/>
          <w:szCs w:val="24"/>
          <w:lang w:val="ru-MD"/>
        </w:rPr>
        <w:t>, а также наоборот, был</w:t>
      </w:r>
      <w:r w:rsidR="00F413DB"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отклонен</w:t>
      </w:r>
      <w:r w:rsidR="00F413DB" w:rsidRPr="00EF6CE2">
        <w:rPr>
          <w:rFonts w:asciiTheme="majorHAnsi" w:hAnsiTheme="majorHAnsi" w:cstheme="majorHAnsi"/>
          <w:sz w:val="24"/>
          <w:szCs w:val="24"/>
          <w:lang w:val="ru-MD"/>
        </w:rPr>
        <w:t>о</w:t>
      </w:r>
      <w:r w:rsidRPr="00EF6CE2">
        <w:rPr>
          <w:rFonts w:asciiTheme="majorHAnsi" w:hAnsiTheme="majorHAnsi" w:cstheme="majorHAnsi"/>
          <w:sz w:val="24"/>
          <w:szCs w:val="24"/>
          <w:lang w:val="ru-MD"/>
        </w:rPr>
        <w:t xml:space="preserve"> заяв</w:t>
      </w:r>
      <w:r w:rsidR="00F413DB" w:rsidRPr="00EF6CE2">
        <w:rPr>
          <w:rFonts w:asciiTheme="majorHAnsi" w:hAnsiTheme="majorHAnsi" w:cstheme="majorHAnsi"/>
          <w:sz w:val="24"/>
          <w:szCs w:val="24"/>
          <w:lang w:val="ru-MD"/>
        </w:rPr>
        <w:t>ление</w:t>
      </w:r>
      <w:r w:rsidRPr="00EF6CE2">
        <w:rPr>
          <w:rFonts w:asciiTheme="majorHAnsi" w:hAnsiTheme="majorHAnsi" w:cstheme="majorHAnsi"/>
          <w:sz w:val="24"/>
          <w:szCs w:val="24"/>
          <w:lang w:val="ru-MD"/>
        </w:rPr>
        <w:t xml:space="preserve"> на</w:t>
      </w:r>
      <w:r w:rsidR="00F413DB" w:rsidRPr="00EF6CE2">
        <w:rPr>
          <w:rFonts w:asciiTheme="majorHAnsi" w:hAnsiTheme="majorHAnsi" w:cstheme="majorHAnsi"/>
          <w:sz w:val="24"/>
          <w:szCs w:val="24"/>
          <w:lang w:val="ru-MD"/>
        </w:rPr>
        <w:t>следника</w:t>
      </w:r>
      <w:r w:rsidRPr="00EF6CE2">
        <w:rPr>
          <w:rFonts w:asciiTheme="majorHAnsi" w:hAnsiTheme="majorHAnsi" w:cstheme="majorHAnsi"/>
          <w:sz w:val="24"/>
          <w:szCs w:val="24"/>
          <w:lang w:val="ru-MD"/>
        </w:rPr>
        <w:t xml:space="preserve">, </w:t>
      </w:r>
      <w:r w:rsidR="00F413DB" w:rsidRPr="00EF6CE2">
        <w:rPr>
          <w:rFonts w:asciiTheme="majorHAnsi" w:hAnsiTheme="majorHAnsi" w:cstheme="majorHAnsi"/>
          <w:sz w:val="24"/>
          <w:szCs w:val="24"/>
          <w:lang w:val="ru-MD"/>
        </w:rPr>
        <w:t>родитель которого</w:t>
      </w:r>
      <w:r w:rsidRPr="00EF6CE2">
        <w:rPr>
          <w:rFonts w:asciiTheme="majorHAnsi" w:hAnsiTheme="majorHAnsi" w:cstheme="majorHAnsi"/>
          <w:sz w:val="24"/>
          <w:szCs w:val="24"/>
          <w:lang w:val="ru-MD"/>
        </w:rPr>
        <w:t xml:space="preserve"> </w:t>
      </w:r>
      <w:r w:rsidR="00F413DB" w:rsidRPr="00EF6CE2">
        <w:rPr>
          <w:rFonts w:asciiTheme="majorHAnsi" w:hAnsiTheme="majorHAnsi" w:cstheme="majorHAnsi"/>
          <w:sz w:val="24"/>
          <w:szCs w:val="24"/>
          <w:lang w:val="ru-MD"/>
        </w:rPr>
        <w:t xml:space="preserve">фигурировал </w:t>
      </w:r>
      <w:r w:rsidRPr="00EF6CE2">
        <w:rPr>
          <w:rFonts w:asciiTheme="majorHAnsi" w:hAnsiTheme="majorHAnsi" w:cstheme="majorHAnsi"/>
          <w:sz w:val="24"/>
          <w:szCs w:val="24"/>
          <w:lang w:val="ru-MD"/>
        </w:rPr>
        <w:t xml:space="preserve">в списке. Таким образом, </w:t>
      </w:r>
      <w:r w:rsidR="00F413DB" w:rsidRPr="00EF6CE2">
        <w:rPr>
          <w:rFonts w:asciiTheme="majorHAnsi" w:hAnsiTheme="majorHAnsi" w:cstheme="majorHAnsi"/>
          <w:sz w:val="24"/>
          <w:szCs w:val="24"/>
          <w:lang w:val="ru-MD"/>
        </w:rPr>
        <w:t>хотя</w:t>
      </w:r>
      <w:r w:rsidRPr="00EF6CE2">
        <w:rPr>
          <w:rFonts w:asciiTheme="majorHAnsi" w:hAnsiTheme="majorHAnsi" w:cstheme="majorHAnsi"/>
          <w:sz w:val="24"/>
          <w:szCs w:val="24"/>
          <w:lang w:val="ru-MD"/>
        </w:rPr>
        <w:t xml:space="preserve"> НКСС </w:t>
      </w:r>
      <w:r w:rsidR="00F413DB" w:rsidRPr="00EF6CE2">
        <w:rPr>
          <w:rFonts w:asciiTheme="majorHAnsi" w:hAnsiTheme="majorHAnsi" w:cstheme="majorHAnsi"/>
          <w:sz w:val="24"/>
          <w:szCs w:val="24"/>
          <w:lang w:val="ru-MD"/>
        </w:rPr>
        <w:t>назнач</w:t>
      </w:r>
      <w:r w:rsidRPr="00EF6CE2">
        <w:rPr>
          <w:rFonts w:asciiTheme="majorHAnsi" w:hAnsiTheme="majorHAnsi" w:cstheme="majorHAnsi"/>
          <w:sz w:val="24"/>
          <w:szCs w:val="24"/>
          <w:lang w:val="ru-MD"/>
        </w:rPr>
        <w:t>ила пособие в соответствии с нормативной базой и на основании подтверждающих документов</w:t>
      </w:r>
      <w:r w:rsidR="00F413DB" w:rsidRPr="00EF6CE2">
        <w:rPr>
          <w:rStyle w:val="FootnoteReference"/>
          <w:rFonts w:asciiTheme="majorHAnsi" w:hAnsiTheme="majorHAnsi" w:cstheme="majorHAnsi"/>
          <w:sz w:val="24"/>
          <w:szCs w:val="24"/>
          <w:lang w:val="ru-MD"/>
        </w:rPr>
        <w:footnoteReference w:id="62"/>
      </w:r>
      <w:r w:rsidRPr="00EF6CE2">
        <w:rPr>
          <w:rFonts w:asciiTheme="majorHAnsi" w:hAnsiTheme="majorHAnsi" w:cstheme="majorHAnsi"/>
          <w:sz w:val="24"/>
          <w:szCs w:val="24"/>
          <w:lang w:val="ru-MD"/>
        </w:rPr>
        <w:t>, данные</w:t>
      </w:r>
      <w:r w:rsidR="00F413DB" w:rsidRPr="00EF6CE2">
        <w:rPr>
          <w:rFonts w:asciiTheme="majorHAnsi" w:hAnsiTheme="majorHAnsi" w:cstheme="majorHAnsi"/>
          <w:sz w:val="24"/>
          <w:szCs w:val="24"/>
          <w:lang w:val="ru-MD"/>
        </w:rPr>
        <w:t xml:space="preserve">, </w:t>
      </w:r>
      <w:r w:rsidR="00F413DB" w:rsidRPr="00EF6CE2">
        <w:rPr>
          <w:rFonts w:asciiTheme="majorHAnsi" w:hAnsiTheme="majorHAnsi" w:cstheme="majorHAnsi"/>
          <w:sz w:val="24"/>
          <w:szCs w:val="24"/>
          <w:lang w:val="ru-MD"/>
        </w:rPr>
        <w:lastRenderedPageBreak/>
        <w:t>предоставленные</w:t>
      </w:r>
      <w:r w:rsidRPr="00EF6CE2">
        <w:rPr>
          <w:rFonts w:asciiTheme="majorHAnsi" w:hAnsiTheme="majorHAnsi" w:cstheme="majorHAnsi"/>
          <w:sz w:val="24"/>
          <w:szCs w:val="24"/>
          <w:lang w:val="ru-MD"/>
        </w:rPr>
        <w:t xml:space="preserve"> </w:t>
      </w:r>
      <w:r w:rsidR="00F413DB" w:rsidRPr="00EF6CE2">
        <w:rPr>
          <w:rFonts w:asciiTheme="majorHAnsi" w:hAnsiTheme="majorHAnsi" w:cstheme="majorHAnsi"/>
          <w:sz w:val="24"/>
          <w:szCs w:val="24"/>
          <w:lang w:val="ru-MD"/>
        </w:rPr>
        <w:t>МЗТСЗ,</w:t>
      </w:r>
      <w:r w:rsidRPr="00EF6CE2">
        <w:rPr>
          <w:rFonts w:asciiTheme="majorHAnsi" w:hAnsiTheme="majorHAnsi" w:cstheme="majorHAnsi"/>
          <w:sz w:val="24"/>
          <w:szCs w:val="24"/>
          <w:lang w:val="ru-MD"/>
        </w:rPr>
        <w:t xml:space="preserve"> создают неопределенность в отношении фактического количества умерш</w:t>
      </w:r>
      <w:r w:rsidR="00F413DB" w:rsidRPr="00EF6CE2">
        <w:rPr>
          <w:rFonts w:asciiTheme="majorHAnsi" w:hAnsiTheme="majorHAnsi" w:cstheme="majorHAnsi"/>
          <w:sz w:val="24"/>
          <w:szCs w:val="24"/>
          <w:lang w:val="ru-MD"/>
        </w:rPr>
        <w:t>их лиц</w:t>
      </w:r>
      <w:r w:rsidRPr="00EF6CE2">
        <w:rPr>
          <w:rFonts w:asciiTheme="majorHAnsi" w:hAnsiTheme="majorHAnsi" w:cstheme="majorHAnsi"/>
          <w:sz w:val="24"/>
          <w:szCs w:val="24"/>
          <w:lang w:val="ru-MD"/>
        </w:rPr>
        <w:t xml:space="preserve"> медицинского персонала</w:t>
      </w:r>
      <w:r w:rsidR="00345C1B" w:rsidRPr="00EF6CE2">
        <w:rPr>
          <w:rFonts w:asciiTheme="majorHAnsi" w:hAnsiTheme="majorHAnsi" w:cstheme="majorHAnsi"/>
          <w:sz w:val="24"/>
          <w:szCs w:val="24"/>
          <w:lang w:val="ru-MD"/>
        </w:rPr>
        <w:t xml:space="preserve">.  </w:t>
      </w:r>
    </w:p>
    <w:p w14:paraId="139D6201" w14:textId="6041E724" w:rsidR="007E068F" w:rsidRPr="00EF6CE2" w:rsidRDefault="00E5256E" w:rsidP="00E7122D">
      <w:pPr>
        <w:tabs>
          <w:tab w:val="left" w:pos="851"/>
        </w:tabs>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отношении правильности установления пособия аудитор не </w:t>
      </w:r>
      <w:r w:rsidR="009E33F1" w:rsidRPr="00EF6CE2">
        <w:rPr>
          <w:rFonts w:asciiTheme="majorHAnsi" w:hAnsiTheme="majorHAnsi" w:cstheme="majorHAnsi"/>
          <w:sz w:val="24"/>
          <w:szCs w:val="24"/>
          <w:lang w:val="ru-MD"/>
        </w:rPr>
        <w:t>выяви</w:t>
      </w:r>
      <w:r w:rsidRPr="00EF6CE2">
        <w:rPr>
          <w:rFonts w:asciiTheme="majorHAnsi" w:hAnsiTheme="majorHAnsi" w:cstheme="majorHAnsi"/>
          <w:sz w:val="24"/>
          <w:szCs w:val="24"/>
          <w:lang w:val="ru-MD"/>
        </w:rPr>
        <w:t xml:space="preserve">л несоответствий, они были точно рассчитаны в </w:t>
      </w:r>
      <w:r w:rsidR="009E33F1" w:rsidRPr="00EF6CE2">
        <w:rPr>
          <w:rFonts w:asciiTheme="majorHAnsi" w:hAnsiTheme="majorHAnsi" w:cstheme="majorHAnsi"/>
          <w:sz w:val="24"/>
          <w:szCs w:val="24"/>
          <w:lang w:val="ru-MD"/>
        </w:rPr>
        <w:t>надлежа</w:t>
      </w:r>
      <w:r w:rsidRPr="00EF6CE2">
        <w:rPr>
          <w:rFonts w:asciiTheme="majorHAnsi" w:hAnsiTheme="majorHAnsi" w:cstheme="majorHAnsi"/>
          <w:sz w:val="24"/>
          <w:szCs w:val="24"/>
          <w:lang w:val="ru-MD"/>
        </w:rPr>
        <w:t>щем размере и в соответствии с положениями законодательства. В то же время</w:t>
      </w:r>
      <w:r w:rsidR="009E33F1"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были </w:t>
      </w:r>
      <w:r w:rsidR="009E33F1" w:rsidRPr="00EF6CE2">
        <w:rPr>
          <w:rFonts w:asciiTheme="majorHAnsi" w:hAnsiTheme="majorHAnsi" w:cstheme="majorHAnsi"/>
          <w:sz w:val="24"/>
          <w:szCs w:val="24"/>
          <w:lang w:val="ru-MD"/>
        </w:rPr>
        <w:t>устано</w:t>
      </w:r>
      <w:r w:rsidRPr="00EF6CE2">
        <w:rPr>
          <w:rFonts w:asciiTheme="majorHAnsi" w:hAnsiTheme="majorHAnsi" w:cstheme="majorHAnsi"/>
          <w:sz w:val="24"/>
          <w:szCs w:val="24"/>
          <w:lang w:val="ru-MD"/>
        </w:rPr>
        <w:t xml:space="preserve">влены недостатки </w:t>
      </w:r>
      <w:r w:rsidR="009E33F1" w:rsidRPr="00EF6CE2">
        <w:rPr>
          <w:rFonts w:asciiTheme="majorHAnsi" w:hAnsiTheme="majorHAnsi" w:cstheme="majorHAnsi"/>
          <w:sz w:val="24"/>
          <w:szCs w:val="24"/>
          <w:lang w:val="ru-MD"/>
        </w:rPr>
        <w:t>при</w:t>
      </w:r>
      <w:r w:rsidRPr="00EF6CE2">
        <w:rPr>
          <w:rFonts w:asciiTheme="majorHAnsi" w:hAnsiTheme="majorHAnsi" w:cstheme="majorHAnsi"/>
          <w:sz w:val="24"/>
          <w:szCs w:val="24"/>
          <w:lang w:val="ru-MD"/>
        </w:rPr>
        <w:t xml:space="preserve"> выплате пособия </w:t>
      </w:r>
      <w:r w:rsidR="009E33F1" w:rsidRPr="00EF6CE2">
        <w:rPr>
          <w:rFonts w:asciiTheme="majorHAnsi" w:hAnsiTheme="majorHAnsi" w:cstheme="majorHAnsi"/>
          <w:sz w:val="24"/>
          <w:szCs w:val="24"/>
          <w:lang w:val="ru-MD"/>
        </w:rPr>
        <w:t>получателя</w:t>
      </w:r>
      <w:r w:rsidRPr="00EF6CE2">
        <w:rPr>
          <w:rFonts w:asciiTheme="majorHAnsi" w:hAnsiTheme="majorHAnsi" w:cstheme="majorHAnsi"/>
          <w:sz w:val="24"/>
          <w:szCs w:val="24"/>
          <w:lang w:val="ru-MD"/>
        </w:rPr>
        <w:t>м, в 7 случаях они были вы</w:t>
      </w:r>
      <w:r w:rsidR="009E33F1" w:rsidRPr="00EF6CE2">
        <w:rPr>
          <w:rFonts w:asciiTheme="majorHAnsi" w:hAnsiTheme="majorHAnsi" w:cstheme="majorHAnsi"/>
          <w:sz w:val="24"/>
          <w:szCs w:val="24"/>
          <w:lang w:val="ru-MD"/>
        </w:rPr>
        <w:t>да</w:t>
      </w:r>
      <w:r w:rsidRPr="00EF6CE2">
        <w:rPr>
          <w:rFonts w:asciiTheme="majorHAnsi" w:hAnsiTheme="majorHAnsi" w:cstheme="majorHAnsi"/>
          <w:sz w:val="24"/>
          <w:szCs w:val="24"/>
          <w:lang w:val="ru-MD"/>
        </w:rPr>
        <w:t>ны в неправильном размере</w:t>
      </w:r>
      <w:r w:rsidR="009E33F1"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отлич</w:t>
      </w:r>
      <w:r w:rsidR="009E33F1" w:rsidRPr="00EF6CE2">
        <w:rPr>
          <w:rFonts w:asciiTheme="majorHAnsi" w:hAnsiTheme="majorHAnsi" w:cstheme="majorHAnsi"/>
          <w:sz w:val="24"/>
          <w:szCs w:val="24"/>
          <w:lang w:val="ru-MD"/>
        </w:rPr>
        <w:t>ном</w:t>
      </w:r>
      <w:r w:rsidRPr="00EF6CE2">
        <w:rPr>
          <w:rFonts w:asciiTheme="majorHAnsi" w:hAnsiTheme="majorHAnsi" w:cstheme="majorHAnsi"/>
          <w:sz w:val="24"/>
          <w:szCs w:val="24"/>
          <w:lang w:val="ru-MD"/>
        </w:rPr>
        <w:t xml:space="preserve"> от принятых решений. Выявленные ошибки относятся к выплате индексированных сумм за месяцы</w:t>
      </w:r>
      <w:r w:rsidR="009E33F1" w:rsidRPr="00EF6CE2">
        <w:rPr>
          <w:rFonts w:asciiTheme="majorHAnsi" w:hAnsiTheme="majorHAnsi" w:cstheme="majorHAnsi"/>
          <w:sz w:val="24"/>
          <w:szCs w:val="24"/>
          <w:lang w:val="ru-MD"/>
        </w:rPr>
        <w:t>, предшествующие</w:t>
      </w:r>
      <w:r w:rsidRPr="00EF6CE2">
        <w:rPr>
          <w:rFonts w:asciiTheme="majorHAnsi" w:hAnsiTheme="majorHAnsi" w:cstheme="majorHAnsi"/>
          <w:sz w:val="24"/>
          <w:szCs w:val="24"/>
          <w:lang w:val="ru-MD"/>
        </w:rPr>
        <w:t xml:space="preserve"> индексации (0,75 тыс. леев), а также </w:t>
      </w:r>
      <w:r w:rsidR="009E33F1" w:rsidRPr="00EF6CE2">
        <w:rPr>
          <w:rFonts w:asciiTheme="majorHAnsi" w:hAnsiTheme="majorHAnsi" w:cstheme="majorHAnsi"/>
          <w:sz w:val="24"/>
          <w:szCs w:val="24"/>
          <w:lang w:val="ru-MD"/>
        </w:rPr>
        <w:t>к выплате не</w:t>
      </w:r>
      <w:r w:rsidRPr="00EF6CE2">
        <w:rPr>
          <w:rFonts w:asciiTheme="majorHAnsi" w:hAnsiTheme="majorHAnsi" w:cstheme="majorHAnsi"/>
          <w:sz w:val="24"/>
          <w:szCs w:val="24"/>
          <w:lang w:val="ru-MD"/>
        </w:rPr>
        <w:t>полно</w:t>
      </w:r>
      <w:r w:rsidR="009E33F1" w:rsidRPr="00EF6CE2">
        <w:rPr>
          <w:rFonts w:asciiTheme="majorHAnsi" w:hAnsiTheme="majorHAnsi" w:cstheme="majorHAnsi"/>
          <w:sz w:val="24"/>
          <w:szCs w:val="24"/>
          <w:lang w:val="ru-MD"/>
        </w:rPr>
        <w:t>го</w:t>
      </w:r>
      <w:r w:rsidRPr="00EF6CE2">
        <w:rPr>
          <w:rFonts w:asciiTheme="majorHAnsi" w:hAnsiTheme="majorHAnsi" w:cstheme="majorHAnsi"/>
          <w:sz w:val="24"/>
          <w:szCs w:val="24"/>
          <w:lang w:val="ru-MD"/>
        </w:rPr>
        <w:t xml:space="preserve"> </w:t>
      </w:r>
      <w:r w:rsidR="009E33F1" w:rsidRPr="00EF6CE2">
        <w:rPr>
          <w:rFonts w:asciiTheme="majorHAnsi" w:hAnsiTheme="majorHAnsi" w:cstheme="majorHAnsi"/>
          <w:sz w:val="24"/>
          <w:szCs w:val="24"/>
          <w:lang w:val="ru-MD"/>
        </w:rPr>
        <w:t xml:space="preserve">размера, </w:t>
      </w:r>
      <w:r w:rsidRPr="00EF6CE2">
        <w:rPr>
          <w:rFonts w:asciiTheme="majorHAnsi" w:hAnsiTheme="majorHAnsi" w:cstheme="majorHAnsi"/>
          <w:sz w:val="24"/>
          <w:szCs w:val="24"/>
          <w:lang w:val="ru-MD"/>
        </w:rPr>
        <w:t>установленного решени</w:t>
      </w:r>
      <w:r w:rsidR="009E33F1" w:rsidRPr="00EF6CE2">
        <w:rPr>
          <w:rFonts w:asciiTheme="majorHAnsi" w:hAnsiTheme="majorHAnsi" w:cstheme="majorHAnsi"/>
          <w:sz w:val="24"/>
          <w:szCs w:val="24"/>
          <w:lang w:val="ru-MD"/>
        </w:rPr>
        <w:t>ем</w:t>
      </w:r>
      <w:r w:rsidRPr="00EF6CE2">
        <w:rPr>
          <w:rFonts w:asciiTheme="majorHAnsi" w:hAnsiTheme="majorHAnsi" w:cstheme="majorHAnsi"/>
          <w:sz w:val="24"/>
          <w:szCs w:val="24"/>
          <w:lang w:val="ru-MD"/>
        </w:rPr>
        <w:t xml:space="preserve"> (3,0 тыс. леев)</w:t>
      </w:r>
      <w:r w:rsidR="002C2E2C" w:rsidRPr="00EF6CE2">
        <w:rPr>
          <w:rFonts w:asciiTheme="majorHAnsi" w:hAnsiTheme="majorHAnsi" w:cstheme="majorHAnsi"/>
          <w:sz w:val="24"/>
          <w:szCs w:val="24"/>
          <w:lang w:val="ru-MD"/>
        </w:rPr>
        <w:t>;</w:t>
      </w:r>
      <w:r w:rsidR="007E068F" w:rsidRPr="00EF6CE2">
        <w:rPr>
          <w:rFonts w:asciiTheme="majorHAnsi" w:hAnsiTheme="majorHAnsi" w:cstheme="majorHAnsi"/>
          <w:sz w:val="24"/>
          <w:szCs w:val="24"/>
          <w:lang w:val="ru-MD"/>
        </w:rPr>
        <w:t xml:space="preserve"> </w:t>
      </w:r>
    </w:p>
    <w:p w14:paraId="5E9BBAC3" w14:textId="35F6CE8E" w:rsidR="00EC2B30" w:rsidRPr="00EF6CE2" w:rsidRDefault="009E33F1" w:rsidP="00E5256E">
      <w:pPr>
        <w:pStyle w:val="ListParagraph"/>
        <w:numPr>
          <w:ilvl w:val="2"/>
          <w:numId w:val="23"/>
        </w:numPr>
        <w:tabs>
          <w:tab w:val="left" w:pos="851"/>
        </w:tabs>
        <w:spacing w:after="0" w:line="276" w:lineRule="auto"/>
        <w:ind w:left="0" w:firstLine="0"/>
        <w:jc w:val="both"/>
        <w:outlineLvl w:val="2"/>
        <w:rPr>
          <w:rFonts w:asciiTheme="majorHAnsi" w:hAnsiTheme="majorHAnsi" w:cstheme="majorHAnsi"/>
          <w:b/>
          <w:sz w:val="24"/>
          <w:szCs w:val="24"/>
          <w:lang w:val="ru-MD"/>
        </w:rPr>
      </w:pPr>
      <w:r w:rsidRPr="00EF6CE2">
        <w:rPr>
          <w:rFonts w:asciiTheme="majorHAnsi" w:hAnsiTheme="majorHAnsi" w:cstheme="majorHAnsi"/>
          <w:b/>
          <w:sz w:val="24"/>
          <w:szCs w:val="24"/>
          <w:lang w:val="ru-MD"/>
        </w:rPr>
        <w:t>На протяжении</w:t>
      </w:r>
      <w:r w:rsidR="00E5256E" w:rsidRPr="00EF6CE2">
        <w:rPr>
          <w:rFonts w:asciiTheme="majorHAnsi" w:hAnsiTheme="majorHAnsi" w:cstheme="majorHAnsi"/>
          <w:b/>
          <w:sz w:val="24"/>
          <w:szCs w:val="24"/>
          <w:lang w:val="ru-MD"/>
        </w:rPr>
        <w:t xml:space="preserve"> чрезвычайного положения более 14 тыс. граждан получ</w:t>
      </w:r>
      <w:r w:rsidRPr="00EF6CE2">
        <w:rPr>
          <w:rFonts w:asciiTheme="majorHAnsi" w:hAnsiTheme="majorHAnsi" w:cstheme="majorHAnsi"/>
          <w:b/>
          <w:sz w:val="24"/>
          <w:szCs w:val="24"/>
          <w:lang w:val="ru-MD"/>
        </w:rPr>
        <w:t>а</w:t>
      </w:r>
      <w:r w:rsidR="00E5256E" w:rsidRPr="00EF6CE2">
        <w:rPr>
          <w:rFonts w:asciiTheme="majorHAnsi" w:hAnsiTheme="majorHAnsi" w:cstheme="majorHAnsi"/>
          <w:b/>
          <w:sz w:val="24"/>
          <w:szCs w:val="24"/>
          <w:lang w:val="ru-MD"/>
        </w:rPr>
        <w:t>ли пособие по безработице</w:t>
      </w:r>
      <w:r w:rsidRPr="00EF6CE2">
        <w:rPr>
          <w:rFonts w:asciiTheme="majorHAnsi" w:hAnsiTheme="majorHAnsi" w:cstheme="majorHAnsi"/>
          <w:b/>
          <w:sz w:val="24"/>
          <w:szCs w:val="24"/>
          <w:lang w:val="ru-MD"/>
        </w:rPr>
        <w:t>,</w:t>
      </w:r>
      <w:r w:rsidR="00E5256E" w:rsidRPr="00EF6CE2">
        <w:rPr>
          <w:rFonts w:asciiTheme="majorHAnsi" w:hAnsiTheme="majorHAnsi" w:cstheme="majorHAnsi"/>
          <w:b/>
          <w:sz w:val="24"/>
          <w:szCs w:val="24"/>
          <w:lang w:val="ru-MD"/>
        </w:rPr>
        <w:t xml:space="preserve"> на сумму 68 692,0 тыс. леев</w:t>
      </w:r>
      <w:r w:rsidR="002C2E2C" w:rsidRPr="00EF6CE2">
        <w:rPr>
          <w:rFonts w:asciiTheme="majorHAnsi" w:hAnsiTheme="majorHAnsi" w:cstheme="majorHAnsi"/>
          <w:b/>
          <w:sz w:val="24"/>
          <w:szCs w:val="24"/>
          <w:lang w:val="ru-MD"/>
        </w:rPr>
        <w:t>.</w:t>
      </w:r>
    </w:p>
    <w:p w14:paraId="1758AC06" w14:textId="0C4DD8E9" w:rsidR="00EC2B30" w:rsidRPr="00EF6CE2" w:rsidRDefault="009E33F1" w:rsidP="00D10D9E">
      <w:pPr>
        <w:tabs>
          <w:tab w:val="left" w:pos="851"/>
        </w:tabs>
        <w:spacing w:after="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Согласно предписаниям</w:t>
      </w:r>
      <w:r w:rsidRPr="00EF6CE2">
        <w:rPr>
          <w:rStyle w:val="FootnoteReference"/>
          <w:rFonts w:cstheme="majorHAnsi"/>
          <w:sz w:val="24"/>
          <w:szCs w:val="24"/>
          <w:lang w:val="ru-MD"/>
        </w:rPr>
        <w:footnoteReference w:id="63"/>
      </w:r>
      <w:r w:rsidR="00E5256E" w:rsidRPr="00EF6CE2">
        <w:rPr>
          <w:rFonts w:asciiTheme="majorHAnsi" w:hAnsiTheme="majorHAnsi" w:cstheme="majorHAnsi"/>
          <w:sz w:val="24"/>
          <w:szCs w:val="24"/>
          <w:lang w:val="ru-MD"/>
        </w:rPr>
        <w:t xml:space="preserve">, в отступление от </w:t>
      </w:r>
      <w:r w:rsidRPr="00EF6CE2">
        <w:rPr>
          <w:rFonts w:asciiTheme="majorHAnsi" w:hAnsiTheme="majorHAnsi" w:cstheme="majorHAnsi"/>
          <w:sz w:val="24"/>
          <w:szCs w:val="24"/>
          <w:lang w:val="ru-MD"/>
        </w:rPr>
        <w:t>З</w:t>
      </w:r>
      <w:r w:rsidR="00E5256E" w:rsidRPr="00EF6CE2">
        <w:rPr>
          <w:rFonts w:asciiTheme="majorHAnsi" w:hAnsiTheme="majorHAnsi" w:cstheme="majorHAnsi"/>
          <w:sz w:val="24"/>
          <w:szCs w:val="24"/>
          <w:lang w:val="ru-MD"/>
        </w:rPr>
        <w:t>акона</w:t>
      </w:r>
      <w:r w:rsidRPr="00EF6CE2">
        <w:rPr>
          <w:rFonts w:asciiTheme="majorHAnsi" w:hAnsiTheme="majorHAnsi" w:cstheme="majorHAnsi"/>
          <w:sz w:val="24"/>
          <w:szCs w:val="24"/>
          <w:lang w:val="ru-MD"/>
        </w:rPr>
        <w:t xml:space="preserve"> </w:t>
      </w:r>
      <w:r w:rsidR="00D10D9E" w:rsidRPr="00EF6CE2">
        <w:rPr>
          <w:rFonts w:asciiTheme="majorHAnsi" w:hAnsiTheme="majorHAnsi" w:cstheme="majorHAnsi"/>
          <w:bCs/>
          <w:sz w:val="24"/>
          <w:szCs w:val="24"/>
          <w:lang w:val="ru-MD"/>
        </w:rPr>
        <w:t>о содействии занятости населения и страховании по безработице</w:t>
      </w:r>
      <w:r w:rsidR="00D10D9E" w:rsidRPr="00EF6CE2">
        <w:rPr>
          <w:rFonts w:asciiTheme="majorHAnsi" w:hAnsiTheme="majorHAnsi" w:cstheme="majorHAnsi"/>
          <w:b/>
          <w:bCs/>
          <w:sz w:val="24"/>
          <w:szCs w:val="24"/>
          <w:lang w:val="ru-MD"/>
        </w:rPr>
        <w:t xml:space="preserve"> </w:t>
      </w:r>
      <w:r w:rsidR="00E5256E" w:rsidRPr="00EF6CE2">
        <w:rPr>
          <w:rFonts w:asciiTheme="majorHAnsi" w:hAnsiTheme="majorHAnsi" w:cstheme="majorHAnsi"/>
          <w:sz w:val="24"/>
          <w:szCs w:val="24"/>
          <w:lang w:val="ru-MD"/>
        </w:rPr>
        <w:t xml:space="preserve">№105 </w:t>
      </w:r>
      <w:r w:rsidR="00D10D9E" w:rsidRPr="00EF6CE2">
        <w:rPr>
          <w:rFonts w:asciiTheme="majorHAnsi" w:hAnsiTheme="majorHAnsi" w:cstheme="majorHAnsi"/>
          <w:sz w:val="24"/>
          <w:szCs w:val="24"/>
          <w:lang w:val="ru-MD"/>
        </w:rPr>
        <w:t>от</w:t>
      </w:r>
      <w:r w:rsidR="00E5256E" w:rsidRPr="00EF6CE2">
        <w:rPr>
          <w:rFonts w:asciiTheme="majorHAnsi" w:hAnsiTheme="majorHAnsi" w:cstheme="majorHAnsi"/>
          <w:sz w:val="24"/>
          <w:szCs w:val="24"/>
          <w:lang w:val="ru-MD"/>
        </w:rPr>
        <w:t xml:space="preserve"> 14.06.2018</w:t>
      </w:r>
      <w:r w:rsidR="00D10D9E" w:rsidRPr="00EF6CE2">
        <w:rPr>
          <w:rFonts w:asciiTheme="majorHAnsi" w:hAnsiTheme="majorHAnsi" w:cstheme="majorHAnsi"/>
          <w:sz w:val="24"/>
          <w:szCs w:val="24"/>
          <w:lang w:val="ru-MD"/>
        </w:rPr>
        <w:t>,</w:t>
      </w:r>
      <w:r w:rsidR="00E5256E" w:rsidRPr="00EF6CE2">
        <w:rPr>
          <w:rFonts w:asciiTheme="majorHAnsi" w:hAnsiTheme="majorHAnsi" w:cstheme="majorHAnsi"/>
          <w:sz w:val="24"/>
          <w:szCs w:val="24"/>
          <w:lang w:val="ru-MD"/>
        </w:rPr>
        <w:t xml:space="preserve"> в период чрезвычайного положения лица, зарегистрированные со статусом безработного в одном из территориальных подразделений занятости населения, в том числе вернувшиеся из-за рубежа, получали ежемесячно</w:t>
      </w:r>
      <w:r w:rsidR="00D10D9E" w:rsidRPr="00EF6CE2">
        <w:rPr>
          <w:rFonts w:asciiTheme="majorHAnsi" w:hAnsiTheme="majorHAnsi" w:cstheme="majorHAnsi"/>
          <w:sz w:val="24"/>
          <w:szCs w:val="24"/>
          <w:lang w:val="ru-MD"/>
        </w:rPr>
        <w:t>,</w:t>
      </w:r>
      <w:r w:rsidR="00E5256E" w:rsidRPr="00EF6CE2">
        <w:rPr>
          <w:rFonts w:asciiTheme="majorHAnsi" w:hAnsiTheme="majorHAnsi" w:cstheme="majorHAnsi"/>
          <w:sz w:val="24"/>
          <w:szCs w:val="24"/>
          <w:lang w:val="ru-MD"/>
        </w:rPr>
        <w:t xml:space="preserve"> со дня обращения</w:t>
      </w:r>
      <w:r w:rsidR="00D10D9E" w:rsidRPr="00EF6CE2">
        <w:rPr>
          <w:rFonts w:asciiTheme="majorHAnsi" w:hAnsiTheme="majorHAnsi" w:cstheme="majorHAnsi"/>
          <w:sz w:val="24"/>
          <w:szCs w:val="24"/>
          <w:lang w:val="ru-MD"/>
        </w:rPr>
        <w:t>,</w:t>
      </w:r>
      <w:r w:rsidR="00E5256E" w:rsidRPr="00EF6CE2">
        <w:rPr>
          <w:rFonts w:asciiTheme="majorHAnsi" w:hAnsiTheme="majorHAnsi" w:cstheme="majorHAnsi"/>
          <w:sz w:val="24"/>
          <w:szCs w:val="24"/>
          <w:lang w:val="ru-MD"/>
        </w:rPr>
        <w:t xml:space="preserve"> пособие по безработице в размере 2 775 леев. Таким образом, произошел ряд изменений, которые повлияли на увеличение </w:t>
      </w:r>
      <w:r w:rsidR="00D10D9E" w:rsidRPr="00EF6CE2">
        <w:rPr>
          <w:rFonts w:asciiTheme="majorHAnsi" w:hAnsiTheme="majorHAnsi" w:cstheme="majorHAnsi"/>
          <w:sz w:val="24"/>
          <w:szCs w:val="24"/>
          <w:lang w:val="ru-MD"/>
        </w:rPr>
        <w:t>трансферт</w:t>
      </w:r>
      <w:r w:rsidR="00E5256E" w:rsidRPr="00EF6CE2">
        <w:rPr>
          <w:rFonts w:asciiTheme="majorHAnsi" w:hAnsiTheme="majorHAnsi" w:cstheme="majorHAnsi"/>
          <w:sz w:val="24"/>
          <w:szCs w:val="24"/>
          <w:lang w:val="ru-MD"/>
        </w:rPr>
        <w:t xml:space="preserve">ов из государственного бюджета в </w:t>
      </w:r>
      <w:r w:rsidR="00D10D9E" w:rsidRPr="00EF6CE2">
        <w:rPr>
          <w:rFonts w:asciiTheme="majorHAnsi" w:hAnsiTheme="majorHAnsi" w:cstheme="majorHAnsi"/>
          <w:sz w:val="24"/>
          <w:szCs w:val="24"/>
          <w:lang w:val="ru-MD"/>
        </w:rPr>
        <w:t>БГСС</w:t>
      </w:r>
      <w:r w:rsidR="00E5256E" w:rsidRPr="00EF6CE2">
        <w:rPr>
          <w:rFonts w:asciiTheme="majorHAnsi" w:hAnsiTheme="majorHAnsi" w:cstheme="majorHAnsi"/>
          <w:sz w:val="24"/>
          <w:szCs w:val="24"/>
          <w:lang w:val="ru-MD"/>
        </w:rPr>
        <w:t xml:space="preserve">. Трансферты </w:t>
      </w:r>
      <w:r w:rsidR="00D10D9E" w:rsidRPr="00EF6CE2">
        <w:rPr>
          <w:rFonts w:asciiTheme="majorHAnsi" w:hAnsiTheme="majorHAnsi" w:cstheme="majorHAnsi"/>
          <w:sz w:val="24"/>
          <w:szCs w:val="24"/>
          <w:lang w:val="ru-MD"/>
        </w:rPr>
        <w:t xml:space="preserve">из </w:t>
      </w:r>
      <w:r w:rsidR="00E5256E" w:rsidRPr="00EF6CE2">
        <w:rPr>
          <w:rFonts w:asciiTheme="majorHAnsi" w:hAnsiTheme="majorHAnsi" w:cstheme="majorHAnsi"/>
          <w:sz w:val="24"/>
          <w:szCs w:val="24"/>
          <w:lang w:val="ru-MD"/>
        </w:rPr>
        <w:t>гос</w:t>
      </w:r>
      <w:r w:rsidR="00D10D9E" w:rsidRPr="00EF6CE2">
        <w:rPr>
          <w:rFonts w:asciiTheme="majorHAnsi" w:hAnsiTheme="majorHAnsi" w:cstheme="majorHAnsi"/>
          <w:sz w:val="24"/>
          <w:szCs w:val="24"/>
          <w:lang w:val="ru-MD"/>
        </w:rPr>
        <w:t xml:space="preserve">ударственного </w:t>
      </w:r>
      <w:r w:rsidR="00E5256E" w:rsidRPr="00EF6CE2">
        <w:rPr>
          <w:rFonts w:asciiTheme="majorHAnsi" w:hAnsiTheme="majorHAnsi" w:cstheme="majorHAnsi"/>
          <w:sz w:val="24"/>
          <w:szCs w:val="24"/>
          <w:lang w:val="ru-MD"/>
        </w:rPr>
        <w:t>бюджета на сумму 167 978,6 тыс. леев были предназначены для</w:t>
      </w:r>
      <w:r w:rsidR="00EC2B30" w:rsidRPr="00EF6CE2">
        <w:rPr>
          <w:rFonts w:asciiTheme="majorHAnsi" w:hAnsiTheme="majorHAnsi" w:cstheme="majorHAnsi"/>
          <w:sz w:val="24"/>
          <w:szCs w:val="24"/>
          <w:lang w:val="ru-MD"/>
        </w:rPr>
        <w:t xml:space="preserve">: </w:t>
      </w:r>
    </w:p>
    <w:p w14:paraId="3FCC2C36" w14:textId="5109E456" w:rsidR="00EC2B30" w:rsidRPr="00EF6CE2" w:rsidRDefault="00E5256E" w:rsidP="00E5256E">
      <w:pPr>
        <w:pStyle w:val="ListParagraph"/>
        <w:numPr>
          <w:ilvl w:val="0"/>
          <w:numId w:val="7"/>
        </w:numPr>
        <w:tabs>
          <w:tab w:val="left" w:pos="851"/>
        </w:tabs>
        <w:spacing w:after="0" w:line="276" w:lineRule="auto"/>
        <w:jc w:val="both"/>
        <w:rPr>
          <w:rFonts w:asciiTheme="majorHAnsi" w:hAnsiTheme="majorHAnsi" w:cstheme="majorHAnsi"/>
          <w:b/>
          <w:sz w:val="24"/>
          <w:szCs w:val="24"/>
          <w:lang w:val="ru-MD"/>
        </w:rPr>
      </w:pPr>
      <w:r w:rsidRPr="00EF6CE2">
        <w:rPr>
          <w:rFonts w:asciiTheme="majorHAnsi" w:hAnsiTheme="majorHAnsi" w:cstheme="majorHAnsi"/>
          <w:sz w:val="24"/>
          <w:szCs w:val="24"/>
          <w:lang w:val="ru-MD"/>
        </w:rPr>
        <w:t>гарантировани</w:t>
      </w:r>
      <w:r w:rsidR="00D10D9E" w:rsidRPr="00EF6CE2">
        <w:rPr>
          <w:rFonts w:asciiTheme="majorHAnsi" w:hAnsiTheme="majorHAnsi" w:cstheme="majorHAnsi"/>
          <w:sz w:val="24"/>
          <w:szCs w:val="24"/>
          <w:lang w:val="ru-MD"/>
        </w:rPr>
        <w:t>я</w:t>
      </w:r>
      <w:r w:rsidRPr="00EF6CE2">
        <w:rPr>
          <w:rFonts w:asciiTheme="majorHAnsi" w:hAnsiTheme="majorHAnsi" w:cstheme="majorHAnsi"/>
          <w:sz w:val="24"/>
          <w:szCs w:val="24"/>
          <w:lang w:val="ru-MD"/>
        </w:rPr>
        <w:t xml:space="preserve"> пособия по безработице застрахованным лицам в минимально</w:t>
      </w:r>
      <w:r w:rsidR="00D10D9E" w:rsidRPr="00EF6CE2">
        <w:rPr>
          <w:rFonts w:asciiTheme="majorHAnsi" w:hAnsiTheme="majorHAnsi" w:cstheme="majorHAnsi"/>
          <w:sz w:val="24"/>
          <w:szCs w:val="24"/>
          <w:lang w:val="ru-MD"/>
        </w:rPr>
        <w:t>м размере</w:t>
      </w:r>
      <w:r w:rsidRPr="00EF6CE2">
        <w:rPr>
          <w:rFonts w:asciiTheme="majorHAnsi" w:hAnsiTheme="majorHAnsi" w:cstheme="majorHAnsi"/>
          <w:sz w:val="24"/>
          <w:szCs w:val="24"/>
          <w:lang w:val="ru-MD"/>
        </w:rPr>
        <w:t xml:space="preserve"> 2775 леев </w:t>
      </w:r>
      <w:r w:rsidRPr="00EF6CE2">
        <w:rPr>
          <w:rFonts w:asciiTheme="majorHAnsi" w:hAnsiTheme="majorHAnsi" w:cstheme="majorHAnsi"/>
          <w:b/>
          <w:sz w:val="24"/>
          <w:szCs w:val="24"/>
          <w:lang w:val="ru-MD"/>
        </w:rPr>
        <w:t>(3879,4 тыс. леев)</w:t>
      </w:r>
      <w:r w:rsidR="00EC2B30" w:rsidRPr="00EF6CE2">
        <w:rPr>
          <w:rFonts w:asciiTheme="majorHAnsi" w:hAnsiTheme="majorHAnsi" w:cstheme="majorHAnsi"/>
          <w:b/>
          <w:sz w:val="24"/>
          <w:szCs w:val="24"/>
          <w:lang w:val="ru-MD"/>
        </w:rPr>
        <w:t>;</w:t>
      </w:r>
    </w:p>
    <w:p w14:paraId="16C8D8C7" w14:textId="7392E905" w:rsidR="00EC2B30" w:rsidRPr="00EF6CE2" w:rsidRDefault="00E5256E" w:rsidP="00E5256E">
      <w:pPr>
        <w:pStyle w:val="ListParagraph"/>
        <w:numPr>
          <w:ilvl w:val="0"/>
          <w:numId w:val="7"/>
        </w:numPr>
        <w:tabs>
          <w:tab w:val="left" w:pos="851"/>
        </w:tabs>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предоставлени</w:t>
      </w:r>
      <w:r w:rsidR="00D10D9E" w:rsidRPr="00EF6CE2">
        <w:rPr>
          <w:rFonts w:asciiTheme="majorHAnsi" w:hAnsiTheme="majorHAnsi" w:cstheme="majorHAnsi"/>
          <w:sz w:val="24"/>
          <w:szCs w:val="24"/>
          <w:lang w:val="ru-MD"/>
        </w:rPr>
        <w:t>я</w:t>
      </w:r>
      <w:r w:rsidRPr="00EF6CE2">
        <w:rPr>
          <w:rFonts w:asciiTheme="majorHAnsi" w:hAnsiTheme="majorHAnsi" w:cstheme="majorHAnsi"/>
          <w:sz w:val="24"/>
          <w:szCs w:val="24"/>
          <w:lang w:val="ru-MD"/>
        </w:rPr>
        <w:t xml:space="preserve"> пособия по безработице в сумме 2 775 леев лицам, которые регистрируются в качестве безработных, но не соответствуют критериям предоставления пособия по безработице; </w:t>
      </w:r>
      <w:r w:rsidR="00D10D9E" w:rsidRPr="00EF6CE2">
        <w:rPr>
          <w:rFonts w:asciiTheme="majorHAnsi" w:hAnsiTheme="majorHAnsi" w:cstheme="majorHAnsi"/>
          <w:sz w:val="24"/>
          <w:szCs w:val="24"/>
          <w:lang w:val="ru-MD"/>
        </w:rPr>
        <w:t>Р</w:t>
      </w:r>
      <w:r w:rsidRPr="00EF6CE2">
        <w:rPr>
          <w:rFonts w:asciiTheme="majorHAnsi" w:hAnsiTheme="majorHAnsi" w:cstheme="majorHAnsi"/>
          <w:sz w:val="24"/>
          <w:szCs w:val="24"/>
          <w:lang w:val="ru-MD"/>
        </w:rPr>
        <w:t>аспоряжением</w:t>
      </w:r>
      <w:r w:rsidR="00D10D9E"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 xml:space="preserve">№25 </w:t>
      </w:r>
      <w:r w:rsidR="00D10D9E" w:rsidRPr="00EF6CE2">
        <w:rPr>
          <w:rFonts w:asciiTheme="majorHAnsi" w:hAnsiTheme="majorHAnsi" w:cstheme="majorHAnsi"/>
          <w:sz w:val="24"/>
          <w:szCs w:val="24"/>
          <w:lang w:val="ru-MD"/>
        </w:rPr>
        <w:t>от</w:t>
      </w:r>
      <w:r w:rsidRPr="00EF6CE2">
        <w:rPr>
          <w:rFonts w:asciiTheme="majorHAnsi" w:hAnsiTheme="majorHAnsi" w:cstheme="majorHAnsi"/>
          <w:sz w:val="24"/>
          <w:szCs w:val="24"/>
          <w:lang w:val="ru-MD"/>
        </w:rPr>
        <w:t xml:space="preserve"> 05.05.2020 </w:t>
      </w:r>
      <w:r w:rsidR="00D10D9E" w:rsidRPr="00EF6CE2">
        <w:rPr>
          <w:rFonts w:asciiTheme="majorHAnsi" w:hAnsiTheme="majorHAnsi" w:cstheme="majorHAnsi"/>
          <w:sz w:val="24"/>
          <w:szCs w:val="24"/>
          <w:lang w:val="ru-MD"/>
        </w:rPr>
        <w:t>К</w:t>
      </w:r>
      <w:r w:rsidRPr="00EF6CE2">
        <w:rPr>
          <w:rFonts w:asciiTheme="majorHAnsi" w:hAnsiTheme="majorHAnsi" w:cstheme="majorHAnsi"/>
          <w:sz w:val="24"/>
          <w:szCs w:val="24"/>
          <w:lang w:val="ru-MD"/>
        </w:rPr>
        <w:t xml:space="preserve">омиссии по чрезвычайным ситуациям Республики Молдова в эту категорию были включены и </w:t>
      </w:r>
      <w:r w:rsidR="00D10D9E" w:rsidRPr="00EF6CE2">
        <w:rPr>
          <w:rFonts w:asciiTheme="majorHAnsi" w:hAnsiTheme="majorHAnsi" w:cstheme="majorHAnsi"/>
          <w:sz w:val="24"/>
          <w:szCs w:val="24"/>
          <w:lang w:val="ru-MD"/>
        </w:rPr>
        <w:t>обладатели</w:t>
      </w:r>
      <w:r w:rsidRPr="00EF6CE2">
        <w:rPr>
          <w:rFonts w:asciiTheme="majorHAnsi" w:hAnsiTheme="majorHAnsi" w:cstheme="majorHAnsi"/>
          <w:sz w:val="24"/>
          <w:szCs w:val="24"/>
          <w:lang w:val="ru-MD"/>
        </w:rPr>
        <w:t xml:space="preserve"> предпринимательского патента, которые в марте не </w:t>
      </w:r>
      <w:r w:rsidR="00D10D9E" w:rsidRPr="00EF6CE2">
        <w:rPr>
          <w:rFonts w:asciiTheme="majorHAnsi" w:hAnsiTheme="majorHAnsi" w:cstheme="majorHAnsi"/>
          <w:sz w:val="24"/>
          <w:szCs w:val="24"/>
          <w:lang w:val="ru-MD"/>
        </w:rPr>
        <w:t>реализова</w:t>
      </w:r>
      <w:r w:rsidRPr="00EF6CE2">
        <w:rPr>
          <w:rFonts w:asciiTheme="majorHAnsi" w:hAnsiTheme="majorHAnsi" w:cstheme="majorHAnsi"/>
          <w:sz w:val="24"/>
          <w:szCs w:val="24"/>
          <w:lang w:val="ru-MD"/>
        </w:rPr>
        <w:t xml:space="preserve">ли застрахованного дохода </w:t>
      </w:r>
      <w:r w:rsidRPr="00EF6CE2">
        <w:rPr>
          <w:rFonts w:asciiTheme="majorHAnsi" w:hAnsiTheme="majorHAnsi" w:cstheme="majorHAnsi"/>
          <w:b/>
          <w:sz w:val="24"/>
          <w:szCs w:val="24"/>
          <w:lang w:val="ru-MD"/>
        </w:rPr>
        <w:t>(164 099,2 тыс. леев)</w:t>
      </w:r>
      <w:r w:rsidR="00EC2B30" w:rsidRPr="00EF6CE2">
        <w:rPr>
          <w:rFonts w:asciiTheme="majorHAnsi" w:hAnsiTheme="majorHAnsi" w:cstheme="majorHAnsi"/>
          <w:b/>
          <w:sz w:val="24"/>
          <w:szCs w:val="24"/>
          <w:lang w:val="ru-MD"/>
        </w:rPr>
        <w:t>;</w:t>
      </w:r>
    </w:p>
    <w:p w14:paraId="323116DF" w14:textId="702EB0B8" w:rsidR="00EC2B30" w:rsidRPr="00EF6CE2" w:rsidRDefault="00E5256E" w:rsidP="00E7122D">
      <w:pPr>
        <w:jc w:val="both"/>
        <w:rPr>
          <w:rFonts w:ascii="Times New Roman" w:eastAsia="Times New Roman" w:hAnsi="Times New Roman" w:cs="Times New Roman"/>
          <w:sz w:val="28"/>
          <w:szCs w:val="28"/>
          <w:lang w:val="ru-MD"/>
        </w:rPr>
      </w:pPr>
      <w:r w:rsidRPr="00EF6CE2">
        <w:rPr>
          <w:rFonts w:asciiTheme="majorHAnsi" w:hAnsiTheme="majorHAnsi" w:cstheme="majorHAnsi"/>
          <w:sz w:val="24"/>
          <w:szCs w:val="24"/>
          <w:lang w:val="ru-MD"/>
        </w:rPr>
        <w:t>Таким образом, в 2020 году</w:t>
      </w:r>
      <w:r w:rsidR="00E03231"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в период чрезвычайного положения</w:t>
      </w:r>
      <w:r w:rsidR="00E03231"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w:t>
      </w:r>
      <w:r w:rsidR="00E03231" w:rsidRPr="00EF6CE2">
        <w:rPr>
          <w:rFonts w:asciiTheme="majorHAnsi" w:hAnsiTheme="majorHAnsi" w:cstheme="majorHAnsi"/>
          <w:sz w:val="24"/>
          <w:szCs w:val="24"/>
          <w:lang w:val="ru-MD"/>
        </w:rPr>
        <w:t xml:space="preserve">НАЗН </w:t>
      </w:r>
      <w:r w:rsidR="00035245" w:rsidRPr="00510A85">
        <w:rPr>
          <w:rFonts w:asciiTheme="majorHAnsi" w:hAnsiTheme="majorHAnsi" w:cstheme="majorHAnsi"/>
          <w:sz w:val="24"/>
          <w:szCs w:val="24"/>
          <w:lang w:val="ru-RU"/>
        </w:rPr>
        <w:t>выдало</w:t>
      </w:r>
      <w:r w:rsidR="00035245">
        <w:rPr>
          <w:rFonts w:asciiTheme="majorHAnsi" w:hAnsiTheme="majorHAnsi" w:cstheme="majorHAnsi"/>
          <w:sz w:val="24"/>
          <w:szCs w:val="24"/>
          <w:lang w:val="ru-RU"/>
        </w:rPr>
        <w:t xml:space="preserve"> </w:t>
      </w:r>
      <w:r w:rsidRPr="00EF6CE2">
        <w:rPr>
          <w:rFonts w:asciiTheme="majorHAnsi" w:hAnsiTheme="majorHAnsi" w:cstheme="majorHAnsi"/>
          <w:sz w:val="24"/>
          <w:szCs w:val="24"/>
          <w:lang w:val="ru-MD"/>
        </w:rPr>
        <w:t xml:space="preserve">14 316 решений </w:t>
      </w:r>
      <w:r w:rsidR="00E03231" w:rsidRPr="00EF6CE2">
        <w:rPr>
          <w:rFonts w:asciiTheme="majorHAnsi" w:hAnsiTheme="majorHAnsi" w:cstheme="majorHAnsi"/>
          <w:sz w:val="24"/>
          <w:szCs w:val="24"/>
          <w:lang w:val="ru-MD"/>
        </w:rPr>
        <w:t>об</w:t>
      </w:r>
      <w:r w:rsidRPr="00EF6CE2">
        <w:rPr>
          <w:rFonts w:asciiTheme="majorHAnsi" w:hAnsiTheme="majorHAnsi" w:cstheme="majorHAnsi"/>
          <w:sz w:val="24"/>
          <w:szCs w:val="24"/>
          <w:lang w:val="ru-MD"/>
        </w:rPr>
        <w:t xml:space="preserve"> оказани</w:t>
      </w:r>
      <w:r w:rsidR="00E03231"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w:t>
      </w:r>
      <w:r w:rsidR="00035245" w:rsidRPr="00510A85">
        <w:rPr>
          <w:rFonts w:asciiTheme="majorHAnsi" w:hAnsiTheme="majorHAnsi" w:cstheme="majorHAnsi"/>
          <w:sz w:val="24"/>
          <w:szCs w:val="24"/>
          <w:lang w:val="ru-MD"/>
        </w:rPr>
        <w:t>пособий</w:t>
      </w:r>
      <w:r w:rsidRPr="00EF6CE2">
        <w:rPr>
          <w:rFonts w:asciiTheme="majorHAnsi" w:hAnsiTheme="majorHAnsi" w:cstheme="majorHAnsi"/>
          <w:sz w:val="24"/>
          <w:szCs w:val="24"/>
          <w:lang w:val="ru-MD"/>
        </w:rPr>
        <w:t xml:space="preserve"> по безработице, а НКСС</w:t>
      </w:r>
      <w:r w:rsidR="00E03231"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из средств государственного бюджета</w:t>
      </w:r>
      <w:r w:rsidR="00E03231"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использовала </w:t>
      </w:r>
      <w:r w:rsidRPr="00EF6CE2">
        <w:rPr>
          <w:rFonts w:asciiTheme="majorHAnsi" w:hAnsiTheme="majorHAnsi" w:cstheme="majorHAnsi"/>
          <w:b/>
          <w:sz w:val="24"/>
          <w:szCs w:val="24"/>
          <w:lang w:val="ru-MD"/>
        </w:rPr>
        <w:t>68 692,0 тыс. леев</w:t>
      </w:r>
      <w:r w:rsidRPr="00EF6CE2">
        <w:rPr>
          <w:rFonts w:asciiTheme="majorHAnsi" w:hAnsiTheme="majorHAnsi" w:cstheme="majorHAnsi"/>
          <w:sz w:val="24"/>
          <w:szCs w:val="24"/>
          <w:lang w:val="ru-MD"/>
        </w:rPr>
        <w:t xml:space="preserve"> на пособие по безработице</w:t>
      </w:r>
      <w:r w:rsidR="00EC2B30" w:rsidRPr="00EF6CE2">
        <w:rPr>
          <w:rFonts w:asciiTheme="majorHAnsi" w:hAnsiTheme="majorHAnsi" w:cstheme="majorHAnsi"/>
          <w:sz w:val="24"/>
          <w:szCs w:val="24"/>
          <w:lang w:val="ru-MD"/>
        </w:rPr>
        <w:t xml:space="preserve">. </w:t>
      </w:r>
    </w:p>
    <w:p w14:paraId="204734EB" w14:textId="26618854" w:rsidR="00EC2B30" w:rsidRPr="00EF6CE2" w:rsidRDefault="00E5256E" w:rsidP="00EC2B30">
      <w:pPr>
        <w:tabs>
          <w:tab w:val="left" w:pos="851"/>
        </w:tabs>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Аудиторские проверки </w:t>
      </w:r>
      <w:r w:rsidR="00E03231" w:rsidRPr="00EF6CE2">
        <w:rPr>
          <w:rFonts w:asciiTheme="majorHAnsi" w:hAnsiTheme="majorHAnsi" w:cstheme="majorHAnsi"/>
          <w:sz w:val="24"/>
          <w:szCs w:val="24"/>
          <w:lang w:val="ru-MD"/>
        </w:rPr>
        <w:t>показали</w:t>
      </w:r>
      <w:r w:rsidRPr="00EF6CE2">
        <w:rPr>
          <w:rFonts w:asciiTheme="majorHAnsi" w:hAnsiTheme="majorHAnsi" w:cstheme="majorHAnsi"/>
          <w:sz w:val="24"/>
          <w:szCs w:val="24"/>
          <w:lang w:val="ru-MD"/>
        </w:rPr>
        <w:t xml:space="preserve">, что решения о предоставлении права на пособие по безработице, </w:t>
      </w:r>
      <w:r w:rsidR="00E03231" w:rsidRPr="00EF6CE2">
        <w:rPr>
          <w:rFonts w:asciiTheme="majorHAnsi" w:hAnsiTheme="majorHAnsi" w:cstheme="majorHAnsi"/>
          <w:sz w:val="24"/>
          <w:szCs w:val="24"/>
          <w:lang w:val="ru-MD"/>
        </w:rPr>
        <w:t>принятые НАЗН</w:t>
      </w:r>
      <w:r w:rsidRPr="00EF6CE2">
        <w:rPr>
          <w:rFonts w:asciiTheme="majorHAnsi" w:hAnsiTheme="majorHAnsi" w:cstheme="majorHAnsi"/>
          <w:sz w:val="24"/>
          <w:szCs w:val="24"/>
          <w:lang w:val="ru-MD"/>
        </w:rPr>
        <w:t xml:space="preserve"> в период чрезвычайного положения, были переданы НКСС с ошибочными данными о дате </w:t>
      </w:r>
      <w:r w:rsidR="00E34178" w:rsidRPr="00EF6CE2">
        <w:rPr>
          <w:rFonts w:asciiTheme="majorHAnsi" w:hAnsiTheme="majorHAnsi" w:cstheme="majorHAnsi"/>
          <w:sz w:val="24"/>
          <w:szCs w:val="24"/>
          <w:lang w:val="ru-MD"/>
        </w:rPr>
        <w:t>прекращения</w:t>
      </w:r>
      <w:r w:rsidRPr="00EF6CE2">
        <w:rPr>
          <w:rFonts w:asciiTheme="majorHAnsi" w:hAnsiTheme="majorHAnsi" w:cstheme="majorHAnsi"/>
          <w:sz w:val="24"/>
          <w:szCs w:val="24"/>
          <w:lang w:val="ru-MD"/>
        </w:rPr>
        <w:t xml:space="preserve"> трудовой деятельности, </w:t>
      </w:r>
      <w:r w:rsidR="00E34178" w:rsidRPr="00EF6CE2">
        <w:rPr>
          <w:rFonts w:asciiTheme="majorHAnsi" w:hAnsiTheme="majorHAnsi" w:cstheme="majorHAnsi"/>
          <w:sz w:val="24"/>
          <w:szCs w:val="24"/>
          <w:lang w:val="ru-MD"/>
        </w:rPr>
        <w:t xml:space="preserve">которые </w:t>
      </w:r>
      <w:r w:rsidRPr="00EF6CE2">
        <w:rPr>
          <w:rFonts w:asciiTheme="majorHAnsi" w:hAnsiTheme="majorHAnsi" w:cstheme="majorHAnsi"/>
          <w:sz w:val="24"/>
          <w:szCs w:val="24"/>
          <w:lang w:val="ru-MD"/>
        </w:rPr>
        <w:t>явля</w:t>
      </w:r>
      <w:r w:rsidR="00E34178" w:rsidRPr="00EF6CE2">
        <w:rPr>
          <w:rFonts w:asciiTheme="majorHAnsi" w:hAnsiTheme="majorHAnsi" w:cstheme="majorHAnsi"/>
          <w:sz w:val="24"/>
          <w:szCs w:val="24"/>
          <w:lang w:val="ru-MD"/>
        </w:rPr>
        <w:t>ются</w:t>
      </w:r>
      <w:r w:rsidRPr="00EF6CE2">
        <w:rPr>
          <w:rFonts w:asciiTheme="majorHAnsi" w:hAnsiTheme="majorHAnsi" w:cstheme="majorHAnsi"/>
          <w:sz w:val="24"/>
          <w:szCs w:val="24"/>
          <w:lang w:val="ru-MD"/>
        </w:rPr>
        <w:t xml:space="preserve"> </w:t>
      </w:r>
      <w:r w:rsidR="00E34178" w:rsidRPr="00EF6CE2">
        <w:rPr>
          <w:rFonts w:asciiTheme="majorHAnsi" w:hAnsiTheme="majorHAnsi" w:cstheme="majorHAnsi"/>
          <w:sz w:val="24"/>
          <w:szCs w:val="24"/>
          <w:lang w:val="ru-MD"/>
        </w:rPr>
        <w:t>более ранними чем</w:t>
      </w:r>
      <w:r w:rsidRPr="00EF6CE2">
        <w:rPr>
          <w:rFonts w:asciiTheme="majorHAnsi" w:hAnsiTheme="majorHAnsi" w:cstheme="majorHAnsi"/>
          <w:sz w:val="24"/>
          <w:szCs w:val="24"/>
          <w:lang w:val="ru-MD"/>
        </w:rPr>
        <w:t xml:space="preserve"> период регистрации бенефициара со статусом безработного. Согласно </w:t>
      </w:r>
      <w:r w:rsidR="00E34178" w:rsidRPr="00EF6CE2">
        <w:rPr>
          <w:rFonts w:asciiTheme="majorHAnsi" w:hAnsiTheme="majorHAnsi" w:cstheme="majorHAnsi"/>
          <w:sz w:val="24"/>
          <w:szCs w:val="24"/>
          <w:lang w:val="ru-MD"/>
        </w:rPr>
        <w:t>объяснениям</w:t>
      </w:r>
      <w:r w:rsidRPr="00EF6CE2">
        <w:rPr>
          <w:rFonts w:asciiTheme="majorHAnsi" w:hAnsiTheme="majorHAnsi" w:cstheme="majorHAnsi"/>
          <w:sz w:val="24"/>
          <w:szCs w:val="24"/>
          <w:lang w:val="ru-MD"/>
        </w:rPr>
        <w:t xml:space="preserve">м </w:t>
      </w:r>
      <w:r w:rsidR="00E34178" w:rsidRPr="00EF6CE2">
        <w:rPr>
          <w:rFonts w:asciiTheme="majorHAnsi" w:hAnsiTheme="majorHAnsi" w:cstheme="majorHAnsi"/>
          <w:sz w:val="24"/>
          <w:szCs w:val="24"/>
          <w:lang w:val="ru-MD"/>
        </w:rPr>
        <w:t>НАЗН</w:t>
      </w:r>
      <w:r w:rsidRPr="00EF6CE2">
        <w:rPr>
          <w:rFonts w:asciiTheme="majorHAnsi" w:hAnsiTheme="majorHAnsi" w:cstheme="majorHAnsi"/>
          <w:sz w:val="24"/>
          <w:szCs w:val="24"/>
          <w:lang w:val="ru-MD"/>
        </w:rPr>
        <w:t xml:space="preserve">, ситуация </w:t>
      </w:r>
      <w:r w:rsidR="00E34178" w:rsidRPr="00EF6CE2">
        <w:rPr>
          <w:rFonts w:asciiTheme="majorHAnsi" w:hAnsiTheme="majorHAnsi" w:cstheme="majorHAnsi"/>
          <w:sz w:val="24"/>
          <w:szCs w:val="24"/>
          <w:lang w:val="ru-MD"/>
        </w:rPr>
        <w:t>обусловле</w:t>
      </w:r>
      <w:r w:rsidRPr="00EF6CE2">
        <w:rPr>
          <w:rFonts w:asciiTheme="majorHAnsi" w:hAnsiTheme="majorHAnsi" w:cstheme="majorHAnsi"/>
          <w:sz w:val="24"/>
          <w:szCs w:val="24"/>
          <w:lang w:val="ru-MD"/>
        </w:rPr>
        <w:t xml:space="preserve">на отсутствием </w:t>
      </w:r>
      <w:r w:rsidR="00E34178" w:rsidRPr="00EF6CE2">
        <w:rPr>
          <w:rFonts w:asciiTheme="majorHAnsi" w:hAnsiTheme="majorHAnsi" w:cstheme="majorHAnsi"/>
          <w:sz w:val="24"/>
          <w:szCs w:val="24"/>
          <w:lang w:val="ru-MD"/>
        </w:rPr>
        <w:t>Э</w:t>
      </w:r>
      <w:r w:rsidRPr="00EF6CE2">
        <w:rPr>
          <w:rFonts w:asciiTheme="majorHAnsi" w:hAnsiTheme="majorHAnsi" w:cstheme="majorHAnsi"/>
          <w:sz w:val="24"/>
          <w:szCs w:val="24"/>
          <w:lang w:val="ru-MD"/>
        </w:rPr>
        <w:t>лектронного ре</w:t>
      </w:r>
      <w:r w:rsidR="00E34178" w:rsidRPr="00EF6CE2">
        <w:rPr>
          <w:rFonts w:asciiTheme="majorHAnsi" w:hAnsiTheme="majorHAnsi" w:cstheme="majorHAnsi"/>
          <w:sz w:val="24"/>
          <w:szCs w:val="24"/>
          <w:lang w:val="ru-MD"/>
        </w:rPr>
        <w:t>ги</w:t>
      </w:r>
      <w:r w:rsidRPr="00EF6CE2">
        <w:rPr>
          <w:rFonts w:asciiTheme="majorHAnsi" w:hAnsiTheme="majorHAnsi" w:cstheme="majorHAnsi"/>
          <w:sz w:val="24"/>
          <w:szCs w:val="24"/>
          <w:lang w:val="ru-MD"/>
        </w:rPr>
        <w:t>стра индивидуальных трудовых договоров, содержа</w:t>
      </w:r>
      <w:r w:rsidR="00E34178" w:rsidRPr="00EF6CE2">
        <w:rPr>
          <w:rFonts w:asciiTheme="majorHAnsi" w:hAnsiTheme="majorHAnsi" w:cstheme="majorHAnsi"/>
          <w:sz w:val="24"/>
          <w:szCs w:val="24"/>
          <w:lang w:val="ru-MD"/>
        </w:rPr>
        <w:t>щего</w:t>
      </w:r>
      <w:r w:rsidRPr="00EF6CE2">
        <w:rPr>
          <w:rFonts w:asciiTheme="majorHAnsi" w:hAnsiTheme="majorHAnsi" w:cstheme="majorHAnsi"/>
          <w:sz w:val="24"/>
          <w:szCs w:val="24"/>
          <w:lang w:val="ru-MD"/>
        </w:rPr>
        <w:t xml:space="preserve"> данные о трудовых отношениях работников. Как выяснилось, это не влияет на точность и </w:t>
      </w:r>
      <w:r w:rsidR="00E34178" w:rsidRPr="00EF6CE2">
        <w:rPr>
          <w:rFonts w:asciiTheme="majorHAnsi" w:hAnsiTheme="majorHAnsi" w:cstheme="majorHAnsi"/>
          <w:sz w:val="24"/>
          <w:szCs w:val="24"/>
          <w:lang w:val="ru-MD"/>
        </w:rPr>
        <w:t>соответствие</w:t>
      </w:r>
      <w:r w:rsidRPr="00EF6CE2">
        <w:rPr>
          <w:rFonts w:asciiTheme="majorHAnsi" w:hAnsiTheme="majorHAnsi" w:cstheme="majorHAnsi"/>
          <w:sz w:val="24"/>
          <w:szCs w:val="24"/>
          <w:lang w:val="ru-MD"/>
        </w:rPr>
        <w:t xml:space="preserve"> установления права и </w:t>
      </w:r>
      <w:r w:rsidRPr="00EF6CE2">
        <w:rPr>
          <w:rFonts w:asciiTheme="majorHAnsi" w:hAnsiTheme="majorHAnsi" w:cstheme="majorHAnsi"/>
          <w:sz w:val="24"/>
          <w:szCs w:val="24"/>
          <w:lang w:val="ru-MD"/>
        </w:rPr>
        <w:lastRenderedPageBreak/>
        <w:t>размера пособия по безработице, но создает не</w:t>
      </w:r>
      <w:r w:rsidR="00E34178" w:rsidRPr="00EF6CE2">
        <w:rPr>
          <w:rFonts w:asciiTheme="majorHAnsi" w:hAnsiTheme="majorHAnsi" w:cstheme="majorHAnsi"/>
          <w:sz w:val="24"/>
          <w:szCs w:val="24"/>
          <w:lang w:val="ru-MD"/>
        </w:rPr>
        <w:t>точность</w:t>
      </w:r>
      <w:r w:rsidRPr="00EF6CE2">
        <w:rPr>
          <w:rFonts w:asciiTheme="majorHAnsi" w:hAnsiTheme="majorHAnsi" w:cstheme="majorHAnsi"/>
          <w:sz w:val="24"/>
          <w:szCs w:val="24"/>
          <w:lang w:val="ru-MD"/>
        </w:rPr>
        <w:t xml:space="preserve"> </w:t>
      </w:r>
      <w:r w:rsidR="00E34178" w:rsidRPr="00EF6CE2">
        <w:rPr>
          <w:rFonts w:asciiTheme="majorHAnsi" w:hAnsiTheme="majorHAnsi" w:cstheme="majorHAnsi"/>
          <w:sz w:val="24"/>
          <w:szCs w:val="24"/>
          <w:lang w:val="ru-MD"/>
        </w:rPr>
        <w:t xml:space="preserve">в отношении </w:t>
      </w:r>
      <w:r w:rsidRPr="00EF6CE2">
        <w:rPr>
          <w:rFonts w:asciiTheme="majorHAnsi" w:hAnsiTheme="majorHAnsi" w:cstheme="majorHAnsi"/>
          <w:sz w:val="24"/>
          <w:szCs w:val="24"/>
          <w:lang w:val="ru-MD"/>
        </w:rPr>
        <w:t xml:space="preserve">данных </w:t>
      </w:r>
      <w:r w:rsidR="00E34178" w:rsidRPr="00EF6CE2">
        <w:rPr>
          <w:rFonts w:asciiTheme="majorHAnsi" w:hAnsiTheme="majorHAnsi" w:cstheme="majorHAnsi"/>
          <w:sz w:val="24"/>
          <w:szCs w:val="24"/>
          <w:lang w:val="ru-MD"/>
        </w:rPr>
        <w:t xml:space="preserve">из </w:t>
      </w:r>
      <w:r w:rsidRPr="00EF6CE2">
        <w:rPr>
          <w:rFonts w:asciiTheme="majorHAnsi" w:hAnsiTheme="majorHAnsi" w:cstheme="majorHAnsi"/>
          <w:sz w:val="24"/>
          <w:szCs w:val="24"/>
          <w:lang w:val="ru-MD"/>
        </w:rPr>
        <w:t xml:space="preserve">решений </w:t>
      </w:r>
      <w:r w:rsidR="00E34178" w:rsidRPr="00EF6CE2">
        <w:rPr>
          <w:rFonts w:asciiTheme="majorHAnsi" w:hAnsiTheme="majorHAnsi" w:cstheme="majorHAnsi"/>
          <w:sz w:val="24"/>
          <w:szCs w:val="24"/>
          <w:lang w:val="ru-MD"/>
        </w:rPr>
        <w:t>об</w:t>
      </w:r>
      <w:r w:rsidRPr="00EF6CE2">
        <w:rPr>
          <w:rFonts w:asciiTheme="majorHAnsi" w:hAnsiTheme="majorHAnsi" w:cstheme="majorHAnsi"/>
          <w:sz w:val="24"/>
          <w:szCs w:val="24"/>
          <w:lang w:val="ru-MD"/>
        </w:rPr>
        <w:t xml:space="preserve"> установлени</w:t>
      </w:r>
      <w:r w:rsidR="00E34178"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права и размера пособия по безработице</w:t>
      </w:r>
      <w:r w:rsidR="00F249D0" w:rsidRPr="00EF6CE2">
        <w:rPr>
          <w:rFonts w:ascii="Calibri Light" w:hAnsi="Calibri Light" w:cs="Calibri Light"/>
          <w:color w:val="212121"/>
          <w:sz w:val="24"/>
          <w:szCs w:val="24"/>
          <w:lang w:val="ru-MD"/>
        </w:rPr>
        <w:t>.</w:t>
      </w:r>
    </w:p>
    <w:p w14:paraId="266164D7" w14:textId="29FB82DF" w:rsidR="007928CF" w:rsidRPr="00EF6CE2" w:rsidRDefault="007928CF" w:rsidP="00CF676A">
      <w:pPr>
        <w:tabs>
          <w:tab w:val="left" w:pos="709"/>
          <w:tab w:val="left" w:pos="1134"/>
        </w:tabs>
        <w:spacing w:after="0" w:line="276" w:lineRule="auto"/>
        <w:jc w:val="both"/>
        <w:rPr>
          <w:rFonts w:asciiTheme="majorHAnsi" w:hAnsiTheme="majorHAnsi" w:cs="Times New Roman"/>
          <w:b/>
          <w:sz w:val="24"/>
          <w:szCs w:val="24"/>
          <w:shd w:val="clear" w:color="auto" w:fill="FFFFFF"/>
          <w:lang w:val="ru-MD"/>
        </w:rPr>
      </w:pPr>
    </w:p>
    <w:p w14:paraId="00C8781C" w14:textId="28FA84D7" w:rsidR="00703AF9" w:rsidRPr="00EF6CE2" w:rsidRDefault="00E5256E" w:rsidP="00E5256E">
      <w:pPr>
        <w:pStyle w:val="ListParagraph"/>
        <w:numPr>
          <w:ilvl w:val="2"/>
          <w:numId w:val="23"/>
        </w:numPr>
        <w:tabs>
          <w:tab w:val="left" w:pos="360"/>
          <w:tab w:val="left" w:pos="540"/>
          <w:tab w:val="left" w:pos="720"/>
          <w:tab w:val="left" w:pos="1134"/>
        </w:tabs>
        <w:spacing w:after="0" w:line="276" w:lineRule="auto"/>
        <w:ind w:left="0" w:firstLine="0"/>
        <w:jc w:val="both"/>
        <w:outlineLvl w:val="2"/>
        <w:rPr>
          <w:rFonts w:asciiTheme="majorHAnsi" w:hAnsiTheme="majorHAnsi" w:cs="Times New Roman"/>
          <w:b/>
          <w:sz w:val="24"/>
          <w:szCs w:val="24"/>
          <w:shd w:val="clear" w:color="auto" w:fill="FFFFFF"/>
          <w:lang w:val="ru-MD"/>
        </w:rPr>
      </w:pPr>
      <w:r w:rsidRPr="00EF6CE2">
        <w:rPr>
          <w:rFonts w:asciiTheme="majorHAnsi" w:hAnsiTheme="majorHAnsi" w:cs="Times New Roman"/>
          <w:b/>
          <w:sz w:val="24"/>
          <w:szCs w:val="24"/>
          <w:shd w:val="clear" w:color="auto" w:fill="FFFFFF"/>
          <w:lang w:val="ru-MD"/>
        </w:rPr>
        <w:t xml:space="preserve">НКСС распорядилась о </w:t>
      </w:r>
      <w:r w:rsidR="00CC397F" w:rsidRPr="00EF6CE2">
        <w:rPr>
          <w:rFonts w:asciiTheme="majorHAnsi" w:hAnsiTheme="majorHAnsi" w:cs="Times New Roman"/>
          <w:b/>
          <w:sz w:val="24"/>
          <w:szCs w:val="24"/>
          <w:shd w:val="clear" w:color="auto" w:fill="FFFFFF"/>
          <w:lang w:val="ru-MD"/>
        </w:rPr>
        <w:t xml:space="preserve">принятии </w:t>
      </w:r>
      <w:r w:rsidRPr="00EF6CE2">
        <w:rPr>
          <w:rFonts w:asciiTheme="majorHAnsi" w:hAnsiTheme="majorHAnsi" w:cs="Times New Roman"/>
          <w:b/>
          <w:sz w:val="24"/>
          <w:szCs w:val="24"/>
          <w:shd w:val="clear" w:color="auto" w:fill="FFFFFF"/>
          <w:lang w:val="ru-MD"/>
        </w:rPr>
        <w:t xml:space="preserve">мер по предупреждению и борьбе с инфекцией COVID-19, которые были направлены на обеспечение защиты при предоставлении услуг </w:t>
      </w:r>
      <w:r w:rsidR="00CC397F" w:rsidRPr="00EF6CE2">
        <w:rPr>
          <w:rFonts w:asciiTheme="majorHAnsi" w:hAnsiTheme="majorHAnsi" w:cs="Times New Roman"/>
          <w:b/>
          <w:sz w:val="24"/>
          <w:szCs w:val="24"/>
          <w:shd w:val="clear" w:color="auto" w:fill="FFFFFF"/>
          <w:lang w:val="ru-MD"/>
        </w:rPr>
        <w:t xml:space="preserve">в условиях безопасности </w:t>
      </w:r>
      <w:r w:rsidRPr="00EF6CE2">
        <w:rPr>
          <w:rFonts w:asciiTheme="majorHAnsi" w:hAnsiTheme="majorHAnsi" w:cs="Times New Roman"/>
          <w:b/>
          <w:sz w:val="24"/>
          <w:szCs w:val="24"/>
          <w:shd w:val="clear" w:color="auto" w:fill="FFFFFF"/>
          <w:lang w:val="ru-MD"/>
        </w:rPr>
        <w:t xml:space="preserve">как </w:t>
      </w:r>
      <w:r w:rsidR="00CC397F" w:rsidRPr="00EF6CE2">
        <w:rPr>
          <w:rFonts w:asciiTheme="majorHAnsi" w:hAnsiTheme="majorHAnsi" w:cs="Times New Roman"/>
          <w:b/>
          <w:sz w:val="24"/>
          <w:szCs w:val="24"/>
          <w:shd w:val="clear" w:color="auto" w:fill="FFFFFF"/>
          <w:lang w:val="ru-MD"/>
        </w:rPr>
        <w:t xml:space="preserve">для </w:t>
      </w:r>
      <w:r w:rsidRPr="00EF6CE2">
        <w:rPr>
          <w:rFonts w:asciiTheme="majorHAnsi" w:hAnsiTheme="majorHAnsi" w:cs="Times New Roman"/>
          <w:b/>
          <w:sz w:val="24"/>
          <w:szCs w:val="24"/>
          <w:shd w:val="clear" w:color="auto" w:fill="FFFFFF"/>
          <w:lang w:val="ru-MD"/>
        </w:rPr>
        <w:t xml:space="preserve">граждан, так и </w:t>
      </w:r>
      <w:r w:rsidR="00CC397F" w:rsidRPr="00EF6CE2">
        <w:rPr>
          <w:rFonts w:asciiTheme="majorHAnsi" w:hAnsiTheme="majorHAnsi" w:cs="Times New Roman"/>
          <w:b/>
          <w:sz w:val="24"/>
          <w:szCs w:val="24"/>
          <w:shd w:val="clear" w:color="auto" w:fill="FFFFFF"/>
          <w:lang w:val="ru-MD"/>
        </w:rPr>
        <w:t xml:space="preserve">для своих </w:t>
      </w:r>
      <w:r w:rsidRPr="00EF6CE2">
        <w:rPr>
          <w:rFonts w:asciiTheme="majorHAnsi" w:hAnsiTheme="majorHAnsi" w:cs="Times New Roman"/>
          <w:b/>
          <w:sz w:val="24"/>
          <w:szCs w:val="24"/>
          <w:shd w:val="clear" w:color="auto" w:fill="FFFFFF"/>
          <w:lang w:val="ru-MD"/>
        </w:rPr>
        <w:t>сотрудник</w:t>
      </w:r>
      <w:r w:rsidR="00CC397F" w:rsidRPr="00EF6CE2">
        <w:rPr>
          <w:rFonts w:asciiTheme="majorHAnsi" w:hAnsiTheme="majorHAnsi" w:cs="Times New Roman"/>
          <w:b/>
          <w:sz w:val="24"/>
          <w:szCs w:val="24"/>
          <w:shd w:val="clear" w:color="auto" w:fill="FFFFFF"/>
          <w:lang w:val="ru-MD"/>
        </w:rPr>
        <w:t>ов</w:t>
      </w:r>
      <w:r w:rsidR="007B59AB" w:rsidRPr="00EF6CE2">
        <w:rPr>
          <w:rFonts w:asciiTheme="majorHAnsi" w:hAnsiTheme="majorHAnsi" w:cs="Times New Roman"/>
          <w:b/>
          <w:sz w:val="24"/>
          <w:szCs w:val="24"/>
          <w:shd w:val="clear" w:color="auto" w:fill="FFFFFF"/>
          <w:lang w:val="ru-MD"/>
        </w:rPr>
        <w:t>.</w:t>
      </w:r>
    </w:p>
    <w:p w14:paraId="4820DCBA" w14:textId="5D92398E" w:rsidR="003B5F3F" w:rsidRPr="00EF6CE2" w:rsidRDefault="00E5256E" w:rsidP="00A536BD">
      <w:pPr>
        <w:spacing w:after="0" w:line="276" w:lineRule="auto"/>
        <w:jc w:val="both"/>
        <w:rPr>
          <w:rFonts w:ascii="Calibri" w:eastAsia="Times New Roman" w:hAnsi="Calibri" w:cs="Calibri"/>
          <w:color w:val="000000"/>
          <w:lang w:val="ru-MD"/>
        </w:rPr>
      </w:pPr>
      <w:r w:rsidRPr="00EF6CE2">
        <w:rPr>
          <w:rFonts w:asciiTheme="majorHAnsi" w:hAnsiTheme="majorHAnsi" w:cstheme="majorHAnsi"/>
          <w:sz w:val="24"/>
          <w:szCs w:val="24"/>
          <w:lang w:val="ru-MD"/>
        </w:rPr>
        <w:t xml:space="preserve">С </w:t>
      </w:r>
      <w:r w:rsidR="00CC397F" w:rsidRPr="00EF6CE2">
        <w:rPr>
          <w:rFonts w:asciiTheme="majorHAnsi" w:hAnsiTheme="majorHAnsi" w:cstheme="majorHAnsi"/>
          <w:sz w:val="24"/>
          <w:szCs w:val="24"/>
          <w:lang w:val="ru-MD"/>
        </w:rPr>
        <w:t>возникнов</w:t>
      </w:r>
      <w:r w:rsidRPr="00EF6CE2">
        <w:rPr>
          <w:rFonts w:asciiTheme="majorHAnsi" w:hAnsiTheme="majorHAnsi" w:cstheme="majorHAnsi"/>
          <w:sz w:val="24"/>
          <w:szCs w:val="24"/>
          <w:lang w:val="ru-MD"/>
        </w:rPr>
        <w:t>ением вируса Covid-19</w:t>
      </w:r>
      <w:r w:rsidR="00CA66DA"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были </w:t>
      </w:r>
      <w:r w:rsidR="00CA66DA" w:rsidRPr="00EF6CE2">
        <w:rPr>
          <w:rFonts w:asciiTheme="majorHAnsi" w:hAnsiTheme="majorHAnsi" w:cstheme="majorHAnsi"/>
          <w:sz w:val="24"/>
          <w:szCs w:val="24"/>
          <w:lang w:val="ru-MD"/>
        </w:rPr>
        <w:t>предприняты</w:t>
      </w:r>
      <w:r w:rsidRPr="00EF6CE2">
        <w:rPr>
          <w:rFonts w:asciiTheme="majorHAnsi" w:hAnsiTheme="majorHAnsi" w:cstheme="majorHAnsi"/>
          <w:sz w:val="24"/>
          <w:szCs w:val="24"/>
          <w:lang w:val="ru-MD"/>
        </w:rPr>
        <w:t xml:space="preserve"> </w:t>
      </w:r>
      <w:r w:rsidR="00CA66DA" w:rsidRPr="00EF6CE2">
        <w:rPr>
          <w:rFonts w:asciiTheme="majorHAnsi" w:hAnsiTheme="majorHAnsi" w:cstheme="majorHAnsi"/>
          <w:sz w:val="24"/>
          <w:szCs w:val="24"/>
          <w:lang w:val="ru-MD"/>
        </w:rPr>
        <w:t>действия</w:t>
      </w:r>
      <w:r w:rsidRPr="00EF6CE2">
        <w:rPr>
          <w:rFonts w:asciiTheme="majorHAnsi" w:hAnsiTheme="majorHAnsi" w:cstheme="majorHAnsi"/>
          <w:sz w:val="24"/>
          <w:szCs w:val="24"/>
          <w:lang w:val="ru-MD"/>
        </w:rPr>
        <w:t xml:space="preserve"> по обеспечению условий для соблюдения мер по профилактике и борьбе с инфекцией. Так, исходя из социальной значимости этого бюджета и обеспечения </w:t>
      </w:r>
      <w:r w:rsidR="00CA66DA" w:rsidRPr="00EF6CE2">
        <w:rPr>
          <w:rFonts w:asciiTheme="majorHAnsi" w:hAnsiTheme="majorHAnsi" w:cstheme="majorHAnsi"/>
          <w:sz w:val="24"/>
          <w:szCs w:val="24"/>
          <w:lang w:val="ru-MD"/>
        </w:rPr>
        <w:t xml:space="preserve">непрерывного </w:t>
      </w:r>
      <w:r w:rsidRPr="00EF6CE2">
        <w:rPr>
          <w:rFonts w:asciiTheme="majorHAnsi" w:hAnsiTheme="majorHAnsi" w:cstheme="majorHAnsi"/>
          <w:sz w:val="24"/>
          <w:szCs w:val="24"/>
          <w:lang w:val="ru-MD"/>
        </w:rPr>
        <w:t xml:space="preserve">осуществления </w:t>
      </w:r>
      <w:r w:rsidR="00CA66DA" w:rsidRPr="00EF6CE2">
        <w:rPr>
          <w:rFonts w:asciiTheme="majorHAnsi" w:hAnsiTheme="majorHAnsi" w:cstheme="majorHAnsi"/>
          <w:sz w:val="24"/>
          <w:szCs w:val="24"/>
          <w:lang w:val="ru-MD"/>
        </w:rPr>
        <w:t>деятельности по</w:t>
      </w:r>
      <w:r w:rsidRPr="00EF6CE2">
        <w:rPr>
          <w:rFonts w:asciiTheme="majorHAnsi" w:hAnsiTheme="majorHAnsi" w:cstheme="majorHAnsi"/>
          <w:sz w:val="24"/>
          <w:szCs w:val="24"/>
          <w:lang w:val="ru-MD"/>
        </w:rPr>
        <w:t xml:space="preserve"> предоставлени</w:t>
      </w:r>
      <w:r w:rsidR="00CA66DA" w:rsidRPr="00EF6CE2">
        <w:rPr>
          <w:rFonts w:asciiTheme="majorHAnsi" w:hAnsiTheme="majorHAnsi" w:cstheme="majorHAnsi"/>
          <w:sz w:val="24"/>
          <w:szCs w:val="24"/>
          <w:lang w:val="ru-MD"/>
        </w:rPr>
        <w:t>ю</w:t>
      </w:r>
      <w:r w:rsidRPr="00EF6CE2">
        <w:rPr>
          <w:rFonts w:asciiTheme="majorHAnsi" w:hAnsiTheme="majorHAnsi" w:cstheme="majorHAnsi"/>
          <w:sz w:val="24"/>
          <w:szCs w:val="24"/>
          <w:lang w:val="ru-MD"/>
        </w:rPr>
        <w:t xml:space="preserve"> услуг гражданам, были приобретены </w:t>
      </w:r>
      <w:r w:rsidR="00CA66DA" w:rsidRPr="00EF6CE2">
        <w:rPr>
          <w:rFonts w:asciiTheme="majorHAnsi" w:hAnsiTheme="majorHAnsi" w:cstheme="majorHAnsi"/>
          <w:sz w:val="24"/>
          <w:szCs w:val="24"/>
          <w:lang w:val="ru-MD"/>
        </w:rPr>
        <w:t xml:space="preserve">защитные </w:t>
      </w:r>
      <w:r w:rsidRPr="00EF6CE2">
        <w:rPr>
          <w:rFonts w:asciiTheme="majorHAnsi" w:hAnsiTheme="majorHAnsi" w:cstheme="majorHAnsi"/>
          <w:sz w:val="24"/>
          <w:szCs w:val="24"/>
          <w:lang w:val="ru-MD"/>
        </w:rPr>
        <w:t xml:space="preserve">материалы и изделия как для работников, так и для бенефициаров: дезинфицирующие средства, моющие средства, защитные маски для лица, перчатки, </w:t>
      </w:r>
      <w:r w:rsidR="00CA66DA" w:rsidRPr="00EF6CE2">
        <w:rPr>
          <w:rFonts w:asciiTheme="majorHAnsi" w:hAnsiTheme="majorHAnsi" w:cstheme="majorHAnsi"/>
          <w:sz w:val="24"/>
          <w:szCs w:val="24"/>
          <w:lang w:val="ru-MD"/>
        </w:rPr>
        <w:t>защитные экраны</w:t>
      </w:r>
      <w:r w:rsidRPr="00EF6CE2">
        <w:rPr>
          <w:rFonts w:asciiTheme="majorHAnsi" w:hAnsiTheme="majorHAnsi" w:cstheme="majorHAnsi"/>
          <w:sz w:val="24"/>
          <w:szCs w:val="24"/>
          <w:lang w:val="ru-MD"/>
        </w:rPr>
        <w:t xml:space="preserve"> для сотрудников, напрямую контактирую</w:t>
      </w:r>
      <w:r w:rsidR="00CA66DA" w:rsidRPr="00EF6CE2">
        <w:rPr>
          <w:rFonts w:asciiTheme="majorHAnsi" w:hAnsiTheme="majorHAnsi" w:cstheme="majorHAnsi"/>
          <w:sz w:val="24"/>
          <w:szCs w:val="24"/>
          <w:lang w:val="ru-MD"/>
        </w:rPr>
        <w:t>щих</w:t>
      </w:r>
      <w:r w:rsidRPr="00EF6CE2">
        <w:rPr>
          <w:rFonts w:asciiTheme="majorHAnsi" w:hAnsiTheme="majorHAnsi" w:cstheme="majorHAnsi"/>
          <w:sz w:val="24"/>
          <w:szCs w:val="24"/>
          <w:lang w:val="ru-MD"/>
        </w:rPr>
        <w:t xml:space="preserve"> с посетителями, бактерицидные лампы для обеззараживания помещений, бутыл</w:t>
      </w:r>
      <w:r w:rsidR="00CA66DA"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xml:space="preserve"> с питьевой водой, установки для мытья/сушки рук, термометры, которые в течение 2020 года составили</w:t>
      </w:r>
      <w:r w:rsidR="00CA66DA" w:rsidRPr="00EF6CE2">
        <w:rPr>
          <w:rFonts w:asciiTheme="majorHAnsi" w:hAnsiTheme="majorHAnsi" w:cstheme="majorHAnsi"/>
          <w:sz w:val="24"/>
          <w:szCs w:val="24"/>
          <w:lang w:val="ru-MD"/>
        </w:rPr>
        <w:t xml:space="preserve"> в целом</w:t>
      </w:r>
      <w:r w:rsidRPr="00EF6CE2">
        <w:rPr>
          <w:rFonts w:asciiTheme="majorHAnsi" w:hAnsiTheme="majorHAnsi" w:cstheme="majorHAnsi"/>
          <w:sz w:val="24"/>
          <w:szCs w:val="24"/>
          <w:lang w:val="ru-MD"/>
        </w:rPr>
        <w:t xml:space="preserve"> 996,8 тыс. леев. Из них</w:t>
      </w:r>
      <w:r w:rsidR="00CA66DA"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808,5 тыс. леев были </w:t>
      </w:r>
      <w:r w:rsidR="00CA66DA" w:rsidRPr="00EF6CE2">
        <w:rPr>
          <w:rFonts w:asciiTheme="majorHAnsi" w:hAnsiTheme="majorHAnsi" w:cstheme="majorHAnsi"/>
          <w:sz w:val="24"/>
          <w:szCs w:val="24"/>
          <w:lang w:val="ru-MD"/>
        </w:rPr>
        <w:t>исполн</w:t>
      </w:r>
      <w:r w:rsidRPr="00EF6CE2">
        <w:rPr>
          <w:rFonts w:asciiTheme="majorHAnsi" w:hAnsiTheme="majorHAnsi" w:cstheme="majorHAnsi"/>
          <w:sz w:val="24"/>
          <w:szCs w:val="24"/>
          <w:lang w:val="ru-MD"/>
        </w:rPr>
        <w:t xml:space="preserve">ены посредством </w:t>
      </w:r>
      <w:r w:rsidR="00CA66DA" w:rsidRPr="00EF6CE2">
        <w:rPr>
          <w:rFonts w:asciiTheme="majorHAnsi" w:hAnsiTheme="majorHAnsi" w:cstheme="majorHAnsi"/>
          <w:sz w:val="24"/>
          <w:szCs w:val="24"/>
          <w:lang w:val="ru-MD"/>
        </w:rPr>
        <w:t>договор</w:t>
      </w:r>
      <w:r w:rsidRPr="00EF6CE2">
        <w:rPr>
          <w:rFonts w:asciiTheme="majorHAnsi" w:hAnsiTheme="majorHAnsi" w:cstheme="majorHAnsi"/>
          <w:sz w:val="24"/>
          <w:szCs w:val="24"/>
          <w:lang w:val="ru-MD"/>
        </w:rPr>
        <w:t xml:space="preserve">ов </w:t>
      </w:r>
      <w:r w:rsidR="00CA66DA" w:rsidRPr="00EF6CE2">
        <w:rPr>
          <w:rFonts w:asciiTheme="majorHAnsi" w:hAnsiTheme="majorHAnsi" w:cstheme="majorHAnsi"/>
          <w:sz w:val="24"/>
          <w:szCs w:val="24"/>
          <w:lang w:val="ru-MD"/>
        </w:rPr>
        <w:t>небольшой</w:t>
      </w:r>
      <w:r w:rsidRPr="00EF6CE2">
        <w:rPr>
          <w:rFonts w:asciiTheme="majorHAnsi" w:hAnsiTheme="majorHAnsi" w:cstheme="majorHAnsi"/>
          <w:sz w:val="24"/>
          <w:szCs w:val="24"/>
          <w:lang w:val="ru-MD"/>
        </w:rPr>
        <w:t xml:space="preserve"> стоимост</w:t>
      </w:r>
      <w:r w:rsidR="00CA66DA" w:rsidRPr="00EF6CE2">
        <w:rPr>
          <w:rFonts w:asciiTheme="majorHAnsi" w:hAnsiTheme="majorHAnsi" w:cstheme="majorHAnsi"/>
          <w:sz w:val="24"/>
          <w:szCs w:val="24"/>
          <w:lang w:val="ru-MD"/>
        </w:rPr>
        <w:t>и</w:t>
      </w:r>
      <w:r w:rsidRPr="00EF6CE2">
        <w:rPr>
          <w:rFonts w:asciiTheme="majorHAnsi" w:hAnsiTheme="majorHAnsi" w:cstheme="majorHAnsi"/>
          <w:sz w:val="24"/>
          <w:szCs w:val="24"/>
          <w:lang w:val="ru-MD"/>
        </w:rPr>
        <w:t>, а 188,3</w:t>
      </w:r>
      <w:r w:rsidR="00CA66DA"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w:t>
      </w:r>
      <w:r w:rsidR="00CA66DA" w:rsidRPr="00EF6CE2">
        <w:rPr>
          <w:rFonts w:asciiTheme="majorHAnsi" w:hAnsiTheme="majorHAnsi" w:cstheme="majorHAnsi"/>
          <w:sz w:val="24"/>
          <w:szCs w:val="24"/>
          <w:lang w:val="ru-MD"/>
        </w:rPr>
        <w:t xml:space="preserve"> посредством</w:t>
      </w:r>
      <w:r w:rsidRPr="00EF6CE2">
        <w:rPr>
          <w:rFonts w:asciiTheme="majorHAnsi" w:hAnsiTheme="majorHAnsi" w:cstheme="majorHAnsi"/>
          <w:sz w:val="24"/>
          <w:szCs w:val="24"/>
          <w:lang w:val="ru-MD"/>
        </w:rPr>
        <w:t xml:space="preserve"> платежны</w:t>
      </w:r>
      <w:r w:rsidR="00CA66DA" w:rsidRPr="00EF6CE2">
        <w:rPr>
          <w:rFonts w:asciiTheme="majorHAnsi" w:hAnsiTheme="majorHAnsi" w:cstheme="majorHAnsi"/>
          <w:sz w:val="24"/>
          <w:szCs w:val="24"/>
          <w:lang w:val="ru-MD"/>
        </w:rPr>
        <w:t>х поручений</w:t>
      </w:r>
      <w:r w:rsidR="003B5F3F" w:rsidRPr="00EF6CE2">
        <w:rPr>
          <w:rFonts w:asciiTheme="majorHAnsi" w:hAnsiTheme="majorHAnsi" w:cstheme="majorHAnsi"/>
          <w:sz w:val="24"/>
          <w:szCs w:val="24"/>
          <w:lang w:val="ru-MD"/>
        </w:rPr>
        <w:t>.</w:t>
      </w:r>
      <w:r w:rsidR="003B5F3F" w:rsidRPr="00EF6CE2">
        <w:rPr>
          <w:rFonts w:ascii="Calibri" w:eastAsia="Times New Roman" w:hAnsi="Calibri" w:cs="Calibri"/>
          <w:color w:val="000000"/>
          <w:lang w:val="ru-MD"/>
        </w:rPr>
        <w:t xml:space="preserve"> </w:t>
      </w:r>
    </w:p>
    <w:p w14:paraId="5149E3D1" w14:textId="73ECF5A9" w:rsidR="001C7005" w:rsidRPr="00EF6CE2" w:rsidRDefault="00E5256E" w:rsidP="00A536BD">
      <w:pPr>
        <w:spacing w:after="0" w:line="276" w:lineRule="auto"/>
        <w:jc w:val="both"/>
        <w:rPr>
          <w:rFonts w:ascii="Calibri" w:eastAsia="Times New Roman" w:hAnsi="Calibri" w:cs="Calibri"/>
          <w:color w:val="000000"/>
          <w:lang w:val="ru-MD"/>
        </w:rPr>
      </w:pPr>
      <w:r w:rsidRPr="00EF6CE2">
        <w:rPr>
          <w:rFonts w:asciiTheme="majorHAnsi" w:hAnsiTheme="majorHAnsi" w:cstheme="majorHAnsi"/>
          <w:sz w:val="24"/>
          <w:szCs w:val="24"/>
          <w:lang w:val="ru-MD"/>
        </w:rPr>
        <w:t xml:space="preserve">Аудиторские </w:t>
      </w:r>
      <w:r w:rsidR="00CA66DA" w:rsidRPr="00EF6CE2">
        <w:rPr>
          <w:rFonts w:asciiTheme="majorHAnsi" w:hAnsiTheme="majorHAnsi" w:cstheme="majorHAnsi"/>
          <w:sz w:val="24"/>
          <w:szCs w:val="24"/>
          <w:lang w:val="ru-MD"/>
        </w:rPr>
        <w:t>тестирова</w:t>
      </w:r>
      <w:r w:rsidRPr="00EF6CE2">
        <w:rPr>
          <w:rFonts w:asciiTheme="majorHAnsi" w:hAnsiTheme="majorHAnsi" w:cstheme="majorHAnsi"/>
          <w:sz w:val="24"/>
          <w:szCs w:val="24"/>
          <w:lang w:val="ru-MD"/>
        </w:rPr>
        <w:t>ния</w:t>
      </w:r>
      <w:r w:rsidR="00CA66DA" w:rsidRPr="00EF6CE2">
        <w:rPr>
          <w:rFonts w:asciiTheme="majorHAnsi" w:hAnsiTheme="majorHAnsi" w:cstheme="majorHAnsi"/>
          <w:sz w:val="24"/>
          <w:szCs w:val="24"/>
          <w:lang w:val="ru-MD"/>
        </w:rPr>
        <w:t xml:space="preserve"> в отношении</w:t>
      </w:r>
      <w:r w:rsidRPr="00EF6CE2">
        <w:rPr>
          <w:rFonts w:asciiTheme="majorHAnsi" w:hAnsiTheme="majorHAnsi" w:cstheme="majorHAnsi"/>
          <w:sz w:val="24"/>
          <w:szCs w:val="24"/>
          <w:lang w:val="ru-MD"/>
        </w:rPr>
        <w:t xml:space="preserve"> процесс</w:t>
      </w:r>
      <w:r w:rsidR="00CA66DA" w:rsidRPr="00EF6CE2">
        <w:rPr>
          <w:rFonts w:asciiTheme="majorHAnsi" w:hAnsiTheme="majorHAnsi" w:cstheme="majorHAnsi"/>
          <w:sz w:val="24"/>
          <w:szCs w:val="24"/>
          <w:lang w:val="ru-MD"/>
        </w:rPr>
        <w:t>а</w:t>
      </w:r>
      <w:r w:rsidRPr="00EF6CE2">
        <w:rPr>
          <w:rFonts w:asciiTheme="majorHAnsi" w:hAnsiTheme="majorHAnsi" w:cstheme="majorHAnsi"/>
          <w:sz w:val="24"/>
          <w:szCs w:val="24"/>
          <w:lang w:val="ru-MD"/>
        </w:rPr>
        <w:t xml:space="preserve"> государственных закупок, проведенных </w:t>
      </w:r>
      <w:r w:rsidR="00CA66DA" w:rsidRPr="00EF6CE2">
        <w:rPr>
          <w:rFonts w:asciiTheme="majorHAnsi" w:hAnsiTheme="majorHAnsi" w:cstheme="majorHAnsi"/>
          <w:sz w:val="24"/>
          <w:szCs w:val="24"/>
          <w:lang w:val="ru-MD"/>
        </w:rPr>
        <w:t>в целях</w:t>
      </w:r>
      <w:r w:rsidRPr="00EF6CE2">
        <w:rPr>
          <w:rFonts w:asciiTheme="majorHAnsi" w:hAnsiTheme="majorHAnsi" w:cstheme="majorHAnsi"/>
          <w:sz w:val="24"/>
          <w:szCs w:val="24"/>
          <w:lang w:val="ru-MD"/>
        </w:rPr>
        <w:t xml:space="preserve"> пред</w:t>
      </w:r>
      <w:r w:rsidR="00CA66DA" w:rsidRPr="00EF6CE2">
        <w:rPr>
          <w:rFonts w:asciiTheme="majorHAnsi" w:hAnsiTheme="majorHAnsi" w:cstheme="majorHAnsi"/>
          <w:sz w:val="24"/>
          <w:szCs w:val="24"/>
          <w:lang w:val="ru-MD"/>
        </w:rPr>
        <w:t>упрежд</w:t>
      </w:r>
      <w:r w:rsidRPr="00EF6CE2">
        <w:rPr>
          <w:rFonts w:asciiTheme="majorHAnsi" w:hAnsiTheme="majorHAnsi" w:cstheme="majorHAnsi"/>
          <w:sz w:val="24"/>
          <w:szCs w:val="24"/>
          <w:lang w:val="ru-MD"/>
        </w:rPr>
        <w:t xml:space="preserve">ения, </w:t>
      </w:r>
      <w:r w:rsidR="00CA66DA" w:rsidRPr="00EF6CE2">
        <w:rPr>
          <w:rFonts w:asciiTheme="majorHAnsi" w:hAnsiTheme="majorHAnsi" w:cstheme="majorHAnsi"/>
          <w:sz w:val="24"/>
          <w:szCs w:val="24"/>
          <w:lang w:val="ru-MD"/>
        </w:rPr>
        <w:t>сокращ</w:t>
      </w:r>
      <w:r w:rsidRPr="00EF6CE2">
        <w:rPr>
          <w:rFonts w:asciiTheme="majorHAnsi" w:hAnsiTheme="majorHAnsi" w:cstheme="majorHAnsi"/>
          <w:sz w:val="24"/>
          <w:szCs w:val="24"/>
          <w:lang w:val="ru-MD"/>
        </w:rPr>
        <w:t xml:space="preserve">ения и ликвидации последствий </w:t>
      </w:r>
      <w:r w:rsidR="00CA66DA" w:rsidRPr="00EF6CE2">
        <w:rPr>
          <w:rFonts w:asciiTheme="majorHAnsi" w:hAnsiTheme="majorHAnsi" w:cstheme="majorHAnsi"/>
          <w:sz w:val="24"/>
          <w:szCs w:val="24"/>
          <w:lang w:val="ru-MD"/>
        </w:rPr>
        <w:t xml:space="preserve">коронавирусной </w:t>
      </w:r>
      <w:r w:rsidRPr="00EF6CE2">
        <w:rPr>
          <w:rFonts w:asciiTheme="majorHAnsi" w:hAnsiTheme="majorHAnsi" w:cstheme="majorHAnsi"/>
          <w:sz w:val="24"/>
          <w:szCs w:val="24"/>
          <w:lang w:val="ru-MD"/>
        </w:rPr>
        <w:t xml:space="preserve">пандемии, </w:t>
      </w:r>
      <w:r w:rsidR="00510A85" w:rsidRPr="00EF6CE2">
        <w:rPr>
          <w:rFonts w:asciiTheme="majorHAnsi" w:hAnsiTheme="majorHAnsi" w:cstheme="majorHAnsi"/>
          <w:sz w:val="24"/>
          <w:szCs w:val="24"/>
          <w:lang w:val="ru-MD"/>
        </w:rPr>
        <w:t>несоответствий не</w:t>
      </w:r>
      <w:r w:rsidR="00CA66DA" w:rsidRPr="00EF6CE2">
        <w:rPr>
          <w:rFonts w:asciiTheme="majorHAnsi" w:hAnsiTheme="majorHAnsi" w:cstheme="majorHAnsi"/>
          <w:sz w:val="24"/>
          <w:szCs w:val="24"/>
          <w:lang w:val="ru-MD"/>
        </w:rPr>
        <w:t xml:space="preserve"> выявили</w:t>
      </w:r>
      <w:r w:rsidR="003B5F3F" w:rsidRPr="00EF6CE2">
        <w:rPr>
          <w:rFonts w:asciiTheme="majorHAnsi" w:hAnsiTheme="majorHAnsi" w:cstheme="majorHAnsi"/>
          <w:sz w:val="24"/>
          <w:szCs w:val="24"/>
          <w:lang w:val="ru-MD"/>
        </w:rPr>
        <w:t>.</w:t>
      </w:r>
    </w:p>
    <w:p w14:paraId="18841EA4" w14:textId="023D528D" w:rsidR="00E301D6" w:rsidRPr="00EF6CE2" w:rsidRDefault="00E301D6" w:rsidP="00E301D6">
      <w:pPr>
        <w:pStyle w:val="ListParagraph"/>
        <w:spacing w:after="0" w:line="276" w:lineRule="auto"/>
        <w:ind w:left="0"/>
        <w:jc w:val="both"/>
        <w:rPr>
          <w:rFonts w:asciiTheme="majorHAnsi" w:hAnsiTheme="majorHAnsi" w:cstheme="majorHAnsi"/>
          <w:b/>
          <w:sz w:val="24"/>
          <w:szCs w:val="24"/>
          <w:lang w:val="ru-MD"/>
        </w:rPr>
      </w:pPr>
      <w:r w:rsidRPr="00EF6CE2">
        <w:rPr>
          <w:rFonts w:asciiTheme="majorHAnsi" w:hAnsiTheme="majorHAnsi" w:cstheme="majorHAnsi"/>
          <w:b/>
          <w:noProof/>
          <w:sz w:val="24"/>
          <w:szCs w:val="24"/>
        </w:rPr>
        <mc:AlternateContent>
          <mc:Choice Requires="wps">
            <w:drawing>
              <wp:anchor distT="0" distB="0" distL="114300" distR="114300" simplePos="0" relativeHeight="251669504" behindDoc="0" locked="0" layoutInCell="1" allowOverlap="1" wp14:anchorId="62E6ED3C" wp14:editId="08051859">
                <wp:simplePos x="0" y="0"/>
                <wp:positionH relativeFrom="column">
                  <wp:posOffset>-6709</wp:posOffset>
                </wp:positionH>
                <wp:positionV relativeFrom="paragraph">
                  <wp:posOffset>118276</wp:posOffset>
                </wp:positionV>
                <wp:extent cx="5935980" cy="1057523"/>
                <wp:effectExtent l="0" t="0" r="26670" b="28575"/>
                <wp:wrapNone/>
                <wp:docPr id="11" name="Rectangle 11"/>
                <wp:cNvGraphicFramePr/>
                <a:graphic xmlns:a="http://schemas.openxmlformats.org/drawingml/2006/main">
                  <a:graphicData uri="http://schemas.microsoft.com/office/word/2010/wordprocessingShape">
                    <wps:wsp>
                      <wps:cNvSpPr/>
                      <wps:spPr>
                        <a:xfrm>
                          <a:off x="0" y="0"/>
                          <a:ext cx="5935980" cy="1057523"/>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8EE4D5" w14:textId="037D20CC" w:rsidR="00E72875" w:rsidRPr="00E301D6" w:rsidRDefault="00E72875" w:rsidP="00E301D6">
                            <w:pPr>
                              <w:pStyle w:val="ListParagraph"/>
                              <w:spacing w:after="0" w:line="276" w:lineRule="auto"/>
                              <w:ind w:left="0"/>
                              <w:jc w:val="both"/>
                              <w:outlineLvl w:val="2"/>
                              <w:rPr>
                                <w:rFonts w:asciiTheme="majorHAnsi" w:hAnsiTheme="majorHAnsi" w:cstheme="majorHAnsi"/>
                                <w:b/>
                                <w:sz w:val="24"/>
                                <w:szCs w:val="24"/>
                                <w:lang w:val="ro-RO"/>
                              </w:rPr>
                            </w:pPr>
                            <w:r w:rsidRPr="00E5256E">
                              <w:rPr>
                                <w:rFonts w:asciiTheme="majorHAnsi" w:hAnsiTheme="majorHAnsi" w:cstheme="majorHAnsi"/>
                                <w:b/>
                                <w:sz w:val="24"/>
                                <w:szCs w:val="24"/>
                                <w:lang w:val="ro-RO"/>
                              </w:rPr>
                              <w:t xml:space="preserve">Обеспечение социальных услуг </w:t>
                            </w:r>
                            <w:r>
                              <w:rPr>
                                <w:rFonts w:asciiTheme="majorHAnsi" w:hAnsiTheme="majorHAnsi" w:cstheme="majorHAnsi"/>
                                <w:b/>
                                <w:sz w:val="24"/>
                                <w:szCs w:val="24"/>
                                <w:lang w:val="ru-RU"/>
                              </w:rPr>
                              <w:t xml:space="preserve">в </w:t>
                            </w:r>
                            <w:r w:rsidRPr="00E5256E">
                              <w:rPr>
                                <w:rFonts w:asciiTheme="majorHAnsi" w:hAnsiTheme="majorHAnsi" w:cstheme="majorHAnsi"/>
                                <w:b/>
                                <w:sz w:val="24"/>
                                <w:szCs w:val="24"/>
                                <w:lang w:val="ro-RO"/>
                              </w:rPr>
                              <w:t xml:space="preserve">безопасных для граждан </w:t>
                            </w:r>
                            <w:r>
                              <w:rPr>
                                <w:rFonts w:asciiTheme="majorHAnsi" w:hAnsiTheme="majorHAnsi" w:cstheme="majorHAnsi"/>
                                <w:b/>
                                <w:sz w:val="24"/>
                                <w:szCs w:val="24"/>
                                <w:lang w:val="ru-RU"/>
                              </w:rPr>
                              <w:t xml:space="preserve">условиях </w:t>
                            </w:r>
                            <w:r w:rsidRPr="00E5256E">
                              <w:rPr>
                                <w:rFonts w:asciiTheme="majorHAnsi" w:hAnsiTheme="majorHAnsi" w:cstheme="majorHAnsi"/>
                                <w:b/>
                                <w:sz w:val="24"/>
                                <w:szCs w:val="24"/>
                                <w:lang w:val="ro-RO"/>
                              </w:rPr>
                              <w:t>потребовало введения дополнительных мер защиты путем создания Front/Back Office, на которые было потрачено 96,7 тыс. леев. В то же время, сохраняется необходимость улучшения процесса обеспечения защиты сотрудников и бенефициаров.</w:t>
                            </w:r>
                            <w:r>
                              <w:rPr>
                                <w:rFonts w:asciiTheme="majorHAnsi" w:hAnsiTheme="majorHAnsi" w:cstheme="majorHAnsi"/>
                                <w:b/>
                                <w:sz w:val="24"/>
                                <w:szCs w:val="24"/>
                                <w:lang w:val="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6ED3C" id="Rectangle 11" o:spid="_x0000_s1027" style="position:absolute;left:0;text-align:left;margin-left:-.55pt;margin-top:9.3pt;width:467.4pt;height:8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" fillcolor="white [3201]" strokecolor="#70ad47 [3209]" strokeweight="1pt">
                <v:textbox>
                  <w:txbxContent>
                    <w:p w14:paraId="018EE4D5" w14:textId="037D20CC" w:rsidR="00E72875" w:rsidRPr="00E301D6" w:rsidRDefault="00E72875" w:rsidP="00E301D6">
                      <w:pPr>
                        <w:pStyle w:val="ListParagraph"/>
                        <w:spacing w:after="0" w:line="276" w:lineRule="auto"/>
                        <w:ind w:left="0"/>
                        <w:jc w:val="both"/>
                        <w:outlineLvl w:val="2"/>
                        <w:rPr>
                          <w:rFonts w:asciiTheme="majorHAnsi" w:hAnsiTheme="majorHAnsi" w:cstheme="majorHAnsi"/>
                          <w:b/>
                          <w:sz w:val="24"/>
                          <w:szCs w:val="24"/>
                          <w:lang w:val="ro-RO"/>
                        </w:rPr>
                      </w:pPr>
                      <w:proofErr w:type="spellStart"/>
                      <w:r w:rsidRPr="00E5256E">
                        <w:rPr>
                          <w:rFonts w:asciiTheme="majorHAnsi" w:hAnsiTheme="majorHAnsi" w:cstheme="majorHAnsi"/>
                          <w:b/>
                          <w:sz w:val="24"/>
                          <w:szCs w:val="24"/>
                          <w:lang w:val="ro-RO"/>
                        </w:rPr>
                        <w:t>Обеспечение</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социальных</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услуг</w:t>
                      </w:r>
                      <w:proofErr w:type="spellEnd"/>
                      <w:r w:rsidRPr="00E5256E">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в </w:t>
                      </w:r>
                      <w:proofErr w:type="spellStart"/>
                      <w:r w:rsidRPr="00E5256E">
                        <w:rPr>
                          <w:rFonts w:asciiTheme="majorHAnsi" w:hAnsiTheme="majorHAnsi" w:cstheme="majorHAnsi"/>
                          <w:b/>
                          <w:sz w:val="24"/>
                          <w:szCs w:val="24"/>
                          <w:lang w:val="ro-RO"/>
                        </w:rPr>
                        <w:t>безопасных</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для</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граждан</w:t>
                      </w:r>
                      <w:proofErr w:type="spellEnd"/>
                      <w:r w:rsidRPr="00E5256E">
                        <w:rPr>
                          <w:rFonts w:asciiTheme="majorHAnsi" w:hAnsiTheme="majorHAnsi" w:cstheme="majorHAnsi"/>
                          <w:b/>
                          <w:sz w:val="24"/>
                          <w:szCs w:val="24"/>
                          <w:lang w:val="ro-RO"/>
                        </w:rPr>
                        <w:t xml:space="preserve"> </w:t>
                      </w:r>
                      <w:r>
                        <w:rPr>
                          <w:rFonts w:asciiTheme="majorHAnsi" w:hAnsiTheme="majorHAnsi" w:cstheme="majorHAnsi"/>
                          <w:b/>
                          <w:sz w:val="24"/>
                          <w:szCs w:val="24"/>
                          <w:lang w:val="ru-RU"/>
                        </w:rPr>
                        <w:t xml:space="preserve">условиях </w:t>
                      </w:r>
                      <w:proofErr w:type="spellStart"/>
                      <w:r w:rsidRPr="00E5256E">
                        <w:rPr>
                          <w:rFonts w:asciiTheme="majorHAnsi" w:hAnsiTheme="majorHAnsi" w:cstheme="majorHAnsi"/>
                          <w:b/>
                          <w:sz w:val="24"/>
                          <w:szCs w:val="24"/>
                          <w:lang w:val="ro-RO"/>
                        </w:rPr>
                        <w:t>потребовало</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введения</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дополнительных</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мер</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защиты</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путем</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создания</w:t>
                      </w:r>
                      <w:proofErr w:type="spellEnd"/>
                      <w:r w:rsidRPr="00E5256E">
                        <w:rPr>
                          <w:rFonts w:asciiTheme="majorHAnsi" w:hAnsiTheme="majorHAnsi" w:cstheme="majorHAnsi"/>
                          <w:b/>
                          <w:sz w:val="24"/>
                          <w:szCs w:val="24"/>
                          <w:lang w:val="ro-RO"/>
                        </w:rPr>
                        <w:t xml:space="preserve"> Front/Back Office, </w:t>
                      </w:r>
                      <w:proofErr w:type="spellStart"/>
                      <w:r w:rsidRPr="00E5256E">
                        <w:rPr>
                          <w:rFonts w:asciiTheme="majorHAnsi" w:hAnsiTheme="majorHAnsi" w:cstheme="majorHAnsi"/>
                          <w:b/>
                          <w:sz w:val="24"/>
                          <w:szCs w:val="24"/>
                          <w:lang w:val="ro-RO"/>
                        </w:rPr>
                        <w:t>на</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которые</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было</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потрачено</w:t>
                      </w:r>
                      <w:proofErr w:type="spellEnd"/>
                      <w:r w:rsidRPr="00E5256E">
                        <w:rPr>
                          <w:rFonts w:asciiTheme="majorHAnsi" w:hAnsiTheme="majorHAnsi" w:cstheme="majorHAnsi"/>
                          <w:b/>
                          <w:sz w:val="24"/>
                          <w:szCs w:val="24"/>
                          <w:lang w:val="ro-RO"/>
                        </w:rPr>
                        <w:t xml:space="preserve"> 96,7 </w:t>
                      </w:r>
                      <w:proofErr w:type="spellStart"/>
                      <w:r w:rsidRPr="00E5256E">
                        <w:rPr>
                          <w:rFonts w:asciiTheme="majorHAnsi" w:hAnsiTheme="majorHAnsi" w:cstheme="majorHAnsi"/>
                          <w:b/>
                          <w:sz w:val="24"/>
                          <w:szCs w:val="24"/>
                          <w:lang w:val="ro-RO"/>
                        </w:rPr>
                        <w:t>тыс</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леев</w:t>
                      </w:r>
                      <w:proofErr w:type="spellEnd"/>
                      <w:r w:rsidRPr="00E5256E">
                        <w:rPr>
                          <w:rFonts w:asciiTheme="majorHAnsi" w:hAnsiTheme="majorHAnsi" w:cstheme="majorHAnsi"/>
                          <w:b/>
                          <w:sz w:val="24"/>
                          <w:szCs w:val="24"/>
                          <w:lang w:val="ro-RO"/>
                        </w:rPr>
                        <w:t xml:space="preserve">. В </w:t>
                      </w:r>
                      <w:proofErr w:type="spellStart"/>
                      <w:r w:rsidRPr="00E5256E">
                        <w:rPr>
                          <w:rFonts w:asciiTheme="majorHAnsi" w:hAnsiTheme="majorHAnsi" w:cstheme="majorHAnsi"/>
                          <w:b/>
                          <w:sz w:val="24"/>
                          <w:szCs w:val="24"/>
                          <w:lang w:val="ro-RO"/>
                        </w:rPr>
                        <w:t>то</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же</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время</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сохраняется</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необходимость</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улучшения</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процесса</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обеспечения</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защиты</w:t>
                      </w:r>
                      <w:proofErr w:type="spellEnd"/>
                      <w:r w:rsidRPr="00E5256E">
                        <w:rPr>
                          <w:rFonts w:asciiTheme="majorHAnsi" w:hAnsiTheme="majorHAnsi" w:cstheme="majorHAnsi"/>
                          <w:b/>
                          <w:sz w:val="24"/>
                          <w:szCs w:val="24"/>
                          <w:lang w:val="ro-RO"/>
                        </w:rPr>
                        <w:t xml:space="preserve"> </w:t>
                      </w:r>
                      <w:proofErr w:type="spellStart"/>
                      <w:r w:rsidRPr="00E5256E">
                        <w:rPr>
                          <w:rFonts w:asciiTheme="majorHAnsi" w:hAnsiTheme="majorHAnsi" w:cstheme="majorHAnsi"/>
                          <w:b/>
                          <w:sz w:val="24"/>
                          <w:szCs w:val="24"/>
                          <w:lang w:val="ro-RO"/>
                        </w:rPr>
                        <w:t>сотрудников</w:t>
                      </w:r>
                      <w:proofErr w:type="spellEnd"/>
                      <w:r w:rsidRPr="00E5256E">
                        <w:rPr>
                          <w:rFonts w:asciiTheme="majorHAnsi" w:hAnsiTheme="majorHAnsi" w:cstheme="majorHAnsi"/>
                          <w:b/>
                          <w:sz w:val="24"/>
                          <w:szCs w:val="24"/>
                          <w:lang w:val="ro-RO"/>
                        </w:rPr>
                        <w:t xml:space="preserve"> и </w:t>
                      </w:r>
                      <w:proofErr w:type="spellStart"/>
                      <w:r w:rsidRPr="00E5256E">
                        <w:rPr>
                          <w:rFonts w:asciiTheme="majorHAnsi" w:hAnsiTheme="majorHAnsi" w:cstheme="majorHAnsi"/>
                          <w:b/>
                          <w:sz w:val="24"/>
                          <w:szCs w:val="24"/>
                          <w:lang w:val="ro-RO"/>
                        </w:rPr>
                        <w:t>бенефициаров</w:t>
                      </w:r>
                      <w:proofErr w:type="spellEnd"/>
                      <w:r w:rsidRPr="00E5256E">
                        <w:rPr>
                          <w:rFonts w:asciiTheme="majorHAnsi" w:hAnsiTheme="majorHAnsi" w:cstheme="majorHAnsi"/>
                          <w:b/>
                          <w:sz w:val="24"/>
                          <w:szCs w:val="24"/>
                          <w:lang w:val="ro-RO"/>
                        </w:rPr>
                        <w:t>.</w:t>
                      </w:r>
                      <w:r>
                        <w:rPr>
                          <w:rFonts w:asciiTheme="majorHAnsi" w:hAnsiTheme="majorHAnsi" w:cstheme="majorHAnsi"/>
                          <w:b/>
                          <w:sz w:val="24"/>
                          <w:szCs w:val="24"/>
                          <w:lang w:val="ru-RU"/>
                        </w:rPr>
                        <w:t xml:space="preserve"> </w:t>
                      </w:r>
                    </w:p>
                  </w:txbxContent>
                </v:textbox>
              </v:rect>
            </w:pict>
          </mc:Fallback>
        </mc:AlternateContent>
      </w:r>
    </w:p>
    <w:p w14:paraId="6B97C32A" w14:textId="4C4CA21D" w:rsidR="00E301D6" w:rsidRPr="00EF6CE2" w:rsidRDefault="00E301D6" w:rsidP="00E301D6">
      <w:pPr>
        <w:pStyle w:val="ListParagraph"/>
        <w:spacing w:after="0" w:line="276" w:lineRule="auto"/>
        <w:ind w:left="0"/>
        <w:jc w:val="both"/>
        <w:rPr>
          <w:rFonts w:asciiTheme="majorHAnsi" w:hAnsiTheme="majorHAnsi" w:cstheme="majorHAnsi"/>
          <w:b/>
          <w:sz w:val="24"/>
          <w:szCs w:val="24"/>
          <w:lang w:val="ru-MD"/>
        </w:rPr>
      </w:pPr>
    </w:p>
    <w:p w14:paraId="40FF0CBC" w14:textId="33C2B5EA" w:rsidR="00E301D6" w:rsidRPr="00EF6CE2" w:rsidRDefault="00E301D6" w:rsidP="00E301D6">
      <w:pPr>
        <w:pStyle w:val="ListParagraph"/>
        <w:spacing w:after="0" w:line="276" w:lineRule="auto"/>
        <w:ind w:left="0"/>
        <w:jc w:val="both"/>
        <w:rPr>
          <w:rFonts w:asciiTheme="majorHAnsi" w:hAnsiTheme="majorHAnsi" w:cstheme="majorHAnsi"/>
          <w:b/>
          <w:sz w:val="24"/>
          <w:szCs w:val="24"/>
          <w:lang w:val="ru-MD"/>
        </w:rPr>
      </w:pPr>
    </w:p>
    <w:p w14:paraId="4FF7B167" w14:textId="531E0D52" w:rsidR="00E301D6" w:rsidRPr="00EF6CE2" w:rsidRDefault="00E301D6" w:rsidP="00E301D6">
      <w:pPr>
        <w:pStyle w:val="ListParagraph"/>
        <w:spacing w:after="0" w:line="276" w:lineRule="auto"/>
        <w:ind w:left="0"/>
        <w:jc w:val="both"/>
        <w:rPr>
          <w:rFonts w:asciiTheme="majorHAnsi" w:hAnsiTheme="majorHAnsi" w:cstheme="majorHAnsi"/>
          <w:b/>
          <w:sz w:val="24"/>
          <w:szCs w:val="24"/>
          <w:lang w:val="ru-MD"/>
        </w:rPr>
      </w:pPr>
    </w:p>
    <w:p w14:paraId="6DA94008" w14:textId="77777777" w:rsidR="00E301D6" w:rsidRPr="00EF6CE2" w:rsidRDefault="00E301D6" w:rsidP="00E301D6">
      <w:pPr>
        <w:pStyle w:val="ListParagraph"/>
        <w:spacing w:after="0" w:line="276" w:lineRule="auto"/>
        <w:ind w:left="0"/>
        <w:jc w:val="both"/>
        <w:rPr>
          <w:rFonts w:asciiTheme="majorHAnsi" w:hAnsiTheme="majorHAnsi" w:cstheme="majorHAnsi"/>
          <w:b/>
          <w:sz w:val="24"/>
          <w:szCs w:val="24"/>
          <w:lang w:val="ru-MD"/>
        </w:rPr>
      </w:pPr>
    </w:p>
    <w:p w14:paraId="069C056A" w14:textId="017187E1" w:rsidR="00E301D6" w:rsidRPr="00EF6CE2" w:rsidRDefault="00E301D6" w:rsidP="00E301D6">
      <w:pPr>
        <w:pStyle w:val="ListParagraph"/>
        <w:spacing w:after="0" w:line="276" w:lineRule="auto"/>
        <w:ind w:left="0"/>
        <w:jc w:val="both"/>
        <w:rPr>
          <w:rFonts w:asciiTheme="majorHAnsi" w:hAnsiTheme="majorHAnsi" w:cstheme="majorHAnsi"/>
          <w:b/>
          <w:sz w:val="24"/>
          <w:szCs w:val="24"/>
          <w:lang w:val="ru-MD"/>
        </w:rPr>
      </w:pPr>
    </w:p>
    <w:p w14:paraId="7276C5F5" w14:textId="6DDB1AA5" w:rsidR="000A077B" w:rsidRPr="00EF6CE2" w:rsidRDefault="00E5256E" w:rsidP="00FA2599">
      <w:pPr>
        <w:spacing w:line="276" w:lineRule="auto"/>
        <w:jc w:val="both"/>
        <w:rPr>
          <w:rFonts w:asciiTheme="majorHAnsi" w:hAnsiTheme="majorHAnsi" w:cs="Times New Roman"/>
          <w:color w:val="000000"/>
          <w:sz w:val="24"/>
          <w:szCs w:val="24"/>
          <w:shd w:val="clear" w:color="auto" w:fill="FFFFFF"/>
          <w:lang w:val="ru-MD"/>
        </w:rPr>
      </w:pPr>
      <w:r w:rsidRPr="00EF6CE2">
        <w:rPr>
          <w:rFonts w:asciiTheme="majorHAnsi" w:hAnsiTheme="majorHAnsi" w:cstheme="majorHAnsi"/>
          <w:sz w:val="24"/>
          <w:szCs w:val="24"/>
          <w:lang w:val="ru-MD"/>
        </w:rPr>
        <w:t xml:space="preserve">Обустройство </w:t>
      </w:r>
      <w:r w:rsidR="005E306B" w:rsidRPr="00EF6CE2">
        <w:rPr>
          <w:rFonts w:asciiTheme="majorHAnsi" w:hAnsiTheme="majorHAnsi" w:cstheme="majorHAnsi"/>
          <w:sz w:val="24"/>
          <w:szCs w:val="24"/>
          <w:lang w:val="ru-MD"/>
        </w:rPr>
        <w:t>Т</w:t>
      </w:r>
      <w:r w:rsidRPr="00EF6CE2">
        <w:rPr>
          <w:rFonts w:asciiTheme="majorHAnsi" w:hAnsiTheme="majorHAnsi" w:cstheme="majorHAnsi"/>
          <w:sz w:val="24"/>
          <w:szCs w:val="24"/>
          <w:lang w:val="ru-MD"/>
        </w:rPr>
        <w:t xml:space="preserve">ерриториальных </w:t>
      </w:r>
      <w:r w:rsidR="00CA66DA" w:rsidRPr="00EF6CE2">
        <w:rPr>
          <w:rFonts w:asciiTheme="majorHAnsi" w:hAnsiTheme="majorHAnsi" w:cstheme="majorHAnsi"/>
          <w:sz w:val="24"/>
          <w:szCs w:val="24"/>
          <w:lang w:val="ru-MD"/>
        </w:rPr>
        <w:t>касс</w:t>
      </w:r>
      <w:r w:rsidRPr="00EF6CE2">
        <w:rPr>
          <w:rFonts w:asciiTheme="majorHAnsi" w:hAnsiTheme="majorHAnsi" w:cstheme="majorHAnsi"/>
          <w:sz w:val="24"/>
          <w:szCs w:val="24"/>
          <w:lang w:val="ru-MD"/>
        </w:rPr>
        <w:t xml:space="preserve"> социального страхования по принципу Front/Back Office </w:t>
      </w:r>
      <w:r w:rsidR="005E306B" w:rsidRPr="00EF6CE2">
        <w:rPr>
          <w:rFonts w:asciiTheme="majorHAnsi" w:hAnsiTheme="majorHAnsi" w:cstheme="majorHAnsi"/>
          <w:sz w:val="24"/>
          <w:szCs w:val="24"/>
          <w:lang w:val="ru-MD"/>
        </w:rPr>
        <w:t>представляет собой</w:t>
      </w:r>
      <w:r w:rsidRPr="00EF6CE2">
        <w:rPr>
          <w:rFonts w:asciiTheme="majorHAnsi" w:hAnsiTheme="majorHAnsi" w:cstheme="majorHAnsi"/>
          <w:sz w:val="24"/>
          <w:szCs w:val="24"/>
          <w:lang w:val="ru-MD"/>
        </w:rPr>
        <w:t xml:space="preserve"> размещение специализированной мебели со стеклянной защитой для п</w:t>
      </w:r>
      <w:r w:rsidR="005E306B" w:rsidRPr="00EF6CE2">
        <w:rPr>
          <w:rFonts w:asciiTheme="majorHAnsi" w:hAnsiTheme="majorHAnsi" w:cstheme="majorHAnsi"/>
          <w:sz w:val="24"/>
          <w:szCs w:val="24"/>
          <w:lang w:val="ru-MD"/>
        </w:rPr>
        <w:t>риема</w:t>
      </w:r>
      <w:r w:rsidRPr="00EF6CE2">
        <w:rPr>
          <w:rFonts w:asciiTheme="majorHAnsi" w:hAnsiTheme="majorHAnsi" w:cstheme="majorHAnsi"/>
          <w:sz w:val="24"/>
          <w:szCs w:val="24"/>
          <w:lang w:val="ru-MD"/>
        </w:rPr>
        <w:t xml:space="preserve"> граждан, которая обеспечивает защиту от прямого контакта с посетителями. Таким образом, несмотря на то, что НКСС учредила этот п</w:t>
      </w:r>
      <w:r w:rsidR="005E306B" w:rsidRPr="00EF6CE2">
        <w:rPr>
          <w:rFonts w:asciiTheme="majorHAnsi" w:hAnsiTheme="majorHAnsi" w:cstheme="majorHAnsi"/>
          <w:sz w:val="24"/>
          <w:szCs w:val="24"/>
          <w:lang w:val="ru-MD"/>
        </w:rPr>
        <w:t>орядок</w:t>
      </w:r>
      <w:r w:rsidRPr="00EF6CE2">
        <w:rPr>
          <w:rFonts w:asciiTheme="majorHAnsi" w:hAnsiTheme="majorHAnsi" w:cstheme="majorHAnsi"/>
          <w:sz w:val="24"/>
          <w:szCs w:val="24"/>
          <w:lang w:val="ru-MD"/>
        </w:rPr>
        <w:t xml:space="preserve"> в рамках 37 ТКСС</w:t>
      </w:r>
      <w:r w:rsidR="005E306B"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в период пандемии для обеспечения </w:t>
      </w:r>
      <w:r w:rsidR="005E306B" w:rsidRPr="00EF6CE2">
        <w:rPr>
          <w:rFonts w:asciiTheme="majorHAnsi" w:hAnsiTheme="majorHAnsi" w:cstheme="majorHAnsi"/>
          <w:sz w:val="24"/>
          <w:szCs w:val="24"/>
          <w:lang w:val="ru-MD"/>
        </w:rPr>
        <w:t xml:space="preserve">мер </w:t>
      </w:r>
      <w:r w:rsidRPr="00EF6CE2">
        <w:rPr>
          <w:rFonts w:asciiTheme="majorHAnsi" w:hAnsiTheme="majorHAnsi" w:cstheme="majorHAnsi"/>
          <w:sz w:val="24"/>
          <w:szCs w:val="24"/>
          <w:lang w:val="ru-MD"/>
        </w:rPr>
        <w:t xml:space="preserve">защиты в рамках двух территориальных подразделений (ТКСС Кахул и ТКСС Флорешть) </w:t>
      </w:r>
      <w:r w:rsidR="005E306B" w:rsidRPr="00EF6CE2">
        <w:rPr>
          <w:rFonts w:asciiTheme="majorHAnsi" w:hAnsiTheme="majorHAnsi" w:cstheme="majorHAnsi"/>
          <w:sz w:val="24"/>
          <w:szCs w:val="24"/>
          <w:lang w:val="ru-MD"/>
        </w:rPr>
        <w:t xml:space="preserve">деятельность </w:t>
      </w:r>
      <w:r w:rsidRPr="00EF6CE2">
        <w:rPr>
          <w:rFonts w:asciiTheme="majorHAnsi" w:hAnsiTheme="majorHAnsi" w:cstheme="majorHAnsi"/>
          <w:sz w:val="24"/>
          <w:szCs w:val="24"/>
          <w:lang w:val="ru-MD"/>
        </w:rPr>
        <w:t>была организована по этому принципу. В настоящее время в рамках НКСС организация этих услуг составляет 97,5 %, исключение составляет</w:t>
      </w:r>
      <w:r w:rsidR="005E306B" w:rsidRPr="00EF6CE2">
        <w:rPr>
          <w:rFonts w:asciiTheme="majorHAnsi" w:hAnsiTheme="majorHAnsi" w:cstheme="majorHAnsi"/>
          <w:sz w:val="24"/>
          <w:szCs w:val="24"/>
          <w:lang w:val="ru-MD"/>
        </w:rPr>
        <w:t xml:space="preserve"> одно</w:t>
      </w:r>
      <w:r w:rsidRPr="00EF6CE2">
        <w:rPr>
          <w:rFonts w:asciiTheme="majorHAnsi" w:hAnsiTheme="majorHAnsi" w:cstheme="majorHAnsi"/>
          <w:sz w:val="24"/>
          <w:szCs w:val="24"/>
          <w:lang w:val="ru-MD"/>
        </w:rPr>
        <w:t xml:space="preserve"> подразделение ТКСС из 40 существующих. Поэтому по-прежнему сохраняется необходимость улучшения процесса обеспечения защиты сотрудников и бенефициаров, поскольку </w:t>
      </w:r>
      <w:r w:rsidR="005E306B" w:rsidRPr="00EF6CE2">
        <w:rPr>
          <w:rFonts w:asciiTheme="majorHAnsi" w:hAnsiTheme="majorHAnsi" w:cstheme="majorHAnsi"/>
          <w:sz w:val="24"/>
          <w:szCs w:val="24"/>
          <w:lang w:val="ru-MD"/>
        </w:rPr>
        <w:t>п</w:t>
      </w:r>
      <w:r w:rsidRPr="00EF6CE2">
        <w:rPr>
          <w:rFonts w:asciiTheme="majorHAnsi" w:hAnsiTheme="majorHAnsi" w:cstheme="majorHAnsi"/>
          <w:sz w:val="24"/>
          <w:szCs w:val="24"/>
          <w:lang w:val="ru-MD"/>
        </w:rPr>
        <w:t xml:space="preserve">андемическая ситуация является </w:t>
      </w:r>
      <w:r w:rsidR="005E306B" w:rsidRPr="00EF6CE2">
        <w:rPr>
          <w:rFonts w:asciiTheme="majorHAnsi" w:hAnsiTheme="majorHAnsi" w:cstheme="majorHAnsi"/>
          <w:sz w:val="24"/>
          <w:szCs w:val="24"/>
          <w:lang w:val="ru-MD"/>
        </w:rPr>
        <w:t>дли</w:t>
      </w:r>
      <w:r w:rsidRPr="00EF6CE2">
        <w:rPr>
          <w:rFonts w:asciiTheme="majorHAnsi" w:hAnsiTheme="majorHAnsi" w:cstheme="majorHAnsi"/>
          <w:sz w:val="24"/>
          <w:szCs w:val="24"/>
          <w:lang w:val="ru-MD"/>
        </w:rPr>
        <w:t>тельным явлением.</w:t>
      </w:r>
      <w:r w:rsidR="00D3387B" w:rsidRPr="00EF6CE2">
        <w:rPr>
          <w:rFonts w:asciiTheme="majorHAnsi" w:hAnsiTheme="majorHAnsi" w:cstheme="majorHAnsi"/>
          <w:sz w:val="24"/>
          <w:szCs w:val="24"/>
          <w:lang w:val="ru-MD"/>
        </w:rPr>
        <w:t xml:space="preserve"> </w:t>
      </w:r>
    </w:p>
    <w:p w14:paraId="52B61F21" w14:textId="099A2A46" w:rsidR="00E301D6" w:rsidRPr="00EF6CE2" w:rsidRDefault="005E306B" w:rsidP="00FA2599">
      <w:pPr>
        <w:spacing w:line="276" w:lineRule="auto"/>
        <w:jc w:val="both"/>
        <w:rPr>
          <w:rFonts w:asciiTheme="majorHAnsi" w:hAnsiTheme="majorHAnsi" w:cs="Times New Roman"/>
          <w:color w:val="000000"/>
          <w:sz w:val="24"/>
          <w:szCs w:val="24"/>
          <w:shd w:val="clear" w:color="auto" w:fill="FFFFFF"/>
          <w:lang w:val="ru-MD"/>
        </w:rPr>
      </w:pPr>
      <w:r w:rsidRPr="00EF6CE2">
        <w:rPr>
          <w:rFonts w:asciiTheme="majorHAnsi" w:hAnsiTheme="majorHAnsi" w:cs="Times New Roman"/>
          <w:noProof/>
          <w:color w:val="000000"/>
          <w:sz w:val="24"/>
          <w:szCs w:val="24"/>
        </w:rPr>
        <mc:AlternateContent>
          <mc:Choice Requires="wps">
            <w:drawing>
              <wp:anchor distT="0" distB="0" distL="114300" distR="114300" simplePos="0" relativeHeight="251670528" behindDoc="0" locked="0" layoutInCell="1" allowOverlap="1" wp14:anchorId="05066CAE" wp14:editId="6A23CD6A">
                <wp:simplePos x="0" y="0"/>
                <wp:positionH relativeFrom="column">
                  <wp:posOffset>17145</wp:posOffset>
                </wp:positionH>
                <wp:positionV relativeFrom="paragraph">
                  <wp:posOffset>4500</wp:posOffset>
                </wp:positionV>
                <wp:extent cx="5989320" cy="1526651"/>
                <wp:effectExtent l="0" t="0" r="11430" b="16510"/>
                <wp:wrapNone/>
                <wp:docPr id="13" name="Rectangle 13"/>
                <wp:cNvGraphicFramePr/>
                <a:graphic xmlns:a="http://schemas.openxmlformats.org/drawingml/2006/main">
                  <a:graphicData uri="http://schemas.microsoft.com/office/word/2010/wordprocessingShape">
                    <wps:wsp>
                      <wps:cNvSpPr/>
                      <wps:spPr>
                        <a:xfrm>
                          <a:off x="0" y="0"/>
                          <a:ext cx="5989320" cy="152665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854368" w14:textId="65E6EF97" w:rsidR="00E72875" w:rsidRPr="00E301D6" w:rsidRDefault="00E72875" w:rsidP="00E301D6">
                            <w:pPr>
                              <w:spacing w:line="276" w:lineRule="auto"/>
                              <w:jc w:val="both"/>
                              <w:rPr>
                                <w:rFonts w:ascii="Calibri Light" w:hAnsi="Calibri Light" w:cs="Calibri Light"/>
                                <w:b/>
                                <w:sz w:val="24"/>
                                <w:szCs w:val="24"/>
                                <w:lang w:val="ro-MD"/>
                              </w:rPr>
                            </w:pPr>
                            <w:r w:rsidRPr="00E5256E">
                              <w:rPr>
                                <w:rFonts w:ascii="Calibri Light" w:hAnsi="Calibri Light" w:cs="Calibri Light"/>
                                <w:b/>
                                <w:sz w:val="24"/>
                                <w:szCs w:val="24"/>
                                <w:lang w:val="ro-MD"/>
                              </w:rPr>
                              <w:t xml:space="preserve">Пандемическая ситуация, вызванная вирусом Covid-19, оказала </w:t>
                            </w:r>
                            <w:r>
                              <w:rPr>
                                <w:rFonts w:ascii="Calibri Light" w:hAnsi="Calibri Light" w:cs="Calibri Light"/>
                                <w:b/>
                                <w:sz w:val="24"/>
                                <w:szCs w:val="24"/>
                                <w:lang w:val="ru-RU"/>
                              </w:rPr>
                              <w:t>серьезн</w:t>
                            </w:r>
                            <w:r w:rsidRPr="00E5256E">
                              <w:rPr>
                                <w:rFonts w:ascii="Calibri Light" w:hAnsi="Calibri Light" w:cs="Calibri Light"/>
                                <w:b/>
                                <w:sz w:val="24"/>
                                <w:szCs w:val="24"/>
                                <w:lang w:val="ro-MD"/>
                              </w:rPr>
                              <w:t>ое влияние на проводимую НКСС</w:t>
                            </w:r>
                            <w:r w:rsidRPr="005E306B">
                              <w:rPr>
                                <w:rFonts w:ascii="Calibri Light" w:hAnsi="Calibri Light" w:cs="Calibri Light"/>
                                <w:b/>
                                <w:sz w:val="24"/>
                                <w:szCs w:val="24"/>
                                <w:lang w:val="ro-MD"/>
                              </w:rPr>
                              <w:t xml:space="preserve"> </w:t>
                            </w:r>
                            <w:r w:rsidRPr="00E5256E">
                              <w:rPr>
                                <w:rFonts w:ascii="Calibri Light" w:hAnsi="Calibri Light" w:cs="Calibri Light"/>
                                <w:b/>
                                <w:sz w:val="24"/>
                                <w:szCs w:val="24"/>
                                <w:lang w:val="ro-MD"/>
                              </w:rPr>
                              <w:t xml:space="preserve">деятельность в 2020 году, как внутри органа, так и </w:t>
                            </w:r>
                            <w:r>
                              <w:rPr>
                                <w:rFonts w:ascii="Calibri Light" w:hAnsi="Calibri Light" w:cs="Calibri Light"/>
                                <w:b/>
                                <w:sz w:val="24"/>
                                <w:szCs w:val="24"/>
                                <w:lang w:val="ru-RU"/>
                              </w:rPr>
                              <w:t xml:space="preserve">в рамках </w:t>
                            </w:r>
                            <w:r w:rsidRPr="00E5256E">
                              <w:rPr>
                                <w:rFonts w:ascii="Calibri Light" w:hAnsi="Calibri Light" w:cs="Calibri Light"/>
                                <w:b/>
                                <w:sz w:val="24"/>
                                <w:szCs w:val="24"/>
                                <w:lang w:val="ro-MD"/>
                              </w:rPr>
                              <w:t>внешне</w:t>
                            </w:r>
                            <w:r>
                              <w:rPr>
                                <w:rFonts w:ascii="Calibri Light" w:hAnsi="Calibri Light" w:cs="Calibri Light"/>
                                <w:b/>
                                <w:sz w:val="24"/>
                                <w:szCs w:val="24"/>
                                <w:lang w:val="ru-RU"/>
                              </w:rPr>
                              <w:t>го</w:t>
                            </w:r>
                            <w:r w:rsidRPr="00E5256E">
                              <w:rPr>
                                <w:rFonts w:ascii="Calibri Light" w:hAnsi="Calibri Light" w:cs="Calibri Light"/>
                                <w:b/>
                                <w:sz w:val="24"/>
                                <w:szCs w:val="24"/>
                                <w:lang w:val="ro-MD"/>
                              </w:rPr>
                              <w:t xml:space="preserve"> сотруднич</w:t>
                            </w:r>
                            <w:r>
                              <w:rPr>
                                <w:rFonts w:ascii="Calibri Light" w:hAnsi="Calibri Light" w:cs="Calibri Light"/>
                                <w:b/>
                                <w:sz w:val="24"/>
                                <w:szCs w:val="24"/>
                                <w:lang w:val="ru-RU"/>
                              </w:rPr>
                              <w:t>ества</w:t>
                            </w:r>
                            <w:r w:rsidRPr="00E5256E">
                              <w:rPr>
                                <w:rFonts w:ascii="Calibri Light" w:hAnsi="Calibri Light" w:cs="Calibri Light"/>
                                <w:b/>
                                <w:sz w:val="24"/>
                                <w:szCs w:val="24"/>
                                <w:lang w:val="ro-MD"/>
                              </w:rPr>
                              <w:t xml:space="preserve"> с другими учреждениями/органами разн</w:t>
                            </w:r>
                            <w:r>
                              <w:rPr>
                                <w:rFonts w:ascii="Calibri Light" w:hAnsi="Calibri Light" w:cs="Calibri Light"/>
                                <w:b/>
                                <w:sz w:val="24"/>
                                <w:szCs w:val="24"/>
                                <w:lang w:val="ru-RU"/>
                              </w:rPr>
                              <w:t>ых</w:t>
                            </w:r>
                            <w:r w:rsidRPr="00E5256E">
                              <w:rPr>
                                <w:rFonts w:ascii="Calibri Light" w:hAnsi="Calibri Light" w:cs="Calibri Light"/>
                                <w:b/>
                                <w:sz w:val="24"/>
                                <w:szCs w:val="24"/>
                                <w:lang w:val="ro-MD"/>
                              </w:rPr>
                              <w:t xml:space="preserve"> уровн</w:t>
                            </w:r>
                            <w:r>
                              <w:rPr>
                                <w:rFonts w:ascii="Calibri Light" w:hAnsi="Calibri Light" w:cs="Calibri Light"/>
                                <w:b/>
                                <w:sz w:val="24"/>
                                <w:szCs w:val="24"/>
                                <w:lang w:val="ru-RU"/>
                              </w:rPr>
                              <w:t>ей</w:t>
                            </w:r>
                            <w:r w:rsidRPr="00E5256E">
                              <w:rPr>
                                <w:rFonts w:ascii="Calibri Light" w:hAnsi="Calibri Light" w:cs="Calibri Light"/>
                                <w:b/>
                                <w:sz w:val="24"/>
                                <w:szCs w:val="24"/>
                                <w:lang w:val="ro-MD"/>
                              </w:rPr>
                              <w:t xml:space="preserve">, которые </w:t>
                            </w:r>
                            <w:r w:rsidRPr="005E306B">
                              <w:rPr>
                                <w:rFonts w:ascii="Calibri Light" w:hAnsi="Calibri Light" w:cs="Calibri Light"/>
                                <w:b/>
                                <w:sz w:val="24"/>
                                <w:szCs w:val="24"/>
                                <w:lang w:val="ro-MD"/>
                              </w:rPr>
                              <w:t xml:space="preserve">которые из-за пандемического распространения вируса реорганизовали свою деятельность </w:t>
                            </w:r>
                            <w:r>
                              <w:rPr>
                                <w:rFonts w:ascii="Calibri Light" w:hAnsi="Calibri Light" w:cs="Calibri Light"/>
                                <w:b/>
                                <w:sz w:val="24"/>
                                <w:szCs w:val="24"/>
                                <w:lang w:val="ru-RU"/>
                              </w:rPr>
                              <w:t>на</w:t>
                            </w:r>
                            <w:r w:rsidRPr="005E306B">
                              <w:rPr>
                                <w:rFonts w:ascii="Calibri Light" w:hAnsi="Calibri Light" w:cs="Calibri Light"/>
                                <w:b/>
                                <w:sz w:val="24"/>
                                <w:szCs w:val="24"/>
                                <w:lang w:val="ro-MD"/>
                              </w:rPr>
                              <w:t xml:space="preserve"> особых условиях</w:t>
                            </w:r>
                            <w:r w:rsidRPr="00E5256E">
                              <w:rPr>
                                <w:rFonts w:ascii="Calibri Light" w:hAnsi="Calibri Light" w:cs="Calibri Light"/>
                                <w:b/>
                                <w:sz w:val="24"/>
                                <w:szCs w:val="24"/>
                                <w:lang w:val="ro-MD"/>
                              </w:rPr>
                              <w:t xml:space="preserve">. Эта ситуация напрямую повлияла </w:t>
                            </w:r>
                            <w:r w:rsidRPr="005E306B">
                              <w:rPr>
                                <w:rFonts w:ascii="Calibri Light" w:hAnsi="Calibri Light" w:cs="Calibri Light"/>
                                <w:b/>
                                <w:sz w:val="24"/>
                                <w:szCs w:val="24"/>
                                <w:lang w:val="ro-MD"/>
                              </w:rPr>
                              <w:t xml:space="preserve">и </w:t>
                            </w:r>
                            <w:r w:rsidRPr="00E5256E">
                              <w:rPr>
                                <w:rFonts w:ascii="Calibri Light" w:hAnsi="Calibri Light" w:cs="Calibri Light"/>
                                <w:b/>
                                <w:sz w:val="24"/>
                                <w:szCs w:val="24"/>
                                <w:lang w:val="ro-MD"/>
                              </w:rPr>
                              <w:t xml:space="preserve">на процесс обслуживания НКСС </w:t>
                            </w:r>
                            <w:r w:rsidRPr="005E306B">
                              <w:rPr>
                                <w:rFonts w:ascii="Calibri Light" w:hAnsi="Calibri Light" w:cs="Calibri Light"/>
                                <w:b/>
                                <w:sz w:val="24"/>
                                <w:szCs w:val="24"/>
                                <w:lang w:val="ro-MD"/>
                              </w:rPr>
                              <w:t xml:space="preserve">через </w:t>
                            </w:r>
                            <w:r w:rsidRPr="00E5256E">
                              <w:rPr>
                                <w:rFonts w:ascii="Calibri Light" w:hAnsi="Calibri Light" w:cs="Calibri Light"/>
                                <w:b/>
                                <w:sz w:val="24"/>
                                <w:szCs w:val="24"/>
                                <w:lang w:val="ro-MD"/>
                              </w:rPr>
                              <w:t>свои территориальны</w:t>
                            </w:r>
                            <w:r w:rsidRPr="005E306B">
                              <w:rPr>
                                <w:rFonts w:ascii="Calibri Light" w:hAnsi="Calibri Light" w:cs="Calibri Light"/>
                                <w:b/>
                                <w:sz w:val="24"/>
                                <w:szCs w:val="24"/>
                                <w:lang w:val="ro-MD"/>
                              </w:rPr>
                              <w:t>е</w:t>
                            </w:r>
                            <w:r w:rsidRPr="00E5256E">
                              <w:rPr>
                                <w:rFonts w:ascii="Calibri Light" w:hAnsi="Calibri Light" w:cs="Calibri Light"/>
                                <w:b/>
                                <w:sz w:val="24"/>
                                <w:szCs w:val="24"/>
                                <w:lang w:val="ro-MD"/>
                              </w:rPr>
                              <w:t xml:space="preserve"> подразделения (ТКСС) бенефициаров системы социального страхования</w:t>
                            </w:r>
                            <w:r w:rsidRPr="00E301D6">
                              <w:rPr>
                                <w:rFonts w:ascii="Calibri Light" w:hAnsi="Calibri Light" w:cs="Calibri Light"/>
                                <w:b/>
                                <w:sz w:val="24"/>
                                <w:szCs w:val="24"/>
                                <w:lang w:val="ro-MD"/>
                              </w:rPr>
                              <w:t xml:space="preserve">. </w:t>
                            </w:r>
                          </w:p>
                          <w:p w14:paraId="7147151E" w14:textId="77777777" w:rsidR="00E72875" w:rsidRPr="00E301D6" w:rsidRDefault="00E72875" w:rsidP="00E301D6">
                            <w:pPr>
                              <w:jc w:val="center"/>
                              <w:rPr>
                                <w:lang w:val="ro-M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066CAE" id="Rectangle 13" o:spid="_x0000_s1028" style="position:absolute;left:0;text-align:left;margin-left:1.35pt;margin-top:.35pt;width:471.6pt;height:120.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" fillcolor="white [3201]" strokecolor="#70ad47 [3209]" strokeweight="1pt">
                <v:textbox>
                  <w:txbxContent>
                    <w:p w14:paraId="1E854368" w14:textId="65E6EF97" w:rsidR="00E72875" w:rsidRPr="00E301D6" w:rsidRDefault="00E72875" w:rsidP="00E301D6">
                      <w:pPr>
                        <w:spacing w:line="276" w:lineRule="auto"/>
                        <w:jc w:val="both"/>
                        <w:rPr>
                          <w:rFonts w:ascii="Calibri Light" w:hAnsi="Calibri Light" w:cs="Calibri Light"/>
                          <w:b/>
                          <w:sz w:val="24"/>
                          <w:szCs w:val="24"/>
                          <w:lang w:val="ro-MD"/>
                        </w:rPr>
                      </w:pPr>
                      <w:proofErr w:type="spellStart"/>
                      <w:r w:rsidRPr="00E5256E">
                        <w:rPr>
                          <w:rFonts w:ascii="Calibri Light" w:hAnsi="Calibri Light" w:cs="Calibri Light"/>
                          <w:b/>
                          <w:sz w:val="24"/>
                          <w:szCs w:val="24"/>
                          <w:lang w:val="ro-MD"/>
                        </w:rPr>
                        <w:t>Пандемическая</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ситуация</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вызванная</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вирусом</w:t>
                      </w:r>
                      <w:proofErr w:type="spellEnd"/>
                      <w:r w:rsidRPr="00E5256E">
                        <w:rPr>
                          <w:rFonts w:ascii="Calibri Light" w:hAnsi="Calibri Light" w:cs="Calibri Light"/>
                          <w:b/>
                          <w:sz w:val="24"/>
                          <w:szCs w:val="24"/>
                          <w:lang w:val="ro-MD"/>
                        </w:rPr>
                        <w:t xml:space="preserve"> Covid-19, </w:t>
                      </w:r>
                      <w:proofErr w:type="spellStart"/>
                      <w:r w:rsidRPr="00E5256E">
                        <w:rPr>
                          <w:rFonts w:ascii="Calibri Light" w:hAnsi="Calibri Light" w:cs="Calibri Light"/>
                          <w:b/>
                          <w:sz w:val="24"/>
                          <w:szCs w:val="24"/>
                          <w:lang w:val="ro-MD"/>
                        </w:rPr>
                        <w:t>оказала</w:t>
                      </w:r>
                      <w:proofErr w:type="spellEnd"/>
                      <w:r w:rsidRPr="00E5256E">
                        <w:rPr>
                          <w:rFonts w:ascii="Calibri Light" w:hAnsi="Calibri Light" w:cs="Calibri Light"/>
                          <w:b/>
                          <w:sz w:val="24"/>
                          <w:szCs w:val="24"/>
                          <w:lang w:val="ro-MD"/>
                        </w:rPr>
                        <w:t xml:space="preserve"> </w:t>
                      </w:r>
                      <w:proofErr w:type="spellStart"/>
                      <w:r>
                        <w:rPr>
                          <w:rFonts w:ascii="Calibri Light" w:hAnsi="Calibri Light" w:cs="Calibri Light"/>
                          <w:b/>
                          <w:sz w:val="24"/>
                          <w:szCs w:val="24"/>
                          <w:lang w:val="ru-RU"/>
                        </w:rPr>
                        <w:t>серьезн</w:t>
                      </w:r>
                      <w:r w:rsidRPr="00E5256E">
                        <w:rPr>
                          <w:rFonts w:ascii="Calibri Light" w:hAnsi="Calibri Light" w:cs="Calibri Light"/>
                          <w:b/>
                          <w:sz w:val="24"/>
                          <w:szCs w:val="24"/>
                          <w:lang w:val="ro-MD"/>
                        </w:rPr>
                        <w:t>ое</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влияние</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на</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проводимую</w:t>
                      </w:r>
                      <w:proofErr w:type="spellEnd"/>
                      <w:r w:rsidRPr="00E5256E">
                        <w:rPr>
                          <w:rFonts w:ascii="Calibri Light" w:hAnsi="Calibri Light" w:cs="Calibri Light"/>
                          <w:b/>
                          <w:sz w:val="24"/>
                          <w:szCs w:val="24"/>
                          <w:lang w:val="ro-MD"/>
                        </w:rPr>
                        <w:t xml:space="preserve"> НКСС</w:t>
                      </w:r>
                      <w:r w:rsidRPr="005E306B">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деятельность</w:t>
                      </w:r>
                      <w:proofErr w:type="spellEnd"/>
                      <w:r w:rsidRPr="00E5256E">
                        <w:rPr>
                          <w:rFonts w:ascii="Calibri Light" w:hAnsi="Calibri Light" w:cs="Calibri Light"/>
                          <w:b/>
                          <w:sz w:val="24"/>
                          <w:szCs w:val="24"/>
                          <w:lang w:val="ro-MD"/>
                        </w:rPr>
                        <w:t xml:space="preserve"> в 2020 </w:t>
                      </w:r>
                      <w:proofErr w:type="spellStart"/>
                      <w:r w:rsidRPr="00E5256E">
                        <w:rPr>
                          <w:rFonts w:ascii="Calibri Light" w:hAnsi="Calibri Light" w:cs="Calibri Light"/>
                          <w:b/>
                          <w:sz w:val="24"/>
                          <w:szCs w:val="24"/>
                          <w:lang w:val="ro-MD"/>
                        </w:rPr>
                        <w:t>году</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как</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внутри</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органа</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так</w:t>
                      </w:r>
                      <w:proofErr w:type="spellEnd"/>
                      <w:r w:rsidRPr="00E5256E">
                        <w:rPr>
                          <w:rFonts w:ascii="Calibri Light" w:hAnsi="Calibri Light" w:cs="Calibri Light"/>
                          <w:b/>
                          <w:sz w:val="24"/>
                          <w:szCs w:val="24"/>
                          <w:lang w:val="ro-MD"/>
                        </w:rPr>
                        <w:t xml:space="preserve"> и </w:t>
                      </w:r>
                      <w:r>
                        <w:rPr>
                          <w:rFonts w:ascii="Calibri Light" w:hAnsi="Calibri Light" w:cs="Calibri Light"/>
                          <w:b/>
                          <w:sz w:val="24"/>
                          <w:szCs w:val="24"/>
                          <w:lang w:val="ru-RU"/>
                        </w:rPr>
                        <w:t xml:space="preserve">в рамках </w:t>
                      </w:r>
                      <w:proofErr w:type="spellStart"/>
                      <w:r w:rsidRPr="00E5256E">
                        <w:rPr>
                          <w:rFonts w:ascii="Calibri Light" w:hAnsi="Calibri Light" w:cs="Calibri Light"/>
                          <w:b/>
                          <w:sz w:val="24"/>
                          <w:szCs w:val="24"/>
                          <w:lang w:val="ro-MD"/>
                        </w:rPr>
                        <w:t>внешне</w:t>
                      </w:r>
                      <w:r>
                        <w:rPr>
                          <w:rFonts w:ascii="Calibri Light" w:hAnsi="Calibri Light" w:cs="Calibri Light"/>
                          <w:b/>
                          <w:sz w:val="24"/>
                          <w:szCs w:val="24"/>
                          <w:lang w:val="ru-RU"/>
                        </w:rPr>
                        <w:t>го</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сотруднич</w:t>
                      </w:r>
                      <w:r>
                        <w:rPr>
                          <w:rFonts w:ascii="Calibri Light" w:hAnsi="Calibri Light" w:cs="Calibri Light"/>
                          <w:b/>
                          <w:sz w:val="24"/>
                          <w:szCs w:val="24"/>
                          <w:lang w:val="ru-RU"/>
                        </w:rPr>
                        <w:t>ества</w:t>
                      </w:r>
                      <w:proofErr w:type="spellEnd"/>
                      <w:r w:rsidRPr="00E5256E">
                        <w:rPr>
                          <w:rFonts w:ascii="Calibri Light" w:hAnsi="Calibri Light" w:cs="Calibri Light"/>
                          <w:b/>
                          <w:sz w:val="24"/>
                          <w:szCs w:val="24"/>
                          <w:lang w:val="ro-MD"/>
                        </w:rPr>
                        <w:t xml:space="preserve"> с </w:t>
                      </w:r>
                      <w:proofErr w:type="spellStart"/>
                      <w:r w:rsidRPr="00E5256E">
                        <w:rPr>
                          <w:rFonts w:ascii="Calibri Light" w:hAnsi="Calibri Light" w:cs="Calibri Light"/>
                          <w:b/>
                          <w:sz w:val="24"/>
                          <w:szCs w:val="24"/>
                          <w:lang w:val="ro-MD"/>
                        </w:rPr>
                        <w:t>другими</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учреждениями</w:t>
                      </w:r>
                      <w:proofErr w:type="spellEnd"/>
                      <w:r w:rsidRPr="00E5256E">
                        <w:rPr>
                          <w:rFonts w:ascii="Calibri Light" w:hAnsi="Calibri Light" w:cs="Calibri Light"/>
                          <w:b/>
                          <w:sz w:val="24"/>
                          <w:szCs w:val="24"/>
                          <w:lang w:val="ro-MD"/>
                        </w:rPr>
                        <w:t>/</w:t>
                      </w:r>
                      <w:proofErr w:type="spellStart"/>
                      <w:r w:rsidRPr="00E5256E">
                        <w:rPr>
                          <w:rFonts w:ascii="Calibri Light" w:hAnsi="Calibri Light" w:cs="Calibri Light"/>
                          <w:b/>
                          <w:sz w:val="24"/>
                          <w:szCs w:val="24"/>
                          <w:lang w:val="ro-MD"/>
                        </w:rPr>
                        <w:t>органами</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разн</w:t>
                      </w:r>
                      <w:r>
                        <w:rPr>
                          <w:rFonts w:ascii="Calibri Light" w:hAnsi="Calibri Light" w:cs="Calibri Light"/>
                          <w:b/>
                          <w:sz w:val="24"/>
                          <w:szCs w:val="24"/>
                          <w:lang w:val="ru-RU"/>
                        </w:rPr>
                        <w:t>ых</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уровн</w:t>
                      </w:r>
                      <w:proofErr w:type="spellEnd"/>
                      <w:r>
                        <w:rPr>
                          <w:rFonts w:ascii="Calibri Light" w:hAnsi="Calibri Light" w:cs="Calibri Light"/>
                          <w:b/>
                          <w:sz w:val="24"/>
                          <w:szCs w:val="24"/>
                          <w:lang w:val="ru-RU"/>
                        </w:rPr>
                        <w:t>ей</w:t>
                      </w:r>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которые</w:t>
                      </w:r>
                      <w:proofErr w:type="spellEnd"/>
                      <w:r w:rsidRPr="00E5256E">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которые</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из-за</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пандемического</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распространения</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вируса</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реорганизовали</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свою</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деятельность</w:t>
                      </w:r>
                      <w:proofErr w:type="spellEnd"/>
                      <w:r w:rsidRPr="005E306B">
                        <w:rPr>
                          <w:rFonts w:ascii="Calibri Light" w:hAnsi="Calibri Light" w:cs="Calibri Light"/>
                          <w:b/>
                          <w:sz w:val="24"/>
                          <w:szCs w:val="24"/>
                          <w:lang w:val="ro-MD"/>
                        </w:rPr>
                        <w:t xml:space="preserve"> </w:t>
                      </w:r>
                      <w:r>
                        <w:rPr>
                          <w:rFonts w:ascii="Calibri Light" w:hAnsi="Calibri Light" w:cs="Calibri Light"/>
                          <w:b/>
                          <w:sz w:val="24"/>
                          <w:szCs w:val="24"/>
                          <w:lang w:val="ru-RU"/>
                        </w:rPr>
                        <w:t>на</w:t>
                      </w:r>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особых</w:t>
                      </w:r>
                      <w:proofErr w:type="spellEnd"/>
                      <w:r w:rsidRPr="005E306B">
                        <w:rPr>
                          <w:rFonts w:ascii="Calibri Light" w:hAnsi="Calibri Light" w:cs="Calibri Light"/>
                          <w:b/>
                          <w:sz w:val="24"/>
                          <w:szCs w:val="24"/>
                          <w:lang w:val="ro-MD"/>
                        </w:rPr>
                        <w:t xml:space="preserve"> </w:t>
                      </w:r>
                      <w:proofErr w:type="spellStart"/>
                      <w:r w:rsidRPr="005E306B">
                        <w:rPr>
                          <w:rFonts w:ascii="Calibri Light" w:hAnsi="Calibri Light" w:cs="Calibri Light"/>
                          <w:b/>
                          <w:sz w:val="24"/>
                          <w:szCs w:val="24"/>
                          <w:lang w:val="ro-MD"/>
                        </w:rPr>
                        <w:t>условиях</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Эта</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ситуация</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напрямую</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повлияла</w:t>
                      </w:r>
                      <w:proofErr w:type="spellEnd"/>
                      <w:r w:rsidRPr="00E5256E">
                        <w:rPr>
                          <w:rFonts w:ascii="Calibri Light" w:hAnsi="Calibri Light" w:cs="Calibri Light"/>
                          <w:b/>
                          <w:sz w:val="24"/>
                          <w:szCs w:val="24"/>
                          <w:lang w:val="ro-MD"/>
                        </w:rPr>
                        <w:t xml:space="preserve"> </w:t>
                      </w:r>
                      <w:r w:rsidRPr="005E306B">
                        <w:rPr>
                          <w:rFonts w:ascii="Calibri Light" w:hAnsi="Calibri Light" w:cs="Calibri Light"/>
                          <w:b/>
                          <w:sz w:val="24"/>
                          <w:szCs w:val="24"/>
                          <w:lang w:val="ro-MD"/>
                        </w:rPr>
                        <w:t xml:space="preserve">и </w:t>
                      </w:r>
                      <w:proofErr w:type="spellStart"/>
                      <w:r w:rsidRPr="00E5256E">
                        <w:rPr>
                          <w:rFonts w:ascii="Calibri Light" w:hAnsi="Calibri Light" w:cs="Calibri Light"/>
                          <w:b/>
                          <w:sz w:val="24"/>
                          <w:szCs w:val="24"/>
                          <w:lang w:val="ro-MD"/>
                        </w:rPr>
                        <w:t>на</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процесс</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обслуживания</w:t>
                      </w:r>
                      <w:proofErr w:type="spellEnd"/>
                      <w:r w:rsidRPr="00E5256E">
                        <w:rPr>
                          <w:rFonts w:ascii="Calibri Light" w:hAnsi="Calibri Light" w:cs="Calibri Light"/>
                          <w:b/>
                          <w:sz w:val="24"/>
                          <w:szCs w:val="24"/>
                          <w:lang w:val="ro-MD"/>
                        </w:rPr>
                        <w:t xml:space="preserve"> НКСС </w:t>
                      </w:r>
                      <w:proofErr w:type="spellStart"/>
                      <w:r w:rsidRPr="005E306B">
                        <w:rPr>
                          <w:rFonts w:ascii="Calibri Light" w:hAnsi="Calibri Light" w:cs="Calibri Light"/>
                          <w:b/>
                          <w:sz w:val="24"/>
                          <w:szCs w:val="24"/>
                          <w:lang w:val="ro-MD"/>
                        </w:rPr>
                        <w:t>через</w:t>
                      </w:r>
                      <w:proofErr w:type="spellEnd"/>
                      <w:r w:rsidRPr="005E306B">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свои</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территориальны</w:t>
                      </w:r>
                      <w:r w:rsidRPr="005E306B">
                        <w:rPr>
                          <w:rFonts w:ascii="Calibri Light" w:hAnsi="Calibri Light" w:cs="Calibri Light"/>
                          <w:b/>
                          <w:sz w:val="24"/>
                          <w:szCs w:val="24"/>
                          <w:lang w:val="ro-MD"/>
                        </w:rPr>
                        <w:t>е</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подразделения</w:t>
                      </w:r>
                      <w:proofErr w:type="spellEnd"/>
                      <w:r w:rsidRPr="00E5256E">
                        <w:rPr>
                          <w:rFonts w:ascii="Calibri Light" w:hAnsi="Calibri Light" w:cs="Calibri Light"/>
                          <w:b/>
                          <w:sz w:val="24"/>
                          <w:szCs w:val="24"/>
                          <w:lang w:val="ro-MD"/>
                        </w:rPr>
                        <w:t xml:space="preserve"> (ТКСС) </w:t>
                      </w:r>
                      <w:proofErr w:type="spellStart"/>
                      <w:r w:rsidRPr="00E5256E">
                        <w:rPr>
                          <w:rFonts w:ascii="Calibri Light" w:hAnsi="Calibri Light" w:cs="Calibri Light"/>
                          <w:b/>
                          <w:sz w:val="24"/>
                          <w:szCs w:val="24"/>
                          <w:lang w:val="ro-MD"/>
                        </w:rPr>
                        <w:t>бенефициаров</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системы</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социального</w:t>
                      </w:r>
                      <w:proofErr w:type="spellEnd"/>
                      <w:r w:rsidRPr="00E5256E">
                        <w:rPr>
                          <w:rFonts w:ascii="Calibri Light" w:hAnsi="Calibri Light" w:cs="Calibri Light"/>
                          <w:b/>
                          <w:sz w:val="24"/>
                          <w:szCs w:val="24"/>
                          <w:lang w:val="ro-MD"/>
                        </w:rPr>
                        <w:t xml:space="preserve"> </w:t>
                      </w:r>
                      <w:proofErr w:type="spellStart"/>
                      <w:r w:rsidRPr="00E5256E">
                        <w:rPr>
                          <w:rFonts w:ascii="Calibri Light" w:hAnsi="Calibri Light" w:cs="Calibri Light"/>
                          <w:b/>
                          <w:sz w:val="24"/>
                          <w:szCs w:val="24"/>
                          <w:lang w:val="ro-MD"/>
                        </w:rPr>
                        <w:t>страхования</w:t>
                      </w:r>
                      <w:proofErr w:type="spellEnd"/>
                      <w:r w:rsidRPr="00E301D6">
                        <w:rPr>
                          <w:rFonts w:ascii="Calibri Light" w:hAnsi="Calibri Light" w:cs="Calibri Light"/>
                          <w:b/>
                          <w:sz w:val="24"/>
                          <w:szCs w:val="24"/>
                          <w:lang w:val="ro-MD"/>
                        </w:rPr>
                        <w:t xml:space="preserve">. </w:t>
                      </w:r>
                    </w:p>
                    <w:p w14:paraId="7147151E" w14:textId="77777777" w:rsidR="00E72875" w:rsidRPr="00E301D6" w:rsidRDefault="00E72875" w:rsidP="00E301D6">
                      <w:pPr>
                        <w:jc w:val="center"/>
                        <w:rPr>
                          <w:lang w:val="ro-MD"/>
                        </w:rPr>
                      </w:pPr>
                    </w:p>
                  </w:txbxContent>
                </v:textbox>
              </v:rect>
            </w:pict>
          </mc:Fallback>
        </mc:AlternateContent>
      </w:r>
    </w:p>
    <w:p w14:paraId="450FCABA" w14:textId="1E59EE5A" w:rsidR="00E301D6" w:rsidRPr="00EF6CE2" w:rsidRDefault="00E301D6" w:rsidP="00FA2599">
      <w:pPr>
        <w:spacing w:line="276" w:lineRule="auto"/>
        <w:jc w:val="both"/>
        <w:rPr>
          <w:rFonts w:asciiTheme="majorHAnsi" w:hAnsiTheme="majorHAnsi" w:cs="Times New Roman"/>
          <w:color w:val="000000"/>
          <w:sz w:val="24"/>
          <w:szCs w:val="24"/>
          <w:shd w:val="clear" w:color="auto" w:fill="FFFFFF"/>
          <w:lang w:val="ru-MD"/>
        </w:rPr>
      </w:pPr>
    </w:p>
    <w:p w14:paraId="72E68343" w14:textId="645B8630" w:rsidR="00E301D6" w:rsidRPr="00EF6CE2" w:rsidRDefault="00E301D6" w:rsidP="00FA2599">
      <w:pPr>
        <w:spacing w:line="276" w:lineRule="auto"/>
        <w:jc w:val="both"/>
        <w:rPr>
          <w:rFonts w:asciiTheme="majorHAnsi" w:hAnsiTheme="majorHAnsi" w:cs="Times New Roman"/>
          <w:color w:val="000000"/>
          <w:sz w:val="24"/>
          <w:szCs w:val="24"/>
          <w:shd w:val="clear" w:color="auto" w:fill="FFFFFF"/>
          <w:lang w:val="ru-MD"/>
        </w:rPr>
      </w:pPr>
    </w:p>
    <w:p w14:paraId="0D203FA8" w14:textId="77777777" w:rsidR="00E301D6" w:rsidRPr="00EF6CE2" w:rsidRDefault="00E301D6" w:rsidP="00FA2599">
      <w:pPr>
        <w:spacing w:line="276" w:lineRule="auto"/>
        <w:jc w:val="both"/>
        <w:rPr>
          <w:rFonts w:asciiTheme="majorHAnsi" w:hAnsiTheme="majorHAnsi" w:cs="Times New Roman"/>
          <w:color w:val="000000"/>
          <w:sz w:val="24"/>
          <w:szCs w:val="24"/>
          <w:shd w:val="clear" w:color="auto" w:fill="FFFFFF"/>
          <w:lang w:val="ru-MD"/>
        </w:rPr>
      </w:pPr>
    </w:p>
    <w:p w14:paraId="5141761F" w14:textId="2185BBFD" w:rsidR="00E301D6" w:rsidRPr="00EF6CE2" w:rsidRDefault="00E5256E" w:rsidP="00E301D6">
      <w:pPr>
        <w:spacing w:line="276" w:lineRule="auto"/>
        <w:jc w:val="both"/>
        <w:rPr>
          <w:rFonts w:ascii="Calibri Light" w:hAnsi="Calibri Light" w:cs="Calibri Light"/>
          <w:sz w:val="24"/>
          <w:szCs w:val="24"/>
          <w:lang w:val="ru-MD"/>
        </w:rPr>
      </w:pPr>
      <w:r w:rsidRPr="00EF6CE2">
        <w:rPr>
          <w:rFonts w:ascii="Calibri Light" w:hAnsi="Calibri Light" w:cs="Calibri Light"/>
          <w:sz w:val="24"/>
          <w:szCs w:val="24"/>
          <w:lang w:val="ru-MD"/>
        </w:rPr>
        <w:lastRenderedPageBreak/>
        <w:t xml:space="preserve">Специалисты НКСС столкнулись с теми же проблемами, </w:t>
      </w:r>
      <w:r w:rsidR="0060130C" w:rsidRPr="00EF6CE2">
        <w:rPr>
          <w:rFonts w:ascii="Calibri Light" w:hAnsi="Calibri Light" w:cs="Calibri Light"/>
          <w:sz w:val="24"/>
          <w:szCs w:val="24"/>
          <w:lang w:val="ru-MD"/>
        </w:rPr>
        <w:t>спровоцированные</w:t>
      </w:r>
      <w:r w:rsidRPr="00EF6CE2">
        <w:rPr>
          <w:rFonts w:ascii="Calibri Light" w:hAnsi="Calibri Light" w:cs="Calibri Light"/>
          <w:sz w:val="24"/>
          <w:szCs w:val="24"/>
          <w:lang w:val="ru-MD"/>
        </w:rPr>
        <w:t xml:space="preserve"> пандеми</w:t>
      </w:r>
      <w:r w:rsidR="0060130C" w:rsidRPr="00EF6CE2">
        <w:rPr>
          <w:rFonts w:ascii="Calibri Light" w:hAnsi="Calibri Light" w:cs="Calibri Light"/>
          <w:sz w:val="24"/>
          <w:szCs w:val="24"/>
          <w:lang w:val="ru-MD"/>
        </w:rPr>
        <w:t>ей</w:t>
      </w:r>
      <w:r w:rsidRPr="00EF6CE2">
        <w:rPr>
          <w:rFonts w:ascii="Calibri Light" w:hAnsi="Calibri Light" w:cs="Calibri Light"/>
          <w:sz w:val="24"/>
          <w:szCs w:val="24"/>
          <w:lang w:val="ru-MD"/>
        </w:rPr>
        <w:t xml:space="preserve">, </w:t>
      </w:r>
      <w:r w:rsidR="0060130C" w:rsidRPr="00EF6CE2">
        <w:rPr>
          <w:rFonts w:ascii="Calibri Light" w:hAnsi="Calibri Light" w:cs="Calibri Light"/>
          <w:sz w:val="24"/>
          <w:szCs w:val="24"/>
          <w:lang w:val="ru-MD"/>
        </w:rPr>
        <w:t>что</w:t>
      </w:r>
      <w:r w:rsidRPr="00EF6CE2">
        <w:rPr>
          <w:rFonts w:ascii="Calibri Light" w:hAnsi="Calibri Light" w:cs="Calibri Light"/>
          <w:sz w:val="24"/>
          <w:szCs w:val="24"/>
          <w:lang w:val="ru-MD"/>
        </w:rPr>
        <w:t xml:space="preserve"> и общество</w:t>
      </w:r>
      <w:r w:rsidR="0060130C" w:rsidRPr="00EF6CE2">
        <w:rPr>
          <w:rFonts w:ascii="Calibri Light" w:hAnsi="Calibri Light" w:cs="Calibri Light"/>
          <w:sz w:val="24"/>
          <w:szCs w:val="24"/>
          <w:lang w:val="ru-MD"/>
        </w:rPr>
        <w:t xml:space="preserve"> в целом</w:t>
      </w:r>
      <w:r w:rsidRPr="00EF6CE2">
        <w:rPr>
          <w:rFonts w:ascii="Calibri Light" w:hAnsi="Calibri Light" w:cs="Calibri Light"/>
          <w:sz w:val="24"/>
          <w:szCs w:val="24"/>
          <w:lang w:val="ru-MD"/>
        </w:rPr>
        <w:t xml:space="preserve">: растущая </w:t>
      </w:r>
      <w:r w:rsidR="0060130C" w:rsidRPr="00EF6CE2">
        <w:rPr>
          <w:rFonts w:ascii="Calibri Light" w:hAnsi="Calibri Light" w:cs="Calibri Light"/>
          <w:sz w:val="24"/>
          <w:szCs w:val="24"/>
          <w:lang w:val="ru-MD"/>
        </w:rPr>
        <w:t>тенден</w:t>
      </w:r>
      <w:r w:rsidRPr="00EF6CE2">
        <w:rPr>
          <w:rFonts w:ascii="Calibri Light" w:hAnsi="Calibri Light" w:cs="Calibri Light"/>
          <w:sz w:val="24"/>
          <w:szCs w:val="24"/>
          <w:lang w:val="ru-MD"/>
        </w:rPr>
        <w:t>ция случаев подозрений/</w:t>
      </w:r>
      <w:r w:rsidR="0060130C" w:rsidRPr="00EF6CE2">
        <w:rPr>
          <w:rFonts w:ascii="Calibri Light" w:hAnsi="Calibri Light" w:cs="Calibri Light"/>
          <w:sz w:val="24"/>
          <w:szCs w:val="24"/>
          <w:lang w:val="ru-MD"/>
        </w:rPr>
        <w:t>заболевания</w:t>
      </w:r>
      <w:r w:rsidRPr="00EF6CE2">
        <w:rPr>
          <w:rFonts w:ascii="Calibri Light" w:hAnsi="Calibri Light" w:cs="Calibri Light"/>
          <w:sz w:val="24"/>
          <w:szCs w:val="24"/>
          <w:lang w:val="ru-MD"/>
        </w:rPr>
        <w:t xml:space="preserve"> COVID-19. </w:t>
      </w:r>
      <w:r w:rsidR="0060130C" w:rsidRPr="00EF6CE2">
        <w:rPr>
          <w:rFonts w:ascii="Calibri Light" w:hAnsi="Calibri Light" w:cs="Calibri Light"/>
          <w:sz w:val="24"/>
          <w:szCs w:val="24"/>
          <w:lang w:val="ru-MD"/>
        </w:rPr>
        <w:t>По этой причине</w:t>
      </w:r>
      <w:r w:rsidRPr="00EF6CE2">
        <w:rPr>
          <w:rFonts w:ascii="Calibri Light" w:hAnsi="Calibri Light" w:cs="Calibri Light"/>
          <w:sz w:val="24"/>
          <w:szCs w:val="24"/>
          <w:lang w:val="ru-MD"/>
        </w:rPr>
        <w:t xml:space="preserve"> часть сотрудников находилась </w:t>
      </w:r>
      <w:r w:rsidR="0060130C" w:rsidRPr="00EF6CE2">
        <w:rPr>
          <w:rFonts w:ascii="Calibri Light" w:hAnsi="Calibri Light" w:cs="Calibri Light"/>
          <w:sz w:val="24"/>
          <w:szCs w:val="24"/>
          <w:lang w:val="ru-MD"/>
        </w:rPr>
        <w:t>на</w:t>
      </w:r>
      <w:r w:rsidRPr="00EF6CE2">
        <w:rPr>
          <w:rFonts w:ascii="Calibri Light" w:hAnsi="Calibri Light" w:cs="Calibri Light"/>
          <w:sz w:val="24"/>
          <w:szCs w:val="24"/>
          <w:lang w:val="ru-MD"/>
        </w:rPr>
        <w:t xml:space="preserve"> лечени</w:t>
      </w:r>
      <w:r w:rsidR="0060130C" w:rsidRPr="00EF6CE2">
        <w:rPr>
          <w:rFonts w:ascii="Calibri Light" w:hAnsi="Calibri Light" w:cs="Calibri Light"/>
          <w:sz w:val="24"/>
          <w:szCs w:val="24"/>
          <w:lang w:val="ru-MD"/>
        </w:rPr>
        <w:t>и</w:t>
      </w:r>
      <w:r w:rsidRPr="00EF6CE2">
        <w:rPr>
          <w:rFonts w:ascii="Calibri Light" w:hAnsi="Calibri Light" w:cs="Calibri Light"/>
          <w:sz w:val="24"/>
          <w:szCs w:val="24"/>
          <w:lang w:val="ru-MD"/>
        </w:rPr>
        <w:t>/</w:t>
      </w:r>
      <w:r w:rsidR="0060130C" w:rsidRPr="00EF6CE2">
        <w:rPr>
          <w:rFonts w:ascii="Calibri Light" w:hAnsi="Calibri Light" w:cs="Calibri Light"/>
          <w:sz w:val="24"/>
          <w:szCs w:val="24"/>
          <w:lang w:val="ru-MD"/>
        </w:rPr>
        <w:t>под присмотром</w:t>
      </w:r>
      <w:r w:rsidRPr="00EF6CE2">
        <w:rPr>
          <w:rFonts w:ascii="Calibri Light" w:hAnsi="Calibri Light" w:cs="Calibri Light"/>
          <w:sz w:val="24"/>
          <w:szCs w:val="24"/>
          <w:lang w:val="ru-MD"/>
        </w:rPr>
        <w:t xml:space="preserve">, а некоторые ТКСС находились в полном карантинном режиме, </w:t>
      </w:r>
      <w:r w:rsidR="0060130C" w:rsidRPr="00EF6CE2">
        <w:rPr>
          <w:rFonts w:ascii="Calibri Light" w:hAnsi="Calibri Light" w:cs="Calibri Light"/>
          <w:sz w:val="24"/>
          <w:szCs w:val="24"/>
          <w:lang w:val="ru-MD"/>
        </w:rPr>
        <w:t xml:space="preserve">с </w:t>
      </w:r>
      <w:r w:rsidRPr="00EF6CE2">
        <w:rPr>
          <w:rFonts w:ascii="Calibri Light" w:hAnsi="Calibri Light" w:cs="Calibri Light"/>
          <w:sz w:val="24"/>
          <w:szCs w:val="24"/>
          <w:lang w:val="ru-MD"/>
        </w:rPr>
        <w:t>риск</w:t>
      </w:r>
      <w:r w:rsidR="0060130C" w:rsidRPr="00EF6CE2">
        <w:rPr>
          <w:rFonts w:ascii="Calibri Light" w:hAnsi="Calibri Light" w:cs="Calibri Light"/>
          <w:sz w:val="24"/>
          <w:szCs w:val="24"/>
          <w:lang w:val="ru-MD"/>
        </w:rPr>
        <w:t>ом</w:t>
      </w:r>
      <w:r w:rsidRPr="00EF6CE2">
        <w:rPr>
          <w:rFonts w:ascii="Calibri Light" w:hAnsi="Calibri Light" w:cs="Calibri Light"/>
          <w:sz w:val="24"/>
          <w:szCs w:val="24"/>
          <w:lang w:val="ru-MD"/>
        </w:rPr>
        <w:t xml:space="preserve"> наруш</w:t>
      </w:r>
      <w:r w:rsidR="0060130C" w:rsidRPr="00EF6CE2">
        <w:rPr>
          <w:rFonts w:ascii="Calibri Light" w:hAnsi="Calibri Light" w:cs="Calibri Light"/>
          <w:sz w:val="24"/>
          <w:szCs w:val="24"/>
          <w:lang w:val="ru-MD"/>
        </w:rPr>
        <w:t>ения</w:t>
      </w:r>
      <w:r w:rsidRPr="00EF6CE2">
        <w:rPr>
          <w:rFonts w:ascii="Calibri Light" w:hAnsi="Calibri Light" w:cs="Calibri Light"/>
          <w:sz w:val="24"/>
          <w:szCs w:val="24"/>
          <w:lang w:val="ru-MD"/>
        </w:rPr>
        <w:t xml:space="preserve"> процесс</w:t>
      </w:r>
      <w:r w:rsidR="0060130C" w:rsidRPr="00EF6CE2">
        <w:rPr>
          <w:rFonts w:ascii="Calibri Light" w:hAnsi="Calibri Light" w:cs="Calibri Light"/>
          <w:sz w:val="24"/>
          <w:szCs w:val="24"/>
          <w:lang w:val="ru-MD"/>
        </w:rPr>
        <w:t>а</w:t>
      </w:r>
      <w:r w:rsidRPr="00EF6CE2">
        <w:rPr>
          <w:rFonts w:ascii="Calibri Light" w:hAnsi="Calibri Light" w:cs="Calibri Light"/>
          <w:sz w:val="24"/>
          <w:szCs w:val="24"/>
          <w:lang w:val="ru-MD"/>
        </w:rPr>
        <w:t xml:space="preserve"> обслуживания бенефициаров. </w:t>
      </w:r>
    </w:p>
    <w:p w14:paraId="575D6DF5" w14:textId="48A76133" w:rsidR="00E301D6" w:rsidRPr="00EF6CE2" w:rsidRDefault="00E5256E" w:rsidP="00E301D6">
      <w:pPr>
        <w:spacing w:line="276" w:lineRule="auto"/>
        <w:jc w:val="both"/>
        <w:rPr>
          <w:rFonts w:ascii="Calibri Light" w:hAnsi="Calibri Light" w:cs="Calibri Light"/>
          <w:sz w:val="24"/>
          <w:szCs w:val="24"/>
          <w:lang w:val="ru-MD"/>
        </w:rPr>
      </w:pPr>
      <w:r w:rsidRPr="00EF6CE2">
        <w:rPr>
          <w:rFonts w:ascii="Calibri Light" w:hAnsi="Calibri Light" w:cs="Calibri Light"/>
          <w:sz w:val="24"/>
          <w:szCs w:val="24"/>
          <w:lang w:val="ru-MD"/>
        </w:rPr>
        <w:t>В этих условиях</w:t>
      </w:r>
      <w:r w:rsidR="0060130C" w:rsidRPr="00EF6CE2">
        <w:rPr>
          <w:rFonts w:ascii="Calibri Light" w:hAnsi="Calibri Light" w:cs="Calibri Light"/>
          <w:sz w:val="24"/>
          <w:szCs w:val="24"/>
          <w:lang w:val="ru-MD"/>
        </w:rPr>
        <w:t>,</w:t>
      </w:r>
      <w:r w:rsidRPr="00EF6CE2">
        <w:rPr>
          <w:rFonts w:ascii="Calibri Light" w:hAnsi="Calibri Light" w:cs="Calibri Light"/>
          <w:sz w:val="24"/>
          <w:szCs w:val="24"/>
          <w:lang w:val="ru-MD"/>
        </w:rPr>
        <w:t xml:space="preserve"> </w:t>
      </w:r>
      <w:r w:rsidR="0060130C" w:rsidRPr="00EF6CE2">
        <w:rPr>
          <w:rFonts w:ascii="Calibri Light" w:hAnsi="Calibri Light" w:cs="Calibri Light"/>
          <w:sz w:val="24"/>
          <w:szCs w:val="24"/>
          <w:lang w:val="ru-MD"/>
        </w:rPr>
        <w:t xml:space="preserve">был </w:t>
      </w:r>
      <w:r w:rsidRPr="00EF6CE2">
        <w:rPr>
          <w:rFonts w:ascii="Calibri Light" w:hAnsi="Calibri Light" w:cs="Calibri Light"/>
          <w:sz w:val="24"/>
          <w:szCs w:val="24"/>
          <w:lang w:val="ru-MD"/>
        </w:rPr>
        <w:t xml:space="preserve">мобилизован </w:t>
      </w:r>
      <w:r w:rsidR="0060130C" w:rsidRPr="00EF6CE2">
        <w:rPr>
          <w:rFonts w:ascii="Calibri Light" w:hAnsi="Calibri Light" w:cs="Calibri Light"/>
          <w:sz w:val="24"/>
          <w:szCs w:val="24"/>
          <w:lang w:val="ru-MD"/>
        </w:rPr>
        <w:t>весь потенциал</w:t>
      </w:r>
      <w:r w:rsidRPr="00EF6CE2">
        <w:rPr>
          <w:rFonts w:ascii="Calibri Light" w:hAnsi="Calibri Light" w:cs="Calibri Light"/>
          <w:sz w:val="24"/>
          <w:szCs w:val="24"/>
          <w:lang w:val="ru-MD"/>
        </w:rPr>
        <w:t xml:space="preserve"> НКСС для организации деятельности в специальном режиме, защит</w:t>
      </w:r>
      <w:r w:rsidR="0060130C" w:rsidRPr="00EF6CE2">
        <w:rPr>
          <w:rFonts w:ascii="Calibri Light" w:hAnsi="Calibri Light" w:cs="Calibri Light"/>
          <w:sz w:val="24"/>
          <w:szCs w:val="24"/>
          <w:lang w:val="ru-MD"/>
        </w:rPr>
        <w:t>а</w:t>
      </w:r>
      <w:r w:rsidRPr="00EF6CE2">
        <w:rPr>
          <w:rFonts w:ascii="Calibri Light" w:hAnsi="Calibri Light" w:cs="Calibri Light"/>
          <w:sz w:val="24"/>
          <w:szCs w:val="24"/>
          <w:lang w:val="ru-MD"/>
        </w:rPr>
        <w:t xml:space="preserve"> здоровья бенефициаров и сотрудников </w:t>
      </w:r>
      <w:r w:rsidR="0060130C" w:rsidRPr="00EF6CE2">
        <w:rPr>
          <w:rFonts w:ascii="Calibri Light" w:hAnsi="Calibri Light" w:cs="Calibri Light"/>
          <w:sz w:val="24"/>
          <w:szCs w:val="24"/>
          <w:lang w:val="ru-MD"/>
        </w:rPr>
        <w:t>являясь</w:t>
      </w:r>
      <w:r w:rsidRPr="00EF6CE2">
        <w:rPr>
          <w:rFonts w:ascii="Calibri Light" w:hAnsi="Calibri Light" w:cs="Calibri Light"/>
          <w:sz w:val="24"/>
          <w:szCs w:val="24"/>
          <w:lang w:val="ru-MD"/>
        </w:rPr>
        <w:t xml:space="preserve"> первостепенн</w:t>
      </w:r>
      <w:r w:rsidR="0060130C" w:rsidRPr="00EF6CE2">
        <w:rPr>
          <w:rFonts w:ascii="Calibri Light" w:hAnsi="Calibri Light" w:cs="Calibri Light"/>
          <w:sz w:val="24"/>
          <w:szCs w:val="24"/>
          <w:lang w:val="ru-MD"/>
        </w:rPr>
        <w:t>ым</w:t>
      </w:r>
      <w:r w:rsidRPr="00EF6CE2">
        <w:rPr>
          <w:rFonts w:ascii="Calibri Light" w:hAnsi="Calibri Light" w:cs="Calibri Light"/>
          <w:sz w:val="24"/>
          <w:szCs w:val="24"/>
          <w:lang w:val="ru-MD"/>
        </w:rPr>
        <w:t xml:space="preserve">. </w:t>
      </w:r>
      <w:r w:rsidR="0060130C" w:rsidRPr="00EF6CE2">
        <w:rPr>
          <w:rFonts w:ascii="Calibri Light" w:hAnsi="Calibri Light" w:cs="Calibri Light"/>
          <w:sz w:val="24"/>
          <w:szCs w:val="24"/>
          <w:lang w:val="ru-MD"/>
        </w:rPr>
        <w:t>Был о</w:t>
      </w:r>
      <w:r w:rsidRPr="00EF6CE2">
        <w:rPr>
          <w:rFonts w:ascii="Calibri Light" w:hAnsi="Calibri Light" w:cs="Calibri Light"/>
          <w:sz w:val="24"/>
          <w:szCs w:val="24"/>
          <w:lang w:val="ru-MD"/>
        </w:rPr>
        <w:t>беспечен постоянный физический доступ бенефициаров к услугам учреждения</w:t>
      </w:r>
      <w:r w:rsidR="0060130C" w:rsidRPr="00EF6CE2">
        <w:rPr>
          <w:rFonts w:ascii="Calibri Light" w:hAnsi="Calibri Light" w:cs="Calibri Light"/>
          <w:sz w:val="24"/>
          <w:szCs w:val="24"/>
          <w:lang w:val="ru-MD"/>
        </w:rPr>
        <w:t>,</w:t>
      </w:r>
      <w:r w:rsidRPr="00EF6CE2">
        <w:rPr>
          <w:rFonts w:ascii="Calibri Light" w:hAnsi="Calibri Light" w:cs="Calibri Light"/>
          <w:sz w:val="24"/>
          <w:szCs w:val="24"/>
          <w:lang w:val="ru-MD"/>
        </w:rPr>
        <w:t xml:space="preserve"> с соблюдением требований индивидуальной защиты. </w:t>
      </w:r>
    </w:p>
    <w:p w14:paraId="36504305" w14:textId="73BAC9CE" w:rsidR="00E301D6" w:rsidRPr="00EF6CE2" w:rsidRDefault="00E5256E" w:rsidP="00E301D6">
      <w:pPr>
        <w:spacing w:line="276" w:lineRule="auto"/>
        <w:jc w:val="both"/>
        <w:rPr>
          <w:rFonts w:ascii="Calibri Light" w:hAnsi="Calibri Light" w:cs="Calibri Light"/>
          <w:sz w:val="24"/>
          <w:szCs w:val="24"/>
          <w:lang w:val="ru-MD"/>
        </w:rPr>
      </w:pPr>
      <w:r w:rsidRPr="00EF6CE2">
        <w:rPr>
          <w:rFonts w:ascii="Calibri Light" w:hAnsi="Calibri Light" w:cs="Calibri Light"/>
          <w:sz w:val="24"/>
          <w:szCs w:val="24"/>
          <w:lang w:val="ru-MD"/>
        </w:rPr>
        <w:t xml:space="preserve">Неординарная ситуация, сокращение числа </w:t>
      </w:r>
      <w:r w:rsidR="0060130C" w:rsidRPr="00EF6CE2">
        <w:rPr>
          <w:rFonts w:ascii="Calibri Light" w:hAnsi="Calibri Light" w:cs="Calibri Light"/>
          <w:sz w:val="24"/>
          <w:szCs w:val="24"/>
          <w:lang w:val="ru-MD"/>
        </w:rPr>
        <w:t>действующи</w:t>
      </w:r>
      <w:r w:rsidRPr="00EF6CE2">
        <w:rPr>
          <w:rFonts w:ascii="Calibri Light" w:hAnsi="Calibri Light" w:cs="Calibri Light"/>
          <w:sz w:val="24"/>
          <w:szCs w:val="24"/>
          <w:lang w:val="ru-MD"/>
        </w:rPr>
        <w:t xml:space="preserve">х специалистов потребовали принятия дополнительных мер по делегированию/перераспределению </w:t>
      </w:r>
      <w:r w:rsidR="0060130C" w:rsidRPr="00EF6CE2">
        <w:rPr>
          <w:rFonts w:ascii="Calibri Light" w:hAnsi="Calibri Light" w:cs="Calibri Light"/>
          <w:sz w:val="24"/>
          <w:szCs w:val="24"/>
          <w:lang w:val="ru-MD"/>
        </w:rPr>
        <w:t>обязанносте</w:t>
      </w:r>
      <w:r w:rsidRPr="00EF6CE2">
        <w:rPr>
          <w:rFonts w:ascii="Calibri Light" w:hAnsi="Calibri Light" w:cs="Calibri Light"/>
          <w:sz w:val="24"/>
          <w:szCs w:val="24"/>
          <w:lang w:val="ru-MD"/>
        </w:rPr>
        <w:t xml:space="preserve">й персонала, в том числе между различными ТКСС, а также активного участия специалистов </w:t>
      </w:r>
      <w:r w:rsidR="0060130C" w:rsidRPr="00EF6CE2">
        <w:rPr>
          <w:rFonts w:ascii="Calibri Light" w:hAnsi="Calibri Light" w:cs="Calibri Light"/>
          <w:sz w:val="24"/>
          <w:szCs w:val="24"/>
          <w:lang w:val="ru-MD"/>
        </w:rPr>
        <w:t>У</w:t>
      </w:r>
      <w:r w:rsidRPr="00EF6CE2">
        <w:rPr>
          <w:rFonts w:ascii="Calibri Light" w:hAnsi="Calibri Light" w:cs="Calibri Light"/>
          <w:sz w:val="24"/>
          <w:szCs w:val="24"/>
          <w:lang w:val="ru-MD"/>
        </w:rPr>
        <w:t xml:space="preserve">правлений, ответственных за </w:t>
      </w:r>
      <w:r w:rsidR="0060130C" w:rsidRPr="00EF6CE2">
        <w:rPr>
          <w:rFonts w:ascii="Calibri Light" w:hAnsi="Calibri Light" w:cs="Calibri Light"/>
          <w:sz w:val="24"/>
          <w:szCs w:val="24"/>
          <w:lang w:val="ru-MD"/>
        </w:rPr>
        <w:t>менеджмент соответсвующих</w:t>
      </w:r>
      <w:r w:rsidRPr="00EF6CE2">
        <w:rPr>
          <w:rFonts w:ascii="Calibri Light" w:hAnsi="Calibri Light" w:cs="Calibri Light"/>
          <w:sz w:val="24"/>
          <w:szCs w:val="24"/>
          <w:lang w:val="ru-MD"/>
        </w:rPr>
        <w:t xml:space="preserve"> област</w:t>
      </w:r>
      <w:r w:rsidR="0060130C" w:rsidRPr="00EF6CE2">
        <w:rPr>
          <w:rFonts w:ascii="Calibri Light" w:hAnsi="Calibri Light" w:cs="Calibri Light"/>
          <w:sz w:val="24"/>
          <w:szCs w:val="24"/>
          <w:lang w:val="ru-MD"/>
        </w:rPr>
        <w:t>ей в рамках</w:t>
      </w:r>
      <w:r w:rsidRPr="00EF6CE2">
        <w:rPr>
          <w:rFonts w:ascii="Calibri Light" w:hAnsi="Calibri Light" w:cs="Calibri Light"/>
          <w:sz w:val="24"/>
          <w:szCs w:val="24"/>
          <w:lang w:val="ru-MD"/>
        </w:rPr>
        <w:t xml:space="preserve"> центрального аппарата. Таким образом, увеличилась интенсивность </w:t>
      </w:r>
      <w:r w:rsidR="0060130C" w:rsidRPr="00EF6CE2">
        <w:rPr>
          <w:rFonts w:ascii="Calibri Light" w:hAnsi="Calibri Light" w:cs="Calibri Light"/>
          <w:sz w:val="24"/>
          <w:szCs w:val="24"/>
          <w:lang w:val="ru-MD"/>
        </w:rPr>
        <w:t>труда</w:t>
      </w:r>
      <w:r w:rsidRPr="00EF6CE2">
        <w:rPr>
          <w:rFonts w:ascii="Calibri Light" w:hAnsi="Calibri Light" w:cs="Calibri Light"/>
          <w:sz w:val="24"/>
          <w:szCs w:val="24"/>
          <w:lang w:val="ru-MD"/>
        </w:rPr>
        <w:t xml:space="preserve"> сотрудников как на территориальном, так и на центральном уровне.</w:t>
      </w:r>
    </w:p>
    <w:p w14:paraId="2EC3D540" w14:textId="754F6343" w:rsidR="00C75E87" w:rsidRPr="00EF6CE2" w:rsidRDefault="00F404B0" w:rsidP="007B54F0">
      <w:pPr>
        <w:pStyle w:val="Heading1"/>
        <w:ind w:left="0" w:firstLine="0"/>
        <w:jc w:val="left"/>
        <w:rPr>
          <w:rFonts w:asciiTheme="majorHAnsi" w:hAnsiTheme="majorHAnsi" w:cstheme="majorHAnsi"/>
          <w:sz w:val="28"/>
          <w:szCs w:val="28"/>
          <w:lang w:val="ru-MD"/>
        </w:rPr>
      </w:pPr>
      <w:bookmarkStart w:id="4" w:name="_Toc35000687"/>
      <w:r w:rsidRPr="00EF6CE2">
        <w:rPr>
          <w:rFonts w:asciiTheme="majorHAnsi" w:hAnsiTheme="majorHAnsi" w:cstheme="majorHAnsi"/>
          <w:sz w:val="28"/>
          <w:szCs w:val="28"/>
          <w:lang w:val="ru-MD"/>
        </w:rPr>
        <w:t>ПРЕДСТАВЛЕНИЕ БЮДЖЕТА</w:t>
      </w:r>
      <w:bookmarkEnd w:id="4"/>
      <w:r w:rsidR="00C75E87" w:rsidRPr="00EF6CE2">
        <w:rPr>
          <w:rFonts w:asciiTheme="majorHAnsi" w:hAnsiTheme="majorHAnsi" w:cstheme="majorHAnsi"/>
          <w:sz w:val="28"/>
          <w:szCs w:val="28"/>
          <w:lang w:val="ru-MD"/>
        </w:rPr>
        <w:t xml:space="preserve"> </w:t>
      </w:r>
    </w:p>
    <w:p w14:paraId="19DE9F70" w14:textId="37BC14AC" w:rsidR="00BE5297" w:rsidRPr="00EF6CE2" w:rsidRDefault="00654FAF" w:rsidP="00E7122D">
      <w:pPr>
        <w:spacing w:line="276" w:lineRule="auto"/>
        <w:jc w:val="both"/>
        <w:rPr>
          <w:rFonts w:asciiTheme="majorHAnsi" w:eastAsia="Times New Roman" w:hAnsiTheme="majorHAnsi" w:cstheme="majorHAnsi"/>
          <w:sz w:val="24"/>
          <w:szCs w:val="24"/>
          <w:lang w:val="ru-MD" w:eastAsia="ro-RO"/>
        </w:rPr>
      </w:pPr>
      <w:r w:rsidRPr="00EF6CE2">
        <w:rPr>
          <w:rFonts w:asciiTheme="majorHAnsi" w:hAnsiTheme="majorHAnsi" w:cstheme="majorHAnsi"/>
          <w:iCs/>
          <w:sz w:val="24"/>
          <w:szCs w:val="24"/>
          <w:lang w:val="ru-MD" w:eastAsia="ru-RU"/>
        </w:rPr>
        <w:t>Бюджет государственного социального страхования</w:t>
      </w:r>
      <w:r w:rsidRPr="00EF6CE2">
        <w:rPr>
          <w:rFonts w:asciiTheme="majorHAnsi" w:hAnsiTheme="majorHAnsi" w:cstheme="majorHAnsi"/>
          <w:sz w:val="24"/>
          <w:szCs w:val="24"/>
          <w:lang w:val="ru-MD" w:eastAsia="ru-RU"/>
        </w:rPr>
        <w:t> представляет совокупность доходов, расходов и источников финансирования, предназначенных для реализации функций государственной системы социального страхования и управления ею</w:t>
      </w:r>
      <w:r w:rsidR="005656F0" w:rsidRPr="00EF6CE2">
        <w:rPr>
          <w:rStyle w:val="FootnoteReference"/>
          <w:rFonts w:asciiTheme="majorHAnsi" w:hAnsiTheme="majorHAnsi" w:cstheme="majorHAnsi"/>
          <w:color w:val="333333"/>
          <w:sz w:val="24"/>
          <w:szCs w:val="24"/>
          <w:shd w:val="clear" w:color="auto" w:fill="FFFFFF"/>
          <w:lang w:val="ru-MD"/>
        </w:rPr>
        <w:footnoteReference w:id="64"/>
      </w:r>
      <w:r w:rsidR="005656F0"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Он является составной частью национального публичного бюджета и администрируется независимо от других бюджетов – компонентов национального публичного бюджета</w:t>
      </w:r>
      <w:r w:rsidR="005656F0" w:rsidRPr="00EF6CE2">
        <w:rPr>
          <w:rStyle w:val="FootnoteReference"/>
          <w:rFonts w:asciiTheme="majorHAnsi" w:hAnsiTheme="majorHAnsi" w:cstheme="majorHAnsi"/>
          <w:sz w:val="24"/>
          <w:szCs w:val="24"/>
          <w:lang w:val="ru-MD" w:eastAsia="ro-RO"/>
        </w:rPr>
        <w:footnoteReference w:id="65"/>
      </w:r>
      <w:r w:rsidR="005656F0" w:rsidRPr="00EF6CE2">
        <w:rPr>
          <w:rFonts w:asciiTheme="majorHAnsi" w:hAnsiTheme="majorHAnsi" w:cstheme="majorHAnsi"/>
          <w:sz w:val="24"/>
          <w:szCs w:val="24"/>
          <w:lang w:val="ru-MD" w:eastAsia="ro-RO"/>
        </w:rPr>
        <w:t>.</w:t>
      </w:r>
      <w:r w:rsidRPr="00EF6CE2">
        <w:rPr>
          <w:rFonts w:asciiTheme="majorHAnsi" w:hAnsiTheme="majorHAnsi" w:cstheme="majorHAnsi"/>
          <w:sz w:val="24"/>
          <w:szCs w:val="24"/>
          <w:lang w:val="ru-MD" w:eastAsia="ro-RO"/>
        </w:rPr>
        <w:t xml:space="preserve"> </w:t>
      </w:r>
      <w:r w:rsidRPr="00EF6CE2">
        <w:rPr>
          <w:rFonts w:asciiTheme="majorHAnsi" w:hAnsiTheme="majorHAnsi" w:cstheme="majorHAnsi"/>
          <w:sz w:val="24"/>
          <w:szCs w:val="24"/>
          <w:lang w:val="ru-MD"/>
        </w:rPr>
        <w:t>Администрирование бюджета государственного социального страхования и внедрение программы в соответствии с принятыми задачами и показателями результативности возложены на Национальную кассу социального страхования</w:t>
      </w:r>
      <w:r w:rsidR="005656F0" w:rsidRPr="00EF6CE2">
        <w:rPr>
          <w:rStyle w:val="FootnoteReference"/>
          <w:rFonts w:asciiTheme="majorHAnsi" w:eastAsia="Times New Roman" w:hAnsiTheme="majorHAnsi" w:cstheme="majorHAnsi"/>
          <w:sz w:val="24"/>
          <w:szCs w:val="24"/>
          <w:lang w:val="ru-MD" w:eastAsia="ro-RO"/>
        </w:rPr>
        <w:footnoteReference w:id="66"/>
      </w:r>
      <w:r w:rsidR="005656F0" w:rsidRPr="00EF6CE2">
        <w:rPr>
          <w:rFonts w:asciiTheme="majorHAnsi" w:eastAsia="Times New Roman" w:hAnsiTheme="majorHAnsi" w:cstheme="majorHAnsi"/>
          <w:sz w:val="24"/>
          <w:szCs w:val="24"/>
          <w:lang w:val="ru-MD" w:eastAsia="ro-RO"/>
        </w:rPr>
        <w:t xml:space="preserve">. </w:t>
      </w:r>
      <w:r w:rsidRPr="00EF6CE2">
        <w:rPr>
          <w:rFonts w:asciiTheme="majorHAnsi" w:eastAsia="Times New Roman" w:hAnsiTheme="majorHAnsi" w:cstheme="majorHAnsi"/>
          <w:sz w:val="24"/>
          <w:szCs w:val="24"/>
          <w:lang w:val="ru-MD" w:eastAsia="ro-RO"/>
        </w:rPr>
        <w:t>Таким образом, этот субъект призван реализовать социальную политику государства, направленную на обеспечение социальных прав граждан путем администрирования государственной системы социального страхования и управления бюджетом государственного социального страхования</w:t>
      </w:r>
      <w:r w:rsidR="00BE5297" w:rsidRPr="00EF6CE2">
        <w:rPr>
          <w:rFonts w:asciiTheme="majorHAnsi" w:hAnsiTheme="majorHAnsi" w:cstheme="majorHAnsi"/>
          <w:sz w:val="24"/>
          <w:szCs w:val="24"/>
          <w:lang w:val="ru-MD"/>
        </w:rPr>
        <w:t>.</w:t>
      </w:r>
    </w:p>
    <w:p w14:paraId="75A955BA" w14:textId="08BEADDD" w:rsidR="00D1231F" w:rsidRPr="00EF6CE2" w:rsidRDefault="00654FAF" w:rsidP="00E7122D">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Бюджет государственного социального страхования - это годовой финансовый план, отражающий </w:t>
      </w:r>
      <w:r w:rsidR="00AB217D" w:rsidRPr="00EF6CE2">
        <w:rPr>
          <w:rFonts w:asciiTheme="majorHAnsi" w:hAnsiTheme="majorHAnsi" w:cstheme="majorHAnsi"/>
          <w:sz w:val="24"/>
          <w:szCs w:val="24"/>
          <w:lang w:val="ru-MD"/>
        </w:rPr>
        <w:t>формиров</w:t>
      </w:r>
      <w:r w:rsidRPr="00EF6CE2">
        <w:rPr>
          <w:rFonts w:asciiTheme="majorHAnsi" w:hAnsiTheme="majorHAnsi" w:cstheme="majorHAnsi"/>
          <w:sz w:val="24"/>
          <w:szCs w:val="24"/>
          <w:lang w:val="ru-MD"/>
        </w:rPr>
        <w:t xml:space="preserve">ание, распределение и использование денежных средств, необходимых для защиты пенсионеров, работников и членов </w:t>
      </w:r>
      <w:r w:rsidR="00AB217D" w:rsidRPr="00EF6CE2">
        <w:rPr>
          <w:rFonts w:asciiTheme="majorHAnsi" w:hAnsiTheme="majorHAnsi" w:cstheme="majorHAnsi"/>
          <w:sz w:val="24"/>
          <w:szCs w:val="24"/>
          <w:lang w:val="ru-MD"/>
        </w:rPr>
        <w:t xml:space="preserve">их </w:t>
      </w:r>
      <w:r w:rsidRPr="00EF6CE2">
        <w:rPr>
          <w:rFonts w:asciiTheme="majorHAnsi" w:hAnsiTheme="majorHAnsi" w:cstheme="majorHAnsi"/>
          <w:sz w:val="24"/>
          <w:szCs w:val="24"/>
          <w:lang w:val="ru-MD"/>
        </w:rPr>
        <w:t>сем</w:t>
      </w:r>
      <w:r w:rsidR="00AB217D" w:rsidRPr="00EF6CE2">
        <w:rPr>
          <w:rFonts w:asciiTheme="majorHAnsi" w:hAnsiTheme="majorHAnsi" w:cstheme="majorHAnsi"/>
          <w:sz w:val="24"/>
          <w:szCs w:val="24"/>
          <w:lang w:val="ru-MD"/>
        </w:rPr>
        <w:t>ей</w:t>
      </w:r>
      <w:r w:rsidRPr="00EF6CE2">
        <w:rPr>
          <w:rFonts w:asciiTheme="majorHAnsi" w:hAnsiTheme="majorHAnsi" w:cstheme="majorHAnsi"/>
          <w:sz w:val="24"/>
          <w:szCs w:val="24"/>
          <w:lang w:val="ru-MD"/>
        </w:rPr>
        <w:t xml:space="preserve">. </w:t>
      </w:r>
      <w:r w:rsidR="00AB217D" w:rsidRPr="00EF6CE2">
        <w:rPr>
          <w:rFonts w:asciiTheme="majorHAnsi" w:hAnsiTheme="majorHAnsi" w:cstheme="majorHAnsi"/>
          <w:sz w:val="24"/>
          <w:szCs w:val="24"/>
          <w:lang w:val="ru-MD"/>
        </w:rPr>
        <w:t>Через</w:t>
      </w:r>
      <w:r w:rsidRPr="00EF6CE2">
        <w:rPr>
          <w:rFonts w:asciiTheme="majorHAnsi" w:hAnsiTheme="majorHAnsi" w:cstheme="majorHAnsi"/>
          <w:sz w:val="24"/>
          <w:szCs w:val="24"/>
          <w:lang w:val="ru-MD"/>
        </w:rPr>
        <w:t xml:space="preserve"> государственн</w:t>
      </w:r>
      <w:r w:rsidR="00AB217D" w:rsidRPr="00EF6CE2">
        <w:rPr>
          <w:rFonts w:asciiTheme="majorHAnsi" w:hAnsiTheme="majorHAnsi" w:cstheme="majorHAnsi"/>
          <w:sz w:val="24"/>
          <w:szCs w:val="24"/>
          <w:lang w:val="ru-MD"/>
        </w:rPr>
        <w:t>ую</w:t>
      </w:r>
      <w:r w:rsidRPr="00EF6CE2">
        <w:rPr>
          <w:rFonts w:asciiTheme="majorHAnsi" w:hAnsiTheme="majorHAnsi" w:cstheme="majorHAnsi"/>
          <w:sz w:val="24"/>
          <w:szCs w:val="24"/>
          <w:lang w:val="ru-MD"/>
        </w:rPr>
        <w:t xml:space="preserve"> систем</w:t>
      </w:r>
      <w:r w:rsidR="00AB217D" w:rsidRPr="00EF6CE2">
        <w:rPr>
          <w:rFonts w:asciiTheme="majorHAnsi" w:hAnsiTheme="majorHAnsi" w:cstheme="majorHAnsi"/>
          <w:sz w:val="24"/>
          <w:szCs w:val="24"/>
          <w:lang w:val="ru-MD"/>
        </w:rPr>
        <w:t>у</w:t>
      </w:r>
      <w:r w:rsidRPr="00EF6CE2">
        <w:rPr>
          <w:rFonts w:asciiTheme="majorHAnsi" w:hAnsiTheme="majorHAnsi" w:cstheme="majorHAnsi"/>
          <w:sz w:val="24"/>
          <w:szCs w:val="24"/>
          <w:lang w:val="ru-MD"/>
        </w:rPr>
        <w:t xml:space="preserve"> социального страхования</w:t>
      </w:r>
      <w:r w:rsidR="00AB217D"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государство гарантирует гражданам право на социальную защиту в случа</w:t>
      </w:r>
      <w:r w:rsidR="00AB217D" w:rsidRPr="00EF6CE2">
        <w:rPr>
          <w:rFonts w:asciiTheme="majorHAnsi" w:hAnsiTheme="majorHAnsi" w:cstheme="majorHAnsi"/>
          <w:sz w:val="24"/>
          <w:szCs w:val="24"/>
          <w:lang w:val="ru-MD"/>
        </w:rPr>
        <w:t>е</w:t>
      </w:r>
      <w:r w:rsidRPr="00EF6CE2">
        <w:rPr>
          <w:rFonts w:asciiTheme="majorHAnsi" w:hAnsiTheme="majorHAnsi" w:cstheme="majorHAnsi"/>
          <w:sz w:val="24"/>
          <w:szCs w:val="24"/>
          <w:lang w:val="ru-MD"/>
        </w:rPr>
        <w:t xml:space="preserve"> старости, безработицы, болезни, инвалидности, потери кормильца посредством социальных выплат – пенсий, пособий и других </w:t>
      </w:r>
      <w:r w:rsidR="00AB217D" w:rsidRPr="00EF6CE2">
        <w:rPr>
          <w:rFonts w:asciiTheme="majorHAnsi" w:hAnsiTheme="majorHAnsi" w:cstheme="majorHAnsi"/>
          <w:sz w:val="24"/>
          <w:szCs w:val="24"/>
          <w:lang w:val="ru-MD"/>
        </w:rPr>
        <w:t>платеже</w:t>
      </w:r>
      <w:r w:rsidRPr="00EF6CE2">
        <w:rPr>
          <w:rFonts w:asciiTheme="majorHAnsi" w:hAnsiTheme="majorHAnsi" w:cstheme="majorHAnsi"/>
          <w:sz w:val="24"/>
          <w:szCs w:val="24"/>
          <w:lang w:val="ru-MD"/>
        </w:rPr>
        <w:t>й социального страхования. В то же время</w:t>
      </w:r>
      <w:r w:rsidR="00AB217D"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 xml:space="preserve"> посредством НКСС </w:t>
      </w:r>
      <w:r w:rsidR="00AB217D" w:rsidRPr="00EF6CE2">
        <w:rPr>
          <w:rFonts w:asciiTheme="majorHAnsi" w:hAnsiTheme="majorHAnsi" w:cstheme="majorHAnsi"/>
          <w:sz w:val="24"/>
          <w:szCs w:val="24"/>
          <w:lang w:val="ru-MD"/>
        </w:rPr>
        <w:t xml:space="preserve">определенным категориям граждан </w:t>
      </w:r>
      <w:r w:rsidRPr="00EF6CE2">
        <w:rPr>
          <w:rFonts w:asciiTheme="majorHAnsi" w:hAnsiTheme="majorHAnsi" w:cstheme="majorHAnsi"/>
          <w:sz w:val="24"/>
          <w:szCs w:val="24"/>
          <w:lang w:val="ru-MD"/>
        </w:rPr>
        <w:t>предоставляются пособия социально</w:t>
      </w:r>
      <w:r w:rsidR="00AB217D" w:rsidRPr="00EF6CE2">
        <w:rPr>
          <w:rFonts w:asciiTheme="majorHAnsi" w:hAnsiTheme="majorHAnsi" w:cstheme="majorHAnsi"/>
          <w:sz w:val="24"/>
          <w:szCs w:val="24"/>
          <w:lang w:val="ru-MD"/>
        </w:rPr>
        <w:t>й</w:t>
      </w:r>
      <w:r w:rsidRPr="00EF6CE2">
        <w:rPr>
          <w:rFonts w:asciiTheme="majorHAnsi" w:hAnsiTheme="majorHAnsi" w:cstheme="majorHAnsi"/>
          <w:sz w:val="24"/>
          <w:szCs w:val="24"/>
          <w:lang w:val="ru-MD"/>
        </w:rPr>
        <w:t xml:space="preserve"> </w:t>
      </w:r>
      <w:r w:rsidR="00AB217D" w:rsidRPr="00EF6CE2">
        <w:rPr>
          <w:rFonts w:asciiTheme="majorHAnsi" w:hAnsiTheme="majorHAnsi" w:cstheme="majorHAnsi"/>
          <w:sz w:val="24"/>
          <w:szCs w:val="24"/>
          <w:lang w:val="ru-MD"/>
        </w:rPr>
        <w:t>помощи</w:t>
      </w:r>
      <w:r w:rsidRPr="00EF6CE2">
        <w:rPr>
          <w:rFonts w:asciiTheme="majorHAnsi" w:hAnsiTheme="majorHAnsi" w:cstheme="majorHAnsi"/>
          <w:sz w:val="24"/>
          <w:szCs w:val="24"/>
          <w:lang w:val="ru-MD"/>
        </w:rPr>
        <w:t>, финансирование которых осуществляется за счет средств государственного бюджета</w:t>
      </w:r>
      <w:r w:rsidR="00D1231F" w:rsidRPr="00EF6CE2">
        <w:rPr>
          <w:rFonts w:asciiTheme="majorHAnsi" w:hAnsiTheme="majorHAnsi" w:cstheme="majorHAnsi"/>
          <w:sz w:val="24"/>
          <w:szCs w:val="24"/>
          <w:lang w:val="ru-MD"/>
        </w:rPr>
        <w:t>.</w:t>
      </w:r>
    </w:p>
    <w:p w14:paraId="4DD312A4" w14:textId="1C4BCA35" w:rsidR="005F11F1" w:rsidRPr="00EF6CE2" w:rsidRDefault="00AB217D" w:rsidP="00E7122D">
      <w:pPr>
        <w:spacing w:line="276" w:lineRule="auto"/>
        <w:jc w:val="both"/>
        <w:rPr>
          <w:rFonts w:asciiTheme="majorHAnsi" w:hAnsiTheme="majorHAnsi" w:cstheme="majorHAnsi"/>
          <w:color w:val="333333"/>
          <w:sz w:val="24"/>
          <w:szCs w:val="24"/>
          <w:shd w:val="clear" w:color="auto" w:fill="FFFFFF"/>
          <w:lang w:val="ru-MD"/>
        </w:rPr>
      </w:pPr>
      <w:r w:rsidRPr="00EF6CE2">
        <w:rPr>
          <w:rFonts w:asciiTheme="majorHAnsi" w:hAnsiTheme="majorHAnsi" w:cstheme="majorHAnsi"/>
          <w:noProof/>
          <w:sz w:val="24"/>
          <w:szCs w:val="24"/>
        </w:rPr>
        <w:lastRenderedPageBreak/>
        <mc:AlternateContent>
          <mc:Choice Requires="wps">
            <w:drawing>
              <wp:anchor distT="0" distB="0" distL="114300" distR="114300" simplePos="0" relativeHeight="251659264" behindDoc="0" locked="0" layoutInCell="1" allowOverlap="1" wp14:anchorId="67A6DEB1" wp14:editId="0BCFC306">
                <wp:simplePos x="0" y="0"/>
                <wp:positionH relativeFrom="column">
                  <wp:posOffset>-6709</wp:posOffset>
                </wp:positionH>
                <wp:positionV relativeFrom="paragraph">
                  <wp:posOffset>1097114</wp:posOffset>
                </wp:positionV>
                <wp:extent cx="5971430" cy="1343771"/>
                <wp:effectExtent l="0" t="0" r="10795" b="27940"/>
                <wp:wrapNone/>
                <wp:docPr id="1" name="Rectangle 1"/>
                <wp:cNvGraphicFramePr/>
                <a:graphic xmlns:a="http://schemas.openxmlformats.org/drawingml/2006/main">
                  <a:graphicData uri="http://schemas.microsoft.com/office/word/2010/wordprocessingShape">
                    <wps:wsp>
                      <wps:cNvSpPr/>
                      <wps:spPr>
                        <a:xfrm>
                          <a:off x="0" y="0"/>
                          <a:ext cx="5971430" cy="1343771"/>
                        </a:xfrm>
                        <a:prstGeom prst="rect">
                          <a:avLst/>
                        </a:prstGeom>
                      </wps:spPr>
                      <wps:style>
                        <a:lnRef idx="2">
                          <a:schemeClr val="accent6"/>
                        </a:lnRef>
                        <a:fillRef idx="1">
                          <a:schemeClr val="lt1"/>
                        </a:fillRef>
                        <a:effectRef idx="0">
                          <a:schemeClr val="accent6"/>
                        </a:effectRef>
                        <a:fontRef idx="minor">
                          <a:schemeClr val="dk1"/>
                        </a:fontRef>
                      </wps:style>
                      <wps:txbx>
                        <w:txbxContent>
                          <w:p w14:paraId="0C68A5B2" w14:textId="1E39EA2C" w:rsidR="00E72875" w:rsidRPr="00451A66" w:rsidRDefault="00E72875" w:rsidP="00B21CC2">
                            <w:pPr>
                              <w:jc w:val="both"/>
                              <w:rPr>
                                <w:color w:val="000000" w:themeColor="text1"/>
                                <w:lang w:val="ru-RU"/>
                              </w:rPr>
                            </w:pPr>
                            <w:r>
                              <w:rPr>
                                <w:rFonts w:asciiTheme="majorHAnsi" w:hAnsiTheme="majorHAnsi" w:cstheme="majorHAnsi"/>
                                <w:b/>
                                <w:color w:val="000000" w:themeColor="text1"/>
                                <w:sz w:val="24"/>
                                <w:lang w:val="ru-RU"/>
                              </w:rPr>
                              <w:t>На п</w:t>
                            </w:r>
                            <w:r w:rsidRPr="00AB217D">
                              <w:rPr>
                                <w:rFonts w:asciiTheme="majorHAnsi" w:hAnsiTheme="majorHAnsi" w:cstheme="majorHAnsi"/>
                                <w:b/>
                                <w:color w:val="000000" w:themeColor="text1"/>
                                <w:sz w:val="24"/>
                                <w:lang w:val="ro-RO"/>
                              </w:rPr>
                              <w:t xml:space="preserve">ланирование и исполнение бюджета государственного социального страхования на 2020 год в условиях, обусловленных пандемической ситуацией, непосредственно </w:t>
                            </w:r>
                            <w:r>
                              <w:rPr>
                                <w:rFonts w:asciiTheme="majorHAnsi" w:hAnsiTheme="majorHAnsi" w:cstheme="majorHAnsi"/>
                                <w:b/>
                                <w:color w:val="000000" w:themeColor="text1"/>
                                <w:sz w:val="24"/>
                                <w:lang w:val="ru-RU"/>
                              </w:rPr>
                              <w:t>повлияли</w:t>
                            </w:r>
                            <w:r w:rsidRPr="00AB217D">
                              <w:rPr>
                                <w:rFonts w:asciiTheme="majorHAnsi" w:hAnsiTheme="majorHAnsi" w:cstheme="majorHAnsi"/>
                                <w:b/>
                                <w:color w:val="000000" w:themeColor="text1"/>
                                <w:sz w:val="24"/>
                                <w:lang w:val="ro-RO"/>
                              </w:rPr>
                              <w:t xml:space="preserve"> мер</w:t>
                            </w:r>
                            <w:r>
                              <w:rPr>
                                <w:rFonts w:asciiTheme="majorHAnsi" w:hAnsiTheme="majorHAnsi" w:cstheme="majorHAnsi"/>
                                <w:b/>
                                <w:color w:val="000000" w:themeColor="text1"/>
                                <w:sz w:val="24"/>
                                <w:lang w:val="ru-RU"/>
                              </w:rPr>
                              <w:t>ы</w:t>
                            </w:r>
                            <w:r w:rsidRPr="00AB217D">
                              <w:rPr>
                                <w:rFonts w:asciiTheme="majorHAnsi" w:hAnsiTheme="majorHAnsi" w:cstheme="majorHAnsi"/>
                                <w:b/>
                                <w:color w:val="000000" w:themeColor="text1"/>
                                <w:sz w:val="24"/>
                                <w:lang w:val="ro-RO"/>
                              </w:rPr>
                              <w:t>, предусмотренны</w:t>
                            </w:r>
                            <w:r>
                              <w:rPr>
                                <w:rFonts w:asciiTheme="majorHAnsi" w:hAnsiTheme="majorHAnsi" w:cstheme="majorHAnsi"/>
                                <w:b/>
                                <w:color w:val="000000" w:themeColor="text1"/>
                                <w:sz w:val="24"/>
                                <w:lang w:val="ru-RU"/>
                              </w:rPr>
                              <w:t>е</w:t>
                            </w:r>
                            <w:r w:rsidRPr="00AB217D">
                              <w:rPr>
                                <w:rFonts w:asciiTheme="majorHAnsi" w:hAnsiTheme="majorHAnsi" w:cstheme="majorHAnsi"/>
                                <w:b/>
                                <w:color w:val="000000" w:themeColor="text1"/>
                                <w:sz w:val="24"/>
                                <w:lang w:val="ro-RO"/>
                              </w:rPr>
                              <w:t xml:space="preserve"> </w:t>
                            </w:r>
                            <w:r>
                              <w:rPr>
                                <w:rFonts w:asciiTheme="majorHAnsi" w:hAnsiTheme="majorHAnsi" w:cstheme="majorHAnsi"/>
                                <w:b/>
                                <w:color w:val="000000" w:themeColor="text1"/>
                                <w:sz w:val="24"/>
                                <w:lang w:val="ru-RU"/>
                              </w:rPr>
                              <w:t>распоря</w:t>
                            </w:r>
                            <w:r w:rsidRPr="00AB217D">
                              <w:rPr>
                                <w:rFonts w:asciiTheme="majorHAnsi" w:hAnsiTheme="majorHAnsi" w:cstheme="majorHAnsi"/>
                                <w:b/>
                                <w:color w:val="000000" w:themeColor="text1"/>
                                <w:sz w:val="24"/>
                                <w:lang w:val="ro-RO"/>
                              </w:rPr>
                              <w:t xml:space="preserve">жениями </w:t>
                            </w:r>
                            <w:r>
                              <w:rPr>
                                <w:rFonts w:asciiTheme="majorHAnsi" w:hAnsiTheme="majorHAnsi" w:cstheme="majorHAnsi"/>
                                <w:b/>
                                <w:color w:val="000000" w:themeColor="text1"/>
                                <w:sz w:val="24"/>
                                <w:lang w:val="ru-RU"/>
                              </w:rPr>
                              <w:t>К</w:t>
                            </w:r>
                            <w:r w:rsidRPr="00AB217D">
                              <w:rPr>
                                <w:rFonts w:asciiTheme="majorHAnsi" w:hAnsiTheme="majorHAnsi" w:cstheme="majorHAnsi"/>
                                <w:b/>
                                <w:color w:val="000000" w:themeColor="text1"/>
                                <w:sz w:val="24"/>
                                <w:lang w:val="ro-RO"/>
                              </w:rPr>
                              <w:t xml:space="preserve">омиссии по чрезвычайным ситуациям Республики Молдова, постановлениями </w:t>
                            </w:r>
                            <w:r>
                              <w:rPr>
                                <w:rFonts w:asciiTheme="majorHAnsi" w:hAnsiTheme="majorHAnsi" w:cstheme="majorHAnsi"/>
                                <w:b/>
                                <w:color w:val="000000" w:themeColor="text1"/>
                                <w:sz w:val="24"/>
                                <w:lang w:val="ru-RU"/>
                              </w:rPr>
                              <w:t>Чрезвычай</w:t>
                            </w:r>
                            <w:r w:rsidRPr="00AB217D">
                              <w:rPr>
                                <w:rFonts w:asciiTheme="majorHAnsi" w:hAnsiTheme="majorHAnsi" w:cstheme="majorHAnsi"/>
                                <w:b/>
                                <w:color w:val="000000" w:themeColor="text1"/>
                                <w:sz w:val="24"/>
                                <w:lang w:val="ro-RO"/>
                              </w:rPr>
                              <w:t xml:space="preserve">ной </w:t>
                            </w:r>
                            <w:r>
                              <w:rPr>
                                <w:rFonts w:asciiTheme="majorHAnsi" w:hAnsiTheme="majorHAnsi" w:cstheme="majorHAnsi"/>
                                <w:b/>
                                <w:color w:val="000000" w:themeColor="text1"/>
                                <w:sz w:val="24"/>
                                <w:lang w:val="ru-RU"/>
                              </w:rPr>
                              <w:t>н</w:t>
                            </w:r>
                            <w:r w:rsidRPr="00AB217D">
                              <w:rPr>
                                <w:rFonts w:asciiTheme="majorHAnsi" w:hAnsiTheme="majorHAnsi" w:cstheme="majorHAnsi"/>
                                <w:b/>
                                <w:color w:val="000000" w:themeColor="text1"/>
                                <w:sz w:val="24"/>
                                <w:lang w:val="ro-RO"/>
                              </w:rPr>
                              <w:t>ациональной комиссии по общественному здоровью и другими нормативными актами, утвержденными в контексте</w:t>
                            </w:r>
                            <w:r w:rsidRPr="00451A66">
                              <w:rPr>
                                <w:rFonts w:asciiTheme="majorHAnsi" w:hAnsiTheme="majorHAnsi" w:cstheme="majorHAnsi"/>
                                <w:b/>
                                <w:color w:val="000000" w:themeColor="text1"/>
                                <w:sz w:val="24"/>
                                <w:lang w:val="ro-RO"/>
                              </w:rPr>
                              <w:t xml:space="preserve"> </w:t>
                            </w:r>
                            <w:r w:rsidRPr="00AB217D">
                              <w:rPr>
                                <w:rFonts w:asciiTheme="majorHAnsi" w:hAnsiTheme="majorHAnsi" w:cstheme="majorHAnsi"/>
                                <w:b/>
                                <w:color w:val="000000" w:themeColor="text1"/>
                                <w:sz w:val="24"/>
                                <w:lang w:val="ro-RO"/>
                              </w:rPr>
                              <w:t>эпидемиологическо</w:t>
                            </w:r>
                            <w:r>
                              <w:rPr>
                                <w:rFonts w:asciiTheme="majorHAnsi" w:hAnsiTheme="majorHAnsi" w:cstheme="majorHAnsi"/>
                                <w:b/>
                                <w:color w:val="000000" w:themeColor="text1"/>
                                <w:sz w:val="24"/>
                                <w:lang w:val="ru-RU"/>
                              </w:rPr>
                              <w:t>го положения</w:t>
                            </w:r>
                            <w:r w:rsidRPr="00B21CC2">
                              <w:rPr>
                                <w:rFonts w:asciiTheme="majorHAnsi" w:hAnsiTheme="majorHAnsi" w:cstheme="majorHAnsi"/>
                                <w:b/>
                                <w:color w:val="000000" w:themeColor="text1"/>
                                <w:sz w:val="24"/>
                                <w:lang w:val="ro-RO"/>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6DEB1" id="Rectangle 1" o:spid="_x0000_s1029" style="position:absolute;left:0;text-align:left;margin-left:-.55pt;margin-top:86.4pt;width:470.2pt;height:10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" fillcolor="white [3201]" strokecolor="#70ad47 [3209]" strokeweight="1pt">
                <v:textbox>
                  <w:txbxContent>
                    <w:p w14:paraId="0C68A5B2" w14:textId="1E39EA2C" w:rsidR="00E72875" w:rsidRPr="00451A66" w:rsidRDefault="00E72875" w:rsidP="00B21CC2">
                      <w:pPr>
                        <w:jc w:val="both"/>
                        <w:rPr>
                          <w:color w:val="000000" w:themeColor="text1"/>
                          <w:lang w:val="ru-RU"/>
                        </w:rPr>
                      </w:pPr>
                      <w:r>
                        <w:rPr>
                          <w:rFonts w:asciiTheme="majorHAnsi" w:hAnsiTheme="majorHAnsi" w:cstheme="majorHAnsi"/>
                          <w:b/>
                          <w:color w:val="000000" w:themeColor="text1"/>
                          <w:sz w:val="24"/>
                          <w:lang w:val="ru-RU"/>
                        </w:rPr>
                        <w:t>На п</w:t>
                      </w:r>
                      <w:proofErr w:type="spellStart"/>
                      <w:r w:rsidRPr="00AB217D">
                        <w:rPr>
                          <w:rFonts w:asciiTheme="majorHAnsi" w:hAnsiTheme="majorHAnsi" w:cstheme="majorHAnsi"/>
                          <w:b/>
                          <w:color w:val="000000" w:themeColor="text1"/>
                          <w:sz w:val="24"/>
                          <w:lang w:val="ro-RO"/>
                        </w:rPr>
                        <w:t>ланирование</w:t>
                      </w:r>
                      <w:proofErr w:type="spellEnd"/>
                      <w:r w:rsidRPr="00AB217D">
                        <w:rPr>
                          <w:rFonts w:asciiTheme="majorHAnsi" w:hAnsiTheme="majorHAnsi" w:cstheme="majorHAnsi"/>
                          <w:b/>
                          <w:color w:val="000000" w:themeColor="text1"/>
                          <w:sz w:val="24"/>
                          <w:lang w:val="ro-RO"/>
                        </w:rPr>
                        <w:t xml:space="preserve"> и </w:t>
                      </w:r>
                      <w:proofErr w:type="spellStart"/>
                      <w:r w:rsidRPr="00AB217D">
                        <w:rPr>
                          <w:rFonts w:asciiTheme="majorHAnsi" w:hAnsiTheme="majorHAnsi" w:cstheme="majorHAnsi"/>
                          <w:b/>
                          <w:color w:val="000000" w:themeColor="text1"/>
                          <w:sz w:val="24"/>
                          <w:lang w:val="ro-RO"/>
                        </w:rPr>
                        <w:t>исполнение</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бюджета</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государственного</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социального</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страхования</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на</w:t>
                      </w:r>
                      <w:proofErr w:type="spellEnd"/>
                      <w:r w:rsidRPr="00AB217D">
                        <w:rPr>
                          <w:rFonts w:asciiTheme="majorHAnsi" w:hAnsiTheme="majorHAnsi" w:cstheme="majorHAnsi"/>
                          <w:b/>
                          <w:color w:val="000000" w:themeColor="text1"/>
                          <w:sz w:val="24"/>
                          <w:lang w:val="ro-RO"/>
                        </w:rPr>
                        <w:t xml:space="preserve"> 2020 </w:t>
                      </w:r>
                      <w:proofErr w:type="spellStart"/>
                      <w:r w:rsidRPr="00AB217D">
                        <w:rPr>
                          <w:rFonts w:asciiTheme="majorHAnsi" w:hAnsiTheme="majorHAnsi" w:cstheme="majorHAnsi"/>
                          <w:b/>
                          <w:color w:val="000000" w:themeColor="text1"/>
                          <w:sz w:val="24"/>
                          <w:lang w:val="ro-RO"/>
                        </w:rPr>
                        <w:t>год</w:t>
                      </w:r>
                      <w:proofErr w:type="spellEnd"/>
                      <w:r w:rsidRPr="00AB217D">
                        <w:rPr>
                          <w:rFonts w:asciiTheme="majorHAnsi" w:hAnsiTheme="majorHAnsi" w:cstheme="majorHAnsi"/>
                          <w:b/>
                          <w:color w:val="000000" w:themeColor="text1"/>
                          <w:sz w:val="24"/>
                          <w:lang w:val="ro-RO"/>
                        </w:rPr>
                        <w:t xml:space="preserve"> в </w:t>
                      </w:r>
                      <w:proofErr w:type="spellStart"/>
                      <w:r w:rsidRPr="00AB217D">
                        <w:rPr>
                          <w:rFonts w:asciiTheme="majorHAnsi" w:hAnsiTheme="majorHAnsi" w:cstheme="majorHAnsi"/>
                          <w:b/>
                          <w:color w:val="000000" w:themeColor="text1"/>
                          <w:sz w:val="24"/>
                          <w:lang w:val="ro-RO"/>
                        </w:rPr>
                        <w:t>условиях</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обусловленных</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пандемической</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ситуацией</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непосредственно</w:t>
                      </w:r>
                      <w:proofErr w:type="spellEnd"/>
                      <w:r w:rsidRPr="00AB217D">
                        <w:rPr>
                          <w:rFonts w:asciiTheme="majorHAnsi" w:hAnsiTheme="majorHAnsi" w:cstheme="majorHAnsi"/>
                          <w:b/>
                          <w:color w:val="000000" w:themeColor="text1"/>
                          <w:sz w:val="24"/>
                          <w:lang w:val="ro-RO"/>
                        </w:rPr>
                        <w:t xml:space="preserve"> </w:t>
                      </w:r>
                      <w:r>
                        <w:rPr>
                          <w:rFonts w:asciiTheme="majorHAnsi" w:hAnsiTheme="majorHAnsi" w:cstheme="majorHAnsi"/>
                          <w:b/>
                          <w:color w:val="000000" w:themeColor="text1"/>
                          <w:sz w:val="24"/>
                          <w:lang w:val="ru-RU"/>
                        </w:rPr>
                        <w:t>повлияли</w:t>
                      </w:r>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мер</w:t>
                      </w:r>
                      <w:proofErr w:type="spellEnd"/>
                      <w:r>
                        <w:rPr>
                          <w:rFonts w:asciiTheme="majorHAnsi" w:hAnsiTheme="majorHAnsi" w:cstheme="majorHAnsi"/>
                          <w:b/>
                          <w:color w:val="000000" w:themeColor="text1"/>
                          <w:sz w:val="24"/>
                          <w:lang w:val="ru-RU"/>
                        </w:rPr>
                        <w:t>ы</w:t>
                      </w:r>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предусмотренны</w:t>
                      </w:r>
                      <w:proofErr w:type="spellEnd"/>
                      <w:r>
                        <w:rPr>
                          <w:rFonts w:asciiTheme="majorHAnsi" w:hAnsiTheme="majorHAnsi" w:cstheme="majorHAnsi"/>
                          <w:b/>
                          <w:color w:val="000000" w:themeColor="text1"/>
                          <w:sz w:val="24"/>
                          <w:lang w:val="ru-RU"/>
                        </w:rPr>
                        <w:t>е</w:t>
                      </w:r>
                      <w:r w:rsidRPr="00AB217D">
                        <w:rPr>
                          <w:rFonts w:asciiTheme="majorHAnsi" w:hAnsiTheme="majorHAnsi" w:cstheme="majorHAnsi"/>
                          <w:b/>
                          <w:color w:val="000000" w:themeColor="text1"/>
                          <w:sz w:val="24"/>
                          <w:lang w:val="ro-RO"/>
                        </w:rPr>
                        <w:t xml:space="preserve"> </w:t>
                      </w:r>
                      <w:proofErr w:type="spellStart"/>
                      <w:r>
                        <w:rPr>
                          <w:rFonts w:asciiTheme="majorHAnsi" w:hAnsiTheme="majorHAnsi" w:cstheme="majorHAnsi"/>
                          <w:b/>
                          <w:color w:val="000000" w:themeColor="text1"/>
                          <w:sz w:val="24"/>
                          <w:lang w:val="ru-RU"/>
                        </w:rPr>
                        <w:t>распоря</w:t>
                      </w:r>
                      <w:r w:rsidRPr="00AB217D">
                        <w:rPr>
                          <w:rFonts w:asciiTheme="majorHAnsi" w:hAnsiTheme="majorHAnsi" w:cstheme="majorHAnsi"/>
                          <w:b/>
                          <w:color w:val="000000" w:themeColor="text1"/>
                          <w:sz w:val="24"/>
                          <w:lang w:val="ro-RO"/>
                        </w:rPr>
                        <w:t>жениями</w:t>
                      </w:r>
                      <w:proofErr w:type="spellEnd"/>
                      <w:r w:rsidRPr="00AB217D">
                        <w:rPr>
                          <w:rFonts w:asciiTheme="majorHAnsi" w:hAnsiTheme="majorHAnsi" w:cstheme="majorHAnsi"/>
                          <w:b/>
                          <w:color w:val="000000" w:themeColor="text1"/>
                          <w:sz w:val="24"/>
                          <w:lang w:val="ro-RO"/>
                        </w:rPr>
                        <w:t xml:space="preserve"> </w:t>
                      </w:r>
                      <w:r>
                        <w:rPr>
                          <w:rFonts w:asciiTheme="majorHAnsi" w:hAnsiTheme="majorHAnsi" w:cstheme="majorHAnsi"/>
                          <w:b/>
                          <w:color w:val="000000" w:themeColor="text1"/>
                          <w:sz w:val="24"/>
                          <w:lang w:val="ru-RU"/>
                        </w:rPr>
                        <w:t>К</w:t>
                      </w:r>
                      <w:proofErr w:type="spellStart"/>
                      <w:r w:rsidRPr="00AB217D">
                        <w:rPr>
                          <w:rFonts w:asciiTheme="majorHAnsi" w:hAnsiTheme="majorHAnsi" w:cstheme="majorHAnsi"/>
                          <w:b/>
                          <w:color w:val="000000" w:themeColor="text1"/>
                          <w:sz w:val="24"/>
                          <w:lang w:val="ro-RO"/>
                        </w:rPr>
                        <w:t>омиссии</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по</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чрезвычайным</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ситуациям</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Республики</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Молдова</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постановлениями</w:t>
                      </w:r>
                      <w:proofErr w:type="spellEnd"/>
                      <w:r w:rsidRPr="00AB217D">
                        <w:rPr>
                          <w:rFonts w:asciiTheme="majorHAnsi" w:hAnsiTheme="majorHAnsi" w:cstheme="majorHAnsi"/>
                          <w:b/>
                          <w:color w:val="000000" w:themeColor="text1"/>
                          <w:sz w:val="24"/>
                          <w:lang w:val="ro-RO"/>
                        </w:rPr>
                        <w:t xml:space="preserve"> </w:t>
                      </w:r>
                      <w:proofErr w:type="spellStart"/>
                      <w:r>
                        <w:rPr>
                          <w:rFonts w:asciiTheme="majorHAnsi" w:hAnsiTheme="majorHAnsi" w:cstheme="majorHAnsi"/>
                          <w:b/>
                          <w:color w:val="000000" w:themeColor="text1"/>
                          <w:sz w:val="24"/>
                          <w:lang w:val="ru-RU"/>
                        </w:rPr>
                        <w:t>Чрезвычай</w:t>
                      </w:r>
                      <w:r w:rsidRPr="00AB217D">
                        <w:rPr>
                          <w:rFonts w:asciiTheme="majorHAnsi" w:hAnsiTheme="majorHAnsi" w:cstheme="majorHAnsi"/>
                          <w:b/>
                          <w:color w:val="000000" w:themeColor="text1"/>
                          <w:sz w:val="24"/>
                          <w:lang w:val="ro-RO"/>
                        </w:rPr>
                        <w:t>ной</w:t>
                      </w:r>
                      <w:proofErr w:type="spellEnd"/>
                      <w:r w:rsidRPr="00AB217D">
                        <w:rPr>
                          <w:rFonts w:asciiTheme="majorHAnsi" w:hAnsiTheme="majorHAnsi" w:cstheme="majorHAnsi"/>
                          <w:b/>
                          <w:color w:val="000000" w:themeColor="text1"/>
                          <w:sz w:val="24"/>
                          <w:lang w:val="ro-RO"/>
                        </w:rPr>
                        <w:t xml:space="preserve"> </w:t>
                      </w:r>
                      <w:r>
                        <w:rPr>
                          <w:rFonts w:asciiTheme="majorHAnsi" w:hAnsiTheme="majorHAnsi" w:cstheme="majorHAnsi"/>
                          <w:b/>
                          <w:color w:val="000000" w:themeColor="text1"/>
                          <w:sz w:val="24"/>
                          <w:lang w:val="ru-RU"/>
                        </w:rPr>
                        <w:t>н</w:t>
                      </w:r>
                      <w:proofErr w:type="spellStart"/>
                      <w:r w:rsidRPr="00AB217D">
                        <w:rPr>
                          <w:rFonts w:asciiTheme="majorHAnsi" w:hAnsiTheme="majorHAnsi" w:cstheme="majorHAnsi"/>
                          <w:b/>
                          <w:color w:val="000000" w:themeColor="text1"/>
                          <w:sz w:val="24"/>
                          <w:lang w:val="ro-RO"/>
                        </w:rPr>
                        <w:t>ациональной</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комиссии</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по</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общественному</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здоровью</w:t>
                      </w:r>
                      <w:proofErr w:type="spellEnd"/>
                      <w:r w:rsidRPr="00AB217D">
                        <w:rPr>
                          <w:rFonts w:asciiTheme="majorHAnsi" w:hAnsiTheme="majorHAnsi" w:cstheme="majorHAnsi"/>
                          <w:b/>
                          <w:color w:val="000000" w:themeColor="text1"/>
                          <w:sz w:val="24"/>
                          <w:lang w:val="ro-RO"/>
                        </w:rPr>
                        <w:t xml:space="preserve"> и </w:t>
                      </w:r>
                      <w:proofErr w:type="spellStart"/>
                      <w:r w:rsidRPr="00AB217D">
                        <w:rPr>
                          <w:rFonts w:asciiTheme="majorHAnsi" w:hAnsiTheme="majorHAnsi" w:cstheme="majorHAnsi"/>
                          <w:b/>
                          <w:color w:val="000000" w:themeColor="text1"/>
                          <w:sz w:val="24"/>
                          <w:lang w:val="ro-RO"/>
                        </w:rPr>
                        <w:t>другими</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нормативными</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актами</w:t>
                      </w:r>
                      <w:proofErr w:type="spellEnd"/>
                      <w:r w:rsidRPr="00AB217D">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утвержденными</w:t>
                      </w:r>
                      <w:proofErr w:type="spellEnd"/>
                      <w:r w:rsidRPr="00AB217D">
                        <w:rPr>
                          <w:rFonts w:asciiTheme="majorHAnsi" w:hAnsiTheme="majorHAnsi" w:cstheme="majorHAnsi"/>
                          <w:b/>
                          <w:color w:val="000000" w:themeColor="text1"/>
                          <w:sz w:val="24"/>
                          <w:lang w:val="ro-RO"/>
                        </w:rPr>
                        <w:t xml:space="preserve"> в </w:t>
                      </w:r>
                      <w:proofErr w:type="spellStart"/>
                      <w:r w:rsidRPr="00AB217D">
                        <w:rPr>
                          <w:rFonts w:asciiTheme="majorHAnsi" w:hAnsiTheme="majorHAnsi" w:cstheme="majorHAnsi"/>
                          <w:b/>
                          <w:color w:val="000000" w:themeColor="text1"/>
                          <w:sz w:val="24"/>
                          <w:lang w:val="ro-RO"/>
                        </w:rPr>
                        <w:t>контексте</w:t>
                      </w:r>
                      <w:proofErr w:type="spellEnd"/>
                      <w:r w:rsidRPr="00451A66">
                        <w:rPr>
                          <w:rFonts w:asciiTheme="majorHAnsi" w:hAnsiTheme="majorHAnsi" w:cstheme="majorHAnsi"/>
                          <w:b/>
                          <w:color w:val="000000" w:themeColor="text1"/>
                          <w:sz w:val="24"/>
                          <w:lang w:val="ro-RO"/>
                        </w:rPr>
                        <w:t xml:space="preserve"> </w:t>
                      </w:r>
                      <w:proofErr w:type="spellStart"/>
                      <w:r w:rsidRPr="00AB217D">
                        <w:rPr>
                          <w:rFonts w:asciiTheme="majorHAnsi" w:hAnsiTheme="majorHAnsi" w:cstheme="majorHAnsi"/>
                          <w:b/>
                          <w:color w:val="000000" w:themeColor="text1"/>
                          <w:sz w:val="24"/>
                          <w:lang w:val="ro-RO"/>
                        </w:rPr>
                        <w:t>эпидемиологическо</w:t>
                      </w:r>
                      <w:r>
                        <w:rPr>
                          <w:rFonts w:asciiTheme="majorHAnsi" w:hAnsiTheme="majorHAnsi" w:cstheme="majorHAnsi"/>
                          <w:b/>
                          <w:color w:val="000000" w:themeColor="text1"/>
                          <w:sz w:val="24"/>
                          <w:lang w:val="ru-RU"/>
                        </w:rPr>
                        <w:t>го</w:t>
                      </w:r>
                      <w:proofErr w:type="spellEnd"/>
                      <w:r>
                        <w:rPr>
                          <w:rFonts w:asciiTheme="majorHAnsi" w:hAnsiTheme="majorHAnsi" w:cstheme="majorHAnsi"/>
                          <w:b/>
                          <w:color w:val="000000" w:themeColor="text1"/>
                          <w:sz w:val="24"/>
                          <w:lang w:val="ru-RU"/>
                        </w:rPr>
                        <w:t xml:space="preserve"> положения</w:t>
                      </w:r>
                      <w:r w:rsidRPr="00B21CC2">
                        <w:rPr>
                          <w:rFonts w:asciiTheme="majorHAnsi" w:hAnsiTheme="majorHAnsi" w:cstheme="majorHAnsi"/>
                          <w:b/>
                          <w:color w:val="000000" w:themeColor="text1"/>
                          <w:sz w:val="24"/>
                          <w:lang w:val="ro-RO"/>
                        </w:rPr>
                        <w:t>.</w:t>
                      </w:r>
                    </w:p>
                  </w:txbxContent>
                </v:textbox>
              </v:rect>
            </w:pict>
          </mc:Fallback>
        </mc:AlternateContent>
      </w:r>
      <w:r w:rsidRPr="00EF6CE2">
        <w:rPr>
          <w:rFonts w:asciiTheme="majorHAnsi" w:hAnsiTheme="majorHAnsi" w:cstheme="majorHAnsi"/>
          <w:sz w:val="24"/>
          <w:szCs w:val="24"/>
          <w:lang w:val="ru-MD"/>
        </w:rPr>
        <w:t>В этом контексте, отмечается важное/качественное значение этого бюджета, поскольку он ориентирован на граждан с целью страхования рисков, возникающих на протяжении всей жизни (болезни, старости и др.). БГСС имеет в своем управлении более трех миллионов получателей пособий, которые в течение 2020 года имели отношение к этому бюджету и получали хотя бы одно из пособий.</w:t>
      </w:r>
    </w:p>
    <w:p w14:paraId="3531DE94" w14:textId="23FD336B" w:rsidR="000A0AE4" w:rsidRPr="00EF6CE2" w:rsidRDefault="00AB217D" w:rsidP="00E7122D">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eastAsia="ru-RU"/>
        </w:rPr>
        <w:t xml:space="preserve">Бюджет государственного социального страхования на 2020 год был первоначально утвержден по доходам и расходам в равных суммах в 23 491,0 млн. леев. В результате внесения изменений и дополнений, параметры БГСС были уточнены до 24 572,1 млн. леев. </w:t>
      </w:r>
    </w:p>
    <w:p w14:paraId="036802A4" w14:textId="059E1301" w:rsidR="00B21CC2" w:rsidRPr="00EF6CE2" w:rsidRDefault="00B21CC2" w:rsidP="000A0AE4">
      <w:pPr>
        <w:spacing w:line="276" w:lineRule="auto"/>
        <w:jc w:val="both"/>
        <w:rPr>
          <w:rFonts w:asciiTheme="majorHAnsi" w:hAnsiTheme="majorHAnsi" w:cstheme="majorHAnsi"/>
          <w:sz w:val="24"/>
          <w:szCs w:val="24"/>
          <w:lang w:val="ru-MD"/>
        </w:rPr>
      </w:pPr>
    </w:p>
    <w:p w14:paraId="099B13BC" w14:textId="77777777" w:rsidR="00B21CC2" w:rsidRPr="00EF6CE2" w:rsidRDefault="00B21CC2" w:rsidP="000A0AE4">
      <w:pPr>
        <w:spacing w:line="276" w:lineRule="auto"/>
        <w:jc w:val="both"/>
        <w:rPr>
          <w:rFonts w:asciiTheme="majorHAnsi" w:hAnsiTheme="majorHAnsi" w:cstheme="majorHAnsi"/>
          <w:sz w:val="24"/>
          <w:szCs w:val="24"/>
          <w:lang w:val="ru-MD"/>
        </w:rPr>
      </w:pPr>
    </w:p>
    <w:p w14:paraId="548486E5" w14:textId="28F0ED2A" w:rsidR="000A0AE4" w:rsidRPr="00EF6CE2" w:rsidRDefault="00B174DE" w:rsidP="00E7122D">
      <w:pPr>
        <w:spacing w:line="276" w:lineRule="auto"/>
        <w:jc w:val="both"/>
        <w:rPr>
          <w:rFonts w:asciiTheme="majorHAnsi" w:hAnsiTheme="majorHAnsi" w:cstheme="majorHAnsi"/>
          <w:b/>
          <w:sz w:val="24"/>
          <w:lang w:val="ru-MD"/>
        </w:rPr>
      </w:pPr>
      <w:r w:rsidRPr="00EF6CE2">
        <w:rPr>
          <w:rFonts w:asciiTheme="majorHAnsi" w:hAnsiTheme="majorHAnsi" w:cstheme="majorHAnsi"/>
          <w:sz w:val="24"/>
          <w:lang w:val="ru-MD"/>
        </w:rPr>
        <w:t>Хотя закон О публичных финансах и бюджетно-налоговой ответственности</w:t>
      </w:r>
      <w:r w:rsidRPr="00EF6CE2">
        <w:rPr>
          <w:rStyle w:val="FootnoteReference"/>
          <w:rFonts w:asciiTheme="majorHAnsi" w:hAnsiTheme="majorHAnsi" w:cstheme="majorHAnsi"/>
          <w:sz w:val="24"/>
          <w:lang w:val="ru-MD"/>
        </w:rPr>
        <w:footnoteReference w:id="67"/>
      </w:r>
      <w:r w:rsidRPr="00EF6CE2">
        <w:rPr>
          <w:rFonts w:asciiTheme="majorHAnsi" w:hAnsiTheme="majorHAnsi" w:cstheme="majorHAnsi"/>
          <w:sz w:val="24"/>
          <w:lang w:val="ru-MD"/>
        </w:rPr>
        <w:t xml:space="preserve"> устанавливает общие условия и сроки изменения/уточнения утвержденных годовых бюджетов, годовые показатели бюджета государственного социального страхования были уточнены 4 раза</w:t>
      </w:r>
      <w:r w:rsidRPr="00EF6CE2">
        <w:rPr>
          <w:rStyle w:val="FootnoteReference"/>
          <w:rFonts w:asciiTheme="majorHAnsi" w:hAnsiTheme="majorHAnsi" w:cstheme="majorHAnsi"/>
          <w:sz w:val="24"/>
          <w:lang w:val="ru-MD"/>
        </w:rPr>
        <w:footnoteReference w:id="68"/>
      </w:r>
      <w:r w:rsidRPr="00EF6CE2">
        <w:rPr>
          <w:rFonts w:asciiTheme="majorHAnsi" w:hAnsiTheme="majorHAnsi" w:cstheme="majorHAnsi"/>
          <w:sz w:val="24"/>
          <w:lang w:val="ru-MD"/>
        </w:rPr>
        <w:t>. На уточнения показателей бюджета повлиял уровень исполнения бюджета государственного социального страхования в течение бюджетного года, динамичный характер числа бенефициаров и среднего размера социальных пособий по каждому типу социального пособия, а также принятие ряда законодательных актов, финансовое покрытие которых не было предусмотрено в бюджете, утвержденном на 2020 год</w:t>
      </w:r>
      <w:r w:rsidR="000A0AE4" w:rsidRPr="00EF6CE2">
        <w:rPr>
          <w:rFonts w:asciiTheme="majorHAnsi" w:hAnsiTheme="majorHAnsi" w:cstheme="majorHAnsi"/>
          <w:sz w:val="24"/>
          <w:lang w:val="ru-MD"/>
        </w:rPr>
        <w:t xml:space="preserve">. </w:t>
      </w:r>
    </w:p>
    <w:p w14:paraId="7B37E82A" w14:textId="212BD8D1" w:rsidR="000A0AE4" w:rsidRPr="00EF6CE2" w:rsidRDefault="00B174DE" w:rsidP="001A3D6B">
      <w:pPr>
        <w:spacing w:line="276" w:lineRule="auto"/>
        <w:jc w:val="both"/>
        <w:rPr>
          <w:rFonts w:asciiTheme="majorHAnsi" w:hAnsiTheme="majorHAnsi" w:cstheme="majorHAnsi"/>
          <w:sz w:val="24"/>
          <w:lang w:val="ru-MD"/>
        </w:rPr>
      </w:pPr>
      <w:r w:rsidRPr="00EF6CE2">
        <w:rPr>
          <w:rFonts w:asciiTheme="majorHAnsi" w:hAnsiTheme="majorHAnsi" w:cstheme="majorHAnsi"/>
          <w:sz w:val="24"/>
          <w:lang w:val="ru-MD"/>
        </w:rPr>
        <w:t>Кроме того, изменения показателей БГСС были продиктованы влиянием пандемии коронавируса (COVID-19), в условиях чрезвычайного положения на территории Республики Молдова с 17 марта по 15 мая 2020 года</w:t>
      </w:r>
      <w:r w:rsidRPr="00EF6CE2">
        <w:rPr>
          <w:rStyle w:val="FootnoteReference"/>
          <w:rFonts w:asciiTheme="majorHAnsi" w:eastAsia="Calibri" w:hAnsiTheme="majorHAnsi" w:cstheme="majorHAnsi"/>
          <w:sz w:val="24"/>
          <w:lang w:val="ru-MD"/>
        </w:rPr>
        <w:footnoteReference w:id="69"/>
      </w:r>
      <w:r w:rsidRPr="00EF6CE2">
        <w:rPr>
          <w:rFonts w:asciiTheme="majorHAnsi" w:hAnsiTheme="majorHAnsi" w:cstheme="majorHAnsi"/>
          <w:sz w:val="24"/>
          <w:lang w:val="ru-MD"/>
        </w:rPr>
        <w:t>, а также принятием мер дополнительной поддержки некоторых категорий населения</w:t>
      </w:r>
      <w:r w:rsidR="000A0AE4" w:rsidRPr="00EF6CE2">
        <w:rPr>
          <w:rFonts w:asciiTheme="majorHAnsi" w:hAnsiTheme="majorHAnsi" w:cstheme="majorHAnsi"/>
          <w:sz w:val="24"/>
          <w:lang w:val="ru-MD"/>
        </w:rPr>
        <w:t>.</w:t>
      </w:r>
    </w:p>
    <w:p w14:paraId="3E6966FB" w14:textId="00BA4E5C" w:rsidR="007B4644" w:rsidRPr="00EF6CE2" w:rsidRDefault="00B174DE" w:rsidP="001A3D6B">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b/>
          <w:sz w:val="24"/>
          <w:lang w:val="ru-MD"/>
        </w:rPr>
        <w:t>В первом проекте изменения Закона о бюджете государственного социального страхования</w:t>
      </w:r>
      <w:r w:rsidRPr="00EF6CE2">
        <w:rPr>
          <w:rStyle w:val="FootnoteReference"/>
          <w:rFonts w:asciiTheme="majorHAnsi" w:hAnsiTheme="majorHAnsi" w:cstheme="majorHAnsi"/>
          <w:b/>
          <w:sz w:val="24"/>
          <w:lang w:val="ru-MD"/>
        </w:rPr>
        <w:footnoteReference w:id="70"/>
      </w:r>
      <w:r w:rsidRPr="00EF6CE2">
        <w:rPr>
          <w:rFonts w:asciiTheme="majorHAnsi" w:hAnsiTheme="majorHAnsi" w:cstheme="majorHAnsi"/>
          <w:b/>
          <w:sz w:val="24"/>
          <w:lang w:val="ru-MD"/>
        </w:rPr>
        <w:t xml:space="preserve"> </w:t>
      </w:r>
      <w:r w:rsidRPr="00EF6CE2">
        <w:rPr>
          <w:rFonts w:asciiTheme="majorHAnsi" w:hAnsiTheme="majorHAnsi" w:cstheme="majorHAnsi"/>
          <w:sz w:val="24"/>
          <w:lang w:val="ru-MD"/>
        </w:rPr>
        <w:t>на 2020 год был сокращен утвержденный план взносов государственного социального страхования. В то же время, увеличение трансфертов из госбюджета в БГСС было направлено на покрытие дефицита БГСС, а также внедрение утвержденных, но не включенных в первоначальный бюджет положений, касающихся:</w:t>
      </w:r>
      <w:r w:rsidRPr="00EF6CE2">
        <w:rPr>
          <w:rFonts w:asciiTheme="majorHAnsi" w:hAnsiTheme="majorHAnsi" w:cstheme="majorHAnsi"/>
          <w:b/>
          <w:sz w:val="24"/>
          <w:lang w:val="ru-MD"/>
        </w:rPr>
        <w:t xml:space="preserve"> </w:t>
      </w:r>
    </w:p>
    <w:p w14:paraId="6B95DD94" w14:textId="66AB1FCF" w:rsidR="007B4644" w:rsidRPr="00EF6CE2" w:rsidRDefault="00CA5461" w:rsidP="00CA5461">
      <w:pPr>
        <w:pStyle w:val="ListParagraph"/>
        <w:numPr>
          <w:ilvl w:val="0"/>
          <w:numId w:val="8"/>
        </w:numPr>
        <w:spacing w:after="0" w:line="276" w:lineRule="auto"/>
        <w:ind w:left="540"/>
        <w:contextualSpacing w:val="0"/>
        <w:jc w:val="both"/>
        <w:rPr>
          <w:rFonts w:asciiTheme="majorHAnsi" w:hAnsiTheme="majorHAnsi" w:cstheme="majorHAnsi"/>
          <w:sz w:val="24"/>
          <w:lang w:val="ru-MD"/>
        </w:rPr>
      </w:pPr>
      <w:r w:rsidRPr="00EF6CE2">
        <w:rPr>
          <w:rFonts w:asciiTheme="majorHAnsi" w:hAnsiTheme="majorHAnsi" w:cstheme="majorHAnsi"/>
          <w:sz w:val="24"/>
          <w:szCs w:val="24"/>
          <w:lang w:val="ru-MD"/>
        </w:rPr>
        <w:t>гарантирования пособия по безработице застрахованным лицам в минимальном размере 2 775 леев</w:t>
      </w:r>
      <w:r w:rsidR="000A0AE4" w:rsidRPr="00EF6CE2">
        <w:rPr>
          <w:rFonts w:asciiTheme="majorHAnsi" w:hAnsiTheme="majorHAnsi" w:cstheme="majorHAnsi"/>
          <w:sz w:val="24"/>
          <w:szCs w:val="24"/>
          <w:lang w:val="ru-MD"/>
        </w:rPr>
        <w:t>;</w:t>
      </w:r>
    </w:p>
    <w:p w14:paraId="602976CA" w14:textId="21FCC073" w:rsidR="007B4644" w:rsidRPr="00EF6CE2" w:rsidRDefault="00CA5461" w:rsidP="00CA5461">
      <w:pPr>
        <w:pStyle w:val="ListParagraph"/>
        <w:numPr>
          <w:ilvl w:val="0"/>
          <w:numId w:val="8"/>
        </w:numPr>
        <w:spacing w:after="0" w:line="276" w:lineRule="auto"/>
        <w:ind w:left="54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предоставления пособия по безработице в размере 2 775 леев лицам, которые регистрируются в качестве безработных, но не соответствуют критериям предоставления пособия по безработице, включая </w:t>
      </w:r>
      <w:r w:rsidRPr="00EF6CE2">
        <w:rPr>
          <w:rFonts w:asciiTheme="majorHAnsi" w:hAnsiTheme="majorHAnsi" w:cstheme="majorHAnsi"/>
          <w:b/>
          <w:sz w:val="24"/>
          <w:szCs w:val="24"/>
          <w:lang w:val="ru-MD"/>
        </w:rPr>
        <w:t xml:space="preserve">обладателей </w:t>
      </w:r>
      <w:r w:rsidRPr="00EF6CE2">
        <w:rPr>
          <w:rFonts w:asciiTheme="majorHAnsi" w:hAnsiTheme="majorHAnsi" w:cstheme="majorHAnsi"/>
          <w:b/>
          <w:sz w:val="24"/>
          <w:szCs w:val="24"/>
          <w:lang w:val="ru-MD"/>
        </w:rPr>
        <w:lastRenderedPageBreak/>
        <w:t>предпринимательского патента</w:t>
      </w:r>
      <w:r w:rsidRPr="00EF6CE2">
        <w:rPr>
          <w:rFonts w:asciiTheme="majorHAnsi" w:hAnsiTheme="majorHAnsi" w:cstheme="majorHAnsi"/>
          <w:sz w:val="24"/>
          <w:szCs w:val="24"/>
          <w:lang w:val="ru-MD"/>
        </w:rPr>
        <w:t>, которые в марте не реализовали застрахованного дохода</w:t>
      </w:r>
      <w:r w:rsidR="000A0AE4" w:rsidRPr="00EF6CE2">
        <w:rPr>
          <w:rFonts w:asciiTheme="majorHAnsi" w:hAnsiTheme="majorHAnsi" w:cstheme="majorHAnsi"/>
          <w:sz w:val="24"/>
          <w:szCs w:val="24"/>
          <w:lang w:val="ru-MD"/>
        </w:rPr>
        <w:t>;</w:t>
      </w:r>
      <w:r w:rsidR="007B4644" w:rsidRPr="00EF6CE2">
        <w:rPr>
          <w:rFonts w:asciiTheme="majorHAnsi" w:hAnsiTheme="majorHAnsi" w:cstheme="majorHAnsi"/>
          <w:b/>
          <w:sz w:val="24"/>
          <w:szCs w:val="24"/>
          <w:lang w:val="ru-MD"/>
        </w:rPr>
        <w:t xml:space="preserve"> </w:t>
      </w:r>
    </w:p>
    <w:p w14:paraId="5425593A" w14:textId="393E30A4" w:rsidR="000A0AE4" w:rsidRPr="00EF6CE2" w:rsidRDefault="00CA5461" w:rsidP="00A6748B">
      <w:pPr>
        <w:pStyle w:val="ListParagraph"/>
        <w:numPr>
          <w:ilvl w:val="0"/>
          <w:numId w:val="8"/>
        </w:numPr>
        <w:tabs>
          <w:tab w:val="left" w:pos="450"/>
        </w:tabs>
        <w:spacing w:line="276" w:lineRule="auto"/>
        <w:ind w:left="540" w:hanging="54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финансовой поддержки малоимущих семей путем оказания социальной помощи в контексте внедрения мер поддержки в период чрезвычайного положения</w:t>
      </w:r>
      <w:r w:rsidR="000A0AE4" w:rsidRPr="00EF6CE2">
        <w:rPr>
          <w:rFonts w:asciiTheme="majorHAnsi" w:hAnsiTheme="majorHAnsi" w:cstheme="majorHAnsi"/>
          <w:sz w:val="24"/>
          <w:szCs w:val="24"/>
          <w:lang w:val="ru-MD"/>
        </w:rPr>
        <w:t>.</w:t>
      </w:r>
    </w:p>
    <w:p w14:paraId="183052CE" w14:textId="500BE455" w:rsidR="003A66FD" w:rsidRPr="00EF6CE2" w:rsidRDefault="00CA5461" w:rsidP="001A3D6B">
      <w:pPr>
        <w:spacing w:after="0" w:line="276" w:lineRule="auto"/>
        <w:jc w:val="both"/>
        <w:rPr>
          <w:rFonts w:asciiTheme="majorHAnsi" w:hAnsiTheme="majorHAnsi" w:cstheme="majorHAnsi"/>
          <w:sz w:val="24"/>
          <w:lang w:val="ru-MD"/>
        </w:rPr>
      </w:pPr>
      <w:r w:rsidRPr="00EF6CE2">
        <w:rPr>
          <w:rFonts w:asciiTheme="majorHAnsi" w:hAnsiTheme="majorHAnsi" w:cstheme="majorHAnsi"/>
          <w:sz w:val="24"/>
          <w:lang w:val="ru-MD"/>
        </w:rPr>
        <w:t xml:space="preserve">При </w:t>
      </w:r>
      <w:r w:rsidRPr="00EF6CE2">
        <w:rPr>
          <w:rFonts w:asciiTheme="majorHAnsi" w:hAnsiTheme="majorHAnsi" w:cstheme="majorHAnsi"/>
          <w:b/>
          <w:sz w:val="24"/>
          <w:lang w:val="ru-MD"/>
        </w:rPr>
        <w:t>втором изменении бюджета государственного социального страхования</w:t>
      </w:r>
      <w:r w:rsidRPr="00EF6CE2">
        <w:rPr>
          <w:rStyle w:val="FootnoteReference"/>
          <w:rFonts w:asciiTheme="majorHAnsi" w:hAnsiTheme="majorHAnsi" w:cstheme="majorHAnsi"/>
          <w:b/>
          <w:sz w:val="24"/>
          <w:lang w:val="ru-MD"/>
        </w:rPr>
        <w:footnoteReference w:id="71"/>
      </w:r>
      <w:r w:rsidRPr="00EF6CE2">
        <w:rPr>
          <w:rFonts w:asciiTheme="majorHAnsi" w:hAnsiTheme="majorHAnsi" w:cstheme="majorHAnsi"/>
          <w:b/>
          <w:sz w:val="24"/>
          <w:lang w:val="ru-MD"/>
        </w:rPr>
        <w:t>,</w:t>
      </w:r>
      <w:r w:rsidRPr="00EF6CE2">
        <w:rPr>
          <w:rFonts w:asciiTheme="majorHAnsi" w:hAnsiTheme="majorHAnsi" w:cstheme="majorHAnsi"/>
          <w:sz w:val="24"/>
          <w:lang w:val="ru-MD"/>
        </w:rPr>
        <w:t xml:space="preserve"> трансферты из государственного бюджета в бюджет государственного социального страхования были увеличены как по части доходов, так и по расходам, для предоставления непредвиденных платежей в утвержденн</w:t>
      </w:r>
      <w:r w:rsidR="00A6748B" w:rsidRPr="00EF6CE2">
        <w:rPr>
          <w:rFonts w:asciiTheme="majorHAnsi" w:hAnsiTheme="majorHAnsi" w:cstheme="majorHAnsi"/>
          <w:sz w:val="24"/>
          <w:lang w:val="ru-MD"/>
        </w:rPr>
        <w:t>ом</w:t>
      </w:r>
      <w:r w:rsidRPr="00EF6CE2">
        <w:rPr>
          <w:rFonts w:asciiTheme="majorHAnsi" w:hAnsiTheme="majorHAnsi" w:cstheme="majorHAnsi"/>
          <w:sz w:val="24"/>
          <w:lang w:val="ru-MD"/>
        </w:rPr>
        <w:t xml:space="preserve"> годово</w:t>
      </w:r>
      <w:r w:rsidR="00A6748B" w:rsidRPr="00EF6CE2">
        <w:rPr>
          <w:rFonts w:asciiTheme="majorHAnsi" w:hAnsiTheme="majorHAnsi" w:cstheme="majorHAnsi"/>
          <w:sz w:val="24"/>
          <w:lang w:val="ru-MD"/>
        </w:rPr>
        <w:t>м</w:t>
      </w:r>
      <w:r w:rsidRPr="00EF6CE2">
        <w:rPr>
          <w:rFonts w:asciiTheme="majorHAnsi" w:hAnsiTheme="majorHAnsi" w:cstheme="majorHAnsi"/>
          <w:sz w:val="24"/>
          <w:lang w:val="ru-MD"/>
        </w:rPr>
        <w:t xml:space="preserve"> бюджет</w:t>
      </w:r>
      <w:r w:rsidR="00A6748B" w:rsidRPr="00EF6CE2">
        <w:rPr>
          <w:rFonts w:asciiTheme="majorHAnsi" w:hAnsiTheme="majorHAnsi" w:cstheme="majorHAnsi"/>
          <w:sz w:val="24"/>
          <w:lang w:val="ru-MD"/>
        </w:rPr>
        <w:t>е</w:t>
      </w:r>
      <w:r w:rsidRPr="00EF6CE2">
        <w:rPr>
          <w:rFonts w:asciiTheme="majorHAnsi" w:hAnsiTheme="majorHAnsi" w:cstheme="majorHAnsi"/>
          <w:sz w:val="24"/>
          <w:lang w:val="ru-MD"/>
        </w:rPr>
        <w:t xml:space="preserve">: </w:t>
      </w:r>
    </w:p>
    <w:p w14:paraId="10B0CA3D" w14:textId="276CFBD0" w:rsidR="009703A8" w:rsidRPr="00EF6CE2" w:rsidRDefault="00A6748B" w:rsidP="00A6748B">
      <w:pPr>
        <w:pStyle w:val="ListParagraph"/>
        <w:numPr>
          <w:ilvl w:val="0"/>
          <w:numId w:val="8"/>
        </w:numPr>
        <w:spacing w:after="0" w:line="276" w:lineRule="auto"/>
        <w:ind w:left="36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на предоставление пособия по случаю потери кормильца, умершего в результате осуществления медицинской деятельности в борьбе с COVID-19</w:t>
      </w:r>
      <w:r w:rsidR="000A0AE4" w:rsidRPr="00EF6CE2">
        <w:rPr>
          <w:rFonts w:asciiTheme="majorHAnsi" w:hAnsiTheme="majorHAnsi" w:cstheme="majorHAnsi"/>
          <w:sz w:val="24"/>
          <w:szCs w:val="24"/>
          <w:lang w:val="ru-MD"/>
        </w:rPr>
        <w:t>;</w:t>
      </w:r>
    </w:p>
    <w:p w14:paraId="2E07659E" w14:textId="7478B213" w:rsidR="000A0AE4" w:rsidRPr="00EF6CE2" w:rsidRDefault="00A6748B" w:rsidP="00A6748B">
      <w:pPr>
        <w:pStyle w:val="ListParagraph"/>
        <w:numPr>
          <w:ilvl w:val="0"/>
          <w:numId w:val="8"/>
        </w:numPr>
        <w:spacing w:after="0" w:line="276" w:lineRule="auto"/>
        <w:ind w:left="360"/>
        <w:contextualSpacing w:val="0"/>
        <w:jc w:val="both"/>
        <w:rPr>
          <w:rFonts w:asciiTheme="majorHAnsi" w:hAnsiTheme="majorHAnsi" w:cstheme="majorHAnsi"/>
          <w:sz w:val="24"/>
          <w:lang w:val="ru-MD"/>
        </w:rPr>
      </w:pPr>
      <w:r w:rsidRPr="00EF6CE2">
        <w:rPr>
          <w:rFonts w:asciiTheme="majorHAnsi" w:hAnsiTheme="majorHAnsi" w:cstheme="majorHAnsi"/>
          <w:sz w:val="24"/>
          <w:szCs w:val="24"/>
          <w:lang w:val="ru-MD"/>
        </w:rPr>
        <w:t>на предоставление единовременной финансовой помощи в размере 700 леев получателям пенсий и социальных пособий, размер которых не превышает 3 000 леев</w:t>
      </w:r>
      <w:r w:rsidR="000A0AE4" w:rsidRPr="00EF6CE2">
        <w:rPr>
          <w:rFonts w:asciiTheme="majorHAnsi" w:hAnsiTheme="majorHAnsi" w:cstheme="majorHAnsi"/>
          <w:sz w:val="24"/>
          <w:szCs w:val="24"/>
          <w:lang w:val="ru-MD"/>
        </w:rPr>
        <w:t>.</w:t>
      </w:r>
    </w:p>
    <w:p w14:paraId="6CD2225B" w14:textId="46001492" w:rsidR="000A0AE4" w:rsidRPr="00EF6CE2" w:rsidRDefault="00A6748B" w:rsidP="00EF0877">
      <w:pPr>
        <w:tabs>
          <w:tab w:val="left" w:pos="360"/>
          <w:tab w:val="left" w:pos="900"/>
        </w:tabs>
        <w:spacing w:after="0" w:line="276" w:lineRule="auto"/>
        <w:jc w:val="both"/>
        <w:rPr>
          <w:rFonts w:asciiTheme="majorHAnsi" w:hAnsiTheme="majorHAnsi" w:cstheme="majorHAnsi"/>
          <w:sz w:val="28"/>
          <w:szCs w:val="24"/>
          <w:lang w:val="ru-MD"/>
        </w:rPr>
      </w:pPr>
      <w:r w:rsidRPr="00EF6CE2">
        <w:rPr>
          <w:rFonts w:asciiTheme="majorHAnsi" w:hAnsiTheme="majorHAnsi" w:cstheme="majorHAnsi"/>
          <w:b/>
          <w:sz w:val="24"/>
          <w:lang w:val="ru-MD"/>
        </w:rPr>
        <w:t>Третьим изменением</w:t>
      </w:r>
      <w:r w:rsidRPr="00EF6CE2">
        <w:rPr>
          <w:rStyle w:val="FootnoteReference"/>
          <w:rFonts w:asciiTheme="majorHAnsi" w:hAnsiTheme="majorHAnsi" w:cstheme="majorHAnsi"/>
          <w:b/>
          <w:sz w:val="24"/>
          <w:lang w:val="ru-MD"/>
        </w:rPr>
        <w:footnoteReference w:id="72"/>
      </w:r>
      <w:r w:rsidRPr="00EF6CE2">
        <w:rPr>
          <w:rFonts w:asciiTheme="majorHAnsi" w:hAnsiTheme="majorHAnsi" w:cstheme="majorHAnsi"/>
          <w:b/>
          <w:sz w:val="24"/>
          <w:lang w:val="ru-MD"/>
        </w:rPr>
        <w:t xml:space="preserve"> </w:t>
      </w:r>
      <w:r w:rsidRPr="00EF6CE2">
        <w:rPr>
          <w:rFonts w:asciiTheme="majorHAnsi" w:hAnsiTheme="majorHAnsi" w:cstheme="majorHAnsi"/>
          <w:sz w:val="24"/>
          <w:lang w:val="ru-MD"/>
        </w:rPr>
        <w:t>общие показатели бюджета государственного социального страхования на 2020 год были изменены путем их приведения в соответствие с показателями, включенными в проект Закона о внесении изменений в Закон о государственном бюджете на 2020 год, согласованными с Международным валютным фондом</w:t>
      </w:r>
      <w:r w:rsidR="000A0AE4" w:rsidRPr="00EF6CE2">
        <w:rPr>
          <w:rFonts w:asciiTheme="majorHAnsi" w:hAnsiTheme="majorHAnsi" w:cstheme="majorHAnsi"/>
          <w:bCs/>
          <w:sz w:val="24"/>
          <w:lang w:val="ru-MD"/>
        </w:rPr>
        <w:t>:</w:t>
      </w:r>
    </w:p>
    <w:p w14:paraId="547CF398" w14:textId="0A76EFDC" w:rsidR="000A0AE4" w:rsidRPr="00EF6CE2" w:rsidRDefault="00DD2D45" w:rsidP="00DD2D45">
      <w:pPr>
        <w:pStyle w:val="ListParagraph"/>
        <w:numPr>
          <w:ilvl w:val="0"/>
          <w:numId w:val="8"/>
        </w:numPr>
        <w:spacing w:after="0" w:line="276" w:lineRule="auto"/>
        <w:ind w:left="36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были увеличены трансферты, полученные между государственным бюджетом и бюджетом государственного социального страхования, а также трансферты для покрытия дефицита бюджета государственного социального страхования</w:t>
      </w:r>
      <w:r w:rsidR="00EE0C95" w:rsidRPr="00EF6CE2">
        <w:rPr>
          <w:rFonts w:asciiTheme="majorHAnsi" w:hAnsiTheme="majorHAnsi" w:cstheme="majorHAnsi"/>
          <w:sz w:val="24"/>
          <w:szCs w:val="24"/>
          <w:lang w:val="ru-MD"/>
        </w:rPr>
        <w:t>;</w:t>
      </w:r>
    </w:p>
    <w:p w14:paraId="5899F5D8" w14:textId="5F1111D7" w:rsidR="000A0AE4" w:rsidRPr="00EF6CE2" w:rsidRDefault="00DD2D45" w:rsidP="00DD2D45">
      <w:pPr>
        <w:pStyle w:val="ListParagraph"/>
        <w:numPr>
          <w:ilvl w:val="0"/>
          <w:numId w:val="8"/>
        </w:numPr>
        <w:spacing w:after="0" w:line="276" w:lineRule="auto"/>
        <w:ind w:left="360"/>
        <w:contextualSpacing w:val="0"/>
        <w:jc w:val="both"/>
        <w:rPr>
          <w:rFonts w:asciiTheme="majorHAnsi" w:hAnsiTheme="majorHAnsi" w:cstheme="majorHAnsi"/>
          <w:sz w:val="24"/>
          <w:lang w:val="ru-MD"/>
        </w:rPr>
      </w:pPr>
      <w:r w:rsidRPr="00EF6CE2">
        <w:rPr>
          <w:rFonts w:asciiTheme="majorHAnsi" w:hAnsiTheme="majorHAnsi" w:cstheme="majorHAnsi"/>
          <w:sz w:val="24"/>
          <w:szCs w:val="24"/>
          <w:lang w:val="ru-MD"/>
        </w:rPr>
        <w:t>были уменьшены трансферты на пособия и другие выплаты, финансируемые из средств государственного бюджета</w:t>
      </w:r>
      <w:r w:rsidR="007C47F1" w:rsidRPr="00EF6CE2">
        <w:rPr>
          <w:rFonts w:asciiTheme="majorHAnsi" w:eastAsia="Calibri" w:hAnsiTheme="majorHAnsi" w:cstheme="majorHAnsi"/>
          <w:sz w:val="24"/>
          <w:lang w:val="ru-MD"/>
        </w:rPr>
        <w:t>.</w:t>
      </w:r>
    </w:p>
    <w:p w14:paraId="25B12134" w14:textId="27C932B1" w:rsidR="000A0AE4" w:rsidRPr="00EF6CE2" w:rsidRDefault="00DD2D45" w:rsidP="00EF0877">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Кроме того, в части расходов были внесены следующие изменения</w:t>
      </w:r>
      <w:r w:rsidR="00EE0C95" w:rsidRPr="00EF6CE2">
        <w:rPr>
          <w:rFonts w:asciiTheme="majorHAnsi" w:hAnsiTheme="majorHAnsi" w:cstheme="majorHAnsi"/>
          <w:sz w:val="24"/>
          <w:szCs w:val="24"/>
          <w:lang w:val="ru-MD"/>
        </w:rPr>
        <w:t>:</w:t>
      </w:r>
    </w:p>
    <w:p w14:paraId="175397D8" w14:textId="1C42C06A" w:rsidR="000A0AE4" w:rsidRPr="00EF6CE2" w:rsidRDefault="00DD2D45" w:rsidP="00DD2D45">
      <w:pPr>
        <w:pStyle w:val="ListParagraph"/>
        <w:numPr>
          <w:ilvl w:val="0"/>
          <w:numId w:val="8"/>
        </w:numPr>
        <w:spacing w:after="0" w:line="276" w:lineRule="auto"/>
        <w:ind w:left="36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увеличение расходов на пособие по временной нетрудоспособности, вызванн</w:t>
      </w:r>
      <w:r w:rsidR="00332718" w:rsidRPr="00EF6CE2">
        <w:rPr>
          <w:rFonts w:asciiTheme="majorHAnsi" w:hAnsiTheme="majorHAnsi" w:cstheme="majorHAnsi"/>
          <w:sz w:val="24"/>
          <w:szCs w:val="24"/>
          <w:lang w:val="ru-MD"/>
        </w:rPr>
        <w:t>ой</w:t>
      </w:r>
      <w:r w:rsidRPr="00EF6CE2">
        <w:rPr>
          <w:rFonts w:asciiTheme="majorHAnsi" w:hAnsiTheme="majorHAnsi" w:cstheme="majorHAnsi"/>
          <w:sz w:val="24"/>
          <w:szCs w:val="24"/>
          <w:lang w:val="ru-MD"/>
        </w:rPr>
        <w:t xml:space="preserve"> обычными заболеваниями или несчастными случаями, не связанными с производством</w:t>
      </w:r>
      <w:r w:rsidR="00EE0C95" w:rsidRPr="00EF6CE2">
        <w:rPr>
          <w:rFonts w:asciiTheme="majorHAnsi" w:hAnsiTheme="majorHAnsi" w:cstheme="majorHAnsi"/>
          <w:sz w:val="24"/>
          <w:szCs w:val="24"/>
          <w:lang w:val="ru-MD"/>
        </w:rPr>
        <w:t>;</w:t>
      </w:r>
    </w:p>
    <w:p w14:paraId="7CF4E5AC" w14:textId="2690F53A" w:rsidR="000A0AE4" w:rsidRPr="00EF6CE2" w:rsidRDefault="00332718" w:rsidP="00332718">
      <w:pPr>
        <w:pStyle w:val="ListParagraph"/>
        <w:numPr>
          <w:ilvl w:val="0"/>
          <w:numId w:val="8"/>
        </w:numPr>
        <w:spacing w:after="0" w:line="276" w:lineRule="auto"/>
        <w:ind w:left="36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исключение расходов на действие „Организация летнего отдыха детей и подростков” в связи с приостановлением деятельности лагерей отдыха и оздоровления детей</w:t>
      </w:r>
      <w:r w:rsidR="00EE0C95" w:rsidRPr="00EF6CE2">
        <w:rPr>
          <w:rFonts w:asciiTheme="majorHAnsi" w:hAnsiTheme="majorHAnsi" w:cstheme="majorHAnsi"/>
          <w:sz w:val="24"/>
          <w:szCs w:val="24"/>
          <w:lang w:val="ru-MD"/>
        </w:rPr>
        <w:t>;</w:t>
      </w:r>
    </w:p>
    <w:p w14:paraId="5A1BFE21" w14:textId="19E371BD" w:rsidR="000A0AE4" w:rsidRPr="00EF6CE2" w:rsidRDefault="00332718" w:rsidP="00332718">
      <w:pPr>
        <w:pStyle w:val="ListParagraph"/>
        <w:numPr>
          <w:ilvl w:val="0"/>
          <w:numId w:val="8"/>
        </w:numPr>
        <w:spacing w:after="0" w:line="276" w:lineRule="auto"/>
        <w:ind w:left="36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уменьшение</w:t>
      </w:r>
      <w:r w:rsidR="000A0AE4"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 xml:space="preserve">расходов на действие </w:t>
      </w:r>
      <w:r w:rsidR="000A0AE4" w:rsidRPr="00EF6CE2">
        <w:rPr>
          <w:rFonts w:asciiTheme="majorHAnsi" w:hAnsiTheme="majorHAnsi" w:cstheme="majorHAnsi"/>
          <w:sz w:val="24"/>
          <w:szCs w:val="24"/>
          <w:lang w:val="ru-MD"/>
        </w:rPr>
        <w:t>„</w:t>
      </w:r>
      <w:r w:rsidRPr="00EF6CE2">
        <w:rPr>
          <w:rFonts w:asciiTheme="majorHAnsi" w:hAnsiTheme="majorHAnsi" w:cstheme="majorHAnsi"/>
          <w:sz w:val="24"/>
          <w:szCs w:val="24"/>
          <w:lang w:val="ru-MD"/>
        </w:rPr>
        <w:t>Обеспечение права на санаторно-курортное лечение</w:t>
      </w:r>
      <w:r w:rsidR="00EE0C95" w:rsidRPr="00EF6CE2">
        <w:rPr>
          <w:rFonts w:asciiTheme="majorHAnsi" w:hAnsiTheme="majorHAnsi" w:cstheme="majorHAnsi"/>
          <w:sz w:val="24"/>
          <w:szCs w:val="24"/>
          <w:lang w:val="ru-MD"/>
        </w:rPr>
        <w:t>”;</w:t>
      </w:r>
    </w:p>
    <w:p w14:paraId="03A16888" w14:textId="397C4E68" w:rsidR="000A0AE4" w:rsidRPr="00EF6CE2" w:rsidRDefault="00332718" w:rsidP="00332718">
      <w:pPr>
        <w:pStyle w:val="ListParagraph"/>
        <w:numPr>
          <w:ilvl w:val="0"/>
          <w:numId w:val="8"/>
        </w:numPr>
        <w:spacing w:after="0" w:line="276" w:lineRule="auto"/>
        <w:ind w:left="36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увеличение расходов (путем перераспределения с других статей) на запасы оборотных материалов, обусловленное необходимостью приобретения защитных материалов и дезинфицирующих средств, для обеспечения выполнения рабочих процессов в режиме, установленном НЧКОЗ</w:t>
      </w:r>
      <w:r w:rsidR="000A0AE4" w:rsidRPr="00EF6CE2">
        <w:rPr>
          <w:rFonts w:asciiTheme="majorHAnsi" w:hAnsiTheme="majorHAnsi" w:cstheme="majorHAnsi"/>
          <w:sz w:val="24"/>
          <w:szCs w:val="24"/>
          <w:lang w:val="ru-MD"/>
        </w:rPr>
        <w:t>;</w:t>
      </w:r>
    </w:p>
    <w:p w14:paraId="6233ED5D" w14:textId="021797DA" w:rsidR="000A0AE4" w:rsidRPr="00EF6CE2" w:rsidRDefault="00332718" w:rsidP="00332718">
      <w:pPr>
        <w:pStyle w:val="ListParagraph"/>
        <w:numPr>
          <w:ilvl w:val="0"/>
          <w:numId w:val="8"/>
        </w:numPr>
        <w:spacing w:after="0" w:line="276" w:lineRule="auto"/>
        <w:ind w:left="360"/>
        <w:contextualSpacing w:val="0"/>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перерасчет расходов на распределение пособий, с учетом увеличения с 0,7% до 1,3% тарифов на распределение на дому наличными деньгами пенсий, пособий и других государственных социальных выплат получателям пенсий по возрасту, и государственных социальных пособий пожилым лицам в период чрезвычайного положения в области общественного здоровья</w:t>
      </w:r>
      <w:r w:rsidR="000A0AE4" w:rsidRPr="00EF6CE2">
        <w:rPr>
          <w:rFonts w:asciiTheme="majorHAnsi" w:hAnsiTheme="majorHAnsi" w:cstheme="majorHAnsi"/>
          <w:sz w:val="24"/>
          <w:szCs w:val="24"/>
          <w:lang w:val="ru-MD"/>
        </w:rPr>
        <w:t>.</w:t>
      </w:r>
    </w:p>
    <w:p w14:paraId="28B87EF1" w14:textId="254CC126" w:rsidR="002C44A0" w:rsidRPr="00EF6CE2" w:rsidRDefault="00570992" w:rsidP="001A3D6B">
      <w:pPr>
        <w:spacing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lastRenderedPageBreak/>
        <w:t>Синтез суммы изменений, внесенных в бюджет государственного социального страхования на 2020 год, представлен в Приложении №2 к настоящему Отчету аудита.</w:t>
      </w:r>
    </w:p>
    <w:p w14:paraId="2F390673" w14:textId="13DE21C8" w:rsidR="006D3DDA" w:rsidRPr="00EF6CE2" w:rsidRDefault="004355B2" w:rsidP="001A3D6B">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В результате анализа бюджетного года, завершившегося 31 декабря 2020 года, было установлено, что доходы, исполненные в сумме 24 285,5 млн. </w:t>
      </w:r>
      <w:r w:rsidR="00510A85" w:rsidRPr="00EF6CE2">
        <w:rPr>
          <w:rFonts w:asciiTheme="majorHAnsi" w:hAnsiTheme="majorHAnsi" w:cstheme="majorHAnsi"/>
          <w:sz w:val="24"/>
          <w:szCs w:val="24"/>
          <w:lang w:val="ru-MD"/>
        </w:rPr>
        <w:t>леев,</w:t>
      </w:r>
      <w:r w:rsidRPr="00EF6CE2">
        <w:rPr>
          <w:rFonts w:asciiTheme="majorHAnsi" w:hAnsiTheme="majorHAnsi" w:cstheme="majorHAnsi"/>
          <w:sz w:val="24"/>
          <w:szCs w:val="24"/>
          <w:lang w:val="ru-MD"/>
        </w:rPr>
        <w:t xml:space="preserve"> были на -286,6 млн. леев (1,2%) ниже уточненного уровня, а кассовые расходы в размере 24 244,3 млн. леев были на -327,7 млн. леев (1,3%) ниже уточненного уровня. В этих условиях, бюджетный год завершился </w:t>
      </w:r>
      <w:r w:rsidR="00EF6CE2" w:rsidRPr="00EF6CE2">
        <w:rPr>
          <w:rFonts w:asciiTheme="majorHAnsi" w:hAnsiTheme="majorHAnsi" w:cstheme="majorHAnsi"/>
          <w:sz w:val="24"/>
          <w:szCs w:val="24"/>
          <w:lang w:val="ru-MD"/>
        </w:rPr>
        <w:t>с профицитом</w:t>
      </w:r>
      <w:r w:rsidRPr="00EF6CE2">
        <w:rPr>
          <w:rFonts w:asciiTheme="majorHAnsi" w:hAnsiTheme="majorHAnsi" w:cstheme="majorHAnsi"/>
          <w:sz w:val="24"/>
          <w:szCs w:val="24"/>
          <w:lang w:val="ru-MD"/>
        </w:rPr>
        <w:t xml:space="preserve"> в размере 41,1 млн. леев. Синтез бюджета государственного социального страхования на 2020 год представлен в таблице ниже</w:t>
      </w:r>
      <w:r w:rsidR="005656F0" w:rsidRPr="00EF6CE2">
        <w:rPr>
          <w:rFonts w:asciiTheme="majorHAnsi" w:hAnsiTheme="majorHAnsi" w:cstheme="majorHAnsi"/>
          <w:sz w:val="24"/>
          <w:szCs w:val="24"/>
          <w:lang w:val="ru-MD"/>
        </w:rPr>
        <w:t>.</w:t>
      </w:r>
    </w:p>
    <w:p w14:paraId="1C474DBC" w14:textId="71F4C295" w:rsidR="002D64F9" w:rsidRPr="00EF6CE2" w:rsidRDefault="00DB3036" w:rsidP="002D64F9">
      <w:pPr>
        <w:spacing w:line="276" w:lineRule="auto"/>
        <w:jc w:val="right"/>
        <w:rPr>
          <w:rFonts w:asciiTheme="majorHAnsi" w:hAnsiTheme="majorHAnsi" w:cstheme="majorHAnsi"/>
          <w:b/>
          <w:szCs w:val="24"/>
          <w:lang w:val="ru-MD"/>
        </w:rPr>
      </w:pPr>
      <w:r w:rsidRPr="00EF6CE2">
        <w:rPr>
          <w:rFonts w:asciiTheme="majorHAnsi" w:hAnsiTheme="majorHAnsi" w:cstheme="majorHAnsi"/>
          <w:b/>
          <w:szCs w:val="24"/>
          <w:lang w:val="ru-MD"/>
        </w:rPr>
        <w:t>Таблица №</w:t>
      </w:r>
      <w:r w:rsidR="008608F4" w:rsidRPr="00EF6CE2">
        <w:rPr>
          <w:rFonts w:asciiTheme="majorHAnsi" w:hAnsiTheme="majorHAnsi" w:cstheme="majorHAnsi"/>
          <w:b/>
          <w:szCs w:val="24"/>
          <w:lang w:val="ru-MD"/>
        </w:rPr>
        <w:t>6</w:t>
      </w:r>
    </w:p>
    <w:p w14:paraId="767DF64B" w14:textId="66CC332F" w:rsidR="002D64F9" w:rsidRPr="00EF6CE2" w:rsidRDefault="004355B2" w:rsidP="002D64F9">
      <w:pPr>
        <w:spacing w:after="0" w:line="276" w:lineRule="auto"/>
        <w:jc w:val="center"/>
        <w:rPr>
          <w:rFonts w:asciiTheme="majorHAnsi" w:hAnsiTheme="majorHAnsi" w:cstheme="majorHAnsi"/>
          <w:b/>
          <w:sz w:val="20"/>
          <w:szCs w:val="24"/>
          <w:lang w:val="ru-MD"/>
        </w:rPr>
      </w:pPr>
      <w:r w:rsidRPr="00EF6CE2">
        <w:rPr>
          <w:rFonts w:asciiTheme="majorHAnsi" w:hAnsiTheme="majorHAnsi" w:cstheme="majorHAnsi"/>
          <w:b/>
          <w:szCs w:val="24"/>
          <w:lang w:val="ru-MD"/>
        </w:rPr>
        <w:t>Исполнение Бюджета государственного социального страхования за 2020 год</w:t>
      </w:r>
    </w:p>
    <w:tbl>
      <w:tblPr>
        <w:tblpPr w:leftFromText="180" w:rightFromText="180" w:vertAnchor="text" w:horzAnchor="margin" w:tblpX="-635" w:tblpY="183"/>
        <w:tblW w:w="10521" w:type="dxa"/>
        <w:tblLayout w:type="fixed"/>
        <w:tblLook w:val="04A0" w:firstRow="1" w:lastRow="0" w:firstColumn="1" w:lastColumn="0" w:noHBand="0" w:noVBand="1"/>
      </w:tblPr>
      <w:tblGrid>
        <w:gridCol w:w="1222"/>
        <w:gridCol w:w="931"/>
        <w:gridCol w:w="992"/>
        <w:gridCol w:w="972"/>
        <w:gridCol w:w="1005"/>
        <w:gridCol w:w="993"/>
        <w:gridCol w:w="708"/>
        <w:gridCol w:w="6"/>
        <w:gridCol w:w="996"/>
        <w:gridCol w:w="810"/>
        <w:gridCol w:w="907"/>
        <w:gridCol w:w="979"/>
      </w:tblGrid>
      <w:tr w:rsidR="00BC2880" w:rsidRPr="00EF6CE2" w14:paraId="6990E5C0" w14:textId="25B089EF" w:rsidTr="00BC2880">
        <w:trPr>
          <w:trHeight w:val="978"/>
        </w:trPr>
        <w:tc>
          <w:tcPr>
            <w:tcW w:w="1222"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2BC8171" w14:textId="77777777" w:rsidR="004355B2" w:rsidRPr="00EF6CE2" w:rsidRDefault="004355B2" w:rsidP="00BC2880">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Наимено</w:t>
            </w:r>
          </w:p>
          <w:p w14:paraId="595E99A6" w14:textId="454492B2" w:rsidR="00BC2880" w:rsidRPr="00EF6CE2" w:rsidRDefault="004355B2" w:rsidP="00BC2880">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вание</w:t>
            </w:r>
          </w:p>
        </w:tc>
        <w:tc>
          <w:tcPr>
            <w:tcW w:w="931" w:type="dxa"/>
            <w:vMerge w:val="restart"/>
            <w:tcBorders>
              <w:top w:val="single" w:sz="4" w:space="0" w:color="auto"/>
              <w:left w:val="nil"/>
              <w:right w:val="nil"/>
            </w:tcBorders>
            <w:shd w:val="clear" w:color="auto" w:fill="92D050"/>
            <w:vAlign w:val="center"/>
          </w:tcPr>
          <w:p w14:paraId="1D395FA1" w14:textId="042A0124" w:rsidR="00BC2880" w:rsidRPr="00EF6CE2" w:rsidRDefault="004355B2" w:rsidP="004355B2">
            <w:pPr>
              <w:pStyle w:val="NormalWeb"/>
              <w:tabs>
                <w:tab w:val="left" w:pos="162"/>
              </w:tabs>
              <w:spacing w:line="276" w:lineRule="auto"/>
              <w:ind w:right="-107" w:hanging="8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Исполнено</w:t>
            </w:r>
            <w:r w:rsidR="0058025C" w:rsidRPr="00EF6CE2">
              <w:rPr>
                <w:rFonts w:asciiTheme="majorHAnsi" w:hAnsiTheme="majorHAnsi" w:cstheme="majorHAnsi"/>
                <w:b/>
                <w:sz w:val="18"/>
                <w:szCs w:val="18"/>
                <w:lang w:val="ru-MD"/>
              </w:rPr>
              <w:t>,</w:t>
            </w:r>
            <w:r w:rsidR="00BC2880" w:rsidRPr="00EF6CE2">
              <w:rPr>
                <w:rFonts w:asciiTheme="majorHAnsi" w:hAnsiTheme="majorHAnsi" w:cstheme="majorHAnsi"/>
                <w:b/>
                <w:sz w:val="18"/>
                <w:szCs w:val="18"/>
                <w:lang w:val="ru-MD"/>
              </w:rPr>
              <w:t xml:space="preserve"> 2018</w:t>
            </w:r>
            <w:r w:rsidRPr="00EF6CE2">
              <w:rPr>
                <w:rFonts w:asciiTheme="majorHAnsi" w:hAnsiTheme="majorHAnsi" w:cstheme="majorHAnsi"/>
                <w:b/>
                <w:sz w:val="18"/>
                <w:szCs w:val="18"/>
                <w:lang w:val="ru-MD"/>
              </w:rPr>
              <w:t xml:space="preserve"> год</w:t>
            </w:r>
          </w:p>
        </w:tc>
        <w:tc>
          <w:tcPr>
            <w:tcW w:w="992" w:type="dxa"/>
            <w:vMerge w:val="restart"/>
            <w:tcBorders>
              <w:top w:val="single" w:sz="4" w:space="0" w:color="auto"/>
              <w:left w:val="single" w:sz="4" w:space="0" w:color="auto"/>
              <w:right w:val="single" w:sz="4" w:space="0" w:color="000000"/>
            </w:tcBorders>
            <w:shd w:val="clear" w:color="auto" w:fill="92D050"/>
            <w:noWrap/>
            <w:vAlign w:val="center"/>
            <w:hideMark/>
          </w:tcPr>
          <w:p w14:paraId="535E2BB2" w14:textId="4F99FDFE" w:rsidR="00BC2880" w:rsidRPr="00EF6CE2" w:rsidRDefault="004355B2" w:rsidP="004355B2">
            <w:pPr>
              <w:pStyle w:val="NormalWeb"/>
              <w:tabs>
                <w:tab w:val="left" w:pos="162"/>
              </w:tabs>
              <w:spacing w:line="276" w:lineRule="auto"/>
              <w:ind w:right="-107" w:hanging="106"/>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Исполнено</w:t>
            </w:r>
            <w:r w:rsidR="0058025C" w:rsidRPr="00EF6CE2">
              <w:rPr>
                <w:rFonts w:asciiTheme="majorHAnsi" w:hAnsiTheme="majorHAnsi" w:cstheme="majorHAnsi"/>
                <w:b/>
                <w:sz w:val="18"/>
                <w:szCs w:val="18"/>
                <w:lang w:val="ru-MD"/>
              </w:rPr>
              <w:t>,</w:t>
            </w:r>
            <w:r w:rsidR="00263809" w:rsidRPr="00EF6CE2">
              <w:rPr>
                <w:rFonts w:asciiTheme="majorHAnsi" w:hAnsiTheme="majorHAnsi" w:cstheme="majorHAnsi"/>
                <w:b/>
                <w:sz w:val="18"/>
                <w:szCs w:val="18"/>
                <w:lang w:val="ru-MD"/>
              </w:rPr>
              <w:t xml:space="preserve"> </w:t>
            </w:r>
            <w:r w:rsidR="00BC2880" w:rsidRPr="00EF6CE2">
              <w:rPr>
                <w:rFonts w:asciiTheme="majorHAnsi" w:hAnsiTheme="majorHAnsi" w:cstheme="majorHAnsi"/>
                <w:b/>
                <w:sz w:val="18"/>
                <w:szCs w:val="18"/>
                <w:lang w:val="ru-MD"/>
              </w:rPr>
              <w:t>2019</w:t>
            </w:r>
            <w:r w:rsidRPr="00EF6CE2">
              <w:rPr>
                <w:rFonts w:asciiTheme="majorHAnsi" w:hAnsiTheme="majorHAnsi" w:cstheme="majorHAnsi"/>
                <w:b/>
                <w:sz w:val="18"/>
                <w:szCs w:val="18"/>
                <w:lang w:val="ru-MD"/>
              </w:rPr>
              <w:t xml:space="preserve"> год  </w:t>
            </w:r>
          </w:p>
        </w:tc>
        <w:tc>
          <w:tcPr>
            <w:tcW w:w="972" w:type="dxa"/>
            <w:vMerge w:val="restart"/>
            <w:tcBorders>
              <w:top w:val="single" w:sz="4" w:space="0" w:color="auto"/>
              <w:left w:val="single" w:sz="4" w:space="0" w:color="auto"/>
              <w:right w:val="single" w:sz="4" w:space="0" w:color="000000"/>
            </w:tcBorders>
            <w:shd w:val="clear" w:color="auto" w:fill="92D050"/>
            <w:vAlign w:val="center"/>
          </w:tcPr>
          <w:p w14:paraId="3D1673A9" w14:textId="1C9D7645" w:rsidR="00BC2880" w:rsidRPr="00EF6CE2" w:rsidRDefault="004355B2" w:rsidP="004355B2">
            <w:pPr>
              <w:pStyle w:val="NormalWeb"/>
              <w:tabs>
                <w:tab w:val="left" w:pos="162"/>
              </w:tabs>
              <w:spacing w:line="276" w:lineRule="auto"/>
              <w:ind w:hanging="105"/>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Уточнено</w:t>
            </w:r>
            <w:r w:rsidR="0058025C" w:rsidRPr="00EF6CE2">
              <w:rPr>
                <w:rFonts w:asciiTheme="majorHAnsi" w:hAnsiTheme="majorHAnsi" w:cstheme="majorHAnsi"/>
                <w:b/>
                <w:sz w:val="18"/>
                <w:szCs w:val="18"/>
                <w:lang w:val="ru-MD"/>
              </w:rPr>
              <w:t>,</w:t>
            </w:r>
            <w:r w:rsidR="00BC2880" w:rsidRPr="00EF6CE2">
              <w:rPr>
                <w:rFonts w:asciiTheme="majorHAnsi" w:hAnsiTheme="majorHAnsi" w:cstheme="majorHAnsi"/>
                <w:b/>
                <w:sz w:val="18"/>
                <w:szCs w:val="18"/>
                <w:lang w:val="ru-MD"/>
              </w:rPr>
              <w:t xml:space="preserve">  2020</w:t>
            </w:r>
            <w:r w:rsidRPr="00EF6CE2">
              <w:rPr>
                <w:rFonts w:asciiTheme="majorHAnsi" w:hAnsiTheme="majorHAnsi" w:cstheme="majorHAnsi"/>
                <w:b/>
                <w:sz w:val="18"/>
                <w:szCs w:val="18"/>
                <w:lang w:val="ru-MD"/>
              </w:rPr>
              <w:t xml:space="preserve"> год</w:t>
            </w:r>
          </w:p>
        </w:tc>
        <w:tc>
          <w:tcPr>
            <w:tcW w:w="1005"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14:paraId="216001DF" w14:textId="36557CFA" w:rsidR="00BC2880" w:rsidRPr="00EF6CE2" w:rsidRDefault="004355B2" w:rsidP="004355B2">
            <w:pPr>
              <w:pStyle w:val="NormalWeb"/>
              <w:tabs>
                <w:tab w:val="left" w:pos="162"/>
              </w:tabs>
              <w:spacing w:line="276" w:lineRule="auto"/>
              <w:ind w:right="-19" w:hanging="92"/>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Исполнено</w:t>
            </w:r>
            <w:r w:rsidR="0058025C" w:rsidRPr="00EF6CE2">
              <w:rPr>
                <w:rFonts w:asciiTheme="majorHAnsi" w:hAnsiTheme="majorHAnsi" w:cstheme="majorHAnsi"/>
                <w:b/>
                <w:sz w:val="18"/>
                <w:szCs w:val="18"/>
                <w:lang w:val="ru-MD"/>
              </w:rPr>
              <w:t>,</w:t>
            </w:r>
            <w:r w:rsidR="00BC2880" w:rsidRPr="00EF6CE2">
              <w:rPr>
                <w:rFonts w:asciiTheme="majorHAnsi" w:hAnsiTheme="majorHAnsi" w:cstheme="majorHAnsi"/>
                <w:b/>
                <w:sz w:val="18"/>
                <w:szCs w:val="18"/>
                <w:lang w:val="ru-MD"/>
              </w:rPr>
              <w:t xml:space="preserve"> 2020</w:t>
            </w:r>
            <w:r w:rsidRPr="00EF6CE2">
              <w:rPr>
                <w:rFonts w:asciiTheme="majorHAnsi" w:hAnsiTheme="majorHAnsi" w:cstheme="majorHAnsi"/>
                <w:b/>
                <w:sz w:val="18"/>
                <w:szCs w:val="18"/>
                <w:lang w:val="ru-MD"/>
              </w:rPr>
              <w:t xml:space="preserve"> год</w:t>
            </w:r>
          </w:p>
        </w:tc>
        <w:tc>
          <w:tcPr>
            <w:tcW w:w="1707" w:type="dxa"/>
            <w:gridSpan w:val="3"/>
            <w:tcBorders>
              <w:top w:val="single" w:sz="4" w:space="0" w:color="auto"/>
              <w:left w:val="nil"/>
              <w:bottom w:val="single" w:sz="4" w:space="0" w:color="auto"/>
              <w:right w:val="single" w:sz="4" w:space="0" w:color="auto"/>
            </w:tcBorders>
            <w:shd w:val="clear" w:color="auto" w:fill="92D050"/>
            <w:vAlign w:val="center"/>
            <w:hideMark/>
          </w:tcPr>
          <w:p w14:paraId="7B349BEE" w14:textId="442D7C22" w:rsidR="00BC2880" w:rsidRPr="00EF6CE2" w:rsidRDefault="004355B2" w:rsidP="004355B2">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Исполнено</w:t>
            </w:r>
            <w:r w:rsidR="0058025C" w:rsidRPr="00EF6CE2">
              <w:rPr>
                <w:rFonts w:asciiTheme="majorHAnsi" w:hAnsiTheme="majorHAnsi" w:cstheme="majorHAnsi"/>
                <w:b/>
                <w:sz w:val="18"/>
                <w:szCs w:val="18"/>
                <w:lang w:val="ru-MD"/>
              </w:rPr>
              <w:t>,</w:t>
            </w:r>
            <w:r w:rsidR="00BC2880" w:rsidRPr="00EF6CE2">
              <w:rPr>
                <w:rFonts w:asciiTheme="majorHAnsi" w:hAnsiTheme="majorHAnsi" w:cstheme="majorHAnsi"/>
                <w:b/>
                <w:sz w:val="18"/>
                <w:szCs w:val="18"/>
                <w:lang w:val="ru-MD"/>
              </w:rPr>
              <w:t xml:space="preserve"> 2020</w:t>
            </w:r>
            <w:r w:rsidRPr="00EF6CE2">
              <w:rPr>
                <w:rFonts w:asciiTheme="majorHAnsi" w:hAnsiTheme="majorHAnsi" w:cstheme="majorHAnsi"/>
                <w:b/>
                <w:sz w:val="18"/>
                <w:szCs w:val="18"/>
                <w:lang w:val="ru-MD"/>
              </w:rPr>
              <w:t xml:space="preserve"> год</w:t>
            </w:r>
            <w:r w:rsidR="00BC2880" w:rsidRPr="00EF6CE2">
              <w:rPr>
                <w:rFonts w:asciiTheme="majorHAnsi" w:hAnsiTheme="majorHAnsi" w:cstheme="majorHAnsi"/>
                <w:b/>
                <w:sz w:val="18"/>
                <w:szCs w:val="18"/>
                <w:lang w:val="ru-MD"/>
              </w:rPr>
              <w:br/>
            </w:r>
            <w:r w:rsidRPr="00EF6CE2">
              <w:rPr>
                <w:rFonts w:asciiTheme="majorHAnsi" w:hAnsiTheme="majorHAnsi" w:cstheme="majorHAnsi"/>
                <w:b/>
                <w:sz w:val="18"/>
                <w:szCs w:val="18"/>
                <w:lang w:val="ru-MD"/>
              </w:rPr>
              <w:t>к уточненному</w:t>
            </w:r>
          </w:p>
        </w:tc>
        <w:tc>
          <w:tcPr>
            <w:tcW w:w="1806" w:type="dxa"/>
            <w:gridSpan w:val="2"/>
            <w:tcBorders>
              <w:top w:val="single" w:sz="4" w:space="0" w:color="auto"/>
              <w:left w:val="single" w:sz="4" w:space="0" w:color="auto"/>
              <w:bottom w:val="single" w:sz="4" w:space="0" w:color="auto"/>
              <w:right w:val="single" w:sz="4" w:space="0" w:color="000000"/>
            </w:tcBorders>
            <w:shd w:val="clear" w:color="auto" w:fill="92D050"/>
            <w:vAlign w:val="center"/>
            <w:hideMark/>
          </w:tcPr>
          <w:p w14:paraId="2C4EE416" w14:textId="3D3B6472" w:rsidR="00BC2880" w:rsidRPr="00EF6CE2" w:rsidRDefault="004355B2" w:rsidP="004355B2">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Исполнено</w:t>
            </w:r>
            <w:r w:rsidR="0058025C" w:rsidRPr="00EF6CE2">
              <w:rPr>
                <w:rFonts w:asciiTheme="majorHAnsi" w:hAnsiTheme="majorHAnsi" w:cstheme="majorHAnsi"/>
                <w:b/>
                <w:sz w:val="18"/>
                <w:szCs w:val="18"/>
                <w:lang w:val="ru-MD"/>
              </w:rPr>
              <w:t>,</w:t>
            </w:r>
            <w:r w:rsidR="00BC2880" w:rsidRPr="00EF6CE2">
              <w:rPr>
                <w:rFonts w:asciiTheme="majorHAnsi" w:hAnsiTheme="majorHAnsi" w:cstheme="majorHAnsi"/>
                <w:b/>
                <w:sz w:val="18"/>
                <w:szCs w:val="18"/>
                <w:lang w:val="ru-MD"/>
              </w:rPr>
              <w:br/>
              <w:t xml:space="preserve">2020 </w:t>
            </w:r>
            <w:r w:rsidRPr="00EF6CE2">
              <w:rPr>
                <w:rFonts w:asciiTheme="majorHAnsi" w:hAnsiTheme="majorHAnsi" w:cstheme="majorHAnsi"/>
                <w:b/>
                <w:sz w:val="18"/>
                <w:szCs w:val="18"/>
                <w:lang w:val="ru-MD"/>
              </w:rPr>
              <w:t>к</w:t>
            </w:r>
            <w:r w:rsidR="00BC2880" w:rsidRPr="00EF6CE2">
              <w:rPr>
                <w:rFonts w:asciiTheme="majorHAnsi" w:hAnsiTheme="majorHAnsi" w:cstheme="majorHAnsi"/>
                <w:b/>
                <w:sz w:val="18"/>
                <w:szCs w:val="18"/>
                <w:lang w:val="ru-MD"/>
              </w:rPr>
              <w:t xml:space="preserve"> 2018</w:t>
            </w:r>
            <w:r w:rsidRPr="00EF6CE2">
              <w:rPr>
                <w:rFonts w:asciiTheme="majorHAnsi" w:hAnsiTheme="majorHAnsi" w:cstheme="majorHAnsi"/>
                <w:b/>
                <w:sz w:val="18"/>
                <w:szCs w:val="18"/>
                <w:lang w:val="ru-MD"/>
              </w:rPr>
              <w:t xml:space="preserve"> году</w:t>
            </w:r>
          </w:p>
        </w:tc>
        <w:tc>
          <w:tcPr>
            <w:tcW w:w="1886" w:type="dxa"/>
            <w:gridSpan w:val="2"/>
            <w:tcBorders>
              <w:top w:val="single" w:sz="4" w:space="0" w:color="auto"/>
              <w:left w:val="single" w:sz="4" w:space="0" w:color="auto"/>
              <w:bottom w:val="single" w:sz="4" w:space="0" w:color="auto"/>
              <w:right w:val="single" w:sz="4" w:space="0" w:color="000000"/>
            </w:tcBorders>
            <w:shd w:val="clear" w:color="auto" w:fill="92D050"/>
            <w:vAlign w:val="center"/>
          </w:tcPr>
          <w:p w14:paraId="00A85AD6" w14:textId="395748C2" w:rsidR="00BC2880" w:rsidRPr="00EF6CE2" w:rsidRDefault="004355B2" w:rsidP="004355B2">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Исполнено</w:t>
            </w:r>
            <w:r w:rsidR="0058025C" w:rsidRPr="00EF6CE2">
              <w:rPr>
                <w:rFonts w:asciiTheme="majorHAnsi" w:hAnsiTheme="majorHAnsi" w:cstheme="majorHAnsi"/>
                <w:b/>
                <w:sz w:val="18"/>
                <w:szCs w:val="18"/>
                <w:lang w:val="ru-MD"/>
              </w:rPr>
              <w:t>,</w:t>
            </w:r>
            <w:r w:rsidR="00BC2880" w:rsidRPr="00EF6CE2">
              <w:rPr>
                <w:rFonts w:asciiTheme="majorHAnsi" w:hAnsiTheme="majorHAnsi" w:cstheme="majorHAnsi"/>
                <w:b/>
                <w:sz w:val="18"/>
                <w:szCs w:val="18"/>
                <w:lang w:val="ru-MD"/>
              </w:rPr>
              <w:br/>
              <w:t xml:space="preserve">2020 </w:t>
            </w:r>
            <w:r w:rsidRPr="00EF6CE2">
              <w:rPr>
                <w:rFonts w:asciiTheme="majorHAnsi" w:hAnsiTheme="majorHAnsi" w:cstheme="majorHAnsi"/>
                <w:b/>
                <w:sz w:val="18"/>
                <w:szCs w:val="18"/>
                <w:lang w:val="ru-MD"/>
              </w:rPr>
              <w:t>год к</w:t>
            </w:r>
            <w:r w:rsidR="00BC2880" w:rsidRPr="00EF6CE2">
              <w:rPr>
                <w:rFonts w:asciiTheme="majorHAnsi" w:hAnsiTheme="majorHAnsi" w:cstheme="majorHAnsi"/>
                <w:b/>
                <w:sz w:val="18"/>
                <w:szCs w:val="18"/>
                <w:lang w:val="ru-MD"/>
              </w:rPr>
              <w:t xml:space="preserve"> 2019</w:t>
            </w:r>
            <w:r w:rsidRPr="00EF6CE2">
              <w:rPr>
                <w:rFonts w:asciiTheme="majorHAnsi" w:hAnsiTheme="majorHAnsi" w:cstheme="majorHAnsi"/>
                <w:b/>
                <w:sz w:val="18"/>
                <w:szCs w:val="18"/>
                <w:lang w:val="ru-MD"/>
              </w:rPr>
              <w:t xml:space="preserve"> году</w:t>
            </w:r>
          </w:p>
        </w:tc>
      </w:tr>
      <w:tr w:rsidR="00BC2880" w:rsidRPr="00EF6CE2" w14:paraId="0F4BDB5F" w14:textId="55B18262" w:rsidTr="00BC2880">
        <w:trPr>
          <w:trHeight w:val="814"/>
        </w:trPr>
        <w:tc>
          <w:tcPr>
            <w:tcW w:w="1222"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76CAD4B5" w14:textId="77777777" w:rsidR="00BC2880" w:rsidRPr="00EF6CE2" w:rsidRDefault="00BC2880" w:rsidP="00BC2880">
            <w:pPr>
              <w:pStyle w:val="NormalWeb"/>
              <w:tabs>
                <w:tab w:val="left" w:pos="162"/>
              </w:tabs>
              <w:spacing w:line="276" w:lineRule="auto"/>
              <w:ind w:firstLine="0"/>
              <w:jc w:val="center"/>
              <w:rPr>
                <w:rFonts w:asciiTheme="majorHAnsi" w:hAnsiTheme="majorHAnsi" w:cstheme="majorHAnsi"/>
                <w:b/>
                <w:sz w:val="18"/>
                <w:szCs w:val="18"/>
                <w:lang w:val="ru-MD"/>
              </w:rPr>
            </w:pPr>
          </w:p>
        </w:tc>
        <w:tc>
          <w:tcPr>
            <w:tcW w:w="931" w:type="dxa"/>
            <w:vMerge/>
            <w:tcBorders>
              <w:left w:val="nil"/>
              <w:bottom w:val="single" w:sz="4" w:space="0" w:color="auto"/>
              <w:right w:val="nil"/>
            </w:tcBorders>
            <w:shd w:val="clear" w:color="auto" w:fill="92D050"/>
            <w:vAlign w:val="center"/>
          </w:tcPr>
          <w:p w14:paraId="5E4F1B6A" w14:textId="77777777" w:rsidR="00BC2880" w:rsidRPr="00EF6CE2" w:rsidRDefault="00BC2880" w:rsidP="00BC2880">
            <w:pPr>
              <w:pStyle w:val="NormalWeb"/>
              <w:tabs>
                <w:tab w:val="left" w:pos="162"/>
              </w:tabs>
              <w:spacing w:line="276" w:lineRule="auto"/>
              <w:ind w:firstLine="0"/>
              <w:jc w:val="center"/>
              <w:rPr>
                <w:rFonts w:asciiTheme="majorHAnsi" w:hAnsiTheme="majorHAnsi" w:cstheme="majorHAnsi"/>
                <w:b/>
                <w:sz w:val="18"/>
                <w:szCs w:val="18"/>
                <w:lang w:val="ru-MD"/>
              </w:rPr>
            </w:pPr>
          </w:p>
        </w:tc>
        <w:tc>
          <w:tcPr>
            <w:tcW w:w="992" w:type="dxa"/>
            <w:vMerge/>
            <w:tcBorders>
              <w:left w:val="single" w:sz="4" w:space="0" w:color="auto"/>
              <w:bottom w:val="single" w:sz="4" w:space="0" w:color="auto"/>
              <w:right w:val="single" w:sz="4" w:space="0" w:color="auto"/>
            </w:tcBorders>
            <w:shd w:val="clear" w:color="auto" w:fill="92D050"/>
            <w:vAlign w:val="center"/>
          </w:tcPr>
          <w:p w14:paraId="1BDB8E7F" w14:textId="66D6BEB3" w:rsidR="00BC2880" w:rsidRPr="00EF6CE2" w:rsidRDefault="00BC2880" w:rsidP="00BC2880">
            <w:pPr>
              <w:pStyle w:val="NormalWeb"/>
              <w:tabs>
                <w:tab w:val="left" w:pos="162"/>
              </w:tabs>
              <w:spacing w:line="276" w:lineRule="auto"/>
              <w:ind w:firstLine="0"/>
              <w:jc w:val="center"/>
              <w:rPr>
                <w:rFonts w:asciiTheme="majorHAnsi" w:hAnsiTheme="majorHAnsi" w:cstheme="majorHAnsi"/>
                <w:b/>
                <w:sz w:val="18"/>
                <w:szCs w:val="18"/>
                <w:lang w:val="ru-MD"/>
              </w:rPr>
            </w:pPr>
          </w:p>
        </w:tc>
        <w:tc>
          <w:tcPr>
            <w:tcW w:w="972" w:type="dxa"/>
            <w:vMerge/>
            <w:tcBorders>
              <w:left w:val="single" w:sz="4" w:space="0" w:color="auto"/>
              <w:bottom w:val="single" w:sz="4" w:space="0" w:color="auto"/>
              <w:right w:val="single" w:sz="4" w:space="0" w:color="000000"/>
            </w:tcBorders>
            <w:shd w:val="clear" w:color="auto" w:fill="92D050"/>
            <w:vAlign w:val="center"/>
            <w:hideMark/>
          </w:tcPr>
          <w:p w14:paraId="50F66192" w14:textId="49E6B74D" w:rsidR="00BC2880" w:rsidRPr="00EF6CE2" w:rsidRDefault="00BC2880" w:rsidP="00BC2880">
            <w:pPr>
              <w:pStyle w:val="NormalWeb"/>
              <w:tabs>
                <w:tab w:val="left" w:pos="162"/>
              </w:tabs>
              <w:spacing w:line="276" w:lineRule="auto"/>
              <w:ind w:firstLine="0"/>
              <w:jc w:val="center"/>
              <w:rPr>
                <w:rFonts w:asciiTheme="majorHAnsi" w:hAnsiTheme="majorHAnsi" w:cstheme="majorHAnsi"/>
                <w:b/>
                <w:sz w:val="18"/>
                <w:szCs w:val="18"/>
                <w:lang w:val="ru-MD"/>
              </w:rPr>
            </w:pPr>
          </w:p>
        </w:tc>
        <w:tc>
          <w:tcPr>
            <w:tcW w:w="1005" w:type="dxa"/>
            <w:vMerge/>
            <w:tcBorders>
              <w:top w:val="single" w:sz="4" w:space="0" w:color="auto"/>
              <w:left w:val="single" w:sz="4" w:space="0" w:color="000000"/>
              <w:bottom w:val="single" w:sz="4" w:space="0" w:color="auto"/>
              <w:right w:val="single" w:sz="4" w:space="0" w:color="auto"/>
            </w:tcBorders>
            <w:shd w:val="clear" w:color="auto" w:fill="92D050"/>
            <w:vAlign w:val="center"/>
            <w:hideMark/>
          </w:tcPr>
          <w:p w14:paraId="170A0A2A" w14:textId="77777777" w:rsidR="00BC2880" w:rsidRPr="00EF6CE2" w:rsidRDefault="00BC2880" w:rsidP="00BC2880">
            <w:pPr>
              <w:pStyle w:val="NormalWeb"/>
              <w:tabs>
                <w:tab w:val="left" w:pos="162"/>
              </w:tabs>
              <w:spacing w:line="276" w:lineRule="auto"/>
              <w:ind w:firstLine="0"/>
              <w:jc w:val="center"/>
              <w:rPr>
                <w:rFonts w:asciiTheme="majorHAnsi" w:hAnsiTheme="majorHAnsi" w:cstheme="majorHAnsi"/>
                <w:b/>
                <w:sz w:val="18"/>
                <w:szCs w:val="18"/>
                <w:lang w:val="ru-MD"/>
              </w:rPr>
            </w:pPr>
          </w:p>
        </w:tc>
        <w:tc>
          <w:tcPr>
            <w:tcW w:w="993" w:type="dxa"/>
            <w:tcBorders>
              <w:top w:val="single" w:sz="4" w:space="0" w:color="auto"/>
              <w:left w:val="nil"/>
              <w:bottom w:val="single" w:sz="4" w:space="0" w:color="auto"/>
              <w:right w:val="single" w:sz="4" w:space="0" w:color="auto"/>
            </w:tcBorders>
            <w:shd w:val="clear" w:color="auto" w:fill="92D050"/>
            <w:vAlign w:val="center"/>
            <w:hideMark/>
          </w:tcPr>
          <w:p w14:paraId="674A8B05" w14:textId="22C9442B" w:rsidR="004355B2" w:rsidRPr="00EF6CE2" w:rsidRDefault="004355B2" w:rsidP="00BC2880">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отклоне</w:t>
            </w:r>
          </w:p>
          <w:p w14:paraId="7734A4DA" w14:textId="0D25340D" w:rsidR="00BC2880" w:rsidRPr="00EF6CE2" w:rsidRDefault="004355B2" w:rsidP="00BC2880">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ния</w:t>
            </w:r>
            <w:r w:rsidR="00BC2880" w:rsidRPr="00EF6CE2">
              <w:rPr>
                <w:rFonts w:asciiTheme="majorHAnsi" w:hAnsiTheme="majorHAnsi" w:cstheme="majorHAnsi"/>
                <w:b/>
                <w:sz w:val="18"/>
                <w:szCs w:val="18"/>
                <w:lang w:val="ru-MD"/>
              </w:rPr>
              <w:br/>
              <w:t>(+/-)</w:t>
            </w:r>
          </w:p>
        </w:tc>
        <w:tc>
          <w:tcPr>
            <w:tcW w:w="708" w:type="dxa"/>
            <w:tcBorders>
              <w:top w:val="nil"/>
              <w:left w:val="nil"/>
              <w:bottom w:val="single" w:sz="4" w:space="0" w:color="auto"/>
              <w:right w:val="single" w:sz="4" w:space="0" w:color="auto"/>
            </w:tcBorders>
            <w:shd w:val="clear" w:color="auto" w:fill="92D050"/>
            <w:vAlign w:val="center"/>
            <w:hideMark/>
          </w:tcPr>
          <w:p w14:paraId="39A536DB" w14:textId="343C81C7" w:rsidR="00BC2880" w:rsidRPr="00EF6CE2" w:rsidRDefault="004355B2" w:rsidP="00BC2880">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в</w:t>
            </w:r>
            <w:r w:rsidR="00BC2880" w:rsidRPr="00EF6CE2">
              <w:rPr>
                <w:rFonts w:asciiTheme="majorHAnsi" w:hAnsiTheme="majorHAnsi" w:cstheme="majorHAnsi"/>
                <w:b/>
                <w:sz w:val="18"/>
                <w:szCs w:val="18"/>
                <w:lang w:val="ru-MD"/>
              </w:rPr>
              <w:br/>
              <w:t xml:space="preserve"> %</w:t>
            </w:r>
          </w:p>
        </w:tc>
        <w:tc>
          <w:tcPr>
            <w:tcW w:w="1002" w:type="dxa"/>
            <w:gridSpan w:val="2"/>
            <w:tcBorders>
              <w:top w:val="nil"/>
              <w:left w:val="single" w:sz="4" w:space="0" w:color="auto"/>
              <w:bottom w:val="single" w:sz="4" w:space="0" w:color="auto"/>
              <w:right w:val="single" w:sz="4" w:space="0" w:color="auto"/>
            </w:tcBorders>
            <w:shd w:val="clear" w:color="auto" w:fill="92D050"/>
            <w:vAlign w:val="center"/>
          </w:tcPr>
          <w:p w14:paraId="37985F55" w14:textId="77777777" w:rsidR="004355B2" w:rsidRPr="00EF6CE2" w:rsidRDefault="004355B2" w:rsidP="004355B2">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отклоне</w:t>
            </w:r>
          </w:p>
          <w:p w14:paraId="12364C8C" w14:textId="44892482" w:rsidR="00BC2880" w:rsidRPr="00EF6CE2" w:rsidRDefault="004355B2" w:rsidP="004355B2">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 xml:space="preserve">ния </w:t>
            </w:r>
            <w:r w:rsidR="00BC2880" w:rsidRPr="00EF6CE2">
              <w:rPr>
                <w:rFonts w:asciiTheme="majorHAnsi" w:hAnsiTheme="majorHAnsi" w:cstheme="majorHAnsi"/>
                <w:b/>
                <w:sz w:val="18"/>
                <w:szCs w:val="18"/>
                <w:lang w:val="ru-MD"/>
              </w:rPr>
              <w:br/>
              <w:t>(+/-)</w:t>
            </w:r>
            <w:r w:rsidRPr="00EF6CE2">
              <w:rPr>
                <w:rFonts w:asciiTheme="majorHAnsi" w:hAnsiTheme="majorHAnsi" w:cstheme="majorHAnsi"/>
                <w:b/>
                <w:sz w:val="18"/>
                <w:szCs w:val="18"/>
                <w:lang w:val="ru-MD"/>
              </w:rPr>
              <w:t xml:space="preserve"> год</w:t>
            </w:r>
          </w:p>
        </w:tc>
        <w:tc>
          <w:tcPr>
            <w:tcW w:w="810" w:type="dxa"/>
            <w:tcBorders>
              <w:top w:val="nil"/>
              <w:left w:val="nil"/>
              <w:bottom w:val="single" w:sz="4" w:space="0" w:color="auto"/>
              <w:right w:val="single" w:sz="4" w:space="0" w:color="auto"/>
            </w:tcBorders>
            <w:shd w:val="clear" w:color="auto" w:fill="92D050"/>
            <w:vAlign w:val="center"/>
          </w:tcPr>
          <w:p w14:paraId="48235A4B" w14:textId="06C4539E" w:rsidR="00BC2880" w:rsidRPr="00EF6CE2" w:rsidRDefault="004355B2" w:rsidP="00BC2880">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в</w:t>
            </w:r>
            <w:r w:rsidR="00BC2880" w:rsidRPr="00EF6CE2">
              <w:rPr>
                <w:rFonts w:asciiTheme="majorHAnsi" w:hAnsiTheme="majorHAnsi" w:cstheme="majorHAnsi"/>
                <w:b/>
                <w:sz w:val="18"/>
                <w:szCs w:val="18"/>
                <w:lang w:val="ru-MD"/>
              </w:rPr>
              <w:br/>
              <w:t xml:space="preserve"> %</w:t>
            </w:r>
          </w:p>
        </w:tc>
        <w:tc>
          <w:tcPr>
            <w:tcW w:w="907" w:type="dxa"/>
            <w:tcBorders>
              <w:top w:val="nil"/>
              <w:left w:val="nil"/>
              <w:bottom w:val="single" w:sz="4" w:space="0" w:color="auto"/>
              <w:right w:val="single" w:sz="4" w:space="0" w:color="auto"/>
            </w:tcBorders>
            <w:shd w:val="clear" w:color="auto" w:fill="92D050"/>
            <w:vAlign w:val="center"/>
          </w:tcPr>
          <w:p w14:paraId="1BF28308" w14:textId="77777777" w:rsidR="004355B2" w:rsidRPr="00EF6CE2" w:rsidRDefault="004355B2" w:rsidP="004355B2">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отклоне</w:t>
            </w:r>
          </w:p>
          <w:p w14:paraId="7E82B7AF" w14:textId="3AEFCD4E" w:rsidR="00BC2880" w:rsidRPr="00EF6CE2" w:rsidRDefault="004355B2" w:rsidP="004355B2">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 xml:space="preserve">ния </w:t>
            </w:r>
            <w:r w:rsidR="00BC2880" w:rsidRPr="00EF6CE2">
              <w:rPr>
                <w:rFonts w:asciiTheme="majorHAnsi" w:hAnsiTheme="majorHAnsi" w:cstheme="majorHAnsi"/>
                <w:b/>
                <w:sz w:val="18"/>
                <w:szCs w:val="18"/>
                <w:lang w:val="ru-MD"/>
              </w:rPr>
              <w:br/>
              <w:t>(+/-)</w:t>
            </w:r>
          </w:p>
        </w:tc>
        <w:tc>
          <w:tcPr>
            <w:tcW w:w="979" w:type="dxa"/>
            <w:tcBorders>
              <w:top w:val="nil"/>
              <w:left w:val="nil"/>
              <w:bottom w:val="single" w:sz="4" w:space="0" w:color="auto"/>
              <w:right w:val="single" w:sz="4" w:space="0" w:color="auto"/>
            </w:tcBorders>
            <w:shd w:val="clear" w:color="auto" w:fill="92D050"/>
            <w:vAlign w:val="center"/>
          </w:tcPr>
          <w:p w14:paraId="15E3BDC0" w14:textId="01637546" w:rsidR="00BC2880" w:rsidRPr="00EF6CE2" w:rsidRDefault="004355B2" w:rsidP="00BC2880">
            <w:pPr>
              <w:pStyle w:val="NormalWeb"/>
              <w:tabs>
                <w:tab w:val="left" w:pos="162"/>
              </w:tabs>
              <w:spacing w:line="276" w:lineRule="auto"/>
              <w:ind w:firstLine="0"/>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в</w:t>
            </w:r>
            <w:r w:rsidR="00BC2880" w:rsidRPr="00EF6CE2">
              <w:rPr>
                <w:rFonts w:asciiTheme="majorHAnsi" w:hAnsiTheme="majorHAnsi" w:cstheme="majorHAnsi"/>
                <w:b/>
                <w:sz w:val="18"/>
                <w:szCs w:val="18"/>
                <w:lang w:val="ru-MD"/>
              </w:rPr>
              <w:br/>
              <w:t xml:space="preserve"> %</w:t>
            </w:r>
          </w:p>
        </w:tc>
      </w:tr>
      <w:tr w:rsidR="00BC2880" w:rsidRPr="00EF6CE2" w14:paraId="59A92948" w14:textId="5CF32D04" w:rsidTr="00BC2880">
        <w:trPr>
          <w:trHeight w:val="306"/>
        </w:trPr>
        <w:tc>
          <w:tcPr>
            <w:tcW w:w="1222" w:type="dxa"/>
            <w:tcBorders>
              <w:top w:val="nil"/>
              <w:left w:val="single" w:sz="4" w:space="0" w:color="auto"/>
              <w:bottom w:val="single" w:sz="4" w:space="0" w:color="auto"/>
              <w:right w:val="single" w:sz="4" w:space="0" w:color="auto"/>
            </w:tcBorders>
            <w:shd w:val="clear" w:color="auto" w:fill="auto"/>
            <w:noWrap/>
            <w:hideMark/>
          </w:tcPr>
          <w:p w14:paraId="6C2B831B" w14:textId="3298E309" w:rsidR="00BC2880" w:rsidRPr="00EF6CE2" w:rsidRDefault="004355B2" w:rsidP="004355B2">
            <w:pPr>
              <w:pStyle w:val="NormalWeb"/>
              <w:tabs>
                <w:tab w:val="left" w:pos="162"/>
              </w:tabs>
              <w:spacing w:line="276" w:lineRule="auto"/>
              <w:ind w:firstLine="0"/>
              <w:rPr>
                <w:rFonts w:asciiTheme="majorHAnsi" w:hAnsiTheme="majorHAnsi" w:cstheme="majorHAnsi"/>
                <w:b/>
                <w:sz w:val="18"/>
                <w:szCs w:val="18"/>
                <w:lang w:val="ru-MD"/>
              </w:rPr>
            </w:pPr>
            <w:r w:rsidRPr="00EF6CE2">
              <w:rPr>
                <w:rFonts w:asciiTheme="majorHAnsi" w:hAnsiTheme="majorHAnsi" w:cstheme="majorHAnsi"/>
                <w:b/>
                <w:sz w:val="18"/>
                <w:szCs w:val="18"/>
                <w:lang w:val="ru-MD"/>
              </w:rPr>
              <w:t>Доходы, млн. леев</w:t>
            </w:r>
          </w:p>
        </w:tc>
        <w:tc>
          <w:tcPr>
            <w:tcW w:w="931" w:type="dxa"/>
            <w:tcBorders>
              <w:top w:val="single" w:sz="4" w:space="0" w:color="auto"/>
              <w:left w:val="nil"/>
              <w:bottom w:val="single" w:sz="4" w:space="0" w:color="auto"/>
              <w:right w:val="nil"/>
            </w:tcBorders>
          </w:tcPr>
          <w:p w14:paraId="5C519A78" w14:textId="2C9BA581"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19FCA94" w14:textId="4BA62DC4"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r w:rsidRPr="00EF6CE2">
              <w:rPr>
                <w:rFonts w:asciiTheme="majorHAnsi" w:hAnsiTheme="majorHAnsi" w:cstheme="majorHAnsi"/>
                <w:sz w:val="18"/>
                <w:szCs w:val="18"/>
                <w:lang w:val="ru-MD"/>
              </w:rPr>
              <w:t>21.748,3</w:t>
            </w:r>
          </w:p>
        </w:tc>
        <w:tc>
          <w:tcPr>
            <w:tcW w:w="972" w:type="dxa"/>
            <w:tcBorders>
              <w:top w:val="single" w:sz="4" w:space="0" w:color="auto"/>
              <w:left w:val="nil"/>
              <w:bottom w:val="single" w:sz="4" w:space="0" w:color="auto"/>
              <w:right w:val="single" w:sz="4" w:space="0" w:color="auto"/>
            </w:tcBorders>
            <w:shd w:val="clear" w:color="auto" w:fill="auto"/>
            <w:noWrap/>
            <w:hideMark/>
          </w:tcPr>
          <w:p w14:paraId="2A2B7991" w14:textId="77777777"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r w:rsidRPr="00EF6CE2">
              <w:rPr>
                <w:rFonts w:asciiTheme="majorHAnsi" w:hAnsiTheme="majorHAnsi" w:cstheme="majorHAnsi"/>
                <w:sz w:val="18"/>
                <w:szCs w:val="18"/>
                <w:lang w:val="ru-MD"/>
              </w:rPr>
              <w:t>24.572,1</w:t>
            </w:r>
          </w:p>
        </w:tc>
        <w:tc>
          <w:tcPr>
            <w:tcW w:w="1005" w:type="dxa"/>
            <w:tcBorders>
              <w:top w:val="single" w:sz="4" w:space="0" w:color="auto"/>
              <w:left w:val="nil"/>
              <w:bottom w:val="single" w:sz="4" w:space="0" w:color="auto"/>
              <w:right w:val="single" w:sz="4" w:space="0" w:color="auto"/>
            </w:tcBorders>
            <w:shd w:val="clear" w:color="auto" w:fill="auto"/>
            <w:noWrap/>
            <w:hideMark/>
          </w:tcPr>
          <w:p w14:paraId="60E3756F" w14:textId="77777777"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r w:rsidRPr="00EF6CE2">
              <w:rPr>
                <w:rFonts w:asciiTheme="majorHAnsi" w:hAnsiTheme="majorHAnsi" w:cstheme="majorHAnsi"/>
                <w:sz w:val="18"/>
                <w:szCs w:val="18"/>
                <w:lang w:val="ru-MD"/>
              </w:rPr>
              <w:t>24.285,5</w:t>
            </w:r>
          </w:p>
        </w:tc>
        <w:tc>
          <w:tcPr>
            <w:tcW w:w="993" w:type="dxa"/>
            <w:tcBorders>
              <w:top w:val="single" w:sz="4" w:space="0" w:color="auto"/>
              <w:left w:val="nil"/>
              <w:bottom w:val="single" w:sz="4" w:space="0" w:color="auto"/>
              <w:right w:val="single" w:sz="4" w:space="0" w:color="auto"/>
            </w:tcBorders>
            <w:shd w:val="clear" w:color="auto" w:fill="auto"/>
            <w:noWrap/>
          </w:tcPr>
          <w:p w14:paraId="111D014A" w14:textId="77777777"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r w:rsidRPr="00EF6CE2">
              <w:rPr>
                <w:rFonts w:asciiTheme="majorHAnsi" w:hAnsiTheme="majorHAnsi" w:cstheme="majorHAnsi"/>
                <w:sz w:val="18"/>
                <w:szCs w:val="18"/>
                <w:lang w:val="ru-MD"/>
              </w:rPr>
              <w:t>-286,5</w:t>
            </w:r>
          </w:p>
        </w:tc>
        <w:tc>
          <w:tcPr>
            <w:tcW w:w="708" w:type="dxa"/>
            <w:tcBorders>
              <w:top w:val="nil"/>
              <w:left w:val="nil"/>
              <w:bottom w:val="single" w:sz="4" w:space="0" w:color="auto"/>
              <w:right w:val="single" w:sz="4" w:space="0" w:color="auto"/>
            </w:tcBorders>
            <w:shd w:val="clear" w:color="auto" w:fill="auto"/>
            <w:noWrap/>
          </w:tcPr>
          <w:p w14:paraId="20C71ED2" w14:textId="77777777"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r w:rsidRPr="00EF6CE2">
              <w:rPr>
                <w:rFonts w:asciiTheme="majorHAnsi" w:hAnsiTheme="majorHAnsi" w:cstheme="majorHAnsi"/>
                <w:sz w:val="18"/>
                <w:szCs w:val="18"/>
                <w:lang w:val="ru-MD"/>
              </w:rPr>
              <w:t>98,8</w:t>
            </w:r>
          </w:p>
        </w:tc>
        <w:tc>
          <w:tcPr>
            <w:tcW w:w="1002" w:type="dxa"/>
            <w:gridSpan w:val="2"/>
            <w:tcBorders>
              <w:top w:val="nil"/>
              <w:left w:val="single" w:sz="4" w:space="0" w:color="auto"/>
              <w:bottom w:val="single" w:sz="4" w:space="0" w:color="auto"/>
              <w:right w:val="single" w:sz="4" w:space="0" w:color="auto"/>
            </w:tcBorders>
            <w:shd w:val="clear" w:color="auto" w:fill="auto"/>
            <w:noWrap/>
          </w:tcPr>
          <w:p w14:paraId="11F614D7" w14:textId="25FE5E5D"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p>
        </w:tc>
        <w:tc>
          <w:tcPr>
            <w:tcW w:w="810" w:type="dxa"/>
            <w:tcBorders>
              <w:top w:val="nil"/>
              <w:left w:val="nil"/>
              <w:bottom w:val="single" w:sz="4" w:space="0" w:color="auto"/>
              <w:right w:val="single" w:sz="4" w:space="0" w:color="auto"/>
            </w:tcBorders>
            <w:shd w:val="clear" w:color="auto" w:fill="auto"/>
            <w:noWrap/>
          </w:tcPr>
          <w:p w14:paraId="288A3893" w14:textId="0A8EDE9A"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p>
        </w:tc>
        <w:tc>
          <w:tcPr>
            <w:tcW w:w="907" w:type="dxa"/>
            <w:tcBorders>
              <w:top w:val="nil"/>
              <w:left w:val="nil"/>
              <w:bottom w:val="single" w:sz="4" w:space="0" w:color="auto"/>
              <w:right w:val="single" w:sz="4" w:space="0" w:color="auto"/>
            </w:tcBorders>
          </w:tcPr>
          <w:p w14:paraId="288354B7" w14:textId="4423F017"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r w:rsidRPr="00EF6CE2">
              <w:rPr>
                <w:rFonts w:asciiTheme="majorHAnsi" w:hAnsiTheme="majorHAnsi" w:cstheme="majorHAnsi"/>
                <w:sz w:val="18"/>
                <w:szCs w:val="18"/>
                <w:lang w:val="ru-MD"/>
              </w:rPr>
              <w:t>2537,2</w:t>
            </w:r>
          </w:p>
        </w:tc>
        <w:tc>
          <w:tcPr>
            <w:tcW w:w="979" w:type="dxa"/>
            <w:tcBorders>
              <w:top w:val="nil"/>
              <w:left w:val="nil"/>
              <w:bottom w:val="single" w:sz="4" w:space="0" w:color="auto"/>
              <w:right w:val="single" w:sz="4" w:space="0" w:color="auto"/>
            </w:tcBorders>
          </w:tcPr>
          <w:p w14:paraId="7812CA1E" w14:textId="31BE6A83" w:rsidR="00BC2880" w:rsidRPr="00EF6CE2" w:rsidRDefault="00BC2880" w:rsidP="00BC2880">
            <w:pPr>
              <w:pStyle w:val="NormalWeb"/>
              <w:tabs>
                <w:tab w:val="left" w:pos="162"/>
              </w:tabs>
              <w:spacing w:line="276" w:lineRule="auto"/>
              <w:ind w:firstLine="0"/>
              <w:jc w:val="right"/>
              <w:rPr>
                <w:rFonts w:asciiTheme="majorHAnsi" w:hAnsiTheme="majorHAnsi" w:cstheme="majorHAnsi"/>
                <w:sz w:val="18"/>
                <w:szCs w:val="18"/>
                <w:lang w:val="ru-MD"/>
              </w:rPr>
            </w:pPr>
            <w:r w:rsidRPr="00EF6CE2">
              <w:rPr>
                <w:rFonts w:asciiTheme="majorHAnsi" w:hAnsiTheme="majorHAnsi" w:cstheme="majorHAnsi"/>
                <w:sz w:val="18"/>
                <w:szCs w:val="18"/>
                <w:lang w:val="ru-MD"/>
              </w:rPr>
              <w:t>111,7</w:t>
            </w:r>
          </w:p>
        </w:tc>
      </w:tr>
      <w:tr w:rsidR="00BC2880" w:rsidRPr="00EF6CE2" w14:paraId="7C196853" w14:textId="03E0CEAC" w:rsidTr="00BC2880">
        <w:trPr>
          <w:trHeight w:val="306"/>
        </w:trPr>
        <w:tc>
          <w:tcPr>
            <w:tcW w:w="1222" w:type="dxa"/>
            <w:tcBorders>
              <w:top w:val="single" w:sz="4" w:space="0" w:color="auto"/>
              <w:left w:val="single" w:sz="4" w:space="0" w:color="auto"/>
              <w:bottom w:val="single" w:sz="4" w:space="0" w:color="auto"/>
              <w:right w:val="single" w:sz="4" w:space="0" w:color="auto"/>
            </w:tcBorders>
            <w:shd w:val="clear" w:color="auto" w:fill="auto"/>
            <w:noWrap/>
          </w:tcPr>
          <w:p w14:paraId="49A18CBE" w14:textId="10C05242" w:rsidR="00BC2880" w:rsidRPr="00EF6CE2" w:rsidRDefault="007B60D6" w:rsidP="007B60D6">
            <w:pPr>
              <w:pStyle w:val="NormalWeb"/>
              <w:tabs>
                <w:tab w:val="left" w:pos="162"/>
              </w:tabs>
              <w:spacing w:line="276" w:lineRule="auto"/>
              <w:ind w:firstLine="0"/>
              <w:rPr>
                <w:rFonts w:asciiTheme="majorHAnsi" w:hAnsiTheme="majorHAnsi" w:cstheme="majorHAnsi"/>
                <w:b/>
                <w:sz w:val="18"/>
                <w:szCs w:val="18"/>
                <w:lang w:val="ru-MD"/>
              </w:rPr>
            </w:pPr>
            <w:r w:rsidRPr="00EF6CE2">
              <w:rPr>
                <w:rFonts w:asciiTheme="majorHAnsi" w:hAnsiTheme="majorHAnsi" w:cstheme="majorHAnsi"/>
                <w:b/>
                <w:sz w:val="18"/>
                <w:szCs w:val="18"/>
                <w:lang w:val="ru-MD"/>
              </w:rPr>
              <w:t>Расходы, млн. леев</w:t>
            </w:r>
          </w:p>
        </w:tc>
        <w:tc>
          <w:tcPr>
            <w:tcW w:w="931" w:type="dxa"/>
            <w:tcBorders>
              <w:top w:val="single" w:sz="4" w:space="0" w:color="auto"/>
              <w:left w:val="single" w:sz="4" w:space="0" w:color="auto"/>
              <w:bottom w:val="single" w:sz="4" w:space="0" w:color="auto"/>
              <w:right w:val="single" w:sz="4" w:space="0" w:color="auto"/>
            </w:tcBorders>
          </w:tcPr>
          <w:p w14:paraId="55A129D7" w14:textId="6A29082C" w:rsidR="00BC2880" w:rsidRPr="00EF6CE2" w:rsidRDefault="00BC2880" w:rsidP="00BC2880">
            <w:pPr>
              <w:spacing w:line="276" w:lineRule="auto"/>
              <w:jc w:val="right"/>
              <w:rPr>
                <w:rFonts w:asciiTheme="majorHAnsi" w:eastAsia="Times New Roman" w:hAnsiTheme="majorHAnsi" w:cstheme="majorHAnsi"/>
                <w:sz w:val="18"/>
                <w:szCs w:val="18"/>
                <w:lang w:val="ru-MD"/>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22CF0EA0" w14:textId="4136841B" w:rsidR="00BC2880" w:rsidRPr="00EF6CE2" w:rsidRDefault="00BC2880" w:rsidP="00BC2880">
            <w:pPr>
              <w:spacing w:line="276" w:lineRule="auto"/>
              <w:jc w:val="right"/>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21.602,3</w:t>
            </w:r>
          </w:p>
        </w:tc>
        <w:tc>
          <w:tcPr>
            <w:tcW w:w="972" w:type="dxa"/>
            <w:tcBorders>
              <w:top w:val="single" w:sz="4" w:space="0" w:color="auto"/>
              <w:left w:val="single" w:sz="4" w:space="0" w:color="auto"/>
              <w:bottom w:val="single" w:sz="4" w:space="0" w:color="auto"/>
              <w:right w:val="single" w:sz="4" w:space="0" w:color="auto"/>
            </w:tcBorders>
            <w:shd w:val="clear" w:color="auto" w:fill="auto"/>
            <w:noWrap/>
          </w:tcPr>
          <w:p w14:paraId="7C70CAB7" w14:textId="77777777" w:rsidR="00BC2880" w:rsidRPr="00EF6CE2" w:rsidRDefault="00BC2880" w:rsidP="00BC2880">
            <w:pPr>
              <w:spacing w:line="276" w:lineRule="auto"/>
              <w:jc w:val="right"/>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24.572,1</w:t>
            </w:r>
          </w:p>
        </w:tc>
        <w:tc>
          <w:tcPr>
            <w:tcW w:w="1005" w:type="dxa"/>
            <w:tcBorders>
              <w:top w:val="single" w:sz="4" w:space="0" w:color="auto"/>
              <w:left w:val="single" w:sz="4" w:space="0" w:color="auto"/>
              <w:bottom w:val="single" w:sz="4" w:space="0" w:color="auto"/>
              <w:right w:val="single" w:sz="4" w:space="0" w:color="auto"/>
            </w:tcBorders>
            <w:shd w:val="clear" w:color="auto" w:fill="auto"/>
            <w:noWrap/>
          </w:tcPr>
          <w:p w14:paraId="0E1DD056" w14:textId="77777777" w:rsidR="00BC2880" w:rsidRPr="00EF6CE2" w:rsidRDefault="00BC2880" w:rsidP="00BC2880">
            <w:pPr>
              <w:spacing w:line="276" w:lineRule="auto"/>
              <w:jc w:val="right"/>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24.244,3</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14:paraId="28CE1E7A" w14:textId="77777777" w:rsidR="00BC2880" w:rsidRPr="00EF6CE2" w:rsidRDefault="00BC2880" w:rsidP="00BC2880">
            <w:pPr>
              <w:spacing w:line="276" w:lineRule="auto"/>
              <w:jc w:val="right"/>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-327,8</w:t>
            </w: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67400BF" w14:textId="77777777" w:rsidR="00BC2880" w:rsidRPr="00EF6CE2" w:rsidRDefault="00BC2880" w:rsidP="00BC2880">
            <w:pPr>
              <w:spacing w:line="276" w:lineRule="auto"/>
              <w:jc w:val="right"/>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98,7</w:t>
            </w:r>
          </w:p>
        </w:tc>
        <w:tc>
          <w:tcPr>
            <w:tcW w:w="1002" w:type="dxa"/>
            <w:gridSpan w:val="2"/>
            <w:tcBorders>
              <w:top w:val="single" w:sz="4" w:space="0" w:color="auto"/>
              <w:left w:val="single" w:sz="4" w:space="0" w:color="auto"/>
              <w:bottom w:val="single" w:sz="4" w:space="0" w:color="auto"/>
              <w:right w:val="single" w:sz="4" w:space="0" w:color="auto"/>
            </w:tcBorders>
            <w:shd w:val="clear" w:color="auto" w:fill="auto"/>
            <w:noWrap/>
          </w:tcPr>
          <w:p w14:paraId="2B4D4B5F" w14:textId="2BAC0EA6" w:rsidR="00BC2880" w:rsidRPr="00EF6CE2" w:rsidRDefault="00BC2880" w:rsidP="00BC2880">
            <w:pPr>
              <w:spacing w:line="276" w:lineRule="auto"/>
              <w:jc w:val="right"/>
              <w:rPr>
                <w:rFonts w:asciiTheme="majorHAnsi" w:eastAsia="Times New Roman" w:hAnsiTheme="majorHAnsi" w:cstheme="majorHAnsi"/>
                <w:sz w:val="18"/>
                <w:szCs w:val="18"/>
                <w:lang w:val="ru-MD"/>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4F5146E4" w14:textId="2A76D3E7" w:rsidR="00BC2880" w:rsidRPr="00EF6CE2" w:rsidRDefault="00BC2880" w:rsidP="00BC2880">
            <w:pPr>
              <w:spacing w:line="276" w:lineRule="auto"/>
              <w:jc w:val="right"/>
              <w:rPr>
                <w:rFonts w:asciiTheme="majorHAnsi" w:eastAsia="Times New Roman" w:hAnsiTheme="majorHAnsi" w:cstheme="majorHAnsi"/>
                <w:sz w:val="18"/>
                <w:szCs w:val="18"/>
                <w:lang w:val="ru-MD"/>
              </w:rPr>
            </w:pPr>
          </w:p>
        </w:tc>
        <w:tc>
          <w:tcPr>
            <w:tcW w:w="907" w:type="dxa"/>
            <w:tcBorders>
              <w:top w:val="single" w:sz="4" w:space="0" w:color="auto"/>
              <w:left w:val="single" w:sz="4" w:space="0" w:color="auto"/>
              <w:bottom w:val="single" w:sz="4" w:space="0" w:color="auto"/>
              <w:right w:val="single" w:sz="4" w:space="0" w:color="auto"/>
            </w:tcBorders>
          </w:tcPr>
          <w:p w14:paraId="6184D160" w14:textId="7108FA5B" w:rsidR="00BC2880" w:rsidRPr="00EF6CE2" w:rsidRDefault="00BC2880" w:rsidP="00BC2880">
            <w:pPr>
              <w:spacing w:line="276" w:lineRule="auto"/>
              <w:jc w:val="right"/>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2642,0</w:t>
            </w:r>
          </w:p>
        </w:tc>
        <w:tc>
          <w:tcPr>
            <w:tcW w:w="979" w:type="dxa"/>
            <w:tcBorders>
              <w:top w:val="single" w:sz="4" w:space="0" w:color="auto"/>
              <w:left w:val="single" w:sz="4" w:space="0" w:color="auto"/>
              <w:bottom w:val="single" w:sz="4" w:space="0" w:color="auto"/>
              <w:right w:val="single" w:sz="4" w:space="0" w:color="auto"/>
            </w:tcBorders>
          </w:tcPr>
          <w:p w14:paraId="62655401" w14:textId="00795BF0" w:rsidR="00BC2880" w:rsidRPr="00EF6CE2" w:rsidRDefault="00BC2880" w:rsidP="00BC2880">
            <w:pPr>
              <w:spacing w:line="276" w:lineRule="auto"/>
              <w:jc w:val="right"/>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112,2</w:t>
            </w:r>
          </w:p>
        </w:tc>
      </w:tr>
    </w:tbl>
    <w:p w14:paraId="75C42DA3" w14:textId="310E8CF1" w:rsidR="002D64F9" w:rsidRPr="00EF6CE2" w:rsidRDefault="00EA0AB3" w:rsidP="002D64F9">
      <w:pPr>
        <w:spacing w:line="276" w:lineRule="auto"/>
        <w:jc w:val="both"/>
        <w:rPr>
          <w:rFonts w:asciiTheme="majorHAnsi" w:hAnsiTheme="majorHAnsi" w:cstheme="majorHAnsi"/>
          <w:sz w:val="24"/>
          <w:szCs w:val="24"/>
          <w:lang w:val="ru-MD"/>
        </w:rPr>
      </w:pPr>
      <w:r w:rsidRPr="00EF6CE2">
        <w:rPr>
          <w:rFonts w:asciiTheme="majorHAnsi" w:hAnsiTheme="majorHAnsi" w:cstheme="majorHAnsi"/>
          <w:b/>
          <w:i/>
          <w:sz w:val="20"/>
          <w:szCs w:val="24"/>
          <w:lang w:val="ru-MD"/>
        </w:rPr>
        <w:t>Источник</w:t>
      </w:r>
      <w:r w:rsidR="002D64F9" w:rsidRPr="00EF6CE2">
        <w:rPr>
          <w:rFonts w:asciiTheme="majorHAnsi" w:hAnsiTheme="majorHAnsi" w:cstheme="majorHAnsi"/>
          <w:b/>
          <w:i/>
          <w:sz w:val="20"/>
          <w:szCs w:val="24"/>
          <w:lang w:val="ru-MD"/>
        </w:rPr>
        <w:t>:</w:t>
      </w:r>
      <w:r w:rsidR="002D64F9" w:rsidRPr="00EF6CE2">
        <w:rPr>
          <w:rFonts w:asciiTheme="majorHAnsi" w:hAnsiTheme="majorHAnsi" w:cstheme="majorHAnsi"/>
          <w:sz w:val="18"/>
          <w:lang w:val="ru-MD"/>
        </w:rPr>
        <w:t xml:space="preserve"> </w:t>
      </w:r>
      <w:r w:rsidR="007B60D6" w:rsidRPr="00EF6CE2">
        <w:rPr>
          <w:rFonts w:asciiTheme="majorHAnsi" w:hAnsiTheme="majorHAnsi" w:cstheme="majorHAnsi"/>
          <w:i/>
          <w:sz w:val="20"/>
          <w:szCs w:val="20"/>
          <w:lang w:val="ru-MD"/>
        </w:rPr>
        <w:t>Отчет об исполнении бюджета государственного социального страхования по состоянию на 1 января 2021 года (Форма №1 НКСС).</w:t>
      </w:r>
    </w:p>
    <w:p w14:paraId="38A0C2E4" w14:textId="77777777" w:rsidR="00C32938" w:rsidRPr="00EF6CE2" w:rsidRDefault="00C32938" w:rsidP="005D7B4C">
      <w:pPr>
        <w:spacing w:after="0" w:line="276" w:lineRule="auto"/>
        <w:ind w:firstLine="709"/>
        <w:jc w:val="both"/>
        <w:rPr>
          <w:rFonts w:asciiTheme="majorHAnsi" w:hAnsiTheme="majorHAnsi" w:cstheme="majorHAnsi"/>
          <w:b/>
          <w:szCs w:val="24"/>
          <w:lang w:val="ru-MD"/>
        </w:rPr>
      </w:pPr>
    </w:p>
    <w:p w14:paraId="00C1489B" w14:textId="4D487CBC" w:rsidR="00C75E87" w:rsidRPr="00EF6CE2" w:rsidRDefault="00A4034D" w:rsidP="007B54F0">
      <w:pPr>
        <w:pStyle w:val="Heading1"/>
        <w:spacing w:before="0"/>
        <w:ind w:left="709" w:hanging="709"/>
        <w:jc w:val="left"/>
        <w:rPr>
          <w:rFonts w:asciiTheme="majorHAnsi" w:hAnsiTheme="majorHAnsi" w:cstheme="majorHAnsi"/>
          <w:sz w:val="28"/>
          <w:szCs w:val="28"/>
          <w:lang w:val="ru-MD"/>
        </w:rPr>
      </w:pPr>
      <w:bookmarkStart w:id="5" w:name="_Toc35000688"/>
      <w:r w:rsidRPr="00EF6CE2">
        <w:rPr>
          <w:rFonts w:asciiTheme="majorHAnsi" w:hAnsiTheme="majorHAnsi" w:cstheme="majorHAnsi"/>
          <w:sz w:val="28"/>
          <w:szCs w:val="28"/>
          <w:lang w:val="ru-MD"/>
        </w:rPr>
        <w:t>РЕКОМЕНДАЦИИ</w:t>
      </w:r>
      <w:r w:rsidR="00001939" w:rsidRPr="00EF6CE2">
        <w:rPr>
          <w:rFonts w:asciiTheme="majorHAnsi" w:hAnsiTheme="majorHAnsi" w:cstheme="majorHAnsi"/>
          <w:sz w:val="28"/>
          <w:szCs w:val="28"/>
          <w:lang w:val="ru-MD"/>
        </w:rPr>
        <w:t xml:space="preserve"> </w:t>
      </w:r>
      <w:r w:rsidRPr="00EF6CE2">
        <w:rPr>
          <w:rFonts w:asciiTheme="majorHAnsi" w:hAnsiTheme="majorHAnsi" w:cstheme="majorHAnsi"/>
          <w:sz w:val="28"/>
          <w:szCs w:val="28"/>
          <w:lang w:val="ru-MD"/>
        </w:rPr>
        <w:t xml:space="preserve"> </w:t>
      </w:r>
      <w:bookmarkEnd w:id="5"/>
    </w:p>
    <w:p w14:paraId="042ADF5A" w14:textId="35B8ABB6" w:rsidR="00E21171" w:rsidRPr="00EF6CE2" w:rsidRDefault="00A4034D" w:rsidP="00E21171">
      <w:pPr>
        <w:pStyle w:val="NormalWeb"/>
        <w:spacing w:line="276" w:lineRule="auto"/>
        <w:ind w:firstLine="0"/>
        <w:rPr>
          <w:rFonts w:asciiTheme="majorHAnsi" w:hAnsiTheme="majorHAnsi" w:cstheme="majorHAnsi"/>
          <w:b/>
          <w:noProof/>
          <w:u w:val="single"/>
          <w:lang w:val="ru-MD"/>
        </w:rPr>
      </w:pPr>
      <w:bookmarkStart w:id="6" w:name="_Toc35000689"/>
      <w:r w:rsidRPr="00EF6CE2">
        <w:rPr>
          <w:rFonts w:asciiTheme="majorHAnsi" w:hAnsiTheme="majorHAnsi" w:cstheme="majorHAnsi"/>
          <w:b/>
          <w:noProof/>
          <w:u w:val="single"/>
          <w:lang w:val="ru-MD"/>
        </w:rPr>
        <w:t>Рекомендация Министерству финансов</w:t>
      </w:r>
      <w:r w:rsidR="00E21171" w:rsidRPr="00EF6CE2">
        <w:rPr>
          <w:rFonts w:asciiTheme="majorHAnsi" w:hAnsiTheme="majorHAnsi" w:cstheme="majorHAnsi"/>
          <w:b/>
          <w:noProof/>
          <w:u w:val="single"/>
          <w:lang w:val="ru-MD"/>
        </w:rPr>
        <w:t>:</w:t>
      </w:r>
    </w:p>
    <w:p w14:paraId="7BC7315F" w14:textId="1905695B" w:rsidR="00E21171" w:rsidRPr="00EF6CE2" w:rsidRDefault="00A4034D" w:rsidP="00A4034D">
      <w:pPr>
        <w:pStyle w:val="ListParagraph"/>
        <w:numPr>
          <w:ilvl w:val="0"/>
          <w:numId w:val="15"/>
        </w:numPr>
        <w:tabs>
          <w:tab w:val="left" w:pos="900"/>
          <w:tab w:val="left" w:pos="993"/>
          <w:tab w:val="left" w:pos="1276"/>
        </w:tabs>
        <w:spacing w:after="0" w:line="276" w:lineRule="auto"/>
        <w:jc w:val="both"/>
        <w:rPr>
          <w:rFonts w:asciiTheme="majorHAnsi" w:eastAsia="Times New Roman" w:hAnsiTheme="majorHAnsi" w:cstheme="majorHAnsi"/>
          <w:i/>
          <w:sz w:val="24"/>
          <w:szCs w:val="24"/>
          <w:lang w:val="ru-MD"/>
        </w:rPr>
      </w:pPr>
      <w:r w:rsidRPr="00EF6CE2">
        <w:rPr>
          <w:rFonts w:asciiTheme="majorHAnsi" w:eastAsia="Times New Roman" w:hAnsiTheme="majorHAnsi" w:cstheme="majorHAnsi"/>
          <w:i/>
          <w:sz w:val="24"/>
          <w:szCs w:val="24"/>
          <w:lang w:val="ru-MD"/>
        </w:rPr>
        <w:t>Оценить и включить, совместно с Национальной кассой социального страхования, дополнение Методологических норм, касающихся порядка подготовки Отчетов об исполнении бюджета государственного социального страхования, четкими процедурами, обеспечивающими полное отражение доходов (Замечание 3.1. - Раздел III)</w:t>
      </w:r>
      <w:r w:rsidR="00856726" w:rsidRPr="00EF6CE2">
        <w:rPr>
          <w:rFonts w:asciiTheme="majorHAnsi" w:eastAsia="Times New Roman" w:hAnsiTheme="majorHAnsi" w:cstheme="majorHAnsi"/>
          <w:i/>
          <w:sz w:val="24"/>
          <w:szCs w:val="24"/>
          <w:lang w:val="ru-MD"/>
        </w:rPr>
        <w:t>;</w:t>
      </w:r>
    </w:p>
    <w:p w14:paraId="23BDF3C3" w14:textId="64F461A9" w:rsidR="00E21171" w:rsidRPr="00EF6CE2" w:rsidRDefault="00A4034D" w:rsidP="00E21171">
      <w:pPr>
        <w:pStyle w:val="NormalWeb"/>
        <w:spacing w:before="240" w:line="276" w:lineRule="auto"/>
        <w:ind w:firstLine="0"/>
        <w:rPr>
          <w:rFonts w:asciiTheme="majorHAnsi" w:hAnsiTheme="majorHAnsi" w:cstheme="majorHAnsi"/>
          <w:b/>
          <w:noProof/>
          <w:u w:val="single"/>
          <w:lang w:val="ru-MD"/>
        </w:rPr>
      </w:pPr>
      <w:r w:rsidRPr="00EF6CE2">
        <w:rPr>
          <w:rFonts w:asciiTheme="majorHAnsi" w:hAnsiTheme="majorHAnsi" w:cstheme="majorHAnsi"/>
          <w:b/>
          <w:noProof/>
          <w:u w:val="single"/>
          <w:lang w:val="ru-MD"/>
        </w:rPr>
        <w:t>Рекомендации Министерству здравоохранения, труда и социальной защиты</w:t>
      </w:r>
      <w:r w:rsidR="00E21171" w:rsidRPr="00EF6CE2">
        <w:rPr>
          <w:rFonts w:asciiTheme="majorHAnsi" w:hAnsiTheme="majorHAnsi" w:cstheme="majorHAnsi"/>
          <w:b/>
          <w:noProof/>
          <w:u w:val="single"/>
          <w:lang w:val="ru-MD"/>
        </w:rPr>
        <w:t>:</w:t>
      </w:r>
    </w:p>
    <w:p w14:paraId="493D4932" w14:textId="6D38C596" w:rsidR="00E21171" w:rsidRPr="00EF6CE2" w:rsidRDefault="00A4034D" w:rsidP="00A4034D">
      <w:pPr>
        <w:pStyle w:val="ListParagraph"/>
        <w:numPr>
          <w:ilvl w:val="0"/>
          <w:numId w:val="15"/>
        </w:numPr>
        <w:spacing w:after="0" w:line="276" w:lineRule="auto"/>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Установить в нормативных актах меры, которые должны быть предприняты</w:t>
      </w:r>
      <w:r w:rsidR="00AC69D9" w:rsidRPr="00EF6CE2">
        <w:rPr>
          <w:rFonts w:asciiTheme="majorHAnsi" w:hAnsiTheme="majorHAnsi" w:cstheme="majorHAnsi"/>
          <w:i/>
          <w:sz w:val="24"/>
          <w:szCs w:val="24"/>
          <w:lang w:val="ru-MD"/>
        </w:rPr>
        <w:t>,</w:t>
      </w:r>
      <w:r w:rsidRPr="00EF6CE2">
        <w:rPr>
          <w:rFonts w:asciiTheme="majorHAnsi" w:hAnsiTheme="majorHAnsi" w:cstheme="majorHAnsi"/>
          <w:i/>
          <w:sz w:val="24"/>
          <w:szCs w:val="24"/>
          <w:lang w:val="ru-MD"/>
        </w:rPr>
        <w:t xml:space="preserve"> и ответственны</w:t>
      </w:r>
      <w:r w:rsidR="00AC69D9" w:rsidRPr="00EF6CE2">
        <w:rPr>
          <w:rFonts w:asciiTheme="majorHAnsi" w:hAnsiTheme="majorHAnsi" w:cstheme="majorHAnsi"/>
          <w:i/>
          <w:sz w:val="24"/>
          <w:szCs w:val="24"/>
          <w:lang w:val="ru-MD"/>
        </w:rPr>
        <w:t>е органы,</w:t>
      </w:r>
      <w:r w:rsidRPr="00EF6CE2">
        <w:rPr>
          <w:rFonts w:asciiTheme="majorHAnsi" w:hAnsiTheme="majorHAnsi" w:cstheme="majorHAnsi"/>
          <w:i/>
          <w:sz w:val="24"/>
          <w:szCs w:val="24"/>
          <w:lang w:val="ru-MD"/>
        </w:rPr>
        <w:t xml:space="preserve"> для обеспечения законности констатации и возмещения от бенефициаров необоснованных выплат социальн</w:t>
      </w:r>
      <w:r w:rsidR="00AC69D9" w:rsidRPr="00EF6CE2">
        <w:rPr>
          <w:rFonts w:asciiTheme="majorHAnsi" w:hAnsiTheme="majorHAnsi" w:cstheme="majorHAnsi"/>
          <w:i/>
          <w:sz w:val="24"/>
          <w:szCs w:val="24"/>
          <w:lang w:val="ru-MD"/>
        </w:rPr>
        <w:t>ой</w:t>
      </w:r>
      <w:r w:rsidRPr="00EF6CE2">
        <w:rPr>
          <w:rFonts w:asciiTheme="majorHAnsi" w:hAnsiTheme="majorHAnsi" w:cstheme="majorHAnsi"/>
          <w:i/>
          <w:sz w:val="24"/>
          <w:szCs w:val="24"/>
          <w:lang w:val="ru-MD"/>
        </w:rPr>
        <w:t xml:space="preserve"> помощ</w:t>
      </w:r>
      <w:r w:rsidR="00AC69D9" w:rsidRPr="00EF6CE2">
        <w:rPr>
          <w:rFonts w:asciiTheme="majorHAnsi" w:hAnsiTheme="majorHAnsi" w:cstheme="majorHAnsi"/>
          <w:i/>
          <w:sz w:val="24"/>
          <w:szCs w:val="24"/>
          <w:lang w:val="ru-MD"/>
        </w:rPr>
        <w:t>и</w:t>
      </w:r>
      <w:r w:rsidRPr="00EF6CE2">
        <w:rPr>
          <w:rFonts w:asciiTheme="majorHAnsi" w:hAnsiTheme="majorHAnsi" w:cstheme="majorHAnsi"/>
          <w:i/>
          <w:sz w:val="24"/>
          <w:szCs w:val="24"/>
          <w:lang w:val="ru-MD"/>
        </w:rPr>
        <w:t xml:space="preserve"> и </w:t>
      </w:r>
      <w:r w:rsidR="00AC69D9" w:rsidRPr="00EF6CE2">
        <w:rPr>
          <w:rFonts w:asciiTheme="majorHAnsi" w:hAnsiTheme="majorHAnsi" w:cstheme="majorHAnsi"/>
          <w:i/>
          <w:sz w:val="24"/>
          <w:szCs w:val="24"/>
          <w:lang w:val="ru-MD"/>
        </w:rPr>
        <w:t>пособия на</w:t>
      </w:r>
      <w:r w:rsidRPr="00EF6CE2">
        <w:rPr>
          <w:rFonts w:asciiTheme="majorHAnsi" w:hAnsiTheme="majorHAnsi" w:cstheme="majorHAnsi"/>
          <w:i/>
          <w:sz w:val="24"/>
          <w:szCs w:val="24"/>
          <w:lang w:val="ru-MD"/>
        </w:rPr>
        <w:t xml:space="preserve"> холодный период года</w:t>
      </w:r>
      <w:r w:rsidR="00AC69D9" w:rsidRPr="00EF6CE2">
        <w:rPr>
          <w:rFonts w:asciiTheme="majorHAnsi" w:hAnsiTheme="majorHAnsi" w:cstheme="majorHAnsi"/>
          <w:i/>
          <w:sz w:val="24"/>
          <w:szCs w:val="24"/>
          <w:lang w:val="ru-MD"/>
        </w:rPr>
        <w:t>,</w:t>
      </w:r>
      <w:r w:rsidRPr="00EF6CE2">
        <w:rPr>
          <w:rFonts w:asciiTheme="majorHAnsi" w:hAnsiTheme="majorHAnsi" w:cstheme="majorHAnsi"/>
          <w:i/>
          <w:sz w:val="24"/>
          <w:szCs w:val="24"/>
          <w:lang w:val="ru-MD"/>
        </w:rPr>
        <w:t xml:space="preserve"> и определить способы передачи информации о </w:t>
      </w:r>
      <w:r w:rsidR="00AC69D9" w:rsidRPr="00EF6CE2">
        <w:rPr>
          <w:rFonts w:asciiTheme="majorHAnsi" w:hAnsiTheme="majorHAnsi" w:cstheme="majorHAnsi"/>
          <w:i/>
          <w:sz w:val="24"/>
          <w:szCs w:val="24"/>
          <w:lang w:val="ru-MD"/>
        </w:rPr>
        <w:t xml:space="preserve">необоснованно </w:t>
      </w:r>
      <w:r w:rsidRPr="00EF6CE2">
        <w:rPr>
          <w:rFonts w:asciiTheme="majorHAnsi" w:hAnsiTheme="majorHAnsi" w:cstheme="majorHAnsi"/>
          <w:i/>
          <w:sz w:val="24"/>
          <w:szCs w:val="24"/>
          <w:lang w:val="ru-MD"/>
        </w:rPr>
        <w:t>выплач</w:t>
      </w:r>
      <w:r w:rsidR="00AC69D9" w:rsidRPr="00EF6CE2">
        <w:rPr>
          <w:rFonts w:asciiTheme="majorHAnsi" w:hAnsiTheme="majorHAnsi" w:cstheme="majorHAnsi"/>
          <w:i/>
          <w:sz w:val="24"/>
          <w:szCs w:val="24"/>
          <w:lang w:val="ru-MD"/>
        </w:rPr>
        <w:t>енных суммах получателям</w:t>
      </w:r>
      <w:r w:rsidRPr="00EF6CE2">
        <w:rPr>
          <w:rFonts w:asciiTheme="majorHAnsi" w:hAnsiTheme="majorHAnsi" w:cstheme="majorHAnsi"/>
          <w:i/>
          <w:sz w:val="24"/>
          <w:szCs w:val="24"/>
          <w:lang w:val="ru-MD"/>
        </w:rPr>
        <w:t xml:space="preserve"> социальной помощи и </w:t>
      </w:r>
      <w:r w:rsidR="00AC69D9" w:rsidRPr="00EF6CE2">
        <w:rPr>
          <w:rFonts w:asciiTheme="majorHAnsi" w:hAnsiTheme="majorHAnsi" w:cstheme="majorHAnsi"/>
          <w:i/>
          <w:sz w:val="24"/>
          <w:szCs w:val="24"/>
          <w:lang w:val="ru-MD"/>
        </w:rPr>
        <w:t xml:space="preserve">пособия на </w:t>
      </w:r>
      <w:r w:rsidRPr="00EF6CE2">
        <w:rPr>
          <w:rFonts w:asciiTheme="majorHAnsi" w:hAnsiTheme="majorHAnsi" w:cstheme="majorHAnsi"/>
          <w:i/>
          <w:sz w:val="24"/>
          <w:szCs w:val="24"/>
          <w:lang w:val="ru-MD"/>
        </w:rPr>
        <w:t xml:space="preserve">холодный период года, констатируемых уполномоченными </w:t>
      </w:r>
      <w:r w:rsidR="00AC69D9" w:rsidRPr="00EF6CE2">
        <w:rPr>
          <w:rFonts w:asciiTheme="majorHAnsi" w:hAnsiTheme="majorHAnsi" w:cstheme="majorHAnsi"/>
          <w:i/>
          <w:sz w:val="24"/>
          <w:szCs w:val="24"/>
          <w:lang w:val="ru-MD"/>
        </w:rPr>
        <w:t xml:space="preserve">контрольными </w:t>
      </w:r>
      <w:r w:rsidRPr="00EF6CE2">
        <w:rPr>
          <w:rFonts w:asciiTheme="majorHAnsi" w:hAnsiTheme="majorHAnsi" w:cstheme="majorHAnsi"/>
          <w:i/>
          <w:sz w:val="24"/>
          <w:szCs w:val="24"/>
          <w:lang w:val="ru-MD"/>
        </w:rPr>
        <w:t>органами</w:t>
      </w:r>
      <w:r w:rsidR="00AC69D9" w:rsidRPr="00EF6CE2">
        <w:rPr>
          <w:rFonts w:asciiTheme="majorHAnsi" w:hAnsiTheme="majorHAnsi" w:cstheme="majorHAnsi"/>
          <w:i/>
          <w:sz w:val="24"/>
          <w:szCs w:val="24"/>
          <w:lang w:val="ru-MD"/>
        </w:rPr>
        <w:t>,</w:t>
      </w:r>
      <w:r w:rsidRPr="00EF6CE2">
        <w:rPr>
          <w:rFonts w:asciiTheme="majorHAnsi" w:hAnsiTheme="majorHAnsi" w:cstheme="majorHAnsi"/>
          <w:i/>
          <w:sz w:val="24"/>
          <w:szCs w:val="24"/>
          <w:lang w:val="ru-MD"/>
        </w:rPr>
        <w:t xml:space="preserve"> в целях обеспечения полноты </w:t>
      </w:r>
      <w:r w:rsidR="00AC69D9" w:rsidRPr="00EF6CE2">
        <w:rPr>
          <w:rFonts w:asciiTheme="majorHAnsi" w:hAnsiTheme="majorHAnsi" w:cstheme="majorHAnsi"/>
          <w:i/>
          <w:sz w:val="24"/>
          <w:szCs w:val="24"/>
          <w:lang w:val="ru-MD"/>
        </w:rPr>
        <w:t xml:space="preserve">их </w:t>
      </w:r>
      <w:r w:rsidRPr="00EF6CE2">
        <w:rPr>
          <w:rFonts w:asciiTheme="majorHAnsi" w:hAnsiTheme="majorHAnsi" w:cstheme="majorHAnsi"/>
          <w:i/>
          <w:sz w:val="24"/>
          <w:szCs w:val="24"/>
          <w:lang w:val="ru-MD"/>
        </w:rPr>
        <w:t xml:space="preserve">регистрации и отчетности НКСС </w:t>
      </w:r>
      <w:r w:rsidR="007B32BD" w:rsidRPr="00EF6CE2">
        <w:rPr>
          <w:rFonts w:asciiTheme="majorHAnsi" w:hAnsiTheme="majorHAnsi" w:cstheme="majorHAnsi"/>
          <w:i/>
          <w:sz w:val="24"/>
          <w:szCs w:val="24"/>
          <w:lang w:val="ru-MD"/>
        </w:rPr>
        <w:t>(</w:t>
      </w:r>
      <w:r w:rsidR="00AC69D9" w:rsidRPr="00EF6CE2">
        <w:rPr>
          <w:rFonts w:asciiTheme="majorHAnsi" w:hAnsiTheme="majorHAnsi" w:cstheme="majorHAnsi"/>
          <w:i/>
          <w:sz w:val="24"/>
          <w:szCs w:val="24"/>
          <w:lang w:val="ru-MD"/>
        </w:rPr>
        <w:t>Замечание</w:t>
      </w:r>
      <w:r w:rsidR="007B32BD" w:rsidRPr="00EF6CE2">
        <w:rPr>
          <w:rFonts w:asciiTheme="majorHAnsi" w:hAnsiTheme="majorHAnsi" w:cstheme="majorHAnsi"/>
          <w:i/>
          <w:sz w:val="24"/>
          <w:szCs w:val="24"/>
          <w:lang w:val="ru-MD"/>
        </w:rPr>
        <w:t xml:space="preserve"> 5.2. – </w:t>
      </w:r>
      <w:r w:rsidR="00AC69D9" w:rsidRPr="00EF6CE2">
        <w:rPr>
          <w:rFonts w:asciiTheme="majorHAnsi" w:hAnsiTheme="majorHAnsi" w:cstheme="majorHAnsi"/>
          <w:i/>
          <w:sz w:val="24"/>
          <w:szCs w:val="24"/>
          <w:lang w:val="ru-MD"/>
        </w:rPr>
        <w:t>Раздел</w:t>
      </w:r>
      <w:r w:rsidR="007B32BD" w:rsidRPr="00EF6CE2">
        <w:rPr>
          <w:rFonts w:asciiTheme="majorHAnsi" w:hAnsiTheme="majorHAnsi" w:cstheme="majorHAnsi"/>
          <w:i/>
          <w:sz w:val="24"/>
          <w:szCs w:val="24"/>
          <w:lang w:val="ru-MD"/>
        </w:rPr>
        <w:t xml:space="preserve"> V);</w:t>
      </w:r>
    </w:p>
    <w:p w14:paraId="4F2DD655" w14:textId="1E150A25" w:rsidR="00E21171" w:rsidRPr="00EF6CE2" w:rsidRDefault="00A4034D" w:rsidP="00A4034D">
      <w:pPr>
        <w:pStyle w:val="NormalWeb"/>
        <w:numPr>
          <w:ilvl w:val="0"/>
          <w:numId w:val="15"/>
        </w:numPr>
        <w:spacing w:line="276" w:lineRule="auto"/>
        <w:rPr>
          <w:rFonts w:asciiTheme="majorHAnsi" w:hAnsiTheme="majorHAnsi" w:cstheme="majorHAnsi"/>
          <w:i/>
          <w:lang w:val="ru-MD"/>
        </w:rPr>
      </w:pPr>
      <w:r w:rsidRPr="00EF6CE2">
        <w:rPr>
          <w:rFonts w:asciiTheme="majorHAnsi" w:hAnsiTheme="majorHAnsi" w:cstheme="majorHAnsi"/>
          <w:i/>
          <w:lang w:val="ru-MD"/>
        </w:rPr>
        <w:t xml:space="preserve">Обеспечить доступ территориальных управлений социальной помощи к базам данных учреждений, обладающих информацией об источниках и размере доходов </w:t>
      </w:r>
      <w:r w:rsidR="00AC69D9" w:rsidRPr="00EF6CE2">
        <w:rPr>
          <w:rFonts w:asciiTheme="majorHAnsi" w:hAnsiTheme="majorHAnsi" w:cstheme="majorHAnsi"/>
          <w:i/>
          <w:lang w:val="ru-MD"/>
        </w:rPr>
        <w:t>заяви</w:t>
      </w:r>
      <w:r w:rsidRPr="00EF6CE2">
        <w:rPr>
          <w:rFonts w:asciiTheme="majorHAnsi" w:hAnsiTheme="majorHAnsi" w:cstheme="majorHAnsi"/>
          <w:i/>
          <w:lang w:val="ru-MD"/>
        </w:rPr>
        <w:t xml:space="preserve">телей социальной помощи </w:t>
      </w:r>
      <w:r w:rsidR="00E21171" w:rsidRPr="00EF6CE2">
        <w:rPr>
          <w:rFonts w:asciiTheme="majorHAnsi" w:hAnsiTheme="majorHAnsi" w:cstheme="majorHAnsi"/>
          <w:i/>
          <w:lang w:val="ru-MD"/>
        </w:rPr>
        <w:t>(</w:t>
      </w:r>
      <w:r w:rsidR="00AC69D9" w:rsidRPr="00EF6CE2">
        <w:rPr>
          <w:rFonts w:asciiTheme="majorHAnsi" w:hAnsiTheme="majorHAnsi" w:cstheme="majorHAnsi"/>
          <w:i/>
          <w:lang w:val="ru-MD"/>
        </w:rPr>
        <w:t>Замечание</w:t>
      </w:r>
      <w:r w:rsidR="00856726" w:rsidRPr="00EF6CE2">
        <w:rPr>
          <w:rFonts w:asciiTheme="majorHAnsi" w:hAnsiTheme="majorHAnsi" w:cstheme="majorHAnsi"/>
          <w:i/>
          <w:lang w:val="ru-MD"/>
        </w:rPr>
        <w:t xml:space="preserve"> 5.2. – </w:t>
      </w:r>
      <w:r w:rsidR="00AC69D9" w:rsidRPr="00EF6CE2">
        <w:rPr>
          <w:rFonts w:asciiTheme="majorHAnsi" w:hAnsiTheme="majorHAnsi" w:cstheme="majorHAnsi"/>
          <w:i/>
          <w:lang w:val="ru-MD"/>
        </w:rPr>
        <w:t>Раздел</w:t>
      </w:r>
      <w:r w:rsidR="00856726" w:rsidRPr="00EF6CE2">
        <w:rPr>
          <w:rFonts w:asciiTheme="majorHAnsi" w:hAnsiTheme="majorHAnsi" w:cstheme="majorHAnsi"/>
          <w:i/>
          <w:lang w:val="ru-MD"/>
        </w:rPr>
        <w:t xml:space="preserve"> V</w:t>
      </w:r>
      <w:r w:rsidR="007B32BD" w:rsidRPr="00EF6CE2">
        <w:rPr>
          <w:rFonts w:asciiTheme="majorHAnsi" w:hAnsiTheme="majorHAnsi" w:cstheme="majorHAnsi"/>
          <w:i/>
          <w:lang w:val="ru-MD"/>
        </w:rPr>
        <w:t>);</w:t>
      </w:r>
    </w:p>
    <w:p w14:paraId="2C846C8C" w14:textId="0E777D62" w:rsidR="00E21171" w:rsidRPr="00EF6CE2" w:rsidRDefault="00A4034D" w:rsidP="00A4034D">
      <w:pPr>
        <w:pStyle w:val="NormalWeb"/>
        <w:numPr>
          <w:ilvl w:val="0"/>
          <w:numId w:val="15"/>
        </w:numPr>
        <w:spacing w:line="276" w:lineRule="auto"/>
        <w:rPr>
          <w:rFonts w:asciiTheme="majorHAnsi" w:hAnsiTheme="majorHAnsi" w:cstheme="majorHAnsi"/>
          <w:i/>
          <w:lang w:val="ru-MD"/>
        </w:rPr>
      </w:pPr>
      <w:r w:rsidRPr="00EF6CE2">
        <w:rPr>
          <w:rFonts w:asciiTheme="majorHAnsi" w:hAnsiTheme="majorHAnsi" w:cstheme="majorHAnsi"/>
          <w:i/>
          <w:lang w:val="ru-MD"/>
        </w:rPr>
        <w:lastRenderedPageBreak/>
        <w:t xml:space="preserve">Обеспечить меры по обучению и </w:t>
      </w:r>
      <w:r w:rsidR="00AC69D9" w:rsidRPr="00EF6CE2">
        <w:rPr>
          <w:rFonts w:asciiTheme="majorHAnsi" w:hAnsiTheme="majorHAnsi" w:cstheme="majorHAnsi"/>
          <w:i/>
          <w:lang w:val="ru-MD"/>
        </w:rPr>
        <w:t>повышени</w:t>
      </w:r>
      <w:r w:rsidRPr="00EF6CE2">
        <w:rPr>
          <w:rFonts w:asciiTheme="majorHAnsi" w:hAnsiTheme="majorHAnsi" w:cstheme="majorHAnsi"/>
          <w:i/>
          <w:lang w:val="ru-MD"/>
        </w:rPr>
        <w:t xml:space="preserve">ю </w:t>
      </w:r>
      <w:r w:rsidR="00AC69D9" w:rsidRPr="00EF6CE2">
        <w:rPr>
          <w:rFonts w:asciiTheme="majorHAnsi" w:hAnsiTheme="majorHAnsi" w:cstheme="majorHAnsi"/>
          <w:i/>
          <w:lang w:val="ru-MD"/>
        </w:rPr>
        <w:t xml:space="preserve">квалификации </w:t>
      </w:r>
      <w:r w:rsidRPr="00EF6CE2">
        <w:rPr>
          <w:rFonts w:asciiTheme="majorHAnsi" w:hAnsiTheme="majorHAnsi" w:cstheme="majorHAnsi"/>
          <w:i/>
          <w:lang w:val="ru-MD"/>
        </w:rPr>
        <w:t xml:space="preserve">персонала, </w:t>
      </w:r>
      <w:r w:rsidR="00AC69D9" w:rsidRPr="00EF6CE2">
        <w:rPr>
          <w:rFonts w:asciiTheme="majorHAnsi" w:hAnsiTheme="majorHAnsi" w:cstheme="majorHAnsi"/>
          <w:i/>
          <w:lang w:val="ru-MD"/>
        </w:rPr>
        <w:t>задействованно</w:t>
      </w:r>
      <w:r w:rsidRPr="00EF6CE2">
        <w:rPr>
          <w:rFonts w:asciiTheme="majorHAnsi" w:hAnsiTheme="majorHAnsi" w:cstheme="majorHAnsi"/>
          <w:i/>
          <w:lang w:val="ru-MD"/>
        </w:rPr>
        <w:t xml:space="preserve">го в процессе предоставления и установления социальной помощи и </w:t>
      </w:r>
      <w:r w:rsidR="00AC69D9" w:rsidRPr="00EF6CE2">
        <w:rPr>
          <w:rFonts w:asciiTheme="majorHAnsi" w:hAnsiTheme="majorHAnsi" w:cstheme="majorHAnsi"/>
          <w:i/>
          <w:lang w:val="ru-MD"/>
        </w:rPr>
        <w:t>пособия на</w:t>
      </w:r>
      <w:r w:rsidRPr="00EF6CE2">
        <w:rPr>
          <w:rFonts w:asciiTheme="majorHAnsi" w:hAnsiTheme="majorHAnsi" w:cstheme="majorHAnsi"/>
          <w:i/>
          <w:lang w:val="ru-MD"/>
        </w:rPr>
        <w:t xml:space="preserve"> холодный период года, </w:t>
      </w:r>
      <w:r w:rsidR="002B1B6E" w:rsidRPr="00EF6CE2">
        <w:rPr>
          <w:rFonts w:asciiTheme="majorHAnsi" w:hAnsiTheme="majorHAnsi" w:cstheme="majorHAnsi"/>
          <w:i/>
          <w:lang w:val="ru-MD"/>
        </w:rPr>
        <w:t>в</w:t>
      </w:r>
      <w:r w:rsidRPr="00EF6CE2">
        <w:rPr>
          <w:rFonts w:asciiTheme="majorHAnsi" w:hAnsiTheme="majorHAnsi" w:cstheme="majorHAnsi"/>
          <w:i/>
          <w:lang w:val="ru-MD"/>
        </w:rPr>
        <w:t xml:space="preserve"> цел</w:t>
      </w:r>
      <w:r w:rsidR="002B1B6E" w:rsidRPr="00EF6CE2">
        <w:rPr>
          <w:rFonts w:asciiTheme="majorHAnsi" w:hAnsiTheme="majorHAnsi" w:cstheme="majorHAnsi"/>
          <w:i/>
          <w:lang w:val="ru-MD"/>
        </w:rPr>
        <w:t>ях</w:t>
      </w:r>
      <w:r w:rsidRPr="00EF6CE2">
        <w:rPr>
          <w:rFonts w:asciiTheme="majorHAnsi" w:hAnsiTheme="majorHAnsi" w:cstheme="majorHAnsi"/>
          <w:i/>
          <w:lang w:val="ru-MD"/>
        </w:rPr>
        <w:t xml:space="preserve"> </w:t>
      </w:r>
      <w:r w:rsidR="002B1B6E" w:rsidRPr="00EF6CE2">
        <w:rPr>
          <w:rFonts w:asciiTheme="majorHAnsi" w:hAnsiTheme="majorHAnsi" w:cstheme="majorHAnsi"/>
          <w:i/>
          <w:lang w:val="ru-MD"/>
        </w:rPr>
        <w:t>сниж</w:t>
      </w:r>
      <w:r w:rsidRPr="00EF6CE2">
        <w:rPr>
          <w:rFonts w:asciiTheme="majorHAnsi" w:hAnsiTheme="majorHAnsi" w:cstheme="majorHAnsi"/>
          <w:i/>
          <w:lang w:val="ru-MD"/>
        </w:rPr>
        <w:t xml:space="preserve">ения </w:t>
      </w:r>
      <w:r w:rsidR="002B1B6E" w:rsidRPr="00EF6CE2">
        <w:rPr>
          <w:rFonts w:asciiTheme="majorHAnsi" w:hAnsiTheme="majorHAnsi" w:cstheme="majorHAnsi"/>
          <w:i/>
          <w:lang w:val="ru-MD"/>
        </w:rPr>
        <w:t xml:space="preserve">удельного </w:t>
      </w:r>
      <w:r w:rsidRPr="00EF6CE2">
        <w:rPr>
          <w:rFonts w:asciiTheme="majorHAnsi" w:hAnsiTheme="majorHAnsi" w:cstheme="majorHAnsi"/>
          <w:i/>
          <w:lang w:val="ru-MD"/>
        </w:rPr>
        <w:t xml:space="preserve">веса выявленных нарушений, а также меры по повышению ответственности </w:t>
      </w:r>
      <w:r w:rsidR="002B1B6E" w:rsidRPr="00EF6CE2">
        <w:rPr>
          <w:rFonts w:asciiTheme="majorHAnsi" w:hAnsiTheme="majorHAnsi" w:cstheme="majorHAnsi"/>
          <w:i/>
          <w:lang w:val="ru-MD"/>
        </w:rPr>
        <w:t>получателей</w:t>
      </w:r>
      <w:r w:rsidRPr="00EF6CE2">
        <w:rPr>
          <w:rFonts w:asciiTheme="majorHAnsi" w:hAnsiTheme="majorHAnsi" w:cstheme="majorHAnsi"/>
          <w:i/>
          <w:lang w:val="ru-MD"/>
        </w:rPr>
        <w:t xml:space="preserve"> этих видов </w:t>
      </w:r>
      <w:r w:rsidR="003A0815" w:rsidRPr="00EF6CE2">
        <w:rPr>
          <w:rFonts w:asciiTheme="majorHAnsi" w:hAnsiTheme="majorHAnsi" w:cstheme="majorHAnsi"/>
          <w:i/>
          <w:lang w:val="ru-MD"/>
        </w:rPr>
        <w:t>пособий (</w:t>
      </w:r>
      <w:r w:rsidR="00AC69D9" w:rsidRPr="00EF6CE2">
        <w:rPr>
          <w:rFonts w:asciiTheme="majorHAnsi" w:hAnsiTheme="majorHAnsi" w:cstheme="majorHAnsi"/>
          <w:i/>
          <w:lang w:val="ru-MD"/>
        </w:rPr>
        <w:t>Замечание</w:t>
      </w:r>
      <w:r w:rsidR="00883673" w:rsidRPr="00EF6CE2">
        <w:rPr>
          <w:rFonts w:asciiTheme="majorHAnsi" w:hAnsiTheme="majorHAnsi" w:cstheme="majorHAnsi"/>
          <w:i/>
          <w:lang w:val="ru-MD"/>
        </w:rPr>
        <w:t xml:space="preserve"> 5.2</w:t>
      </w:r>
      <w:r w:rsidR="00E21171" w:rsidRPr="00EF6CE2">
        <w:rPr>
          <w:rFonts w:asciiTheme="majorHAnsi" w:hAnsiTheme="majorHAnsi" w:cstheme="majorHAnsi"/>
          <w:i/>
          <w:lang w:val="ru-MD"/>
        </w:rPr>
        <w:t>.</w:t>
      </w:r>
      <w:r w:rsidR="00883673" w:rsidRPr="00EF6CE2">
        <w:rPr>
          <w:rFonts w:asciiTheme="majorHAnsi" w:hAnsiTheme="majorHAnsi" w:cstheme="majorHAnsi"/>
          <w:i/>
          <w:lang w:val="ru-MD"/>
        </w:rPr>
        <w:t xml:space="preserve"> – </w:t>
      </w:r>
      <w:r w:rsidR="00AC69D9" w:rsidRPr="00EF6CE2">
        <w:rPr>
          <w:rFonts w:asciiTheme="majorHAnsi" w:hAnsiTheme="majorHAnsi" w:cstheme="majorHAnsi"/>
          <w:i/>
          <w:lang w:val="ru-MD"/>
        </w:rPr>
        <w:t>Раздел</w:t>
      </w:r>
      <w:r w:rsidR="00883673" w:rsidRPr="00EF6CE2">
        <w:rPr>
          <w:rFonts w:asciiTheme="majorHAnsi" w:hAnsiTheme="majorHAnsi" w:cstheme="majorHAnsi"/>
          <w:i/>
          <w:lang w:val="ru-MD"/>
        </w:rPr>
        <w:t xml:space="preserve"> V</w:t>
      </w:r>
      <w:r w:rsidR="00E21171" w:rsidRPr="00EF6CE2">
        <w:rPr>
          <w:rFonts w:asciiTheme="majorHAnsi" w:hAnsiTheme="majorHAnsi" w:cstheme="majorHAnsi"/>
          <w:i/>
          <w:lang w:val="ru-MD"/>
        </w:rPr>
        <w:t xml:space="preserve">); </w:t>
      </w:r>
    </w:p>
    <w:p w14:paraId="45067293" w14:textId="3A51C27B" w:rsidR="00E21171" w:rsidRPr="00EF6CE2" w:rsidRDefault="00A4034D" w:rsidP="00A4034D">
      <w:pPr>
        <w:pStyle w:val="ListParagraph"/>
        <w:numPr>
          <w:ilvl w:val="0"/>
          <w:numId w:val="15"/>
        </w:numPr>
        <w:spacing w:after="0" w:line="276" w:lineRule="auto"/>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 xml:space="preserve">Разработать, </w:t>
      </w:r>
      <w:r w:rsidRPr="00EF6CE2">
        <w:rPr>
          <w:rFonts w:asciiTheme="majorHAnsi" w:hAnsiTheme="majorHAnsi" w:cstheme="majorHAnsi"/>
          <w:b/>
          <w:i/>
          <w:sz w:val="24"/>
          <w:szCs w:val="24"/>
          <w:lang w:val="ru-MD"/>
        </w:rPr>
        <w:t xml:space="preserve">совместно с </w:t>
      </w:r>
      <w:r w:rsidR="002B1B6E" w:rsidRPr="00EF6CE2">
        <w:rPr>
          <w:rFonts w:asciiTheme="majorHAnsi" w:hAnsiTheme="majorHAnsi" w:cstheme="majorHAnsi"/>
          <w:b/>
          <w:i/>
          <w:sz w:val="24"/>
          <w:szCs w:val="24"/>
          <w:lang w:val="ru-MD"/>
        </w:rPr>
        <w:t>С</w:t>
      </w:r>
      <w:r w:rsidRPr="00EF6CE2">
        <w:rPr>
          <w:rFonts w:asciiTheme="majorHAnsi" w:hAnsiTheme="majorHAnsi" w:cstheme="majorHAnsi"/>
          <w:b/>
          <w:i/>
          <w:sz w:val="24"/>
          <w:szCs w:val="24"/>
          <w:lang w:val="ru-MD"/>
        </w:rPr>
        <w:t>оциальной инспекцией</w:t>
      </w:r>
      <w:r w:rsidRPr="00EF6CE2">
        <w:rPr>
          <w:rFonts w:asciiTheme="majorHAnsi" w:hAnsiTheme="majorHAnsi" w:cstheme="majorHAnsi"/>
          <w:i/>
          <w:sz w:val="24"/>
          <w:szCs w:val="24"/>
          <w:lang w:val="ru-MD"/>
        </w:rPr>
        <w:t xml:space="preserve">, и представить в установленном порядке предложения по корректировке нормативной базы в </w:t>
      </w:r>
      <w:r w:rsidR="002B1B6E" w:rsidRPr="00EF6CE2">
        <w:rPr>
          <w:rFonts w:asciiTheme="majorHAnsi" w:hAnsiTheme="majorHAnsi" w:cstheme="majorHAnsi"/>
          <w:i/>
          <w:sz w:val="24"/>
          <w:szCs w:val="24"/>
          <w:lang w:val="ru-MD"/>
        </w:rPr>
        <w:t xml:space="preserve">проверенных </w:t>
      </w:r>
      <w:r w:rsidRPr="00EF6CE2">
        <w:rPr>
          <w:rFonts w:asciiTheme="majorHAnsi" w:hAnsiTheme="majorHAnsi" w:cstheme="majorHAnsi"/>
          <w:i/>
          <w:sz w:val="24"/>
          <w:szCs w:val="24"/>
          <w:lang w:val="ru-MD"/>
        </w:rPr>
        <w:t xml:space="preserve">областях, </w:t>
      </w:r>
      <w:r w:rsidR="002B1B6E" w:rsidRPr="00EF6CE2">
        <w:rPr>
          <w:rFonts w:asciiTheme="majorHAnsi" w:hAnsiTheme="majorHAnsi" w:cstheme="majorHAnsi"/>
          <w:i/>
          <w:sz w:val="24"/>
          <w:szCs w:val="24"/>
          <w:lang w:val="ru-MD"/>
        </w:rPr>
        <w:t>в</w:t>
      </w:r>
      <w:r w:rsidRPr="00EF6CE2">
        <w:rPr>
          <w:rFonts w:asciiTheme="majorHAnsi" w:hAnsiTheme="majorHAnsi" w:cstheme="majorHAnsi"/>
          <w:i/>
          <w:sz w:val="24"/>
          <w:szCs w:val="24"/>
          <w:lang w:val="ru-MD"/>
        </w:rPr>
        <w:t xml:space="preserve"> цел</w:t>
      </w:r>
      <w:r w:rsidR="002B1B6E" w:rsidRPr="00EF6CE2">
        <w:rPr>
          <w:rFonts w:asciiTheme="majorHAnsi" w:hAnsiTheme="majorHAnsi" w:cstheme="majorHAnsi"/>
          <w:i/>
          <w:sz w:val="24"/>
          <w:szCs w:val="24"/>
          <w:lang w:val="ru-MD"/>
        </w:rPr>
        <w:t>ях</w:t>
      </w:r>
      <w:r w:rsidRPr="00EF6CE2">
        <w:rPr>
          <w:rFonts w:asciiTheme="majorHAnsi" w:hAnsiTheme="majorHAnsi" w:cstheme="majorHAnsi"/>
          <w:i/>
          <w:sz w:val="24"/>
          <w:szCs w:val="24"/>
          <w:lang w:val="ru-MD"/>
        </w:rPr>
        <w:t xml:space="preserve"> </w:t>
      </w:r>
      <w:r w:rsidR="002B1B6E" w:rsidRPr="00EF6CE2">
        <w:rPr>
          <w:rFonts w:asciiTheme="majorHAnsi" w:hAnsiTheme="majorHAnsi" w:cstheme="majorHAnsi"/>
          <w:i/>
          <w:sz w:val="24"/>
          <w:szCs w:val="24"/>
          <w:lang w:val="ru-MD"/>
        </w:rPr>
        <w:t>сокращ</w:t>
      </w:r>
      <w:r w:rsidRPr="00EF6CE2">
        <w:rPr>
          <w:rFonts w:asciiTheme="majorHAnsi" w:hAnsiTheme="majorHAnsi" w:cstheme="majorHAnsi"/>
          <w:i/>
          <w:sz w:val="24"/>
          <w:szCs w:val="24"/>
          <w:lang w:val="ru-MD"/>
        </w:rPr>
        <w:t xml:space="preserve">ения </w:t>
      </w:r>
      <w:r w:rsidR="002B1B6E" w:rsidRPr="00EF6CE2">
        <w:rPr>
          <w:rFonts w:asciiTheme="majorHAnsi" w:hAnsiTheme="majorHAnsi" w:cstheme="majorHAnsi"/>
          <w:i/>
          <w:sz w:val="24"/>
          <w:szCs w:val="24"/>
          <w:lang w:val="ru-MD"/>
        </w:rPr>
        <w:t xml:space="preserve">выявленных </w:t>
      </w:r>
      <w:r w:rsidRPr="00EF6CE2">
        <w:rPr>
          <w:rFonts w:asciiTheme="majorHAnsi" w:hAnsiTheme="majorHAnsi" w:cstheme="majorHAnsi"/>
          <w:i/>
          <w:sz w:val="24"/>
          <w:szCs w:val="24"/>
          <w:lang w:val="ru-MD"/>
        </w:rPr>
        <w:t xml:space="preserve">нарушений при предоставлении </w:t>
      </w:r>
      <w:r w:rsidR="002B1B6E" w:rsidRPr="00EF6CE2">
        <w:rPr>
          <w:rFonts w:asciiTheme="majorHAnsi" w:hAnsiTheme="majorHAnsi" w:cstheme="majorHAnsi"/>
          <w:i/>
          <w:sz w:val="24"/>
          <w:szCs w:val="24"/>
          <w:lang w:val="ru-MD"/>
        </w:rPr>
        <w:t>СП</w:t>
      </w:r>
      <w:r w:rsidRPr="00EF6CE2">
        <w:rPr>
          <w:rFonts w:asciiTheme="majorHAnsi" w:hAnsiTheme="majorHAnsi" w:cstheme="majorHAnsi"/>
          <w:i/>
          <w:sz w:val="24"/>
          <w:szCs w:val="24"/>
          <w:lang w:val="ru-MD"/>
        </w:rPr>
        <w:t xml:space="preserve"> и </w:t>
      </w:r>
      <w:r w:rsidR="002B1B6E" w:rsidRPr="00EF6CE2">
        <w:rPr>
          <w:rFonts w:asciiTheme="majorHAnsi" w:hAnsiTheme="majorHAnsi" w:cstheme="majorHAnsi"/>
          <w:i/>
          <w:sz w:val="24"/>
          <w:szCs w:val="24"/>
          <w:lang w:val="ru-MD"/>
        </w:rPr>
        <w:t>ПХПГ</w:t>
      </w:r>
      <w:r w:rsidRPr="00EF6CE2">
        <w:rPr>
          <w:rFonts w:asciiTheme="majorHAnsi" w:hAnsiTheme="majorHAnsi" w:cstheme="majorHAnsi"/>
          <w:i/>
          <w:sz w:val="24"/>
          <w:szCs w:val="24"/>
          <w:lang w:val="ru-MD"/>
        </w:rPr>
        <w:t xml:space="preserve"> и возмещени</w:t>
      </w:r>
      <w:r w:rsidR="002B1B6E" w:rsidRPr="00EF6CE2">
        <w:rPr>
          <w:rFonts w:asciiTheme="majorHAnsi" w:hAnsiTheme="majorHAnsi" w:cstheme="majorHAnsi"/>
          <w:i/>
          <w:sz w:val="24"/>
          <w:szCs w:val="24"/>
          <w:lang w:val="ru-MD"/>
        </w:rPr>
        <w:t>я</w:t>
      </w:r>
      <w:r w:rsidRPr="00EF6CE2">
        <w:rPr>
          <w:rFonts w:asciiTheme="majorHAnsi" w:hAnsiTheme="majorHAnsi" w:cstheme="majorHAnsi"/>
          <w:i/>
          <w:sz w:val="24"/>
          <w:szCs w:val="24"/>
          <w:lang w:val="ru-MD"/>
        </w:rPr>
        <w:t xml:space="preserve"> не</w:t>
      </w:r>
      <w:r w:rsidR="002B1B6E" w:rsidRPr="00EF6CE2">
        <w:rPr>
          <w:rFonts w:asciiTheme="majorHAnsi" w:hAnsiTheme="majorHAnsi" w:cstheme="majorHAnsi"/>
          <w:i/>
          <w:sz w:val="24"/>
          <w:szCs w:val="24"/>
          <w:lang w:val="ru-MD"/>
        </w:rPr>
        <w:t>обоснованно вы</w:t>
      </w:r>
      <w:r w:rsidRPr="00EF6CE2">
        <w:rPr>
          <w:rFonts w:asciiTheme="majorHAnsi" w:hAnsiTheme="majorHAnsi" w:cstheme="majorHAnsi"/>
          <w:i/>
          <w:sz w:val="24"/>
          <w:szCs w:val="24"/>
          <w:lang w:val="ru-MD"/>
        </w:rPr>
        <w:t xml:space="preserve">плаченных </w:t>
      </w:r>
      <w:r w:rsidR="00510A85" w:rsidRPr="00EF6CE2">
        <w:rPr>
          <w:rFonts w:asciiTheme="majorHAnsi" w:hAnsiTheme="majorHAnsi" w:cstheme="majorHAnsi"/>
          <w:i/>
          <w:sz w:val="24"/>
          <w:szCs w:val="24"/>
          <w:lang w:val="ru-MD"/>
        </w:rPr>
        <w:t>сумм (</w:t>
      </w:r>
      <w:r w:rsidR="00AC69D9" w:rsidRPr="00EF6CE2">
        <w:rPr>
          <w:rFonts w:asciiTheme="majorHAnsi" w:eastAsia="Times New Roman" w:hAnsiTheme="majorHAnsi" w:cstheme="majorHAnsi"/>
          <w:i/>
          <w:sz w:val="24"/>
          <w:szCs w:val="24"/>
          <w:lang w:val="ru-MD"/>
        </w:rPr>
        <w:t>Замечание</w:t>
      </w:r>
      <w:r w:rsidR="00883673" w:rsidRPr="00EF6CE2">
        <w:rPr>
          <w:rFonts w:asciiTheme="majorHAnsi" w:eastAsia="Times New Roman" w:hAnsiTheme="majorHAnsi" w:cstheme="majorHAnsi"/>
          <w:i/>
          <w:sz w:val="24"/>
          <w:szCs w:val="24"/>
          <w:lang w:val="ru-MD"/>
        </w:rPr>
        <w:t xml:space="preserve"> 5.2</w:t>
      </w:r>
      <w:r w:rsidR="00E21171" w:rsidRPr="00EF6CE2">
        <w:rPr>
          <w:rFonts w:asciiTheme="majorHAnsi" w:eastAsia="Times New Roman" w:hAnsiTheme="majorHAnsi" w:cstheme="majorHAnsi"/>
          <w:i/>
          <w:sz w:val="24"/>
          <w:szCs w:val="24"/>
          <w:lang w:val="ru-MD"/>
        </w:rPr>
        <w:t>.</w:t>
      </w:r>
      <w:r w:rsidR="00883673" w:rsidRPr="00EF6CE2">
        <w:rPr>
          <w:rFonts w:asciiTheme="majorHAnsi" w:eastAsia="Times New Roman" w:hAnsiTheme="majorHAnsi" w:cstheme="majorHAnsi"/>
          <w:i/>
          <w:sz w:val="24"/>
          <w:szCs w:val="24"/>
          <w:lang w:val="ru-MD"/>
        </w:rPr>
        <w:t xml:space="preserve"> </w:t>
      </w:r>
      <w:r w:rsidR="00883673"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883673" w:rsidRPr="00EF6CE2">
        <w:rPr>
          <w:rFonts w:asciiTheme="majorHAnsi" w:hAnsiTheme="majorHAnsi" w:cstheme="majorHAnsi"/>
          <w:i/>
          <w:sz w:val="24"/>
          <w:szCs w:val="24"/>
          <w:lang w:val="ru-MD"/>
        </w:rPr>
        <w:t xml:space="preserve"> V</w:t>
      </w:r>
      <w:r w:rsidR="00E21171" w:rsidRPr="00EF6CE2">
        <w:rPr>
          <w:rFonts w:asciiTheme="majorHAnsi" w:eastAsia="Times New Roman" w:hAnsiTheme="majorHAnsi" w:cstheme="majorHAnsi"/>
          <w:i/>
          <w:sz w:val="24"/>
          <w:szCs w:val="24"/>
          <w:lang w:val="ru-MD"/>
        </w:rPr>
        <w:t>)</w:t>
      </w:r>
      <w:r w:rsidR="00E21171" w:rsidRPr="00EF6CE2">
        <w:rPr>
          <w:rFonts w:asciiTheme="majorHAnsi" w:hAnsiTheme="majorHAnsi" w:cstheme="majorHAnsi"/>
          <w:i/>
          <w:sz w:val="24"/>
          <w:szCs w:val="24"/>
          <w:lang w:val="ru-MD"/>
        </w:rPr>
        <w:t>;</w:t>
      </w:r>
    </w:p>
    <w:p w14:paraId="236643C0" w14:textId="467A236C" w:rsidR="00E21171" w:rsidRPr="00EF6CE2" w:rsidRDefault="00A4034D" w:rsidP="00A4034D">
      <w:pPr>
        <w:pStyle w:val="ListParagraph"/>
        <w:numPr>
          <w:ilvl w:val="0"/>
          <w:numId w:val="15"/>
        </w:numPr>
        <w:spacing w:after="0" w:line="276" w:lineRule="auto"/>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 xml:space="preserve">Разработать, </w:t>
      </w:r>
      <w:r w:rsidRPr="00EF6CE2">
        <w:rPr>
          <w:rFonts w:asciiTheme="majorHAnsi" w:hAnsiTheme="majorHAnsi" w:cstheme="majorHAnsi"/>
          <w:b/>
          <w:i/>
          <w:sz w:val="24"/>
          <w:szCs w:val="24"/>
          <w:lang w:val="ru-MD"/>
        </w:rPr>
        <w:t xml:space="preserve">совместно с </w:t>
      </w:r>
      <w:r w:rsidR="002B1B6E" w:rsidRPr="00EF6CE2">
        <w:rPr>
          <w:rFonts w:asciiTheme="majorHAnsi" w:hAnsiTheme="majorHAnsi" w:cstheme="majorHAnsi"/>
          <w:b/>
          <w:i/>
          <w:sz w:val="24"/>
          <w:szCs w:val="24"/>
          <w:lang w:val="ru-MD"/>
        </w:rPr>
        <w:t>НАЗН</w:t>
      </w:r>
      <w:r w:rsidRPr="00EF6CE2">
        <w:rPr>
          <w:rFonts w:asciiTheme="majorHAnsi" w:hAnsiTheme="majorHAnsi" w:cstheme="majorHAnsi"/>
          <w:b/>
          <w:i/>
          <w:sz w:val="24"/>
          <w:szCs w:val="24"/>
          <w:lang w:val="ru-MD"/>
        </w:rPr>
        <w:t xml:space="preserve"> и НКСС</w:t>
      </w:r>
      <w:r w:rsidRPr="00EF6CE2">
        <w:rPr>
          <w:rFonts w:asciiTheme="majorHAnsi" w:hAnsiTheme="majorHAnsi" w:cstheme="majorHAnsi"/>
          <w:i/>
          <w:sz w:val="24"/>
          <w:szCs w:val="24"/>
          <w:lang w:val="ru-MD"/>
        </w:rPr>
        <w:t xml:space="preserve">, и утвердить в установленном порядке </w:t>
      </w:r>
      <w:r w:rsidR="002B1B6E" w:rsidRPr="00EF6CE2">
        <w:rPr>
          <w:rFonts w:asciiTheme="majorHAnsi" w:hAnsiTheme="majorHAnsi" w:cstheme="majorHAnsi"/>
          <w:i/>
          <w:sz w:val="24"/>
          <w:szCs w:val="24"/>
          <w:lang w:val="ru-MD"/>
        </w:rPr>
        <w:t>четкие</w:t>
      </w:r>
      <w:r w:rsidRPr="00EF6CE2">
        <w:rPr>
          <w:rFonts w:asciiTheme="majorHAnsi" w:hAnsiTheme="majorHAnsi" w:cstheme="majorHAnsi"/>
          <w:i/>
          <w:sz w:val="24"/>
          <w:szCs w:val="24"/>
          <w:lang w:val="ru-MD"/>
        </w:rPr>
        <w:t xml:space="preserve"> механизмы и процедуры определения страхового стажа</w:t>
      </w:r>
      <w:r w:rsidR="002B1B6E" w:rsidRPr="00EF6CE2">
        <w:rPr>
          <w:rFonts w:asciiTheme="majorHAnsi" w:hAnsiTheme="majorHAnsi" w:cstheme="majorHAnsi"/>
          <w:i/>
          <w:sz w:val="24"/>
          <w:szCs w:val="24"/>
          <w:lang w:val="ru-MD"/>
        </w:rPr>
        <w:t>, в целях надлежащего</w:t>
      </w:r>
      <w:r w:rsidRPr="00EF6CE2">
        <w:rPr>
          <w:rFonts w:asciiTheme="majorHAnsi" w:hAnsiTheme="majorHAnsi" w:cstheme="majorHAnsi"/>
          <w:i/>
          <w:sz w:val="24"/>
          <w:szCs w:val="24"/>
          <w:lang w:val="ru-MD"/>
        </w:rPr>
        <w:t xml:space="preserve"> установления права на пособие по </w:t>
      </w:r>
      <w:r w:rsidR="00510A85" w:rsidRPr="00EF6CE2">
        <w:rPr>
          <w:rFonts w:asciiTheme="majorHAnsi" w:hAnsiTheme="majorHAnsi" w:cstheme="majorHAnsi"/>
          <w:i/>
          <w:sz w:val="24"/>
          <w:szCs w:val="24"/>
          <w:lang w:val="ru-MD"/>
        </w:rPr>
        <w:t>безработице (</w:t>
      </w:r>
      <w:r w:rsidR="00AC69D9" w:rsidRPr="00EF6CE2">
        <w:rPr>
          <w:rFonts w:asciiTheme="majorHAnsi" w:eastAsia="Times New Roman" w:hAnsiTheme="majorHAnsi" w:cstheme="majorHAnsi"/>
          <w:i/>
          <w:sz w:val="24"/>
          <w:szCs w:val="24"/>
          <w:lang w:val="ru-MD"/>
        </w:rPr>
        <w:t>Замечание</w:t>
      </w:r>
      <w:r w:rsidR="00E21171" w:rsidRPr="00EF6CE2">
        <w:rPr>
          <w:rFonts w:asciiTheme="majorHAnsi" w:eastAsia="Times New Roman" w:hAnsiTheme="majorHAnsi" w:cstheme="majorHAnsi"/>
          <w:i/>
          <w:sz w:val="24"/>
          <w:szCs w:val="24"/>
          <w:lang w:val="ru-MD"/>
        </w:rPr>
        <w:t xml:space="preserve"> 6.7, 6.10.3</w:t>
      </w:r>
      <w:r w:rsidR="00883673" w:rsidRPr="00EF6CE2">
        <w:rPr>
          <w:rFonts w:asciiTheme="majorHAnsi" w:eastAsia="Times New Roman" w:hAnsiTheme="majorHAnsi" w:cstheme="majorHAnsi"/>
          <w:i/>
          <w:sz w:val="24"/>
          <w:szCs w:val="24"/>
          <w:lang w:val="ru-MD"/>
        </w:rPr>
        <w:t xml:space="preserve"> </w:t>
      </w:r>
      <w:r w:rsidR="00883673"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883673" w:rsidRPr="00EF6CE2">
        <w:rPr>
          <w:rFonts w:asciiTheme="majorHAnsi" w:hAnsiTheme="majorHAnsi" w:cstheme="majorHAnsi"/>
          <w:i/>
          <w:sz w:val="24"/>
          <w:szCs w:val="24"/>
          <w:lang w:val="ru-MD"/>
        </w:rPr>
        <w:t xml:space="preserve"> VI</w:t>
      </w:r>
      <w:r w:rsidR="00E21171" w:rsidRPr="00EF6CE2">
        <w:rPr>
          <w:rFonts w:asciiTheme="majorHAnsi" w:eastAsia="Times New Roman" w:hAnsiTheme="majorHAnsi" w:cstheme="majorHAnsi"/>
          <w:i/>
          <w:sz w:val="24"/>
          <w:szCs w:val="24"/>
          <w:lang w:val="ru-MD"/>
        </w:rPr>
        <w:t>)</w:t>
      </w:r>
      <w:r w:rsidR="00E21171" w:rsidRPr="00EF6CE2">
        <w:rPr>
          <w:rFonts w:asciiTheme="majorHAnsi" w:hAnsiTheme="majorHAnsi" w:cstheme="majorHAnsi"/>
          <w:i/>
          <w:sz w:val="24"/>
          <w:szCs w:val="24"/>
          <w:lang w:val="ru-MD"/>
        </w:rPr>
        <w:t>;</w:t>
      </w:r>
    </w:p>
    <w:p w14:paraId="2541E821" w14:textId="6D797BCA" w:rsidR="00E21171" w:rsidRPr="00EF6CE2" w:rsidRDefault="00A4034D" w:rsidP="00A4034D">
      <w:pPr>
        <w:pStyle w:val="ListParagraph"/>
        <w:numPr>
          <w:ilvl w:val="0"/>
          <w:numId w:val="15"/>
        </w:numPr>
        <w:spacing w:after="0" w:line="276" w:lineRule="auto"/>
        <w:jc w:val="both"/>
        <w:rPr>
          <w:rFonts w:asciiTheme="majorHAnsi" w:hAnsiTheme="majorHAnsi" w:cstheme="majorHAnsi"/>
          <w:i/>
          <w:sz w:val="24"/>
          <w:szCs w:val="24"/>
          <w:lang w:val="ru-MD"/>
        </w:rPr>
      </w:pPr>
      <w:r w:rsidRPr="00EF6CE2">
        <w:rPr>
          <w:rFonts w:asciiTheme="majorHAnsi" w:hAnsiTheme="majorHAnsi" w:cs="Calibri"/>
          <w:b/>
          <w:i/>
          <w:color w:val="000000"/>
          <w:sz w:val="24"/>
          <w:szCs w:val="24"/>
          <w:lang w:val="ru-MD"/>
        </w:rPr>
        <w:t>Совместно с Национальной компанией медицинского страхования</w:t>
      </w:r>
      <w:r w:rsidR="002B1B6E" w:rsidRPr="00EF6CE2">
        <w:rPr>
          <w:rFonts w:asciiTheme="majorHAnsi" w:hAnsiTheme="majorHAnsi" w:cs="Calibri"/>
          <w:b/>
          <w:i/>
          <w:color w:val="000000"/>
          <w:sz w:val="24"/>
          <w:szCs w:val="24"/>
          <w:lang w:val="ru-MD"/>
        </w:rPr>
        <w:t>,</w:t>
      </w:r>
      <w:r w:rsidRPr="00EF6CE2">
        <w:rPr>
          <w:rFonts w:asciiTheme="majorHAnsi" w:hAnsiTheme="majorHAnsi" w:cs="Calibri"/>
          <w:b/>
          <w:i/>
          <w:color w:val="000000"/>
          <w:sz w:val="24"/>
          <w:szCs w:val="24"/>
          <w:lang w:val="ru-MD"/>
        </w:rPr>
        <w:t xml:space="preserve"> </w:t>
      </w:r>
      <w:r w:rsidRPr="00EF6CE2">
        <w:rPr>
          <w:rFonts w:asciiTheme="majorHAnsi" w:hAnsiTheme="majorHAnsi" w:cs="Calibri"/>
          <w:i/>
          <w:color w:val="000000"/>
          <w:sz w:val="24"/>
          <w:szCs w:val="24"/>
          <w:lang w:val="ru-MD"/>
        </w:rPr>
        <w:t xml:space="preserve">предпринимать действия по совершенствованию </w:t>
      </w:r>
      <w:r w:rsidR="002B1B6E" w:rsidRPr="00EF6CE2">
        <w:rPr>
          <w:rFonts w:asciiTheme="majorHAnsi" w:hAnsiTheme="majorHAnsi" w:cs="Calibri"/>
          <w:i/>
          <w:color w:val="000000"/>
          <w:sz w:val="24"/>
          <w:szCs w:val="24"/>
          <w:lang w:val="ru-MD"/>
        </w:rPr>
        <w:t>П</w:t>
      </w:r>
      <w:r w:rsidRPr="00EF6CE2">
        <w:rPr>
          <w:rFonts w:asciiTheme="majorHAnsi" w:hAnsiTheme="majorHAnsi" w:cs="Calibri"/>
          <w:i/>
          <w:color w:val="000000"/>
          <w:sz w:val="24"/>
          <w:szCs w:val="24"/>
          <w:lang w:val="ru-MD"/>
        </w:rPr>
        <w:t xml:space="preserve">ортала </w:t>
      </w:r>
      <w:r w:rsidR="002B1B6E" w:rsidRPr="00EF6CE2">
        <w:rPr>
          <w:rFonts w:asciiTheme="majorHAnsi" w:hAnsiTheme="majorHAnsi" w:cs="Calibri"/>
          <w:i/>
          <w:color w:val="000000"/>
          <w:sz w:val="24"/>
          <w:szCs w:val="24"/>
          <w:lang w:val="ru-MD"/>
        </w:rPr>
        <w:t>листк</w:t>
      </w:r>
      <w:r w:rsidRPr="00EF6CE2">
        <w:rPr>
          <w:rFonts w:asciiTheme="majorHAnsi" w:hAnsiTheme="majorHAnsi" w:cs="Calibri"/>
          <w:i/>
          <w:color w:val="000000"/>
          <w:sz w:val="24"/>
          <w:szCs w:val="24"/>
          <w:lang w:val="ru-MD"/>
        </w:rPr>
        <w:t xml:space="preserve">ов </w:t>
      </w:r>
      <w:r w:rsidR="002B1B6E" w:rsidRPr="00EF6CE2">
        <w:rPr>
          <w:rFonts w:asciiTheme="majorHAnsi" w:hAnsiTheme="majorHAnsi" w:cs="Calibri"/>
          <w:i/>
          <w:color w:val="000000"/>
          <w:sz w:val="24"/>
          <w:szCs w:val="24"/>
          <w:lang w:val="ru-MD"/>
        </w:rPr>
        <w:t xml:space="preserve">о </w:t>
      </w:r>
      <w:r w:rsidRPr="00EF6CE2">
        <w:rPr>
          <w:rFonts w:asciiTheme="majorHAnsi" w:hAnsiTheme="majorHAnsi" w:cs="Calibri"/>
          <w:i/>
          <w:color w:val="000000"/>
          <w:sz w:val="24"/>
          <w:szCs w:val="24"/>
          <w:lang w:val="ru-MD"/>
        </w:rPr>
        <w:t>медицинско</w:t>
      </w:r>
      <w:r w:rsidR="002B1B6E" w:rsidRPr="00EF6CE2">
        <w:rPr>
          <w:rFonts w:asciiTheme="majorHAnsi" w:hAnsiTheme="majorHAnsi" w:cs="Calibri"/>
          <w:i/>
          <w:color w:val="000000"/>
          <w:sz w:val="24"/>
          <w:szCs w:val="24"/>
          <w:lang w:val="ru-MD"/>
        </w:rPr>
        <w:t>м</w:t>
      </w:r>
      <w:r w:rsidRPr="00EF6CE2">
        <w:rPr>
          <w:rFonts w:asciiTheme="majorHAnsi" w:hAnsiTheme="majorHAnsi" w:cs="Calibri"/>
          <w:i/>
          <w:color w:val="000000"/>
          <w:sz w:val="24"/>
          <w:szCs w:val="24"/>
          <w:lang w:val="ru-MD"/>
        </w:rPr>
        <w:t xml:space="preserve"> отпуск</w:t>
      </w:r>
      <w:r w:rsidR="002B1B6E" w:rsidRPr="00EF6CE2">
        <w:rPr>
          <w:rFonts w:asciiTheme="majorHAnsi" w:hAnsiTheme="majorHAnsi" w:cs="Calibri"/>
          <w:i/>
          <w:color w:val="000000"/>
          <w:sz w:val="24"/>
          <w:szCs w:val="24"/>
          <w:lang w:val="ru-MD"/>
        </w:rPr>
        <w:t>е,</w:t>
      </w:r>
      <w:r w:rsidRPr="00EF6CE2">
        <w:rPr>
          <w:rFonts w:asciiTheme="majorHAnsi" w:hAnsiTheme="majorHAnsi" w:cs="Calibri"/>
          <w:i/>
          <w:color w:val="000000"/>
          <w:sz w:val="24"/>
          <w:szCs w:val="24"/>
          <w:lang w:val="ru-MD"/>
        </w:rPr>
        <w:t xml:space="preserve"> </w:t>
      </w:r>
      <w:r w:rsidR="002B1B6E" w:rsidRPr="00EF6CE2">
        <w:rPr>
          <w:rFonts w:asciiTheme="majorHAnsi" w:hAnsiTheme="majorHAnsi" w:cs="Calibri"/>
          <w:i/>
          <w:color w:val="000000"/>
          <w:sz w:val="24"/>
          <w:szCs w:val="24"/>
          <w:lang w:val="ru-MD"/>
        </w:rPr>
        <w:t>для</w:t>
      </w:r>
      <w:r w:rsidRPr="00EF6CE2">
        <w:rPr>
          <w:rFonts w:asciiTheme="majorHAnsi" w:hAnsiTheme="majorHAnsi" w:cs="Calibri"/>
          <w:i/>
          <w:color w:val="000000"/>
          <w:sz w:val="24"/>
          <w:szCs w:val="24"/>
          <w:lang w:val="ru-MD"/>
        </w:rPr>
        <w:t xml:space="preserve"> получения достоверной и своевременной информации из </w:t>
      </w:r>
      <w:r w:rsidR="002B1B6E" w:rsidRPr="00EF6CE2">
        <w:rPr>
          <w:rFonts w:asciiTheme="majorHAnsi" w:hAnsiTheme="majorHAnsi" w:cs="Calibri"/>
          <w:i/>
          <w:color w:val="000000"/>
          <w:sz w:val="24"/>
          <w:szCs w:val="24"/>
          <w:lang w:val="ru-MD"/>
        </w:rPr>
        <w:t>листков о</w:t>
      </w:r>
      <w:r w:rsidRPr="00EF6CE2">
        <w:rPr>
          <w:rFonts w:asciiTheme="majorHAnsi" w:hAnsiTheme="majorHAnsi" w:cs="Calibri"/>
          <w:i/>
          <w:color w:val="000000"/>
          <w:sz w:val="24"/>
          <w:szCs w:val="24"/>
          <w:lang w:val="ru-MD"/>
        </w:rPr>
        <w:t xml:space="preserve"> медицинско</w:t>
      </w:r>
      <w:r w:rsidR="002B1B6E" w:rsidRPr="00EF6CE2">
        <w:rPr>
          <w:rFonts w:asciiTheme="majorHAnsi" w:hAnsiTheme="majorHAnsi" w:cs="Calibri"/>
          <w:i/>
          <w:color w:val="000000"/>
          <w:sz w:val="24"/>
          <w:szCs w:val="24"/>
          <w:lang w:val="ru-MD"/>
        </w:rPr>
        <w:t>м</w:t>
      </w:r>
      <w:r w:rsidRPr="00EF6CE2">
        <w:rPr>
          <w:rFonts w:asciiTheme="majorHAnsi" w:hAnsiTheme="majorHAnsi" w:cs="Calibri"/>
          <w:i/>
          <w:color w:val="000000"/>
          <w:sz w:val="24"/>
          <w:szCs w:val="24"/>
          <w:lang w:val="ru-MD"/>
        </w:rPr>
        <w:t xml:space="preserve"> отпуск</w:t>
      </w:r>
      <w:r w:rsidR="002B1B6E" w:rsidRPr="00EF6CE2">
        <w:rPr>
          <w:rFonts w:asciiTheme="majorHAnsi" w:hAnsiTheme="majorHAnsi" w:cs="Calibri"/>
          <w:i/>
          <w:color w:val="000000"/>
          <w:sz w:val="24"/>
          <w:szCs w:val="24"/>
          <w:lang w:val="ru-MD"/>
        </w:rPr>
        <w:t>е</w:t>
      </w:r>
      <w:r w:rsidRPr="00EF6CE2">
        <w:rPr>
          <w:rFonts w:asciiTheme="majorHAnsi" w:hAnsiTheme="majorHAnsi" w:cs="Calibri"/>
          <w:i/>
          <w:color w:val="000000"/>
          <w:sz w:val="24"/>
          <w:szCs w:val="24"/>
          <w:lang w:val="ru-MD"/>
        </w:rPr>
        <w:t xml:space="preserve"> </w:t>
      </w:r>
      <w:r w:rsidR="00883673" w:rsidRPr="00EF6CE2">
        <w:rPr>
          <w:rFonts w:asciiTheme="majorHAnsi" w:eastAsia="Times New Roman" w:hAnsiTheme="majorHAnsi" w:cstheme="majorHAnsi"/>
          <w:i/>
          <w:sz w:val="24"/>
          <w:szCs w:val="24"/>
          <w:lang w:val="ru-MD"/>
        </w:rPr>
        <w:t>(</w:t>
      </w:r>
      <w:r w:rsidR="00AC69D9" w:rsidRPr="00EF6CE2">
        <w:rPr>
          <w:rFonts w:asciiTheme="majorHAnsi" w:eastAsia="Times New Roman" w:hAnsiTheme="majorHAnsi" w:cstheme="majorHAnsi"/>
          <w:i/>
          <w:sz w:val="24"/>
          <w:szCs w:val="24"/>
          <w:lang w:val="ru-MD"/>
        </w:rPr>
        <w:t>Замечание</w:t>
      </w:r>
      <w:r w:rsidR="00883673" w:rsidRPr="00EF6CE2">
        <w:rPr>
          <w:rFonts w:asciiTheme="majorHAnsi" w:eastAsia="Times New Roman" w:hAnsiTheme="majorHAnsi" w:cstheme="majorHAnsi"/>
          <w:i/>
          <w:sz w:val="24"/>
          <w:szCs w:val="24"/>
          <w:lang w:val="ru-MD"/>
        </w:rPr>
        <w:t xml:space="preserve"> 5.5</w:t>
      </w:r>
      <w:r w:rsidR="00E21171" w:rsidRPr="00EF6CE2">
        <w:rPr>
          <w:rFonts w:asciiTheme="majorHAnsi" w:eastAsia="Times New Roman" w:hAnsiTheme="majorHAnsi" w:cstheme="majorHAnsi"/>
          <w:i/>
          <w:sz w:val="24"/>
          <w:szCs w:val="24"/>
          <w:lang w:val="ru-MD"/>
        </w:rPr>
        <w:t>.,</w:t>
      </w:r>
      <w:r w:rsidR="00883673" w:rsidRPr="00EF6CE2">
        <w:rPr>
          <w:rFonts w:asciiTheme="majorHAnsi" w:hAnsiTheme="majorHAnsi" w:cstheme="majorHAnsi"/>
          <w:i/>
          <w:sz w:val="24"/>
          <w:szCs w:val="24"/>
          <w:lang w:val="ru-MD"/>
        </w:rPr>
        <w:t xml:space="preserve"> – </w:t>
      </w:r>
      <w:r w:rsidR="00AC69D9" w:rsidRPr="00EF6CE2">
        <w:rPr>
          <w:rFonts w:asciiTheme="majorHAnsi" w:hAnsiTheme="majorHAnsi" w:cstheme="majorHAnsi"/>
          <w:i/>
          <w:sz w:val="24"/>
          <w:szCs w:val="24"/>
          <w:lang w:val="ru-MD"/>
        </w:rPr>
        <w:t>Раздел</w:t>
      </w:r>
      <w:r w:rsidR="00883673" w:rsidRPr="00EF6CE2">
        <w:rPr>
          <w:rFonts w:asciiTheme="majorHAnsi" w:hAnsiTheme="majorHAnsi" w:cstheme="majorHAnsi"/>
          <w:i/>
          <w:sz w:val="24"/>
          <w:szCs w:val="24"/>
          <w:lang w:val="ru-MD"/>
        </w:rPr>
        <w:t xml:space="preserve"> V </w:t>
      </w:r>
      <w:r w:rsidR="002B1B6E" w:rsidRPr="00EF6CE2">
        <w:rPr>
          <w:rFonts w:asciiTheme="majorHAnsi" w:hAnsiTheme="majorHAnsi" w:cstheme="majorHAnsi"/>
          <w:i/>
          <w:sz w:val="24"/>
          <w:szCs w:val="24"/>
          <w:lang w:val="ru-MD"/>
        </w:rPr>
        <w:t>и</w:t>
      </w:r>
      <w:r w:rsidR="00E21171" w:rsidRPr="00EF6CE2">
        <w:rPr>
          <w:rFonts w:asciiTheme="majorHAnsi" w:eastAsia="Times New Roman" w:hAnsiTheme="majorHAnsi" w:cstheme="majorHAnsi"/>
          <w:i/>
          <w:sz w:val="24"/>
          <w:szCs w:val="24"/>
          <w:lang w:val="ru-MD"/>
        </w:rPr>
        <w:t xml:space="preserve"> </w:t>
      </w:r>
      <w:r w:rsidR="00AC69D9" w:rsidRPr="00EF6CE2">
        <w:rPr>
          <w:rFonts w:asciiTheme="majorHAnsi" w:eastAsia="Times New Roman" w:hAnsiTheme="majorHAnsi" w:cstheme="majorHAnsi"/>
          <w:i/>
          <w:sz w:val="24"/>
          <w:szCs w:val="24"/>
          <w:lang w:val="ru-MD"/>
        </w:rPr>
        <w:t>Замечание</w:t>
      </w:r>
      <w:r w:rsidR="00883673" w:rsidRPr="00EF6CE2">
        <w:rPr>
          <w:rFonts w:asciiTheme="majorHAnsi" w:eastAsia="Times New Roman" w:hAnsiTheme="majorHAnsi" w:cstheme="majorHAnsi"/>
          <w:i/>
          <w:sz w:val="24"/>
          <w:szCs w:val="24"/>
          <w:lang w:val="ru-MD"/>
        </w:rPr>
        <w:t xml:space="preserve"> </w:t>
      </w:r>
      <w:r w:rsidR="00E21171" w:rsidRPr="00EF6CE2">
        <w:rPr>
          <w:rFonts w:asciiTheme="majorHAnsi" w:eastAsia="Times New Roman" w:hAnsiTheme="majorHAnsi" w:cstheme="majorHAnsi"/>
          <w:i/>
          <w:sz w:val="24"/>
          <w:szCs w:val="24"/>
          <w:lang w:val="ru-MD"/>
        </w:rPr>
        <w:t>6.6.</w:t>
      </w:r>
      <w:r w:rsidR="00883673" w:rsidRPr="00EF6CE2">
        <w:rPr>
          <w:rFonts w:asciiTheme="majorHAnsi" w:eastAsia="Times New Roman" w:hAnsiTheme="majorHAnsi" w:cstheme="majorHAnsi"/>
          <w:i/>
          <w:sz w:val="24"/>
          <w:szCs w:val="24"/>
          <w:lang w:val="ru-MD"/>
        </w:rPr>
        <w:t xml:space="preserve"> </w:t>
      </w:r>
      <w:r w:rsidR="00883673" w:rsidRPr="00EF6CE2">
        <w:rPr>
          <w:rFonts w:asciiTheme="majorHAnsi" w:hAnsiTheme="majorHAnsi" w:cstheme="majorHAnsi"/>
          <w:i/>
          <w:sz w:val="24"/>
          <w:szCs w:val="24"/>
          <w:lang w:val="ru-MD"/>
        </w:rPr>
        <w:t>–</w:t>
      </w:r>
      <w:r w:rsidR="00611304"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611304" w:rsidRPr="00EF6CE2">
        <w:rPr>
          <w:rFonts w:asciiTheme="majorHAnsi" w:hAnsiTheme="majorHAnsi" w:cstheme="majorHAnsi"/>
          <w:i/>
          <w:sz w:val="24"/>
          <w:szCs w:val="24"/>
          <w:lang w:val="ru-MD"/>
        </w:rPr>
        <w:t xml:space="preserve"> </w:t>
      </w:r>
      <w:r w:rsidR="00883673" w:rsidRPr="00EF6CE2">
        <w:rPr>
          <w:rFonts w:asciiTheme="majorHAnsi" w:hAnsiTheme="majorHAnsi" w:cstheme="majorHAnsi"/>
          <w:i/>
          <w:sz w:val="24"/>
          <w:szCs w:val="24"/>
          <w:lang w:val="ru-MD"/>
        </w:rPr>
        <w:t>VI</w:t>
      </w:r>
      <w:r w:rsidR="00E21171" w:rsidRPr="00EF6CE2">
        <w:rPr>
          <w:rFonts w:asciiTheme="majorHAnsi" w:eastAsia="Times New Roman" w:hAnsiTheme="majorHAnsi" w:cstheme="majorHAnsi"/>
          <w:i/>
          <w:sz w:val="24"/>
          <w:szCs w:val="24"/>
          <w:lang w:val="ru-MD"/>
        </w:rPr>
        <w:t>)</w:t>
      </w:r>
      <w:r w:rsidR="00E21171" w:rsidRPr="00EF6CE2">
        <w:rPr>
          <w:rFonts w:asciiTheme="majorHAnsi" w:hAnsiTheme="majorHAnsi" w:cs="Calibri"/>
          <w:i/>
          <w:color w:val="000000"/>
          <w:sz w:val="24"/>
          <w:szCs w:val="24"/>
          <w:lang w:val="ru-MD"/>
        </w:rPr>
        <w:t>;</w:t>
      </w:r>
    </w:p>
    <w:p w14:paraId="6E9C872A" w14:textId="4DCCC5E1" w:rsidR="00103A00" w:rsidRPr="00EF6CE2" w:rsidRDefault="00A4034D" w:rsidP="00A4034D">
      <w:pPr>
        <w:pStyle w:val="ListParagraph"/>
        <w:numPr>
          <w:ilvl w:val="0"/>
          <w:numId w:val="15"/>
        </w:numPr>
        <w:spacing w:after="0" w:line="276" w:lineRule="auto"/>
        <w:jc w:val="both"/>
        <w:rPr>
          <w:rFonts w:asciiTheme="majorHAnsi" w:hAnsiTheme="majorHAnsi" w:cstheme="majorHAnsi"/>
          <w:i/>
          <w:sz w:val="24"/>
          <w:szCs w:val="24"/>
          <w:lang w:val="ru-MD"/>
        </w:rPr>
      </w:pPr>
      <w:r w:rsidRPr="00EF6CE2">
        <w:rPr>
          <w:rFonts w:asciiTheme="majorHAnsi" w:hAnsiTheme="majorHAnsi" w:cs="Calibri"/>
          <w:i/>
          <w:color w:val="000000"/>
          <w:sz w:val="24"/>
          <w:szCs w:val="24"/>
          <w:lang w:val="ru-MD"/>
        </w:rPr>
        <w:t>Рассмотре</w:t>
      </w:r>
      <w:r w:rsidRPr="00510A85">
        <w:rPr>
          <w:rFonts w:asciiTheme="majorHAnsi" w:hAnsiTheme="majorHAnsi" w:cs="Calibri"/>
          <w:i/>
          <w:color w:val="000000"/>
          <w:sz w:val="24"/>
          <w:szCs w:val="24"/>
          <w:lang w:val="ru-MD"/>
        </w:rPr>
        <w:t>ть</w:t>
      </w:r>
      <w:r w:rsidR="00280CA9">
        <w:rPr>
          <w:rFonts w:asciiTheme="majorHAnsi" w:hAnsiTheme="majorHAnsi" w:cs="Calibri"/>
          <w:i/>
          <w:color w:val="000000"/>
          <w:sz w:val="24"/>
          <w:szCs w:val="24"/>
          <w:lang w:val="ro-RO"/>
        </w:rPr>
        <w:t>,</w:t>
      </w:r>
      <w:r w:rsidRPr="00EF6CE2">
        <w:rPr>
          <w:rFonts w:asciiTheme="majorHAnsi" w:hAnsiTheme="majorHAnsi" w:cs="Calibri"/>
          <w:i/>
          <w:color w:val="000000"/>
          <w:sz w:val="24"/>
          <w:szCs w:val="24"/>
          <w:lang w:val="ru-MD"/>
        </w:rPr>
        <w:t xml:space="preserve"> </w:t>
      </w:r>
      <w:r w:rsidRPr="00EF6CE2">
        <w:rPr>
          <w:rFonts w:asciiTheme="majorHAnsi" w:hAnsiTheme="majorHAnsi" w:cs="Calibri"/>
          <w:b/>
          <w:i/>
          <w:color w:val="000000"/>
          <w:sz w:val="24"/>
          <w:szCs w:val="24"/>
          <w:lang w:val="ru-MD"/>
        </w:rPr>
        <w:t>совместно с НКМС и НКСС</w:t>
      </w:r>
      <w:r w:rsidR="002B1B6E" w:rsidRPr="00EF6CE2">
        <w:rPr>
          <w:rFonts w:asciiTheme="majorHAnsi" w:hAnsiTheme="majorHAnsi" w:cs="Calibri"/>
          <w:b/>
          <w:i/>
          <w:color w:val="000000"/>
          <w:sz w:val="24"/>
          <w:szCs w:val="24"/>
          <w:lang w:val="ru-MD"/>
        </w:rPr>
        <w:t>,</w:t>
      </w:r>
      <w:r w:rsidRPr="00EF6CE2">
        <w:rPr>
          <w:rFonts w:asciiTheme="majorHAnsi" w:hAnsiTheme="majorHAnsi" w:cs="Calibri"/>
          <w:i/>
          <w:color w:val="000000"/>
          <w:sz w:val="24"/>
          <w:szCs w:val="24"/>
          <w:lang w:val="ru-MD"/>
        </w:rPr>
        <w:t xml:space="preserve"> и </w:t>
      </w:r>
      <w:r w:rsidR="002B1B6E" w:rsidRPr="00EF6CE2">
        <w:rPr>
          <w:rFonts w:asciiTheme="majorHAnsi" w:hAnsiTheme="majorHAnsi" w:cs="Calibri"/>
          <w:i/>
          <w:color w:val="000000"/>
          <w:sz w:val="24"/>
          <w:szCs w:val="24"/>
          <w:lang w:val="ru-MD"/>
        </w:rPr>
        <w:t>продолжать</w:t>
      </w:r>
      <w:r w:rsidRPr="00EF6CE2">
        <w:rPr>
          <w:rFonts w:asciiTheme="majorHAnsi" w:hAnsiTheme="majorHAnsi" w:cs="Calibri"/>
          <w:i/>
          <w:color w:val="000000"/>
          <w:sz w:val="24"/>
          <w:szCs w:val="24"/>
          <w:lang w:val="ru-MD"/>
        </w:rPr>
        <w:t xml:space="preserve"> прин</w:t>
      </w:r>
      <w:r w:rsidR="002B1B6E" w:rsidRPr="00EF6CE2">
        <w:rPr>
          <w:rFonts w:asciiTheme="majorHAnsi" w:hAnsiTheme="majorHAnsi" w:cs="Calibri"/>
          <w:i/>
          <w:color w:val="000000"/>
          <w:sz w:val="24"/>
          <w:szCs w:val="24"/>
          <w:lang w:val="ru-MD"/>
        </w:rPr>
        <w:t>има</w:t>
      </w:r>
      <w:r w:rsidRPr="00EF6CE2">
        <w:rPr>
          <w:rFonts w:asciiTheme="majorHAnsi" w:hAnsiTheme="majorHAnsi" w:cs="Calibri"/>
          <w:i/>
          <w:color w:val="000000"/>
          <w:sz w:val="24"/>
          <w:szCs w:val="24"/>
          <w:lang w:val="ru-MD"/>
        </w:rPr>
        <w:t xml:space="preserve">ть меры по исправлению/решению проблемы, связанной с введением </w:t>
      </w:r>
      <w:r w:rsidR="002B1B6E" w:rsidRPr="00EF6CE2">
        <w:rPr>
          <w:rFonts w:asciiTheme="majorHAnsi" w:hAnsiTheme="majorHAnsi" w:cs="Calibri"/>
          <w:i/>
          <w:color w:val="000000"/>
          <w:sz w:val="24"/>
          <w:szCs w:val="24"/>
          <w:lang w:val="ru-MD"/>
        </w:rPr>
        <w:t>с опозданием ПМСУ</w:t>
      </w:r>
      <w:r w:rsidRPr="00EF6CE2">
        <w:rPr>
          <w:rFonts w:asciiTheme="majorHAnsi" w:hAnsiTheme="majorHAnsi" w:cs="Calibri"/>
          <w:i/>
          <w:color w:val="000000"/>
          <w:sz w:val="24"/>
          <w:szCs w:val="24"/>
          <w:lang w:val="ru-MD"/>
        </w:rPr>
        <w:t xml:space="preserve"> данных </w:t>
      </w:r>
      <w:r w:rsidR="002B1B6E" w:rsidRPr="00EF6CE2">
        <w:rPr>
          <w:rFonts w:asciiTheme="majorHAnsi" w:hAnsiTheme="majorHAnsi" w:cs="Calibri"/>
          <w:i/>
          <w:color w:val="000000"/>
          <w:sz w:val="24"/>
          <w:szCs w:val="24"/>
          <w:lang w:val="ru-MD"/>
        </w:rPr>
        <w:t xml:space="preserve">из листков о </w:t>
      </w:r>
      <w:r w:rsidRPr="00EF6CE2">
        <w:rPr>
          <w:rFonts w:asciiTheme="majorHAnsi" w:hAnsiTheme="majorHAnsi" w:cs="Calibri"/>
          <w:i/>
          <w:color w:val="000000"/>
          <w:sz w:val="24"/>
          <w:szCs w:val="24"/>
          <w:lang w:val="ru-MD"/>
        </w:rPr>
        <w:t>медицинско</w:t>
      </w:r>
      <w:r w:rsidR="002B1B6E" w:rsidRPr="00EF6CE2">
        <w:rPr>
          <w:rFonts w:asciiTheme="majorHAnsi" w:hAnsiTheme="majorHAnsi" w:cs="Calibri"/>
          <w:i/>
          <w:color w:val="000000"/>
          <w:sz w:val="24"/>
          <w:szCs w:val="24"/>
          <w:lang w:val="ru-MD"/>
        </w:rPr>
        <w:t>м</w:t>
      </w:r>
      <w:r w:rsidRPr="00EF6CE2">
        <w:rPr>
          <w:rFonts w:asciiTheme="majorHAnsi" w:hAnsiTheme="majorHAnsi" w:cs="Calibri"/>
          <w:i/>
          <w:color w:val="000000"/>
          <w:sz w:val="24"/>
          <w:szCs w:val="24"/>
          <w:lang w:val="ru-MD"/>
        </w:rPr>
        <w:t xml:space="preserve"> отпуск</w:t>
      </w:r>
      <w:r w:rsidR="002B1B6E" w:rsidRPr="00EF6CE2">
        <w:rPr>
          <w:rFonts w:asciiTheme="majorHAnsi" w:hAnsiTheme="majorHAnsi" w:cs="Calibri"/>
          <w:i/>
          <w:color w:val="000000"/>
          <w:sz w:val="24"/>
          <w:szCs w:val="24"/>
          <w:lang w:val="ru-MD"/>
        </w:rPr>
        <w:t>е</w:t>
      </w:r>
      <w:r w:rsidRPr="00EF6CE2">
        <w:rPr>
          <w:rFonts w:asciiTheme="majorHAnsi" w:hAnsiTheme="majorHAnsi" w:cs="Calibri"/>
          <w:i/>
          <w:color w:val="000000"/>
          <w:sz w:val="24"/>
          <w:szCs w:val="24"/>
          <w:lang w:val="ru-MD"/>
        </w:rPr>
        <w:t xml:space="preserve"> </w:t>
      </w:r>
      <w:r w:rsidR="00F50D35" w:rsidRPr="00EF6CE2">
        <w:rPr>
          <w:rFonts w:asciiTheme="majorHAnsi" w:eastAsia="Times New Roman" w:hAnsiTheme="majorHAnsi" w:cstheme="majorHAnsi"/>
          <w:i/>
          <w:sz w:val="24"/>
          <w:szCs w:val="24"/>
          <w:lang w:val="ru-MD"/>
        </w:rPr>
        <w:t>(</w:t>
      </w:r>
      <w:r w:rsidR="00AC69D9" w:rsidRPr="00EF6CE2">
        <w:rPr>
          <w:rFonts w:asciiTheme="majorHAnsi" w:eastAsia="Times New Roman" w:hAnsiTheme="majorHAnsi" w:cstheme="majorHAnsi"/>
          <w:i/>
          <w:sz w:val="24"/>
          <w:szCs w:val="24"/>
          <w:lang w:val="ru-MD"/>
        </w:rPr>
        <w:t>Замечание</w:t>
      </w:r>
      <w:r w:rsidR="00F50D35" w:rsidRPr="00EF6CE2">
        <w:rPr>
          <w:rFonts w:asciiTheme="majorHAnsi" w:eastAsia="Times New Roman" w:hAnsiTheme="majorHAnsi" w:cstheme="majorHAnsi"/>
          <w:i/>
          <w:sz w:val="24"/>
          <w:szCs w:val="24"/>
          <w:lang w:val="ru-MD"/>
        </w:rPr>
        <w:t xml:space="preserve"> 5.5.,</w:t>
      </w:r>
      <w:r w:rsidR="00F50D35" w:rsidRPr="00EF6CE2">
        <w:rPr>
          <w:rFonts w:asciiTheme="majorHAnsi" w:hAnsiTheme="majorHAnsi" w:cstheme="majorHAnsi"/>
          <w:i/>
          <w:sz w:val="24"/>
          <w:szCs w:val="24"/>
          <w:lang w:val="ru-MD"/>
        </w:rPr>
        <w:t xml:space="preserve"> – </w:t>
      </w:r>
      <w:r w:rsidR="00AC69D9" w:rsidRPr="00EF6CE2">
        <w:rPr>
          <w:rFonts w:asciiTheme="majorHAnsi" w:hAnsiTheme="majorHAnsi" w:cstheme="majorHAnsi"/>
          <w:i/>
          <w:sz w:val="24"/>
          <w:szCs w:val="24"/>
          <w:lang w:val="ru-MD"/>
        </w:rPr>
        <w:t>Раздел</w:t>
      </w:r>
      <w:r w:rsidR="00F50D35" w:rsidRPr="00EF6CE2">
        <w:rPr>
          <w:rFonts w:asciiTheme="majorHAnsi" w:hAnsiTheme="majorHAnsi" w:cstheme="majorHAnsi"/>
          <w:i/>
          <w:sz w:val="24"/>
          <w:szCs w:val="24"/>
          <w:lang w:val="ru-MD"/>
        </w:rPr>
        <w:t xml:space="preserve"> V </w:t>
      </w:r>
      <w:r w:rsidR="002B1B6E" w:rsidRPr="00EF6CE2">
        <w:rPr>
          <w:rFonts w:asciiTheme="majorHAnsi" w:hAnsiTheme="majorHAnsi" w:cstheme="majorHAnsi"/>
          <w:i/>
          <w:sz w:val="24"/>
          <w:szCs w:val="24"/>
          <w:lang w:val="ru-MD"/>
        </w:rPr>
        <w:t>и</w:t>
      </w:r>
      <w:r w:rsidR="00F50D35" w:rsidRPr="00EF6CE2">
        <w:rPr>
          <w:rFonts w:asciiTheme="majorHAnsi" w:eastAsia="Times New Roman" w:hAnsiTheme="majorHAnsi" w:cstheme="majorHAnsi"/>
          <w:i/>
          <w:sz w:val="24"/>
          <w:szCs w:val="24"/>
          <w:lang w:val="ru-MD"/>
        </w:rPr>
        <w:t xml:space="preserve"> </w:t>
      </w:r>
      <w:r w:rsidR="00AC69D9" w:rsidRPr="00EF6CE2">
        <w:rPr>
          <w:rFonts w:asciiTheme="majorHAnsi" w:eastAsia="Times New Roman" w:hAnsiTheme="majorHAnsi" w:cstheme="majorHAnsi"/>
          <w:i/>
          <w:sz w:val="24"/>
          <w:szCs w:val="24"/>
          <w:lang w:val="ru-MD"/>
        </w:rPr>
        <w:t>Замечание</w:t>
      </w:r>
      <w:r w:rsidR="00F50D35" w:rsidRPr="00EF6CE2">
        <w:rPr>
          <w:rFonts w:asciiTheme="majorHAnsi" w:eastAsia="Times New Roman" w:hAnsiTheme="majorHAnsi" w:cstheme="majorHAnsi"/>
          <w:i/>
          <w:sz w:val="24"/>
          <w:szCs w:val="24"/>
          <w:lang w:val="ru-MD"/>
        </w:rPr>
        <w:t xml:space="preserve"> 6.6. </w:t>
      </w:r>
      <w:r w:rsidR="00F50D35" w:rsidRPr="00EF6CE2">
        <w:rPr>
          <w:rFonts w:asciiTheme="majorHAnsi" w:hAnsiTheme="majorHAnsi" w:cstheme="majorHAnsi"/>
          <w:i/>
          <w:sz w:val="24"/>
          <w:szCs w:val="24"/>
          <w:lang w:val="ru-MD"/>
        </w:rPr>
        <w:t>–</w:t>
      </w:r>
      <w:r w:rsidR="00611304"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611304" w:rsidRPr="00EF6CE2">
        <w:rPr>
          <w:rFonts w:asciiTheme="majorHAnsi" w:hAnsiTheme="majorHAnsi" w:cstheme="majorHAnsi"/>
          <w:i/>
          <w:sz w:val="24"/>
          <w:szCs w:val="24"/>
          <w:lang w:val="ru-MD"/>
        </w:rPr>
        <w:t xml:space="preserve"> </w:t>
      </w:r>
      <w:r w:rsidR="00F50D35" w:rsidRPr="00EF6CE2">
        <w:rPr>
          <w:rFonts w:asciiTheme="majorHAnsi" w:hAnsiTheme="majorHAnsi" w:cstheme="majorHAnsi"/>
          <w:i/>
          <w:sz w:val="24"/>
          <w:szCs w:val="24"/>
          <w:lang w:val="ru-MD"/>
        </w:rPr>
        <w:t>VI</w:t>
      </w:r>
      <w:r w:rsidR="00F50D35" w:rsidRPr="00EF6CE2">
        <w:rPr>
          <w:rFonts w:asciiTheme="majorHAnsi" w:eastAsia="Times New Roman" w:hAnsiTheme="majorHAnsi" w:cstheme="majorHAnsi"/>
          <w:i/>
          <w:sz w:val="24"/>
          <w:szCs w:val="24"/>
          <w:lang w:val="ru-MD"/>
        </w:rPr>
        <w:t>)</w:t>
      </w:r>
      <w:r w:rsidR="00F50D35" w:rsidRPr="00EF6CE2">
        <w:rPr>
          <w:rFonts w:asciiTheme="majorHAnsi" w:hAnsiTheme="majorHAnsi" w:cs="Calibri"/>
          <w:i/>
          <w:color w:val="000000"/>
          <w:sz w:val="24"/>
          <w:szCs w:val="24"/>
          <w:lang w:val="ru-MD"/>
        </w:rPr>
        <w:t>;</w:t>
      </w:r>
    </w:p>
    <w:p w14:paraId="6C73097C" w14:textId="5A3E1A63" w:rsidR="00E21171" w:rsidRPr="00EF6CE2" w:rsidRDefault="00A4034D" w:rsidP="00A4034D">
      <w:pPr>
        <w:pStyle w:val="NormalWeb"/>
        <w:numPr>
          <w:ilvl w:val="0"/>
          <w:numId w:val="15"/>
        </w:numPr>
        <w:spacing w:line="276" w:lineRule="auto"/>
        <w:rPr>
          <w:rFonts w:asciiTheme="majorHAnsi" w:hAnsiTheme="majorHAnsi" w:cstheme="majorHAnsi"/>
          <w:i/>
          <w:lang w:val="ru-MD"/>
        </w:rPr>
      </w:pPr>
      <w:r w:rsidRPr="00EF6CE2">
        <w:rPr>
          <w:rFonts w:asciiTheme="majorHAnsi" w:hAnsiTheme="majorHAnsi" w:cstheme="majorHAnsi"/>
          <w:i/>
          <w:lang w:val="ru-MD"/>
        </w:rPr>
        <w:t>Разработа</w:t>
      </w:r>
      <w:r w:rsidRPr="00510A85">
        <w:rPr>
          <w:rFonts w:asciiTheme="majorHAnsi" w:hAnsiTheme="majorHAnsi" w:cstheme="majorHAnsi"/>
          <w:i/>
          <w:lang w:val="ru-MD"/>
        </w:rPr>
        <w:t>ть</w:t>
      </w:r>
      <w:r w:rsidR="00280CA9">
        <w:rPr>
          <w:rFonts w:asciiTheme="majorHAnsi" w:hAnsiTheme="majorHAnsi" w:cstheme="majorHAnsi"/>
          <w:i/>
          <w:lang w:val="ro-RO"/>
        </w:rPr>
        <w:t>,</w:t>
      </w:r>
      <w:r w:rsidRPr="00EF6CE2">
        <w:rPr>
          <w:rFonts w:asciiTheme="majorHAnsi" w:hAnsiTheme="majorHAnsi" w:cstheme="majorHAnsi"/>
          <w:i/>
          <w:lang w:val="ru-MD"/>
        </w:rPr>
        <w:t xml:space="preserve"> </w:t>
      </w:r>
      <w:r w:rsidRPr="00EF6CE2">
        <w:rPr>
          <w:rFonts w:asciiTheme="majorHAnsi" w:hAnsiTheme="majorHAnsi" w:cstheme="majorHAnsi"/>
          <w:b/>
          <w:i/>
          <w:lang w:val="ru-MD"/>
        </w:rPr>
        <w:t>совместно с НКСС и сил</w:t>
      </w:r>
      <w:r w:rsidR="009F18AE" w:rsidRPr="00EF6CE2">
        <w:rPr>
          <w:rFonts w:asciiTheme="majorHAnsi" w:hAnsiTheme="majorHAnsi" w:cstheme="majorHAnsi"/>
          <w:b/>
          <w:i/>
          <w:lang w:val="ru-MD"/>
        </w:rPr>
        <w:t>овыми органами</w:t>
      </w:r>
      <w:r w:rsidRPr="00EF6CE2">
        <w:rPr>
          <w:rFonts w:asciiTheme="majorHAnsi" w:hAnsiTheme="majorHAnsi" w:cstheme="majorHAnsi"/>
          <w:i/>
          <w:lang w:val="ru-MD"/>
        </w:rPr>
        <w:t>, утвердить и продвигать в установленном порядке предложения по изменению/ дополнению законодательно-нормативной базы</w:t>
      </w:r>
      <w:r w:rsidR="009F18AE" w:rsidRPr="00EF6CE2">
        <w:rPr>
          <w:rFonts w:asciiTheme="majorHAnsi" w:hAnsiTheme="majorHAnsi" w:cstheme="majorHAnsi"/>
          <w:i/>
          <w:lang w:val="ru-MD"/>
        </w:rPr>
        <w:t>,</w:t>
      </w:r>
      <w:r w:rsidRPr="00EF6CE2">
        <w:rPr>
          <w:rFonts w:asciiTheme="majorHAnsi" w:hAnsiTheme="majorHAnsi" w:cstheme="majorHAnsi"/>
          <w:i/>
          <w:lang w:val="ru-MD"/>
        </w:rPr>
        <w:t xml:space="preserve"> с целью четкого и исчерпывающего описания инструментов, механизмов, методов и процедур расчета </w:t>
      </w:r>
      <w:r w:rsidR="009F18AE" w:rsidRPr="00EF6CE2">
        <w:rPr>
          <w:rFonts w:asciiTheme="majorHAnsi" w:hAnsiTheme="majorHAnsi" w:cstheme="majorHAnsi"/>
          <w:i/>
          <w:lang w:val="ru-MD"/>
        </w:rPr>
        <w:t>выслуги лет</w:t>
      </w:r>
      <w:r w:rsidRPr="00EF6CE2">
        <w:rPr>
          <w:rFonts w:asciiTheme="majorHAnsi" w:hAnsiTheme="majorHAnsi" w:cstheme="majorHAnsi"/>
          <w:i/>
          <w:lang w:val="ru-MD"/>
        </w:rPr>
        <w:t xml:space="preserve"> и </w:t>
      </w:r>
      <w:r w:rsidR="009F18AE" w:rsidRPr="00EF6CE2">
        <w:rPr>
          <w:rFonts w:asciiTheme="majorHAnsi" w:hAnsiTheme="majorHAnsi" w:cstheme="majorHAnsi"/>
          <w:i/>
          <w:lang w:val="ru-MD"/>
        </w:rPr>
        <w:t>денежного довольствия</w:t>
      </w:r>
      <w:r w:rsidRPr="00EF6CE2">
        <w:rPr>
          <w:rFonts w:asciiTheme="majorHAnsi" w:hAnsiTheme="majorHAnsi" w:cstheme="majorHAnsi"/>
          <w:i/>
          <w:lang w:val="ru-MD"/>
        </w:rPr>
        <w:t xml:space="preserve"> (заработка), из которых </w:t>
      </w:r>
      <w:r w:rsidR="009F18AE" w:rsidRPr="00EF6CE2">
        <w:rPr>
          <w:rFonts w:asciiTheme="majorHAnsi" w:hAnsiTheme="majorHAnsi" w:cstheme="majorHAnsi"/>
          <w:i/>
          <w:lang w:val="ru-MD"/>
        </w:rPr>
        <w:t>начисля</w:t>
      </w:r>
      <w:r w:rsidRPr="00EF6CE2">
        <w:rPr>
          <w:rFonts w:asciiTheme="majorHAnsi" w:hAnsiTheme="majorHAnsi" w:cstheme="majorHAnsi"/>
          <w:i/>
          <w:lang w:val="ru-MD"/>
        </w:rPr>
        <w:t xml:space="preserve">ется </w:t>
      </w:r>
      <w:r w:rsidR="00510A85" w:rsidRPr="00EF6CE2">
        <w:rPr>
          <w:rFonts w:asciiTheme="majorHAnsi" w:hAnsiTheme="majorHAnsi" w:cstheme="majorHAnsi"/>
          <w:i/>
          <w:lang w:val="ru-MD"/>
        </w:rPr>
        <w:t>пенсия (</w:t>
      </w:r>
      <w:r w:rsidR="00AC69D9" w:rsidRPr="00EF6CE2">
        <w:rPr>
          <w:rFonts w:asciiTheme="majorHAnsi" w:hAnsiTheme="majorHAnsi" w:cstheme="majorHAnsi"/>
          <w:i/>
          <w:lang w:val="ru-MD"/>
        </w:rPr>
        <w:t>Замечание</w:t>
      </w:r>
      <w:r w:rsidR="00E21171" w:rsidRPr="00EF6CE2">
        <w:rPr>
          <w:rFonts w:asciiTheme="majorHAnsi" w:hAnsiTheme="majorHAnsi" w:cstheme="majorHAnsi"/>
          <w:i/>
          <w:lang w:val="ru-MD"/>
        </w:rPr>
        <w:t xml:space="preserve"> 6.5.</w:t>
      </w:r>
      <w:r w:rsidR="00B55AF6" w:rsidRPr="00EF6CE2">
        <w:rPr>
          <w:rFonts w:asciiTheme="majorHAnsi" w:hAnsiTheme="majorHAnsi" w:cstheme="majorHAnsi"/>
          <w:i/>
          <w:lang w:val="ru-MD"/>
        </w:rPr>
        <w:t xml:space="preserve"> – </w:t>
      </w:r>
      <w:r w:rsidR="00AC69D9" w:rsidRPr="00EF6CE2">
        <w:rPr>
          <w:rFonts w:asciiTheme="majorHAnsi" w:hAnsiTheme="majorHAnsi" w:cstheme="majorHAnsi"/>
          <w:i/>
          <w:lang w:val="ru-MD"/>
        </w:rPr>
        <w:t>Раздел</w:t>
      </w:r>
      <w:r w:rsidR="00B55AF6" w:rsidRPr="00EF6CE2">
        <w:rPr>
          <w:rFonts w:asciiTheme="majorHAnsi" w:hAnsiTheme="majorHAnsi" w:cstheme="majorHAnsi"/>
          <w:i/>
          <w:lang w:val="ru-MD"/>
        </w:rPr>
        <w:t xml:space="preserve"> VI</w:t>
      </w:r>
      <w:r w:rsidR="00E21171" w:rsidRPr="00EF6CE2">
        <w:rPr>
          <w:rFonts w:asciiTheme="majorHAnsi" w:hAnsiTheme="majorHAnsi" w:cstheme="majorHAnsi"/>
          <w:i/>
          <w:lang w:val="ru-MD"/>
        </w:rPr>
        <w:t xml:space="preserve">); </w:t>
      </w:r>
    </w:p>
    <w:p w14:paraId="143FCF8A" w14:textId="345E384C" w:rsidR="00E21171" w:rsidRPr="00EF6CE2" w:rsidRDefault="00A4034D" w:rsidP="00A4034D">
      <w:pPr>
        <w:pStyle w:val="NormalWeb"/>
        <w:numPr>
          <w:ilvl w:val="0"/>
          <w:numId w:val="15"/>
        </w:numPr>
        <w:spacing w:line="276" w:lineRule="auto"/>
        <w:rPr>
          <w:rFonts w:asciiTheme="majorHAnsi" w:hAnsiTheme="majorHAnsi" w:cstheme="majorHAnsi"/>
          <w:i/>
          <w:lang w:val="ru-MD"/>
        </w:rPr>
      </w:pPr>
      <w:r w:rsidRPr="00EF6CE2">
        <w:rPr>
          <w:rFonts w:asciiTheme="majorHAnsi" w:hAnsiTheme="majorHAnsi" w:cstheme="majorHAnsi"/>
          <w:i/>
          <w:lang w:val="ru-MD"/>
        </w:rPr>
        <w:t xml:space="preserve">Разработать и представить в установленном порядке предложения по корректировке нормативной базы, регулирующей предоставление льгот при расчете трудового стажа работникам, осуществляющим </w:t>
      </w:r>
      <w:r w:rsidR="009F18AE" w:rsidRPr="00EF6CE2">
        <w:rPr>
          <w:rFonts w:asciiTheme="majorHAnsi" w:hAnsiTheme="majorHAnsi" w:cstheme="majorHAnsi"/>
          <w:i/>
          <w:lang w:val="ru-MD"/>
        </w:rPr>
        <w:t xml:space="preserve">свою </w:t>
      </w:r>
      <w:r w:rsidRPr="00EF6CE2">
        <w:rPr>
          <w:rFonts w:asciiTheme="majorHAnsi" w:hAnsiTheme="majorHAnsi" w:cstheme="majorHAnsi"/>
          <w:i/>
          <w:lang w:val="ru-MD"/>
        </w:rPr>
        <w:t xml:space="preserve">деятельность в </w:t>
      </w:r>
      <w:r w:rsidRPr="003A0815">
        <w:rPr>
          <w:rFonts w:asciiTheme="majorHAnsi" w:hAnsiTheme="majorHAnsi" w:cstheme="majorHAnsi"/>
          <w:i/>
          <w:lang w:val="ru-MD"/>
        </w:rPr>
        <w:t>рамках изоляторов временного содержания в инспекторатах</w:t>
      </w:r>
      <w:r w:rsidRPr="00EF6CE2">
        <w:rPr>
          <w:rFonts w:asciiTheme="majorHAnsi" w:hAnsiTheme="majorHAnsi" w:cstheme="majorHAnsi"/>
          <w:i/>
          <w:lang w:val="ru-MD"/>
        </w:rPr>
        <w:t xml:space="preserve"> полиции, для исключения споров в судебных </w:t>
      </w:r>
      <w:r w:rsidR="00510A85" w:rsidRPr="00EF6CE2">
        <w:rPr>
          <w:rFonts w:asciiTheme="majorHAnsi" w:hAnsiTheme="majorHAnsi" w:cstheme="majorHAnsi"/>
          <w:i/>
          <w:lang w:val="ru-MD"/>
        </w:rPr>
        <w:t>инстанциях (</w:t>
      </w:r>
      <w:r w:rsidR="00AC69D9" w:rsidRPr="00EF6CE2">
        <w:rPr>
          <w:rFonts w:asciiTheme="majorHAnsi" w:hAnsiTheme="majorHAnsi" w:cstheme="majorHAnsi"/>
          <w:i/>
          <w:lang w:val="ru-MD"/>
        </w:rPr>
        <w:t>Замечание</w:t>
      </w:r>
      <w:r w:rsidR="00E21171" w:rsidRPr="00EF6CE2">
        <w:rPr>
          <w:rFonts w:asciiTheme="majorHAnsi" w:hAnsiTheme="majorHAnsi" w:cstheme="majorHAnsi"/>
          <w:i/>
          <w:lang w:val="ru-MD"/>
        </w:rPr>
        <w:t xml:space="preserve"> 6.5.</w:t>
      </w:r>
      <w:r w:rsidR="00B55AF6" w:rsidRPr="00EF6CE2">
        <w:rPr>
          <w:rFonts w:asciiTheme="majorHAnsi" w:hAnsiTheme="majorHAnsi" w:cstheme="majorHAnsi"/>
          <w:i/>
          <w:lang w:val="ru-MD"/>
        </w:rPr>
        <w:t xml:space="preserve"> – </w:t>
      </w:r>
      <w:r w:rsidR="00AC69D9" w:rsidRPr="00EF6CE2">
        <w:rPr>
          <w:rFonts w:asciiTheme="majorHAnsi" w:hAnsiTheme="majorHAnsi" w:cstheme="majorHAnsi"/>
          <w:i/>
          <w:lang w:val="ru-MD"/>
        </w:rPr>
        <w:t>Раздел</w:t>
      </w:r>
      <w:r w:rsidR="00B55AF6" w:rsidRPr="00EF6CE2">
        <w:rPr>
          <w:rFonts w:asciiTheme="majorHAnsi" w:hAnsiTheme="majorHAnsi" w:cstheme="majorHAnsi"/>
          <w:i/>
          <w:lang w:val="ru-MD"/>
        </w:rPr>
        <w:t xml:space="preserve"> VI</w:t>
      </w:r>
      <w:r w:rsidR="00E21171" w:rsidRPr="00EF6CE2">
        <w:rPr>
          <w:rFonts w:asciiTheme="majorHAnsi" w:hAnsiTheme="majorHAnsi" w:cstheme="majorHAnsi"/>
          <w:i/>
          <w:lang w:val="ru-MD"/>
        </w:rPr>
        <w:t>);</w:t>
      </w:r>
    </w:p>
    <w:p w14:paraId="6F098D6A" w14:textId="126E34E0" w:rsidR="00E21171" w:rsidRPr="00EF6CE2" w:rsidRDefault="00A4034D" w:rsidP="00E21171">
      <w:pPr>
        <w:pStyle w:val="NormalWeb"/>
        <w:spacing w:before="240" w:line="276" w:lineRule="auto"/>
        <w:ind w:firstLine="0"/>
        <w:rPr>
          <w:rFonts w:asciiTheme="majorHAnsi" w:hAnsiTheme="majorHAnsi" w:cstheme="majorHAnsi"/>
          <w:b/>
          <w:u w:val="single"/>
          <w:lang w:val="ru-MD"/>
        </w:rPr>
      </w:pPr>
      <w:r w:rsidRPr="00EF6CE2">
        <w:rPr>
          <w:rFonts w:asciiTheme="majorHAnsi" w:hAnsiTheme="majorHAnsi" w:cstheme="majorHAnsi"/>
          <w:b/>
          <w:u w:val="single"/>
          <w:lang w:val="ru-MD"/>
        </w:rPr>
        <w:t xml:space="preserve">Рекомендация Министерству внутренних </w:t>
      </w:r>
      <w:r w:rsidR="00FB5131" w:rsidRPr="00EF6CE2">
        <w:rPr>
          <w:rFonts w:asciiTheme="majorHAnsi" w:hAnsiTheme="majorHAnsi" w:cstheme="majorHAnsi"/>
          <w:b/>
          <w:u w:val="single"/>
          <w:lang w:val="ru-MD"/>
        </w:rPr>
        <w:t>д</w:t>
      </w:r>
      <w:r w:rsidRPr="00EF6CE2">
        <w:rPr>
          <w:rFonts w:asciiTheme="majorHAnsi" w:hAnsiTheme="majorHAnsi" w:cstheme="majorHAnsi"/>
          <w:b/>
          <w:u w:val="single"/>
          <w:lang w:val="ru-MD"/>
        </w:rPr>
        <w:t>ел</w:t>
      </w:r>
      <w:r w:rsidR="00E21171" w:rsidRPr="00EF6CE2">
        <w:rPr>
          <w:rFonts w:asciiTheme="majorHAnsi" w:hAnsiTheme="majorHAnsi" w:cstheme="majorHAnsi"/>
          <w:b/>
          <w:u w:val="single"/>
          <w:lang w:val="ru-MD"/>
        </w:rPr>
        <w:t>:</w:t>
      </w:r>
    </w:p>
    <w:p w14:paraId="5C8302C2" w14:textId="12955A19" w:rsidR="00E21171" w:rsidRPr="00EF6CE2" w:rsidRDefault="00FB5131" w:rsidP="00FB5131">
      <w:pPr>
        <w:pStyle w:val="ListParagraph"/>
        <w:numPr>
          <w:ilvl w:val="0"/>
          <w:numId w:val="15"/>
        </w:numPr>
        <w:spacing w:line="276" w:lineRule="auto"/>
        <w:jc w:val="both"/>
        <w:rPr>
          <w:rFonts w:asciiTheme="majorHAnsi" w:hAnsiTheme="majorHAnsi" w:cstheme="majorHAnsi"/>
          <w:bCs/>
          <w:i/>
          <w:sz w:val="24"/>
          <w:szCs w:val="24"/>
          <w:lang w:val="ru-MD"/>
        </w:rPr>
      </w:pPr>
      <w:r w:rsidRPr="00EF6CE2">
        <w:rPr>
          <w:rFonts w:asciiTheme="majorHAnsi" w:hAnsiTheme="majorHAnsi" w:cstheme="majorHAnsi"/>
          <w:bCs/>
          <w:i/>
          <w:sz w:val="24"/>
          <w:szCs w:val="24"/>
          <w:lang w:val="ru-MD"/>
        </w:rPr>
        <w:t xml:space="preserve">Скорректировать </w:t>
      </w:r>
      <w:r w:rsidR="00C00DC6" w:rsidRPr="00EF6CE2">
        <w:rPr>
          <w:rFonts w:asciiTheme="majorHAnsi" w:hAnsiTheme="majorHAnsi" w:cstheme="majorHAnsi"/>
          <w:bCs/>
          <w:i/>
          <w:sz w:val="24"/>
          <w:szCs w:val="24"/>
          <w:lang w:val="ru-MD"/>
        </w:rPr>
        <w:t>П</w:t>
      </w:r>
      <w:r w:rsidRPr="00EF6CE2">
        <w:rPr>
          <w:rFonts w:asciiTheme="majorHAnsi" w:hAnsiTheme="majorHAnsi" w:cstheme="majorHAnsi"/>
          <w:bCs/>
          <w:i/>
          <w:sz w:val="24"/>
          <w:szCs w:val="24"/>
          <w:lang w:val="ru-MD"/>
        </w:rPr>
        <w:t>риказ</w:t>
      </w:r>
      <w:r w:rsidR="00C00DC6" w:rsidRPr="00EF6CE2">
        <w:rPr>
          <w:rFonts w:asciiTheme="majorHAnsi" w:hAnsiTheme="majorHAnsi" w:cstheme="majorHAnsi"/>
          <w:bCs/>
          <w:i/>
          <w:sz w:val="24"/>
          <w:szCs w:val="24"/>
          <w:lang w:val="ru-MD"/>
        </w:rPr>
        <w:t xml:space="preserve"> </w:t>
      </w:r>
      <w:r w:rsidRPr="00EF6CE2">
        <w:rPr>
          <w:rFonts w:asciiTheme="majorHAnsi" w:hAnsiTheme="majorHAnsi" w:cstheme="majorHAnsi"/>
          <w:bCs/>
          <w:i/>
          <w:sz w:val="24"/>
          <w:szCs w:val="24"/>
          <w:lang w:val="ru-MD"/>
        </w:rPr>
        <w:t>№96 от 20.03.2018 „</w:t>
      </w:r>
      <w:r w:rsidR="00C00DC6" w:rsidRPr="00EF6CE2">
        <w:rPr>
          <w:rFonts w:asciiTheme="majorHAnsi" w:hAnsiTheme="majorHAnsi" w:cstheme="majorHAnsi"/>
          <w:bCs/>
          <w:i/>
          <w:sz w:val="24"/>
          <w:szCs w:val="24"/>
          <w:lang w:val="ru-MD"/>
        </w:rPr>
        <w:t>О</w:t>
      </w:r>
      <w:r w:rsidRPr="00EF6CE2">
        <w:rPr>
          <w:rFonts w:asciiTheme="majorHAnsi" w:hAnsiTheme="majorHAnsi" w:cstheme="majorHAnsi"/>
          <w:bCs/>
          <w:i/>
          <w:sz w:val="24"/>
          <w:szCs w:val="24"/>
          <w:lang w:val="ru-MD"/>
        </w:rPr>
        <w:t xml:space="preserve"> признании льгот для назначения пенсии определенным категориям государственных служащих со специальным и военным статусом Министерства внутренних дел” </w:t>
      </w:r>
      <w:r w:rsidR="00C00DC6" w:rsidRPr="00EF6CE2">
        <w:rPr>
          <w:rFonts w:asciiTheme="majorHAnsi" w:hAnsiTheme="majorHAnsi" w:cstheme="majorHAnsi"/>
          <w:bCs/>
          <w:i/>
          <w:sz w:val="24"/>
          <w:szCs w:val="24"/>
          <w:lang w:val="ru-MD"/>
        </w:rPr>
        <w:t xml:space="preserve">и привести его </w:t>
      </w:r>
      <w:r w:rsidRPr="00EF6CE2">
        <w:rPr>
          <w:rFonts w:asciiTheme="majorHAnsi" w:hAnsiTheme="majorHAnsi" w:cstheme="majorHAnsi"/>
          <w:bCs/>
          <w:i/>
          <w:sz w:val="24"/>
          <w:szCs w:val="24"/>
          <w:lang w:val="ru-MD"/>
        </w:rPr>
        <w:t>в соответствии с Постановлением Правительства №</w:t>
      </w:r>
      <w:r w:rsidR="00C00DC6" w:rsidRPr="00EF6CE2">
        <w:rPr>
          <w:rFonts w:asciiTheme="majorHAnsi" w:hAnsiTheme="majorHAnsi" w:cstheme="majorHAnsi"/>
          <w:bCs/>
          <w:i/>
          <w:sz w:val="24"/>
          <w:szCs w:val="24"/>
          <w:lang w:val="ru-MD"/>
        </w:rPr>
        <w:t xml:space="preserve">78 от 21.02.1994 </w:t>
      </w:r>
      <w:r w:rsidRPr="00EF6CE2">
        <w:rPr>
          <w:rFonts w:asciiTheme="majorHAnsi" w:hAnsiTheme="majorHAnsi" w:cstheme="majorHAnsi"/>
          <w:bCs/>
          <w:i/>
          <w:sz w:val="24"/>
          <w:szCs w:val="24"/>
          <w:lang w:val="ru-MD"/>
        </w:rPr>
        <w:t>„</w:t>
      </w:r>
      <w:r w:rsidR="00C00DC6" w:rsidRPr="00EF6CE2">
        <w:rPr>
          <w:rFonts w:asciiTheme="majorHAnsi" w:hAnsiTheme="majorHAnsi" w:cstheme="majorHAnsi"/>
          <w:bCs/>
          <w:i/>
          <w:sz w:val="24"/>
          <w:szCs w:val="24"/>
          <w:lang w:val="ru-MD"/>
        </w:rPr>
        <w:t xml:space="preserve">О порядке исчисления выслуги лет, назначения и выплаты пенсий и пособий военнослужащим и лицам начальствующего и рядового состава органов внутренних дел, сотрудникам Национального центра по борьбе с </w:t>
      </w:r>
      <w:r w:rsidR="00C00DC6" w:rsidRPr="00280CA9">
        <w:rPr>
          <w:rFonts w:asciiTheme="majorHAnsi" w:hAnsiTheme="majorHAnsi" w:cstheme="majorHAnsi"/>
          <w:bCs/>
          <w:i/>
          <w:sz w:val="24"/>
          <w:szCs w:val="24"/>
          <w:lang w:val="ru-MD"/>
        </w:rPr>
        <w:t>коррупцией </w:t>
      </w:r>
      <w:r w:rsidRPr="00280CA9">
        <w:rPr>
          <w:rFonts w:asciiTheme="majorHAnsi" w:hAnsiTheme="majorHAnsi" w:cstheme="majorHAnsi"/>
          <w:bCs/>
          <w:i/>
          <w:sz w:val="24"/>
          <w:szCs w:val="24"/>
          <w:lang w:val="ru-MD"/>
        </w:rPr>
        <w:t xml:space="preserve"> </w:t>
      </w:r>
      <w:r w:rsidR="00AB5371" w:rsidRPr="00280CA9">
        <w:rPr>
          <w:rFonts w:asciiTheme="majorHAnsi" w:hAnsiTheme="majorHAnsi" w:cstheme="majorHAnsi"/>
          <w:bCs/>
          <w:i/>
          <w:sz w:val="24"/>
          <w:szCs w:val="24"/>
          <w:lang w:val="ru-MD"/>
        </w:rPr>
        <w:t>и государственным служащим с особым статусом в составе системы пенитенциарной администрации, и обеспечить</w:t>
      </w:r>
      <w:r w:rsidRPr="00EF6CE2">
        <w:rPr>
          <w:rFonts w:asciiTheme="majorHAnsi" w:hAnsiTheme="majorHAnsi" w:cstheme="majorHAnsi"/>
          <w:bCs/>
          <w:i/>
          <w:sz w:val="24"/>
          <w:szCs w:val="24"/>
          <w:lang w:val="ru-MD"/>
        </w:rPr>
        <w:t xml:space="preserve"> соблюдение норм, </w:t>
      </w:r>
      <w:r w:rsidRPr="00EF6CE2">
        <w:rPr>
          <w:rFonts w:asciiTheme="majorHAnsi" w:hAnsiTheme="majorHAnsi" w:cstheme="majorHAnsi"/>
          <w:bCs/>
          <w:i/>
          <w:sz w:val="24"/>
          <w:szCs w:val="24"/>
          <w:lang w:val="ru-MD"/>
        </w:rPr>
        <w:lastRenderedPageBreak/>
        <w:t xml:space="preserve">предусмотренных </w:t>
      </w:r>
      <w:r w:rsidR="00580AD2" w:rsidRPr="00EF6CE2">
        <w:rPr>
          <w:rFonts w:asciiTheme="majorHAnsi" w:hAnsiTheme="majorHAnsi" w:cstheme="majorHAnsi"/>
          <w:bCs/>
          <w:i/>
          <w:sz w:val="24"/>
          <w:szCs w:val="24"/>
          <w:lang w:val="ru-MD"/>
        </w:rPr>
        <w:t>ст</w:t>
      </w:r>
      <w:r w:rsidRPr="00EF6CE2">
        <w:rPr>
          <w:rFonts w:asciiTheme="majorHAnsi" w:hAnsiTheme="majorHAnsi" w:cstheme="majorHAnsi"/>
          <w:bCs/>
          <w:i/>
          <w:sz w:val="24"/>
          <w:szCs w:val="24"/>
          <w:lang w:val="ru-MD"/>
        </w:rPr>
        <w:t xml:space="preserve">.16 (2) и </w:t>
      </w:r>
      <w:r w:rsidR="00580AD2" w:rsidRPr="00EF6CE2">
        <w:rPr>
          <w:rFonts w:asciiTheme="majorHAnsi" w:hAnsiTheme="majorHAnsi" w:cstheme="majorHAnsi"/>
          <w:bCs/>
          <w:i/>
          <w:sz w:val="24"/>
          <w:szCs w:val="24"/>
          <w:lang w:val="ru-MD"/>
        </w:rPr>
        <w:t>ст</w:t>
      </w:r>
      <w:r w:rsidRPr="00EF6CE2">
        <w:rPr>
          <w:rFonts w:asciiTheme="majorHAnsi" w:hAnsiTheme="majorHAnsi" w:cstheme="majorHAnsi"/>
          <w:bCs/>
          <w:i/>
          <w:sz w:val="24"/>
          <w:szCs w:val="24"/>
          <w:lang w:val="ru-MD"/>
        </w:rPr>
        <w:t xml:space="preserve">.37 (4) Закона </w:t>
      </w:r>
      <w:r w:rsidR="00580AD2" w:rsidRPr="00EF6CE2">
        <w:rPr>
          <w:rFonts w:asciiTheme="majorHAnsi" w:hAnsiTheme="majorHAnsi" w:cstheme="majorHAnsi"/>
          <w:bCs/>
          <w:i/>
          <w:sz w:val="24"/>
          <w:szCs w:val="24"/>
          <w:lang w:val="ru-MD"/>
        </w:rPr>
        <w:t>о нормативных актах №</w:t>
      </w:r>
      <w:r w:rsidRPr="00EF6CE2">
        <w:rPr>
          <w:rFonts w:asciiTheme="majorHAnsi" w:hAnsiTheme="majorHAnsi" w:cstheme="majorHAnsi"/>
          <w:bCs/>
          <w:i/>
          <w:sz w:val="24"/>
          <w:szCs w:val="24"/>
          <w:lang w:val="ru-MD"/>
        </w:rPr>
        <w:t xml:space="preserve">100 от 22.12.2017 </w:t>
      </w:r>
      <w:r w:rsidR="00E21171" w:rsidRPr="00EF6CE2">
        <w:rPr>
          <w:rFonts w:asciiTheme="majorHAnsi" w:eastAsia="Times New Roman" w:hAnsiTheme="majorHAnsi" w:cstheme="majorHAnsi"/>
          <w:i/>
          <w:sz w:val="24"/>
          <w:szCs w:val="24"/>
          <w:lang w:val="ru-MD"/>
        </w:rPr>
        <w:t>(</w:t>
      </w:r>
      <w:r w:rsidR="00AC69D9" w:rsidRPr="00EF6CE2">
        <w:rPr>
          <w:rFonts w:asciiTheme="majorHAnsi" w:eastAsia="Times New Roman" w:hAnsiTheme="majorHAnsi" w:cstheme="majorHAnsi"/>
          <w:i/>
          <w:sz w:val="24"/>
          <w:szCs w:val="24"/>
          <w:lang w:val="ru-MD"/>
        </w:rPr>
        <w:t>Замечание</w:t>
      </w:r>
      <w:r w:rsidR="00E21171" w:rsidRPr="00EF6CE2">
        <w:rPr>
          <w:rFonts w:asciiTheme="majorHAnsi" w:eastAsia="Times New Roman" w:hAnsiTheme="majorHAnsi" w:cstheme="majorHAnsi"/>
          <w:i/>
          <w:sz w:val="24"/>
          <w:szCs w:val="24"/>
          <w:lang w:val="ru-MD"/>
        </w:rPr>
        <w:t xml:space="preserve"> 6.5.</w:t>
      </w:r>
      <w:r w:rsidR="00B55AF6" w:rsidRPr="00EF6CE2">
        <w:rPr>
          <w:rFonts w:asciiTheme="majorHAnsi" w:eastAsia="Times New Roman" w:hAnsiTheme="majorHAnsi" w:cstheme="majorHAnsi"/>
          <w:i/>
          <w:sz w:val="24"/>
          <w:szCs w:val="24"/>
          <w:lang w:val="ru-MD"/>
        </w:rPr>
        <w:t xml:space="preserve"> </w:t>
      </w:r>
      <w:r w:rsidR="00B55AF6"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B55AF6" w:rsidRPr="00EF6CE2">
        <w:rPr>
          <w:rFonts w:asciiTheme="majorHAnsi" w:hAnsiTheme="majorHAnsi" w:cstheme="majorHAnsi"/>
          <w:i/>
          <w:sz w:val="24"/>
          <w:szCs w:val="24"/>
          <w:lang w:val="ru-MD"/>
        </w:rPr>
        <w:t xml:space="preserve"> VI</w:t>
      </w:r>
      <w:r w:rsidR="00E21171" w:rsidRPr="00EF6CE2">
        <w:rPr>
          <w:rFonts w:asciiTheme="majorHAnsi" w:eastAsia="Times New Roman" w:hAnsiTheme="majorHAnsi" w:cstheme="majorHAnsi"/>
          <w:i/>
          <w:sz w:val="24"/>
          <w:szCs w:val="24"/>
          <w:lang w:val="ru-MD"/>
        </w:rPr>
        <w:t>)</w:t>
      </w:r>
      <w:r w:rsidR="00E21171" w:rsidRPr="00EF6CE2">
        <w:rPr>
          <w:rFonts w:asciiTheme="majorHAnsi" w:hAnsiTheme="majorHAnsi" w:cstheme="majorHAnsi"/>
          <w:bCs/>
          <w:i/>
          <w:sz w:val="24"/>
          <w:szCs w:val="24"/>
          <w:lang w:val="ru-MD"/>
        </w:rPr>
        <w:t>;</w:t>
      </w:r>
    </w:p>
    <w:p w14:paraId="290DB202" w14:textId="27CB5184" w:rsidR="00E21171" w:rsidRPr="00EF6CE2" w:rsidRDefault="00FB5131" w:rsidP="00E21171">
      <w:pPr>
        <w:pStyle w:val="NormalWeb"/>
        <w:spacing w:line="276" w:lineRule="auto"/>
        <w:ind w:firstLine="0"/>
        <w:rPr>
          <w:rFonts w:asciiTheme="majorHAnsi" w:hAnsiTheme="majorHAnsi" w:cstheme="majorHAnsi"/>
          <w:b/>
          <w:noProof/>
          <w:u w:val="single"/>
          <w:lang w:val="ru-MD"/>
        </w:rPr>
      </w:pPr>
      <w:r w:rsidRPr="00EF6CE2">
        <w:rPr>
          <w:rFonts w:asciiTheme="majorHAnsi" w:hAnsiTheme="majorHAnsi" w:cstheme="majorHAnsi"/>
          <w:b/>
          <w:noProof/>
          <w:u w:val="single"/>
          <w:lang w:val="ru-MD"/>
        </w:rPr>
        <w:t>Рекомендации Национальной кассе социального страхования</w:t>
      </w:r>
      <w:r w:rsidR="00E21171" w:rsidRPr="00EF6CE2">
        <w:rPr>
          <w:rFonts w:asciiTheme="majorHAnsi" w:hAnsiTheme="majorHAnsi" w:cstheme="majorHAnsi"/>
          <w:b/>
          <w:noProof/>
          <w:u w:val="single"/>
          <w:lang w:val="ru-MD"/>
        </w:rPr>
        <w:t>:</w:t>
      </w:r>
    </w:p>
    <w:p w14:paraId="35A0552F" w14:textId="43A99F2A" w:rsidR="00BC458C" w:rsidRPr="00EF6CE2" w:rsidRDefault="00FB5131" w:rsidP="00FB5131">
      <w:pPr>
        <w:pStyle w:val="ListParagraph"/>
        <w:numPr>
          <w:ilvl w:val="0"/>
          <w:numId w:val="15"/>
        </w:numPr>
        <w:spacing w:after="0" w:line="276" w:lineRule="auto"/>
        <w:jc w:val="both"/>
        <w:rPr>
          <w:rFonts w:asciiTheme="majorHAnsi" w:hAnsiTheme="majorHAnsi" w:cstheme="majorHAnsi"/>
          <w:i/>
          <w:sz w:val="24"/>
          <w:szCs w:val="24"/>
          <w:lang w:val="ru-MD"/>
        </w:rPr>
      </w:pPr>
      <w:r w:rsidRPr="00EF6CE2">
        <w:rPr>
          <w:rFonts w:asciiTheme="majorHAnsi" w:eastAsia="Times New Roman" w:hAnsiTheme="majorHAnsi" w:cs="Times New Roman"/>
          <w:i/>
          <w:color w:val="000000"/>
          <w:sz w:val="24"/>
          <w:szCs w:val="24"/>
          <w:lang w:val="ru-MD" w:eastAsia="ru-RU"/>
        </w:rPr>
        <w:t xml:space="preserve">Усилить </w:t>
      </w:r>
      <w:r w:rsidR="00F05506" w:rsidRPr="00EF6CE2">
        <w:rPr>
          <w:rFonts w:asciiTheme="majorHAnsi" w:eastAsia="Times New Roman" w:hAnsiTheme="majorHAnsi" w:cs="Times New Roman"/>
          <w:i/>
          <w:color w:val="000000"/>
          <w:sz w:val="24"/>
          <w:szCs w:val="24"/>
          <w:lang w:val="ru-MD" w:eastAsia="ru-RU"/>
        </w:rPr>
        <w:t>контроль достоверности выданных правомочными органами документов, подтверждающих выслугу лет и заработок (денежное довольствие)</w:t>
      </w:r>
      <w:r w:rsidRPr="00EF6CE2">
        <w:rPr>
          <w:rFonts w:asciiTheme="majorHAnsi" w:eastAsia="Times New Roman" w:hAnsiTheme="majorHAnsi" w:cs="Times New Roman"/>
          <w:i/>
          <w:color w:val="000000"/>
          <w:sz w:val="24"/>
          <w:szCs w:val="24"/>
          <w:lang w:val="ru-MD" w:eastAsia="ru-RU"/>
        </w:rPr>
        <w:t xml:space="preserve">, </w:t>
      </w:r>
      <w:r w:rsidR="00F05506" w:rsidRPr="00EF6CE2">
        <w:rPr>
          <w:rFonts w:asciiTheme="majorHAnsi" w:eastAsia="Times New Roman" w:hAnsiTheme="majorHAnsi" w:cs="Times New Roman"/>
          <w:i/>
          <w:color w:val="000000"/>
          <w:sz w:val="24"/>
          <w:szCs w:val="24"/>
          <w:lang w:val="ru-MD" w:eastAsia="ru-RU"/>
        </w:rPr>
        <w:t>согласно</w:t>
      </w:r>
      <w:r w:rsidRPr="00EF6CE2">
        <w:rPr>
          <w:rFonts w:asciiTheme="majorHAnsi" w:eastAsia="Times New Roman" w:hAnsiTheme="majorHAnsi" w:cs="Times New Roman"/>
          <w:i/>
          <w:color w:val="000000"/>
          <w:sz w:val="24"/>
          <w:szCs w:val="24"/>
          <w:lang w:val="ru-MD" w:eastAsia="ru-RU"/>
        </w:rPr>
        <w:t xml:space="preserve"> положени</w:t>
      </w:r>
      <w:r w:rsidR="00F05506" w:rsidRPr="00EF6CE2">
        <w:rPr>
          <w:rFonts w:asciiTheme="majorHAnsi" w:eastAsia="Times New Roman" w:hAnsiTheme="majorHAnsi" w:cs="Times New Roman"/>
          <w:i/>
          <w:color w:val="000000"/>
          <w:sz w:val="24"/>
          <w:szCs w:val="24"/>
          <w:lang w:val="ru-MD" w:eastAsia="ru-RU"/>
        </w:rPr>
        <w:t>ям</w:t>
      </w:r>
      <w:r w:rsidRPr="00EF6CE2">
        <w:rPr>
          <w:rFonts w:asciiTheme="majorHAnsi" w:eastAsia="Times New Roman" w:hAnsiTheme="majorHAnsi" w:cs="Times New Roman"/>
          <w:i/>
          <w:color w:val="000000"/>
          <w:sz w:val="24"/>
          <w:szCs w:val="24"/>
          <w:lang w:val="ru-MD" w:eastAsia="ru-RU"/>
        </w:rPr>
        <w:t xml:space="preserve"> ст.49 (3) Закона</w:t>
      </w:r>
      <w:r w:rsidR="00F05506" w:rsidRPr="00EF6CE2">
        <w:rPr>
          <w:rFonts w:asciiTheme="majorHAnsi" w:eastAsia="Times New Roman" w:hAnsiTheme="majorHAnsi" w:cs="Times New Roman"/>
          <w:i/>
          <w:color w:val="000000"/>
          <w:sz w:val="24"/>
          <w:szCs w:val="24"/>
          <w:lang w:val="ru-MD" w:eastAsia="ru-RU"/>
        </w:rPr>
        <w:t xml:space="preserve"> о пенсионном </w:t>
      </w:r>
      <w:r w:rsidR="00EF6CE2" w:rsidRPr="00EF6CE2">
        <w:rPr>
          <w:rFonts w:asciiTheme="majorHAnsi" w:eastAsia="Times New Roman" w:hAnsiTheme="majorHAnsi" w:cs="Times New Roman"/>
          <w:i/>
          <w:color w:val="000000"/>
          <w:sz w:val="24"/>
          <w:szCs w:val="24"/>
          <w:lang w:val="ru-MD" w:eastAsia="ru-RU"/>
        </w:rPr>
        <w:t>обеспечении военнослужащих</w:t>
      </w:r>
      <w:r w:rsidR="00F05506" w:rsidRPr="00EF6CE2">
        <w:rPr>
          <w:rFonts w:asciiTheme="majorHAnsi" w:eastAsia="Times New Roman" w:hAnsiTheme="majorHAnsi" w:cs="Times New Roman"/>
          <w:i/>
          <w:color w:val="000000"/>
          <w:sz w:val="24"/>
          <w:szCs w:val="24"/>
          <w:lang w:val="ru-MD" w:eastAsia="ru-RU"/>
        </w:rPr>
        <w:t xml:space="preserve"> и лиц начальствующего и рядового состава органов внутренних дел и Генерального инспектората карабинеров </w:t>
      </w:r>
      <w:r w:rsidRPr="00EF6CE2">
        <w:rPr>
          <w:rFonts w:asciiTheme="majorHAnsi" w:eastAsia="Times New Roman" w:hAnsiTheme="majorHAnsi" w:cs="Times New Roman"/>
          <w:i/>
          <w:color w:val="000000"/>
          <w:sz w:val="24"/>
          <w:szCs w:val="24"/>
          <w:lang w:val="ru-MD" w:eastAsia="ru-RU"/>
        </w:rPr>
        <w:t xml:space="preserve">№1544-XII от 23.06.1993 </w:t>
      </w:r>
      <w:r w:rsidR="00BC458C" w:rsidRPr="00EF6CE2">
        <w:rPr>
          <w:rFonts w:asciiTheme="majorHAnsi" w:hAnsiTheme="majorHAnsi" w:cstheme="majorHAnsi"/>
          <w:i/>
          <w:sz w:val="24"/>
          <w:szCs w:val="24"/>
          <w:lang w:val="ru-MD"/>
        </w:rPr>
        <w:t>(</w:t>
      </w:r>
      <w:r w:rsidR="00AC69D9" w:rsidRPr="00EF6CE2">
        <w:rPr>
          <w:rFonts w:asciiTheme="majorHAnsi" w:hAnsiTheme="majorHAnsi" w:cstheme="majorHAnsi"/>
          <w:i/>
          <w:sz w:val="24"/>
          <w:szCs w:val="24"/>
          <w:lang w:val="ru-MD"/>
        </w:rPr>
        <w:t>Замечание</w:t>
      </w:r>
      <w:r w:rsidR="00BC458C" w:rsidRPr="00EF6CE2">
        <w:rPr>
          <w:rFonts w:asciiTheme="majorHAnsi" w:hAnsiTheme="majorHAnsi" w:cstheme="majorHAnsi"/>
          <w:i/>
          <w:sz w:val="24"/>
          <w:szCs w:val="24"/>
          <w:lang w:val="ru-MD"/>
        </w:rPr>
        <w:t xml:space="preserve"> 6.5. - </w:t>
      </w:r>
      <w:r w:rsidR="00AC69D9" w:rsidRPr="00EF6CE2">
        <w:rPr>
          <w:rFonts w:asciiTheme="majorHAnsi" w:hAnsiTheme="majorHAnsi" w:cstheme="majorHAnsi"/>
          <w:i/>
          <w:sz w:val="24"/>
          <w:szCs w:val="24"/>
          <w:lang w:val="ru-MD"/>
        </w:rPr>
        <w:t>Раздел</w:t>
      </w:r>
      <w:r w:rsidR="00BC458C" w:rsidRPr="00EF6CE2">
        <w:rPr>
          <w:rFonts w:asciiTheme="majorHAnsi" w:hAnsiTheme="majorHAnsi" w:cstheme="majorHAnsi"/>
          <w:i/>
          <w:sz w:val="24"/>
          <w:szCs w:val="24"/>
          <w:lang w:val="ru-MD"/>
        </w:rPr>
        <w:t xml:space="preserve"> VI); </w:t>
      </w:r>
    </w:p>
    <w:p w14:paraId="03AD766B" w14:textId="3F695994" w:rsidR="00E21171" w:rsidRPr="00EF6CE2" w:rsidRDefault="00417BAF" w:rsidP="00FB5131">
      <w:pPr>
        <w:pStyle w:val="ListParagraph"/>
        <w:numPr>
          <w:ilvl w:val="0"/>
          <w:numId w:val="15"/>
        </w:numPr>
        <w:spacing w:line="276" w:lineRule="auto"/>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Провести о</w:t>
      </w:r>
      <w:r w:rsidR="00FB5131" w:rsidRPr="00EF6CE2">
        <w:rPr>
          <w:rFonts w:asciiTheme="majorHAnsi" w:hAnsiTheme="majorHAnsi" w:cstheme="majorHAnsi"/>
          <w:i/>
          <w:sz w:val="24"/>
          <w:szCs w:val="24"/>
          <w:lang w:val="ru-MD"/>
        </w:rPr>
        <w:t>цен</w:t>
      </w:r>
      <w:r w:rsidRPr="00EF6CE2">
        <w:rPr>
          <w:rFonts w:asciiTheme="majorHAnsi" w:hAnsiTheme="majorHAnsi" w:cstheme="majorHAnsi"/>
          <w:i/>
          <w:sz w:val="24"/>
          <w:szCs w:val="24"/>
          <w:lang w:val="ru-MD"/>
        </w:rPr>
        <w:t>ку</w:t>
      </w:r>
      <w:r w:rsidR="00FB5131" w:rsidRPr="00EF6CE2">
        <w:rPr>
          <w:rFonts w:asciiTheme="majorHAnsi" w:hAnsiTheme="majorHAnsi" w:cstheme="majorHAnsi"/>
          <w:i/>
          <w:sz w:val="24"/>
          <w:szCs w:val="24"/>
          <w:lang w:val="ru-MD"/>
        </w:rPr>
        <w:t xml:space="preserve"> процесс</w:t>
      </w:r>
      <w:r w:rsidRPr="00EF6CE2">
        <w:rPr>
          <w:rFonts w:asciiTheme="majorHAnsi" w:hAnsiTheme="majorHAnsi" w:cstheme="majorHAnsi"/>
          <w:i/>
          <w:sz w:val="24"/>
          <w:szCs w:val="24"/>
          <w:lang w:val="ru-MD"/>
        </w:rPr>
        <w:t>а</w:t>
      </w:r>
      <w:r w:rsidR="00FB5131" w:rsidRPr="00EF6CE2">
        <w:rPr>
          <w:rFonts w:asciiTheme="majorHAnsi" w:hAnsiTheme="majorHAnsi" w:cstheme="majorHAnsi"/>
          <w:i/>
          <w:sz w:val="24"/>
          <w:szCs w:val="24"/>
          <w:lang w:val="ru-MD"/>
        </w:rPr>
        <w:t xml:space="preserve"> формирования отчетов в </w:t>
      </w:r>
      <w:r w:rsidRPr="00EF6CE2">
        <w:rPr>
          <w:rFonts w:asciiTheme="majorHAnsi" w:hAnsiTheme="majorHAnsi" w:cstheme="majorHAnsi"/>
          <w:i/>
          <w:sz w:val="24"/>
          <w:szCs w:val="24"/>
          <w:lang w:val="ru-MD"/>
        </w:rPr>
        <w:t>ИС</w:t>
      </w:r>
      <w:r w:rsidR="00FB5131" w:rsidRPr="00EF6CE2">
        <w:rPr>
          <w:rFonts w:asciiTheme="majorHAnsi" w:hAnsiTheme="majorHAnsi" w:cstheme="majorHAnsi"/>
          <w:i/>
          <w:sz w:val="24"/>
          <w:szCs w:val="24"/>
          <w:lang w:val="ru-MD"/>
        </w:rPr>
        <w:t xml:space="preserve"> „Социальная защита”, </w:t>
      </w:r>
      <w:r w:rsidRPr="00EF6CE2">
        <w:rPr>
          <w:rFonts w:asciiTheme="majorHAnsi" w:hAnsiTheme="majorHAnsi" w:cstheme="majorHAnsi"/>
          <w:i/>
          <w:sz w:val="24"/>
          <w:szCs w:val="24"/>
          <w:lang w:val="ru-MD"/>
        </w:rPr>
        <w:t>и</w:t>
      </w:r>
      <w:r w:rsidR="00FB5131" w:rsidRPr="00EF6CE2">
        <w:rPr>
          <w:rFonts w:asciiTheme="majorHAnsi" w:hAnsiTheme="majorHAnsi" w:cstheme="majorHAnsi"/>
          <w:i/>
          <w:sz w:val="24"/>
          <w:szCs w:val="24"/>
          <w:lang w:val="ru-MD"/>
        </w:rPr>
        <w:t>сходя из норм учета и финансов</w:t>
      </w:r>
      <w:r w:rsidRPr="00EF6CE2">
        <w:rPr>
          <w:rFonts w:asciiTheme="majorHAnsi" w:hAnsiTheme="majorHAnsi" w:cstheme="majorHAnsi"/>
          <w:i/>
          <w:sz w:val="24"/>
          <w:szCs w:val="24"/>
          <w:lang w:val="ru-MD"/>
        </w:rPr>
        <w:t>ой</w:t>
      </w:r>
      <w:r w:rsidR="00FB5131" w:rsidRPr="00EF6CE2">
        <w:rPr>
          <w:rFonts w:asciiTheme="majorHAnsi" w:hAnsiTheme="majorHAnsi" w:cstheme="majorHAnsi"/>
          <w:i/>
          <w:sz w:val="24"/>
          <w:szCs w:val="24"/>
          <w:lang w:val="ru-MD"/>
        </w:rPr>
        <w:t xml:space="preserve"> отчет</w:t>
      </w:r>
      <w:r w:rsidRPr="00EF6CE2">
        <w:rPr>
          <w:rFonts w:asciiTheme="majorHAnsi" w:hAnsiTheme="majorHAnsi" w:cstheme="majorHAnsi"/>
          <w:i/>
          <w:sz w:val="24"/>
          <w:szCs w:val="24"/>
          <w:lang w:val="ru-MD"/>
        </w:rPr>
        <w:t>ности</w:t>
      </w:r>
      <w:r w:rsidR="00FB5131" w:rsidRPr="00EF6CE2">
        <w:rPr>
          <w:rFonts w:asciiTheme="majorHAnsi" w:hAnsiTheme="majorHAnsi" w:cstheme="majorHAnsi"/>
          <w:i/>
          <w:sz w:val="24"/>
          <w:szCs w:val="24"/>
          <w:lang w:val="ru-MD"/>
        </w:rPr>
        <w:t xml:space="preserve">, с целью выявления рисков и оценки </w:t>
      </w:r>
      <w:r w:rsidRPr="00EF6CE2">
        <w:rPr>
          <w:rFonts w:asciiTheme="majorHAnsi" w:hAnsiTheme="majorHAnsi" w:cstheme="majorHAnsi"/>
          <w:i/>
          <w:sz w:val="24"/>
          <w:szCs w:val="24"/>
          <w:lang w:val="ru-MD"/>
        </w:rPr>
        <w:t>их стоим</w:t>
      </w:r>
      <w:r w:rsidR="00FB5131" w:rsidRPr="00EF6CE2">
        <w:rPr>
          <w:rFonts w:asciiTheme="majorHAnsi" w:hAnsiTheme="majorHAnsi" w:cstheme="majorHAnsi"/>
          <w:i/>
          <w:sz w:val="24"/>
          <w:szCs w:val="24"/>
          <w:lang w:val="ru-MD"/>
        </w:rPr>
        <w:t>остного воздействия на финансовую отчетность, а также обеспечения корреляции политик</w:t>
      </w:r>
      <w:r w:rsidRPr="00EF6CE2">
        <w:rPr>
          <w:rFonts w:asciiTheme="majorHAnsi" w:hAnsiTheme="majorHAnsi" w:cstheme="majorHAnsi"/>
          <w:i/>
          <w:sz w:val="24"/>
          <w:szCs w:val="24"/>
          <w:lang w:val="ru-MD"/>
        </w:rPr>
        <w:t>и</w:t>
      </w:r>
      <w:r w:rsidR="00FB5131" w:rsidRPr="00EF6CE2">
        <w:rPr>
          <w:rFonts w:asciiTheme="majorHAnsi" w:hAnsiTheme="majorHAnsi" w:cstheme="majorHAnsi"/>
          <w:i/>
          <w:sz w:val="24"/>
          <w:szCs w:val="24"/>
          <w:lang w:val="ru-MD"/>
        </w:rPr>
        <w:t xml:space="preserve"> регулирования </w:t>
      </w:r>
      <w:r w:rsidRPr="00EF6CE2">
        <w:rPr>
          <w:rFonts w:asciiTheme="majorHAnsi" w:hAnsiTheme="majorHAnsi" w:cstheme="majorHAnsi"/>
          <w:i/>
          <w:sz w:val="24"/>
          <w:szCs w:val="24"/>
          <w:lang w:val="ru-MD"/>
        </w:rPr>
        <w:t>специфически</w:t>
      </w:r>
      <w:r w:rsidR="00FB5131" w:rsidRPr="00EF6CE2">
        <w:rPr>
          <w:rFonts w:asciiTheme="majorHAnsi" w:hAnsiTheme="majorHAnsi" w:cstheme="majorHAnsi"/>
          <w:i/>
          <w:sz w:val="24"/>
          <w:szCs w:val="24"/>
          <w:lang w:val="ru-MD"/>
        </w:rPr>
        <w:t xml:space="preserve">х методов бухгалтерского учета </w:t>
      </w:r>
      <w:r w:rsidRPr="00EF6CE2">
        <w:rPr>
          <w:rFonts w:asciiTheme="majorHAnsi" w:hAnsiTheme="majorHAnsi" w:cstheme="majorHAnsi"/>
          <w:i/>
          <w:sz w:val="24"/>
          <w:szCs w:val="24"/>
          <w:lang w:val="ru-MD"/>
        </w:rPr>
        <w:t>в отношении отчетного периода,</w:t>
      </w:r>
      <w:r w:rsidR="00FB5131" w:rsidRPr="00EF6CE2">
        <w:rPr>
          <w:rFonts w:asciiTheme="majorHAnsi" w:hAnsiTheme="majorHAnsi" w:cstheme="majorHAnsi"/>
          <w:i/>
          <w:sz w:val="24"/>
          <w:szCs w:val="24"/>
          <w:lang w:val="ru-MD"/>
        </w:rPr>
        <w:t xml:space="preserve"> установленного </w:t>
      </w:r>
      <w:r w:rsidRPr="00EF6CE2">
        <w:rPr>
          <w:rFonts w:asciiTheme="majorHAnsi" w:hAnsiTheme="majorHAnsi" w:cstheme="majorHAnsi"/>
          <w:i/>
          <w:sz w:val="24"/>
          <w:szCs w:val="24"/>
          <w:lang w:val="ru-MD"/>
        </w:rPr>
        <w:t>как</w:t>
      </w:r>
      <w:r w:rsidR="00FB5131" w:rsidRPr="00EF6CE2">
        <w:rPr>
          <w:rFonts w:asciiTheme="majorHAnsi" w:hAnsiTheme="majorHAnsi" w:cstheme="majorHAnsi"/>
          <w:i/>
          <w:sz w:val="24"/>
          <w:szCs w:val="24"/>
          <w:lang w:val="ru-MD"/>
        </w:rPr>
        <w:t xml:space="preserve"> </w:t>
      </w:r>
      <w:r w:rsidRPr="00EF6CE2">
        <w:rPr>
          <w:rFonts w:asciiTheme="majorHAnsi" w:hAnsiTheme="majorHAnsi" w:cstheme="majorHAnsi"/>
          <w:i/>
          <w:sz w:val="24"/>
          <w:szCs w:val="24"/>
          <w:lang w:val="ru-MD"/>
        </w:rPr>
        <w:t>постоянным в ИС</w:t>
      </w:r>
      <w:r w:rsidR="00FB5131" w:rsidRPr="00EF6CE2">
        <w:rPr>
          <w:rFonts w:asciiTheme="majorHAnsi" w:hAnsiTheme="majorHAnsi" w:cstheme="majorHAnsi"/>
          <w:i/>
          <w:sz w:val="24"/>
          <w:szCs w:val="24"/>
          <w:lang w:val="ru-MD"/>
        </w:rPr>
        <w:t xml:space="preserve"> „</w:t>
      </w:r>
      <w:r w:rsidRPr="00EF6CE2">
        <w:rPr>
          <w:rFonts w:asciiTheme="majorHAnsi" w:hAnsiTheme="majorHAnsi" w:cstheme="majorHAnsi"/>
          <w:i/>
          <w:sz w:val="24"/>
          <w:szCs w:val="24"/>
          <w:lang w:val="ru-MD"/>
        </w:rPr>
        <w:t>С</w:t>
      </w:r>
      <w:r w:rsidR="00FB5131" w:rsidRPr="00EF6CE2">
        <w:rPr>
          <w:rFonts w:asciiTheme="majorHAnsi" w:hAnsiTheme="majorHAnsi" w:cstheme="majorHAnsi"/>
          <w:i/>
          <w:sz w:val="24"/>
          <w:szCs w:val="24"/>
          <w:lang w:val="ru-MD"/>
        </w:rPr>
        <w:t xml:space="preserve">оциальная защита”, что позволило бы </w:t>
      </w:r>
      <w:r w:rsidRPr="00EF6CE2">
        <w:rPr>
          <w:rFonts w:asciiTheme="majorHAnsi" w:hAnsiTheme="majorHAnsi" w:cstheme="majorHAnsi"/>
          <w:i/>
          <w:sz w:val="24"/>
          <w:szCs w:val="24"/>
          <w:lang w:val="ru-MD"/>
        </w:rPr>
        <w:t>сверя</w:t>
      </w:r>
      <w:r w:rsidR="00FB5131" w:rsidRPr="00EF6CE2">
        <w:rPr>
          <w:rFonts w:asciiTheme="majorHAnsi" w:hAnsiTheme="majorHAnsi" w:cstheme="majorHAnsi"/>
          <w:i/>
          <w:sz w:val="24"/>
          <w:szCs w:val="24"/>
          <w:lang w:val="ru-MD"/>
        </w:rPr>
        <w:t xml:space="preserve">ть данные, используемые при составлении отчетов </w:t>
      </w:r>
      <w:r w:rsidR="00B55AF6" w:rsidRPr="00EF6CE2">
        <w:rPr>
          <w:rFonts w:asciiTheme="majorHAnsi" w:eastAsia="Times New Roman" w:hAnsiTheme="majorHAnsi" w:cstheme="majorHAnsi"/>
          <w:i/>
          <w:sz w:val="24"/>
          <w:szCs w:val="24"/>
          <w:lang w:val="ru-MD"/>
        </w:rPr>
        <w:t>(</w:t>
      </w:r>
      <w:r w:rsidR="00AC69D9" w:rsidRPr="00EF6CE2">
        <w:rPr>
          <w:rFonts w:asciiTheme="majorHAnsi" w:eastAsia="Times New Roman" w:hAnsiTheme="majorHAnsi" w:cstheme="majorHAnsi"/>
          <w:i/>
          <w:sz w:val="24"/>
          <w:szCs w:val="24"/>
          <w:lang w:val="ru-MD"/>
        </w:rPr>
        <w:t>Замечание</w:t>
      </w:r>
      <w:r w:rsidR="00B55AF6" w:rsidRPr="00EF6CE2">
        <w:rPr>
          <w:rFonts w:asciiTheme="majorHAnsi" w:eastAsia="Times New Roman" w:hAnsiTheme="majorHAnsi" w:cstheme="majorHAnsi"/>
          <w:i/>
          <w:sz w:val="24"/>
          <w:szCs w:val="24"/>
          <w:lang w:val="ru-MD"/>
        </w:rPr>
        <w:t xml:space="preserve"> 5.4</w:t>
      </w:r>
      <w:r w:rsidR="00E21171" w:rsidRPr="00EF6CE2">
        <w:rPr>
          <w:rFonts w:asciiTheme="majorHAnsi" w:eastAsia="Times New Roman" w:hAnsiTheme="majorHAnsi" w:cstheme="majorHAnsi"/>
          <w:i/>
          <w:sz w:val="24"/>
          <w:szCs w:val="24"/>
          <w:lang w:val="ru-MD"/>
        </w:rPr>
        <w:t>.</w:t>
      </w:r>
      <w:r w:rsidR="00B55AF6" w:rsidRPr="00EF6CE2">
        <w:rPr>
          <w:rFonts w:asciiTheme="majorHAnsi" w:eastAsia="Times New Roman" w:hAnsiTheme="majorHAnsi" w:cstheme="majorHAnsi"/>
          <w:i/>
          <w:sz w:val="24"/>
          <w:szCs w:val="24"/>
          <w:lang w:val="ru-MD"/>
        </w:rPr>
        <w:t xml:space="preserve"> </w:t>
      </w:r>
      <w:r w:rsidR="00B55AF6"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B55AF6" w:rsidRPr="00EF6CE2">
        <w:rPr>
          <w:rFonts w:asciiTheme="majorHAnsi" w:hAnsiTheme="majorHAnsi" w:cstheme="majorHAnsi"/>
          <w:i/>
          <w:sz w:val="24"/>
          <w:szCs w:val="24"/>
          <w:lang w:val="ru-MD"/>
        </w:rPr>
        <w:t xml:space="preserve"> V</w:t>
      </w:r>
      <w:r w:rsidR="00E21171" w:rsidRPr="00EF6CE2">
        <w:rPr>
          <w:rFonts w:asciiTheme="majorHAnsi" w:eastAsia="Times New Roman" w:hAnsiTheme="majorHAnsi" w:cstheme="majorHAnsi"/>
          <w:i/>
          <w:sz w:val="24"/>
          <w:szCs w:val="24"/>
          <w:lang w:val="ru-MD"/>
        </w:rPr>
        <w:t>)</w:t>
      </w:r>
      <w:r w:rsidR="00E21171" w:rsidRPr="00EF6CE2">
        <w:rPr>
          <w:rFonts w:asciiTheme="majorHAnsi" w:hAnsiTheme="majorHAnsi" w:cstheme="majorHAnsi"/>
          <w:i/>
          <w:sz w:val="24"/>
          <w:szCs w:val="24"/>
          <w:lang w:val="ru-MD"/>
        </w:rPr>
        <w:t>;</w:t>
      </w:r>
    </w:p>
    <w:p w14:paraId="30A4A2D1" w14:textId="68B4C398" w:rsidR="00E21171" w:rsidRPr="00EF6CE2" w:rsidRDefault="0030755E" w:rsidP="00FB5131">
      <w:pPr>
        <w:pStyle w:val="ListParagraph"/>
        <w:numPr>
          <w:ilvl w:val="0"/>
          <w:numId w:val="15"/>
        </w:numPr>
        <w:spacing w:line="276" w:lineRule="auto"/>
        <w:jc w:val="both"/>
        <w:rPr>
          <w:rFonts w:asciiTheme="majorHAnsi" w:hAnsiTheme="majorHAnsi" w:cstheme="majorHAnsi"/>
          <w:bCs/>
          <w:i/>
          <w:sz w:val="24"/>
          <w:szCs w:val="24"/>
          <w:lang w:val="ru-MD"/>
        </w:rPr>
      </w:pPr>
      <w:r w:rsidRPr="00EF6CE2">
        <w:rPr>
          <w:rFonts w:asciiTheme="majorHAnsi" w:hAnsiTheme="majorHAnsi" w:cstheme="majorHAnsi"/>
          <w:i/>
          <w:sz w:val="24"/>
          <w:szCs w:val="24"/>
          <w:lang w:val="ru-MD"/>
        </w:rPr>
        <w:t>Выяв</w:t>
      </w:r>
      <w:r w:rsidR="00FB5131" w:rsidRPr="00EF6CE2">
        <w:rPr>
          <w:rFonts w:asciiTheme="majorHAnsi" w:hAnsiTheme="majorHAnsi" w:cstheme="majorHAnsi"/>
          <w:i/>
          <w:sz w:val="24"/>
          <w:szCs w:val="24"/>
          <w:lang w:val="ru-MD"/>
        </w:rPr>
        <w:t xml:space="preserve">ить, оценить и </w:t>
      </w:r>
      <w:r w:rsidRPr="00EF6CE2">
        <w:rPr>
          <w:rFonts w:asciiTheme="majorHAnsi" w:hAnsiTheme="majorHAnsi" w:cstheme="majorHAnsi"/>
          <w:i/>
          <w:sz w:val="24"/>
          <w:szCs w:val="24"/>
          <w:lang w:val="ru-MD"/>
        </w:rPr>
        <w:t>зарегистрировать</w:t>
      </w:r>
      <w:r w:rsidR="00FB5131" w:rsidRPr="00EF6CE2">
        <w:rPr>
          <w:rFonts w:asciiTheme="majorHAnsi" w:hAnsiTheme="majorHAnsi" w:cstheme="majorHAnsi"/>
          <w:i/>
          <w:sz w:val="24"/>
          <w:szCs w:val="24"/>
          <w:lang w:val="ru-MD"/>
        </w:rPr>
        <w:t xml:space="preserve"> в бухгалтерск</w:t>
      </w:r>
      <w:r w:rsidRPr="00EF6CE2">
        <w:rPr>
          <w:rFonts w:asciiTheme="majorHAnsi" w:hAnsiTheme="majorHAnsi" w:cstheme="majorHAnsi"/>
          <w:i/>
          <w:sz w:val="24"/>
          <w:szCs w:val="24"/>
          <w:lang w:val="ru-MD"/>
        </w:rPr>
        <w:t>ом</w:t>
      </w:r>
      <w:r w:rsidR="00FB5131" w:rsidRPr="00EF6CE2">
        <w:rPr>
          <w:rFonts w:asciiTheme="majorHAnsi" w:hAnsiTheme="majorHAnsi" w:cstheme="majorHAnsi"/>
          <w:i/>
          <w:sz w:val="24"/>
          <w:szCs w:val="24"/>
          <w:lang w:val="ru-MD"/>
        </w:rPr>
        <w:t xml:space="preserve"> учет</w:t>
      </w:r>
      <w:r w:rsidRPr="00EF6CE2">
        <w:rPr>
          <w:rFonts w:asciiTheme="majorHAnsi" w:hAnsiTheme="majorHAnsi" w:cstheme="majorHAnsi"/>
          <w:i/>
          <w:sz w:val="24"/>
          <w:szCs w:val="24"/>
          <w:lang w:val="ru-MD"/>
        </w:rPr>
        <w:t>е</w:t>
      </w:r>
      <w:r w:rsidR="00FB5131" w:rsidRPr="00EF6CE2">
        <w:rPr>
          <w:rFonts w:asciiTheme="majorHAnsi" w:hAnsiTheme="majorHAnsi" w:cstheme="majorHAnsi"/>
          <w:i/>
          <w:sz w:val="24"/>
          <w:szCs w:val="24"/>
          <w:lang w:val="ru-MD"/>
        </w:rPr>
        <w:t xml:space="preserve"> и отчет</w:t>
      </w:r>
      <w:r w:rsidRPr="00EF6CE2">
        <w:rPr>
          <w:rFonts w:asciiTheme="majorHAnsi" w:hAnsiTheme="majorHAnsi" w:cstheme="majorHAnsi"/>
          <w:i/>
          <w:sz w:val="24"/>
          <w:szCs w:val="24"/>
          <w:lang w:val="ru-MD"/>
        </w:rPr>
        <w:t>ности</w:t>
      </w:r>
      <w:r w:rsidR="00FB5131" w:rsidRPr="00EF6CE2">
        <w:rPr>
          <w:rFonts w:asciiTheme="majorHAnsi" w:hAnsiTheme="majorHAnsi" w:cstheme="majorHAnsi"/>
          <w:i/>
          <w:sz w:val="24"/>
          <w:szCs w:val="24"/>
          <w:lang w:val="ru-MD"/>
        </w:rPr>
        <w:t xml:space="preserve"> </w:t>
      </w:r>
      <w:r w:rsidRPr="00EF6CE2">
        <w:rPr>
          <w:rFonts w:asciiTheme="majorHAnsi" w:hAnsiTheme="majorHAnsi" w:cstheme="majorHAnsi"/>
          <w:i/>
          <w:sz w:val="24"/>
          <w:szCs w:val="24"/>
          <w:lang w:val="ru-MD"/>
        </w:rPr>
        <w:t>дебиторские задолженности</w:t>
      </w:r>
      <w:r w:rsidR="00FB5131" w:rsidRPr="00EF6CE2">
        <w:rPr>
          <w:rFonts w:asciiTheme="majorHAnsi" w:hAnsiTheme="majorHAnsi" w:cstheme="majorHAnsi"/>
          <w:i/>
          <w:sz w:val="24"/>
          <w:szCs w:val="24"/>
          <w:lang w:val="ru-MD"/>
        </w:rPr>
        <w:t xml:space="preserve"> по финансовой поддержке и едино</w:t>
      </w:r>
      <w:r w:rsidRPr="00EF6CE2">
        <w:rPr>
          <w:rFonts w:asciiTheme="majorHAnsi" w:hAnsiTheme="majorHAnsi" w:cstheme="majorHAnsi"/>
          <w:i/>
          <w:sz w:val="24"/>
          <w:szCs w:val="24"/>
          <w:lang w:val="ru-MD"/>
        </w:rPr>
        <w:t>временном</w:t>
      </w:r>
      <w:r w:rsidR="00FB5131" w:rsidRPr="00EF6CE2">
        <w:rPr>
          <w:rFonts w:asciiTheme="majorHAnsi" w:hAnsiTheme="majorHAnsi" w:cstheme="majorHAnsi"/>
          <w:i/>
          <w:sz w:val="24"/>
          <w:szCs w:val="24"/>
          <w:lang w:val="ru-MD"/>
        </w:rPr>
        <w:t xml:space="preserve"> </w:t>
      </w:r>
      <w:r w:rsidR="00EF6CE2" w:rsidRPr="00EF6CE2">
        <w:rPr>
          <w:rFonts w:asciiTheme="majorHAnsi" w:hAnsiTheme="majorHAnsi" w:cstheme="majorHAnsi"/>
          <w:i/>
          <w:sz w:val="24"/>
          <w:szCs w:val="24"/>
          <w:lang w:val="ru-MD"/>
        </w:rPr>
        <w:t>пособии (</w:t>
      </w:r>
      <w:r w:rsidR="00AC69D9" w:rsidRPr="00EF6CE2">
        <w:rPr>
          <w:rFonts w:asciiTheme="majorHAnsi" w:eastAsia="Times New Roman" w:hAnsiTheme="majorHAnsi" w:cstheme="majorHAnsi"/>
          <w:i/>
          <w:sz w:val="24"/>
          <w:szCs w:val="24"/>
          <w:lang w:val="ru-MD"/>
        </w:rPr>
        <w:t>Замечание</w:t>
      </w:r>
      <w:r w:rsidR="00B55AF6" w:rsidRPr="00EF6CE2">
        <w:rPr>
          <w:rFonts w:asciiTheme="majorHAnsi" w:eastAsia="Times New Roman" w:hAnsiTheme="majorHAnsi" w:cstheme="majorHAnsi"/>
          <w:i/>
          <w:sz w:val="24"/>
          <w:szCs w:val="24"/>
          <w:lang w:val="ru-MD"/>
        </w:rPr>
        <w:t xml:space="preserve"> 5.3</w:t>
      </w:r>
      <w:r w:rsidR="00E21171" w:rsidRPr="00EF6CE2">
        <w:rPr>
          <w:rFonts w:asciiTheme="majorHAnsi" w:eastAsia="Times New Roman" w:hAnsiTheme="majorHAnsi" w:cstheme="majorHAnsi"/>
          <w:i/>
          <w:sz w:val="24"/>
          <w:szCs w:val="24"/>
          <w:lang w:val="ru-MD"/>
        </w:rPr>
        <w:t>.</w:t>
      </w:r>
      <w:r w:rsidR="00B55AF6" w:rsidRPr="00EF6CE2">
        <w:rPr>
          <w:rFonts w:asciiTheme="majorHAnsi" w:eastAsia="Times New Roman" w:hAnsiTheme="majorHAnsi" w:cstheme="majorHAnsi"/>
          <w:i/>
          <w:sz w:val="24"/>
          <w:szCs w:val="24"/>
          <w:lang w:val="ru-MD"/>
        </w:rPr>
        <w:t xml:space="preserve"> </w:t>
      </w:r>
      <w:r w:rsidR="00B55AF6"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B55AF6" w:rsidRPr="00EF6CE2">
        <w:rPr>
          <w:rFonts w:asciiTheme="majorHAnsi" w:hAnsiTheme="majorHAnsi" w:cstheme="majorHAnsi"/>
          <w:i/>
          <w:sz w:val="24"/>
          <w:szCs w:val="24"/>
          <w:lang w:val="ru-MD"/>
        </w:rPr>
        <w:t xml:space="preserve"> </w:t>
      </w:r>
      <w:r w:rsidR="007208D2" w:rsidRPr="00EF6CE2">
        <w:rPr>
          <w:rFonts w:asciiTheme="majorHAnsi" w:hAnsiTheme="majorHAnsi" w:cstheme="majorHAnsi"/>
          <w:i/>
          <w:sz w:val="24"/>
          <w:szCs w:val="24"/>
          <w:lang w:val="ru-MD"/>
        </w:rPr>
        <w:t>V</w:t>
      </w:r>
      <w:r w:rsidR="00E21171" w:rsidRPr="00EF6CE2">
        <w:rPr>
          <w:rFonts w:asciiTheme="majorHAnsi" w:eastAsia="Times New Roman" w:hAnsiTheme="majorHAnsi" w:cstheme="majorHAnsi"/>
          <w:i/>
          <w:sz w:val="24"/>
          <w:szCs w:val="24"/>
          <w:lang w:val="ru-MD"/>
        </w:rPr>
        <w:t>)</w:t>
      </w:r>
      <w:r w:rsidR="00E21171" w:rsidRPr="00EF6CE2">
        <w:rPr>
          <w:rFonts w:asciiTheme="majorHAnsi" w:hAnsiTheme="majorHAnsi" w:cstheme="majorHAnsi"/>
          <w:i/>
          <w:sz w:val="24"/>
          <w:szCs w:val="24"/>
          <w:lang w:val="ru-MD"/>
        </w:rPr>
        <w:t>;</w:t>
      </w:r>
    </w:p>
    <w:p w14:paraId="3706EB64" w14:textId="5FD4664C" w:rsidR="00E21171" w:rsidRPr="00EF6CE2" w:rsidRDefault="00FB5131" w:rsidP="00FB5131">
      <w:pPr>
        <w:pStyle w:val="ListParagraph"/>
        <w:numPr>
          <w:ilvl w:val="0"/>
          <w:numId w:val="15"/>
        </w:numPr>
        <w:tabs>
          <w:tab w:val="left" w:pos="900"/>
          <w:tab w:val="left" w:pos="993"/>
          <w:tab w:val="left" w:pos="1276"/>
        </w:tabs>
        <w:spacing w:after="0" w:line="276" w:lineRule="auto"/>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 xml:space="preserve">Разработать и представить в установленном порядке предложения по корректировке инструкции </w:t>
      </w:r>
      <w:r w:rsidR="0030755E" w:rsidRPr="00EF6CE2">
        <w:rPr>
          <w:rFonts w:asciiTheme="majorHAnsi" w:hAnsiTheme="majorHAnsi" w:cstheme="majorHAnsi"/>
          <w:i/>
          <w:sz w:val="24"/>
          <w:szCs w:val="24"/>
          <w:lang w:val="ru-MD"/>
        </w:rPr>
        <w:t>о порядке ведения</w:t>
      </w:r>
      <w:r w:rsidRPr="00EF6CE2">
        <w:rPr>
          <w:rFonts w:asciiTheme="majorHAnsi" w:hAnsiTheme="majorHAnsi" w:cstheme="majorHAnsi"/>
          <w:i/>
          <w:sz w:val="24"/>
          <w:szCs w:val="24"/>
          <w:lang w:val="ru-MD"/>
        </w:rPr>
        <w:t xml:space="preserve"> бухгалтерско</w:t>
      </w:r>
      <w:r w:rsidR="0030755E" w:rsidRPr="00EF6CE2">
        <w:rPr>
          <w:rFonts w:asciiTheme="majorHAnsi" w:hAnsiTheme="majorHAnsi" w:cstheme="majorHAnsi"/>
          <w:i/>
          <w:sz w:val="24"/>
          <w:szCs w:val="24"/>
          <w:lang w:val="ru-MD"/>
        </w:rPr>
        <w:t>го</w:t>
      </w:r>
      <w:r w:rsidRPr="00EF6CE2">
        <w:rPr>
          <w:rFonts w:asciiTheme="majorHAnsi" w:hAnsiTheme="majorHAnsi" w:cstheme="majorHAnsi"/>
          <w:i/>
          <w:sz w:val="24"/>
          <w:szCs w:val="24"/>
          <w:lang w:val="ru-MD"/>
        </w:rPr>
        <w:t xml:space="preserve"> учет</w:t>
      </w:r>
      <w:r w:rsidR="0030755E" w:rsidRPr="00EF6CE2">
        <w:rPr>
          <w:rFonts w:asciiTheme="majorHAnsi" w:hAnsiTheme="majorHAnsi" w:cstheme="majorHAnsi"/>
          <w:i/>
          <w:sz w:val="24"/>
          <w:szCs w:val="24"/>
          <w:lang w:val="ru-MD"/>
        </w:rPr>
        <w:t>а</w:t>
      </w:r>
      <w:r w:rsidRPr="00EF6CE2">
        <w:rPr>
          <w:rFonts w:asciiTheme="majorHAnsi" w:hAnsiTheme="majorHAnsi" w:cstheme="majorHAnsi"/>
          <w:i/>
          <w:sz w:val="24"/>
          <w:szCs w:val="24"/>
          <w:lang w:val="ru-MD"/>
        </w:rPr>
        <w:t xml:space="preserve"> НКСС</w:t>
      </w:r>
      <w:r w:rsidR="0030755E" w:rsidRPr="00EF6CE2">
        <w:rPr>
          <w:rFonts w:asciiTheme="majorHAnsi" w:hAnsiTheme="majorHAnsi" w:cstheme="majorHAnsi"/>
          <w:i/>
          <w:sz w:val="24"/>
          <w:szCs w:val="24"/>
          <w:lang w:val="ru-MD"/>
        </w:rPr>
        <w:t>, в</w:t>
      </w:r>
      <w:r w:rsidRPr="00EF6CE2">
        <w:rPr>
          <w:rFonts w:asciiTheme="majorHAnsi" w:hAnsiTheme="majorHAnsi" w:cstheme="majorHAnsi"/>
          <w:i/>
          <w:sz w:val="24"/>
          <w:szCs w:val="24"/>
          <w:lang w:val="ru-MD"/>
        </w:rPr>
        <w:t xml:space="preserve"> цел</w:t>
      </w:r>
      <w:r w:rsidR="0030755E" w:rsidRPr="00EF6CE2">
        <w:rPr>
          <w:rFonts w:asciiTheme="majorHAnsi" w:hAnsiTheme="majorHAnsi" w:cstheme="majorHAnsi"/>
          <w:i/>
          <w:sz w:val="24"/>
          <w:szCs w:val="24"/>
          <w:lang w:val="ru-MD"/>
        </w:rPr>
        <w:t>ях</w:t>
      </w:r>
      <w:r w:rsidRPr="00EF6CE2">
        <w:rPr>
          <w:rFonts w:asciiTheme="majorHAnsi" w:hAnsiTheme="majorHAnsi" w:cstheme="majorHAnsi"/>
          <w:i/>
          <w:sz w:val="24"/>
          <w:szCs w:val="24"/>
          <w:lang w:val="ru-MD"/>
        </w:rPr>
        <w:t xml:space="preserve"> описания </w:t>
      </w:r>
      <w:r w:rsidR="0030755E" w:rsidRPr="00EF6CE2">
        <w:rPr>
          <w:rFonts w:asciiTheme="majorHAnsi" w:hAnsiTheme="majorHAnsi" w:cstheme="majorHAnsi"/>
          <w:i/>
          <w:sz w:val="24"/>
          <w:szCs w:val="24"/>
          <w:lang w:val="ru-MD"/>
        </w:rPr>
        <w:t>конкрет</w:t>
      </w:r>
      <w:r w:rsidRPr="00EF6CE2">
        <w:rPr>
          <w:rFonts w:asciiTheme="majorHAnsi" w:hAnsiTheme="majorHAnsi" w:cstheme="majorHAnsi"/>
          <w:i/>
          <w:sz w:val="24"/>
          <w:szCs w:val="24"/>
          <w:lang w:val="ru-MD"/>
        </w:rPr>
        <w:t xml:space="preserve">ных процедур отражения </w:t>
      </w:r>
      <w:r w:rsidR="0030755E" w:rsidRPr="00EF6CE2">
        <w:rPr>
          <w:rFonts w:asciiTheme="majorHAnsi" w:hAnsiTheme="majorHAnsi" w:cstheme="majorHAnsi"/>
          <w:i/>
          <w:sz w:val="24"/>
          <w:szCs w:val="24"/>
          <w:lang w:val="ru-MD"/>
        </w:rPr>
        <w:t xml:space="preserve">просроченных </w:t>
      </w:r>
      <w:r w:rsidRPr="00EF6CE2">
        <w:rPr>
          <w:rFonts w:asciiTheme="majorHAnsi" w:hAnsiTheme="majorHAnsi" w:cstheme="majorHAnsi"/>
          <w:i/>
          <w:sz w:val="24"/>
          <w:szCs w:val="24"/>
          <w:lang w:val="ru-MD"/>
        </w:rPr>
        <w:t xml:space="preserve">долгов и </w:t>
      </w:r>
      <w:r w:rsidR="00EF6CE2" w:rsidRPr="00EF6CE2">
        <w:rPr>
          <w:rFonts w:asciiTheme="majorHAnsi" w:hAnsiTheme="majorHAnsi" w:cstheme="majorHAnsi"/>
          <w:i/>
          <w:sz w:val="24"/>
          <w:szCs w:val="24"/>
          <w:lang w:val="ru-MD"/>
        </w:rPr>
        <w:t>обязательств (</w:t>
      </w:r>
      <w:r w:rsidR="00AC69D9" w:rsidRPr="00EF6CE2">
        <w:rPr>
          <w:rFonts w:asciiTheme="majorHAnsi" w:eastAsia="Times New Roman" w:hAnsiTheme="majorHAnsi" w:cstheme="majorHAnsi"/>
          <w:i/>
          <w:sz w:val="24"/>
          <w:szCs w:val="24"/>
          <w:lang w:val="ru-MD"/>
        </w:rPr>
        <w:t>Замечание</w:t>
      </w:r>
      <w:r w:rsidR="007208D2" w:rsidRPr="00EF6CE2">
        <w:rPr>
          <w:rFonts w:asciiTheme="majorHAnsi" w:eastAsia="Times New Roman" w:hAnsiTheme="majorHAnsi" w:cstheme="majorHAnsi"/>
          <w:i/>
          <w:sz w:val="24"/>
          <w:szCs w:val="24"/>
          <w:lang w:val="ru-MD"/>
        </w:rPr>
        <w:t xml:space="preserve"> 5.6</w:t>
      </w:r>
      <w:r w:rsidR="00E21171" w:rsidRPr="00EF6CE2">
        <w:rPr>
          <w:rFonts w:asciiTheme="majorHAnsi" w:eastAsia="Times New Roman" w:hAnsiTheme="majorHAnsi" w:cstheme="majorHAnsi"/>
          <w:i/>
          <w:sz w:val="24"/>
          <w:szCs w:val="24"/>
          <w:lang w:val="ru-MD"/>
        </w:rPr>
        <w:t>.</w:t>
      </w:r>
      <w:r w:rsidR="00E4647C" w:rsidRPr="00EF6CE2">
        <w:rPr>
          <w:rFonts w:asciiTheme="majorHAnsi" w:eastAsia="Times New Roman" w:hAnsiTheme="majorHAnsi" w:cstheme="majorHAnsi"/>
          <w:i/>
          <w:sz w:val="24"/>
          <w:szCs w:val="24"/>
          <w:lang w:val="ru-MD"/>
        </w:rPr>
        <w:t xml:space="preserve"> -</w:t>
      </w:r>
      <w:r w:rsidR="00E4647C" w:rsidRPr="00EF6CE2">
        <w:rPr>
          <w:rFonts w:asciiTheme="majorHAnsi" w:hAnsiTheme="majorHAnsi" w:cstheme="majorHAnsi"/>
          <w:i/>
          <w:sz w:val="24"/>
          <w:szCs w:val="24"/>
          <w:lang w:val="ru-MD"/>
        </w:rPr>
        <w:t xml:space="preserve">– </w:t>
      </w:r>
      <w:r w:rsidR="00AC69D9" w:rsidRPr="00EF6CE2">
        <w:rPr>
          <w:rFonts w:asciiTheme="majorHAnsi" w:hAnsiTheme="majorHAnsi" w:cstheme="majorHAnsi"/>
          <w:i/>
          <w:sz w:val="24"/>
          <w:szCs w:val="24"/>
          <w:lang w:val="ru-MD"/>
        </w:rPr>
        <w:t>Раздел</w:t>
      </w:r>
      <w:r w:rsidR="00E4647C" w:rsidRPr="00EF6CE2">
        <w:rPr>
          <w:rFonts w:asciiTheme="majorHAnsi" w:hAnsiTheme="majorHAnsi" w:cstheme="majorHAnsi"/>
          <w:i/>
          <w:sz w:val="24"/>
          <w:szCs w:val="24"/>
          <w:lang w:val="ru-MD"/>
        </w:rPr>
        <w:t xml:space="preserve"> </w:t>
      </w:r>
      <w:r w:rsidR="007208D2" w:rsidRPr="00EF6CE2">
        <w:rPr>
          <w:rFonts w:asciiTheme="majorHAnsi" w:hAnsiTheme="majorHAnsi" w:cstheme="majorHAnsi"/>
          <w:i/>
          <w:sz w:val="24"/>
          <w:szCs w:val="24"/>
          <w:lang w:val="ru-MD"/>
        </w:rPr>
        <w:t>V</w:t>
      </w:r>
      <w:r w:rsidR="00E21171" w:rsidRPr="00EF6CE2">
        <w:rPr>
          <w:rFonts w:asciiTheme="majorHAnsi" w:eastAsia="Times New Roman" w:hAnsiTheme="majorHAnsi" w:cstheme="majorHAnsi"/>
          <w:i/>
          <w:sz w:val="24"/>
          <w:szCs w:val="24"/>
          <w:lang w:val="ru-MD"/>
        </w:rPr>
        <w:t>)</w:t>
      </w:r>
      <w:r w:rsidR="00E21171" w:rsidRPr="00EF6CE2">
        <w:rPr>
          <w:rFonts w:asciiTheme="majorHAnsi" w:hAnsiTheme="majorHAnsi" w:cstheme="majorHAnsi"/>
          <w:i/>
          <w:sz w:val="24"/>
          <w:szCs w:val="24"/>
          <w:lang w:val="ru-MD"/>
        </w:rPr>
        <w:t>;</w:t>
      </w:r>
    </w:p>
    <w:p w14:paraId="1F812F66" w14:textId="083150E1" w:rsidR="00E21171" w:rsidRPr="00EF6CE2" w:rsidRDefault="00FB5131" w:rsidP="00FB5131">
      <w:pPr>
        <w:pStyle w:val="NormalWeb"/>
        <w:numPr>
          <w:ilvl w:val="0"/>
          <w:numId w:val="15"/>
        </w:numPr>
        <w:spacing w:line="276" w:lineRule="auto"/>
        <w:rPr>
          <w:rFonts w:asciiTheme="majorHAnsi" w:hAnsiTheme="majorHAnsi" w:cstheme="majorHAnsi"/>
          <w:i/>
          <w:noProof/>
          <w:lang w:val="ru-MD"/>
        </w:rPr>
      </w:pPr>
      <w:r w:rsidRPr="00EF6CE2">
        <w:rPr>
          <w:rFonts w:asciiTheme="majorHAnsi" w:hAnsiTheme="majorHAnsi" w:cstheme="majorHAnsi"/>
          <w:i/>
          <w:noProof/>
          <w:lang w:val="ru-MD"/>
        </w:rPr>
        <w:t xml:space="preserve">Повысить эффективность внутреннего контроля по проверке правильности установления, расчета и </w:t>
      </w:r>
      <w:r w:rsidR="0030755E" w:rsidRPr="00EF6CE2">
        <w:rPr>
          <w:rFonts w:asciiTheme="majorHAnsi" w:hAnsiTheme="majorHAnsi" w:cstheme="majorHAnsi"/>
          <w:i/>
          <w:noProof/>
          <w:lang w:val="ru-MD"/>
        </w:rPr>
        <w:t>полноты</w:t>
      </w:r>
      <w:r w:rsidRPr="00EF6CE2">
        <w:rPr>
          <w:rFonts w:asciiTheme="majorHAnsi" w:hAnsiTheme="majorHAnsi" w:cstheme="majorHAnsi"/>
          <w:i/>
          <w:noProof/>
          <w:lang w:val="ru-MD"/>
        </w:rPr>
        <w:t xml:space="preserve"> дел</w:t>
      </w:r>
      <w:r w:rsidR="0030755E" w:rsidRPr="00EF6CE2">
        <w:rPr>
          <w:rFonts w:asciiTheme="majorHAnsi" w:hAnsiTheme="majorHAnsi" w:cstheme="majorHAnsi"/>
          <w:i/>
          <w:noProof/>
          <w:lang w:val="ru-MD"/>
        </w:rPr>
        <w:t xml:space="preserve"> по</w:t>
      </w:r>
      <w:r w:rsidRPr="00EF6CE2">
        <w:rPr>
          <w:rFonts w:asciiTheme="majorHAnsi" w:hAnsiTheme="majorHAnsi" w:cstheme="majorHAnsi"/>
          <w:i/>
          <w:noProof/>
          <w:lang w:val="ru-MD"/>
        </w:rPr>
        <w:t>: единовременно</w:t>
      </w:r>
      <w:r w:rsidR="0030755E" w:rsidRPr="00EF6CE2">
        <w:rPr>
          <w:rFonts w:asciiTheme="majorHAnsi" w:hAnsiTheme="majorHAnsi" w:cstheme="majorHAnsi"/>
          <w:i/>
          <w:noProof/>
          <w:lang w:val="ru-MD"/>
        </w:rPr>
        <w:t>му</w:t>
      </w:r>
      <w:r w:rsidRPr="00EF6CE2">
        <w:rPr>
          <w:rFonts w:asciiTheme="majorHAnsi" w:hAnsiTheme="majorHAnsi" w:cstheme="majorHAnsi"/>
          <w:i/>
          <w:noProof/>
          <w:lang w:val="ru-MD"/>
        </w:rPr>
        <w:t xml:space="preserve"> пособи</w:t>
      </w:r>
      <w:r w:rsidR="0030755E" w:rsidRPr="00EF6CE2">
        <w:rPr>
          <w:rFonts w:asciiTheme="majorHAnsi" w:hAnsiTheme="majorHAnsi" w:cstheme="majorHAnsi"/>
          <w:i/>
          <w:noProof/>
          <w:lang w:val="ru-MD"/>
        </w:rPr>
        <w:t>ю</w:t>
      </w:r>
      <w:r w:rsidRPr="00EF6CE2">
        <w:rPr>
          <w:rFonts w:asciiTheme="majorHAnsi" w:hAnsiTheme="majorHAnsi" w:cstheme="majorHAnsi"/>
          <w:i/>
          <w:noProof/>
          <w:lang w:val="ru-MD"/>
        </w:rPr>
        <w:t xml:space="preserve"> в связи с</w:t>
      </w:r>
      <w:r w:rsidR="0030755E" w:rsidRPr="00EF6CE2">
        <w:rPr>
          <w:rFonts w:asciiTheme="majorHAnsi" w:hAnsiTheme="majorHAnsi" w:cstheme="majorHAnsi"/>
          <w:i/>
          <w:noProof/>
          <w:lang w:val="ru-MD"/>
        </w:rPr>
        <w:t>о</w:t>
      </w:r>
      <w:r w:rsidRPr="00EF6CE2">
        <w:rPr>
          <w:rFonts w:asciiTheme="majorHAnsi" w:hAnsiTheme="majorHAnsi" w:cstheme="majorHAnsi"/>
          <w:i/>
          <w:noProof/>
          <w:lang w:val="ru-MD"/>
        </w:rPr>
        <w:t xml:space="preserve"> смертью пенсионера из силовых </w:t>
      </w:r>
      <w:r w:rsidR="0030755E" w:rsidRPr="00EF6CE2">
        <w:rPr>
          <w:rFonts w:asciiTheme="majorHAnsi" w:hAnsiTheme="majorHAnsi" w:cstheme="majorHAnsi"/>
          <w:i/>
          <w:noProof/>
          <w:lang w:val="ru-MD"/>
        </w:rPr>
        <w:t>структур</w:t>
      </w:r>
      <w:r w:rsidRPr="00EF6CE2">
        <w:rPr>
          <w:rFonts w:asciiTheme="majorHAnsi" w:hAnsiTheme="majorHAnsi" w:cstheme="majorHAnsi"/>
          <w:i/>
          <w:noProof/>
          <w:lang w:val="ru-MD"/>
        </w:rPr>
        <w:t>, пособи</w:t>
      </w:r>
      <w:r w:rsidR="0030755E" w:rsidRPr="00EF6CE2">
        <w:rPr>
          <w:rFonts w:asciiTheme="majorHAnsi" w:hAnsiTheme="majorHAnsi" w:cstheme="majorHAnsi"/>
          <w:i/>
          <w:noProof/>
          <w:lang w:val="ru-MD"/>
        </w:rPr>
        <w:t>ю</w:t>
      </w:r>
      <w:r w:rsidRPr="00EF6CE2">
        <w:rPr>
          <w:rFonts w:asciiTheme="majorHAnsi" w:hAnsiTheme="majorHAnsi" w:cstheme="majorHAnsi"/>
          <w:i/>
          <w:noProof/>
          <w:lang w:val="ru-MD"/>
        </w:rPr>
        <w:t xml:space="preserve"> по временной нетрудоспособности, вызванно</w:t>
      </w:r>
      <w:r w:rsidR="0030755E" w:rsidRPr="00EF6CE2">
        <w:rPr>
          <w:rFonts w:asciiTheme="majorHAnsi" w:hAnsiTheme="majorHAnsi" w:cstheme="majorHAnsi"/>
          <w:i/>
          <w:noProof/>
          <w:lang w:val="ru-MD"/>
        </w:rPr>
        <w:t>й</w:t>
      </w:r>
      <w:r w:rsidRPr="00EF6CE2">
        <w:rPr>
          <w:rFonts w:asciiTheme="majorHAnsi" w:hAnsiTheme="majorHAnsi" w:cstheme="majorHAnsi"/>
          <w:i/>
          <w:noProof/>
          <w:lang w:val="ru-MD"/>
        </w:rPr>
        <w:t xml:space="preserve"> обычными заболеваниями, пособи</w:t>
      </w:r>
      <w:r w:rsidR="0030755E" w:rsidRPr="00EF6CE2">
        <w:rPr>
          <w:rFonts w:asciiTheme="majorHAnsi" w:hAnsiTheme="majorHAnsi" w:cstheme="majorHAnsi"/>
          <w:i/>
          <w:noProof/>
          <w:lang w:val="ru-MD"/>
        </w:rPr>
        <w:t>ю</w:t>
      </w:r>
      <w:r w:rsidRPr="00EF6CE2">
        <w:rPr>
          <w:rFonts w:asciiTheme="majorHAnsi" w:hAnsiTheme="majorHAnsi" w:cstheme="majorHAnsi"/>
          <w:i/>
          <w:noProof/>
          <w:lang w:val="ru-MD"/>
        </w:rPr>
        <w:t xml:space="preserve"> по безработице, пособи</w:t>
      </w:r>
      <w:r w:rsidR="0030755E" w:rsidRPr="00EF6CE2">
        <w:rPr>
          <w:rFonts w:asciiTheme="majorHAnsi" w:hAnsiTheme="majorHAnsi" w:cstheme="majorHAnsi"/>
          <w:i/>
          <w:noProof/>
          <w:lang w:val="ru-MD"/>
        </w:rPr>
        <w:t>ю</w:t>
      </w:r>
      <w:r w:rsidRPr="00EF6CE2">
        <w:rPr>
          <w:rFonts w:asciiTheme="majorHAnsi" w:hAnsiTheme="majorHAnsi" w:cstheme="majorHAnsi"/>
          <w:i/>
          <w:noProof/>
          <w:lang w:val="ru-MD"/>
        </w:rPr>
        <w:t xml:space="preserve"> в случае смерти одного из </w:t>
      </w:r>
      <w:r w:rsidR="00510A85" w:rsidRPr="00EF6CE2">
        <w:rPr>
          <w:rFonts w:asciiTheme="majorHAnsi" w:hAnsiTheme="majorHAnsi" w:cstheme="majorHAnsi"/>
          <w:i/>
          <w:noProof/>
          <w:lang w:val="ru-MD"/>
        </w:rPr>
        <w:t>супругов (</w:t>
      </w:r>
      <w:r w:rsidR="00AC69D9" w:rsidRPr="00EF6CE2">
        <w:rPr>
          <w:rFonts w:asciiTheme="majorHAnsi" w:hAnsiTheme="majorHAnsi" w:cstheme="majorHAnsi"/>
          <w:i/>
          <w:lang w:val="ru-MD"/>
        </w:rPr>
        <w:t>Замечание</w:t>
      </w:r>
      <w:r w:rsidR="007208D2" w:rsidRPr="00EF6CE2">
        <w:rPr>
          <w:rFonts w:asciiTheme="majorHAnsi" w:hAnsiTheme="majorHAnsi" w:cstheme="majorHAnsi"/>
          <w:i/>
          <w:lang w:val="ru-MD"/>
        </w:rPr>
        <w:t xml:space="preserve"> 6.6. - 6.</w:t>
      </w:r>
      <w:r w:rsidR="003A0815" w:rsidRPr="00EF6CE2">
        <w:rPr>
          <w:rFonts w:asciiTheme="majorHAnsi" w:hAnsiTheme="majorHAnsi" w:cstheme="majorHAnsi"/>
          <w:i/>
          <w:lang w:val="ru-MD"/>
        </w:rPr>
        <w:t>9. –</w:t>
      </w:r>
      <w:r w:rsidR="005D3C07" w:rsidRPr="00EF6CE2">
        <w:rPr>
          <w:rFonts w:asciiTheme="majorHAnsi" w:hAnsiTheme="majorHAnsi" w:cstheme="majorHAnsi"/>
          <w:i/>
          <w:lang w:val="ru-MD"/>
        </w:rPr>
        <w:t xml:space="preserve"> </w:t>
      </w:r>
      <w:r w:rsidR="00AC69D9" w:rsidRPr="00EF6CE2">
        <w:rPr>
          <w:rFonts w:asciiTheme="majorHAnsi" w:hAnsiTheme="majorHAnsi" w:cstheme="majorHAnsi"/>
          <w:i/>
          <w:lang w:val="ru-MD"/>
        </w:rPr>
        <w:t>Раздел</w:t>
      </w:r>
      <w:r w:rsidR="005D3C07" w:rsidRPr="00EF6CE2">
        <w:rPr>
          <w:rFonts w:asciiTheme="majorHAnsi" w:hAnsiTheme="majorHAnsi" w:cstheme="majorHAnsi"/>
          <w:i/>
          <w:lang w:val="ru-MD"/>
        </w:rPr>
        <w:t xml:space="preserve"> VI</w:t>
      </w:r>
      <w:r w:rsidR="00E21171" w:rsidRPr="00EF6CE2">
        <w:rPr>
          <w:rFonts w:asciiTheme="majorHAnsi" w:hAnsiTheme="majorHAnsi" w:cstheme="majorHAnsi"/>
          <w:i/>
          <w:lang w:val="ru-MD"/>
        </w:rPr>
        <w:t>)</w:t>
      </w:r>
      <w:r w:rsidR="00E21171" w:rsidRPr="00EF6CE2">
        <w:rPr>
          <w:rFonts w:asciiTheme="majorHAnsi" w:hAnsiTheme="majorHAnsi" w:cstheme="majorHAnsi"/>
          <w:i/>
          <w:noProof/>
          <w:lang w:val="ru-MD"/>
        </w:rPr>
        <w:t>;</w:t>
      </w:r>
    </w:p>
    <w:p w14:paraId="3A042E40" w14:textId="3A1E88B8" w:rsidR="00E21171" w:rsidRPr="00EF6CE2" w:rsidRDefault="00FB5131" w:rsidP="00FB5131">
      <w:pPr>
        <w:pStyle w:val="NormalWeb"/>
        <w:numPr>
          <w:ilvl w:val="0"/>
          <w:numId w:val="15"/>
        </w:numPr>
        <w:spacing w:line="276" w:lineRule="auto"/>
        <w:rPr>
          <w:rFonts w:asciiTheme="majorHAnsi" w:hAnsiTheme="majorHAnsi" w:cstheme="majorHAnsi"/>
          <w:i/>
          <w:noProof/>
          <w:lang w:val="ru-MD"/>
        </w:rPr>
      </w:pPr>
      <w:r w:rsidRPr="00EF6CE2">
        <w:rPr>
          <w:rFonts w:asciiTheme="majorHAnsi" w:hAnsiTheme="majorHAnsi" w:cstheme="majorHAnsi"/>
          <w:i/>
          <w:noProof/>
          <w:lang w:val="ru-MD"/>
        </w:rPr>
        <w:t xml:space="preserve">Устранить выявленные ошибки </w:t>
      </w:r>
      <w:r w:rsidR="0030755E" w:rsidRPr="00EF6CE2">
        <w:rPr>
          <w:rFonts w:asciiTheme="majorHAnsi" w:hAnsiTheme="majorHAnsi" w:cstheme="majorHAnsi"/>
          <w:i/>
          <w:noProof/>
          <w:lang w:val="ru-MD"/>
        </w:rPr>
        <w:t>по</w:t>
      </w:r>
      <w:r w:rsidRPr="00EF6CE2">
        <w:rPr>
          <w:rFonts w:asciiTheme="majorHAnsi" w:hAnsiTheme="majorHAnsi" w:cstheme="majorHAnsi"/>
          <w:i/>
          <w:noProof/>
          <w:lang w:val="ru-MD"/>
        </w:rPr>
        <w:t xml:space="preserve"> </w:t>
      </w:r>
      <w:r w:rsidR="0030755E" w:rsidRPr="00EF6CE2">
        <w:rPr>
          <w:rFonts w:asciiTheme="majorHAnsi" w:hAnsiTheme="majorHAnsi" w:cstheme="majorHAnsi"/>
          <w:i/>
          <w:noProof/>
          <w:lang w:val="ru-MD"/>
        </w:rPr>
        <w:t xml:space="preserve">неправильно выплаченным </w:t>
      </w:r>
      <w:r w:rsidRPr="00EF6CE2">
        <w:rPr>
          <w:rFonts w:asciiTheme="majorHAnsi" w:hAnsiTheme="majorHAnsi" w:cstheme="majorHAnsi"/>
          <w:i/>
          <w:noProof/>
          <w:lang w:val="ru-MD"/>
        </w:rPr>
        <w:t>сумма</w:t>
      </w:r>
      <w:r w:rsidR="0030755E" w:rsidRPr="00EF6CE2">
        <w:rPr>
          <w:rFonts w:asciiTheme="majorHAnsi" w:hAnsiTheme="majorHAnsi" w:cstheme="majorHAnsi"/>
          <w:i/>
          <w:noProof/>
          <w:lang w:val="ru-MD"/>
        </w:rPr>
        <w:t>м получателям</w:t>
      </w:r>
      <w:r w:rsidRPr="00EF6CE2">
        <w:rPr>
          <w:rFonts w:asciiTheme="majorHAnsi" w:hAnsiTheme="majorHAnsi" w:cstheme="majorHAnsi"/>
          <w:i/>
          <w:noProof/>
          <w:lang w:val="ru-MD"/>
        </w:rPr>
        <w:t xml:space="preserve">, и разработать механизм контроля правильности выплаты пособий </w:t>
      </w:r>
      <w:r w:rsidR="0030755E" w:rsidRPr="00EF6CE2">
        <w:rPr>
          <w:rFonts w:asciiTheme="majorHAnsi" w:hAnsiTheme="majorHAnsi" w:cstheme="majorHAnsi"/>
          <w:i/>
          <w:noProof/>
          <w:lang w:val="ru-MD"/>
        </w:rPr>
        <w:t>наследникам умерших</w:t>
      </w:r>
      <w:r w:rsidRPr="00EF6CE2">
        <w:rPr>
          <w:rFonts w:asciiTheme="majorHAnsi" w:hAnsiTheme="majorHAnsi" w:cstheme="majorHAnsi"/>
          <w:i/>
          <w:noProof/>
          <w:lang w:val="ru-MD"/>
        </w:rPr>
        <w:t xml:space="preserve"> медицинск</w:t>
      </w:r>
      <w:r w:rsidR="0030755E" w:rsidRPr="00EF6CE2">
        <w:rPr>
          <w:rFonts w:asciiTheme="majorHAnsi" w:hAnsiTheme="majorHAnsi" w:cstheme="majorHAnsi"/>
          <w:i/>
          <w:noProof/>
          <w:lang w:val="ru-MD"/>
        </w:rPr>
        <w:t>их</w:t>
      </w:r>
      <w:r w:rsidRPr="00EF6CE2">
        <w:rPr>
          <w:rFonts w:asciiTheme="majorHAnsi" w:hAnsiTheme="majorHAnsi" w:cstheme="majorHAnsi"/>
          <w:i/>
          <w:noProof/>
          <w:lang w:val="ru-MD"/>
        </w:rPr>
        <w:t xml:space="preserve"> </w:t>
      </w:r>
      <w:r w:rsidR="0030755E" w:rsidRPr="00EF6CE2">
        <w:rPr>
          <w:rFonts w:asciiTheme="majorHAnsi" w:hAnsiTheme="majorHAnsi" w:cstheme="majorHAnsi"/>
          <w:i/>
          <w:noProof/>
          <w:lang w:val="ru-MD"/>
        </w:rPr>
        <w:t>работников</w:t>
      </w:r>
      <w:r w:rsidRPr="00EF6CE2">
        <w:rPr>
          <w:rFonts w:asciiTheme="majorHAnsi" w:hAnsiTheme="majorHAnsi" w:cstheme="majorHAnsi"/>
          <w:i/>
          <w:noProof/>
          <w:lang w:val="ru-MD"/>
        </w:rPr>
        <w:t xml:space="preserve"> в результате </w:t>
      </w:r>
      <w:r w:rsidR="0030755E" w:rsidRPr="00EF6CE2">
        <w:rPr>
          <w:rFonts w:asciiTheme="majorHAnsi" w:hAnsiTheme="majorHAnsi" w:cstheme="majorHAnsi"/>
          <w:i/>
          <w:noProof/>
          <w:lang w:val="ru-MD"/>
        </w:rPr>
        <w:t>осуществл</w:t>
      </w:r>
      <w:r w:rsidRPr="00EF6CE2">
        <w:rPr>
          <w:rFonts w:asciiTheme="majorHAnsi" w:hAnsiTheme="majorHAnsi" w:cstheme="majorHAnsi"/>
          <w:i/>
          <w:noProof/>
          <w:lang w:val="ru-MD"/>
        </w:rPr>
        <w:t>ения медицинской деятельности в борьбе с COVID-19</w:t>
      </w:r>
      <w:r w:rsidR="0030755E" w:rsidRPr="00EF6CE2">
        <w:rPr>
          <w:rFonts w:asciiTheme="majorHAnsi" w:hAnsiTheme="majorHAnsi" w:cstheme="majorHAnsi"/>
          <w:i/>
          <w:noProof/>
          <w:lang w:val="ru-MD"/>
        </w:rPr>
        <w:t xml:space="preserve"> </w:t>
      </w:r>
      <w:r w:rsidR="00E21171" w:rsidRPr="00EF6CE2">
        <w:rPr>
          <w:rFonts w:asciiTheme="majorHAnsi" w:hAnsiTheme="majorHAnsi" w:cstheme="majorHAnsi"/>
          <w:i/>
          <w:lang w:val="ru-MD"/>
        </w:rPr>
        <w:t>(</w:t>
      </w:r>
      <w:r w:rsidR="00AC69D9" w:rsidRPr="00EF6CE2">
        <w:rPr>
          <w:rFonts w:asciiTheme="majorHAnsi" w:hAnsiTheme="majorHAnsi" w:cstheme="majorHAnsi"/>
          <w:i/>
          <w:lang w:val="ru-MD"/>
        </w:rPr>
        <w:t>Замечание</w:t>
      </w:r>
      <w:r w:rsidR="00E21171" w:rsidRPr="00EF6CE2">
        <w:rPr>
          <w:rFonts w:asciiTheme="majorHAnsi" w:hAnsiTheme="majorHAnsi" w:cstheme="majorHAnsi"/>
          <w:i/>
          <w:lang w:val="ru-MD"/>
        </w:rPr>
        <w:t xml:space="preserve"> 6.10.2</w:t>
      </w:r>
      <w:r w:rsidR="007208D2" w:rsidRPr="00EF6CE2">
        <w:rPr>
          <w:rFonts w:asciiTheme="majorHAnsi" w:hAnsiTheme="majorHAnsi" w:cstheme="majorHAnsi"/>
          <w:i/>
          <w:lang w:val="ru-MD"/>
        </w:rPr>
        <w:t xml:space="preserve"> – </w:t>
      </w:r>
      <w:r w:rsidR="00AC69D9" w:rsidRPr="00EF6CE2">
        <w:rPr>
          <w:rFonts w:asciiTheme="majorHAnsi" w:hAnsiTheme="majorHAnsi" w:cstheme="majorHAnsi"/>
          <w:i/>
          <w:lang w:val="ru-MD"/>
        </w:rPr>
        <w:t>Раздел</w:t>
      </w:r>
      <w:r w:rsidR="007208D2" w:rsidRPr="00EF6CE2">
        <w:rPr>
          <w:rFonts w:asciiTheme="majorHAnsi" w:hAnsiTheme="majorHAnsi" w:cstheme="majorHAnsi"/>
          <w:i/>
          <w:lang w:val="ru-MD"/>
        </w:rPr>
        <w:t xml:space="preserve"> VI</w:t>
      </w:r>
      <w:r w:rsidR="00E21171" w:rsidRPr="00EF6CE2">
        <w:rPr>
          <w:rFonts w:asciiTheme="majorHAnsi" w:hAnsiTheme="majorHAnsi" w:cstheme="majorHAnsi"/>
          <w:i/>
          <w:lang w:val="ru-MD"/>
        </w:rPr>
        <w:t>)</w:t>
      </w:r>
      <w:r w:rsidR="00E21171" w:rsidRPr="00EF6CE2">
        <w:rPr>
          <w:rFonts w:asciiTheme="majorHAnsi" w:hAnsiTheme="majorHAnsi" w:cstheme="majorHAnsi"/>
          <w:i/>
          <w:noProof/>
          <w:lang w:val="ru-MD"/>
        </w:rPr>
        <w:t>;</w:t>
      </w:r>
    </w:p>
    <w:p w14:paraId="4D6F310E" w14:textId="4A90494E" w:rsidR="00E21171" w:rsidRPr="00EF6CE2" w:rsidRDefault="0030755E" w:rsidP="00FB5131">
      <w:pPr>
        <w:pStyle w:val="NormalWeb"/>
        <w:numPr>
          <w:ilvl w:val="0"/>
          <w:numId w:val="15"/>
        </w:numPr>
        <w:spacing w:line="276" w:lineRule="auto"/>
        <w:rPr>
          <w:rFonts w:asciiTheme="majorHAnsi" w:hAnsiTheme="majorHAnsi" w:cstheme="majorHAnsi"/>
          <w:i/>
          <w:noProof/>
          <w:lang w:val="ru-MD"/>
        </w:rPr>
      </w:pPr>
      <w:r w:rsidRPr="00EF6CE2">
        <w:rPr>
          <w:rFonts w:asciiTheme="majorHAnsi" w:hAnsiTheme="majorHAnsi" w:cstheme="majorHAnsi"/>
          <w:i/>
          <w:lang w:val="ru-MD"/>
        </w:rPr>
        <w:t>Проводить мониторинг</w:t>
      </w:r>
      <w:r w:rsidR="00FB5131" w:rsidRPr="00EF6CE2">
        <w:rPr>
          <w:rFonts w:asciiTheme="majorHAnsi" w:hAnsiTheme="majorHAnsi" w:cstheme="majorHAnsi"/>
          <w:i/>
          <w:lang w:val="ru-MD"/>
        </w:rPr>
        <w:t xml:space="preserve"> процесс</w:t>
      </w:r>
      <w:r w:rsidRPr="00EF6CE2">
        <w:rPr>
          <w:rFonts w:asciiTheme="majorHAnsi" w:hAnsiTheme="majorHAnsi" w:cstheme="majorHAnsi"/>
          <w:i/>
          <w:lang w:val="ru-MD"/>
        </w:rPr>
        <w:t>а</w:t>
      </w:r>
      <w:r w:rsidR="00FB5131" w:rsidRPr="00EF6CE2">
        <w:rPr>
          <w:rFonts w:asciiTheme="majorHAnsi" w:hAnsiTheme="majorHAnsi" w:cstheme="majorHAnsi"/>
          <w:i/>
          <w:lang w:val="ru-MD"/>
        </w:rPr>
        <w:t xml:space="preserve"> установления и своевременной </w:t>
      </w:r>
      <w:r w:rsidRPr="00EF6CE2">
        <w:rPr>
          <w:rFonts w:asciiTheme="majorHAnsi" w:hAnsiTheme="majorHAnsi" w:cstheme="majorHAnsi"/>
          <w:i/>
          <w:lang w:val="ru-MD"/>
        </w:rPr>
        <w:t>вы</w:t>
      </w:r>
      <w:r w:rsidR="00FB5131" w:rsidRPr="00EF6CE2">
        <w:rPr>
          <w:rFonts w:asciiTheme="majorHAnsi" w:hAnsiTheme="majorHAnsi" w:cstheme="majorHAnsi"/>
          <w:i/>
          <w:lang w:val="ru-MD"/>
        </w:rPr>
        <w:t>платы: пособи</w:t>
      </w:r>
      <w:r w:rsidRPr="00EF6CE2">
        <w:rPr>
          <w:rFonts w:asciiTheme="majorHAnsi" w:hAnsiTheme="majorHAnsi" w:cstheme="majorHAnsi"/>
          <w:i/>
          <w:lang w:val="ru-MD"/>
        </w:rPr>
        <w:t>я</w:t>
      </w:r>
      <w:r w:rsidR="00FB5131" w:rsidRPr="00EF6CE2">
        <w:rPr>
          <w:rFonts w:asciiTheme="majorHAnsi" w:hAnsiTheme="majorHAnsi" w:cstheme="majorHAnsi"/>
          <w:i/>
          <w:lang w:val="ru-MD"/>
        </w:rPr>
        <w:t xml:space="preserve"> по временной нетрудоспособности, вызванн</w:t>
      </w:r>
      <w:r w:rsidRPr="00EF6CE2">
        <w:rPr>
          <w:rFonts w:asciiTheme="majorHAnsi" w:hAnsiTheme="majorHAnsi" w:cstheme="majorHAnsi"/>
          <w:i/>
          <w:lang w:val="ru-MD"/>
        </w:rPr>
        <w:t>ой</w:t>
      </w:r>
      <w:r w:rsidR="00FB5131" w:rsidRPr="00EF6CE2">
        <w:rPr>
          <w:rFonts w:asciiTheme="majorHAnsi" w:hAnsiTheme="majorHAnsi" w:cstheme="majorHAnsi"/>
          <w:i/>
          <w:lang w:val="ru-MD"/>
        </w:rPr>
        <w:t xml:space="preserve"> обычными заболеваниями, пособи</w:t>
      </w:r>
      <w:r w:rsidRPr="00EF6CE2">
        <w:rPr>
          <w:rFonts w:asciiTheme="majorHAnsi" w:hAnsiTheme="majorHAnsi" w:cstheme="majorHAnsi"/>
          <w:i/>
          <w:lang w:val="ru-MD"/>
        </w:rPr>
        <w:t>я</w:t>
      </w:r>
      <w:r w:rsidR="00FB5131" w:rsidRPr="00EF6CE2">
        <w:rPr>
          <w:rFonts w:asciiTheme="majorHAnsi" w:hAnsiTheme="majorHAnsi" w:cstheme="majorHAnsi"/>
          <w:i/>
          <w:lang w:val="ru-MD"/>
        </w:rPr>
        <w:t xml:space="preserve"> по временной нетрудоспособности, вызванн</w:t>
      </w:r>
      <w:r w:rsidRPr="00EF6CE2">
        <w:rPr>
          <w:rFonts w:asciiTheme="majorHAnsi" w:hAnsiTheme="majorHAnsi" w:cstheme="majorHAnsi"/>
          <w:i/>
          <w:lang w:val="ru-MD"/>
        </w:rPr>
        <w:t>ой</w:t>
      </w:r>
      <w:r w:rsidR="00FB5131" w:rsidRPr="00EF6CE2">
        <w:rPr>
          <w:rFonts w:asciiTheme="majorHAnsi" w:hAnsiTheme="majorHAnsi" w:cstheme="majorHAnsi"/>
          <w:i/>
          <w:lang w:val="ru-MD"/>
        </w:rPr>
        <w:t xml:space="preserve"> несчастным случаем на производстве или профессиональными заболеваниями, пособи</w:t>
      </w:r>
      <w:r w:rsidRPr="00EF6CE2">
        <w:rPr>
          <w:rFonts w:asciiTheme="majorHAnsi" w:hAnsiTheme="majorHAnsi" w:cstheme="majorHAnsi"/>
          <w:i/>
          <w:lang w:val="ru-MD"/>
        </w:rPr>
        <w:t>я</w:t>
      </w:r>
      <w:r w:rsidR="00FB5131" w:rsidRPr="00EF6CE2">
        <w:rPr>
          <w:rFonts w:asciiTheme="majorHAnsi" w:hAnsiTheme="majorHAnsi" w:cstheme="majorHAnsi"/>
          <w:i/>
          <w:lang w:val="ru-MD"/>
        </w:rPr>
        <w:t xml:space="preserve"> в случае смерти одного из </w:t>
      </w:r>
      <w:r w:rsidR="00510A85" w:rsidRPr="00EF6CE2">
        <w:rPr>
          <w:rFonts w:asciiTheme="majorHAnsi" w:hAnsiTheme="majorHAnsi" w:cstheme="majorHAnsi"/>
          <w:i/>
          <w:lang w:val="ru-MD"/>
        </w:rPr>
        <w:t>супругов (</w:t>
      </w:r>
      <w:r w:rsidR="00AC69D9" w:rsidRPr="00EF6CE2">
        <w:rPr>
          <w:rFonts w:asciiTheme="majorHAnsi" w:hAnsiTheme="majorHAnsi" w:cstheme="majorHAnsi"/>
          <w:i/>
          <w:lang w:val="ru-MD"/>
        </w:rPr>
        <w:t>Замечание</w:t>
      </w:r>
      <w:r w:rsidR="00E21171" w:rsidRPr="00EF6CE2">
        <w:rPr>
          <w:rFonts w:asciiTheme="majorHAnsi" w:hAnsiTheme="majorHAnsi" w:cstheme="majorHAnsi"/>
          <w:i/>
          <w:lang w:val="ru-MD"/>
        </w:rPr>
        <w:t xml:space="preserve"> </w:t>
      </w:r>
      <w:r w:rsidR="00E34B37" w:rsidRPr="00EF6CE2">
        <w:rPr>
          <w:rFonts w:asciiTheme="majorHAnsi" w:hAnsiTheme="majorHAnsi" w:cstheme="majorHAnsi"/>
          <w:i/>
          <w:lang w:val="ru-MD"/>
        </w:rPr>
        <w:t xml:space="preserve">5.6. – </w:t>
      </w:r>
      <w:r w:rsidR="00AC69D9" w:rsidRPr="00EF6CE2">
        <w:rPr>
          <w:rFonts w:asciiTheme="majorHAnsi" w:hAnsiTheme="majorHAnsi" w:cstheme="majorHAnsi"/>
          <w:i/>
          <w:lang w:val="ru-MD"/>
        </w:rPr>
        <w:t>Раздел</w:t>
      </w:r>
      <w:r w:rsidR="00E34B37" w:rsidRPr="00EF6CE2">
        <w:rPr>
          <w:rFonts w:asciiTheme="majorHAnsi" w:hAnsiTheme="majorHAnsi" w:cstheme="majorHAnsi"/>
          <w:i/>
          <w:lang w:val="ru-MD"/>
        </w:rPr>
        <w:t xml:space="preserve"> V </w:t>
      </w:r>
      <w:r w:rsidR="000A72B0" w:rsidRPr="00EF6CE2">
        <w:rPr>
          <w:rFonts w:asciiTheme="majorHAnsi" w:hAnsiTheme="majorHAnsi" w:cstheme="majorHAnsi"/>
          <w:i/>
          <w:lang w:val="ru-MD"/>
        </w:rPr>
        <w:t xml:space="preserve">и </w:t>
      </w:r>
      <w:r w:rsidR="00AC69D9" w:rsidRPr="00EF6CE2">
        <w:rPr>
          <w:rFonts w:asciiTheme="majorHAnsi" w:hAnsiTheme="majorHAnsi" w:cstheme="majorHAnsi"/>
          <w:i/>
          <w:lang w:val="ru-MD"/>
        </w:rPr>
        <w:t>Замечание</w:t>
      </w:r>
      <w:r w:rsidR="00E34B37" w:rsidRPr="00EF6CE2">
        <w:rPr>
          <w:rFonts w:asciiTheme="majorHAnsi" w:hAnsiTheme="majorHAnsi" w:cstheme="majorHAnsi"/>
          <w:i/>
          <w:lang w:val="ru-MD"/>
        </w:rPr>
        <w:t xml:space="preserve"> </w:t>
      </w:r>
      <w:r w:rsidR="00E21171" w:rsidRPr="00EF6CE2">
        <w:rPr>
          <w:rFonts w:asciiTheme="majorHAnsi" w:hAnsiTheme="majorHAnsi" w:cstheme="majorHAnsi"/>
          <w:i/>
          <w:lang w:val="ru-MD"/>
        </w:rPr>
        <w:t>6.6., 6.8.</w:t>
      </w:r>
      <w:r w:rsidR="00AA740E" w:rsidRPr="00EF6CE2">
        <w:rPr>
          <w:rFonts w:asciiTheme="majorHAnsi" w:hAnsiTheme="majorHAnsi" w:cstheme="majorHAnsi"/>
          <w:i/>
          <w:lang w:val="ru-MD"/>
        </w:rPr>
        <w:t xml:space="preserve"> – </w:t>
      </w:r>
      <w:r w:rsidR="00AC69D9" w:rsidRPr="00EF6CE2">
        <w:rPr>
          <w:rFonts w:asciiTheme="majorHAnsi" w:hAnsiTheme="majorHAnsi" w:cstheme="majorHAnsi"/>
          <w:i/>
          <w:lang w:val="ru-MD"/>
        </w:rPr>
        <w:t>Раздел</w:t>
      </w:r>
      <w:r w:rsidR="00AA740E" w:rsidRPr="00EF6CE2">
        <w:rPr>
          <w:rFonts w:asciiTheme="majorHAnsi" w:hAnsiTheme="majorHAnsi" w:cstheme="majorHAnsi"/>
          <w:i/>
          <w:lang w:val="ru-MD"/>
        </w:rPr>
        <w:t xml:space="preserve"> VI</w:t>
      </w:r>
      <w:r w:rsidR="00E21171" w:rsidRPr="00EF6CE2">
        <w:rPr>
          <w:rFonts w:asciiTheme="majorHAnsi" w:hAnsiTheme="majorHAnsi" w:cstheme="majorHAnsi"/>
          <w:i/>
          <w:lang w:val="ru-MD"/>
        </w:rPr>
        <w:t>)</w:t>
      </w:r>
      <w:r w:rsidR="00E21171" w:rsidRPr="00EF6CE2">
        <w:rPr>
          <w:rFonts w:asciiTheme="majorHAnsi" w:hAnsiTheme="majorHAnsi" w:cstheme="majorHAnsi"/>
          <w:i/>
          <w:noProof/>
          <w:lang w:val="ru-MD"/>
        </w:rPr>
        <w:t>;</w:t>
      </w:r>
    </w:p>
    <w:p w14:paraId="3DB9BDD4" w14:textId="0FC156A5" w:rsidR="00E21171" w:rsidRPr="00EF6CE2" w:rsidRDefault="000A72B0" w:rsidP="00FB5131">
      <w:pPr>
        <w:pStyle w:val="NormalWeb"/>
        <w:numPr>
          <w:ilvl w:val="0"/>
          <w:numId w:val="15"/>
        </w:numPr>
        <w:spacing w:line="276" w:lineRule="auto"/>
        <w:rPr>
          <w:rFonts w:asciiTheme="majorHAnsi" w:hAnsiTheme="majorHAnsi" w:cstheme="majorHAnsi"/>
          <w:i/>
          <w:noProof/>
          <w:lang w:val="ru-MD"/>
        </w:rPr>
      </w:pPr>
      <w:r w:rsidRPr="00EF6CE2">
        <w:rPr>
          <w:rFonts w:asciiTheme="majorHAnsi" w:hAnsiTheme="majorHAnsi" w:cstheme="majorHAnsi"/>
          <w:i/>
          <w:lang w:val="ru-MD"/>
        </w:rPr>
        <w:t>Выяв</w:t>
      </w:r>
      <w:r w:rsidR="00FB5131" w:rsidRPr="00EF6CE2">
        <w:rPr>
          <w:rFonts w:asciiTheme="majorHAnsi" w:hAnsiTheme="majorHAnsi" w:cstheme="majorHAnsi"/>
          <w:i/>
          <w:lang w:val="ru-MD"/>
        </w:rPr>
        <w:t xml:space="preserve">ить, оценить и </w:t>
      </w:r>
      <w:r w:rsidRPr="00EF6CE2">
        <w:rPr>
          <w:rFonts w:asciiTheme="majorHAnsi" w:hAnsiTheme="majorHAnsi" w:cstheme="majorHAnsi"/>
          <w:i/>
          <w:lang w:val="ru-MD"/>
        </w:rPr>
        <w:t>зарегистрирова</w:t>
      </w:r>
      <w:r w:rsidR="00FB5131" w:rsidRPr="00EF6CE2">
        <w:rPr>
          <w:rFonts w:asciiTheme="majorHAnsi" w:hAnsiTheme="majorHAnsi" w:cstheme="majorHAnsi"/>
          <w:i/>
          <w:lang w:val="ru-MD"/>
        </w:rPr>
        <w:t>ть в отдельн</w:t>
      </w:r>
      <w:r w:rsidRPr="00EF6CE2">
        <w:rPr>
          <w:rFonts w:asciiTheme="majorHAnsi" w:hAnsiTheme="majorHAnsi" w:cstheme="majorHAnsi"/>
          <w:i/>
          <w:lang w:val="ru-MD"/>
        </w:rPr>
        <w:t>ом</w:t>
      </w:r>
      <w:r w:rsidR="00FB5131" w:rsidRPr="00EF6CE2">
        <w:rPr>
          <w:rFonts w:asciiTheme="majorHAnsi" w:hAnsiTheme="majorHAnsi" w:cstheme="majorHAnsi"/>
          <w:i/>
          <w:lang w:val="ru-MD"/>
        </w:rPr>
        <w:t xml:space="preserve"> учет</w:t>
      </w:r>
      <w:r w:rsidRPr="00EF6CE2">
        <w:rPr>
          <w:rFonts w:asciiTheme="majorHAnsi" w:hAnsiTheme="majorHAnsi" w:cstheme="majorHAnsi"/>
          <w:i/>
          <w:lang w:val="ru-MD"/>
        </w:rPr>
        <w:t>е</w:t>
      </w:r>
      <w:r w:rsidR="00FB5131" w:rsidRPr="00EF6CE2">
        <w:rPr>
          <w:rFonts w:asciiTheme="majorHAnsi" w:hAnsiTheme="majorHAnsi" w:cstheme="majorHAnsi"/>
          <w:i/>
          <w:lang w:val="ru-MD"/>
        </w:rPr>
        <w:t xml:space="preserve"> суммы пособий по временной нетрудоспособности, вызванн</w:t>
      </w:r>
      <w:r w:rsidRPr="00EF6CE2">
        <w:rPr>
          <w:rFonts w:asciiTheme="majorHAnsi" w:hAnsiTheme="majorHAnsi" w:cstheme="majorHAnsi"/>
          <w:i/>
          <w:lang w:val="ru-MD"/>
        </w:rPr>
        <w:t>ой</w:t>
      </w:r>
      <w:r w:rsidR="00FB5131" w:rsidRPr="00EF6CE2">
        <w:rPr>
          <w:rFonts w:asciiTheme="majorHAnsi" w:hAnsiTheme="majorHAnsi" w:cstheme="majorHAnsi"/>
          <w:i/>
          <w:lang w:val="ru-MD"/>
        </w:rPr>
        <w:t xml:space="preserve"> несчастным случаем на производстве или профессиональными заболеваниями, уплач</w:t>
      </w:r>
      <w:r w:rsidRPr="00EF6CE2">
        <w:rPr>
          <w:rFonts w:asciiTheme="majorHAnsi" w:hAnsiTheme="majorHAnsi" w:cstheme="majorHAnsi"/>
          <w:i/>
          <w:lang w:val="ru-MD"/>
        </w:rPr>
        <w:t>ивам</w:t>
      </w:r>
      <w:r w:rsidR="00FB5131" w:rsidRPr="00EF6CE2">
        <w:rPr>
          <w:rFonts w:asciiTheme="majorHAnsi" w:hAnsiTheme="majorHAnsi" w:cstheme="majorHAnsi"/>
          <w:i/>
          <w:lang w:val="ru-MD"/>
        </w:rPr>
        <w:t>ы</w:t>
      </w:r>
      <w:r w:rsidRPr="00EF6CE2">
        <w:rPr>
          <w:rFonts w:asciiTheme="majorHAnsi" w:hAnsiTheme="majorHAnsi" w:cstheme="majorHAnsi"/>
          <w:i/>
          <w:lang w:val="ru-MD"/>
        </w:rPr>
        <w:t>х</w:t>
      </w:r>
      <w:r w:rsidR="00FB5131" w:rsidRPr="00EF6CE2">
        <w:rPr>
          <w:rFonts w:asciiTheme="majorHAnsi" w:hAnsiTheme="majorHAnsi" w:cstheme="majorHAnsi"/>
          <w:i/>
          <w:lang w:val="ru-MD"/>
        </w:rPr>
        <w:t xml:space="preserve"> работодателем, а также </w:t>
      </w:r>
      <w:r w:rsidRPr="00EF6CE2">
        <w:rPr>
          <w:rFonts w:asciiTheme="majorHAnsi" w:hAnsiTheme="majorHAnsi" w:cstheme="majorHAnsi"/>
          <w:i/>
          <w:lang w:val="ru-MD"/>
        </w:rPr>
        <w:lastRenderedPageBreak/>
        <w:t>пособий</w:t>
      </w:r>
      <w:r w:rsidR="00FB5131" w:rsidRPr="00EF6CE2">
        <w:rPr>
          <w:rFonts w:asciiTheme="majorHAnsi" w:hAnsiTheme="majorHAnsi" w:cstheme="majorHAnsi"/>
          <w:i/>
          <w:lang w:val="ru-MD"/>
        </w:rPr>
        <w:t xml:space="preserve">, </w:t>
      </w:r>
      <w:r w:rsidRPr="00EF6CE2">
        <w:rPr>
          <w:rFonts w:asciiTheme="majorHAnsi" w:hAnsiTheme="majorHAnsi" w:cstheme="majorHAnsi"/>
          <w:i/>
          <w:lang w:val="ru-MD"/>
        </w:rPr>
        <w:t>назначенных</w:t>
      </w:r>
      <w:r w:rsidR="00FB5131" w:rsidRPr="00EF6CE2">
        <w:rPr>
          <w:rFonts w:asciiTheme="majorHAnsi" w:hAnsiTheme="majorHAnsi" w:cstheme="majorHAnsi"/>
          <w:i/>
          <w:lang w:val="ru-MD"/>
        </w:rPr>
        <w:t xml:space="preserve"> НКСС, с </w:t>
      </w:r>
      <w:r w:rsidRPr="00EF6CE2">
        <w:rPr>
          <w:rFonts w:asciiTheme="majorHAnsi" w:hAnsiTheme="majorHAnsi" w:cstheme="majorHAnsi"/>
          <w:i/>
          <w:lang w:val="ru-MD"/>
        </w:rPr>
        <w:t xml:space="preserve">их надлежащим </w:t>
      </w:r>
      <w:r w:rsidR="00FB5131" w:rsidRPr="00EF6CE2">
        <w:rPr>
          <w:rFonts w:asciiTheme="majorHAnsi" w:hAnsiTheme="majorHAnsi" w:cstheme="majorHAnsi"/>
          <w:i/>
          <w:lang w:val="ru-MD"/>
        </w:rPr>
        <w:t xml:space="preserve">отражением в </w:t>
      </w:r>
      <w:r w:rsidR="003A0815" w:rsidRPr="00EF6CE2">
        <w:rPr>
          <w:rFonts w:asciiTheme="majorHAnsi" w:hAnsiTheme="majorHAnsi" w:cstheme="majorHAnsi"/>
          <w:i/>
          <w:lang w:val="ru-MD"/>
        </w:rPr>
        <w:t>отчетности (</w:t>
      </w:r>
      <w:r w:rsidR="00AC69D9" w:rsidRPr="00EF6CE2">
        <w:rPr>
          <w:rFonts w:asciiTheme="majorHAnsi" w:hAnsiTheme="majorHAnsi" w:cstheme="majorHAnsi"/>
          <w:i/>
          <w:lang w:val="ru-MD"/>
        </w:rPr>
        <w:t>Замечание</w:t>
      </w:r>
      <w:r w:rsidR="00E21171" w:rsidRPr="00EF6CE2">
        <w:rPr>
          <w:rFonts w:asciiTheme="majorHAnsi" w:hAnsiTheme="majorHAnsi" w:cstheme="majorHAnsi"/>
          <w:i/>
          <w:lang w:val="ru-MD"/>
        </w:rPr>
        <w:t xml:space="preserve"> 5.</w:t>
      </w:r>
      <w:r w:rsidR="00AA740E" w:rsidRPr="00EF6CE2">
        <w:rPr>
          <w:rFonts w:asciiTheme="majorHAnsi" w:hAnsiTheme="majorHAnsi" w:cstheme="majorHAnsi"/>
          <w:i/>
          <w:lang w:val="ru-MD"/>
        </w:rPr>
        <w:t>5</w:t>
      </w:r>
      <w:r w:rsidR="00E21171" w:rsidRPr="00EF6CE2">
        <w:rPr>
          <w:rFonts w:asciiTheme="majorHAnsi" w:hAnsiTheme="majorHAnsi" w:cstheme="majorHAnsi"/>
          <w:i/>
          <w:lang w:val="ru-MD"/>
        </w:rPr>
        <w:t>.</w:t>
      </w:r>
      <w:r w:rsidR="00AA740E" w:rsidRPr="00EF6CE2">
        <w:rPr>
          <w:rFonts w:asciiTheme="majorHAnsi" w:hAnsiTheme="majorHAnsi" w:cstheme="majorHAnsi"/>
          <w:i/>
          <w:lang w:val="ru-MD"/>
        </w:rPr>
        <w:t xml:space="preserve"> – </w:t>
      </w:r>
      <w:r w:rsidR="00AC69D9" w:rsidRPr="00EF6CE2">
        <w:rPr>
          <w:rFonts w:asciiTheme="majorHAnsi" w:hAnsiTheme="majorHAnsi" w:cstheme="majorHAnsi"/>
          <w:i/>
          <w:lang w:val="ru-MD"/>
        </w:rPr>
        <w:t>Раздел</w:t>
      </w:r>
      <w:r w:rsidR="00AA740E" w:rsidRPr="00EF6CE2">
        <w:rPr>
          <w:rFonts w:asciiTheme="majorHAnsi" w:hAnsiTheme="majorHAnsi" w:cstheme="majorHAnsi"/>
          <w:i/>
          <w:lang w:val="ru-MD"/>
        </w:rPr>
        <w:t xml:space="preserve"> V</w:t>
      </w:r>
      <w:r w:rsidR="00E21171" w:rsidRPr="00EF6CE2">
        <w:rPr>
          <w:rFonts w:asciiTheme="majorHAnsi" w:hAnsiTheme="majorHAnsi" w:cstheme="majorHAnsi"/>
          <w:i/>
          <w:lang w:val="ru-MD"/>
        </w:rPr>
        <w:t>)</w:t>
      </w:r>
      <w:r w:rsidR="00E21171" w:rsidRPr="00EF6CE2">
        <w:rPr>
          <w:rFonts w:asciiTheme="majorHAnsi" w:hAnsiTheme="majorHAnsi" w:cstheme="majorHAnsi"/>
          <w:i/>
          <w:noProof/>
          <w:lang w:val="ru-MD"/>
        </w:rPr>
        <w:t>;</w:t>
      </w:r>
    </w:p>
    <w:p w14:paraId="30C4BDDD" w14:textId="443F2D84" w:rsidR="00BA5928" w:rsidRPr="00EF6CE2" w:rsidRDefault="00FB5131" w:rsidP="00FB5131">
      <w:pPr>
        <w:pStyle w:val="NormalWeb"/>
        <w:numPr>
          <w:ilvl w:val="0"/>
          <w:numId w:val="15"/>
        </w:numPr>
        <w:spacing w:line="276" w:lineRule="auto"/>
        <w:rPr>
          <w:rFonts w:asciiTheme="majorHAnsi" w:hAnsiTheme="majorHAnsi" w:cs="Calibri"/>
          <w:i/>
          <w:color w:val="000000"/>
          <w:lang w:val="ru-MD"/>
        </w:rPr>
      </w:pPr>
      <w:r w:rsidRPr="00EF6CE2">
        <w:rPr>
          <w:rFonts w:ascii="Calibri Light" w:hAnsi="Calibri Light" w:cs="Calibri Light"/>
          <w:i/>
          <w:iCs/>
          <w:color w:val="000000"/>
          <w:lang w:val="ru-MD"/>
        </w:rPr>
        <w:t>Оценить и оптимизировать</w:t>
      </w:r>
      <w:r w:rsidR="000A72B0" w:rsidRPr="00EF6CE2">
        <w:rPr>
          <w:rFonts w:ascii="Calibri Light" w:hAnsi="Calibri Light" w:cs="Calibri Light"/>
          <w:i/>
          <w:iCs/>
          <w:color w:val="000000"/>
          <w:lang w:val="ru-MD"/>
        </w:rPr>
        <w:t>,</w:t>
      </w:r>
      <w:r w:rsidRPr="00EF6CE2">
        <w:rPr>
          <w:rFonts w:ascii="Calibri Light" w:hAnsi="Calibri Light" w:cs="Calibri Light"/>
          <w:i/>
          <w:iCs/>
          <w:color w:val="000000"/>
          <w:lang w:val="ru-MD"/>
        </w:rPr>
        <w:t xml:space="preserve"> совместно с вовлеченными сторонами</w:t>
      </w:r>
      <w:r w:rsidR="000A72B0" w:rsidRPr="00EF6CE2">
        <w:rPr>
          <w:rFonts w:ascii="Calibri Light" w:hAnsi="Calibri Light" w:cs="Calibri Light"/>
          <w:i/>
          <w:iCs/>
          <w:color w:val="000000"/>
          <w:lang w:val="ru-MD"/>
        </w:rPr>
        <w:t>,</w:t>
      </w:r>
      <w:r w:rsidRPr="00EF6CE2">
        <w:rPr>
          <w:rFonts w:ascii="Calibri Light" w:hAnsi="Calibri Light" w:cs="Calibri Light"/>
          <w:i/>
          <w:iCs/>
          <w:color w:val="000000"/>
          <w:lang w:val="ru-MD"/>
        </w:rPr>
        <w:t xml:space="preserve"> процессы, связанные с формированием и обменом данными о смерти </w:t>
      </w:r>
      <w:r w:rsidR="000A72B0" w:rsidRPr="00EF6CE2">
        <w:rPr>
          <w:rFonts w:ascii="Calibri Light" w:hAnsi="Calibri Light" w:cs="Calibri Light"/>
          <w:i/>
          <w:iCs/>
          <w:color w:val="000000"/>
          <w:lang w:val="ru-MD"/>
        </w:rPr>
        <w:t>получателей</w:t>
      </w:r>
      <w:r w:rsidRPr="00EF6CE2">
        <w:rPr>
          <w:rFonts w:ascii="Calibri Light" w:hAnsi="Calibri Light" w:cs="Calibri Light"/>
          <w:i/>
          <w:iCs/>
          <w:color w:val="000000"/>
          <w:lang w:val="ru-MD"/>
        </w:rPr>
        <w:t xml:space="preserve">, </w:t>
      </w:r>
      <w:r w:rsidR="000A72B0" w:rsidRPr="00EF6CE2">
        <w:rPr>
          <w:rFonts w:ascii="Calibri Light" w:hAnsi="Calibri Light" w:cs="Calibri Light"/>
          <w:i/>
          <w:iCs/>
          <w:color w:val="000000"/>
          <w:lang w:val="ru-MD"/>
        </w:rPr>
        <w:t>в</w:t>
      </w:r>
      <w:r w:rsidRPr="00EF6CE2">
        <w:rPr>
          <w:rFonts w:ascii="Calibri Light" w:hAnsi="Calibri Light" w:cs="Calibri Light"/>
          <w:i/>
          <w:iCs/>
          <w:color w:val="000000"/>
          <w:lang w:val="ru-MD"/>
        </w:rPr>
        <w:t xml:space="preserve"> цел</w:t>
      </w:r>
      <w:r w:rsidR="000A72B0" w:rsidRPr="00EF6CE2">
        <w:rPr>
          <w:rFonts w:ascii="Calibri Light" w:hAnsi="Calibri Light" w:cs="Calibri Light"/>
          <w:i/>
          <w:iCs/>
          <w:color w:val="000000"/>
          <w:lang w:val="ru-MD"/>
        </w:rPr>
        <w:t>ях</w:t>
      </w:r>
      <w:r w:rsidRPr="00EF6CE2">
        <w:rPr>
          <w:rFonts w:ascii="Calibri Light" w:hAnsi="Calibri Light" w:cs="Calibri Light"/>
          <w:i/>
          <w:iCs/>
          <w:color w:val="000000"/>
          <w:lang w:val="ru-MD"/>
        </w:rPr>
        <w:t xml:space="preserve"> исключения необоснованных расходов </w:t>
      </w:r>
      <w:r w:rsidR="00BA5928" w:rsidRPr="00EF6CE2">
        <w:rPr>
          <w:rFonts w:asciiTheme="majorHAnsi" w:hAnsiTheme="majorHAnsi" w:cstheme="majorHAnsi"/>
          <w:i/>
          <w:lang w:val="ru-MD"/>
        </w:rPr>
        <w:t>(</w:t>
      </w:r>
      <w:r w:rsidR="00AC69D9" w:rsidRPr="00EF6CE2">
        <w:rPr>
          <w:rFonts w:asciiTheme="majorHAnsi" w:hAnsiTheme="majorHAnsi" w:cstheme="majorHAnsi"/>
          <w:i/>
          <w:lang w:val="ru-MD"/>
        </w:rPr>
        <w:t>Замечание</w:t>
      </w:r>
      <w:r w:rsidR="00BA5928" w:rsidRPr="00EF6CE2">
        <w:rPr>
          <w:rFonts w:asciiTheme="majorHAnsi" w:hAnsiTheme="majorHAnsi" w:cstheme="majorHAnsi"/>
          <w:i/>
          <w:lang w:val="ru-MD"/>
        </w:rPr>
        <w:t xml:space="preserve"> 5.1. – </w:t>
      </w:r>
      <w:r w:rsidR="00AC69D9" w:rsidRPr="00EF6CE2">
        <w:rPr>
          <w:rFonts w:asciiTheme="majorHAnsi" w:hAnsiTheme="majorHAnsi" w:cstheme="majorHAnsi"/>
          <w:i/>
          <w:lang w:val="ru-MD"/>
        </w:rPr>
        <w:t>Раздел</w:t>
      </w:r>
      <w:r w:rsidR="00BA5928" w:rsidRPr="00EF6CE2">
        <w:rPr>
          <w:rFonts w:asciiTheme="majorHAnsi" w:hAnsiTheme="majorHAnsi" w:cstheme="majorHAnsi"/>
          <w:i/>
          <w:lang w:val="ru-MD"/>
        </w:rPr>
        <w:t xml:space="preserve"> V)</w:t>
      </w:r>
      <w:r w:rsidR="003D63C5" w:rsidRPr="00EF6CE2">
        <w:rPr>
          <w:rFonts w:asciiTheme="majorHAnsi" w:hAnsiTheme="majorHAnsi" w:cs="Calibri"/>
          <w:i/>
          <w:color w:val="000000"/>
          <w:lang w:val="ru-MD"/>
        </w:rPr>
        <w:t>;</w:t>
      </w:r>
    </w:p>
    <w:p w14:paraId="327DA205" w14:textId="69401744" w:rsidR="00E21171" w:rsidRPr="00EF6CE2" w:rsidRDefault="00FB5131" w:rsidP="00E21171">
      <w:pPr>
        <w:pStyle w:val="NormalWeb"/>
        <w:spacing w:before="240" w:line="276" w:lineRule="auto"/>
        <w:ind w:firstLine="0"/>
        <w:rPr>
          <w:rFonts w:asciiTheme="majorHAnsi" w:hAnsiTheme="majorHAnsi" w:cstheme="majorHAnsi"/>
          <w:b/>
          <w:noProof/>
          <w:u w:val="single"/>
          <w:lang w:val="ru-MD"/>
        </w:rPr>
      </w:pPr>
      <w:r w:rsidRPr="00EF6CE2">
        <w:rPr>
          <w:rFonts w:asciiTheme="majorHAnsi" w:hAnsiTheme="majorHAnsi" w:cstheme="majorHAnsi"/>
          <w:b/>
          <w:noProof/>
          <w:u w:val="single"/>
          <w:lang w:val="ru-MD"/>
        </w:rPr>
        <w:t>Рекомендация Национальному агентству занятости населения</w:t>
      </w:r>
      <w:r w:rsidR="00E21171" w:rsidRPr="00EF6CE2">
        <w:rPr>
          <w:rFonts w:asciiTheme="majorHAnsi" w:hAnsiTheme="majorHAnsi" w:cstheme="majorHAnsi"/>
          <w:b/>
          <w:noProof/>
          <w:u w:val="single"/>
          <w:lang w:val="ru-MD"/>
        </w:rPr>
        <w:t>:</w:t>
      </w:r>
    </w:p>
    <w:p w14:paraId="18BD5D8E" w14:textId="6B2C923A" w:rsidR="00E21171" w:rsidRPr="00EF6CE2" w:rsidRDefault="00FB5131" w:rsidP="00FB5131">
      <w:pPr>
        <w:pStyle w:val="NormalWeb"/>
        <w:numPr>
          <w:ilvl w:val="0"/>
          <w:numId w:val="15"/>
        </w:numPr>
        <w:spacing w:line="276" w:lineRule="auto"/>
        <w:rPr>
          <w:rFonts w:asciiTheme="majorHAnsi" w:hAnsiTheme="majorHAnsi" w:cs="Calibri"/>
          <w:i/>
          <w:color w:val="000000"/>
          <w:lang w:val="ru-MD"/>
        </w:rPr>
      </w:pPr>
      <w:r w:rsidRPr="00EF6CE2">
        <w:rPr>
          <w:rFonts w:asciiTheme="majorHAnsi" w:hAnsiTheme="majorHAnsi" w:cs="Calibri"/>
          <w:i/>
          <w:color w:val="000000"/>
          <w:lang w:val="ru-MD"/>
        </w:rPr>
        <w:t>Повысить эффективность деятельности по внутреннему контролю</w:t>
      </w:r>
      <w:r w:rsidR="000A72B0" w:rsidRPr="00EF6CE2">
        <w:rPr>
          <w:rFonts w:asciiTheme="majorHAnsi" w:hAnsiTheme="majorHAnsi" w:cs="Calibri"/>
          <w:i/>
          <w:color w:val="000000"/>
          <w:lang w:val="ru-MD"/>
        </w:rPr>
        <w:t>,</w:t>
      </w:r>
      <w:r w:rsidRPr="00EF6CE2">
        <w:rPr>
          <w:rFonts w:asciiTheme="majorHAnsi" w:hAnsiTheme="majorHAnsi" w:cs="Calibri"/>
          <w:i/>
          <w:color w:val="000000"/>
          <w:lang w:val="ru-MD"/>
        </w:rPr>
        <w:t xml:space="preserve"> </w:t>
      </w:r>
      <w:r w:rsidR="000A72B0" w:rsidRPr="00EF6CE2">
        <w:rPr>
          <w:rFonts w:asciiTheme="majorHAnsi" w:hAnsiTheme="majorHAnsi" w:cs="Calibri"/>
          <w:i/>
          <w:color w:val="000000"/>
          <w:lang w:val="ru-MD"/>
        </w:rPr>
        <w:t>в</w:t>
      </w:r>
      <w:r w:rsidRPr="00EF6CE2">
        <w:rPr>
          <w:rFonts w:asciiTheme="majorHAnsi" w:hAnsiTheme="majorHAnsi" w:cs="Calibri"/>
          <w:i/>
          <w:color w:val="000000"/>
          <w:lang w:val="ru-MD"/>
        </w:rPr>
        <w:t xml:space="preserve"> цел</w:t>
      </w:r>
      <w:r w:rsidR="000A72B0" w:rsidRPr="00EF6CE2">
        <w:rPr>
          <w:rFonts w:asciiTheme="majorHAnsi" w:hAnsiTheme="majorHAnsi" w:cs="Calibri"/>
          <w:i/>
          <w:color w:val="000000"/>
          <w:lang w:val="ru-MD"/>
        </w:rPr>
        <w:t>ях</w:t>
      </w:r>
      <w:r w:rsidRPr="00EF6CE2">
        <w:rPr>
          <w:rFonts w:asciiTheme="majorHAnsi" w:hAnsiTheme="majorHAnsi" w:cs="Calibri"/>
          <w:i/>
          <w:color w:val="000000"/>
          <w:lang w:val="ru-MD"/>
        </w:rPr>
        <w:t xml:space="preserve"> </w:t>
      </w:r>
      <w:r w:rsidR="000A72B0" w:rsidRPr="00EF6CE2">
        <w:rPr>
          <w:rFonts w:asciiTheme="majorHAnsi" w:hAnsiTheme="majorHAnsi" w:cs="Calibri"/>
          <w:i/>
          <w:color w:val="000000"/>
          <w:lang w:val="ru-MD"/>
        </w:rPr>
        <w:t xml:space="preserve">обеспечения </w:t>
      </w:r>
      <w:r w:rsidRPr="00EF6CE2">
        <w:rPr>
          <w:rFonts w:asciiTheme="majorHAnsi" w:hAnsiTheme="majorHAnsi" w:cs="Calibri"/>
          <w:i/>
          <w:color w:val="000000"/>
          <w:lang w:val="ru-MD"/>
        </w:rPr>
        <w:t>введения точной и достоверной информации</w:t>
      </w:r>
      <w:r w:rsidR="000A72B0" w:rsidRPr="00EF6CE2">
        <w:rPr>
          <w:rFonts w:asciiTheme="majorHAnsi" w:hAnsiTheme="majorHAnsi" w:cs="Calibri"/>
          <w:i/>
          <w:color w:val="000000"/>
          <w:lang w:val="ru-MD"/>
        </w:rPr>
        <w:t xml:space="preserve">, касающейся </w:t>
      </w:r>
      <w:r w:rsidRPr="00EF6CE2">
        <w:rPr>
          <w:rFonts w:asciiTheme="majorHAnsi" w:hAnsiTheme="majorHAnsi" w:cs="Calibri"/>
          <w:i/>
          <w:color w:val="000000"/>
          <w:lang w:val="ru-MD"/>
        </w:rPr>
        <w:t>решени</w:t>
      </w:r>
      <w:r w:rsidR="000A72B0" w:rsidRPr="00EF6CE2">
        <w:rPr>
          <w:rFonts w:asciiTheme="majorHAnsi" w:hAnsiTheme="majorHAnsi" w:cs="Calibri"/>
          <w:i/>
          <w:color w:val="000000"/>
          <w:lang w:val="ru-MD"/>
        </w:rPr>
        <w:t>й об</w:t>
      </w:r>
      <w:r w:rsidRPr="00EF6CE2">
        <w:rPr>
          <w:rFonts w:asciiTheme="majorHAnsi" w:hAnsiTheme="majorHAnsi" w:cs="Calibri"/>
          <w:i/>
          <w:color w:val="000000"/>
          <w:lang w:val="ru-MD"/>
        </w:rPr>
        <w:t xml:space="preserve"> установлени</w:t>
      </w:r>
      <w:r w:rsidR="000A72B0" w:rsidRPr="00EF6CE2">
        <w:rPr>
          <w:rFonts w:asciiTheme="majorHAnsi" w:hAnsiTheme="majorHAnsi" w:cs="Calibri"/>
          <w:i/>
          <w:color w:val="000000"/>
          <w:lang w:val="ru-MD"/>
        </w:rPr>
        <w:t>и</w:t>
      </w:r>
      <w:r w:rsidRPr="00EF6CE2">
        <w:rPr>
          <w:rFonts w:asciiTheme="majorHAnsi" w:hAnsiTheme="majorHAnsi" w:cs="Calibri"/>
          <w:i/>
          <w:color w:val="000000"/>
          <w:lang w:val="ru-MD"/>
        </w:rPr>
        <w:t xml:space="preserve"> права на пособие по безработице</w:t>
      </w:r>
      <w:r w:rsidR="000A72B0" w:rsidRPr="00EF6CE2">
        <w:rPr>
          <w:rFonts w:asciiTheme="majorHAnsi" w:hAnsiTheme="majorHAnsi" w:cs="Calibri"/>
          <w:i/>
          <w:color w:val="000000"/>
          <w:lang w:val="ru-MD"/>
        </w:rPr>
        <w:t>,</w:t>
      </w:r>
      <w:r w:rsidRPr="00EF6CE2">
        <w:rPr>
          <w:rFonts w:asciiTheme="majorHAnsi" w:hAnsiTheme="majorHAnsi" w:cs="Calibri"/>
          <w:i/>
          <w:color w:val="000000"/>
          <w:lang w:val="ru-MD"/>
        </w:rPr>
        <w:t xml:space="preserve"> и данных о </w:t>
      </w:r>
      <w:r w:rsidR="000A72B0" w:rsidRPr="00EF6CE2">
        <w:rPr>
          <w:rFonts w:asciiTheme="majorHAnsi" w:hAnsiTheme="majorHAnsi" w:cs="Calibri"/>
          <w:i/>
          <w:color w:val="000000"/>
          <w:lang w:val="ru-MD"/>
        </w:rPr>
        <w:t>получателей пособия</w:t>
      </w:r>
      <w:r w:rsidRPr="00EF6CE2">
        <w:rPr>
          <w:rFonts w:asciiTheme="majorHAnsi" w:hAnsiTheme="majorHAnsi" w:cs="Calibri"/>
          <w:i/>
          <w:color w:val="000000"/>
          <w:lang w:val="ru-MD"/>
        </w:rPr>
        <w:t xml:space="preserve"> по безработице</w:t>
      </w:r>
      <w:r w:rsidR="000A72B0" w:rsidRPr="00EF6CE2">
        <w:rPr>
          <w:rFonts w:asciiTheme="majorHAnsi" w:hAnsiTheme="majorHAnsi" w:cs="Calibri"/>
          <w:i/>
          <w:color w:val="000000"/>
          <w:lang w:val="ru-MD"/>
        </w:rPr>
        <w:t xml:space="preserve">, а также </w:t>
      </w:r>
      <w:r w:rsidRPr="00EF6CE2">
        <w:rPr>
          <w:rFonts w:asciiTheme="majorHAnsi" w:hAnsiTheme="majorHAnsi" w:cs="Calibri"/>
          <w:i/>
          <w:color w:val="000000"/>
          <w:lang w:val="ru-MD"/>
        </w:rPr>
        <w:t>монитори</w:t>
      </w:r>
      <w:r w:rsidR="000A72B0" w:rsidRPr="00EF6CE2">
        <w:rPr>
          <w:rFonts w:asciiTheme="majorHAnsi" w:hAnsiTheme="majorHAnsi" w:cs="Calibri"/>
          <w:i/>
          <w:color w:val="000000"/>
          <w:lang w:val="ru-MD"/>
        </w:rPr>
        <w:t>ровать</w:t>
      </w:r>
      <w:r w:rsidRPr="00EF6CE2">
        <w:rPr>
          <w:rFonts w:asciiTheme="majorHAnsi" w:hAnsiTheme="majorHAnsi" w:cs="Calibri"/>
          <w:i/>
          <w:color w:val="000000"/>
          <w:lang w:val="ru-MD"/>
        </w:rPr>
        <w:t xml:space="preserve"> срок</w:t>
      </w:r>
      <w:r w:rsidR="000A72B0" w:rsidRPr="00EF6CE2">
        <w:rPr>
          <w:rFonts w:asciiTheme="majorHAnsi" w:hAnsiTheme="majorHAnsi" w:cs="Calibri"/>
          <w:i/>
          <w:color w:val="000000"/>
          <w:lang w:val="ru-MD"/>
        </w:rPr>
        <w:t>и</w:t>
      </w:r>
      <w:r w:rsidRPr="00EF6CE2">
        <w:rPr>
          <w:rFonts w:asciiTheme="majorHAnsi" w:hAnsiTheme="majorHAnsi" w:cs="Calibri"/>
          <w:i/>
          <w:color w:val="000000"/>
          <w:lang w:val="ru-MD"/>
        </w:rPr>
        <w:t xml:space="preserve"> предоставления права на эт</w:t>
      </w:r>
      <w:r w:rsidR="000A72B0" w:rsidRPr="00EF6CE2">
        <w:rPr>
          <w:rFonts w:asciiTheme="majorHAnsi" w:hAnsiTheme="majorHAnsi" w:cs="Calibri"/>
          <w:i/>
          <w:color w:val="000000"/>
          <w:lang w:val="ru-MD"/>
        </w:rPr>
        <w:t>и</w:t>
      </w:r>
      <w:r w:rsidRPr="00EF6CE2">
        <w:rPr>
          <w:rFonts w:asciiTheme="majorHAnsi" w:hAnsiTheme="majorHAnsi" w:cs="Calibri"/>
          <w:i/>
          <w:color w:val="000000"/>
          <w:lang w:val="ru-MD"/>
        </w:rPr>
        <w:t xml:space="preserve"> пособи</w:t>
      </w:r>
      <w:r w:rsidR="000A72B0" w:rsidRPr="00EF6CE2">
        <w:rPr>
          <w:rFonts w:asciiTheme="majorHAnsi" w:hAnsiTheme="majorHAnsi" w:cs="Calibri"/>
          <w:i/>
          <w:color w:val="000000"/>
          <w:lang w:val="ru-MD"/>
        </w:rPr>
        <w:t>я</w:t>
      </w:r>
      <w:r w:rsidRPr="00EF6CE2">
        <w:rPr>
          <w:rFonts w:asciiTheme="majorHAnsi" w:hAnsiTheme="majorHAnsi" w:cs="Calibri"/>
          <w:i/>
          <w:color w:val="000000"/>
          <w:lang w:val="ru-MD"/>
        </w:rPr>
        <w:t xml:space="preserve"> </w:t>
      </w:r>
      <w:r w:rsidR="00E21171" w:rsidRPr="00EF6CE2">
        <w:rPr>
          <w:rFonts w:asciiTheme="majorHAnsi" w:hAnsiTheme="majorHAnsi" w:cstheme="majorHAnsi"/>
          <w:i/>
          <w:lang w:val="ru-MD"/>
        </w:rPr>
        <w:t>(</w:t>
      </w:r>
      <w:r w:rsidR="00AC69D9" w:rsidRPr="00EF6CE2">
        <w:rPr>
          <w:rFonts w:asciiTheme="majorHAnsi" w:hAnsiTheme="majorHAnsi" w:cstheme="majorHAnsi"/>
          <w:i/>
          <w:lang w:val="ru-MD"/>
        </w:rPr>
        <w:t>Замечание</w:t>
      </w:r>
      <w:r w:rsidR="00E21171" w:rsidRPr="00EF6CE2">
        <w:rPr>
          <w:rFonts w:asciiTheme="majorHAnsi" w:hAnsiTheme="majorHAnsi" w:cstheme="majorHAnsi"/>
          <w:i/>
          <w:lang w:val="ru-MD"/>
        </w:rPr>
        <w:t xml:space="preserve"> 6.7., 6.10.3.</w:t>
      </w:r>
      <w:r w:rsidR="00AA740E" w:rsidRPr="00EF6CE2">
        <w:rPr>
          <w:rFonts w:asciiTheme="majorHAnsi" w:hAnsiTheme="majorHAnsi" w:cstheme="majorHAnsi"/>
          <w:i/>
          <w:lang w:val="ru-MD"/>
        </w:rPr>
        <w:t xml:space="preserve"> – </w:t>
      </w:r>
      <w:r w:rsidR="00AC69D9" w:rsidRPr="00EF6CE2">
        <w:rPr>
          <w:rFonts w:asciiTheme="majorHAnsi" w:hAnsiTheme="majorHAnsi" w:cstheme="majorHAnsi"/>
          <w:i/>
          <w:lang w:val="ru-MD"/>
        </w:rPr>
        <w:t>Раздел</w:t>
      </w:r>
      <w:r w:rsidR="00AA740E" w:rsidRPr="00EF6CE2">
        <w:rPr>
          <w:rFonts w:asciiTheme="majorHAnsi" w:hAnsiTheme="majorHAnsi" w:cstheme="majorHAnsi"/>
          <w:i/>
          <w:lang w:val="ru-MD"/>
        </w:rPr>
        <w:t xml:space="preserve"> VI</w:t>
      </w:r>
      <w:r w:rsidR="00E21171" w:rsidRPr="00EF6CE2">
        <w:rPr>
          <w:rFonts w:asciiTheme="majorHAnsi" w:hAnsiTheme="majorHAnsi" w:cstheme="majorHAnsi"/>
          <w:i/>
          <w:lang w:val="ru-MD"/>
        </w:rPr>
        <w:t>)</w:t>
      </w:r>
      <w:r w:rsidR="00E21171" w:rsidRPr="00EF6CE2">
        <w:rPr>
          <w:rFonts w:asciiTheme="majorHAnsi" w:hAnsiTheme="majorHAnsi" w:cs="Calibri"/>
          <w:i/>
          <w:color w:val="000000"/>
          <w:lang w:val="ru-MD"/>
        </w:rPr>
        <w:t>.</w:t>
      </w:r>
    </w:p>
    <w:p w14:paraId="59CD64B9" w14:textId="77777777" w:rsidR="00E21171" w:rsidRPr="00EF6CE2" w:rsidRDefault="00E21171" w:rsidP="00E21171">
      <w:pPr>
        <w:pStyle w:val="NormalWeb"/>
        <w:spacing w:line="276" w:lineRule="auto"/>
        <w:ind w:left="720" w:firstLine="0"/>
        <w:rPr>
          <w:rFonts w:asciiTheme="majorHAnsi" w:hAnsiTheme="majorHAnsi" w:cs="Calibri"/>
          <w:i/>
          <w:color w:val="000000"/>
          <w:lang w:val="ru-MD"/>
        </w:rPr>
      </w:pPr>
    </w:p>
    <w:p w14:paraId="3221C872" w14:textId="77777777" w:rsidR="004A27A0" w:rsidRPr="00EF6CE2" w:rsidRDefault="004A27A0" w:rsidP="004A27A0">
      <w:pPr>
        <w:pStyle w:val="Heading1"/>
        <w:tabs>
          <w:tab w:val="left" w:pos="720"/>
          <w:tab w:val="left" w:pos="900"/>
          <w:tab w:val="left" w:pos="1080"/>
        </w:tabs>
        <w:spacing w:before="0"/>
        <w:ind w:left="1189" w:hanging="1189"/>
        <w:rPr>
          <w:rFonts w:asciiTheme="majorHAnsi" w:hAnsiTheme="majorHAnsi" w:cstheme="majorHAnsi"/>
          <w:sz w:val="28"/>
          <w:szCs w:val="28"/>
          <w:lang w:val="ru-MD"/>
        </w:rPr>
      </w:pPr>
      <w:r w:rsidRPr="00EF6CE2">
        <w:rPr>
          <w:rFonts w:asciiTheme="majorHAnsi" w:hAnsiTheme="majorHAnsi" w:cstheme="majorHAnsi"/>
          <w:sz w:val="28"/>
          <w:szCs w:val="28"/>
          <w:lang w:val="ru-MD"/>
        </w:rPr>
        <w:t>ОБЯЗАННОСТИ ОРГАНОВ И ЛИЦ, НАДЕЛЕННЫХ ПОЛНОМОЧИЯМИ ПО УПРАВЛЕНИЮ ОТЧЕТАМИ ПРАВИТЕЛЬСТВА</w:t>
      </w:r>
    </w:p>
    <w:bookmarkEnd w:id="6"/>
    <w:p w14:paraId="4FC5FE2F" w14:textId="7DC7F6DA" w:rsidR="006C6C9D" w:rsidRPr="00EF6CE2" w:rsidRDefault="004A27A0" w:rsidP="00930B4E">
      <w:pPr>
        <w:spacing w:after="0" w:line="276" w:lineRule="auto"/>
        <w:jc w:val="both"/>
        <w:rPr>
          <w:rFonts w:asciiTheme="majorHAnsi" w:eastAsia="Times New Roman" w:hAnsiTheme="majorHAnsi" w:cstheme="majorHAnsi"/>
          <w:b/>
          <w:sz w:val="24"/>
          <w:szCs w:val="24"/>
          <w:lang w:val="ru-MD"/>
        </w:rPr>
      </w:pPr>
      <w:r w:rsidRPr="00EF6CE2">
        <w:rPr>
          <w:rFonts w:asciiTheme="majorHAnsi" w:eastAsia="Times New Roman" w:hAnsiTheme="majorHAnsi" w:cstheme="majorHAnsi"/>
          <w:b/>
          <w:sz w:val="24"/>
          <w:szCs w:val="24"/>
          <w:lang w:val="ru-MD"/>
        </w:rPr>
        <w:t>Ответственность Правительства</w:t>
      </w:r>
      <w:r w:rsidRPr="00EF6CE2">
        <w:rPr>
          <w:rFonts w:asciiTheme="majorHAnsi" w:eastAsia="Times New Roman" w:hAnsiTheme="majorHAnsi" w:cstheme="majorHAnsi"/>
          <w:sz w:val="24"/>
          <w:szCs w:val="24"/>
          <w:lang w:val="ru-MD"/>
        </w:rPr>
        <w:t xml:space="preserve"> в области публичных финансов заключается в осуществлении общего руководства исполнительной деятельностью в области управления публичными финансами в соответствии с установленными принципами и правилами</w:t>
      </w:r>
      <w:r w:rsidRPr="00EF6CE2">
        <w:rPr>
          <w:rStyle w:val="FootnoteReference"/>
          <w:rFonts w:asciiTheme="majorHAnsi" w:eastAsia="Times New Roman" w:hAnsiTheme="majorHAnsi" w:cstheme="majorHAnsi"/>
          <w:sz w:val="24"/>
          <w:szCs w:val="24"/>
          <w:lang w:val="ru-MD"/>
        </w:rPr>
        <w:footnoteReference w:id="73"/>
      </w:r>
      <w:r w:rsidR="006C6C9D" w:rsidRPr="00EF6CE2">
        <w:rPr>
          <w:rFonts w:asciiTheme="majorHAnsi" w:eastAsia="Times New Roman" w:hAnsiTheme="majorHAnsi" w:cstheme="majorHAnsi"/>
          <w:sz w:val="24"/>
          <w:szCs w:val="24"/>
          <w:lang w:val="ru-MD"/>
        </w:rPr>
        <w:t>.</w:t>
      </w:r>
    </w:p>
    <w:p w14:paraId="39BCFC55" w14:textId="6A0C092A" w:rsidR="006C6C9D" w:rsidRPr="00EF6CE2" w:rsidRDefault="004A27A0" w:rsidP="00930B4E">
      <w:pPr>
        <w:spacing w:after="0" w:line="276" w:lineRule="auto"/>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b/>
          <w:bCs/>
          <w:iCs/>
          <w:sz w:val="24"/>
          <w:szCs w:val="24"/>
          <w:lang w:val="ru-MD"/>
        </w:rPr>
        <w:t xml:space="preserve">Ответственность Министерства здравоохранения, труда и социальной защиты </w:t>
      </w:r>
      <w:r w:rsidRPr="00EF6CE2">
        <w:rPr>
          <w:rFonts w:asciiTheme="majorHAnsi" w:eastAsia="Times New Roman" w:hAnsiTheme="majorHAnsi" w:cstheme="majorHAnsi"/>
          <w:bCs/>
          <w:iCs/>
          <w:sz w:val="24"/>
          <w:szCs w:val="24"/>
          <w:lang w:val="ru-MD"/>
        </w:rPr>
        <w:t>состояла в осуществлении мониторинга и анализа исполнения БГСС</w:t>
      </w:r>
      <w:r w:rsidR="006C6C9D" w:rsidRPr="00EF6CE2">
        <w:rPr>
          <w:rStyle w:val="FootnoteReference"/>
          <w:rFonts w:asciiTheme="majorHAnsi" w:eastAsia="Times New Roman" w:hAnsiTheme="majorHAnsi" w:cstheme="majorHAnsi"/>
          <w:sz w:val="24"/>
          <w:szCs w:val="24"/>
          <w:lang w:val="ru-MD"/>
        </w:rPr>
        <w:footnoteReference w:id="74"/>
      </w:r>
      <w:r w:rsidR="006C6C9D" w:rsidRPr="00EF6CE2">
        <w:rPr>
          <w:rFonts w:asciiTheme="majorHAnsi" w:eastAsia="Times New Roman" w:hAnsiTheme="majorHAnsi" w:cstheme="majorHAnsi"/>
          <w:sz w:val="24"/>
          <w:szCs w:val="24"/>
          <w:lang w:val="ru-MD"/>
        </w:rPr>
        <w:t>.</w:t>
      </w:r>
    </w:p>
    <w:p w14:paraId="22290EA4" w14:textId="1B59D4B2" w:rsidR="006C6C9D" w:rsidRPr="00EF6CE2" w:rsidRDefault="004A27A0" w:rsidP="00930B4E">
      <w:pPr>
        <w:spacing w:after="0" w:line="276" w:lineRule="auto"/>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b/>
          <w:bCs/>
          <w:iCs/>
          <w:sz w:val="24"/>
          <w:szCs w:val="24"/>
          <w:lang w:val="ru-MD"/>
        </w:rPr>
        <w:t>Ответственность Министерства финансов</w:t>
      </w:r>
      <w:r w:rsidRPr="00EF6CE2">
        <w:rPr>
          <w:rStyle w:val="FootnoteReference"/>
          <w:rFonts w:asciiTheme="majorHAnsi" w:eastAsia="Times New Roman" w:hAnsiTheme="majorHAnsi" w:cstheme="majorHAnsi"/>
          <w:b/>
          <w:bCs/>
          <w:iCs/>
          <w:sz w:val="24"/>
          <w:szCs w:val="24"/>
          <w:vertAlign w:val="baseline"/>
          <w:lang w:val="ru-MD"/>
        </w:rPr>
        <w:t xml:space="preserve"> </w:t>
      </w:r>
      <w:r w:rsidRPr="00EF6CE2">
        <w:rPr>
          <w:rFonts w:asciiTheme="majorHAnsi" w:eastAsia="Times New Roman" w:hAnsiTheme="majorHAnsi" w:cstheme="majorHAnsi"/>
          <w:bCs/>
          <w:iCs/>
          <w:sz w:val="24"/>
          <w:szCs w:val="24"/>
          <w:lang w:val="ru-MD"/>
        </w:rPr>
        <w:t>заключается в</w:t>
      </w:r>
      <w:r w:rsidRPr="00EF6CE2">
        <w:rPr>
          <w:rStyle w:val="FootnoteReference"/>
          <w:rFonts w:asciiTheme="majorHAnsi" w:eastAsia="Times New Roman" w:hAnsiTheme="majorHAnsi" w:cstheme="majorHAnsi"/>
          <w:sz w:val="24"/>
          <w:szCs w:val="24"/>
          <w:lang w:val="ru-MD"/>
        </w:rPr>
        <w:footnoteReference w:id="75"/>
      </w:r>
      <w:r w:rsidR="006C6C9D" w:rsidRPr="00EF6CE2">
        <w:rPr>
          <w:rFonts w:asciiTheme="majorHAnsi" w:eastAsia="Times New Roman" w:hAnsiTheme="majorHAnsi" w:cstheme="majorHAnsi"/>
          <w:bCs/>
          <w:iCs/>
          <w:sz w:val="24"/>
          <w:szCs w:val="24"/>
          <w:lang w:val="ru-MD"/>
        </w:rPr>
        <w:t>:</w:t>
      </w:r>
    </w:p>
    <w:p w14:paraId="1C23612D" w14:textId="5C3227D1" w:rsidR="006C6C9D" w:rsidRPr="00EF6CE2" w:rsidRDefault="006C6C9D" w:rsidP="00930B4E">
      <w:pPr>
        <w:spacing w:after="0" w:line="276" w:lineRule="auto"/>
        <w:ind w:firstLine="720"/>
        <w:jc w:val="both"/>
        <w:rPr>
          <w:rFonts w:asciiTheme="majorHAnsi" w:eastAsia="Times New Roman" w:hAnsiTheme="majorHAnsi" w:cstheme="majorHAnsi"/>
          <w:sz w:val="24"/>
          <w:szCs w:val="24"/>
          <w:lang w:val="ru-MD"/>
        </w:rPr>
      </w:pPr>
      <w:r w:rsidRPr="00EF6CE2">
        <w:rPr>
          <w:rFonts w:asciiTheme="majorHAnsi" w:eastAsia="Times New Roman" w:hAnsiTheme="majorHAnsi" w:cstheme="majorHAnsi"/>
          <w:sz w:val="24"/>
          <w:szCs w:val="24"/>
          <w:lang w:val="ru-MD"/>
        </w:rPr>
        <w:t xml:space="preserve">- </w:t>
      </w:r>
      <w:r w:rsidR="004A27A0" w:rsidRPr="00EF6CE2">
        <w:rPr>
          <w:rFonts w:asciiTheme="majorHAnsi" w:eastAsia="Times New Roman" w:hAnsiTheme="majorHAnsi" w:cs="Times New Roman"/>
          <w:sz w:val="24"/>
          <w:szCs w:val="24"/>
          <w:lang w:val="ru-MD" w:eastAsia="ru-RU"/>
        </w:rPr>
        <w:t>разработке и утверждении, на основании Закона о бухгалтерском учете и в соответствии с Планом бухгалтерских счетов, методологии по бухгалтерскому учету в бюджетной системе, в том числе по отражению в бухгалтерском учете исполнения БГСС</w:t>
      </w:r>
      <w:r w:rsidRPr="00EF6CE2">
        <w:rPr>
          <w:rFonts w:asciiTheme="majorHAnsi" w:eastAsia="Times New Roman" w:hAnsiTheme="majorHAnsi" w:cstheme="majorHAnsi"/>
          <w:sz w:val="24"/>
          <w:szCs w:val="24"/>
          <w:lang w:val="ru-MD"/>
        </w:rPr>
        <w:t>;</w:t>
      </w:r>
    </w:p>
    <w:p w14:paraId="1453CCA6" w14:textId="40E189AB" w:rsidR="006C6C9D" w:rsidRPr="00EF6CE2" w:rsidRDefault="006C6C9D" w:rsidP="00930B4E">
      <w:pPr>
        <w:spacing w:after="0" w:line="276" w:lineRule="auto"/>
        <w:ind w:firstLine="720"/>
        <w:jc w:val="both"/>
        <w:rPr>
          <w:rFonts w:asciiTheme="majorHAnsi" w:hAnsiTheme="majorHAnsi" w:cstheme="majorHAnsi"/>
          <w:sz w:val="24"/>
          <w:szCs w:val="24"/>
          <w:lang w:val="ru-MD"/>
        </w:rPr>
      </w:pPr>
      <w:r w:rsidRPr="00EF6CE2">
        <w:rPr>
          <w:rFonts w:asciiTheme="majorHAnsi" w:eastAsia="Times New Roman" w:hAnsiTheme="majorHAnsi" w:cstheme="majorHAnsi"/>
          <w:sz w:val="24"/>
          <w:szCs w:val="24"/>
          <w:lang w:val="ru-MD"/>
        </w:rPr>
        <w:t xml:space="preserve">- </w:t>
      </w:r>
      <w:r w:rsidR="004A27A0" w:rsidRPr="00EF6CE2">
        <w:rPr>
          <w:rFonts w:asciiTheme="majorHAnsi" w:eastAsia="Times New Roman" w:hAnsiTheme="majorHAnsi" w:cs="Times New Roman"/>
          <w:sz w:val="24"/>
          <w:szCs w:val="24"/>
          <w:lang w:val="ru-MD" w:eastAsia="ru-RU"/>
        </w:rPr>
        <w:t xml:space="preserve">разработке и утверждении методологии по </w:t>
      </w:r>
      <w:r w:rsidR="004A27A0" w:rsidRPr="00EF6CE2">
        <w:rPr>
          <w:rFonts w:asciiTheme="majorHAnsi" w:eastAsia="Times New Roman" w:hAnsiTheme="majorHAnsi" w:cstheme="majorHAnsi"/>
          <w:bCs/>
          <w:iCs/>
          <w:sz w:val="24"/>
          <w:szCs w:val="24"/>
          <w:lang w:val="ru-MD" w:eastAsia="ru-RU"/>
        </w:rPr>
        <w:t>внедрени</w:t>
      </w:r>
      <w:r w:rsidR="004A27A0" w:rsidRPr="00EF6CE2">
        <w:rPr>
          <w:rFonts w:asciiTheme="majorHAnsi" w:eastAsia="Times New Roman" w:hAnsiTheme="majorHAnsi" w:cs="Times New Roman"/>
          <w:sz w:val="24"/>
          <w:szCs w:val="24"/>
          <w:lang w:val="ru-MD" w:eastAsia="ru-RU"/>
        </w:rPr>
        <w:t xml:space="preserve">ю </w:t>
      </w:r>
      <w:r w:rsidR="004A27A0" w:rsidRPr="00EF6CE2">
        <w:rPr>
          <w:rFonts w:asciiTheme="majorHAnsi" w:eastAsia="Calibri" w:hAnsiTheme="majorHAnsi" w:cs="Times New Roman"/>
          <w:sz w:val="24"/>
          <w:szCs w:val="24"/>
          <w:lang w:val="ru-MD" w:eastAsia="ru-RU"/>
        </w:rPr>
        <w:t xml:space="preserve">законодательно-нормативной базы в области публичных </w:t>
      </w:r>
      <w:r w:rsidR="004A27A0" w:rsidRPr="00EF6CE2">
        <w:rPr>
          <w:rFonts w:asciiTheme="majorHAnsi" w:eastAsia="Times New Roman" w:hAnsiTheme="majorHAnsi" w:cs="Times New Roman"/>
          <w:sz w:val="24"/>
          <w:szCs w:val="24"/>
          <w:lang w:val="ru-MD" w:eastAsia="ru-RU"/>
        </w:rPr>
        <w:t>финансов</w:t>
      </w:r>
      <w:r w:rsidR="004A27A0" w:rsidRPr="00EF6CE2">
        <w:rPr>
          <w:rFonts w:asciiTheme="majorHAnsi" w:eastAsia="Calibri" w:hAnsiTheme="majorHAnsi" w:cs="Times New Roman"/>
          <w:sz w:val="24"/>
          <w:szCs w:val="24"/>
          <w:lang w:val="ru-MD" w:eastAsia="ru-RU"/>
        </w:rPr>
        <w:t xml:space="preserve">, </w:t>
      </w:r>
      <w:r w:rsidR="004A27A0" w:rsidRPr="00EF6CE2">
        <w:rPr>
          <w:rFonts w:asciiTheme="majorHAnsi" w:eastAsia="Times New Roman" w:hAnsiTheme="majorHAnsi" w:cs="Times New Roman"/>
          <w:sz w:val="24"/>
          <w:szCs w:val="24"/>
          <w:lang w:val="ru-MD" w:eastAsia="ru-RU"/>
        </w:rPr>
        <w:t>в том числе</w:t>
      </w:r>
      <w:r w:rsidR="004A27A0" w:rsidRPr="00EF6CE2">
        <w:rPr>
          <w:rFonts w:asciiTheme="majorHAnsi" w:eastAsia="Calibri" w:hAnsiTheme="majorHAnsi" w:cs="Times New Roman"/>
          <w:sz w:val="24"/>
          <w:szCs w:val="24"/>
          <w:lang w:val="ru-MD" w:eastAsia="ru-RU"/>
        </w:rPr>
        <w:t xml:space="preserve"> по </w:t>
      </w:r>
      <w:r w:rsidR="004A27A0" w:rsidRPr="00EF6CE2">
        <w:rPr>
          <w:rFonts w:asciiTheme="majorHAnsi" w:eastAsia="Times New Roman" w:hAnsiTheme="majorHAnsi" w:cs="Times New Roman"/>
          <w:sz w:val="24"/>
          <w:szCs w:val="24"/>
          <w:lang w:val="ru-MD" w:eastAsia="ru-RU"/>
        </w:rPr>
        <w:t>бухгалтерскому учету</w:t>
      </w:r>
      <w:r w:rsidR="004A27A0" w:rsidRPr="00EF6CE2">
        <w:rPr>
          <w:rFonts w:asciiTheme="majorHAnsi" w:eastAsia="Calibri" w:hAnsiTheme="majorHAnsi" w:cs="Times New Roman"/>
          <w:sz w:val="24"/>
          <w:szCs w:val="24"/>
          <w:lang w:val="ru-MD" w:eastAsia="ru-RU"/>
        </w:rPr>
        <w:t xml:space="preserve"> и </w:t>
      </w:r>
      <w:r w:rsidR="004A27A0" w:rsidRPr="00EF6CE2">
        <w:rPr>
          <w:rFonts w:asciiTheme="majorHAnsi" w:eastAsia="Calibri" w:hAnsiTheme="majorHAnsi" w:cstheme="majorHAnsi"/>
          <w:bCs/>
          <w:sz w:val="24"/>
          <w:szCs w:val="24"/>
          <w:lang w:val="ru-MD" w:eastAsia="ru-RU"/>
        </w:rPr>
        <w:t>отчетност</w:t>
      </w:r>
      <w:r w:rsidR="004A27A0" w:rsidRPr="00EF6CE2">
        <w:rPr>
          <w:rFonts w:asciiTheme="majorHAnsi" w:eastAsia="Calibri" w:hAnsiTheme="majorHAnsi" w:cstheme="majorHAnsi"/>
          <w:sz w:val="24"/>
          <w:szCs w:val="24"/>
          <w:lang w:val="ru-MD" w:eastAsia="ru-RU"/>
        </w:rPr>
        <w:t>и</w:t>
      </w:r>
      <w:r w:rsidR="004A27A0" w:rsidRPr="00EF6CE2">
        <w:rPr>
          <w:rFonts w:asciiTheme="majorHAnsi" w:eastAsia="Calibri" w:hAnsiTheme="majorHAnsi" w:cs="Times New Roman"/>
          <w:sz w:val="24"/>
          <w:szCs w:val="24"/>
          <w:lang w:val="ru-MD" w:eastAsia="ru-RU"/>
        </w:rPr>
        <w:t xml:space="preserve"> </w:t>
      </w:r>
      <w:r w:rsidR="004A27A0" w:rsidRPr="00EF6CE2">
        <w:rPr>
          <w:rFonts w:asciiTheme="majorHAnsi" w:eastAsia="Times New Roman" w:hAnsiTheme="majorHAnsi" w:cs="Times New Roman"/>
          <w:sz w:val="24"/>
          <w:szCs w:val="24"/>
          <w:lang w:val="ru-MD" w:eastAsia="ru-RU"/>
        </w:rPr>
        <w:t>бюджет</w:t>
      </w:r>
      <w:r w:rsidR="004A27A0" w:rsidRPr="00EF6CE2">
        <w:rPr>
          <w:rFonts w:asciiTheme="majorHAnsi" w:eastAsia="Calibri" w:hAnsiTheme="majorHAnsi" w:cs="Times New Roman"/>
          <w:sz w:val="24"/>
          <w:szCs w:val="24"/>
          <w:lang w:val="ru-MD" w:eastAsia="ru-RU"/>
        </w:rPr>
        <w:t xml:space="preserve">ов, являющихся компонентами </w:t>
      </w:r>
      <w:r w:rsidR="004A27A0" w:rsidRPr="00EF6CE2">
        <w:rPr>
          <w:rFonts w:asciiTheme="majorHAnsi" w:eastAsia="Times New Roman" w:hAnsiTheme="majorHAnsi" w:cstheme="majorHAnsi"/>
          <w:noProof/>
          <w:sz w:val="24"/>
          <w:szCs w:val="24"/>
          <w:lang w:val="ru-MD" w:eastAsia="ru-RU"/>
        </w:rPr>
        <w:t>национального публичного бюджета, а также предоставлении методологической помощи в бюджетном процессе</w:t>
      </w:r>
      <w:r w:rsidRPr="00EF6CE2">
        <w:rPr>
          <w:rFonts w:asciiTheme="majorHAnsi" w:eastAsia="Times New Roman" w:hAnsiTheme="majorHAnsi" w:cstheme="majorHAnsi"/>
          <w:sz w:val="24"/>
          <w:szCs w:val="24"/>
          <w:lang w:val="ru-MD"/>
        </w:rPr>
        <w:t>.</w:t>
      </w:r>
      <w:r w:rsidRPr="00EF6CE2">
        <w:rPr>
          <w:rFonts w:asciiTheme="majorHAnsi" w:hAnsiTheme="majorHAnsi" w:cstheme="majorHAnsi"/>
          <w:sz w:val="24"/>
          <w:szCs w:val="24"/>
          <w:lang w:val="ru-MD"/>
        </w:rPr>
        <w:t xml:space="preserve"> </w:t>
      </w:r>
    </w:p>
    <w:p w14:paraId="24A31E06" w14:textId="2CA25751" w:rsidR="00761AA6" w:rsidRPr="00EF6CE2" w:rsidRDefault="004A27A0" w:rsidP="00930B4E">
      <w:pPr>
        <w:spacing w:after="0" w:line="276" w:lineRule="auto"/>
        <w:jc w:val="both"/>
        <w:rPr>
          <w:rFonts w:asciiTheme="majorHAnsi" w:hAnsiTheme="majorHAnsi" w:cstheme="majorHAnsi"/>
          <w:sz w:val="24"/>
          <w:szCs w:val="24"/>
          <w:lang w:val="ru-MD"/>
        </w:rPr>
      </w:pPr>
      <w:r w:rsidRPr="00EF6CE2">
        <w:rPr>
          <w:rFonts w:asciiTheme="majorHAnsi" w:eastAsia="Times New Roman" w:hAnsiTheme="majorHAnsi" w:cstheme="majorHAnsi"/>
          <w:b/>
          <w:sz w:val="24"/>
          <w:szCs w:val="24"/>
          <w:lang w:val="ru-MD" w:eastAsia="ru-RU"/>
        </w:rPr>
        <w:t>Ответственн</w:t>
      </w:r>
      <w:r w:rsidRPr="00EF6CE2">
        <w:rPr>
          <w:rFonts w:asciiTheme="majorHAnsi" w:eastAsia="Times New Roman" w:hAnsiTheme="majorHAnsi" w:cstheme="majorHAnsi"/>
          <w:b/>
          <w:sz w:val="24"/>
          <w:szCs w:val="24"/>
          <w:lang w:val="ru-MD"/>
        </w:rPr>
        <w:t xml:space="preserve">ость Национальной кассы </w:t>
      </w:r>
      <w:r w:rsidRPr="00EF6CE2">
        <w:rPr>
          <w:rFonts w:asciiTheme="majorHAnsi" w:eastAsia="Times New Roman" w:hAnsiTheme="majorHAnsi" w:cs="Times New Roman"/>
          <w:b/>
          <w:sz w:val="24"/>
          <w:szCs w:val="28"/>
          <w:lang w:val="ru-MD" w:eastAsia="ru-RU"/>
        </w:rPr>
        <w:t>социального страхования</w:t>
      </w:r>
      <w:r w:rsidRPr="00EF6CE2">
        <w:rPr>
          <w:rFonts w:asciiTheme="majorHAnsi" w:eastAsia="Times New Roman" w:hAnsiTheme="majorHAnsi" w:cstheme="majorHAnsi"/>
          <w:b/>
          <w:sz w:val="24"/>
          <w:szCs w:val="24"/>
          <w:lang w:val="ru-MD"/>
        </w:rPr>
        <w:t xml:space="preserve"> </w:t>
      </w:r>
      <w:r w:rsidRPr="00EF6CE2">
        <w:rPr>
          <w:rFonts w:asciiTheme="majorHAnsi" w:eastAsia="Times New Roman" w:hAnsiTheme="majorHAnsi" w:cstheme="majorHAnsi"/>
          <w:sz w:val="24"/>
          <w:szCs w:val="24"/>
          <w:lang w:val="ru-MD"/>
        </w:rPr>
        <w:t xml:space="preserve">заключалась в составлении и достоверном представлении </w:t>
      </w:r>
      <w:r w:rsidRPr="00EF6CE2">
        <w:rPr>
          <w:rFonts w:asciiTheme="majorHAnsi" w:eastAsia="Times New Roman" w:hAnsiTheme="majorHAnsi" w:cstheme="majorHAnsi"/>
          <w:bCs/>
          <w:iCs/>
          <w:sz w:val="24"/>
          <w:szCs w:val="24"/>
          <w:lang w:val="ru-MD"/>
        </w:rPr>
        <w:t>Правительств</w:t>
      </w:r>
      <w:r w:rsidRPr="00EF6CE2">
        <w:rPr>
          <w:rFonts w:asciiTheme="majorHAnsi" w:eastAsia="Times New Roman" w:hAnsiTheme="majorHAnsi" w:cstheme="majorHAnsi"/>
          <w:sz w:val="24"/>
          <w:szCs w:val="24"/>
          <w:lang w:val="ru-MD"/>
        </w:rPr>
        <w:t xml:space="preserve">у, Министерству </w:t>
      </w:r>
      <w:r w:rsidRPr="00EF6CE2">
        <w:rPr>
          <w:rFonts w:asciiTheme="majorHAnsi" w:eastAsia="Times New Roman" w:hAnsiTheme="majorHAnsi" w:cstheme="majorHAnsi"/>
          <w:bCs/>
          <w:sz w:val="24"/>
          <w:szCs w:val="24"/>
          <w:lang w:val="ru-MD"/>
        </w:rPr>
        <w:t>здравоохранения</w:t>
      </w:r>
      <w:r w:rsidRPr="00EF6CE2">
        <w:rPr>
          <w:rFonts w:asciiTheme="majorHAnsi" w:eastAsia="Times New Roman" w:hAnsiTheme="majorHAnsi" w:cstheme="majorHAnsi"/>
          <w:sz w:val="24"/>
          <w:szCs w:val="24"/>
          <w:lang w:val="ru-MD"/>
        </w:rPr>
        <w:t xml:space="preserve">, труда и социальной защиты и </w:t>
      </w:r>
      <w:r w:rsidRPr="00EF6CE2">
        <w:rPr>
          <w:rFonts w:asciiTheme="majorHAnsi" w:eastAsia="Times New Roman" w:hAnsiTheme="majorHAnsi" w:cs="Times New Roman"/>
          <w:sz w:val="24"/>
          <w:szCs w:val="24"/>
          <w:lang w:val="ru-MD"/>
        </w:rPr>
        <w:t xml:space="preserve">Министерству финансов отчетов об исполнении бюджетов государственного </w:t>
      </w:r>
      <w:r w:rsidRPr="00EF6CE2">
        <w:rPr>
          <w:rFonts w:asciiTheme="majorHAnsi" w:eastAsia="Times New Roman" w:hAnsiTheme="majorHAnsi" w:cs="Times New Roman"/>
          <w:sz w:val="24"/>
          <w:szCs w:val="28"/>
          <w:lang w:val="ru-MD" w:eastAsia="ru-RU"/>
        </w:rPr>
        <w:t>социального страхования, в соответствии с применяемой базой по финансовой отчетности,</w:t>
      </w:r>
      <w:r w:rsidRPr="00EF6CE2">
        <w:rPr>
          <w:rFonts w:asciiTheme="majorHAnsi" w:eastAsia="Times New Roman" w:hAnsiTheme="majorHAnsi" w:cs="Times New Roman"/>
          <w:sz w:val="24"/>
          <w:szCs w:val="24"/>
          <w:lang w:val="ru-MD"/>
        </w:rPr>
        <w:t xml:space="preserve"> и обеспечении их публикации</w:t>
      </w:r>
      <w:r w:rsidRPr="00EF6CE2">
        <w:rPr>
          <w:rStyle w:val="FootnoteReference"/>
          <w:rFonts w:asciiTheme="majorHAnsi" w:eastAsia="Times New Roman" w:hAnsiTheme="majorHAnsi" w:cstheme="majorHAnsi"/>
          <w:sz w:val="24"/>
          <w:szCs w:val="24"/>
          <w:lang w:val="ru-MD" w:eastAsia="ro-RO"/>
        </w:rPr>
        <w:footnoteReference w:id="76"/>
      </w:r>
      <w:r w:rsidR="00761AA6" w:rsidRPr="00EF6CE2">
        <w:rPr>
          <w:rFonts w:asciiTheme="majorHAnsi" w:eastAsia="Times New Roman" w:hAnsiTheme="majorHAnsi" w:cstheme="majorHAnsi"/>
          <w:sz w:val="24"/>
          <w:szCs w:val="24"/>
          <w:lang w:val="ru-MD"/>
        </w:rPr>
        <w:t xml:space="preserve">. </w:t>
      </w:r>
      <w:r w:rsidRPr="00EF6CE2">
        <w:rPr>
          <w:rFonts w:asciiTheme="majorHAnsi" w:eastAsia="Times New Roman" w:hAnsiTheme="majorHAnsi" w:cs="Times New Roman"/>
          <w:sz w:val="24"/>
          <w:szCs w:val="24"/>
          <w:lang w:val="ru-MD" w:eastAsia="ru-RU"/>
        </w:rPr>
        <w:t>Кроме того</w:t>
      </w:r>
      <w:r w:rsidRPr="00EF6CE2">
        <w:rPr>
          <w:rFonts w:asciiTheme="majorHAnsi" w:eastAsia="Times New Roman" w:hAnsiTheme="majorHAnsi" w:cstheme="majorHAnsi"/>
          <w:sz w:val="24"/>
          <w:szCs w:val="24"/>
          <w:lang w:val="ru-MD"/>
        </w:rPr>
        <w:t xml:space="preserve">, руководитель Национальной кассы несет </w:t>
      </w:r>
      <w:r w:rsidRPr="00EF6CE2">
        <w:rPr>
          <w:rFonts w:asciiTheme="majorHAnsi" w:eastAsia="Times New Roman" w:hAnsiTheme="majorHAnsi" w:cstheme="majorHAnsi"/>
          <w:sz w:val="24"/>
          <w:szCs w:val="24"/>
          <w:lang w:val="ru-MD" w:eastAsia="ru-RU"/>
        </w:rPr>
        <w:t>ответственн</w:t>
      </w:r>
      <w:r w:rsidRPr="00EF6CE2">
        <w:rPr>
          <w:rFonts w:asciiTheme="majorHAnsi" w:eastAsia="Times New Roman" w:hAnsiTheme="majorHAnsi" w:cstheme="majorHAnsi"/>
          <w:sz w:val="24"/>
          <w:szCs w:val="24"/>
          <w:lang w:val="ru-MD"/>
        </w:rPr>
        <w:t>ость за образование и внедрение системы внутреннего управленческого контроля, обеспечивающий составление отчетов, не содержащих существенных искажений, обусловленных мошенничеством или ошибкой</w:t>
      </w:r>
      <w:r w:rsidR="00761AA6" w:rsidRPr="00EF6CE2">
        <w:rPr>
          <w:rFonts w:asciiTheme="majorHAnsi" w:hAnsiTheme="majorHAnsi" w:cstheme="majorHAnsi"/>
          <w:sz w:val="24"/>
          <w:szCs w:val="24"/>
          <w:lang w:val="ru-MD"/>
        </w:rPr>
        <w:t>.</w:t>
      </w:r>
    </w:p>
    <w:p w14:paraId="10176867" w14:textId="24B7E0AE" w:rsidR="0002324C" w:rsidRPr="00EF6CE2" w:rsidRDefault="004A27A0" w:rsidP="00930B4E">
      <w:pPr>
        <w:pStyle w:val="CommentText"/>
        <w:spacing w:after="0" w:line="276" w:lineRule="auto"/>
        <w:jc w:val="both"/>
        <w:rPr>
          <w:rFonts w:asciiTheme="majorHAnsi" w:hAnsiTheme="majorHAnsi" w:cstheme="majorHAnsi"/>
          <w:sz w:val="24"/>
          <w:szCs w:val="24"/>
          <w:lang w:val="ru-MD"/>
        </w:rPr>
      </w:pPr>
      <w:r w:rsidRPr="00EF6CE2">
        <w:rPr>
          <w:rFonts w:asciiTheme="majorHAnsi" w:hAnsiTheme="majorHAnsi" w:cstheme="majorHAnsi"/>
          <w:b/>
          <w:sz w:val="24"/>
          <w:szCs w:val="24"/>
          <w:lang w:val="ru-MD"/>
        </w:rPr>
        <w:t xml:space="preserve">Генеральный директор Национальной кассы </w:t>
      </w:r>
      <w:r w:rsidRPr="00EF6CE2">
        <w:rPr>
          <w:rFonts w:asciiTheme="majorHAnsi" w:eastAsia="Times New Roman" w:hAnsiTheme="majorHAnsi" w:cs="Times New Roman"/>
          <w:b/>
          <w:sz w:val="24"/>
          <w:szCs w:val="28"/>
          <w:lang w:val="ru-MD" w:eastAsia="ru-RU"/>
        </w:rPr>
        <w:t>социального страхования</w:t>
      </w:r>
      <w:r w:rsidRPr="00EF6CE2">
        <w:rPr>
          <w:rFonts w:asciiTheme="majorHAnsi" w:hAnsiTheme="majorHAnsi" w:cstheme="majorHAnsi"/>
          <w:sz w:val="24"/>
          <w:szCs w:val="24"/>
          <w:lang w:val="ru-MD"/>
        </w:rPr>
        <w:t xml:space="preserve"> несет ответственность за подготовку и достоверное представление Отчета Правительства об </w:t>
      </w:r>
      <w:r w:rsidRPr="00EF6CE2">
        <w:rPr>
          <w:rFonts w:asciiTheme="majorHAnsi" w:hAnsiTheme="majorHAnsi" w:cstheme="majorHAnsi"/>
          <w:sz w:val="24"/>
          <w:szCs w:val="24"/>
          <w:lang w:val="ru-MD"/>
        </w:rPr>
        <w:lastRenderedPageBreak/>
        <w:t>исполнении БГСС за 20</w:t>
      </w:r>
      <w:r w:rsidR="00A71554" w:rsidRPr="00EF6CE2">
        <w:rPr>
          <w:rFonts w:asciiTheme="majorHAnsi" w:hAnsiTheme="majorHAnsi" w:cstheme="majorHAnsi"/>
          <w:sz w:val="24"/>
          <w:szCs w:val="24"/>
          <w:lang w:val="ru-MD"/>
        </w:rPr>
        <w:t>20</w:t>
      </w:r>
      <w:r w:rsidRPr="00EF6CE2">
        <w:rPr>
          <w:rFonts w:asciiTheme="majorHAnsi" w:hAnsiTheme="majorHAnsi" w:cstheme="majorHAnsi"/>
          <w:sz w:val="24"/>
          <w:szCs w:val="24"/>
          <w:lang w:val="ru-MD"/>
        </w:rPr>
        <w:t xml:space="preserve"> год в соответствии с применяемой базой отчетности</w:t>
      </w:r>
      <w:r w:rsidRPr="00EF6CE2">
        <w:rPr>
          <w:rStyle w:val="FootnoteReference"/>
          <w:rFonts w:asciiTheme="majorHAnsi" w:hAnsiTheme="majorHAnsi" w:cstheme="majorHAnsi"/>
          <w:sz w:val="24"/>
          <w:szCs w:val="24"/>
          <w:lang w:val="ru-MD"/>
        </w:rPr>
        <w:footnoteReference w:id="77"/>
      </w:r>
      <w:r w:rsidRPr="00EF6CE2">
        <w:rPr>
          <w:rFonts w:asciiTheme="majorHAnsi" w:hAnsiTheme="majorHAnsi" w:cstheme="majorHAnsi"/>
          <w:sz w:val="24"/>
          <w:szCs w:val="24"/>
          <w:lang w:val="ru-MD"/>
        </w:rPr>
        <w:t>. Ответственность руководства также заключается в организации и внедрении системы внутреннего контроля</w:t>
      </w:r>
      <w:r w:rsidRPr="00EF6CE2">
        <w:rPr>
          <w:rStyle w:val="FootnoteReference"/>
          <w:rFonts w:asciiTheme="majorHAnsi" w:hAnsiTheme="majorHAnsi" w:cstheme="majorHAnsi"/>
          <w:sz w:val="24"/>
          <w:szCs w:val="24"/>
          <w:lang w:val="ru-MD"/>
        </w:rPr>
        <w:footnoteReference w:id="78"/>
      </w:r>
      <w:r w:rsidRPr="00EF6CE2">
        <w:rPr>
          <w:rFonts w:asciiTheme="majorHAnsi" w:hAnsiTheme="majorHAnsi" w:cstheme="majorHAnsi"/>
          <w:sz w:val="24"/>
          <w:szCs w:val="24"/>
          <w:lang w:val="ru-MD"/>
        </w:rPr>
        <w:t xml:space="preserve"> с целью обеспечения эффективного ведения и организации деятельности субъекта, включая строгое соблюдение целостности активов, предотвращение и выявление причин мошенничества и ошибок, точность и полноту отражаемых данных, а также своевременную подготовку надежной финансовой информации. </w:t>
      </w:r>
      <w:r w:rsidR="00A71554" w:rsidRPr="00EF6CE2">
        <w:rPr>
          <w:rFonts w:asciiTheme="majorHAnsi" w:hAnsiTheme="majorHAnsi" w:cstheme="majorHAnsi"/>
          <w:sz w:val="24"/>
          <w:szCs w:val="24"/>
          <w:lang w:val="ru-MD"/>
        </w:rPr>
        <w:t>Кроме того, п</w:t>
      </w:r>
      <w:r w:rsidRPr="00EF6CE2">
        <w:rPr>
          <w:rFonts w:asciiTheme="majorHAnsi" w:hAnsiTheme="majorHAnsi" w:cstheme="majorHAnsi"/>
          <w:sz w:val="24"/>
          <w:szCs w:val="24"/>
          <w:lang w:val="ru-MD"/>
        </w:rPr>
        <w:t>ри составлении финансовой отчетности руководство несет ответственность за оценку способности органа продолжать свою деятельность на основе принципа непрерывности деятельности</w:t>
      </w:r>
      <w:r w:rsidR="00B05C12" w:rsidRPr="00EF6CE2">
        <w:rPr>
          <w:rFonts w:asciiTheme="majorHAnsi" w:hAnsiTheme="majorHAnsi" w:cstheme="majorHAnsi"/>
          <w:sz w:val="24"/>
          <w:szCs w:val="24"/>
          <w:lang w:val="ru-MD"/>
        </w:rPr>
        <w:t xml:space="preserve">. </w:t>
      </w:r>
    </w:p>
    <w:p w14:paraId="2A0564D9" w14:textId="77777777" w:rsidR="00945841" w:rsidRPr="00EF6CE2" w:rsidRDefault="00945841" w:rsidP="00930B4E">
      <w:pPr>
        <w:pStyle w:val="CommentText"/>
        <w:spacing w:after="0" w:line="276" w:lineRule="auto"/>
        <w:jc w:val="both"/>
        <w:rPr>
          <w:rFonts w:asciiTheme="majorHAnsi" w:hAnsiTheme="majorHAnsi" w:cstheme="majorHAnsi"/>
          <w:sz w:val="24"/>
          <w:szCs w:val="24"/>
          <w:lang w:val="ru-MD"/>
        </w:rPr>
      </w:pPr>
    </w:p>
    <w:p w14:paraId="3DEEA2B1" w14:textId="56D8750A" w:rsidR="00C75E87" w:rsidRPr="00EF6CE2" w:rsidRDefault="00F078BE" w:rsidP="002F0C79">
      <w:pPr>
        <w:pStyle w:val="Heading1"/>
        <w:spacing w:before="0"/>
        <w:ind w:left="0" w:firstLine="0"/>
        <w:jc w:val="both"/>
        <w:rPr>
          <w:rFonts w:asciiTheme="majorHAnsi" w:hAnsiTheme="majorHAnsi" w:cstheme="majorHAnsi"/>
          <w:sz w:val="28"/>
          <w:szCs w:val="28"/>
          <w:lang w:val="ru-MD"/>
        </w:rPr>
      </w:pPr>
      <w:r w:rsidRPr="00EF6CE2">
        <w:rPr>
          <w:rFonts w:asciiTheme="majorHAnsi" w:hAnsiTheme="majorHAnsi" w:cstheme="majorHAnsi"/>
          <w:sz w:val="28"/>
          <w:szCs w:val="28"/>
          <w:lang w:val="ru-MD"/>
        </w:rPr>
        <w:t>ОБЯЗАННОСТИ АУДИТОРА В РАМКАХ АУДИТА ФИНАНСОВОЙ ОТЧЕТНОСТИ</w:t>
      </w:r>
    </w:p>
    <w:p w14:paraId="3F02C134" w14:textId="6988969C" w:rsidR="00B51BAB" w:rsidRPr="00EF6CE2" w:rsidRDefault="00F078BE" w:rsidP="00930B4E">
      <w:pPr>
        <w:autoSpaceDE w:val="0"/>
        <w:autoSpaceDN w:val="0"/>
        <w:adjustRightInd w:val="0"/>
        <w:spacing w:after="0" w:line="276" w:lineRule="auto"/>
        <w:ind w:right="-23"/>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Наша ответственность заключалась в планировании и проведении аудиторской миссии с получением достаточных и уместных доказательств, с целью подтверждения основания для аудиторского мнения. Наши задачи: получение разумной уверенности в том, что финансовая отчетность не содержит существенных искажений, обусловленных мошенничеством или ошибками, а также вынесение соответствующего мнения</w:t>
      </w:r>
      <w:r w:rsidR="00B51BAB" w:rsidRPr="00EF6CE2">
        <w:rPr>
          <w:rFonts w:asciiTheme="majorHAnsi" w:hAnsiTheme="majorHAnsi" w:cstheme="majorHAnsi"/>
          <w:sz w:val="24"/>
          <w:szCs w:val="24"/>
          <w:lang w:val="ru-MD"/>
        </w:rPr>
        <w:t>.</w:t>
      </w:r>
    </w:p>
    <w:p w14:paraId="4B27C7B5" w14:textId="2B55AB31" w:rsidR="00F078BE" w:rsidRPr="00EF6CE2" w:rsidRDefault="00F078BE" w:rsidP="00F078BE">
      <w:pPr>
        <w:autoSpaceDE w:val="0"/>
        <w:autoSpaceDN w:val="0"/>
        <w:adjustRightInd w:val="0"/>
        <w:spacing w:after="0" w:line="276" w:lineRule="auto"/>
        <w:ind w:right="-23"/>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 xml:space="preserve">Разумная уверенность представляет собой высокую степень уверенности, но не является гарантией того, что аудит, проведенный в соответствии с Международными стандартами, всегда выявляет существенные искажения при их наличии. Искажения могут быть результатом мошенничества или ошибок. Вместе с тем, искажения считаются существенными, если, в отдельности или в совокупности, могут повлиять на экономические решения пользователей этой финансовой отчетности. </w:t>
      </w:r>
    </w:p>
    <w:p w14:paraId="30E001AE" w14:textId="7BD8081F" w:rsidR="00B51BAB" w:rsidRPr="00EF6CE2" w:rsidRDefault="00B51BAB" w:rsidP="00930B4E">
      <w:pPr>
        <w:autoSpaceDE w:val="0"/>
        <w:autoSpaceDN w:val="0"/>
        <w:adjustRightInd w:val="0"/>
        <w:spacing w:after="0" w:line="276" w:lineRule="auto"/>
        <w:ind w:right="-23"/>
        <w:jc w:val="both"/>
        <w:rPr>
          <w:rFonts w:asciiTheme="majorHAnsi" w:hAnsiTheme="majorHAnsi" w:cstheme="majorHAnsi"/>
          <w:sz w:val="24"/>
          <w:szCs w:val="24"/>
          <w:lang w:val="ru-MD"/>
        </w:rPr>
      </w:pPr>
    </w:p>
    <w:p w14:paraId="047B7F87" w14:textId="66BB4D8D" w:rsidR="00B51BAB" w:rsidRPr="00EF6CE2" w:rsidRDefault="00F078BE" w:rsidP="00930B4E">
      <w:pPr>
        <w:autoSpaceDE w:val="0"/>
        <w:autoSpaceDN w:val="0"/>
        <w:adjustRightInd w:val="0"/>
        <w:spacing w:after="0" w:line="276" w:lineRule="auto"/>
        <w:ind w:right="-23"/>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Более детальное описание обязанностей аудитора в рамках аудита финансовой отчетности опубликовано на сайте Счетной палаты:</w:t>
      </w:r>
      <w:r w:rsidRPr="00EF6CE2">
        <w:rPr>
          <w:rFonts w:asciiTheme="majorHAnsi" w:hAnsiTheme="majorHAnsi" w:cstheme="majorHAnsi"/>
          <w:i/>
          <w:sz w:val="24"/>
          <w:szCs w:val="24"/>
          <w:lang w:val="ru-MD"/>
        </w:rPr>
        <w:t xml:space="preserve"> </w:t>
      </w:r>
      <w:hyperlink r:id="rId26" w:history="1">
        <w:r w:rsidRPr="00EF6CE2">
          <w:rPr>
            <w:rStyle w:val="Hyperlink"/>
            <w:rFonts w:asciiTheme="majorHAnsi" w:hAnsiTheme="majorHAnsi" w:cstheme="majorHAnsi"/>
            <w:i/>
            <w:sz w:val="24"/>
            <w:szCs w:val="24"/>
            <w:lang w:val="ru-MD"/>
          </w:rPr>
          <w:t>http://www.ccrm.md/activitatea-curtii-de-conturi-1-25</w:t>
        </w:r>
      </w:hyperlink>
      <w:r w:rsidRPr="00EF6CE2">
        <w:rPr>
          <w:rFonts w:asciiTheme="majorHAnsi" w:hAnsiTheme="majorHAnsi" w:cstheme="majorHAnsi"/>
          <w:i/>
          <w:sz w:val="24"/>
          <w:szCs w:val="24"/>
          <w:lang w:val="ru-MD"/>
        </w:rPr>
        <w:t>.</w:t>
      </w:r>
      <w:r w:rsidRPr="00EF6CE2">
        <w:rPr>
          <w:rFonts w:asciiTheme="majorHAnsi" w:hAnsiTheme="majorHAnsi" w:cstheme="majorHAnsi"/>
          <w:sz w:val="24"/>
          <w:szCs w:val="24"/>
          <w:lang w:val="ru-MD"/>
        </w:rPr>
        <w:t xml:space="preserve"> Это описание является составной частью настоящего Отчета аудита</w:t>
      </w:r>
      <w:r w:rsidR="00B51BAB" w:rsidRPr="00EF6CE2">
        <w:rPr>
          <w:rFonts w:asciiTheme="majorHAnsi" w:hAnsiTheme="majorHAnsi" w:cstheme="majorHAnsi"/>
          <w:sz w:val="24"/>
          <w:szCs w:val="24"/>
          <w:lang w:val="ru-MD"/>
        </w:rPr>
        <w:t>.</w:t>
      </w:r>
    </w:p>
    <w:p w14:paraId="21E87EF2" w14:textId="77777777" w:rsidR="001A455D" w:rsidRPr="00EF6CE2" w:rsidRDefault="001A455D" w:rsidP="00930B4E">
      <w:pPr>
        <w:spacing w:after="0" w:line="276" w:lineRule="auto"/>
        <w:rPr>
          <w:rFonts w:asciiTheme="majorHAnsi" w:hAnsiTheme="majorHAnsi" w:cstheme="majorHAnsi"/>
          <w:b/>
          <w:color w:val="000000" w:themeColor="text1"/>
          <w:sz w:val="24"/>
          <w:szCs w:val="24"/>
          <w:lang w:val="ru-MD"/>
        </w:rPr>
      </w:pPr>
    </w:p>
    <w:p w14:paraId="6F5ABFA3" w14:textId="79162FE1" w:rsidR="00C75E87" w:rsidRPr="00EF6CE2" w:rsidRDefault="00F078BE" w:rsidP="00930B4E">
      <w:pPr>
        <w:spacing w:after="0" w:line="276" w:lineRule="auto"/>
        <w:rPr>
          <w:rFonts w:asciiTheme="majorHAnsi" w:hAnsiTheme="majorHAnsi" w:cstheme="majorHAnsi"/>
          <w:b/>
          <w:color w:val="000000" w:themeColor="text1"/>
          <w:sz w:val="24"/>
          <w:szCs w:val="24"/>
          <w:lang w:val="ru-MD"/>
        </w:rPr>
      </w:pPr>
      <w:r w:rsidRPr="00EF6CE2">
        <w:rPr>
          <w:rFonts w:asciiTheme="majorHAnsi" w:hAnsiTheme="majorHAnsi" w:cstheme="majorHAnsi"/>
          <w:b/>
          <w:color w:val="000000" w:themeColor="text1"/>
          <w:sz w:val="24"/>
          <w:szCs w:val="24"/>
          <w:lang w:val="ru-MD"/>
        </w:rPr>
        <w:t>Подписи аудитора</w:t>
      </w:r>
      <w:r w:rsidR="00652D50" w:rsidRPr="00EF6CE2">
        <w:rPr>
          <w:rFonts w:asciiTheme="majorHAnsi" w:hAnsiTheme="majorHAnsi" w:cstheme="majorHAnsi"/>
          <w:b/>
          <w:color w:val="000000" w:themeColor="text1"/>
          <w:sz w:val="24"/>
          <w:szCs w:val="24"/>
          <w:lang w:val="ru-MD"/>
        </w:rPr>
        <w:t>:</w:t>
      </w:r>
    </w:p>
    <w:p w14:paraId="0776B320" w14:textId="7B4F5391" w:rsidR="00652D50" w:rsidRPr="00EF6CE2" w:rsidRDefault="00F078BE" w:rsidP="00930B4E">
      <w:pPr>
        <w:spacing w:after="0" w:line="276" w:lineRule="auto"/>
        <w:jc w:val="both"/>
        <w:rPr>
          <w:rFonts w:asciiTheme="majorHAnsi" w:hAnsiTheme="majorHAnsi" w:cstheme="majorHAnsi"/>
          <w:b/>
          <w:bCs/>
          <w:iCs/>
          <w:sz w:val="24"/>
          <w:szCs w:val="24"/>
          <w:lang w:val="ru-MD"/>
        </w:rPr>
      </w:pPr>
      <w:r w:rsidRPr="00EF6CE2">
        <w:rPr>
          <w:rFonts w:asciiTheme="majorHAnsi" w:eastAsia="Calibri" w:hAnsiTheme="majorHAnsi" w:cs="Times New Roman"/>
          <w:b/>
          <w:bCs/>
          <w:iCs/>
          <w:sz w:val="24"/>
          <w:szCs w:val="24"/>
          <w:lang w:val="ru-MD"/>
        </w:rPr>
        <w:t>Аудиторская группа</w:t>
      </w:r>
      <w:r w:rsidR="00652D50" w:rsidRPr="00EF6CE2">
        <w:rPr>
          <w:rFonts w:asciiTheme="majorHAnsi" w:hAnsiTheme="majorHAnsi" w:cstheme="majorHAnsi"/>
          <w:b/>
          <w:bCs/>
          <w:iCs/>
          <w:sz w:val="24"/>
          <w:szCs w:val="24"/>
          <w:lang w:val="ru-MD"/>
        </w:rPr>
        <w:t>:</w:t>
      </w:r>
    </w:p>
    <w:p w14:paraId="7FFFB939" w14:textId="47C8D736" w:rsidR="00F078BE" w:rsidRPr="00EF6CE2" w:rsidRDefault="00F078BE" w:rsidP="00F078BE">
      <w:pPr>
        <w:tabs>
          <w:tab w:val="left" w:pos="1080"/>
        </w:tabs>
        <w:spacing w:after="0" w:line="276" w:lineRule="auto"/>
        <w:contextualSpacing/>
        <w:jc w:val="both"/>
        <w:rPr>
          <w:rFonts w:asciiTheme="majorHAnsi" w:hAnsiTheme="majorHAnsi" w:cstheme="majorHAnsi"/>
          <w:bCs/>
          <w:iCs/>
          <w:sz w:val="24"/>
          <w:szCs w:val="24"/>
          <w:lang w:val="ru-MD"/>
        </w:rPr>
      </w:pPr>
      <w:r w:rsidRPr="00EF6CE2">
        <w:rPr>
          <w:rFonts w:asciiTheme="majorHAnsi" w:hAnsiTheme="majorHAnsi" w:cstheme="majorHAnsi"/>
          <w:bCs/>
          <w:iCs/>
          <w:sz w:val="24"/>
          <w:szCs w:val="24"/>
          <w:lang w:val="ru-MD"/>
        </w:rPr>
        <w:t xml:space="preserve">руководитель </w:t>
      </w:r>
      <w:r w:rsidRPr="00EF6CE2">
        <w:rPr>
          <w:rFonts w:asciiTheme="majorHAnsi" w:eastAsia="Calibri" w:hAnsiTheme="majorHAnsi" w:cs="Times New Roman"/>
          <w:bCs/>
          <w:iCs/>
          <w:sz w:val="24"/>
          <w:szCs w:val="24"/>
          <w:lang w:val="ru-MD"/>
        </w:rPr>
        <w:t>аудиторской группы</w:t>
      </w:r>
      <w:r w:rsidR="00652D50" w:rsidRPr="00EF6CE2">
        <w:rPr>
          <w:rFonts w:asciiTheme="majorHAnsi" w:hAnsiTheme="majorHAnsi" w:cstheme="majorHAnsi"/>
          <w:bCs/>
          <w:iCs/>
          <w:sz w:val="24"/>
          <w:szCs w:val="24"/>
          <w:lang w:val="ru-MD"/>
        </w:rPr>
        <w:t xml:space="preserve">, </w:t>
      </w:r>
      <w:r w:rsidRPr="00EF6CE2">
        <w:rPr>
          <w:rFonts w:asciiTheme="majorHAnsi" w:hAnsiTheme="majorHAnsi" w:cstheme="majorHAnsi"/>
          <w:sz w:val="24"/>
          <w:szCs w:val="24"/>
          <w:lang w:val="ru-MD"/>
        </w:rPr>
        <w:t xml:space="preserve">и.о. </w:t>
      </w:r>
      <w:r w:rsidRPr="00EF6CE2">
        <w:rPr>
          <w:rFonts w:asciiTheme="majorHAnsi" w:hAnsiTheme="majorHAnsi" w:cstheme="majorHAnsi"/>
          <w:bCs/>
          <w:iCs/>
          <w:sz w:val="24"/>
          <w:szCs w:val="24"/>
          <w:lang w:val="ru-MD"/>
        </w:rPr>
        <w:t xml:space="preserve">начальника </w:t>
      </w:r>
      <w:r w:rsidRPr="00EF6CE2">
        <w:rPr>
          <w:rFonts w:asciiTheme="majorHAnsi" w:hAnsiTheme="majorHAnsi" w:cstheme="majorHAnsi"/>
          <w:sz w:val="24"/>
          <w:szCs w:val="24"/>
          <w:lang w:val="ru-MD"/>
        </w:rPr>
        <w:t>I</w:t>
      </w:r>
      <w:r w:rsidRPr="00EF6CE2">
        <w:rPr>
          <w:rFonts w:asciiTheme="majorHAnsi" w:hAnsiTheme="majorHAnsi" w:cstheme="majorHAnsi"/>
          <w:bCs/>
          <w:iCs/>
          <w:sz w:val="24"/>
          <w:szCs w:val="24"/>
          <w:lang w:val="ru-MD"/>
        </w:rPr>
        <w:t xml:space="preserve"> Управления аудита</w:t>
      </w:r>
    </w:p>
    <w:p w14:paraId="316C5185" w14:textId="222341CD" w:rsidR="00652D50" w:rsidRPr="00EF6CE2" w:rsidRDefault="00F078BE" w:rsidP="00930B4E">
      <w:pPr>
        <w:tabs>
          <w:tab w:val="left" w:pos="1080"/>
        </w:tabs>
        <w:spacing w:after="0" w:line="276" w:lineRule="auto"/>
        <w:contextualSpacing/>
        <w:jc w:val="both"/>
        <w:rPr>
          <w:rFonts w:asciiTheme="majorHAnsi" w:hAnsiTheme="majorHAnsi" w:cstheme="majorHAnsi"/>
          <w:sz w:val="24"/>
          <w:szCs w:val="24"/>
          <w:lang w:val="ru-MD"/>
        </w:rPr>
      </w:pPr>
      <w:r w:rsidRPr="00EF6CE2">
        <w:rPr>
          <w:rFonts w:asciiTheme="majorHAnsi" w:hAnsiTheme="majorHAnsi" w:cstheme="majorHAnsi"/>
          <w:bCs/>
          <w:iCs/>
          <w:sz w:val="24"/>
          <w:szCs w:val="24"/>
          <w:lang w:val="ru-MD"/>
        </w:rPr>
        <w:t xml:space="preserve">в рамках Главного управления аудита </w:t>
      </w:r>
      <w:r w:rsidRPr="00EF6CE2">
        <w:rPr>
          <w:rFonts w:asciiTheme="majorHAnsi" w:hAnsiTheme="majorHAnsi" w:cstheme="majorHAnsi"/>
          <w:sz w:val="24"/>
          <w:szCs w:val="24"/>
          <w:lang w:val="ru-MD"/>
        </w:rPr>
        <w:t>II</w:t>
      </w:r>
      <w:r w:rsidR="006001A2" w:rsidRPr="00EF6CE2">
        <w:rPr>
          <w:rFonts w:asciiTheme="majorHAnsi" w:hAnsiTheme="majorHAnsi" w:cstheme="majorHAnsi"/>
          <w:sz w:val="24"/>
          <w:szCs w:val="24"/>
          <w:lang w:val="ru-MD"/>
        </w:rPr>
        <w:t>,</w:t>
      </w:r>
      <w:r w:rsidR="005E19F1" w:rsidRPr="00EF6CE2">
        <w:rPr>
          <w:rFonts w:asciiTheme="majorHAnsi" w:hAnsiTheme="majorHAnsi" w:cstheme="majorHAnsi"/>
          <w:sz w:val="24"/>
          <w:szCs w:val="24"/>
          <w:lang w:val="ru-MD"/>
        </w:rPr>
        <w:tab/>
      </w:r>
      <w:r w:rsidR="005E19F1" w:rsidRPr="00EF6CE2">
        <w:rPr>
          <w:rFonts w:asciiTheme="majorHAnsi" w:hAnsiTheme="majorHAnsi" w:cstheme="majorHAnsi"/>
          <w:sz w:val="24"/>
          <w:szCs w:val="24"/>
          <w:lang w:val="ru-MD"/>
        </w:rPr>
        <w:tab/>
      </w:r>
      <w:r w:rsidR="005E19F1"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2F0C77" w:rsidRPr="00EF6CE2">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Ирина Рогачёв</w:t>
      </w:r>
      <w:r w:rsidR="00652D50" w:rsidRPr="00EF6CE2">
        <w:rPr>
          <w:rFonts w:asciiTheme="majorHAnsi" w:hAnsiTheme="majorHAnsi" w:cstheme="majorHAnsi"/>
          <w:sz w:val="24"/>
          <w:szCs w:val="24"/>
          <w:lang w:val="ru-MD"/>
        </w:rPr>
        <w:tab/>
      </w:r>
    </w:p>
    <w:p w14:paraId="1F9F3255" w14:textId="77777777" w:rsidR="004B55C0" w:rsidRDefault="004B55C0" w:rsidP="00930B4E">
      <w:pPr>
        <w:tabs>
          <w:tab w:val="left" w:pos="1080"/>
        </w:tabs>
        <w:spacing w:after="0" w:line="276" w:lineRule="auto"/>
        <w:contextualSpacing/>
        <w:jc w:val="both"/>
        <w:rPr>
          <w:rFonts w:asciiTheme="majorHAnsi" w:hAnsiTheme="majorHAnsi" w:cstheme="majorHAnsi"/>
          <w:sz w:val="24"/>
          <w:szCs w:val="24"/>
          <w:lang w:val="ru-MD"/>
        </w:rPr>
      </w:pPr>
    </w:p>
    <w:p w14:paraId="054276B6" w14:textId="5B70C1FC" w:rsidR="00652D50" w:rsidRPr="00EF6CE2" w:rsidRDefault="002F0C77" w:rsidP="00930B4E">
      <w:pPr>
        <w:tabs>
          <w:tab w:val="left" w:pos="1080"/>
        </w:tabs>
        <w:spacing w:after="0" w:line="276" w:lineRule="auto"/>
        <w:contextualSpacing/>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главный публичный аудитор</w:t>
      </w:r>
      <w:r w:rsidR="006001A2" w:rsidRPr="00EF6CE2">
        <w:rPr>
          <w:rFonts w:asciiTheme="majorHAnsi" w:hAnsiTheme="majorHAnsi" w:cstheme="majorHAnsi"/>
          <w:sz w:val="24"/>
          <w:szCs w:val="24"/>
          <w:lang w:val="ru-MD"/>
        </w:rPr>
        <w:t>,</w:t>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Pr="00EF6CE2">
        <w:rPr>
          <w:rFonts w:asciiTheme="majorHAnsi" w:hAnsiTheme="majorHAnsi" w:cstheme="majorHAnsi"/>
          <w:sz w:val="24"/>
          <w:szCs w:val="24"/>
          <w:lang w:val="ru-MD"/>
        </w:rPr>
        <w:t>Елена Чеботарь</w:t>
      </w:r>
      <w:r w:rsidR="004B55C0">
        <w:rPr>
          <w:rFonts w:asciiTheme="majorHAnsi" w:hAnsiTheme="majorHAnsi" w:cstheme="majorHAnsi"/>
          <w:sz w:val="24"/>
          <w:szCs w:val="24"/>
          <w:lang w:val="ru-MD"/>
        </w:rPr>
        <w:t xml:space="preserve"> </w:t>
      </w:r>
      <w:r w:rsidRPr="00EF6CE2">
        <w:rPr>
          <w:rFonts w:asciiTheme="majorHAnsi" w:hAnsiTheme="majorHAnsi" w:cstheme="majorHAnsi"/>
          <w:sz w:val="24"/>
          <w:szCs w:val="24"/>
          <w:lang w:val="ru-MD"/>
        </w:rPr>
        <w:t>старший публичный аудитор</w:t>
      </w:r>
      <w:r w:rsidR="006001A2" w:rsidRPr="00EF6CE2">
        <w:rPr>
          <w:rFonts w:asciiTheme="majorHAnsi" w:hAnsiTheme="majorHAnsi" w:cstheme="majorHAnsi"/>
          <w:sz w:val="24"/>
          <w:szCs w:val="24"/>
          <w:lang w:val="ru-MD"/>
        </w:rPr>
        <w:t>,</w:t>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Pr="00EF6CE2">
        <w:rPr>
          <w:rFonts w:asciiTheme="majorHAnsi" w:hAnsiTheme="majorHAnsi" w:cstheme="majorHAnsi"/>
          <w:sz w:val="24"/>
          <w:szCs w:val="24"/>
          <w:lang w:val="ru-MD"/>
        </w:rPr>
        <w:t>Елена Мирчу</w:t>
      </w:r>
    </w:p>
    <w:p w14:paraId="61D0DCFC" w14:textId="319F0919" w:rsidR="00652D50" w:rsidRPr="00EF6CE2" w:rsidRDefault="002F0C77" w:rsidP="00930B4E">
      <w:pPr>
        <w:tabs>
          <w:tab w:val="left" w:pos="1080"/>
        </w:tabs>
        <w:spacing w:after="0" w:line="276" w:lineRule="auto"/>
        <w:contextualSpacing/>
        <w:jc w:val="both"/>
        <w:rPr>
          <w:rFonts w:asciiTheme="majorHAnsi" w:hAnsiTheme="majorHAnsi" w:cstheme="majorHAnsi"/>
          <w:sz w:val="24"/>
          <w:szCs w:val="24"/>
          <w:lang w:val="ru-MD"/>
        </w:rPr>
      </w:pPr>
      <w:r w:rsidRPr="00EF6CE2">
        <w:rPr>
          <w:rFonts w:asciiTheme="majorHAnsi" w:hAnsiTheme="majorHAnsi" w:cstheme="majorHAnsi"/>
          <w:sz w:val="24"/>
          <w:szCs w:val="24"/>
          <w:lang w:val="ru-MD"/>
        </w:rPr>
        <w:t>публичный аудитор</w:t>
      </w:r>
      <w:r w:rsidR="006001A2" w:rsidRPr="00EF6CE2">
        <w:rPr>
          <w:rFonts w:asciiTheme="majorHAnsi" w:hAnsiTheme="majorHAnsi" w:cstheme="majorHAnsi"/>
          <w:sz w:val="24"/>
          <w:szCs w:val="24"/>
          <w:lang w:val="ru-MD"/>
        </w:rPr>
        <w:t>,</w:t>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00652D50" w:rsidRPr="00EF6CE2">
        <w:rPr>
          <w:rFonts w:asciiTheme="majorHAnsi" w:hAnsiTheme="majorHAnsi" w:cstheme="majorHAnsi"/>
          <w:sz w:val="24"/>
          <w:szCs w:val="24"/>
          <w:lang w:val="ru-MD"/>
        </w:rPr>
        <w:tab/>
      </w:r>
      <w:r w:rsidRPr="00EF6CE2">
        <w:rPr>
          <w:rFonts w:asciiTheme="majorHAnsi" w:hAnsiTheme="majorHAnsi" w:cstheme="majorHAnsi"/>
          <w:sz w:val="24"/>
          <w:szCs w:val="24"/>
          <w:lang w:val="ru-MD"/>
        </w:rPr>
        <w:t>Ана Мирон</w:t>
      </w:r>
    </w:p>
    <w:p w14:paraId="24BAAA95" w14:textId="77777777" w:rsidR="00652D50" w:rsidRPr="00EF6CE2" w:rsidRDefault="00652D50" w:rsidP="00930B4E">
      <w:pPr>
        <w:spacing w:after="0" w:line="276" w:lineRule="auto"/>
        <w:rPr>
          <w:rFonts w:asciiTheme="majorHAnsi" w:hAnsiTheme="majorHAnsi" w:cstheme="majorHAnsi"/>
          <w:b/>
          <w:bCs/>
          <w:iCs/>
          <w:sz w:val="24"/>
          <w:szCs w:val="24"/>
          <w:lang w:val="ru-MD"/>
        </w:rPr>
      </w:pPr>
    </w:p>
    <w:p w14:paraId="277F7D44" w14:textId="032E94A5" w:rsidR="007A4300" w:rsidRPr="00EF6CE2" w:rsidRDefault="007A4300" w:rsidP="007A4300">
      <w:pPr>
        <w:spacing w:after="0" w:line="276" w:lineRule="auto"/>
        <w:rPr>
          <w:rFonts w:asciiTheme="majorHAnsi" w:eastAsia="Times New Roman" w:hAnsiTheme="majorHAnsi" w:cstheme="majorHAnsi"/>
          <w:b/>
          <w:bCs/>
          <w:iCs/>
          <w:sz w:val="24"/>
          <w:szCs w:val="24"/>
          <w:lang w:val="ru-MD"/>
        </w:rPr>
      </w:pPr>
      <w:r w:rsidRPr="00EF6CE2">
        <w:rPr>
          <w:rFonts w:asciiTheme="majorHAnsi" w:eastAsia="Times New Roman" w:hAnsiTheme="majorHAnsi" w:cstheme="majorHAnsi"/>
          <w:b/>
          <w:bCs/>
          <w:iCs/>
          <w:sz w:val="24"/>
          <w:szCs w:val="24"/>
          <w:lang w:val="ru-MD" w:eastAsia="ru-RU"/>
        </w:rPr>
        <w:t>Ответственн</w:t>
      </w:r>
      <w:r w:rsidRPr="00EF6CE2">
        <w:rPr>
          <w:rFonts w:asciiTheme="majorHAnsi" w:eastAsia="Times New Roman" w:hAnsiTheme="majorHAnsi" w:cstheme="majorHAnsi"/>
          <w:b/>
          <w:bCs/>
          <w:iCs/>
          <w:sz w:val="24"/>
          <w:szCs w:val="24"/>
          <w:lang w:val="ru-MD"/>
        </w:rPr>
        <w:t>ый за мониторинг и обеспечение качества аудита:</w:t>
      </w:r>
    </w:p>
    <w:p w14:paraId="60F550EC" w14:textId="511CDE40" w:rsidR="007A4300" w:rsidRPr="00EF6CE2" w:rsidRDefault="007A4300" w:rsidP="007A4300">
      <w:pPr>
        <w:spacing w:after="0" w:line="276" w:lineRule="auto"/>
        <w:rPr>
          <w:rFonts w:asciiTheme="majorHAnsi" w:hAnsiTheme="majorHAnsi" w:cstheme="majorHAnsi"/>
          <w:sz w:val="24"/>
          <w:szCs w:val="24"/>
          <w:lang w:val="ru-MD"/>
        </w:rPr>
      </w:pPr>
      <w:r w:rsidRPr="00EF6CE2">
        <w:rPr>
          <w:rFonts w:asciiTheme="majorHAnsi" w:eastAsia="Calibri" w:hAnsiTheme="majorHAnsi" w:cs="Times New Roman"/>
          <w:bCs/>
          <w:iCs/>
          <w:sz w:val="24"/>
          <w:szCs w:val="24"/>
          <w:lang w:val="ru-MD"/>
        </w:rPr>
        <w:t>начальник</w:t>
      </w:r>
      <w:r w:rsidRPr="00EF6CE2">
        <w:rPr>
          <w:rFonts w:asciiTheme="majorHAnsi" w:eastAsia="Times New Roman" w:hAnsiTheme="majorHAnsi" w:cstheme="majorHAnsi"/>
          <w:sz w:val="24"/>
          <w:szCs w:val="24"/>
          <w:lang w:val="ru-MD"/>
        </w:rPr>
        <w:t xml:space="preserve"> Главного управления аудита </w:t>
      </w:r>
      <w:r w:rsidRPr="00EF6CE2">
        <w:rPr>
          <w:rFonts w:asciiTheme="majorHAnsi" w:hAnsiTheme="majorHAnsi" w:cstheme="majorHAnsi"/>
          <w:sz w:val="24"/>
          <w:szCs w:val="24"/>
          <w:lang w:val="ru-MD"/>
        </w:rPr>
        <w:t>II</w:t>
      </w:r>
      <w:r w:rsidRPr="00EF6CE2">
        <w:rPr>
          <w:rFonts w:asciiTheme="majorHAnsi" w:eastAsia="Times New Roman" w:hAnsiTheme="majorHAnsi" w:cstheme="majorHAnsi"/>
          <w:sz w:val="24"/>
          <w:szCs w:val="24"/>
          <w:lang w:val="ru-MD"/>
        </w:rPr>
        <w:t xml:space="preserve">                                                       София Чувалски  </w:t>
      </w:r>
    </w:p>
    <w:p w14:paraId="23033D52" w14:textId="71DBD71D" w:rsidR="00C32938" w:rsidRPr="00EF6CE2" w:rsidRDefault="00C32938" w:rsidP="00FE2C3F">
      <w:pPr>
        <w:spacing w:after="0" w:line="240" w:lineRule="auto"/>
        <w:rPr>
          <w:rFonts w:ascii="Calibri Light" w:eastAsia="Times New Roman" w:hAnsi="Calibri Light" w:cs="Calibri Light"/>
          <w:b/>
          <w:bCs/>
          <w:color w:val="000000"/>
          <w:sz w:val="20"/>
          <w:szCs w:val="20"/>
          <w:lang w:val="ru-MD"/>
        </w:rPr>
      </w:pPr>
    </w:p>
    <w:p w14:paraId="2126F5C5" w14:textId="71DECD7C" w:rsidR="00A74781" w:rsidRPr="004B55C0" w:rsidRDefault="00A74781" w:rsidP="004B55C0">
      <w:pPr>
        <w:spacing w:after="0" w:line="240" w:lineRule="auto"/>
        <w:jc w:val="right"/>
        <w:rPr>
          <w:rFonts w:asciiTheme="majorHAnsi" w:hAnsiTheme="majorHAnsi" w:cstheme="majorHAnsi"/>
          <w:b/>
          <w:sz w:val="24"/>
          <w:szCs w:val="24"/>
          <w:lang w:val="ru-MD"/>
        </w:rPr>
      </w:pPr>
      <w:r w:rsidRPr="00EF6CE2">
        <w:rPr>
          <w:rFonts w:ascii="Calibri Light" w:eastAsia="Times New Roman" w:hAnsi="Calibri Light" w:cs="Calibri Light"/>
          <w:b/>
          <w:bCs/>
          <w:color w:val="000000"/>
          <w:sz w:val="20"/>
          <w:szCs w:val="20"/>
          <w:lang w:val="ru-MD"/>
        </w:rPr>
        <w:br w:type="page"/>
      </w:r>
      <w:r w:rsidR="009606F1" w:rsidRPr="004B55C0">
        <w:rPr>
          <w:rFonts w:asciiTheme="majorHAnsi" w:hAnsiTheme="majorHAnsi" w:cstheme="majorHAnsi"/>
          <w:b/>
          <w:sz w:val="24"/>
          <w:szCs w:val="24"/>
          <w:lang w:val="ru-MD"/>
        </w:rPr>
        <w:lastRenderedPageBreak/>
        <w:t>Приложение №</w:t>
      </w:r>
      <w:r w:rsidRPr="004B55C0">
        <w:rPr>
          <w:rFonts w:asciiTheme="majorHAnsi" w:hAnsiTheme="majorHAnsi" w:cstheme="majorHAnsi"/>
          <w:b/>
          <w:sz w:val="24"/>
          <w:szCs w:val="24"/>
          <w:lang w:val="ru-MD"/>
        </w:rPr>
        <w:t>1</w:t>
      </w:r>
    </w:p>
    <w:p w14:paraId="00A4D9AF" w14:textId="409CF906" w:rsidR="00A74781" w:rsidRPr="00EF6CE2" w:rsidRDefault="004C4BD7" w:rsidP="00A74781">
      <w:pPr>
        <w:spacing w:after="0" w:line="276" w:lineRule="auto"/>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Представление показателей доходов за 2020 год (тыс. леев)</w:t>
      </w:r>
    </w:p>
    <w:tbl>
      <w:tblPr>
        <w:tblW w:w="9900" w:type="dxa"/>
        <w:tblInd w:w="-275" w:type="dxa"/>
        <w:tblLayout w:type="fixed"/>
        <w:tblLook w:val="04A0" w:firstRow="1" w:lastRow="0" w:firstColumn="1" w:lastColumn="0" w:noHBand="0" w:noVBand="1"/>
      </w:tblPr>
      <w:tblGrid>
        <w:gridCol w:w="2610"/>
        <w:gridCol w:w="720"/>
        <w:gridCol w:w="1085"/>
        <w:gridCol w:w="1170"/>
        <w:gridCol w:w="990"/>
        <w:gridCol w:w="1170"/>
        <w:gridCol w:w="1080"/>
        <w:gridCol w:w="1075"/>
      </w:tblGrid>
      <w:tr w:rsidR="00A74781" w:rsidRPr="00EF6CE2" w14:paraId="1584712C" w14:textId="77777777" w:rsidTr="00E91E50">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4F3FCBA4" w14:textId="1F3B316A" w:rsidR="00A74781" w:rsidRPr="00EF6CE2" w:rsidRDefault="004C4BD7" w:rsidP="00E91E50">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Показатель</w:t>
            </w:r>
          </w:p>
        </w:tc>
        <w:tc>
          <w:tcPr>
            <w:tcW w:w="720" w:type="dxa"/>
            <w:tcBorders>
              <w:top w:val="single" w:sz="4" w:space="0" w:color="auto"/>
              <w:left w:val="nil"/>
              <w:bottom w:val="single" w:sz="4" w:space="0" w:color="auto"/>
              <w:right w:val="single" w:sz="4" w:space="0" w:color="auto"/>
            </w:tcBorders>
            <w:shd w:val="clear" w:color="auto" w:fill="92D050"/>
            <w:noWrap/>
            <w:vAlign w:val="center"/>
          </w:tcPr>
          <w:p w14:paraId="5D742DD7" w14:textId="473D5CD1" w:rsidR="00A74781" w:rsidRPr="00EF6CE2" w:rsidRDefault="004C4BD7" w:rsidP="00E91E50">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ЭКО</w:t>
            </w:r>
          </w:p>
        </w:tc>
        <w:tc>
          <w:tcPr>
            <w:tcW w:w="1085" w:type="dxa"/>
            <w:tcBorders>
              <w:top w:val="single" w:sz="4" w:space="0" w:color="auto"/>
              <w:left w:val="single" w:sz="4" w:space="0" w:color="auto"/>
              <w:bottom w:val="single" w:sz="4" w:space="0" w:color="auto"/>
              <w:right w:val="single" w:sz="4" w:space="0" w:color="auto"/>
            </w:tcBorders>
            <w:shd w:val="clear" w:color="auto" w:fill="92D050"/>
            <w:vAlign w:val="center"/>
          </w:tcPr>
          <w:p w14:paraId="4D0F7F8D" w14:textId="1D655DB3" w:rsidR="00A74781" w:rsidRPr="00EF6CE2" w:rsidRDefault="004C4BD7" w:rsidP="00E91E50">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Начислено в течение отчетного периода</w:t>
            </w:r>
          </w:p>
        </w:tc>
        <w:tc>
          <w:tcPr>
            <w:tcW w:w="1170" w:type="dxa"/>
            <w:tcBorders>
              <w:top w:val="single" w:sz="4" w:space="0" w:color="auto"/>
              <w:left w:val="single" w:sz="4" w:space="0" w:color="auto"/>
              <w:bottom w:val="single" w:sz="4" w:space="0" w:color="auto"/>
              <w:right w:val="single" w:sz="4" w:space="0" w:color="auto"/>
            </w:tcBorders>
            <w:shd w:val="clear" w:color="auto" w:fill="92D050"/>
            <w:noWrap/>
            <w:vAlign w:val="center"/>
          </w:tcPr>
          <w:p w14:paraId="669D1405" w14:textId="2B8BBBC5" w:rsidR="00A74781" w:rsidRPr="00EF6CE2" w:rsidRDefault="004C4BD7" w:rsidP="00E91E50">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Исполнено</w:t>
            </w:r>
          </w:p>
        </w:tc>
        <w:tc>
          <w:tcPr>
            <w:tcW w:w="990" w:type="dxa"/>
            <w:tcBorders>
              <w:top w:val="single" w:sz="4" w:space="0" w:color="auto"/>
              <w:left w:val="single" w:sz="4" w:space="0" w:color="auto"/>
              <w:bottom w:val="single" w:sz="4" w:space="0" w:color="auto"/>
              <w:right w:val="single" w:sz="4" w:space="0" w:color="auto"/>
            </w:tcBorders>
            <w:shd w:val="clear" w:color="auto" w:fill="92D050"/>
            <w:vAlign w:val="center"/>
          </w:tcPr>
          <w:p w14:paraId="751173EB" w14:textId="55E7FBC8" w:rsidR="004C4BD7" w:rsidRPr="00EF6CE2" w:rsidRDefault="004C4BD7" w:rsidP="004C4BD7">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Остаток БГСС,</w:t>
            </w:r>
          </w:p>
          <w:p w14:paraId="6B778A16" w14:textId="49553862" w:rsidR="00A74781" w:rsidRPr="00EF6CE2" w:rsidRDefault="004C4BD7" w:rsidP="004C4BD7">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Долги на конец отчетного периода</w:t>
            </w:r>
          </w:p>
        </w:tc>
        <w:tc>
          <w:tcPr>
            <w:tcW w:w="1170" w:type="dxa"/>
            <w:tcBorders>
              <w:top w:val="single" w:sz="4" w:space="0" w:color="auto"/>
              <w:left w:val="single" w:sz="4" w:space="0" w:color="auto"/>
              <w:bottom w:val="single" w:sz="4" w:space="0" w:color="auto"/>
              <w:right w:val="single" w:sz="4" w:space="0" w:color="auto"/>
            </w:tcBorders>
            <w:shd w:val="clear" w:color="auto" w:fill="92D050"/>
            <w:vAlign w:val="center"/>
          </w:tcPr>
          <w:p w14:paraId="3E18CA15" w14:textId="485B9491" w:rsidR="004C4BD7" w:rsidRPr="00EF6CE2" w:rsidRDefault="004C4BD7" w:rsidP="004C4BD7">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Остаток пла тельщиков,</w:t>
            </w:r>
          </w:p>
          <w:p w14:paraId="6F818E76" w14:textId="5ED6953F" w:rsidR="00A74781" w:rsidRPr="00EF6CE2" w:rsidRDefault="004C4BD7" w:rsidP="004C4BD7">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 xml:space="preserve">Дебиторская задолженность на конец отчетного периода </w:t>
            </w:r>
          </w:p>
        </w:tc>
        <w:tc>
          <w:tcPr>
            <w:tcW w:w="1080" w:type="dxa"/>
            <w:tcBorders>
              <w:top w:val="single" w:sz="4" w:space="0" w:color="auto"/>
              <w:left w:val="single" w:sz="4" w:space="0" w:color="auto"/>
              <w:bottom w:val="single" w:sz="4" w:space="0" w:color="auto"/>
              <w:right w:val="single" w:sz="4" w:space="0" w:color="auto"/>
            </w:tcBorders>
            <w:shd w:val="clear" w:color="auto" w:fill="92D050"/>
            <w:vAlign w:val="center"/>
          </w:tcPr>
          <w:p w14:paraId="58434418" w14:textId="32121FB2" w:rsidR="00A74781" w:rsidRPr="00EF6CE2" w:rsidRDefault="00A74781" w:rsidP="004C4BD7">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w:t>
            </w:r>
            <w:r w:rsidR="004C4BD7" w:rsidRPr="00EF6CE2">
              <w:rPr>
                <w:rFonts w:asciiTheme="majorHAnsi" w:eastAsia="Times New Roman" w:hAnsiTheme="majorHAnsi" w:cstheme="majorHAnsi"/>
                <w:b/>
                <w:bCs/>
                <w:sz w:val="16"/>
                <w:szCs w:val="16"/>
                <w:lang w:val="ru-MD"/>
              </w:rPr>
              <w:t>Задолженность</w:t>
            </w:r>
          </w:p>
        </w:tc>
        <w:tc>
          <w:tcPr>
            <w:tcW w:w="1075" w:type="dxa"/>
            <w:tcBorders>
              <w:top w:val="single" w:sz="4" w:space="0" w:color="auto"/>
              <w:left w:val="single" w:sz="4" w:space="0" w:color="auto"/>
              <w:bottom w:val="single" w:sz="4" w:space="0" w:color="auto"/>
              <w:right w:val="single" w:sz="4" w:space="0" w:color="auto"/>
            </w:tcBorders>
            <w:shd w:val="clear" w:color="auto" w:fill="92D050"/>
            <w:vAlign w:val="center"/>
          </w:tcPr>
          <w:p w14:paraId="2798370B" w14:textId="5C606BA7" w:rsidR="00A74781" w:rsidRPr="00EF6CE2" w:rsidRDefault="00A74781" w:rsidP="00E91E50">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w:t>
            </w:r>
            <w:r w:rsidR="004C4BD7" w:rsidRPr="00EF6CE2">
              <w:rPr>
                <w:lang w:val="ru-MD"/>
              </w:rPr>
              <w:t xml:space="preserve"> </w:t>
            </w:r>
            <w:r w:rsidR="004C4BD7" w:rsidRPr="00EF6CE2">
              <w:rPr>
                <w:rFonts w:asciiTheme="majorHAnsi" w:eastAsia="Times New Roman" w:hAnsiTheme="majorHAnsi" w:cstheme="majorHAnsi"/>
                <w:b/>
                <w:bCs/>
                <w:sz w:val="16"/>
                <w:szCs w:val="16"/>
                <w:lang w:val="ru-MD"/>
              </w:rPr>
              <w:t>Сумма, уплаченная авансом</w:t>
            </w:r>
          </w:p>
        </w:tc>
      </w:tr>
      <w:tr w:rsidR="00A74781" w:rsidRPr="00EF6CE2" w14:paraId="46400FEF" w14:textId="77777777" w:rsidTr="00E91E50">
        <w:trPr>
          <w:trHeight w:val="288"/>
        </w:trPr>
        <w:tc>
          <w:tcPr>
            <w:tcW w:w="26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6661A" w14:textId="2A155E1B" w:rsidR="00A74781" w:rsidRPr="00EF6CE2" w:rsidRDefault="004C4BD7" w:rsidP="00E91E50">
            <w:pPr>
              <w:spacing w:after="0" w:line="240" w:lineRule="auto"/>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ДОХОДЫ</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4BB7A100" w14:textId="77777777" w:rsidR="00A74781" w:rsidRPr="00EF6CE2" w:rsidRDefault="00A74781" w:rsidP="00E91E50">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1</w:t>
            </w:r>
          </w:p>
        </w:tc>
        <w:tc>
          <w:tcPr>
            <w:tcW w:w="1085" w:type="dxa"/>
            <w:tcBorders>
              <w:top w:val="single" w:sz="4" w:space="0" w:color="auto"/>
              <w:left w:val="single" w:sz="4" w:space="0" w:color="auto"/>
              <w:bottom w:val="single" w:sz="4" w:space="0" w:color="auto"/>
              <w:right w:val="single" w:sz="4" w:space="0" w:color="auto"/>
            </w:tcBorders>
            <w:vAlign w:val="center"/>
          </w:tcPr>
          <w:p w14:paraId="5EA8679F" w14:textId="77777777" w:rsidR="00A74781" w:rsidRPr="00EF6CE2" w:rsidRDefault="00A74781" w:rsidP="00E91E50">
            <w:pPr>
              <w:spacing w:after="0" w:line="240" w:lineRule="auto"/>
              <w:rPr>
                <w:rFonts w:asciiTheme="majorHAnsi" w:eastAsia="Times New Roman" w:hAnsiTheme="majorHAnsi" w:cstheme="majorHAnsi"/>
                <w:b/>
                <w:bCs/>
                <w:sz w:val="16"/>
                <w:szCs w:val="16"/>
                <w:lang w:val="ru-MD"/>
              </w:rPr>
            </w:pP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C2ACE" w14:textId="77777777" w:rsidR="00A74781" w:rsidRPr="00EF6CE2" w:rsidRDefault="00A74781" w:rsidP="00E91E50">
            <w:pPr>
              <w:spacing w:after="0" w:line="240" w:lineRule="auto"/>
              <w:rPr>
                <w:rFonts w:asciiTheme="majorHAnsi" w:eastAsia="Times New Roman" w:hAnsiTheme="majorHAnsi" w:cstheme="majorHAnsi"/>
                <w:b/>
                <w:bCs/>
                <w:sz w:val="16"/>
                <w:szCs w:val="16"/>
                <w:lang w:val="ru-MD"/>
              </w:rPr>
            </w:pPr>
          </w:p>
        </w:tc>
        <w:tc>
          <w:tcPr>
            <w:tcW w:w="990" w:type="dxa"/>
            <w:tcBorders>
              <w:top w:val="single" w:sz="4" w:space="0" w:color="auto"/>
              <w:left w:val="single" w:sz="4" w:space="0" w:color="auto"/>
              <w:bottom w:val="single" w:sz="4" w:space="0" w:color="auto"/>
              <w:right w:val="single" w:sz="4" w:space="0" w:color="auto"/>
            </w:tcBorders>
            <w:vAlign w:val="center"/>
          </w:tcPr>
          <w:p w14:paraId="6B231E30" w14:textId="77777777" w:rsidR="00A74781" w:rsidRPr="00EF6CE2" w:rsidRDefault="00A74781" w:rsidP="00E91E50">
            <w:pPr>
              <w:spacing w:after="0" w:line="240" w:lineRule="auto"/>
              <w:rPr>
                <w:rFonts w:asciiTheme="majorHAnsi" w:eastAsia="Times New Roman" w:hAnsiTheme="majorHAnsi" w:cstheme="majorHAnsi"/>
                <w:b/>
                <w:bCs/>
                <w:sz w:val="16"/>
                <w:szCs w:val="16"/>
                <w:lang w:val="ru-MD"/>
              </w:rPr>
            </w:pPr>
          </w:p>
        </w:tc>
        <w:tc>
          <w:tcPr>
            <w:tcW w:w="1170" w:type="dxa"/>
            <w:tcBorders>
              <w:top w:val="single" w:sz="4" w:space="0" w:color="auto"/>
              <w:left w:val="single" w:sz="4" w:space="0" w:color="auto"/>
              <w:bottom w:val="single" w:sz="4" w:space="0" w:color="auto"/>
              <w:right w:val="single" w:sz="4" w:space="0" w:color="auto"/>
            </w:tcBorders>
            <w:vAlign w:val="center"/>
          </w:tcPr>
          <w:p w14:paraId="3D4A134B" w14:textId="77777777" w:rsidR="00A74781" w:rsidRPr="00EF6CE2" w:rsidRDefault="00A74781" w:rsidP="00E91E50">
            <w:pPr>
              <w:spacing w:after="0" w:line="240" w:lineRule="auto"/>
              <w:rPr>
                <w:rFonts w:asciiTheme="majorHAnsi" w:eastAsia="Times New Roman" w:hAnsiTheme="majorHAnsi" w:cstheme="majorHAnsi"/>
                <w:b/>
                <w:bCs/>
                <w:sz w:val="16"/>
                <w:szCs w:val="16"/>
                <w:lang w:val="ru-MD"/>
              </w:rPr>
            </w:pPr>
          </w:p>
        </w:tc>
        <w:tc>
          <w:tcPr>
            <w:tcW w:w="1080" w:type="dxa"/>
            <w:tcBorders>
              <w:top w:val="single" w:sz="4" w:space="0" w:color="auto"/>
              <w:left w:val="single" w:sz="4" w:space="0" w:color="auto"/>
              <w:bottom w:val="single" w:sz="4" w:space="0" w:color="auto"/>
              <w:right w:val="single" w:sz="4" w:space="0" w:color="auto"/>
            </w:tcBorders>
            <w:vAlign w:val="center"/>
          </w:tcPr>
          <w:p w14:paraId="5DD307D3" w14:textId="77777777" w:rsidR="00A74781" w:rsidRPr="00EF6CE2" w:rsidRDefault="00A74781" w:rsidP="00E91E50">
            <w:pPr>
              <w:spacing w:after="0" w:line="240" w:lineRule="auto"/>
              <w:rPr>
                <w:rFonts w:asciiTheme="majorHAnsi" w:eastAsia="Times New Roman" w:hAnsiTheme="majorHAnsi" w:cstheme="majorHAnsi"/>
                <w:b/>
                <w:bCs/>
                <w:sz w:val="16"/>
                <w:szCs w:val="16"/>
                <w:lang w:val="ru-MD"/>
              </w:rPr>
            </w:pPr>
          </w:p>
        </w:tc>
        <w:tc>
          <w:tcPr>
            <w:tcW w:w="1075" w:type="dxa"/>
            <w:tcBorders>
              <w:top w:val="single" w:sz="4" w:space="0" w:color="auto"/>
              <w:left w:val="single" w:sz="4" w:space="0" w:color="auto"/>
              <w:bottom w:val="single" w:sz="4" w:space="0" w:color="auto"/>
              <w:right w:val="single" w:sz="4" w:space="0" w:color="auto"/>
            </w:tcBorders>
            <w:vAlign w:val="center"/>
          </w:tcPr>
          <w:p w14:paraId="03E012DB" w14:textId="77777777" w:rsidR="00A74781" w:rsidRPr="00EF6CE2" w:rsidRDefault="00A74781" w:rsidP="00E91E50">
            <w:pPr>
              <w:spacing w:after="0" w:line="240" w:lineRule="auto"/>
              <w:rPr>
                <w:rFonts w:asciiTheme="majorHAnsi" w:eastAsia="Times New Roman" w:hAnsiTheme="majorHAnsi" w:cstheme="majorHAnsi"/>
                <w:b/>
                <w:bCs/>
                <w:sz w:val="16"/>
                <w:szCs w:val="16"/>
                <w:lang w:val="ru-MD"/>
              </w:rPr>
            </w:pPr>
          </w:p>
        </w:tc>
      </w:tr>
      <w:tr w:rsidR="00A74781" w:rsidRPr="00EF6CE2" w14:paraId="1FC399C7"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22B01C64" w14:textId="2C4E9416" w:rsidR="00A74781" w:rsidRPr="00EF6CE2" w:rsidRDefault="004C4BD7" w:rsidP="004C4BD7">
            <w:pPr>
              <w:spacing w:after="0" w:line="240" w:lineRule="auto"/>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iCs/>
                <w:sz w:val="16"/>
                <w:szCs w:val="16"/>
                <w:lang w:val="ru-MD"/>
              </w:rPr>
              <w:t>ОБЯЗАТЕЛЬНЫЕ ВЗНОСЫ ГОСУДАРСТВЕННОГО СОЦИАЛЬНОГО СТРАХОВАНИЯ</w:t>
            </w:r>
            <w:r w:rsidRPr="00EF6CE2">
              <w:rPr>
                <w:rFonts w:asciiTheme="majorHAnsi" w:eastAsia="Times New Roman" w:hAnsiTheme="majorHAnsi" w:cstheme="majorHAnsi"/>
                <w:b/>
                <w:bCs/>
                <w:sz w:val="16"/>
                <w:szCs w:val="16"/>
                <w:lang w:val="ru-MD"/>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593DF6A1" w14:textId="77777777" w:rsidR="00A74781" w:rsidRPr="00EF6CE2" w:rsidRDefault="00A74781" w:rsidP="00E91E50">
            <w:pPr>
              <w:spacing w:after="0" w:line="240" w:lineRule="auto"/>
              <w:jc w:val="center"/>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121</w:t>
            </w:r>
          </w:p>
        </w:tc>
        <w:tc>
          <w:tcPr>
            <w:tcW w:w="1085" w:type="dxa"/>
            <w:tcBorders>
              <w:top w:val="single" w:sz="4" w:space="0" w:color="auto"/>
              <w:left w:val="single" w:sz="4" w:space="0" w:color="auto"/>
              <w:bottom w:val="single" w:sz="4" w:space="0" w:color="auto"/>
              <w:right w:val="single" w:sz="4" w:space="0" w:color="auto"/>
            </w:tcBorders>
            <w:vAlign w:val="center"/>
          </w:tcPr>
          <w:p w14:paraId="392B5136" w14:textId="77777777" w:rsidR="00A74781" w:rsidRPr="00EF6CE2" w:rsidRDefault="00A74781" w:rsidP="00E91E50">
            <w:pPr>
              <w:spacing w:after="0" w:line="240" w:lineRule="auto"/>
              <w:jc w:val="right"/>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14434131.8</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74C79" w14:textId="77777777" w:rsidR="00A74781" w:rsidRPr="00EF6CE2" w:rsidRDefault="00A74781" w:rsidP="00E91E50">
            <w:pPr>
              <w:spacing w:after="0" w:line="240" w:lineRule="auto"/>
              <w:jc w:val="right"/>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14295392.1</w:t>
            </w:r>
          </w:p>
        </w:tc>
        <w:tc>
          <w:tcPr>
            <w:tcW w:w="990" w:type="dxa"/>
            <w:tcBorders>
              <w:top w:val="single" w:sz="4" w:space="0" w:color="auto"/>
              <w:left w:val="single" w:sz="4" w:space="0" w:color="auto"/>
              <w:bottom w:val="single" w:sz="4" w:space="0" w:color="auto"/>
              <w:right w:val="single" w:sz="4" w:space="0" w:color="auto"/>
            </w:tcBorders>
            <w:vAlign w:val="center"/>
          </w:tcPr>
          <w:p w14:paraId="579D9F36" w14:textId="77777777" w:rsidR="00A74781" w:rsidRPr="00EF6CE2" w:rsidRDefault="00A74781" w:rsidP="00E91E50">
            <w:pPr>
              <w:spacing w:after="0" w:line="240" w:lineRule="auto"/>
              <w:jc w:val="right"/>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172378.5</w:t>
            </w:r>
          </w:p>
        </w:tc>
        <w:tc>
          <w:tcPr>
            <w:tcW w:w="1170" w:type="dxa"/>
            <w:tcBorders>
              <w:top w:val="single" w:sz="4" w:space="0" w:color="auto"/>
              <w:left w:val="single" w:sz="4" w:space="0" w:color="auto"/>
              <w:bottom w:val="single" w:sz="4" w:space="0" w:color="auto"/>
              <w:right w:val="single" w:sz="4" w:space="0" w:color="auto"/>
            </w:tcBorders>
            <w:vAlign w:val="center"/>
          </w:tcPr>
          <w:p w14:paraId="54F1D1FA" w14:textId="77777777" w:rsidR="00A74781" w:rsidRPr="00EF6CE2" w:rsidRDefault="00A74781" w:rsidP="00E91E50">
            <w:pPr>
              <w:spacing w:after="0" w:line="240" w:lineRule="auto"/>
              <w:jc w:val="right"/>
              <w:rPr>
                <w:rFonts w:asciiTheme="majorHAnsi" w:eastAsia="Times New Roman" w:hAnsiTheme="majorHAnsi" w:cstheme="majorHAnsi"/>
                <w:b/>
                <w:bCs/>
                <w:sz w:val="16"/>
                <w:szCs w:val="16"/>
                <w:lang w:val="ru-MD"/>
              </w:rPr>
            </w:pPr>
            <w:r w:rsidRPr="00EF6CE2">
              <w:rPr>
                <w:rFonts w:asciiTheme="majorHAnsi" w:eastAsia="Times New Roman" w:hAnsiTheme="majorHAnsi" w:cstheme="majorHAnsi"/>
                <w:b/>
                <w:bCs/>
                <w:sz w:val="16"/>
                <w:szCs w:val="16"/>
                <w:lang w:val="ru-MD"/>
              </w:rPr>
              <w:t>1716850.8</w:t>
            </w:r>
          </w:p>
        </w:tc>
        <w:tc>
          <w:tcPr>
            <w:tcW w:w="1080" w:type="dxa"/>
            <w:tcBorders>
              <w:top w:val="single" w:sz="4" w:space="0" w:color="auto"/>
              <w:left w:val="single" w:sz="4" w:space="0" w:color="auto"/>
              <w:bottom w:val="single" w:sz="4" w:space="0" w:color="auto"/>
              <w:right w:val="single" w:sz="4" w:space="0" w:color="auto"/>
            </w:tcBorders>
            <w:vAlign w:val="center"/>
          </w:tcPr>
          <w:p w14:paraId="5C114B38" w14:textId="77777777" w:rsidR="00A74781" w:rsidRPr="00EF6CE2" w:rsidRDefault="00A74781" w:rsidP="00E91E50">
            <w:pPr>
              <w:spacing w:after="0" w:line="240" w:lineRule="auto"/>
              <w:jc w:val="right"/>
              <w:rPr>
                <w:rFonts w:asciiTheme="majorHAnsi" w:eastAsia="Times New Roman" w:hAnsiTheme="majorHAnsi" w:cstheme="majorHAnsi"/>
                <w:b/>
                <w:sz w:val="16"/>
                <w:szCs w:val="16"/>
                <w:lang w:val="ru-MD"/>
              </w:rPr>
            </w:pPr>
            <w:r w:rsidRPr="00EF6CE2">
              <w:rPr>
                <w:rFonts w:asciiTheme="majorHAnsi" w:eastAsia="Times New Roman" w:hAnsiTheme="majorHAnsi" w:cstheme="majorHAnsi"/>
                <w:b/>
                <w:sz w:val="16"/>
                <w:szCs w:val="16"/>
                <w:lang w:val="ru-MD"/>
              </w:rPr>
              <w:t>384,892.2</w:t>
            </w:r>
          </w:p>
        </w:tc>
        <w:tc>
          <w:tcPr>
            <w:tcW w:w="1075" w:type="dxa"/>
            <w:tcBorders>
              <w:top w:val="single" w:sz="4" w:space="0" w:color="auto"/>
              <w:left w:val="single" w:sz="4" w:space="0" w:color="auto"/>
              <w:bottom w:val="single" w:sz="4" w:space="0" w:color="auto"/>
              <w:right w:val="single" w:sz="4" w:space="0" w:color="auto"/>
            </w:tcBorders>
            <w:vAlign w:val="center"/>
          </w:tcPr>
          <w:p w14:paraId="1E7F96A9" w14:textId="77777777" w:rsidR="00A74781" w:rsidRPr="00EF6CE2" w:rsidRDefault="00A74781" w:rsidP="00E91E50">
            <w:pPr>
              <w:spacing w:after="0" w:line="240" w:lineRule="auto"/>
              <w:jc w:val="right"/>
              <w:rPr>
                <w:rFonts w:asciiTheme="majorHAnsi" w:eastAsia="Times New Roman" w:hAnsiTheme="majorHAnsi" w:cstheme="majorHAnsi"/>
                <w:b/>
                <w:sz w:val="16"/>
                <w:szCs w:val="16"/>
                <w:lang w:val="ru-MD"/>
              </w:rPr>
            </w:pPr>
            <w:r w:rsidRPr="00EF6CE2">
              <w:rPr>
                <w:rFonts w:asciiTheme="majorHAnsi" w:eastAsia="Times New Roman" w:hAnsiTheme="majorHAnsi" w:cstheme="majorHAnsi"/>
                <w:b/>
                <w:sz w:val="16"/>
                <w:szCs w:val="16"/>
                <w:lang w:val="ru-MD"/>
              </w:rPr>
              <w:t>723,740.3</w:t>
            </w:r>
          </w:p>
        </w:tc>
      </w:tr>
      <w:tr w:rsidR="00A74781" w:rsidRPr="00EF6CE2" w14:paraId="5FDB81AA"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2DEF2C9A" w14:textId="2AFB0722" w:rsidR="00A74781" w:rsidRPr="00EF6CE2" w:rsidRDefault="004C4BD7"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Взносы обязательного государственного социального страхования, перечисленные работодателями</w:t>
            </w:r>
          </w:p>
        </w:tc>
        <w:tc>
          <w:tcPr>
            <w:tcW w:w="720" w:type="dxa"/>
            <w:tcBorders>
              <w:top w:val="nil"/>
              <w:left w:val="nil"/>
              <w:bottom w:val="single" w:sz="4" w:space="0" w:color="auto"/>
              <w:right w:val="single" w:sz="4" w:space="0" w:color="auto"/>
            </w:tcBorders>
            <w:shd w:val="clear" w:color="auto" w:fill="auto"/>
            <w:noWrap/>
            <w:vAlign w:val="center"/>
            <w:hideMark/>
          </w:tcPr>
          <w:p w14:paraId="4B8EEA75"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121100</w:t>
            </w:r>
          </w:p>
        </w:tc>
        <w:tc>
          <w:tcPr>
            <w:tcW w:w="1085" w:type="dxa"/>
            <w:tcBorders>
              <w:top w:val="single" w:sz="4" w:space="0" w:color="auto"/>
              <w:left w:val="single" w:sz="4" w:space="0" w:color="auto"/>
              <w:bottom w:val="single" w:sz="4" w:space="0" w:color="auto"/>
              <w:right w:val="single" w:sz="4" w:space="0" w:color="auto"/>
            </w:tcBorders>
            <w:vAlign w:val="center"/>
          </w:tcPr>
          <w:p w14:paraId="44C57487"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10832055.7</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1439B4"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10762265.2</w:t>
            </w:r>
          </w:p>
        </w:tc>
        <w:tc>
          <w:tcPr>
            <w:tcW w:w="990" w:type="dxa"/>
            <w:tcBorders>
              <w:top w:val="single" w:sz="4" w:space="0" w:color="auto"/>
              <w:left w:val="single" w:sz="4" w:space="0" w:color="auto"/>
              <w:bottom w:val="single" w:sz="4" w:space="0" w:color="auto"/>
              <w:right w:val="single" w:sz="4" w:space="0" w:color="auto"/>
            </w:tcBorders>
            <w:vAlign w:val="center"/>
          </w:tcPr>
          <w:p w14:paraId="30F6A65A"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106699.5</w:t>
            </w:r>
          </w:p>
        </w:tc>
        <w:tc>
          <w:tcPr>
            <w:tcW w:w="1170" w:type="dxa"/>
            <w:tcBorders>
              <w:top w:val="single" w:sz="4" w:space="0" w:color="auto"/>
              <w:left w:val="single" w:sz="4" w:space="0" w:color="auto"/>
              <w:bottom w:val="single" w:sz="4" w:space="0" w:color="auto"/>
              <w:right w:val="single" w:sz="4" w:space="0" w:color="auto"/>
            </w:tcBorders>
            <w:vAlign w:val="center"/>
          </w:tcPr>
          <w:p w14:paraId="01589D1F"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1064236.7</w:t>
            </w:r>
          </w:p>
        </w:tc>
        <w:tc>
          <w:tcPr>
            <w:tcW w:w="1080" w:type="dxa"/>
            <w:tcBorders>
              <w:top w:val="single" w:sz="4" w:space="0" w:color="auto"/>
              <w:left w:val="single" w:sz="4" w:space="0" w:color="auto"/>
              <w:bottom w:val="single" w:sz="4" w:space="0" w:color="auto"/>
              <w:right w:val="single" w:sz="4" w:space="0" w:color="auto"/>
            </w:tcBorders>
            <w:vAlign w:val="center"/>
          </w:tcPr>
          <w:p w14:paraId="3F905A3F"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185,938.6</w:t>
            </w:r>
          </w:p>
        </w:tc>
        <w:tc>
          <w:tcPr>
            <w:tcW w:w="1075" w:type="dxa"/>
            <w:tcBorders>
              <w:top w:val="single" w:sz="4" w:space="0" w:color="auto"/>
              <w:left w:val="single" w:sz="4" w:space="0" w:color="auto"/>
              <w:bottom w:val="single" w:sz="4" w:space="0" w:color="auto"/>
              <w:right w:val="single" w:sz="4" w:space="0" w:color="auto"/>
            </w:tcBorders>
            <w:vAlign w:val="center"/>
          </w:tcPr>
          <w:p w14:paraId="1FE2EE45"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500,294.7</w:t>
            </w:r>
          </w:p>
        </w:tc>
      </w:tr>
      <w:tr w:rsidR="00A74781" w:rsidRPr="00EF6CE2" w14:paraId="1E5AD7F5"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030A443B" w14:textId="0A46B086" w:rsidR="00A74781" w:rsidRPr="00EF6CE2" w:rsidRDefault="005B4DEF"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И</w:t>
            </w:r>
            <w:r w:rsidR="004C4BD7" w:rsidRPr="00EF6CE2">
              <w:rPr>
                <w:rFonts w:asciiTheme="majorHAnsi" w:eastAsia="Times New Roman" w:hAnsiTheme="majorHAnsi" w:cstheme="majorHAnsi"/>
                <w:sz w:val="16"/>
                <w:szCs w:val="16"/>
                <w:lang w:val="ru-MD"/>
              </w:rPr>
              <w:t>ндивидуальные взносы обязательного государственного социального страхования</w:t>
            </w:r>
          </w:p>
        </w:tc>
        <w:tc>
          <w:tcPr>
            <w:tcW w:w="720" w:type="dxa"/>
            <w:tcBorders>
              <w:top w:val="nil"/>
              <w:left w:val="nil"/>
              <w:bottom w:val="single" w:sz="4" w:space="0" w:color="auto"/>
              <w:right w:val="single" w:sz="4" w:space="0" w:color="auto"/>
            </w:tcBorders>
            <w:shd w:val="clear" w:color="auto" w:fill="auto"/>
            <w:noWrap/>
            <w:vAlign w:val="center"/>
            <w:hideMark/>
          </w:tcPr>
          <w:p w14:paraId="3BE84D5F"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121200</w:t>
            </w:r>
          </w:p>
        </w:tc>
        <w:tc>
          <w:tcPr>
            <w:tcW w:w="1085" w:type="dxa"/>
            <w:tcBorders>
              <w:top w:val="single" w:sz="4" w:space="0" w:color="auto"/>
              <w:left w:val="single" w:sz="4" w:space="0" w:color="auto"/>
              <w:bottom w:val="single" w:sz="4" w:space="0" w:color="auto"/>
              <w:right w:val="single" w:sz="4" w:space="0" w:color="auto"/>
            </w:tcBorders>
            <w:vAlign w:val="center"/>
          </w:tcPr>
          <w:p w14:paraId="59ED095C"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3401392.4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CE2B7"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3375783.0</w:t>
            </w:r>
          </w:p>
        </w:tc>
        <w:tc>
          <w:tcPr>
            <w:tcW w:w="990" w:type="dxa"/>
            <w:tcBorders>
              <w:top w:val="single" w:sz="4" w:space="0" w:color="auto"/>
              <w:left w:val="single" w:sz="4" w:space="0" w:color="auto"/>
              <w:bottom w:val="single" w:sz="4" w:space="0" w:color="auto"/>
              <w:right w:val="single" w:sz="4" w:space="0" w:color="auto"/>
            </w:tcBorders>
            <w:vAlign w:val="center"/>
          </w:tcPr>
          <w:p w14:paraId="38E26D95"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35782.2</w:t>
            </w:r>
          </w:p>
        </w:tc>
        <w:tc>
          <w:tcPr>
            <w:tcW w:w="1170" w:type="dxa"/>
            <w:tcBorders>
              <w:top w:val="single" w:sz="4" w:space="0" w:color="auto"/>
              <w:left w:val="single" w:sz="4" w:space="0" w:color="auto"/>
              <w:bottom w:val="single" w:sz="4" w:space="0" w:color="auto"/>
              <w:right w:val="single" w:sz="4" w:space="0" w:color="auto"/>
            </w:tcBorders>
            <w:vAlign w:val="center"/>
          </w:tcPr>
          <w:p w14:paraId="6192C492"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322281.5</w:t>
            </w:r>
          </w:p>
        </w:tc>
        <w:tc>
          <w:tcPr>
            <w:tcW w:w="1080" w:type="dxa"/>
            <w:tcBorders>
              <w:top w:val="single" w:sz="4" w:space="0" w:color="auto"/>
              <w:left w:val="single" w:sz="4" w:space="0" w:color="auto"/>
              <w:bottom w:val="single" w:sz="4" w:space="0" w:color="auto"/>
              <w:right w:val="single" w:sz="4" w:space="0" w:color="auto"/>
            </w:tcBorders>
            <w:vAlign w:val="center"/>
          </w:tcPr>
          <w:p w14:paraId="568BEDE7"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61,463.5</w:t>
            </w:r>
          </w:p>
        </w:tc>
        <w:tc>
          <w:tcPr>
            <w:tcW w:w="1075" w:type="dxa"/>
            <w:tcBorders>
              <w:top w:val="single" w:sz="4" w:space="0" w:color="auto"/>
              <w:left w:val="single" w:sz="4" w:space="0" w:color="auto"/>
              <w:bottom w:val="single" w:sz="4" w:space="0" w:color="auto"/>
              <w:right w:val="single" w:sz="4" w:space="0" w:color="auto"/>
            </w:tcBorders>
            <w:vAlign w:val="center"/>
          </w:tcPr>
          <w:p w14:paraId="5132A117"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161,684.3</w:t>
            </w:r>
          </w:p>
        </w:tc>
      </w:tr>
      <w:tr w:rsidR="00A74781" w:rsidRPr="00EF6CE2" w14:paraId="3004ABB1"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1E1B9B5C" w14:textId="1C838F1E" w:rsidR="00A74781" w:rsidRPr="00EF6CE2" w:rsidRDefault="005B4DEF"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В</w:t>
            </w:r>
            <w:r w:rsidR="004C4BD7" w:rsidRPr="00EF6CE2">
              <w:rPr>
                <w:rFonts w:asciiTheme="majorHAnsi" w:eastAsia="Times New Roman" w:hAnsiTheme="majorHAnsi" w:cstheme="majorHAnsi"/>
                <w:sz w:val="16"/>
                <w:szCs w:val="16"/>
                <w:lang w:val="ru-MD"/>
              </w:rPr>
              <w:t>зносы обязательного государственного социального страхования, уплачиваемые физическими лицами, осуществляющими свою деятельность самостоятельно</w:t>
            </w:r>
          </w:p>
        </w:tc>
        <w:tc>
          <w:tcPr>
            <w:tcW w:w="720" w:type="dxa"/>
            <w:tcBorders>
              <w:top w:val="nil"/>
              <w:left w:val="nil"/>
              <w:bottom w:val="single" w:sz="4" w:space="0" w:color="auto"/>
              <w:right w:val="single" w:sz="4" w:space="0" w:color="auto"/>
            </w:tcBorders>
            <w:shd w:val="clear" w:color="auto" w:fill="auto"/>
            <w:vAlign w:val="center"/>
            <w:hideMark/>
          </w:tcPr>
          <w:p w14:paraId="2423EB98"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121310</w:t>
            </w:r>
          </w:p>
        </w:tc>
        <w:tc>
          <w:tcPr>
            <w:tcW w:w="1085" w:type="dxa"/>
            <w:tcBorders>
              <w:top w:val="single" w:sz="4" w:space="0" w:color="auto"/>
              <w:left w:val="single" w:sz="4" w:space="0" w:color="auto"/>
              <w:bottom w:val="single" w:sz="4" w:space="0" w:color="auto"/>
              <w:right w:val="single" w:sz="4" w:space="0" w:color="auto"/>
            </w:tcBorders>
            <w:vAlign w:val="center"/>
          </w:tcPr>
          <w:p w14:paraId="1111F186"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89260.1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86B6A35"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85815.2</w:t>
            </w:r>
          </w:p>
        </w:tc>
        <w:tc>
          <w:tcPr>
            <w:tcW w:w="990" w:type="dxa"/>
            <w:tcBorders>
              <w:top w:val="single" w:sz="4" w:space="0" w:color="auto"/>
              <w:left w:val="single" w:sz="4" w:space="0" w:color="auto"/>
              <w:bottom w:val="single" w:sz="4" w:space="0" w:color="auto"/>
              <w:right w:val="single" w:sz="4" w:space="0" w:color="auto"/>
            </w:tcBorders>
            <w:vAlign w:val="center"/>
          </w:tcPr>
          <w:p w14:paraId="4BD66CDD"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14167.1</w:t>
            </w:r>
          </w:p>
        </w:tc>
        <w:tc>
          <w:tcPr>
            <w:tcW w:w="1170" w:type="dxa"/>
            <w:tcBorders>
              <w:top w:val="single" w:sz="4" w:space="0" w:color="auto"/>
              <w:left w:val="single" w:sz="4" w:space="0" w:color="auto"/>
              <w:bottom w:val="single" w:sz="4" w:space="0" w:color="auto"/>
              <w:right w:val="single" w:sz="4" w:space="0" w:color="auto"/>
            </w:tcBorders>
            <w:vAlign w:val="center"/>
          </w:tcPr>
          <w:p w14:paraId="7C1B2CA1"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20053.0</w:t>
            </w:r>
          </w:p>
        </w:tc>
        <w:tc>
          <w:tcPr>
            <w:tcW w:w="1080" w:type="dxa"/>
            <w:tcBorders>
              <w:top w:val="single" w:sz="4" w:space="0" w:color="auto"/>
              <w:left w:val="single" w:sz="4" w:space="0" w:color="auto"/>
              <w:bottom w:val="single" w:sz="4" w:space="0" w:color="auto"/>
              <w:right w:val="single" w:sz="4" w:space="0" w:color="auto"/>
            </w:tcBorders>
            <w:vAlign w:val="center"/>
          </w:tcPr>
          <w:p w14:paraId="398C0E3B"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5,614.8</w:t>
            </w:r>
          </w:p>
        </w:tc>
        <w:tc>
          <w:tcPr>
            <w:tcW w:w="1075" w:type="dxa"/>
            <w:tcBorders>
              <w:top w:val="single" w:sz="4" w:space="0" w:color="auto"/>
              <w:left w:val="single" w:sz="4" w:space="0" w:color="auto"/>
              <w:bottom w:val="single" w:sz="4" w:space="0" w:color="auto"/>
              <w:right w:val="single" w:sz="4" w:space="0" w:color="auto"/>
            </w:tcBorders>
            <w:vAlign w:val="center"/>
          </w:tcPr>
          <w:p w14:paraId="4D0ABD15"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43,709.0</w:t>
            </w:r>
          </w:p>
        </w:tc>
      </w:tr>
      <w:tr w:rsidR="00A74781" w:rsidRPr="00EF6CE2" w14:paraId="46C3BE52"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noWrap/>
            <w:vAlign w:val="center"/>
            <w:hideMark/>
          </w:tcPr>
          <w:p w14:paraId="3E3B6FB4" w14:textId="27B41C20" w:rsidR="00A74781" w:rsidRPr="00EF6CE2" w:rsidRDefault="005B4DEF"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И</w:t>
            </w:r>
            <w:r w:rsidR="004C4BD7" w:rsidRPr="00EF6CE2">
              <w:rPr>
                <w:rFonts w:asciiTheme="majorHAnsi" w:eastAsia="Times New Roman" w:hAnsiTheme="majorHAnsi" w:cstheme="majorHAnsi"/>
                <w:sz w:val="16"/>
                <w:szCs w:val="16"/>
                <w:lang w:val="ru-MD"/>
              </w:rPr>
              <w:t>ндивидуальные взносы государст-венного социального страхования, перечисленные физическими лицами, заключившими индивидуальный договор</w:t>
            </w:r>
          </w:p>
        </w:tc>
        <w:tc>
          <w:tcPr>
            <w:tcW w:w="720" w:type="dxa"/>
            <w:tcBorders>
              <w:top w:val="nil"/>
              <w:left w:val="nil"/>
              <w:bottom w:val="single" w:sz="4" w:space="0" w:color="auto"/>
              <w:right w:val="single" w:sz="4" w:space="0" w:color="auto"/>
            </w:tcBorders>
            <w:shd w:val="clear" w:color="auto" w:fill="auto"/>
            <w:noWrap/>
            <w:vAlign w:val="center"/>
            <w:hideMark/>
          </w:tcPr>
          <w:p w14:paraId="09393465"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121320</w:t>
            </w:r>
          </w:p>
        </w:tc>
        <w:tc>
          <w:tcPr>
            <w:tcW w:w="1085" w:type="dxa"/>
            <w:tcBorders>
              <w:top w:val="single" w:sz="4" w:space="0" w:color="auto"/>
              <w:left w:val="single" w:sz="4" w:space="0" w:color="auto"/>
              <w:bottom w:val="single" w:sz="4" w:space="0" w:color="auto"/>
              <w:right w:val="single" w:sz="4" w:space="0" w:color="auto"/>
            </w:tcBorders>
            <w:vAlign w:val="center"/>
          </w:tcPr>
          <w:p w14:paraId="729BBEA9"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4839.4</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E4D88"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4458.7</w:t>
            </w:r>
          </w:p>
        </w:tc>
        <w:tc>
          <w:tcPr>
            <w:tcW w:w="990" w:type="dxa"/>
            <w:tcBorders>
              <w:top w:val="single" w:sz="4" w:space="0" w:color="auto"/>
              <w:left w:val="single" w:sz="4" w:space="0" w:color="auto"/>
              <w:bottom w:val="single" w:sz="4" w:space="0" w:color="auto"/>
              <w:right w:val="single" w:sz="4" w:space="0" w:color="auto"/>
            </w:tcBorders>
            <w:vAlign w:val="center"/>
          </w:tcPr>
          <w:p w14:paraId="60214939"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1490.7</w:t>
            </w:r>
          </w:p>
        </w:tc>
        <w:tc>
          <w:tcPr>
            <w:tcW w:w="1170" w:type="dxa"/>
            <w:tcBorders>
              <w:top w:val="single" w:sz="4" w:space="0" w:color="auto"/>
              <w:left w:val="single" w:sz="4" w:space="0" w:color="auto"/>
              <w:bottom w:val="single" w:sz="4" w:space="0" w:color="auto"/>
              <w:right w:val="single" w:sz="4" w:space="0" w:color="auto"/>
            </w:tcBorders>
            <w:vAlign w:val="center"/>
          </w:tcPr>
          <w:p w14:paraId="78030258"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158.3</w:t>
            </w:r>
          </w:p>
        </w:tc>
        <w:tc>
          <w:tcPr>
            <w:tcW w:w="1080" w:type="dxa"/>
            <w:tcBorders>
              <w:top w:val="single" w:sz="4" w:space="0" w:color="auto"/>
              <w:left w:val="single" w:sz="4" w:space="0" w:color="auto"/>
              <w:bottom w:val="single" w:sz="4" w:space="0" w:color="auto"/>
              <w:right w:val="single" w:sz="4" w:space="0" w:color="auto"/>
            </w:tcBorders>
            <w:vAlign w:val="center"/>
          </w:tcPr>
          <w:p w14:paraId="267DE6BA"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138.9</w:t>
            </w:r>
          </w:p>
        </w:tc>
        <w:tc>
          <w:tcPr>
            <w:tcW w:w="1075" w:type="dxa"/>
            <w:tcBorders>
              <w:top w:val="single" w:sz="4" w:space="0" w:color="auto"/>
              <w:left w:val="single" w:sz="4" w:space="0" w:color="auto"/>
              <w:bottom w:val="single" w:sz="4" w:space="0" w:color="auto"/>
              <w:right w:val="single" w:sz="4" w:space="0" w:color="auto"/>
            </w:tcBorders>
            <w:vAlign w:val="center"/>
          </w:tcPr>
          <w:p w14:paraId="470931AE"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1865.5</w:t>
            </w:r>
          </w:p>
        </w:tc>
      </w:tr>
      <w:tr w:rsidR="00A74781" w:rsidRPr="00EF6CE2" w14:paraId="37F43FE7"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5E692F05" w14:textId="6DEE1BC9" w:rsidR="00A74781" w:rsidRPr="00EF6CE2" w:rsidRDefault="005B4DEF"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Взносы обязательного государственного социального страхования, перечисленные обладателями предпринимательского патента</w:t>
            </w:r>
          </w:p>
        </w:tc>
        <w:tc>
          <w:tcPr>
            <w:tcW w:w="720" w:type="dxa"/>
            <w:tcBorders>
              <w:top w:val="nil"/>
              <w:left w:val="nil"/>
              <w:bottom w:val="single" w:sz="4" w:space="0" w:color="auto"/>
              <w:right w:val="single" w:sz="4" w:space="0" w:color="auto"/>
            </w:tcBorders>
            <w:shd w:val="clear" w:color="auto" w:fill="auto"/>
            <w:vAlign w:val="center"/>
            <w:hideMark/>
          </w:tcPr>
          <w:p w14:paraId="043DCDDA"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121330</w:t>
            </w:r>
          </w:p>
        </w:tc>
        <w:tc>
          <w:tcPr>
            <w:tcW w:w="1085" w:type="dxa"/>
            <w:tcBorders>
              <w:top w:val="single" w:sz="4" w:space="0" w:color="auto"/>
              <w:left w:val="single" w:sz="4" w:space="0" w:color="auto"/>
              <w:bottom w:val="single" w:sz="4" w:space="0" w:color="auto"/>
              <w:right w:val="single" w:sz="4" w:space="0" w:color="auto"/>
            </w:tcBorders>
            <w:vAlign w:val="center"/>
          </w:tcPr>
          <w:p w14:paraId="520EE169"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40708.8</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FEA6259"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35341.6</w:t>
            </w:r>
          </w:p>
        </w:tc>
        <w:tc>
          <w:tcPr>
            <w:tcW w:w="990" w:type="dxa"/>
            <w:tcBorders>
              <w:top w:val="single" w:sz="4" w:space="0" w:color="auto"/>
              <w:left w:val="single" w:sz="4" w:space="0" w:color="auto"/>
              <w:bottom w:val="single" w:sz="4" w:space="0" w:color="auto"/>
              <w:right w:val="single" w:sz="4" w:space="0" w:color="auto"/>
            </w:tcBorders>
            <w:vAlign w:val="center"/>
          </w:tcPr>
          <w:p w14:paraId="7DCBA4B4"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11262.9</w:t>
            </w:r>
          </w:p>
        </w:tc>
        <w:tc>
          <w:tcPr>
            <w:tcW w:w="1170" w:type="dxa"/>
            <w:tcBorders>
              <w:top w:val="single" w:sz="4" w:space="0" w:color="auto"/>
              <w:left w:val="single" w:sz="4" w:space="0" w:color="auto"/>
              <w:bottom w:val="single" w:sz="4" w:space="0" w:color="auto"/>
              <w:right w:val="single" w:sz="4" w:space="0" w:color="auto"/>
            </w:tcBorders>
            <w:vAlign w:val="center"/>
          </w:tcPr>
          <w:p w14:paraId="087A8C53"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2505.5</w:t>
            </w:r>
          </w:p>
        </w:tc>
        <w:tc>
          <w:tcPr>
            <w:tcW w:w="1080" w:type="dxa"/>
            <w:tcBorders>
              <w:top w:val="single" w:sz="4" w:space="0" w:color="auto"/>
              <w:left w:val="single" w:sz="4" w:space="0" w:color="auto"/>
              <w:bottom w:val="single" w:sz="4" w:space="0" w:color="auto"/>
              <w:right w:val="single" w:sz="4" w:space="0" w:color="auto"/>
            </w:tcBorders>
            <w:vAlign w:val="center"/>
          </w:tcPr>
          <w:p w14:paraId="6065F43D"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352.3</w:t>
            </w:r>
          </w:p>
        </w:tc>
        <w:tc>
          <w:tcPr>
            <w:tcW w:w="1075" w:type="dxa"/>
            <w:tcBorders>
              <w:top w:val="single" w:sz="4" w:space="0" w:color="auto"/>
              <w:left w:val="single" w:sz="4" w:space="0" w:color="auto"/>
              <w:bottom w:val="single" w:sz="4" w:space="0" w:color="auto"/>
              <w:right w:val="single" w:sz="4" w:space="0" w:color="auto"/>
            </w:tcBorders>
            <w:vAlign w:val="center"/>
          </w:tcPr>
          <w:p w14:paraId="4257A8D1"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12609.6</w:t>
            </w:r>
          </w:p>
        </w:tc>
      </w:tr>
      <w:tr w:rsidR="00A74781" w:rsidRPr="00EF6CE2" w14:paraId="609B6065"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304462ED" w14:textId="186421C3" w:rsidR="00A74781" w:rsidRPr="00EF6CE2" w:rsidRDefault="005B4DEF"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Взносы обязательного государственного социального страхования, взимаемые физическими лицами, владельцами сельскохозяйственных угодий</w:t>
            </w:r>
          </w:p>
        </w:tc>
        <w:tc>
          <w:tcPr>
            <w:tcW w:w="720" w:type="dxa"/>
            <w:tcBorders>
              <w:top w:val="nil"/>
              <w:left w:val="nil"/>
              <w:bottom w:val="single" w:sz="4" w:space="0" w:color="auto"/>
              <w:right w:val="single" w:sz="4" w:space="0" w:color="auto"/>
            </w:tcBorders>
            <w:shd w:val="clear" w:color="auto" w:fill="auto"/>
            <w:vAlign w:val="center"/>
            <w:hideMark/>
          </w:tcPr>
          <w:p w14:paraId="4A93E80D"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121340</w:t>
            </w:r>
          </w:p>
        </w:tc>
        <w:tc>
          <w:tcPr>
            <w:tcW w:w="1085" w:type="dxa"/>
            <w:tcBorders>
              <w:top w:val="single" w:sz="4" w:space="0" w:color="auto"/>
              <w:left w:val="single" w:sz="4" w:space="0" w:color="auto"/>
              <w:bottom w:val="single" w:sz="4" w:space="0" w:color="auto"/>
              <w:right w:val="single" w:sz="4" w:space="0" w:color="auto"/>
            </w:tcBorders>
            <w:vAlign w:val="center"/>
          </w:tcPr>
          <w:p w14:paraId="273A1F47"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11.9</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EB77D"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91.0</w:t>
            </w:r>
          </w:p>
        </w:tc>
        <w:tc>
          <w:tcPr>
            <w:tcW w:w="990" w:type="dxa"/>
            <w:tcBorders>
              <w:top w:val="single" w:sz="4" w:space="0" w:color="auto"/>
              <w:left w:val="single" w:sz="4" w:space="0" w:color="auto"/>
              <w:bottom w:val="single" w:sz="4" w:space="0" w:color="auto"/>
              <w:right w:val="single" w:sz="4" w:space="0" w:color="auto"/>
            </w:tcBorders>
            <w:vAlign w:val="center"/>
          </w:tcPr>
          <w:p w14:paraId="4462284D"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813.2</w:t>
            </w:r>
          </w:p>
        </w:tc>
        <w:tc>
          <w:tcPr>
            <w:tcW w:w="1170" w:type="dxa"/>
            <w:tcBorders>
              <w:top w:val="single" w:sz="4" w:space="0" w:color="auto"/>
              <w:left w:val="single" w:sz="4" w:space="0" w:color="auto"/>
              <w:bottom w:val="single" w:sz="4" w:space="0" w:color="auto"/>
              <w:right w:val="single" w:sz="4" w:space="0" w:color="auto"/>
            </w:tcBorders>
            <w:vAlign w:val="center"/>
          </w:tcPr>
          <w:p w14:paraId="04B0EF6A"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1.6</w:t>
            </w:r>
          </w:p>
        </w:tc>
        <w:tc>
          <w:tcPr>
            <w:tcW w:w="1080" w:type="dxa"/>
            <w:tcBorders>
              <w:top w:val="single" w:sz="4" w:space="0" w:color="auto"/>
              <w:left w:val="single" w:sz="4" w:space="0" w:color="auto"/>
              <w:bottom w:val="single" w:sz="4" w:space="0" w:color="auto"/>
              <w:right w:val="single" w:sz="4" w:space="0" w:color="auto"/>
            </w:tcBorders>
            <w:vAlign w:val="center"/>
          </w:tcPr>
          <w:p w14:paraId="12DD5608"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1.7</w:t>
            </w:r>
          </w:p>
        </w:tc>
        <w:tc>
          <w:tcPr>
            <w:tcW w:w="1075" w:type="dxa"/>
            <w:tcBorders>
              <w:top w:val="single" w:sz="4" w:space="0" w:color="auto"/>
              <w:left w:val="single" w:sz="4" w:space="0" w:color="auto"/>
              <w:bottom w:val="single" w:sz="4" w:space="0" w:color="auto"/>
              <w:right w:val="single" w:sz="4" w:space="0" w:color="auto"/>
            </w:tcBorders>
            <w:vAlign w:val="center"/>
          </w:tcPr>
          <w:p w14:paraId="503A1DF0"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813.2</w:t>
            </w:r>
          </w:p>
        </w:tc>
      </w:tr>
      <w:tr w:rsidR="00A74781" w:rsidRPr="00EF6CE2" w14:paraId="71F55680"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43CDE539" w14:textId="36DF3B06" w:rsidR="00A74781" w:rsidRPr="00EF6CE2" w:rsidRDefault="005B4DEF"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Увеличение за просрочку (пеня), начисленное за неуплату работодателями взносов обязательного государственного социального страхования в срок</w:t>
            </w:r>
          </w:p>
        </w:tc>
        <w:tc>
          <w:tcPr>
            <w:tcW w:w="720" w:type="dxa"/>
            <w:tcBorders>
              <w:top w:val="nil"/>
              <w:left w:val="nil"/>
              <w:bottom w:val="single" w:sz="4" w:space="0" w:color="auto"/>
              <w:right w:val="single" w:sz="4" w:space="0" w:color="auto"/>
            </w:tcBorders>
            <w:shd w:val="clear" w:color="auto" w:fill="auto"/>
            <w:vAlign w:val="center"/>
            <w:hideMark/>
          </w:tcPr>
          <w:p w14:paraId="4CDF9013"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121410</w:t>
            </w:r>
          </w:p>
        </w:tc>
        <w:tc>
          <w:tcPr>
            <w:tcW w:w="1085" w:type="dxa"/>
            <w:tcBorders>
              <w:top w:val="single" w:sz="4" w:space="0" w:color="auto"/>
              <w:left w:val="single" w:sz="4" w:space="0" w:color="auto"/>
              <w:bottom w:val="single" w:sz="4" w:space="0" w:color="auto"/>
              <w:right w:val="single" w:sz="4" w:space="0" w:color="auto"/>
            </w:tcBorders>
            <w:vAlign w:val="center"/>
          </w:tcPr>
          <w:p w14:paraId="37A716F9"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47962.0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921C8"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23708.3</w:t>
            </w:r>
          </w:p>
        </w:tc>
        <w:tc>
          <w:tcPr>
            <w:tcW w:w="990" w:type="dxa"/>
            <w:tcBorders>
              <w:top w:val="single" w:sz="4" w:space="0" w:color="auto"/>
              <w:left w:val="single" w:sz="4" w:space="0" w:color="auto"/>
              <w:bottom w:val="single" w:sz="4" w:space="0" w:color="auto"/>
              <w:right w:val="single" w:sz="4" w:space="0" w:color="auto"/>
            </w:tcBorders>
            <w:vAlign w:val="center"/>
          </w:tcPr>
          <w:p w14:paraId="6501A888"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1351.8</w:t>
            </w:r>
          </w:p>
        </w:tc>
        <w:tc>
          <w:tcPr>
            <w:tcW w:w="1170" w:type="dxa"/>
            <w:tcBorders>
              <w:top w:val="single" w:sz="4" w:space="0" w:color="auto"/>
              <w:left w:val="single" w:sz="4" w:space="0" w:color="auto"/>
              <w:bottom w:val="single" w:sz="4" w:space="0" w:color="auto"/>
              <w:right w:val="single" w:sz="4" w:space="0" w:color="auto"/>
            </w:tcBorders>
            <w:vAlign w:val="center"/>
          </w:tcPr>
          <w:p w14:paraId="0BAB5010"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236193.3</w:t>
            </w:r>
          </w:p>
        </w:tc>
        <w:tc>
          <w:tcPr>
            <w:tcW w:w="1080" w:type="dxa"/>
            <w:tcBorders>
              <w:top w:val="single" w:sz="4" w:space="0" w:color="auto"/>
              <w:left w:val="single" w:sz="4" w:space="0" w:color="auto"/>
              <w:bottom w:val="single" w:sz="4" w:space="0" w:color="auto"/>
              <w:right w:val="single" w:sz="4" w:space="0" w:color="auto"/>
            </w:tcBorders>
            <w:vAlign w:val="center"/>
          </w:tcPr>
          <w:p w14:paraId="462B2372"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96,605.0</w:t>
            </w:r>
          </w:p>
        </w:tc>
        <w:tc>
          <w:tcPr>
            <w:tcW w:w="1075" w:type="dxa"/>
            <w:tcBorders>
              <w:top w:val="single" w:sz="4" w:space="0" w:color="auto"/>
              <w:left w:val="single" w:sz="4" w:space="0" w:color="auto"/>
              <w:bottom w:val="single" w:sz="4" w:space="0" w:color="auto"/>
              <w:right w:val="single" w:sz="4" w:space="0" w:color="auto"/>
            </w:tcBorders>
            <w:vAlign w:val="center"/>
          </w:tcPr>
          <w:p w14:paraId="7FFB97A3"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1,721.6</w:t>
            </w:r>
          </w:p>
        </w:tc>
      </w:tr>
      <w:tr w:rsidR="00A74781" w:rsidRPr="00EF6CE2" w14:paraId="66600D09" w14:textId="77777777" w:rsidTr="00E91E50">
        <w:trPr>
          <w:trHeight w:val="288"/>
        </w:trPr>
        <w:tc>
          <w:tcPr>
            <w:tcW w:w="2610" w:type="dxa"/>
            <w:tcBorders>
              <w:top w:val="nil"/>
              <w:left w:val="single" w:sz="4" w:space="0" w:color="auto"/>
              <w:bottom w:val="single" w:sz="4" w:space="0" w:color="auto"/>
              <w:right w:val="single" w:sz="4" w:space="0" w:color="auto"/>
            </w:tcBorders>
            <w:shd w:val="clear" w:color="auto" w:fill="auto"/>
            <w:vAlign w:val="center"/>
            <w:hideMark/>
          </w:tcPr>
          <w:p w14:paraId="6C046A4D" w14:textId="60D48C12" w:rsidR="00A74781" w:rsidRPr="00EF6CE2" w:rsidRDefault="005B4DEF" w:rsidP="00E91E50">
            <w:pPr>
              <w:spacing w:after="0" w:line="240" w:lineRule="auto"/>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Увеличение за просрочку (пеня), начисленное за неуплату в срок индивидуальных взносов обязательного государственного социального страхования</w:t>
            </w:r>
          </w:p>
        </w:tc>
        <w:tc>
          <w:tcPr>
            <w:tcW w:w="720" w:type="dxa"/>
            <w:tcBorders>
              <w:top w:val="nil"/>
              <w:left w:val="nil"/>
              <w:bottom w:val="single" w:sz="4" w:space="0" w:color="auto"/>
              <w:right w:val="single" w:sz="4" w:space="0" w:color="auto"/>
            </w:tcBorders>
            <w:shd w:val="clear" w:color="auto" w:fill="auto"/>
            <w:vAlign w:val="center"/>
            <w:hideMark/>
          </w:tcPr>
          <w:p w14:paraId="006F0B48" w14:textId="77777777" w:rsidR="00A74781" w:rsidRPr="00EF6CE2" w:rsidRDefault="00A74781" w:rsidP="00E91E50">
            <w:pPr>
              <w:spacing w:after="0" w:line="240" w:lineRule="auto"/>
              <w:jc w:val="center"/>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121420</w:t>
            </w:r>
          </w:p>
        </w:tc>
        <w:tc>
          <w:tcPr>
            <w:tcW w:w="1085" w:type="dxa"/>
            <w:tcBorders>
              <w:top w:val="single" w:sz="4" w:space="0" w:color="auto"/>
              <w:left w:val="single" w:sz="4" w:space="0" w:color="auto"/>
              <w:bottom w:val="single" w:sz="4" w:space="0" w:color="auto"/>
              <w:right w:val="single" w:sz="4" w:space="0" w:color="auto"/>
            </w:tcBorders>
            <w:vAlign w:val="center"/>
          </w:tcPr>
          <w:p w14:paraId="3F106DA6"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17901.5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B3E63"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7929.1</w:t>
            </w:r>
          </w:p>
        </w:tc>
        <w:tc>
          <w:tcPr>
            <w:tcW w:w="990" w:type="dxa"/>
            <w:tcBorders>
              <w:top w:val="single" w:sz="4" w:space="0" w:color="auto"/>
              <w:left w:val="single" w:sz="4" w:space="0" w:color="auto"/>
              <w:bottom w:val="single" w:sz="4" w:space="0" w:color="auto"/>
              <w:right w:val="single" w:sz="4" w:space="0" w:color="auto"/>
            </w:tcBorders>
            <w:vAlign w:val="center"/>
          </w:tcPr>
          <w:p w14:paraId="05A55368"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811.1</w:t>
            </w:r>
          </w:p>
        </w:tc>
        <w:tc>
          <w:tcPr>
            <w:tcW w:w="1170" w:type="dxa"/>
            <w:tcBorders>
              <w:top w:val="single" w:sz="4" w:space="0" w:color="auto"/>
              <w:left w:val="single" w:sz="4" w:space="0" w:color="auto"/>
              <w:bottom w:val="single" w:sz="4" w:space="0" w:color="auto"/>
              <w:right w:val="single" w:sz="4" w:space="0" w:color="auto"/>
            </w:tcBorders>
            <w:vAlign w:val="center"/>
          </w:tcPr>
          <w:p w14:paraId="327D5E93"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71420.9</w:t>
            </w:r>
          </w:p>
        </w:tc>
        <w:tc>
          <w:tcPr>
            <w:tcW w:w="1080" w:type="dxa"/>
            <w:tcBorders>
              <w:top w:val="single" w:sz="4" w:space="0" w:color="auto"/>
              <w:left w:val="single" w:sz="4" w:space="0" w:color="auto"/>
              <w:bottom w:val="single" w:sz="4" w:space="0" w:color="auto"/>
              <w:right w:val="single" w:sz="4" w:space="0" w:color="auto"/>
            </w:tcBorders>
            <w:vAlign w:val="center"/>
          </w:tcPr>
          <w:p w14:paraId="0EA2042C"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34,777.4</w:t>
            </w:r>
          </w:p>
        </w:tc>
        <w:tc>
          <w:tcPr>
            <w:tcW w:w="1075" w:type="dxa"/>
            <w:tcBorders>
              <w:top w:val="single" w:sz="4" w:space="0" w:color="auto"/>
              <w:left w:val="single" w:sz="4" w:space="0" w:color="auto"/>
              <w:bottom w:val="single" w:sz="4" w:space="0" w:color="auto"/>
              <w:right w:val="single" w:sz="4" w:space="0" w:color="auto"/>
            </w:tcBorders>
            <w:vAlign w:val="center"/>
          </w:tcPr>
          <w:p w14:paraId="7886CC7F" w14:textId="77777777" w:rsidR="00A74781" w:rsidRPr="00EF6CE2" w:rsidRDefault="00A74781" w:rsidP="00E91E50">
            <w:pPr>
              <w:spacing w:after="0" w:line="240" w:lineRule="auto"/>
              <w:jc w:val="right"/>
              <w:rPr>
                <w:rFonts w:asciiTheme="majorHAnsi" w:eastAsia="Times New Roman" w:hAnsiTheme="majorHAnsi" w:cstheme="majorHAnsi"/>
                <w:sz w:val="16"/>
                <w:szCs w:val="16"/>
                <w:lang w:val="ru-MD"/>
              </w:rPr>
            </w:pPr>
            <w:r w:rsidRPr="00EF6CE2">
              <w:rPr>
                <w:rFonts w:asciiTheme="majorHAnsi" w:eastAsia="Times New Roman" w:hAnsiTheme="majorHAnsi" w:cstheme="majorHAnsi"/>
                <w:sz w:val="16"/>
                <w:szCs w:val="16"/>
                <w:lang w:val="ru-MD"/>
              </w:rPr>
              <w:t>1,042.4</w:t>
            </w:r>
          </w:p>
        </w:tc>
      </w:tr>
    </w:tbl>
    <w:p w14:paraId="0DE0F780" w14:textId="6822996D" w:rsidR="00A74781" w:rsidRPr="00EF6CE2" w:rsidRDefault="00EA0AB3" w:rsidP="00A74781">
      <w:pPr>
        <w:spacing w:line="276" w:lineRule="auto"/>
        <w:jc w:val="both"/>
        <w:rPr>
          <w:rFonts w:asciiTheme="majorHAnsi" w:hAnsiTheme="majorHAnsi" w:cstheme="majorHAnsi"/>
          <w:i/>
          <w:sz w:val="20"/>
          <w:szCs w:val="20"/>
          <w:lang w:val="ru-MD"/>
        </w:rPr>
      </w:pPr>
      <w:r w:rsidRPr="00EF6CE2">
        <w:rPr>
          <w:rFonts w:asciiTheme="majorHAnsi" w:hAnsiTheme="majorHAnsi" w:cstheme="majorHAnsi"/>
          <w:i/>
          <w:sz w:val="20"/>
          <w:szCs w:val="20"/>
          <w:lang w:val="ru-MD"/>
        </w:rPr>
        <w:t>Источник</w:t>
      </w:r>
      <w:r w:rsidR="00A74781" w:rsidRPr="00EF6CE2">
        <w:rPr>
          <w:rFonts w:asciiTheme="majorHAnsi" w:hAnsiTheme="majorHAnsi" w:cstheme="majorHAnsi"/>
          <w:i/>
          <w:sz w:val="20"/>
          <w:szCs w:val="20"/>
          <w:lang w:val="ru-MD"/>
        </w:rPr>
        <w:t xml:space="preserve">: </w:t>
      </w:r>
      <w:r w:rsidR="004A010E" w:rsidRPr="00EF6CE2">
        <w:rPr>
          <w:rFonts w:asciiTheme="majorHAnsi" w:hAnsiTheme="majorHAnsi" w:cstheme="majorHAnsi"/>
          <w:i/>
          <w:sz w:val="20"/>
          <w:szCs w:val="20"/>
          <w:lang w:val="ru-MD"/>
        </w:rPr>
        <w:t>Отчет о исчислении, использовании и перечислении взносов государственного социального страхования по сотоянию на 10.02.2021</w:t>
      </w:r>
      <w:r w:rsidR="00A74781" w:rsidRPr="00EF6CE2">
        <w:rPr>
          <w:rFonts w:asciiTheme="majorHAnsi" w:hAnsiTheme="majorHAnsi" w:cstheme="majorHAnsi"/>
          <w:i/>
          <w:sz w:val="20"/>
          <w:szCs w:val="20"/>
          <w:lang w:val="ru-MD"/>
        </w:rPr>
        <w:t>.</w:t>
      </w:r>
    </w:p>
    <w:p w14:paraId="0A83AC31" w14:textId="277B2688" w:rsidR="00A74781" w:rsidRPr="00EF6CE2" w:rsidRDefault="00A74781" w:rsidP="00A74781">
      <w:pPr>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w:t>
      </w:r>
      <w:r w:rsidR="004A010E" w:rsidRPr="00EF6CE2">
        <w:rPr>
          <w:lang w:val="ru-MD"/>
        </w:rPr>
        <w:t xml:space="preserve"> </w:t>
      </w:r>
      <w:r w:rsidR="004A010E" w:rsidRPr="00EF6CE2">
        <w:rPr>
          <w:rFonts w:asciiTheme="majorHAnsi" w:hAnsiTheme="majorHAnsi" w:cstheme="majorHAnsi"/>
          <w:i/>
          <w:sz w:val="24"/>
          <w:szCs w:val="24"/>
          <w:lang w:val="ru-MD"/>
        </w:rPr>
        <w:t>Задолженность на конец периода - сумма, которую плательщик должен был заплатить в бюджет, но которую он не заплатил в срок</w:t>
      </w:r>
      <w:r w:rsidRPr="00EF6CE2">
        <w:rPr>
          <w:rFonts w:asciiTheme="majorHAnsi" w:hAnsiTheme="majorHAnsi" w:cstheme="majorHAnsi"/>
          <w:i/>
          <w:sz w:val="24"/>
          <w:szCs w:val="24"/>
          <w:lang w:val="ru-MD"/>
        </w:rPr>
        <w:t>;</w:t>
      </w:r>
    </w:p>
    <w:p w14:paraId="78717A3C" w14:textId="51598283" w:rsidR="00A74781" w:rsidRPr="00EF6CE2" w:rsidRDefault="00A74781" w:rsidP="00A74781">
      <w:pPr>
        <w:jc w:val="both"/>
        <w:rPr>
          <w:rFonts w:asciiTheme="majorHAnsi" w:hAnsiTheme="majorHAnsi" w:cstheme="majorHAnsi"/>
          <w:i/>
          <w:sz w:val="24"/>
          <w:szCs w:val="24"/>
          <w:lang w:val="ru-MD"/>
        </w:rPr>
      </w:pPr>
      <w:r w:rsidRPr="00EF6CE2">
        <w:rPr>
          <w:rFonts w:asciiTheme="majorHAnsi" w:hAnsiTheme="majorHAnsi" w:cstheme="majorHAnsi"/>
          <w:i/>
          <w:sz w:val="24"/>
          <w:szCs w:val="24"/>
          <w:lang w:val="ru-MD"/>
        </w:rPr>
        <w:t>**</w:t>
      </w:r>
      <w:r w:rsidR="00B8198C" w:rsidRPr="00EF6CE2">
        <w:rPr>
          <w:rFonts w:asciiTheme="majorHAnsi" w:hAnsiTheme="majorHAnsi" w:cstheme="majorHAnsi"/>
          <w:i/>
          <w:sz w:val="24"/>
          <w:szCs w:val="24"/>
          <w:lang w:val="ru-MD"/>
        </w:rPr>
        <w:t>Излишне уплаченная сумма на конец периода</w:t>
      </w:r>
      <w:r w:rsidRPr="00EF6CE2">
        <w:rPr>
          <w:rFonts w:asciiTheme="majorHAnsi" w:hAnsiTheme="majorHAnsi" w:cstheme="majorHAnsi"/>
          <w:i/>
          <w:sz w:val="24"/>
          <w:szCs w:val="24"/>
          <w:lang w:val="ru-MD"/>
        </w:rPr>
        <w:t xml:space="preserve"> – </w:t>
      </w:r>
      <w:r w:rsidR="00B8198C" w:rsidRPr="00EF6CE2">
        <w:rPr>
          <w:rFonts w:asciiTheme="majorHAnsi" w:hAnsiTheme="majorHAnsi" w:cstheme="majorHAnsi"/>
          <w:i/>
          <w:sz w:val="24"/>
          <w:szCs w:val="24"/>
          <w:lang w:val="ru-MD"/>
        </w:rPr>
        <w:t>сумма, уплаченная путем пере</w:t>
      </w:r>
      <w:r w:rsidR="00A91BEB" w:rsidRPr="00EF6CE2">
        <w:rPr>
          <w:rFonts w:asciiTheme="majorHAnsi" w:hAnsiTheme="majorHAnsi" w:cstheme="majorHAnsi"/>
          <w:i/>
          <w:sz w:val="24"/>
          <w:szCs w:val="24"/>
          <w:lang w:val="ru-MD"/>
        </w:rPr>
        <w:t>числения</w:t>
      </w:r>
      <w:r w:rsidR="00B8198C" w:rsidRPr="00EF6CE2">
        <w:rPr>
          <w:rFonts w:asciiTheme="majorHAnsi" w:hAnsiTheme="majorHAnsi" w:cstheme="majorHAnsi"/>
          <w:i/>
          <w:sz w:val="24"/>
          <w:szCs w:val="24"/>
          <w:lang w:val="ru-MD"/>
        </w:rPr>
        <w:t xml:space="preserve"> или взыскания, в том числе путем принудительного взыскания, в большем размере чем предусмотрено, а также суммы, представляющие пособия по социальному страхованию, выплачиваемые работодателем своим работникам, превышающие сумму причитающихся взносов</w:t>
      </w:r>
      <w:r w:rsidRPr="00EF6CE2">
        <w:rPr>
          <w:rFonts w:asciiTheme="majorHAnsi" w:hAnsiTheme="majorHAnsi" w:cstheme="majorHAnsi"/>
          <w:i/>
          <w:sz w:val="24"/>
          <w:szCs w:val="24"/>
          <w:lang w:val="ru-MD"/>
        </w:rPr>
        <w:t>.</w:t>
      </w:r>
    </w:p>
    <w:p w14:paraId="5A262CF6" w14:textId="596CE26A" w:rsidR="00D105A2" w:rsidRPr="00EF6CE2" w:rsidRDefault="00B8198C" w:rsidP="00D105A2">
      <w:pPr>
        <w:spacing w:after="240" w:line="276" w:lineRule="auto"/>
        <w:jc w:val="both"/>
        <w:rPr>
          <w:rFonts w:asciiTheme="majorHAnsi" w:eastAsia="Times New Roman" w:hAnsiTheme="majorHAnsi" w:cstheme="majorHAnsi"/>
          <w:bCs/>
          <w:i/>
          <w:sz w:val="16"/>
          <w:szCs w:val="16"/>
          <w:lang w:val="ru-MD"/>
        </w:rPr>
      </w:pPr>
      <w:r w:rsidRPr="00EF6CE2">
        <w:rPr>
          <w:rFonts w:asciiTheme="majorHAnsi" w:hAnsiTheme="majorHAnsi" w:cstheme="majorHAnsi"/>
          <w:i/>
          <w:sz w:val="24"/>
          <w:szCs w:val="24"/>
          <w:lang w:val="ru-MD"/>
        </w:rPr>
        <w:lastRenderedPageBreak/>
        <w:t>В соответствии с Законом о государственной системе социального страхования</w:t>
      </w:r>
      <w:r w:rsidR="00D105A2" w:rsidRPr="00EF6CE2">
        <w:rPr>
          <w:rStyle w:val="FootnoteReference"/>
          <w:rFonts w:asciiTheme="majorHAnsi" w:hAnsiTheme="majorHAnsi" w:cstheme="majorHAnsi"/>
          <w:i/>
          <w:sz w:val="24"/>
          <w:szCs w:val="24"/>
          <w:lang w:val="ru-MD"/>
        </w:rPr>
        <w:footnoteReference w:id="79"/>
      </w:r>
      <w:r w:rsidR="00D105A2" w:rsidRPr="00EF6CE2">
        <w:rPr>
          <w:rFonts w:asciiTheme="majorHAnsi" w:hAnsiTheme="majorHAnsi" w:cstheme="majorHAnsi"/>
          <w:i/>
          <w:sz w:val="24"/>
          <w:szCs w:val="24"/>
          <w:lang w:val="ru-MD"/>
        </w:rPr>
        <w:t xml:space="preserve">, </w:t>
      </w:r>
      <w:r w:rsidRPr="00EF6CE2">
        <w:rPr>
          <w:rFonts w:asciiTheme="majorHAnsi" w:hAnsiTheme="majorHAnsi" w:cstheme="majorHAnsi"/>
          <w:bCs/>
          <w:i/>
          <w:sz w:val="24"/>
          <w:szCs w:val="24"/>
          <w:lang w:val="ru-MD"/>
        </w:rPr>
        <w:t>сроки перечисления взносов обязательного государственного социального страхования</w:t>
      </w:r>
      <w:r w:rsidRPr="00EF6CE2">
        <w:rPr>
          <w:rFonts w:asciiTheme="majorHAnsi" w:hAnsiTheme="majorHAnsi" w:cstheme="majorHAnsi"/>
          <w:i/>
          <w:sz w:val="24"/>
          <w:szCs w:val="24"/>
          <w:lang w:val="ru-MD"/>
        </w:rPr>
        <w:t xml:space="preserve"> - ежемесячно, до 25-го числа месяца, следующего за отчетным</w:t>
      </w:r>
      <w:r w:rsidR="00D105A2" w:rsidRPr="00EF6CE2">
        <w:rPr>
          <w:rFonts w:asciiTheme="majorHAnsi" w:hAnsiTheme="majorHAnsi" w:cstheme="majorHAnsi"/>
          <w:i/>
          <w:sz w:val="24"/>
          <w:szCs w:val="24"/>
          <w:lang w:val="ru-MD"/>
        </w:rPr>
        <w:t xml:space="preserve">, </w:t>
      </w:r>
      <w:r w:rsidR="007C69DB" w:rsidRPr="00EF6CE2">
        <w:rPr>
          <w:rFonts w:asciiTheme="majorHAnsi" w:hAnsiTheme="majorHAnsi" w:cstheme="majorHAnsi"/>
          <w:i/>
          <w:sz w:val="24"/>
          <w:szCs w:val="24"/>
          <w:lang w:val="ru-MD"/>
        </w:rPr>
        <w:t>а согласно ст</w:t>
      </w:r>
      <w:r w:rsidR="00D105A2" w:rsidRPr="00EF6CE2">
        <w:rPr>
          <w:rFonts w:asciiTheme="majorHAnsi" w:hAnsiTheme="majorHAnsi" w:cstheme="majorHAnsi"/>
          <w:i/>
          <w:sz w:val="24"/>
          <w:szCs w:val="24"/>
          <w:lang w:val="ru-MD"/>
        </w:rPr>
        <w:t xml:space="preserve">.5 </w:t>
      </w:r>
      <w:r w:rsidR="007C69DB" w:rsidRPr="00EF6CE2">
        <w:rPr>
          <w:rFonts w:asciiTheme="majorHAnsi" w:hAnsiTheme="majorHAnsi" w:cstheme="majorHAnsi"/>
          <w:i/>
          <w:sz w:val="24"/>
          <w:szCs w:val="24"/>
          <w:lang w:val="ru-MD"/>
        </w:rPr>
        <w:t>того же Закона, Декларация о начислении и использовании взносов обязательного государственного социального страхования</w:t>
      </w:r>
      <w:r w:rsidR="00D105A2" w:rsidRPr="00EF6CE2">
        <w:rPr>
          <w:rFonts w:asciiTheme="majorHAnsi" w:hAnsiTheme="majorHAnsi" w:cstheme="majorHAnsi"/>
          <w:i/>
          <w:sz w:val="24"/>
          <w:szCs w:val="24"/>
          <w:lang w:val="ru-MD"/>
        </w:rPr>
        <w:t xml:space="preserve"> </w:t>
      </w:r>
      <w:r w:rsidR="007C69DB" w:rsidRPr="00EF6CE2">
        <w:rPr>
          <w:rFonts w:asciiTheme="majorHAnsi" w:hAnsiTheme="majorHAnsi" w:cstheme="majorHAnsi"/>
          <w:i/>
          <w:sz w:val="24"/>
          <w:szCs w:val="24"/>
          <w:lang w:val="ru-MD"/>
        </w:rPr>
        <w:t>представляются плательщиками взносов в бюджет государственного социального страхования Государственной налоговой службе ежемесячно, до 25-го числа месяца, следующего за отчетным</w:t>
      </w:r>
      <w:r w:rsidR="00D105A2" w:rsidRPr="00EF6CE2">
        <w:rPr>
          <w:rFonts w:asciiTheme="majorHAnsi" w:hAnsiTheme="majorHAnsi" w:cstheme="majorHAnsi"/>
          <w:i/>
          <w:sz w:val="24"/>
          <w:szCs w:val="24"/>
          <w:lang w:val="ru-MD"/>
        </w:rPr>
        <w:t>.</w:t>
      </w:r>
    </w:p>
    <w:p w14:paraId="228FF20B" w14:textId="22F20C56" w:rsidR="00A74781" w:rsidRPr="00EF6CE2" w:rsidRDefault="00A74781" w:rsidP="00FE2C3F">
      <w:pPr>
        <w:spacing w:after="0" w:line="240" w:lineRule="auto"/>
        <w:rPr>
          <w:rFonts w:ascii="Calibri Light" w:eastAsia="Times New Roman" w:hAnsi="Calibri Light" w:cs="Calibri Light"/>
          <w:b/>
          <w:bCs/>
          <w:color w:val="000000"/>
          <w:sz w:val="20"/>
          <w:szCs w:val="20"/>
          <w:lang w:val="ru-MD"/>
        </w:rPr>
      </w:pPr>
      <w:r w:rsidRPr="00EF6CE2">
        <w:rPr>
          <w:rFonts w:ascii="Calibri Light" w:eastAsia="Times New Roman" w:hAnsi="Calibri Light" w:cs="Calibri Light"/>
          <w:b/>
          <w:bCs/>
          <w:color w:val="000000"/>
          <w:sz w:val="20"/>
          <w:szCs w:val="20"/>
          <w:lang w:val="ru-MD"/>
        </w:rPr>
        <w:br w:type="page"/>
      </w:r>
    </w:p>
    <w:p w14:paraId="3ACFF411" w14:textId="77777777" w:rsidR="00A74781" w:rsidRPr="00EF6CE2" w:rsidRDefault="00A74781" w:rsidP="00FE2C3F">
      <w:pPr>
        <w:spacing w:after="0" w:line="240" w:lineRule="auto"/>
        <w:rPr>
          <w:rFonts w:ascii="Calibri Light" w:eastAsia="Times New Roman" w:hAnsi="Calibri Light" w:cs="Calibri Light"/>
          <w:b/>
          <w:bCs/>
          <w:color w:val="000000"/>
          <w:sz w:val="20"/>
          <w:szCs w:val="20"/>
          <w:lang w:val="ru-MD"/>
        </w:rPr>
        <w:sectPr w:rsidR="00A74781" w:rsidRPr="00EF6CE2" w:rsidSect="0071632A">
          <w:headerReference w:type="default" r:id="rId27"/>
          <w:footerReference w:type="default" r:id="rId28"/>
          <w:type w:val="continuous"/>
          <w:pgSz w:w="11909" w:h="16834" w:code="9"/>
          <w:pgMar w:top="851" w:right="851" w:bottom="851" w:left="1701" w:header="709" w:footer="709" w:gutter="0"/>
          <w:cols w:space="708"/>
          <w:titlePg/>
          <w:docGrid w:linePitch="360"/>
        </w:sectPr>
      </w:pPr>
    </w:p>
    <w:p w14:paraId="56ED71DF" w14:textId="6F8CA86B" w:rsidR="00FE2C3F" w:rsidRPr="00EF6CE2" w:rsidRDefault="009606F1" w:rsidP="005D4B1B">
      <w:pPr>
        <w:pStyle w:val="NormalWeb"/>
        <w:tabs>
          <w:tab w:val="left" w:pos="162"/>
        </w:tabs>
        <w:spacing w:line="276" w:lineRule="auto"/>
        <w:ind w:left="567" w:firstLine="0"/>
        <w:jc w:val="right"/>
        <w:outlineLvl w:val="1"/>
        <w:rPr>
          <w:rFonts w:asciiTheme="majorHAnsi" w:hAnsiTheme="majorHAnsi" w:cstheme="majorHAnsi"/>
          <w:b/>
          <w:lang w:val="ru-MD"/>
        </w:rPr>
      </w:pPr>
      <w:r w:rsidRPr="00EF6CE2">
        <w:rPr>
          <w:rFonts w:asciiTheme="majorHAnsi" w:hAnsiTheme="majorHAnsi" w:cstheme="majorHAnsi"/>
          <w:b/>
          <w:lang w:val="ru-MD"/>
        </w:rPr>
        <w:lastRenderedPageBreak/>
        <w:t>Приложение №</w:t>
      </w:r>
      <w:r w:rsidR="00A74781" w:rsidRPr="00EF6CE2">
        <w:rPr>
          <w:rFonts w:asciiTheme="majorHAnsi" w:hAnsiTheme="majorHAnsi" w:cstheme="majorHAnsi"/>
          <w:b/>
          <w:lang w:val="ru-MD"/>
        </w:rPr>
        <w:t>2</w:t>
      </w:r>
    </w:p>
    <w:p w14:paraId="3517280F" w14:textId="7E803FD6" w:rsidR="00FE2C3F" w:rsidRPr="00EF6CE2" w:rsidRDefault="007C69DB" w:rsidP="005A4F77">
      <w:pPr>
        <w:spacing w:after="0" w:line="240" w:lineRule="auto"/>
        <w:jc w:val="center"/>
        <w:rPr>
          <w:rFonts w:ascii="Calibri Light" w:eastAsia="Times New Roman" w:hAnsi="Calibri Light" w:cs="Calibri Light"/>
          <w:b/>
          <w:bCs/>
          <w:color w:val="000000"/>
          <w:sz w:val="20"/>
          <w:szCs w:val="20"/>
          <w:lang w:val="ru-MD"/>
        </w:rPr>
      </w:pPr>
      <w:r w:rsidRPr="00EF6CE2">
        <w:rPr>
          <w:rFonts w:ascii="Calibri Light" w:eastAsia="Times New Roman" w:hAnsi="Calibri Light" w:cs="Calibri Light"/>
          <w:b/>
          <w:bCs/>
          <w:color w:val="000000"/>
          <w:sz w:val="24"/>
          <w:szCs w:val="20"/>
          <w:lang w:val="ru-MD"/>
        </w:rPr>
        <w:t>Анализ изменений, внесенных в Закон о бюджете государственного социального страхования на 2020 год (тыс. леев)</w:t>
      </w:r>
    </w:p>
    <w:tbl>
      <w:tblPr>
        <w:tblW w:w="15199" w:type="dxa"/>
        <w:tblInd w:w="-5" w:type="dxa"/>
        <w:tblLook w:val="04A0" w:firstRow="1" w:lastRow="0" w:firstColumn="1" w:lastColumn="0" w:noHBand="0" w:noVBand="1"/>
      </w:tblPr>
      <w:tblGrid>
        <w:gridCol w:w="4352"/>
        <w:gridCol w:w="1787"/>
        <w:gridCol w:w="1747"/>
        <w:gridCol w:w="1509"/>
        <w:gridCol w:w="1727"/>
        <w:gridCol w:w="1710"/>
        <w:gridCol w:w="2367"/>
      </w:tblGrid>
      <w:tr w:rsidR="00FE2C3F" w:rsidRPr="00EF6CE2" w14:paraId="0B06A8B3" w14:textId="77777777" w:rsidTr="00F20408">
        <w:trPr>
          <w:trHeight w:val="20"/>
        </w:trPr>
        <w:tc>
          <w:tcPr>
            <w:tcW w:w="4352"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4688D82" w14:textId="1FC5E212" w:rsidR="00FE2C3F" w:rsidRPr="00EF6CE2" w:rsidRDefault="007C69DB" w:rsidP="007C69DB">
            <w:pPr>
              <w:spacing w:after="0" w:line="240" w:lineRule="auto"/>
              <w:jc w:val="center"/>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Показатели</w:t>
            </w:r>
          </w:p>
        </w:tc>
        <w:tc>
          <w:tcPr>
            <w:tcW w:w="1787" w:type="dxa"/>
            <w:tcBorders>
              <w:top w:val="single" w:sz="4" w:space="0" w:color="auto"/>
              <w:left w:val="nil"/>
              <w:bottom w:val="single" w:sz="4" w:space="0" w:color="auto"/>
              <w:right w:val="single" w:sz="4" w:space="0" w:color="auto"/>
            </w:tcBorders>
            <w:shd w:val="clear" w:color="auto" w:fill="92D050"/>
            <w:noWrap/>
            <w:vAlign w:val="center"/>
            <w:hideMark/>
          </w:tcPr>
          <w:p w14:paraId="4A0987B2" w14:textId="12922462" w:rsidR="00FE2C3F" w:rsidRPr="00EF6CE2" w:rsidRDefault="007C69DB" w:rsidP="007C69DB">
            <w:pPr>
              <w:spacing w:after="0" w:line="240" w:lineRule="auto"/>
              <w:jc w:val="center"/>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Утверждено</w:t>
            </w:r>
          </w:p>
        </w:tc>
        <w:tc>
          <w:tcPr>
            <w:tcW w:w="6693" w:type="dxa"/>
            <w:gridSpan w:val="4"/>
            <w:tcBorders>
              <w:top w:val="single" w:sz="4" w:space="0" w:color="auto"/>
              <w:left w:val="nil"/>
              <w:bottom w:val="single" w:sz="4" w:space="0" w:color="auto"/>
              <w:right w:val="single" w:sz="4" w:space="0" w:color="auto"/>
            </w:tcBorders>
            <w:shd w:val="clear" w:color="auto" w:fill="92D050"/>
            <w:noWrap/>
            <w:vAlign w:val="center"/>
            <w:hideMark/>
          </w:tcPr>
          <w:p w14:paraId="6AA79ED7" w14:textId="39BFDAA9" w:rsidR="00FE2C3F" w:rsidRPr="00EF6CE2" w:rsidRDefault="007C69DB" w:rsidP="007C69DB">
            <w:pPr>
              <w:spacing w:after="0" w:line="240" w:lineRule="auto"/>
              <w:jc w:val="center"/>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Изменения, внесенные Парламентом</w:t>
            </w:r>
          </w:p>
        </w:tc>
        <w:tc>
          <w:tcPr>
            <w:tcW w:w="2367" w:type="dxa"/>
            <w:tcBorders>
              <w:top w:val="single" w:sz="4" w:space="0" w:color="auto"/>
              <w:left w:val="nil"/>
              <w:bottom w:val="single" w:sz="4" w:space="0" w:color="auto"/>
              <w:right w:val="single" w:sz="4" w:space="0" w:color="auto"/>
            </w:tcBorders>
            <w:shd w:val="clear" w:color="auto" w:fill="92D050"/>
            <w:noWrap/>
            <w:vAlign w:val="center"/>
            <w:hideMark/>
          </w:tcPr>
          <w:p w14:paraId="3B857C84" w14:textId="1504EBE3" w:rsidR="00FE2C3F" w:rsidRPr="00EF6CE2" w:rsidRDefault="007C69DB" w:rsidP="002912F6">
            <w:pPr>
              <w:spacing w:after="0" w:line="240" w:lineRule="auto"/>
              <w:jc w:val="center"/>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Отклонения</w:t>
            </w:r>
            <w:r w:rsidR="00FE2C3F" w:rsidRPr="00EF6CE2">
              <w:rPr>
                <w:rFonts w:asciiTheme="majorHAnsi" w:eastAsia="Times New Roman" w:hAnsiTheme="majorHAnsi" w:cstheme="majorHAnsi"/>
                <w:b/>
                <w:bCs/>
                <w:color w:val="000000"/>
                <w:sz w:val="20"/>
                <w:szCs w:val="20"/>
                <w:lang w:val="ru-MD"/>
              </w:rPr>
              <w:t xml:space="preserve"> (+/-)</w:t>
            </w:r>
          </w:p>
        </w:tc>
      </w:tr>
      <w:tr w:rsidR="00FE2C3F" w:rsidRPr="00EF6CE2" w14:paraId="07C74ED8" w14:textId="77777777" w:rsidTr="00F20408">
        <w:trPr>
          <w:trHeight w:val="20"/>
        </w:trPr>
        <w:tc>
          <w:tcPr>
            <w:tcW w:w="4352"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19829F37" w14:textId="77777777" w:rsidR="00FE2C3F" w:rsidRPr="00EF6CE2" w:rsidRDefault="00FE2C3F" w:rsidP="002912F6">
            <w:pPr>
              <w:spacing w:after="0" w:line="240" w:lineRule="auto"/>
              <w:rPr>
                <w:rFonts w:asciiTheme="majorHAnsi" w:eastAsia="Times New Roman" w:hAnsiTheme="majorHAnsi" w:cstheme="majorHAnsi"/>
                <w:b/>
                <w:bCs/>
                <w:color w:val="000000"/>
                <w:sz w:val="20"/>
                <w:szCs w:val="20"/>
                <w:lang w:val="ru-MD"/>
              </w:rPr>
            </w:pPr>
          </w:p>
        </w:tc>
        <w:tc>
          <w:tcPr>
            <w:tcW w:w="1787" w:type="dxa"/>
            <w:tcBorders>
              <w:top w:val="nil"/>
              <w:left w:val="nil"/>
              <w:bottom w:val="single" w:sz="4" w:space="0" w:color="auto"/>
              <w:right w:val="single" w:sz="4" w:space="0" w:color="auto"/>
            </w:tcBorders>
            <w:shd w:val="clear" w:color="auto" w:fill="92D050"/>
            <w:vAlign w:val="center"/>
            <w:hideMark/>
          </w:tcPr>
          <w:p w14:paraId="4322BFB2" w14:textId="172D0419" w:rsidR="00FE2C3F" w:rsidRPr="00EF6CE2" w:rsidRDefault="007C69DB" w:rsidP="007C69DB">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Закон №</w:t>
            </w:r>
            <w:r w:rsidR="00FE2C3F" w:rsidRPr="00EF6CE2">
              <w:rPr>
                <w:rFonts w:asciiTheme="majorHAnsi" w:eastAsia="Times New Roman" w:hAnsiTheme="majorHAnsi" w:cstheme="majorHAnsi"/>
                <w:i/>
                <w:iCs/>
                <w:color w:val="000000"/>
                <w:sz w:val="20"/>
                <w:szCs w:val="20"/>
                <w:lang w:val="ru-MD"/>
              </w:rPr>
              <w:t xml:space="preserve">173 </w:t>
            </w:r>
            <w:r w:rsidRPr="00EF6CE2">
              <w:rPr>
                <w:rFonts w:asciiTheme="majorHAnsi" w:eastAsia="Times New Roman" w:hAnsiTheme="majorHAnsi" w:cstheme="majorHAnsi"/>
                <w:i/>
                <w:iCs/>
                <w:color w:val="000000"/>
                <w:sz w:val="20"/>
                <w:szCs w:val="20"/>
                <w:lang w:val="ru-MD"/>
              </w:rPr>
              <w:t>от</w:t>
            </w:r>
            <w:r w:rsidR="00FE2C3F" w:rsidRPr="00EF6CE2">
              <w:rPr>
                <w:rFonts w:asciiTheme="majorHAnsi" w:eastAsia="Times New Roman" w:hAnsiTheme="majorHAnsi" w:cstheme="majorHAnsi"/>
                <w:i/>
                <w:iCs/>
                <w:color w:val="000000"/>
                <w:sz w:val="20"/>
                <w:szCs w:val="20"/>
                <w:lang w:val="ru-MD"/>
              </w:rPr>
              <w:t xml:space="preserve"> 19.12.2019</w:t>
            </w:r>
          </w:p>
        </w:tc>
        <w:tc>
          <w:tcPr>
            <w:tcW w:w="1747" w:type="dxa"/>
            <w:tcBorders>
              <w:top w:val="nil"/>
              <w:left w:val="nil"/>
              <w:bottom w:val="single" w:sz="4" w:space="0" w:color="auto"/>
              <w:right w:val="single" w:sz="4" w:space="0" w:color="auto"/>
            </w:tcBorders>
            <w:shd w:val="clear" w:color="auto" w:fill="92D050"/>
            <w:vAlign w:val="center"/>
            <w:hideMark/>
          </w:tcPr>
          <w:p w14:paraId="2720EAC7" w14:textId="28D66FE4" w:rsidR="00FE2C3F" w:rsidRPr="00EF6CE2" w:rsidRDefault="007C69DB" w:rsidP="007C69DB">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Закон №</w:t>
            </w:r>
            <w:r w:rsidR="00FE2C3F" w:rsidRPr="00EF6CE2">
              <w:rPr>
                <w:rFonts w:asciiTheme="majorHAnsi" w:eastAsia="Times New Roman" w:hAnsiTheme="majorHAnsi" w:cstheme="majorHAnsi"/>
                <w:i/>
                <w:iCs/>
                <w:color w:val="000000"/>
                <w:sz w:val="20"/>
                <w:szCs w:val="20"/>
                <w:lang w:val="ru-MD"/>
              </w:rPr>
              <w:t xml:space="preserve">63 </w:t>
            </w:r>
            <w:r w:rsidRPr="00EF6CE2">
              <w:rPr>
                <w:rFonts w:asciiTheme="majorHAnsi" w:eastAsia="Times New Roman" w:hAnsiTheme="majorHAnsi" w:cstheme="majorHAnsi"/>
                <w:i/>
                <w:iCs/>
                <w:color w:val="000000"/>
                <w:sz w:val="20"/>
                <w:szCs w:val="20"/>
                <w:lang w:val="ru-MD"/>
              </w:rPr>
              <w:t>от</w:t>
            </w:r>
            <w:r w:rsidR="00FE2C3F" w:rsidRPr="00EF6CE2">
              <w:rPr>
                <w:rFonts w:asciiTheme="majorHAnsi" w:eastAsia="Times New Roman" w:hAnsiTheme="majorHAnsi" w:cstheme="majorHAnsi"/>
                <w:i/>
                <w:iCs/>
                <w:color w:val="000000"/>
                <w:sz w:val="20"/>
                <w:szCs w:val="20"/>
                <w:lang w:val="ru-MD"/>
              </w:rPr>
              <w:t xml:space="preserve"> 23.04.2020</w:t>
            </w:r>
          </w:p>
        </w:tc>
        <w:tc>
          <w:tcPr>
            <w:tcW w:w="1509" w:type="dxa"/>
            <w:tcBorders>
              <w:top w:val="nil"/>
              <w:left w:val="nil"/>
              <w:bottom w:val="single" w:sz="4" w:space="0" w:color="auto"/>
              <w:right w:val="single" w:sz="4" w:space="0" w:color="auto"/>
            </w:tcBorders>
            <w:shd w:val="clear" w:color="auto" w:fill="92D050"/>
            <w:vAlign w:val="center"/>
            <w:hideMark/>
          </w:tcPr>
          <w:p w14:paraId="34DBA956" w14:textId="07BC2C54" w:rsidR="00FE2C3F" w:rsidRPr="00EF6CE2" w:rsidRDefault="007C69DB" w:rsidP="007C69DB">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Закон №</w:t>
            </w:r>
            <w:r w:rsidR="00FE2C3F" w:rsidRPr="00EF6CE2">
              <w:rPr>
                <w:rFonts w:asciiTheme="majorHAnsi" w:eastAsia="Times New Roman" w:hAnsiTheme="majorHAnsi" w:cstheme="majorHAnsi"/>
                <w:i/>
                <w:iCs/>
                <w:color w:val="000000"/>
                <w:sz w:val="20"/>
                <w:szCs w:val="20"/>
                <w:lang w:val="ru-MD"/>
              </w:rPr>
              <w:t xml:space="preserve">69 </w:t>
            </w:r>
            <w:r w:rsidRPr="00EF6CE2">
              <w:rPr>
                <w:rFonts w:asciiTheme="majorHAnsi" w:eastAsia="Times New Roman" w:hAnsiTheme="majorHAnsi" w:cstheme="majorHAnsi"/>
                <w:i/>
                <w:iCs/>
                <w:color w:val="000000"/>
                <w:sz w:val="20"/>
                <w:szCs w:val="20"/>
                <w:lang w:val="ru-MD"/>
              </w:rPr>
              <w:t>от</w:t>
            </w:r>
            <w:r w:rsidR="00FE2C3F" w:rsidRPr="00EF6CE2">
              <w:rPr>
                <w:rFonts w:asciiTheme="majorHAnsi" w:eastAsia="Times New Roman" w:hAnsiTheme="majorHAnsi" w:cstheme="majorHAnsi"/>
                <w:i/>
                <w:iCs/>
                <w:color w:val="000000"/>
                <w:sz w:val="20"/>
                <w:szCs w:val="20"/>
                <w:lang w:val="ru-MD"/>
              </w:rPr>
              <w:t xml:space="preserve"> 21.05.2020</w:t>
            </w:r>
          </w:p>
        </w:tc>
        <w:tc>
          <w:tcPr>
            <w:tcW w:w="1727" w:type="dxa"/>
            <w:tcBorders>
              <w:top w:val="nil"/>
              <w:left w:val="nil"/>
              <w:bottom w:val="single" w:sz="4" w:space="0" w:color="auto"/>
              <w:right w:val="single" w:sz="4" w:space="0" w:color="auto"/>
            </w:tcBorders>
            <w:shd w:val="clear" w:color="auto" w:fill="92D050"/>
            <w:vAlign w:val="center"/>
            <w:hideMark/>
          </w:tcPr>
          <w:p w14:paraId="69FC284C" w14:textId="5BC3F93B" w:rsidR="00FE2C3F" w:rsidRPr="00EF6CE2" w:rsidRDefault="00FE2C3F" w:rsidP="007C69DB">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 xml:space="preserve"> </w:t>
            </w:r>
            <w:r w:rsidR="007C69DB" w:rsidRPr="00EF6CE2">
              <w:rPr>
                <w:rFonts w:asciiTheme="majorHAnsi" w:eastAsia="Times New Roman" w:hAnsiTheme="majorHAnsi" w:cstheme="majorHAnsi"/>
                <w:i/>
                <w:iCs/>
                <w:color w:val="000000"/>
                <w:sz w:val="20"/>
                <w:szCs w:val="20"/>
                <w:lang w:val="ru-MD"/>
              </w:rPr>
              <w:t>Закон №</w:t>
            </w:r>
            <w:r w:rsidRPr="00EF6CE2">
              <w:rPr>
                <w:rFonts w:asciiTheme="majorHAnsi" w:eastAsia="Times New Roman" w:hAnsiTheme="majorHAnsi" w:cstheme="majorHAnsi"/>
                <w:i/>
                <w:iCs/>
                <w:color w:val="000000"/>
                <w:sz w:val="20"/>
                <w:szCs w:val="20"/>
                <w:lang w:val="ru-MD"/>
              </w:rPr>
              <w:t xml:space="preserve">132 </w:t>
            </w:r>
            <w:r w:rsidR="007C69DB" w:rsidRPr="00EF6CE2">
              <w:rPr>
                <w:rFonts w:asciiTheme="majorHAnsi" w:eastAsia="Times New Roman" w:hAnsiTheme="majorHAnsi" w:cstheme="majorHAnsi"/>
                <w:i/>
                <w:iCs/>
                <w:color w:val="000000"/>
                <w:sz w:val="20"/>
                <w:szCs w:val="20"/>
                <w:lang w:val="ru-MD"/>
              </w:rPr>
              <w:t>от</w:t>
            </w:r>
            <w:r w:rsidRPr="00EF6CE2">
              <w:rPr>
                <w:rFonts w:asciiTheme="majorHAnsi" w:eastAsia="Times New Roman" w:hAnsiTheme="majorHAnsi" w:cstheme="majorHAnsi"/>
                <w:i/>
                <w:iCs/>
                <w:color w:val="000000"/>
                <w:sz w:val="20"/>
                <w:szCs w:val="20"/>
                <w:lang w:val="ru-MD"/>
              </w:rPr>
              <w:t xml:space="preserve"> 12.07.2020</w:t>
            </w:r>
          </w:p>
        </w:tc>
        <w:tc>
          <w:tcPr>
            <w:tcW w:w="1710" w:type="dxa"/>
            <w:tcBorders>
              <w:top w:val="nil"/>
              <w:left w:val="nil"/>
              <w:bottom w:val="single" w:sz="4" w:space="0" w:color="auto"/>
              <w:right w:val="single" w:sz="4" w:space="0" w:color="auto"/>
            </w:tcBorders>
            <w:shd w:val="clear" w:color="auto" w:fill="92D050"/>
            <w:vAlign w:val="center"/>
            <w:hideMark/>
          </w:tcPr>
          <w:p w14:paraId="09A2E692" w14:textId="63A4069C" w:rsidR="00FE2C3F" w:rsidRPr="00EF6CE2" w:rsidRDefault="007C69DB" w:rsidP="007C69DB">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Закон №</w:t>
            </w:r>
            <w:r w:rsidR="00FE2C3F" w:rsidRPr="00EF6CE2">
              <w:rPr>
                <w:rFonts w:asciiTheme="majorHAnsi" w:eastAsia="Times New Roman" w:hAnsiTheme="majorHAnsi" w:cstheme="majorHAnsi"/>
                <w:i/>
                <w:iCs/>
                <w:color w:val="000000"/>
                <w:sz w:val="20"/>
                <w:szCs w:val="20"/>
                <w:lang w:val="ru-MD"/>
              </w:rPr>
              <w:t xml:space="preserve">174 </w:t>
            </w:r>
            <w:r w:rsidRPr="00EF6CE2">
              <w:rPr>
                <w:rFonts w:asciiTheme="majorHAnsi" w:eastAsia="Times New Roman" w:hAnsiTheme="majorHAnsi" w:cstheme="majorHAnsi"/>
                <w:i/>
                <w:iCs/>
                <w:color w:val="000000"/>
                <w:sz w:val="20"/>
                <w:szCs w:val="20"/>
                <w:lang w:val="ru-MD"/>
              </w:rPr>
              <w:t>от</w:t>
            </w:r>
            <w:r w:rsidR="00FE2C3F" w:rsidRPr="00EF6CE2">
              <w:rPr>
                <w:rFonts w:asciiTheme="majorHAnsi" w:eastAsia="Times New Roman" w:hAnsiTheme="majorHAnsi" w:cstheme="majorHAnsi"/>
                <w:i/>
                <w:iCs/>
                <w:color w:val="000000"/>
                <w:sz w:val="20"/>
                <w:szCs w:val="20"/>
                <w:lang w:val="ru-MD"/>
              </w:rPr>
              <w:t xml:space="preserve"> 18.09.2020</w:t>
            </w:r>
          </w:p>
        </w:tc>
        <w:tc>
          <w:tcPr>
            <w:tcW w:w="2367" w:type="dxa"/>
            <w:tcBorders>
              <w:top w:val="nil"/>
              <w:left w:val="nil"/>
              <w:bottom w:val="single" w:sz="4" w:space="0" w:color="auto"/>
              <w:right w:val="single" w:sz="4" w:space="0" w:color="auto"/>
            </w:tcBorders>
            <w:shd w:val="clear" w:color="auto" w:fill="92D050"/>
            <w:vAlign w:val="center"/>
            <w:hideMark/>
          </w:tcPr>
          <w:p w14:paraId="49742549" w14:textId="651948CE" w:rsidR="00FE2C3F" w:rsidRPr="00EF6CE2" w:rsidRDefault="007C69DB" w:rsidP="007C69DB">
            <w:pPr>
              <w:spacing w:after="0" w:line="240" w:lineRule="auto"/>
              <w:jc w:val="center"/>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Последнее изменение</w:t>
            </w:r>
            <w:r w:rsidR="00FE2C3F" w:rsidRPr="00EF6CE2">
              <w:rPr>
                <w:rFonts w:asciiTheme="majorHAnsi" w:eastAsia="Times New Roman" w:hAnsiTheme="majorHAnsi" w:cstheme="majorHAnsi"/>
                <w:b/>
                <w:bCs/>
                <w:color w:val="000000"/>
                <w:sz w:val="20"/>
                <w:szCs w:val="20"/>
                <w:lang w:val="ru-MD"/>
              </w:rPr>
              <w:t>/</w:t>
            </w:r>
            <w:r w:rsidRPr="00EF6CE2">
              <w:rPr>
                <w:rFonts w:asciiTheme="majorHAnsi" w:eastAsia="Times New Roman" w:hAnsiTheme="majorHAnsi" w:cstheme="majorHAnsi"/>
                <w:b/>
                <w:bCs/>
                <w:color w:val="000000"/>
                <w:sz w:val="20"/>
                <w:szCs w:val="20"/>
                <w:lang w:val="ru-MD"/>
              </w:rPr>
              <w:t>утверждено</w:t>
            </w:r>
          </w:p>
        </w:tc>
      </w:tr>
      <w:tr w:rsidR="00FE2C3F" w:rsidRPr="00EF6CE2" w14:paraId="71C21CB7" w14:textId="77777777" w:rsidTr="0097561C">
        <w:trPr>
          <w:trHeight w:val="20"/>
        </w:trPr>
        <w:tc>
          <w:tcPr>
            <w:tcW w:w="4352" w:type="dxa"/>
            <w:tcBorders>
              <w:top w:val="nil"/>
              <w:left w:val="single" w:sz="4" w:space="0" w:color="auto"/>
              <w:bottom w:val="single" w:sz="4" w:space="0" w:color="auto"/>
              <w:right w:val="single" w:sz="4" w:space="0" w:color="auto"/>
            </w:tcBorders>
            <w:shd w:val="clear" w:color="auto" w:fill="FFE599" w:themeFill="accent4" w:themeFillTint="66"/>
            <w:noWrap/>
            <w:vAlign w:val="center"/>
            <w:hideMark/>
          </w:tcPr>
          <w:p w14:paraId="04286879" w14:textId="77777777" w:rsidR="00FE2C3F" w:rsidRPr="00EF6CE2" w:rsidRDefault="00FE2C3F" w:rsidP="002912F6">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1</w:t>
            </w:r>
          </w:p>
        </w:tc>
        <w:tc>
          <w:tcPr>
            <w:tcW w:w="1787" w:type="dxa"/>
            <w:tcBorders>
              <w:top w:val="nil"/>
              <w:left w:val="nil"/>
              <w:bottom w:val="single" w:sz="4" w:space="0" w:color="auto"/>
              <w:right w:val="single" w:sz="4" w:space="0" w:color="auto"/>
            </w:tcBorders>
            <w:shd w:val="clear" w:color="auto" w:fill="FFE599" w:themeFill="accent4" w:themeFillTint="66"/>
            <w:vAlign w:val="center"/>
            <w:hideMark/>
          </w:tcPr>
          <w:p w14:paraId="1D3C9FAF" w14:textId="77777777" w:rsidR="00FE2C3F" w:rsidRPr="00EF6CE2" w:rsidRDefault="00FE2C3F" w:rsidP="002912F6">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2</w:t>
            </w:r>
          </w:p>
        </w:tc>
        <w:tc>
          <w:tcPr>
            <w:tcW w:w="1747" w:type="dxa"/>
            <w:tcBorders>
              <w:top w:val="nil"/>
              <w:left w:val="nil"/>
              <w:bottom w:val="single" w:sz="4" w:space="0" w:color="auto"/>
              <w:right w:val="single" w:sz="4" w:space="0" w:color="auto"/>
            </w:tcBorders>
            <w:shd w:val="clear" w:color="auto" w:fill="FFE599" w:themeFill="accent4" w:themeFillTint="66"/>
            <w:vAlign w:val="center"/>
            <w:hideMark/>
          </w:tcPr>
          <w:p w14:paraId="39C6B91E" w14:textId="77777777" w:rsidR="00FE2C3F" w:rsidRPr="00EF6CE2" w:rsidRDefault="00FE2C3F" w:rsidP="002912F6">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3</w:t>
            </w:r>
          </w:p>
        </w:tc>
        <w:tc>
          <w:tcPr>
            <w:tcW w:w="1509" w:type="dxa"/>
            <w:tcBorders>
              <w:top w:val="nil"/>
              <w:left w:val="nil"/>
              <w:bottom w:val="single" w:sz="4" w:space="0" w:color="auto"/>
              <w:right w:val="single" w:sz="4" w:space="0" w:color="auto"/>
            </w:tcBorders>
            <w:shd w:val="clear" w:color="auto" w:fill="FFE599" w:themeFill="accent4" w:themeFillTint="66"/>
            <w:vAlign w:val="center"/>
            <w:hideMark/>
          </w:tcPr>
          <w:p w14:paraId="17B884C0" w14:textId="77777777" w:rsidR="00FE2C3F" w:rsidRPr="00EF6CE2" w:rsidRDefault="00FE2C3F" w:rsidP="002912F6">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4</w:t>
            </w:r>
          </w:p>
        </w:tc>
        <w:tc>
          <w:tcPr>
            <w:tcW w:w="1727" w:type="dxa"/>
            <w:tcBorders>
              <w:top w:val="nil"/>
              <w:left w:val="nil"/>
              <w:bottom w:val="single" w:sz="4" w:space="0" w:color="auto"/>
              <w:right w:val="single" w:sz="4" w:space="0" w:color="auto"/>
            </w:tcBorders>
            <w:shd w:val="clear" w:color="auto" w:fill="FFE599" w:themeFill="accent4" w:themeFillTint="66"/>
            <w:vAlign w:val="center"/>
            <w:hideMark/>
          </w:tcPr>
          <w:p w14:paraId="1CC96CDB" w14:textId="77777777" w:rsidR="00FE2C3F" w:rsidRPr="00EF6CE2" w:rsidRDefault="00FE2C3F" w:rsidP="002912F6">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5</w:t>
            </w:r>
          </w:p>
        </w:tc>
        <w:tc>
          <w:tcPr>
            <w:tcW w:w="1710" w:type="dxa"/>
            <w:tcBorders>
              <w:top w:val="nil"/>
              <w:left w:val="nil"/>
              <w:bottom w:val="single" w:sz="4" w:space="0" w:color="auto"/>
              <w:right w:val="single" w:sz="4" w:space="0" w:color="auto"/>
            </w:tcBorders>
            <w:shd w:val="clear" w:color="auto" w:fill="FFE599" w:themeFill="accent4" w:themeFillTint="66"/>
            <w:vAlign w:val="center"/>
            <w:hideMark/>
          </w:tcPr>
          <w:p w14:paraId="7661BC63" w14:textId="77777777" w:rsidR="00FE2C3F" w:rsidRPr="00EF6CE2" w:rsidRDefault="00FE2C3F" w:rsidP="002912F6">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6</w:t>
            </w:r>
          </w:p>
        </w:tc>
        <w:tc>
          <w:tcPr>
            <w:tcW w:w="2367" w:type="dxa"/>
            <w:tcBorders>
              <w:top w:val="nil"/>
              <w:left w:val="nil"/>
              <w:bottom w:val="single" w:sz="4" w:space="0" w:color="auto"/>
              <w:right w:val="single" w:sz="4" w:space="0" w:color="auto"/>
            </w:tcBorders>
            <w:shd w:val="clear" w:color="auto" w:fill="FFE599" w:themeFill="accent4" w:themeFillTint="66"/>
            <w:noWrap/>
            <w:vAlign w:val="center"/>
            <w:hideMark/>
          </w:tcPr>
          <w:p w14:paraId="1E850FF6" w14:textId="77777777" w:rsidR="00FE2C3F" w:rsidRPr="00EF6CE2" w:rsidRDefault="00FE2C3F" w:rsidP="002912F6">
            <w:pPr>
              <w:spacing w:after="0" w:line="240" w:lineRule="auto"/>
              <w:jc w:val="center"/>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8=6-2</w:t>
            </w:r>
          </w:p>
        </w:tc>
      </w:tr>
      <w:tr w:rsidR="00FE2C3F" w:rsidRPr="00EF6CE2" w14:paraId="464AA332"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ED49C34" w14:textId="637EF565" w:rsidR="00FE2C3F" w:rsidRPr="00EF6CE2" w:rsidRDefault="00FE2C3F"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 xml:space="preserve">I. </w:t>
            </w:r>
            <w:r w:rsidR="00402EA8" w:rsidRPr="00EF6CE2">
              <w:rPr>
                <w:rFonts w:asciiTheme="majorHAnsi" w:eastAsia="Times New Roman" w:hAnsiTheme="majorHAnsi" w:cstheme="majorHAnsi"/>
                <w:b/>
                <w:bCs/>
                <w:color w:val="000000"/>
                <w:sz w:val="20"/>
                <w:szCs w:val="20"/>
                <w:lang w:val="ru-MD"/>
              </w:rPr>
              <w:t>Доходы, всего</w:t>
            </w:r>
          </w:p>
        </w:tc>
        <w:tc>
          <w:tcPr>
            <w:tcW w:w="1787" w:type="dxa"/>
            <w:tcBorders>
              <w:top w:val="nil"/>
              <w:left w:val="nil"/>
              <w:bottom w:val="single" w:sz="4" w:space="0" w:color="auto"/>
              <w:right w:val="single" w:sz="4" w:space="0" w:color="auto"/>
            </w:tcBorders>
            <w:shd w:val="clear" w:color="auto" w:fill="auto"/>
            <w:vAlign w:val="center"/>
            <w:hideMark/>
          </w:tcPr>
          <w:p w14:paraId="7D795D50"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23491016.1</w:t>
            </w:r>
          </w:p>
        </w:tc>
        <w:tc>
          <w:tcPr>
            <w:tcW w:w="1747" w:type="dxa"/>
            <w:tcBorders>
              <w:top w:val="nil"/>
              <w:left w:val="nil"/>
              <w:bottom w:val="single" w:sz="4" w:space="0" w:color="auto"/>
              <w:right w:val="single" w:sz="4" w:space="0" w:color="auto"/>
            </w:tcBorders>
            <w:shd w:val="clear" w:color="auto" w:fill="auto"/>
            <w:noWrap/>
            <w:vAlign w:val="center"/>
            <w:hideMark/>
          </w:tcPr>
          <w:p w14:paraId="33FDD1E1"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23869815.4</w:t>
            </w:r>
          </w:p>
        </w:tc>
        <w:tc>
          <w:tcPr>
            <w:tcW w:w="1509" w:type="dxa"/>
            <w:tcBorders>
              <w:top w:val="nil"/>
              <w:left w:val="nil"/>
              <w:bottom w:val="single" w:sz="4" w:space="0" w:color="auto"/>
              <w:right w:val="single" w:sz="4" w:space="0" w:color="auto"/>
            </w:tcBorders>
            <w:shd w:val="clear" w:color="auto" w:fill="auto"/>
            <w:noWrap/>
            <w:vAlign w:val="center"/>
            <w:hideMark/>
          </w:tcPr>
          <w:p w14:paraId="2B697C7B"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08D94910"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24339399.4</w:t>
            </w:r>
          </w:p>
        </w:tc>
        <w:tc>
          <w:tcPr>
            <w:tcW w:w="1710" w:type="dxa"/>
            <w:tcBorders>
              <w:top w:val="nil"/>
              <w:left w:val="nil"/>
              <w:bottom w:val="single" w:sz="4" w:space="0" w:color="auto"/>
              <w:right w:val="single" w:sz="4" w:space="0" w:color="auto"/>
            </w:tcBorders>
            <w:shd w:val="clear" w:color="auto" w:fill="auto"/>
            <w:noWrap/>
            <w:vAlign w:val="center"/>
            <w:hideMark/>
          </w:tcPr>
          <w:p w14:paraId="12D49E24"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24572113.4</w:t>
            </w:r>
          </w:p>
        </w:tc>
        <w:tc>
          <w:tcPr>
            <w:tcW w:w="2367" w:type="dxa"/>
            <w:tcBorders>
              <w:top w:val="nil"/>
              <w:left w:val="nil"/>
              <w:bottom w:val="single" w:sz="4" w:space="0" w:color="auto"/>
              <w:right w:val="single" w:sz="4" w:space="0" w:color="auto"/>
            </w:tcBorders>
            <w:shd w:val="clear" w:color="auto" w:fill="auto"/>
            <w:noWrap/>
            <w:vAlign w:val="center"/>
            <w:hideMark/>
          </w:tcPr>
          <w:p w14:paraId="01C38ED1"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1081097.3</w:t>
            </w:r>
          </w:p>
        </w:tc>
      </w:tr>
      <w:tr w:rsidR="00FE2C3F" w:rsidRPr="00EF6CE2" w14:paraId="158432A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86382A5" w14:textId="0084AECF" w:rsidR="00FE2C3F" w:rsidRPr="00EF6CE2" w:rsidRDefault="00963FC6" w:rsidP="00402EA8">
            <w:pPr>
              <w:spacing w:after="0" w:line="240" w:lineRule="auto"/>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в</w:t>
            </w:r>
            <w:r w:rsidR="00402EA8" w:rsidRPr="00EF6CE2">
              <w:rPr>
                <w:rFonts w:asciiTheme="majorHAnsi" w:eastAsia="Times New Roman" w:hAnsiTheme="majorHAnsi" w:cstheme="majorHAnsi"/>
                <w:i/>
                <w:iCs/>
                <w:color w:val="000000"/>
                <w:sz w:val="20"/>
                <w:szCs w:val="20"/>
                <w:lang w:val="ru-MD"/>
              </w:rPr>
              <w:t>ключая трансферты из государственного бюджета</w:t>
            </w:r>
          </w:p>
        </w:tc>
        <w:tc>
          <w:tcPr>
            <w:tcW w:w="1787" w:type="dxa"/>
            <w:tcBorders>
              <w:top w:val="nil"/>
              <w:left w:val="nil"/>
              <w:bottom w:val="single" w:sz="4" w:space="0" w:color="auto"/>
              <w:right w:val="single" w:sz="4" w:space="0" w:color="auto"/>
            </w:tcBorders>
            <w:shd w:val="clear" w:color="auto" w:fill="auto"/>
            <w:vAlign w:val="center"/>
            <w:hideMark/>
          </w:tcPr>
          <w:p w14:paraId="5C97B760" w14:textId="77777777" w:rsidR="00FE2C3F" w:rsidRPr="00EF6CE2" w:rsidRDefault="00FE2C3F" w:rsidP="002912F6">
            <w:pPr>
              <w:spacing w:after="0" w:line="240" w:lineRule="auto"/>
              <w:jc w:val="right"/>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8560479.0</w:t>
            </w:r>
          </w:p>
        </w:tc>
        <w:tc>
          <w:tcPr>
            <w:tcW w:w="1747" w:type="dxa"/>
            <w:tcBorders>
              <w:top w:val="nil"/>
              <w:left w:val="nil"/>
              <w:bottom w:val="single" w:sz="4" w:space="0" w:color="auto"/>
              <w:right w:val="single" w:sz="4" w:space="0" w:color="auto"/>
            </w:tcBorders>
            <w:shd w:val="clear" w:color="auto" w:fill="auto"/>
            <w:noWrap/>
            <w:vAlign w:val="center"/>
            <w:hideMark/>
          </w:tcPr>
          <w:p w14:paraId="4362C9FF" w14:textId="77777777" w:rsidR="00FE2C3F" w:rsidRPr="00EF6CE2" w:rsidRDefault="00FE2C3F" w:rsidP="002912F6">
            <w:pPr>
              <w:spacing w:after="0" w:line="240" w:lineRule="auto"/>
              <w:jc w:val="right"/>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9621578.3</w:t>
            </w:r>
          </w:p>
        </w:tc>
        <w:tc>
          <w:tcPr>
            <w:tcW w:w="1509" w:type="dxa"/>
            <w:tcBorders>
              <w:top w:val="nil"/>
              <w:left w:val="nil"/>
              <w:bottom w:val="single" w:sz="4" w:space="0" w:color="auto"/>
              <w:right w:val="single" w:sz="4" w:space="0" w:color="auto"/>
            </w:tcBorders>
            <w:shd w:val="clear" w:color="auto" w:fill="auto"/>
            <w:noWrap/>
            <w:vAlign w:val="center"/>
            <w:hideMark/>
          </w:tcPr>
          <w:p w14:paraId="3FEC1999"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5F9ED3E1" w14:textId="77777777" w:rsidR="00FE2C3F" w:rsidRPr="00EF6CE2" w:rsidRDefault="00FE2C3F" w:rsidP="002912F6">
            <w:pPr>
              <w:spacing w:after="0" w:line="240" w:lineRule="auto"/>
              <w:jc w:val="right"/>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10091162.3</w:t>
            </w:r>
          </w:p>
        </w:tc>
        <w:tc>
          <w:tcPr>
            <w:tcW w:w="1710" w:type="dxa"/>
            <w:tcBorders>
              <w:top w:val="nil"/>
              <w:left w:val="nil"/>
              <w:bottom w:val="single" w:sz="4" w:space="0" w:color="auto"/>
              <w:right w:val="single" w:sz="4" w:space="0" w:color="auto"/>
            </w:tcBorders>
            <w:shd w:val="clear" w:color="auto" w:fill="auto"/>
            <w:noWrap/>
            <w:vAlign w:val="center"/>
            <w:hideMark/>
          </w:tcPr>
          <w:p w14:paraId="6B333BA6" w14:textId="77777777" w:rsidR="00FE2C3F" w:rsidRPr="00EF6CE2" w:rsidRDefault="00FE2C3F" w:rsidP="002912F6">
            <w:pPr>
              <w:spacing w:after="0" w:line="240" w:lineRule="auto"/>
              <w:jc w:val="right"/>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10323876.3</w:t>
            </w:r>
          </w:p>
        </w:tc>
        <w:tc>
          <w:tcPr>
            <w:tcW w:w="2367" w:type="dxa"/>
            <w:tcBorders>
              <w:top w:val="nil"/>
              <w:left w:val="nil"/>
              <w:bottom w:val="single" w:sz="4" w:space="0" w:color="auto"/>
              <w:right w:val="single" w:sz="4" w:space="0" w:color="auto"/>
            </w:tcBorders>
            <w:shd w:val="clear" w:color="auto" w:fill="auto"/>
            <w:noWrap/>
            <w:vAlign w:val="center"/>
            <w:hideMark/>
          </w:tcPr>
          <w:p w14:paraId="27843223"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1763397.3</w:t>
            </w:r>
          </w:p>
        </w:tc>
      </w:tr>
      <w:tr w:rsidR="00FE2C3F" w:rsidRPr="00EF6CE2" w14:paraId="36D02297"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B98AEAE" w14:textId="3BCD70C8" w:rsidR="00FE2C3F" w:rsidRPr="00EF6CE2" w:rsidRDefault="00FE2C3F"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 xml:space="preserve">II. </w:t>
            </w:r>
            <w:r w:rsidR="00402EA8" w:rsidRPr="00EF6CE2">
              <w:rPr>
                <w:rFonts w:asciiTheme="majorHAnsi" w:eastAsia="Times New Roman" w:hAnsiTheme="majorHAnsi" w:cstheme="majorHAnsi"/>
                <w:b/>
                <w:bCs/>
                <w:color w:val="000000"/>
                <w:sz w:val="20"/>
                <w:szCs w:val="20"/>
                <w:lang w:val="ru-MD"/>
              </w:rPr>
              <w:t>Расходы, всего</w:t>
            </w:r>
          </w:p>
        </w:tc>
        <w:tc>
          <w:tcPr>
            <w:tcW w:w="1787" w:type="dxa"/>
            <w:tcBorders>
              <w:top w:val="nil"/>
              <w:left w:val="nil"/>
              <w:bottom w:val="single" w:sz="4" w:space="0" w:color="auto"/>
              <w:right w:val="single" w:sz="4" w:space="0" w:color="auto"/>
            </w:tcBorders>
            <w:shd w:val="clear" w:color="auto" w:fill="auto"/>
            <w:vAlign w:val="center"/>
            <w:hideMark/>
          </w:tcPr>
          <w:p w14:paraId="7B71F38B"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23491016.1</w:t>
            </w:r>
          </w:p>
        </w:tc>
        <w:tc>
          <w:tcPr>
            <w:tcW w:w="1747" w:type="dxa"/>
            <w:tcBorders>
              <w:top w:val="nil"/>
              <w:left w:val="nil"/>
              <w:bottom w:val="single" w:sz="4" w:space="0" w:color="auto"/>
              <w:right w:val="single" w:sz="4" w:space="0" w:color="auto"/>
            </w:tcBorders>
            <w:shd w:val="clear" w:color="auto" w:fill="auto"/>
            <w:noWrap/>
            <w:vAlign w:val="center"/>
            <w:hideMark/>
          </w:tcPr>
          <w:p w14:paraId="5D990D63"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23869815.4</w:t>
            </w:r>
          </w:p>
        </w:tc>
        <w:tc>
          <w:tcPr>
            <w:tcW w:w="1509" w:type="dxa"/>
            <w:tcBorders>
              <w:top w:val="nil"/>
              <w:left w:val="nil"/>
              <w:bottom w:val="single" w:sz="4" w:space="0" w:color="auto"/>
              <w:right w:val="single" w:sz="4" w:space="0" w:color="auto"/>
            </w:tcBorders>
            <w:shd w:val="clear" w:color="auto" w:fill="auto"/>
            <w:noWrap/>
            <w:vAlign w:val="center"/>
            <w:hideMark/>
          </w:tcPr>
          <w:p w14:paraId="53A36C66"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3F82724D"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24339399.4</w:t>
            </w:r>
          </w:p>
        </w:tc>
        <w:tc>
          <w:tcPr>
            <w:tcW w:w="1710" w:type="dxa"/>
            <w:tcBorders>
              <w:top w:val="nil"/>
              <w:left w:val="nil"/>
              <w:bottom w:val="single" w:sz="4" w:space="0" w:color="auto"/>
              <w:right w:val="single" w:sz="4" w:space="0" w:color="auto"/>
            </w:tcBorders>
            <w:shd w:val="clear" w:color="auto" w:fill="auto"/>
            <w:noWrap/>
            <w:vAlign w:val="center"/>
            <w:hideMark/>
          </w:tcPr>
          <w:p w14:paraId="0A67C75F"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24572113.4</w:t>
            </w:r>
          </w:p>
        </w:tc>
        <w:tc>
          <w:tcPr>
            <w:tcW w:w="2367" w:type="dxa"/>
            <w:tcBorders>
              <w:top w:val="nil"/>
              <w:left w:val="nil"/>
              <w:bottom w:val="single" w:sz="4" w:space="0" w:color="auto"/>
              <w:right w:val="single" w:sz="4" w:space="0" w:color="auto"/>
            </w:tcBorders>
            <w:shd w:val="clear" w:color="auto" w:fill="auto"/>
            <w:noWrap/>
            <w:vAlign w:val="center"/>
            <w:hideMark/>
          </w:tcPr>
          <w:p w14:paraId="4A58415B"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1081097.3</w:t>
            </w:r>
          </w:p>
        </w:tc>
      </w:tr>
      <w:tr w:rsidR="00FE2C3F" w:rsidRPr="00EF6CE2" w14:paraId="61D33E9E"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69CBCF39" w14:textId="113A215E" w:rsidR="00FE2C3F" w:rsidRPr="00EF6CE2" w:rsidRDefault="00963FC6" w:rsidP="00402EA8">
            <w:pPr>
              <w:spacing w:after="0" w:line="240" w:lineRule="auto"/>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в</w:t>
            </w:r>
            <w:r w:rsidR="00402EA8" w:rsidRPr="00EF6CE2">
              <w:rPr>
                <w:rFonts w:asciiTheme="majorHAnsi" w:eastAsia="Times New Roman" w:hAnsiTheme="majorHAnsi" w:cstheme="majorHAnsi"/>
                <w:i/>
                <w:iCs/>
                <w:color w:val="000000"/>
                <w:sz w:val="20"/>
                <w:szCs w:val="20"/>
                <w:lang w:val="ru-MD"/>
              </w:rPr>
              <w:t>ключая расходы на персонал</w:t>
            </w:r>
          </w:p>
        </w:tc>
        <w:tc>
          <w:tcPr>
            <w:tcW w:w="1787" w:type="dxa"/>
            <w:tcBorders>
              <w:top w:val="nil"/>
              <w:left w:val="nil"/>
              <w:bottom w:val="single" w:sz="4" w:space="0" w:color="auto"/>
              <w:right w:val="single" w:sz="4" w:space="0" w:color="auto"/>
            </w:tcBorders>
            <w:shd w:val="clear" w:color="auto" w:fill="auto"/>
            <w:vAlign w:val="center"/>
            <w:hideMark/>
          </w:tcPr>
          <w:p w14:paraId="4AD9ABC7" w14:textId="77777777" w:rsidR="00FE2C3F" w:rsidRPr="00EF6CE2" w:rsidRDefault="00FE2C3F" w:rsidP="002912F6">
            <w:pPr>
              <w:spacing w:after="0" w:line="240" w:lineRule="auto"/>
              <w:jc w:val="right"/>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158606.8</w:t>
            </w:r>
          </w:p>
        </w:tc>
        <w:tc>
          <w:tcPr>
            <w:tcW w:w="1747" w:type="dxa"/>
            <w:tcBorders>
              <w:top w:val="nil"/>
              <w:left w:val="nil"/>
              <w:bottom w:val="single" w:sz="4" w:space="0" w:color="auto"/>
              <w:right w:val="single" w:sz="4" w:space="0" w:color="auto"/>
            </w:tcBorders>
            <w:shd w:val="clear" w:color="auto" w:fill="auto"/>
            <w:noWrap/>
            <w:vAlign w:val="center"/>
            <w:hideMark/>
          </w:tcPr>
          <w:p w14:paraId="1B9FC49E" w14:textId="77777777" w:rsidR="00FE2C3F" w:rsidRPr="00EF6CE2" w:rsidRDefault="00FE2C3F" w:rsidP="002912F6">
            <w:pPr>
              <w:spacing w:after="0" w:line="240" w:lineRule="auto"/>
              <w:jc w:val="right"/>
              <w:rPr>
                <w:rFonts w:asciiTheme="majorHAnsi" w:eastAsia="Times New Roman" w:hAnsiTheme="majorHAnsi" w:cstheme="majorHAnsi"/>
                <w:i/>
                <w:iCs/>
                <w:color w:val="000000"/>
                <w:sz w:val="20"/>
                <w:szCs w:val="20"/>
                <w:lang w:val="ru-MD"/>
              </w:rPr>
            </w:pPr>
            <w:r w:rsidRPr="00EF6CE2">
              <w:rPr>
                <w:rFonts w:asciiTheme="majorHAnsi" w:eastAsia="Times New Roman" w:hAnsiTheme="majorHAnsi" w:cstheme="majorHAnsi"/>
                <w:i/>
                <w:iCs/>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5B469446"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3DB32815"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1D1581A0"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2367" w:type="dxa"/>
            <w:tcBorders>
              <w:top w:val="nil"/>
              <w:left w:val="nil"/>
              <w:bottom w:val="single" w:sz="4" w:space="0" w:color="auto"/>
              <w:right w:val="single" w:sz="4" w:space="0" w:color="auto"/>
            </w:tcBorders>
            <w:shd w:val="clear" w:color="auto" w:fill="auto"/>
            <w:noWrap/>
            <w:vAlign w:val="center"/>
            <w:hideMark/>
          </w:tcPr>
          <w:p w14:paraId="5D1AA25A"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r>
      <w:tr w:rsidR="00FE2C3F" w:rsidRPr="00EF6CE2" w14:paraId="46B6E8C5"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noWrap/>
            <w:vAlign w:val="bottom"/>
            <w:hideMark/>
          </w:tcPr>
          <w:p w14:paraId="00163122" w14:textId="5A513110" w:rsidR="00FE2C3F" w:rsidRPr="00EF6CE2" w:rsidRDefault="00402EA8"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Социальная защита</w:t>
            </w:r>
          </w:p>
        </w:tc>
        <w:tc>
          <w:tcPr>
            <w:tcW w:w="1787" w:type="dxa"/>
            <w:tcBorders>
              <w:top w:val="nil"/>
              <w:left w:val="nil"/>
              <w:bottom w:val="single" w:sz="4" w:space="0" w:color="auto"/>
              <w:right w:val="single" w:sz="4" w:space="0" w:color="auto"/>
            </w:tcBorders>
            <w:shd w:val="clear" w:color="auto" w:fill="auto"/>
            <w:vAlign w:val="center"/>
            <w:hideMark/>
          </w:tcPr>
          <w:p w14:paraId="6E6790E2"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23491016.1</w:t>
            </w:r>
          </w:p>
        </w:tc>
        <w:tc>
          <w:tcPr>
            <w:tcW w:w="1747" w:type="dxa"/>
            <w:tcBorders>
              <w:top w:val="nil"/>
              <w:left w:val="nil"/>
              <w:bottom w:val="single" w:sz="4" w:space="0" w:color="auto"/>
              <w:right w:val="single" w:sz="4" w:space="0" w:color="auto"/>
            </w:tcBorders>
            <w:shd w:val="clear" w:color="auto" w:fill="auto"/>
            <w:noWrap/>
            <w:vAlign w:val="center"/>
            <w:hideMark/>
          </w:tcPr>
          <w:p w14:paraId="162E1C66"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23869815.4</w:t>
            </w:r>
          </w:p>
        </w:tc>
        <w:tc>
          <w:tcPr>
            <w:tcW w:w="1509" w:type="dxa"/>
            <w:tcBorders>
              <w:top w:val="nil"/>
              <w:left w:val="nil"/>
              <w:bottom w:val="single" w:sz="4" w:space="0" w:color="auto"/>
              <w:right w:val="single" w:sz="4" w:space="0" w:color="auto"/>
            </w:tcBorders>
            <w:shd w:val="clear" w:color="auto" w:fill="auto"/>
            <w:noWrap/>
            <w:vAlign w:val="center"/>
            <w:hideMark/>
          </w:tcPr>
          <w:p w14:paraId="020444B5"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78CC8A73"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24339399.4</w:t>
            </w:r>
          </w:p>
        </w:tc>
        <w:tc>
          <w:tcPr>
            <w:tcW w:w="1710" w:type="dxa"/>
            <w:tcBorders>
              <w:top w:val="nil"/>
              <w:left w:val="nil"/>
              <w:bottom w:val="single" w:sz="4" w:space="0" w:color="auto"/>
              <w:right w:val="single" w:sz="4" w:space="0" w:color="auto"/>
            </w:tcBorders>
            <w:shd w:val="clear" w:color="auto" w:fill="auto"/>
            <w:noWrap/>
            <w:vAlign w:val="center"/>
            <w:hideMark/>
          </w:tcPr>
          <w:p w14:paraId="59E84E8C"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24572113.4</w:t>
            </w:r>
          </w:p>
        </w:tc>
        <w:tc>
          <w:tcPr>
            <w:tcW w:w="2367" w:type="dxa"/>
            <w:tcBorders>
              <w:top w:val="nil"/>
              <w:left w:val="nil"/>
              <w:bottom w:val="single" w:sz="4" w:space="0" w:color="auto"/>
              <w:right w:val="single" w:sz="4" w:space="0" w:color="auto"/>
            </w:tcBorders>
            <w:shd w:val="clear" w:color="auto" w:fill="auto"/>
            <w:noWrap/>
            <w:vAlign w:val="center"/>
            <w:hideMark/>
          </w:tcPr>
          <w:p w14:paraId="401A2980"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1081097.3</w:t>
            </w:r>
          </w:p>
        </w:tc>
      </w:tr>
      <w:tr w:rsidR="00FE2C3F" w:rsidRPr="00EF6CE2" w14:paraId="7D73AE78"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720C9C2A" w14:textId="5935DA76" w:rsidR="00FE2C3F" w:rsidRPr="00EF6CE2" w:rsidRDefault="00402EA8" w:rsidP="00402EA8">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Управление государственной системой социального страхования</w:t>
            </w:r>
          </w:p>
        </w:tc>
        <w:tc>
          <w:tcPr>
            <w:tcW w:w="1787" w:type="dxa"/>
            <w:tcBorders>
              <w:top w:val="nil"/>
              <w:left w:val="nil"/>
              <w:bottom w:val="single" w:sz="4" w:space="0" w:color="auto"/>
              <w:right w:val="single" w:sz="4" w:space="0" w:color="auto"/>
            </w:tcBorders>
            <w:shd w:val="clear" w:color="auto" w:fill="auto"/>
            <w:vAlign w:val="center"/>
            <w:hideMark/>
          </w:tcPr>
          <w:p w14:paraId="68CFE5DA"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217718.4</w:t>
            </w:r>
          </w:p>
        </w:tc>
        <w:tc>
          <w:tcPr>
            <w:tcW w:w="1747" w:type="dxa"/>
            <w:tcBorders>
              <w:top w:val="nil"/>
              <w:left w:val="nil"/>
              <w:bottom w:val="single" w:sz="4" w:space="0" w:color="auto"/>
              <w:right w:val="single" w:sz="4" w:space="0" w:color="auto"/>
            </w:tcBorders>
            <w:shd w:val="clear" w:color="auto" w:fill="auto"/>
            <w:noWrap/>
            <w:vAlign w:val="center"/>
            <w:hideMark/>
          </w:tcPr>
          <w:p w14:paraId="0AB1B9EF"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225074.9</w:t>
            </w:r>
          </w:p>
        </w:tc>
        <w:tc>
          <w:tcPr>
            <w:tcW w:w="1509" w:type="dxa"/>
            <w:tcBorders>
              <w:top w:val="nil"/>
              <w:left w:val="nil"/>
              <w:bottom w:val="single" w:sz="4" w:space="0" w:color="auto"/>
              <w:right w:val="single" w:sz="4" w:space="0" w:color="auto"/>
            </w:tcBorders>
            <w:shd w:val="clear" w:color="auto" w:fill="auto"/>
            <w:noWrap/>
            <w:vAlign w:val="center"/>
            <w:hideMark/>
          </w:tcPr>
          <w:p w14:paraId="5F36C237"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52C5A141"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02C81C53"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225074.9</w:t>
            </w:r>
          </w:p>
        </w:tc>
        <w:tc>
          <w:tcPr>
            <w:tcW w:w="2367" w:type="dxa"/>
            <w:tcBorders>
              <w:top w:val="nil"/>
              <w:left w:val="nil"/>
              <w:bottom w:val="single" w:sz="4" w:space="0" w:color="auto"/>
              <w:right w:val="single" w:sz="4" w:space="0" w:color="auto"/>
            </w:tcBorders>
            <w:shd w:val="clear" w:color="auto" w:fill="auto"/>
            <w:noWrap/>
            <w:vAlign w:val="center"/>
            <w:hideMark/>
          </w:tcPr>
          <w:p w14:paraId="51F34A3C"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7356.5</w:t>
            </w:r>
          </w:p>
        </w:tc>
      </w:tr>
      <w:tr w:rsidR="00FE2C3F" w:rsidRPr="00EF6CE2" w14:paraId="184C23D4"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59F93E28" w14:textId="0A53E142" w:rsidR="00FE2C3F" w:rsidRPr="00EF6CE2" w:rsidRDefault="00DB5D5C" w:rsidP="002912F6">
            <w:pPr>
              <w:spacing w:after="0" w:line="240" w:lineRule="auto"/>
              <w:rPr>
                <w:rFonts w:asciiTheme="majorHAnsi" w:eastAsia="Times New Roman" w:hAnsiTheme="majorHAnsi" w:cstheme="majorHAnsi"/>
                <w:color w:val="000000"/>
                <w:sz w:val="20"/>
                <w:szCs w:val="20"/>
                <w:lang w:val="ru-MD"/>
              </w:rPr>
            </w:pPr>
            <w:r w:rsidRPr="00C16A0D">
              <w:rPr>
                <w:rFonts w:asciiTheme="majorHAnsi" w:eastAsia="Times New Roman" w:hAnsiTheme="majorHAnsi" w:cstheme="majorHAnsi"/>
                <w:color w:val="000000"/>
                <w:sz w:val="20"/>
                <w:szCs w:val="20"/>
                <w:lang w:val="ru-RU"/>
              </w:rPr>
              <w:t>З</w:t>
            </w:r>
            <w:r w:rsidR="00402EA8" w:rsidRPr="00EF6CE2">
              <w:rPr>
                <w:rFonts w:asciiTheme="majorHAnsi" w:eastAsia="Times New Roman" w:hAnsiTheme="majorHAnsi" w:cstheme="majorHAnsi"/>
                <w:color w:val="000000"/>
                <w:sz w:val="20"/>
                <w:szCs w:val="20"/>
                <w:lang w:val="ru-MD"/>
              </w:rPr>
              <w:t>ащита в случае временной нетрудоспособности</w:t>
            </w:r>
          </w:p>
        </w:tc>
        <w:tc>
          <w:tcPr>
            <w:tcW w:w="1787" w:type="dxa"/>
            <w:tcBorders>
              <w:top w:val="nil"/>
              <w:left w:val="nil"/>
              <w:bottom w:val="single" w:sz="4" w:space="0" w:color="auto"/>
              <w:right w:val="single" w:sz="4" w:space="0" w:color="auto"/>
            </w:tcBorders>
            <w:shd w:val="clear" w:color="auto" w:fill="auto"/>
            <w:vAlign w:val="center"/>
            <w:hideMark/>
          </w:tcPr>
          <w:p w14:paraId="49D27B71"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608920.8</w:t>
            </w:r>
          </w:p>
        </w:tc>
        <w:tc>
          <w:tcPr>
            <w:tcW w:w="1747" w:type="dxa"/>
            <w:tcBorders>
              <w:top w:val="nil"/>
              <w:left w:val="nil"/>
              <w:bottom w:val="single" w:sz="4" w:space="0" w:color="auto"/>
              <w:right w:val="single" w:sz="4" w:space="0" w:color="auto"/>
            </w:tcBorders>
            <w:shd w:val="clear" w:color="auto" w:fill="auto"/>
            <w:noWrap/>
            <w:vAlign w:val="center"/>
            <w:hideMark/>
          </w:tcPr>
          <w:p w14:paraId="2AD68202"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0246460C"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5CF9DA21"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7831FE6D"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783317.1</w:t>
            </w:r>
          </w:p>
        </w:tc>
        <w:tc>
          <w:tcPr>
            <w:tcW w:w="2367" w:type="dxa"/>
            <w:tcBorders>
              <w:top w:val="nil"/>
              <w:left w:val="nil"/>
              <w:bottom w:val="single" w:sz="4" w:space="0" w:color="auto"/>
              <w:right w:val="single" w:sz="4" w:space="0" w:color="auto"/>
            </w:tcBorders>
            <w:shd w:val="clear" w:color="auto" w:fill="auto"/>
            <w:noWrap/>
            <w:vAlign w:val="center"/>
            <w:hideMark/>
          </w:tcPr>
          <w:p w14:paraId="30FA95A8"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174396.3</w:t>
            </w:r>
          </w:p>
        </w:tc>
      </w:tr>
      <w:tr w:rsidR="00FE2C3F" w:rsidRPr="00EF6CE2" w14:paraId="42108587"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C072EAB" w14:textId="45175D6B" w:rsidR="00FE2C3F" w:rsidRPr="00EF6CE2" w:rsidRDefault="00930813"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Социальная защита пожилых людей</w:t>
            </w:r>
          </w:p>
        </w:tc>
        <w:tc>
          <w:tcPr>
            <w:tcW w:w="1787" w:type="dxa"/>
            <w:tcBorders>
              <w:top w:val="nil"/>
              <w:left w:val="nil"/>
              <w:bottom w:val="single" w:sz="4" w:space="0" w:color="auto"/>
              <w:right w:val="single" w:sz="4" w:space="0" w:color="auto"/>
            </w:tcBorders>
            <w:shd w:val="clear" w:color="auto" w:fill="auto"/>
            <w:vAlign w:val="center"/>
            <w:hideMark/>
          </w:tcPr>
          <w:p w14:paraId="7A9627DD"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14504979.5</w:t>
            </w:r>
          </w:p>
        </w:tc>
        <w:tc>
          <w:tcPr>
            <w:tcW w:w="1747" w:type="dxa"/>
            <w:tcBorders>
              <w:top w:val="nil"/>
              <w:left w:val="nil"/>
              <w:bottom w:val="single" w:sz="4" w:space="0" w:color="auto"/>
              <w:right w:val="single" w:sz="4" w:space="0" w:color="auto"/>
            </w:tcBorders>
            <w:shd w:val="clear" w:color="auto" w:fill="auto"/>
            <w:noWrap/>
            <w:vAlign w:val="center"/>
            <w:hideMark/>
          </w:tcPr>
          <w:p w14:paraId="6D845001"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07FE26FC"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3C2A4553"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3CB24856"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14629975.9</w:t>
            </w:r>
          </w:p>
        </w:tc>
        <w:tc>
          <w:tcPr>
            <w:tcW w:w="2367" w:type="dxa"/>
            <w:tcBorders>
              <w:top w:val="nil"/>
              <w:left w:val="nil"/>
              <w:bottom w:val="single" w:sz="4" w:space="0" w:color="auto"/>
              <w:right w:val="single" w:sz="4" w:space="0" w:color="auto"/>
            </w:tcBorders>
            <w:shd w:val="clear" w:color="auto" w:fill="auto"/>
            <w:noWrap/>
            <w:vAlign w:val="center"/>
            <w:hideMark/>
          </w:tcPr>
          <w:p w14:paraId="1E8DD426"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124996.4</w:t>
            </w:r>
          </w:p>
        </w:tc>
      </w:tr>
      <w:tr w:rsidR="00FE2C3F" w:rsidRPr="00EF6CE2" w14:paraId="744E8E60"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EDF7013" w14:textId="78BE2AF7" w:rsidR="00FE2C3F" w:rsidRPr="00EF6CE2" w:rsidRDefault="00930813"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Защита в связи с потерей кормильца</w:t>
            </w:r>
          </w:p>
        </w:tc>
        <w:tc>
          <w:tcPr>
            <w:tcW w:w="1787" w:type="dxa"/>
            <w:tcBorders>
              <w:top w:val="nil"/>
              <w:left w:val="nil"/>
              <w:bottom w:val="single" w:sz="4" w:space="0" w:color="auto"/>
              <w:right w:val="single" w:sz="4" w:space="0" w:color="auto"/>
            </w:tcBorders>
            <w:shd w:val="clear" w:color="auto" w:fill="auto"/>
            <w:vAlign w:val="center"/>
            <w:hideMark/>
          </w:tcPr>
          <w:p w14:paraId="2CDB4F30"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289053.1</w:t>
            </w:r>
          </w:p>
        </w:tc>
        <w:tc>
          <w:tcPr>
            <w:tcW w:w="1747" w:type="dxa"/>
            <w:tcBorders>
              <w:top w:val="nil"/>
              <w:left w:val="nil"/>
              <w:bottom w:val="single" w:sz="4" w:space="0" w:color="auto"/>
              <w:right w:val="single" w:sz="4" w:space="0" w:color="auto"/>
            </w:tcBorders>
            <w:shd w:val="clear" w:color="auto" w:fill="auto"/>
            <w:noWrap/>
            <w:vAlign w:val="center"/>
            <w:hideMark/>
          </w:tcPr>
          <w:p w14:paraId="7479A672"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79F36496"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 </w:t>
            </w:r>
          </w:p>
        </w:tc>
        <w:tc>
          <w:tcPr>
            <w:tcW w:w="1727" w:type="dxa"/>
            <w:tcBorders>
              <w:top w:val="nil"/>
              <w:left w:val="nil"/>
              <w:bottom w:val="single" w:sz="4" w:space="0" w:color="auto"/>
              <w:right w:val="single" w:sz="4" w:space="0" w:color="auto"/>
            </w:tcBorders>
            <w:shd w:val="clear" w:color="auto" w:fill="auto"/>
            <w:noWrap/>
            <w:vAlign w:val="center"/>
            <w:hideMark/>
          </w:tcPr>
          <w:p w14:paraId="0966D465"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292328.7</w:t>
            </w:r>
          </w:p>
        </w:tc>
        <w:tc>
          <w:tcPr>
            <w:tcW w:w="1710" w:type="dxa"/>
            <w:tcBorders>
              <w:top w:val="nil"/>
              <w:left w:val="nil"/>
              <w:bottom w:val="single" w:sz="4" w:space="0" w:color="auto"/>
              <w:right w:val="single" w:sz="4" w:space="0" w:color="auto"/>
            </w:tcBorders>
            <w:shd w:val="clear" w:color="auto" w:fill="auto"/>
            <w:noWrap/>
            <w:vAlign w:val="center"/>
            <w:hideMark/>
          </w:tcPr>
          <w:p w14:paraId="48EECA95"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276339.1</w:t>
            </w:r>
          </w:p>
        </w:tc>
        <w:tc>
          <w:tcPr>
            <w:tcW w:w="2367" w:type="dxa"/>
            <w:tcBorders>
              <w:top w:val="nil"/>
              <w:left w:val="nil"/>
              <w:bottom w:val="single" w:sz="4" w:space="0" w:color="auto"/>
              <w:right w:val="single" w:sz="4" w:space="0" w:color="auto"/>
            </w:tcBorders>
            <w:shd w:val="clear" w:color="auto" w:fill="auto"/>
            <w:noWrap/>
            <w:vAlign w:val="center"/>
            <w:hideMark/>
          </w:tcPr>
          <w:p w14:paraId="0BDE9032"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-12714</w:t>
            </w:r>
          </w:p>
        </w:tc>
      </w:tr>
      <w:tr w:rsidR="00FE2C3F" w:rsidRPr="00EF6CE2" w14:paraId="6C814632"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4B8EC45" w14:textId="39C491A1" w:rsidR="00FE2C3F" w:rsidRPr="00EF6CE2" w:rsidRDefault="00402EA8"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Социальная защита семьи и ребенка</w:t>
            </w:r>
          </w:p>
        </w:tc>
        <w:tc>
          <w:tcPr>
            <w:tcW w:w="1787" w:type="dxa"/>
            <w:tcBorders>
              <w:top w:val="nil"/>
              <w:left w:val="nil"/>
              <w:bottom w:val="single" w:sz="4" w:space="0" w:color="auto"/>
              <w:right w:val="single" w:sz="4" w:space="0" w:color="auto"/>
            </w:tcBorders>
            <w:shd w:val="clear" w:color="auto" w:fill="auto"/>
            <w:vAlign w:val="center"/>
            <w:hideMark/>
          </w:tcPr>
          <w:p w14:paraId="454CBC0D"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2473412.0</w:t>
            </w:r>
          </w:p>
        </w:tc>
        <w:tc>
          <w:tcPr>
            <w:tcW w:w="1747" w:type="dxa"/>
            <w:tcBorders>
              <w:top w:val="nil"/>
              <w:left w:val="nil"/>
              <w:bottom w:val="single" w:sz="4" w:space="0" w:color="auto"/>
              <w:right w:val="single" w:sz="4" w:space="0" w:color="auto"/>
            </w:tcBorders>
            <w:shd w:val="clear" w:color="auto" w:fill="auto"/>
            <w:noWrap/>
            <w:vAlign w:val="center"/>
            <w:hideMark/>
          </w:tcPr>
          <w:p w14:paraId="2BD72646"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77E42651"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069ED7EE"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16CE8B86"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2489646.8</w:t>
            </w:r>
          </w:p>
        </w:tc>
        <w:tc>
          <w:tcPr>
            <w:tcW w:w="2367" w:type="dxa"/>
            <w:tcBorders>
              <w:top w:val="nil"/>
              <w:left w:val="nil"/>
              <w:bottom w:val="single" w:sz="4" w:space="0" w:color="auto"/>
              <w:right w:val="single" w:sz="4" w:space="0" w:color="auto"/>
            </w:tcBorders>
            <w:shd w:val="clear" w:color="auto" w:fill="auto"/>
            <w:noWrap/>
            <w:vAlign w:val="center"/>
            <w:hideMark/>
          </w:tcPr>
          <w:p w14:paraId="0CCB40CA"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16234.8</w:t>
            </w:r>
          </w:p>
        </w:tc>
      </w:tr>
      <w:tr w:rsidR="00FE2C3F" w:rsidRPr="00EF6CE2" w14:paraId="0C5CEECD"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66ECA93" w14:textId="20C76CF5" w:rsidR="00FE2C3F" w:rsidRPr="00EF6CE2" w:rsidRDefault="00402EA8"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Защита безработных</w:t>
            </w:r>
          </w:p>
        </w:tc>
        <w:tc>
          <w:tcPr>
            <w:tcW w:w="1787" w:type="dxa"/>
            <w:tcBorders>
              <w:top w:val="nil"/>
              <w:left w:val="nil"/>
              <w:bottom w:val="single" w:sz="4" w:space="0" w:color="auto"/>
              <w:right w:val="single" w:sz="4" w:space="0" w:color="auto"/>
            </w:tcBorders>
            <w:shd w:val="clear" w:color="auto" w:fill="auto"/>
            <w:vAlign w:val="center"/>
            <w:hideMark/>
          </w:tcPr>
          <w:p w14:paraId="535E3E25"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32048.7</w:t>
            </w:r>
          </w:p>
        </w:tc>
        <w:tc>
          <w:tcPr>
            <w:tcW w:w="1747" w:type="dxa"/>
            <w:tcBorders>
              <w:top w:val="nil"/>
              <w:left w:val="nil"/>
              <w:bottom w:val="single" w:sz="4" w:space="0" w:color="auto"/>
              <w:right w:val="single" w:sz="4" w:space="0" w:color="auto"/>
            </w:tcBorders>
            <w:shd w:val="clear" w:color="auto" w:fill="auto"/>
            <w:noWrap/>
            <w:vAlign w:val="center"/>
            <w:hideMark/>
          </w:tcPr>
          <w:p w14:paraId="6182FBFD"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200027.3</w:t>
            </w:r>
          </w:p>
        </w:tc>
        <w:tc>
          <w:tcPr>
            <w:tcW w:w="1509" w:type="dxa"/>
            <w:tcBorders>
              <w:top w:val="nil"/>
              <w:left w:val="nil"/>
              <w:bottom w:val="single" w:sz="4" w:space="0" w:color="auto"/>
              <w:right w:val="single" w:sz="4" w:space="0" w:color="auto"/>
            </w:tcBorders>
            <w:shd w:val="clear" w:color="auto" w:fill="auto"/>
            <w:noWrap/>
            <w:vAlign w:val="center"/>
            <w:hideMark/>
          </w:tcPr>
          <w:p w14:paraId="7909FDFC"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0F61AE07"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315DF139"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156159.1</w:t>
            </w:r>
          </w:p>
        </w:tc>
        <w:tc>
          <w:tcPr>
            <w:tcW w:w="2367" w:type="dxa"/>
            <w:tcBorders>
              <w:top w:val="nil"/>
              <w:left w:val="nil"/>
              <w:bottom w:val="single" w:sz="4" w:space="0" w:color="auto"/>
              <w:right w:val="single" w:sz="4" w:space="0" w:color="auto"/>
            </w:tcBorders>
            <w:shd w:val="clear" w:color="auto" w:fill="auto"/>
            <w:noWrap/>
            <w:vAlign w:val="center"/>
            <w:hideMark/>
          </w:tcPr>
          <w:p w14:paraId="7BFBF7C3"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124110.4</w:t>
            </w:r>
          </w:p>
        </w:tc>
      </w:tr>
      <w:tr w:rsidR="00FE2C3F" w:rsidRPr="00EF6CE2" w14:paraId="70E55E6A"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6441E4CB" w14:textId="125F5262" w:rsidR="00FE2C3F" w:rsidRPr="00EF6CE2" w:rsidRDefault="00402EA8"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Социальная защита лиц с ограниченными возможностями</w:t>
            </w:r>
          </w:p>
        </w:tc>
        <w:tc>
          <w:tcPr>
            <w:tcW w:w="1787" w:type="dxa"/>
            <w:tcBorders>
              <w:top w:val="nil"/>
              <w:left w:val="nil"/>
              <w:bottom w:val="single" w:sz="4" w:space="0" w:color="auto"/>
              <w:right w:val="single" w:sz="4" w:space="0" w:color="auto"/>
            </w:tcBorders>
            <w:shd w:val="clear" w:color="auto" w:fill="auto"/>
            <w:vAlign w:val="center"/>
            <w:hideMark/>
          </w:tcPr>
          <w:p w14:paraId="4EF33409"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2941308.9</w:t>
            </w:r>
          </w:p>
        </w:tc>
        <w:tc>
          <w:tcPr>
            <w:tcW w:w="1747" w:type="dxa"/>
            <w:tcBorders>
              <w:top w:val="nil"/>
              <w:left w:val="nil"/>
              <w:bottom w:val="single" w:sz="4" w:space="0" w:color="auto"/>
              <w:right w:val="single" w:sz="4" w:space="0" w:color="auto"/>
            </w:tcBorders>
            <w:shd w:val="clear" w:color="auto" w:fill="auto"/>
            <w:noWrap/>
            <w:vAlign w:val="center"/>
            <w:hideMark/>
          </w:tcPr>
          <w:p w14:paraId="63201383"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6099650D"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77C6831A"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15A0856B"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2935376.9</w:t>
            </w:r>
          </w:p>
        </w:tc>
        <w:tc>
          <w:tcPr>
            <w:tcW w:w="2367" w:type="dxa"/>
            <w:tcBorders>
              <w:top w:val="nil"/>
              <w:left w:val="nil"/>
              <w:bottom w:val="single" w:sz="4" w:space="0" w:color="auto"/>
              <w:right w:val="single" w:sz="4" w:space="0" w:color="auto"/>
            </w:tcBorders>
            <w:shd w:val="clear" w:color="auto" w:fill="auto"/>
            <w:noWrap/>
            <w:vAlign w:val="center"/>
            <w:hideMark/>
          </w:tcPr>
          <w:p w14:paraId="4A2B0ED8"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-5932</w:t>
            </w:r>
          </w:p>
        </w:tc>
      </w:tr>
      <w:tr w:rsidR="00FE2C3F" w:rsidRPr="00EF6CE2" w14:paraId="23E46AC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A640291" w14:textId="4FFB01C0" w:rsidR="00FE2C3F" w:rsidRPr="00EF6CE2" w:rsidRDefault="00402EA8"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Дополнительная поддержка некоторых категорий населения</w:t>
            </w:r>
          </w:p>
        </w:tc>
        <w:tc>
          <w:tcPr>
            <w:tcW w:w="1787" w:type="dxa"/>
            <w:tcBorders>
              <w:top w:val="nil"/>
              <w:left w:val="nil"/>
              <w:bottom w:val="single" w:sz="4" w:space="0" w:color="auto"/>
              <w:right w:val="single" w:sz="4" w:space="0" w:color="auto"/>
            </w:tcBorders>
            <w:shd w:val="clear" w:color="auto" w:fill="auto"/>
            <w:vAlign w:val="center"/>
            <w:hideMark/>
          </w:tcPr>
          <w:p w14:paraId="59C34A78"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1012373.2</w:t>
            </w:r>
          </w:p>
        </w:tc>
        <w:tc>
          <w:tcPr>
            <w:tcW w:w="1747" w:type="dxa"/>
            <w:tcBorders>
              <w:top w:val="nil"/>
              <w:left w:val="nil"/>
              <w:bottom w:val="single" w:sz="4" w:space="0" w:color="auto"/>
              <w:right w:val="single" w:sz="4" w:space="0" w:color="auto"/>
            </w:tcBorders>
            <w:shd w:val="clear" w:color="auto" w:fill="auto"/>
            <w:noWrap/>
            <w:vAlign w:val="center"/>
            <w:hideMark/>
          </w:tcPr>
          <w:p w14:paraId="340CB69C"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66C6506B"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6107F93A"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1478681.6</w:t>
            </w:r>
          </w:p>
        </w:tc>
        <w:tc>
          <w:tcPr>
            <w:tcW w:w="1710" w:type="dxa"/>
            <w:tcBorders>
              <w:top w:val="nil"/>
              <w:left w:val="nil"/>
              <w:bottom w:val="single" w:sz="4" w:space="0" w:color="auto"/>
              <w:right w:val="single" w:sz="4" w:space="0" w:color="auto"/>
            </w:tcBorders>
            <w:shd w:val="clear" w:color="auto" w:fill="auto"/>
            <w:noWrap/>
            <w:vAlign w:val="center"/>
            <w:hideMark/>
          </w:tcPr>
          <w:p w14:paraId="09F1168B"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1594417.7</w:t>
            </w:r>
          </w:p>
        </w:tc>
        <w:tc>
          <w:tcPr>
            <w:tcW w:w="2367" w:type="dxa"/>
            <w:tcBorders>
              <w:top w:val="nil"/>
              <w:left w:val="nil"/>
              <w:bottom w:val="single" w:sz="4" w:space="0" w:color="auto"/>
              <w:right w:val="single" w:sz="4" w:space="0" w:color="auto"/>
            </w:tcBorders>
            <w:shd w:val="clear" w:color="auto" w:fill="auto"/>
            <w:noWrap/>
            <w:vAlign w:val="center"/>
            <w:hideMark/>
          </w:tcPr>
          <w:p w14:paraId="00FA7844"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582044.5</w:t>
            </w:r>
          </w:p>
        </w:tc>
      </w:tr>
      <w:tr w:rsidR="00FE2C3F" w:rsidRPr="00EF6CE2" w14:paraId="3CF23848"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CE1E064" w14:textId="63059347" w:rsidR="00FE2C3F" w:rsidRPr="00EF6CE2" w:rsidRDefault="00402EA8"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Социальная защита в чрезвычайных ситуациях</w:t>
            </w:r>
          </w:p>
        </w:tc>
        <w:tc>
          <w:tcPr>
            <w:tcW w:w="1787" w:type="dxa"/>
            <w:tcBorders>
              <w:top w:val="nil"/>
              <w:left w:val="nil"/>
              <w:bottom w:val="single" w:sz="4" w:space="0" w:color="auto"/>
              <w:right w:val="single" w:sz="4" w:space="0" w:color="auto"/>
            </w:tcBorders>
            <w:shd w:val="clear" w:color="auto" w:fill="auto"/>
            <w:vAlign w:val="center"/>
            <w:hideMark/>
          </w:tcPr>
          <w:p w14:paraId="506A17DC"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1006552.3</w:t>
            </w:r>
          </w:p>
        </w:tc>
        <w:tc>
          <w:tcPr>
            <w:tcW w:w="1747" w:type="dxa"/>
            <w:tcBorders>
              <w:top w:val="nil"/>
              <w:left w:val="nil"/>
              <w:bottom w:val="single" w:sz="4" w:space="0" w:color="auto"/>
              <w:right w:val="single" w:sz="4" w:space="0" w:color="auto"/>
            </w:tcBorders>
            <w:shd w:val="clear" w:color="auto" w:fill="auto"/>
            <w:noWrap/>
            <w:vAlign w:val="center"/>
            <w:hideMark/>
          </w:tcPr>
          <w:p w14:paraId="1122259C"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660982D3"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15ECB87D"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1208452.3</w:t>
            </w:r>
          </w:p>
        </w:tc>
        <w:tc>
          <w:tcPr>
            <w:tcW w:w="1710" w:type="dxa"/>
            <w:tcBorders>
              <w:top w:val="nil"/>
              <w:left w:val="nil"/>
              <w:bottom w:val="single" w:sz="4" w:space="0" w:color="auto"/>
              <w:right w:val="single" w:sz="4" w:space="0" w:color="auto"/>
            </w:tcBorders>
            <w:shd w:val="clear" w:color="auto" w:fill="auto"/>
            <w:noWrap/>
            <w:vAlign w:val="center"/>
            <w:hideMark/>
          </w:tcPr>
          <w:p w14:paraId="356E531A"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1137992.3</w:t>
            </w:r>
          </w:p>
        </w:tc>
        <w:tc>
          <w:tcPr>
            <w:tcW w:w="2367" w:type="dxa"/>
            <w:tcBorders>
              <w:top w:val="nil"/>
              <w:left w:val="nil"/>
              <w:bottom w:val="single" w:sz="4" w:space="0" w:color="auto"/>
              <w:right w:val="single" w:sz="4" w:space="0" w:color="auto"/>
            </w:tcBorders>
            <w:shd w:val="clear" w:color="auto" w:fill="auto"/>
            <w:noWrap/>
            <w:vAlign w:val="center"/>
            <w:hideMark/>
          </w:tcPr>
          <w:p w14:paraId="6476CF0E"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131440</w:t>
            </w:r>
          </w:p>
        </w:tc>
      </w:tr>
      <w:tr w:rsidR="00FE2C3F" w:rsidRPr="00EF6CE2" w14:paraId="4C425A50"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3660716" w14:textId="5AE475AD" w:rsidR="00FE2C3F" w:rsidRPr="00EF6CE2" w:rsidRDefault="00402EA8" w:rsidP="002912F6">
            <w:pPr>
              <w:spacing w:after="0" w:line="240" w:lineRule="auto"/>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Социальная защита некоторых категорий граждан</w:t>
            </w:r>
          </w:p>
        </w:tc>
        <w:tc>
          <w:tcPr>
            <w:tcW w:w="1787" w:type="dxa"/>
            <w:tcBorders>
              <w:top w:val="nil"/>
              <w:left w:val="nil"/>
              <w:bottom w:val="single" w:sz="4" w:space="0" w:color="auto"/>
              <w:right w:val="single" w:sz="4" w:space="0" w:color="auto"/>
            </w:tcBorders>
            <w:shd w:val="clear" w:color="auto" w:fill="auto"/>
            <w:vAlign w:val="center"/>
            <w:hideMark/>
          </w:tcPr>
          <w:p w14:paraId="6C2AA42A"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404649.2</w:t>
            </w:r>
          </w:p>
        </w:tc>
        <w:tc>
          <w:tcPr>
            <w:tcW w:w="1747" w:type="dxa"/>
            <w:tcBorders>
              <w:top w:val="nil"/>
              <w:left w:val="nil"/>
              <w:bottom w:val="single" w:sz="4" w:space="0" w:color="auto"/>
              <w:right w:val="single" w:sz="4" w:space="0" w:color="auto"/>
            </w:tcBorders>
            <w:shd w:val="clear" w:color="auto" w:fill="auto"/>
            <w:noWrap/>
            <w:vAlign w:val="center"/>
            <w:hideMark/>
          </w:tcPr>
          <w:p w14:paraId="3AE8E2E8"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406213.4</w:t>
            </w:r>
          </w:p>
        </w:tc>
        <w:tc>
          <w:tcPr>
            <w:tcW w:w="1509" w:type="dxa"/>
            <w:tcBorders>
              <w:top w:val="nil"/>
              <w:left w:val="nil"/>
              <w:bottom w:val="single" w:sz="4" w:space="0" w:color="auto"/>
              <w:right w:val="single" w:sz="4" w:space="0" w:color="auto"/>
            </w:tcBorders>
            <w:shd w:val="clear" w:color="auto" w:fill="auto"/>
            <w:noWrap/>
            <w:vAlign w:val="center"/>
            <w:hideMark/>
          </w:tcPr>
          <w:p w14:paraId="1355BDAB"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5B5A055D"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278C9C20" w14:textId="77777777" w:rsidR="00FE2C3F" w:rsidRPr="00EF6CE2" w:rsidRDefault="00FE2C3F" w:rsidP="002912F6">
            <w:pPr>
              <w:spacing w:after="0" w:line="240" w:lineRule="auto"/>
              <w:jc w:val="right"/>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343813.6</w:t>
            </w:r>
          </w:p>
        </w:tc>
        <w:tc>
          <w:tcPr>
            <w:tcW w:w="2367" w:type="dxa"/>
            <w:tcBorders>
              <w:top w:val="nil"/>
              <w:left w:val="nil"/>
              <w:bottom w:val="single" w:sz="4" w:space="0" w:color="auto"/>
              <w:right w:val="single" w:sz="4" w:space="0" w:color="auto"/>
            </w:tcBorders>
            <w:shd w:val="clear" w:color="auto" w:fill="auto"/>
            <w:noWrap/>
            <w:vAlign w:val="center"/>
            <w:hideMark/>
          </w:tcPr>
          <w:p w14:paraId="584E3B36"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-60835.6</w:t>
            </w:r>
          </w:p>
        </w:tc>
      </w:tr>
      <w:tr w:rsidR="00FE2C3F" w:rsidRPr="00EF6CE2" w14:paraId="4B178AB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88F84C8" w14:textId="41C1DAB6" w:rsidR="00FE2C3F" w:rsidRPr="00EF6CE2" w:rsidRDefault="00FE2C3F"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 xml:space="preserve">III. </w:t>
            </w:r>
            <w:r w:rsidR="00402EA8" w:rsidRPr="00EF6CE2">
              <w:rPr>
                <w:rFonts w:asciiTheme="majorHAnsi" w:eastAsia="Times New Roman" w:hAnsiTheme="majorHAnsi" w:cstheme="majorHAnsi"/>
                <w:b/>
                <w:bCs/>
                <w:color w:val="000000"/>
                <w:sz w:val="20"/>
                <w:szCs w:val="20"/>
                <w:lang w:val="ru-MD"/>
              </w:rPr>
              <w:t>Сальдо бюджета</w:t>
            </w:r>
          </w:p>
        </w:tc>
        <w:tc>
          <w:tcPr>
            <w:tcW w:w="1787" w:type="dxa"/>
            <w:tcBorders>
              <w:top w:val="nil"/>
              <w:left w:val="nil"/>
              <w:bottom w:val="single" w:sz="4" w:space="0" w:color="auto"/>
              <w:right w:val="single" w:sz="4" w:space="0" w:color="auto"/>
            </w:tcBorders>
            <w:shd w:val="clear" w:color="auto" w:fill="auto"/>
            <w:vAlign w:val="center"/>
            <w:hideMark/>
          </w:tcPr>
          <w:p w14:paraId="24E5BEB4"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0.00</w:t>
            </w:r>
          </w:p>
        </w:tc>
        <w:tc>
          <w:tcPr>
            <w:tcW w:w="1747" w:type="dxa"/>
            <w:tcBorders>
              <w:top w:val="nil"/>
              <w:left w:val="nil"/>
              <w:bottom w:val="single" w:sz="4" w:space="0" w:color="auto"/>
              <w:right w:val="single" w:sz="4" w:space="0" w:color="auto"/>
            </w:tcBorders>
            <w:shd w:val="clear" w:color="auto" w:fill="auto"/>
            <w:vAlign w:val="center"/>
            <w:hideMark/>
          </w:tcPr>
          <w:p w14:paraId="1CD1D543"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38EF24F6"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4969BEFE"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78D0F701"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2367" w:type="dxa"/>
            <w:tcBorders>
              <w:top w:val="nil"/>
              <w:left w:val="nil"/>
              <w:bottom w:val="single" w:sz="4" w:space="0" w:color="auto"/>
              <w:right w:val="single" w:sz="4" w:space="0" w:color="auto"/>
            </w:tcBorders>
            <w:shd w:val="clear" w:color="auto" w:fill="auto"/>
            <w:noWrap/>
            <w:vAlign w:val="center"/>
            <w:hideMark/>
          </w:tcPr>
          <w:p w14:paraId="03A0CE50"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r>
      <w:tr w:rsidR="00FE2C3F" w:rsidRPr="00EF6CE2" w14:paraId="51A9F5C3"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61322690" w14:textId="5A22D2AC" w:rsidR="00FE2C3F" w:rsidRPr="00EF6CE2" w:rsidRDefault="00FE2C3F"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 xml:space="preserve">IV. </w:t>
            </w:r>
            <w:r w:rsidR="00402EA8" w:rsidRPr="00EF6CE2">
              <w:rPr>
                <w:rFonts w:asciiTheme="majorHAnsi" w:eastAsia="Times New Roman" w:hAnsiTheme="majorHAnsi" w:cstheme="majorHAnsi"/>
                <w:b/>
                <w:bCs/>
                <w:color w:val="000000"/>
                <w:sz w:val="20"/>
                <w:szCs w:val="20"/>
                <w:lang w:val="ru-MD"/>
              </w:rPr>
              <w:t>Источники финансирования, всего</w:t>
            </w:r>
          </w:p>
        </w:tc>
        <w:tc>
          <w:tcPr>
            <w:tcW w:w="1787" w:type="dxa"/>
            <w:tcBorders>
              <w:top w:val="nil"/>
              <w:left w:val="nil"/>
              <w:bottom w:val="single" w:sz="4" w:space="0" w:color="auto"/>
              <w:right w:val="single" w:sz="4" w:space="0" w:color="auto"/>
            </w:tcBorders>
            <w:shd w:val="clear" w:color="auto" w:fill="auto"/>
            <w:vAlign w:val="center"/>
            <w:hideMark/>
          </w:tcPr>
          <w:p w14:paraId="5BFE3B1A"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0.00</w:t>
            </w:r>
          </w:p>
        </w:tc>
        <w:tc>
          <w:tcPr>
            <w:tcW w:w="1747" w:type="dxa"/>
            <w:tcBorders>
              <w:top w:val="nil"/>
              <w:left w:val="nil"/>
              <w:bottom w:val="single" w:sz="4" w:space="0" w:color="auto"/>
              <w:right w:val="single" w:sz="4" w:space="0" w:color="auto"/>
            </w:tcBorders>
            <w:shd w:val="clear" w:color="auto" w:fill="auto"/>
            <w:vAlign w:val="center"/>
            <w:hideMark/>
          </w:tcPr>
          <w:p w14:paraId="432E37A7"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5F19C806"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7B1B7D85"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68AB545F"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2367" w:type="dxa"/>
            <w:tcBorders>
              <w:top w:val="nil"/>
              <w:left w:val="nil"/>
              <w:bottom w:val="single" w:sz="4" w:space="0" w:color="auto"/>
              <w:right w:val="single" w:sz="4" w:space="0" w:color="auto"/>
            </w:tcBorders>
            <w:shd w:val="clear" w:color="auto" w:fill="auto"/>
            <w:noWrap/>
            <w:vAlign w:val="center"/>
            <w:hideMark/>
          </w:tcPr>
          <w:p w14:paraId="0FD0A080"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r>
      <w:tr w:rsidR="00FE2C3F" w:rsidRPr="00EF6CE2" w14:paraId="27062874"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00461A94" w14:textId="15CB001E" w:rsidR="00FE2C3F" w:rsidRPr="00EF6CE2" w:rsidRDefault="00402EA8"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Финансовые активы</w:t>
            </w:r>
          </w:p>
        </w:tc>
        <w:tc>
          <w:tcPr>
            <w:tcW w:w="1787" w:type="dxa"/>
            <w:tcBorders>
              <w:top w:val="nil"/>
              <w:left w:val="nil"/>
              <w:bottom w:val="single" w:sz="4" w:space="0" w:color="auto"/>
              <w:right w:val="single" w:sz="4" w:space="0" w:color="auto"/>
            </w:tcBorders>
            <w:shd w:val="clear" w:color="auto" w:fill="auto"/>
            <w:vAlign w:val="center"/>
            <w:hideMark/>
          </w:tcPr>
          <w:p w14:paraId="1C763FFD"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0.00</w:t>
            </w:r>
          </w:p>
        </w:tc>
        <w:tc>
          <w:tcPr>
            <w:tcW w:w="1747" w:type="dxa"/>
            <w:tcBorders>
              <w:top w:val="nil"/>
              <w:left w:val="nil"/>
              <w:bottom w:val="single" w:sz="4" w:space="0" w:color="auto"/>
              <w:right w:val="single" w:sz="4" w:space="0" w:color="auto"/>
            </w:tcBorders>
            <w:shd w:val="clear" w:color="auto" w:fill="auto"/>
            <w:noWrap/>
            <w:vAlign w:val="center"/>
            <w:hideMark/>
          </w:tcPr>
          <w:p w14:paraId="7F81846E" w14:textId="77777777" w:rsidR="00FE2C3F" w:rsidRPr="00EF6CE2" w:rsidRDefault="00FE2C3F" w:rsidP="002912F6">
            <w:pPr>
              <w:spacing w:after="0" w:line="240" w:lineRule="auto"/>
              <w:jc w:val="right"/>
              <w:rPr>
                <w:rFonts w:asciiTheme="majorHAnsi" w:eastAsia="Times New Roman" w:hAnsiTheme="majorHAnsi" w:cstheme="majorHAnsi"/>
                <w:b/>
                <w:bCs/>
                <w:color w:val="333333"/>
                <w:sz w:val="20"/>
                <w:szCs w:val="20"/>
                <w:lang w:val="ru-MD"/>
              </w:rPr>
            </w:pPr>
            <w:r w:rsidRPr="00EF6CE2">
              <w:rPr>
                <w:rFonts w:asciiTheme="majorHAnsi" w:eastAsia="Times New Roman" w:hAnsiTheme="majorHAnsi" w:cstheme="majorHAnsi"/>
                <w:b/>
                <w:bCs/>
                <w:color w:val="333333"/>
                <w:sz w:val="20"/>
                <w:szCs w:val="20"/>
                <w:lang w:val="ru-MD"/>
              </w:rPr>
              <w:t>-163043.7</w:t>
            </w:r>
          </w:p>
        </w:tc>
        <w:tc>
          <w:tcPr>
            <w:tcW w:w="1509" w:type="dxa"/>
            <w:tcBorders>
              <w:top w:val="nil"/>
              <w:left w:val="nil"/>
              <w:bottom w:val="single" w:sz="4" w:space="0" w:color="auto"/>
              <w:right w:val="single" w:sz="4" w:space="0" w:color="auto"/>
            </w:tcBorders>
            <w:shd w:val="clear" w:color="000000" w:fill="FFFFFF"/>
            <w:noWrap/>
            <w:vAlign w:val="center"/>
            <w:hideMark/>
          </w:tcPr>
          <w:p w14:paraId="26C26F0B"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000000" w:fill="FFFFFF"/>
            <w:noWrap/>
            <w:vAlign w:val="center"/>
            <w:hideMark/>
          </w:tcPr>
          <w:p w14:paraId="0C2AAEDF"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5C836B7D" w14:textId="77777777" w:rsidR="00FE2C3F" w:rsidRPr="00EF6CE2" w:rsidRDefault="00FE2C3F" w:rsidP="002912F6">
            <w:pPr>
              <w:spacing w:after="0" w:line="240" w:lineRule="auto"/>
              <w:jc w:val="right"/>
              <w:rPr>
                <w:rFonts w:asciiTheme="majorHAnsi" w:eastAsia="Times New Roman" w:hAnsiTheme="majorHAnsi" w:cstheme="majorHAnsi"/>
                <w:b/>
                <w:bCs/>
                <w:color w:val="333333"/>
                <w:sz w:val="20"/>
                <w:szCs w:val="20"/>
                <w:lang w:val="ru-MD"/>
              </w:rPr>
            </w:pPr>
            <w:r w:rsidRPr="00EF6CE2">
              <w:rPr>
                <w:rFonts w:asciiTheme="majorHAnsi" w:eastAsia="Times New Roman" w:hAnsiTheme="majorHAnsi" w:cstheme="majorHAnsi"/>
                <w:b/>
                <w:bCs/>
                <w:color w:val="333333"/>
                <w:sz w:val="20"/>
                <w:szCs w:val="20"/>
                <w:lang w:val="ru-MD"/>
              </w:rPr>
              <w:t>-163043.7</w:t>
            </w:r>
          </w:p>
        </w:tc>
        <w:tc>
          <w:tcPr>
            <w:tcW w:w="2367" w:type="dxa"/>
            <w:tcBorders>
              <w:top w:val="nil"/>
              <w:left w:val="nil"/>
              <w:bottom w:val="single" w:sz="4" w:space="0" w:color="auto"/>
              <w:right w:val="single" w:sz="4" w:space="0" w:color="auto"/>
            </w:tcBorders>
            <w:shd w:val="clear" w:color="auto" w:fill="auto"/>
            <w:noWrap/>
            <w:vAlign w:val="center"/>
            <w:hideMark/>
          </w:tcPr>
          <w:p w14:paraId="38BF8961"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-163043.7</w:t>
            </w:r>
          </w:p>
        </w:tc>
      </w:tr>
      <w:tr w:rsidR="00FE2C3F" w:rsidRPr="00EF6CE2" w14:paraId="096C7D91"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324AB84B" w14:textId="3699D2BF" w:rsidR="00FE2C3F" w:rsidRPr="00EF6CE2" w:rsidRDefault="00402EA8" w:rsidP="002912F6">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Долги</w:t>
            </w:r>
          </w:p>
        </w:tc>
        <w:tc>
          <w:tcPr>
            <w:tcW w:w="1787" w:type="dxa"/>
            <w:tcBorders>
              <w:top w:val="nil"/>
              <w:left w:val="nil"/>
              <w:bottom w:val="single" w:sz="4" w:space="0" w:color="auto"/>
              <w:right w:val="single" w:sz="4" w:space="0" w:color="auto"/>
            </w:tcBorders>
            <w:shd w:val="clear" w:color="auto" w:fill="auto"/>
            <w:vAlign w:val="center"/>
            <w:hideMark/>
          </w:tcPr>
          <w:p w14:paraId="778CDA07"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0.00</w:t>
            </w:r>
          </w:p>
        </w:tc>
        <w:tc>
          <w:tcPr>
            <w:tcW w:w="1747" w:type="dxa"/>
            <w:tcBorders>
              <w:top w:val="nil"/>
              <w:left w:val="nil"/>
              <w:bottom w:val="single" w:sz="4" w:space="0" w:color="auto"/>
              <w:right w:val="single" w:sz="4" w:space="0" w:color="auto"/>
            </w:tcBorders>
            <w:shd w:val="clear" w:color="auto" w:fill="auto"/>
            <w:vAlign w:val="center"/>
            <w:hideMark/>
          </w:tcPr>
          <w:p w14:paraId="71953500"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509" w:type="dxa"/>
            <w:tcBorders>
              <w:top w:val="nil"/>
              <w:left w:val="nil"/>
              <w:bottom w:val="single" w:sz="4" w:space="0" w:color="auto"/>
              <w:right w:val="single" w:sz="4" w:space="0" w:color="auto"/>
            </w:tcBorders>
            <w:shd w:val="clear" w:color="000000" w:fill="FFFFFF"/>
            <w:noWrap/>
            <w:vAlign w:val="center"/>
            <w:hideMark/>
          </w:tcPr>
          <w:p w14:paraId="041F47F3"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000000" w:fill="FFFFFF"/>
            <w:noWrap/>
            <w:vAlign w:val="center"/>
            <w:hideMark/>
          </w:tcPr>
          <w:p w14:paraId="3F17EE00"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10" w:type="dxa"/>
            <w:tcBorders>
              <w:top w:val="nil"/>
              <w:left w:val="nil"/>
              <w:bottom w:val="single" w:sz="4" w:space="0" w:color="auto"/>
              <w:right w:val="single" w:sz="4" w:space="0" w:color="auto"/>
            </w:tcBorders>
            <w:shd w:val="clear" w:color="000000" w:fill="FFFFFF"/>
            <w:noWrap/>
            <w:vAlign w:val="center"/>
            <w:hideMark/>
          </w:tcPr>
          <w:p w14:paraId="14123CBC"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2367" w:type="dxa"/>
            <w:tcBorders>
              <w:top w:val="nil"/>
              <w:left w:val="nil"/>
              <w:bottom w:val="single" w:sz="4" w:space="0" w:color="auto"/>
              <w:right w:val="single" w:sz="4" w:space="0" w:color="auto"/>
            </w:tcBorders>
            <w:shd w:val="clear" w:color="auto" w:fill="auto"/>
            <w:noWrap/>
            <w:vAlign w:val="center"/>
            <w:hideMark/>
          </w:tcPr>
          <w:p w14:paraId="1AB0BDC2"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r>
      <w:tr w:rsidR="00FE2C3F" w:rsidRPr="00EF6CE2" w14:paraId="06717675"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219DF19" w14:textId="1E7B84CB" w:rsidR="00FE2C3F" w:rsidRPr="00EF6CE2" w:rsidRDefault="00402EA8"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Изменение остатка денежных средств</w:t>
            </w:r>
          </w:p>
        </w:tc>
        <w:tc>
          <w:tcPr>
            <w:tcW w:w="1787" w:type="dxa"/>
            <w:tcBorders>
              <w:top w:val="nil"/>
              <w:left w:val="nil"/>
              <w:bottom w:val="single" w:sz="4" w:space="0" w:color="auto"/>
              <w:right w:val="single" w:sz="4" w:space="0" w:color="auto"/>
            </w:tcBorders>
            <w:shd w:val="clear" w:color="auto" w:fill="auto"/>
            <w:vAlign w:val="center"/>
            <w:hideMark/>
          </w:tcPr>
          <w:p w14:paraId="55907721"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0.00</w:t>
            </w:r>
          </w:p>
        </w:tc>
        <w:tc>
          <w:tcPr>
            <w:tcW w:w="1747" w:type="dxa"/>
            <w:tcBorders>
              <w:top w:val="nil"/>
              <w:left w:val="nil"/>
              <w:bottom w:val="single" w:sz="4" w:space="0" w:color="auto"/>
              <w:right w:val="single" w:sz="4" w:space="0" w:color="auto"/>
            </w:tcBorders>
            <w:shd w:val="clear" w:color="auto" w:fill="auto"/>
            <w:noWrap/>
            <w:vAlign w:val="center"/>
            <w:hideMark/>
          </w:tcPr>
          <w:p w14:paraId="22371DE8" w14:textId="77777777" w:rsidR="00FE2C3F" w:rsidRPr="00EF6CE2" w:rsidRDefault="00FE2C3F" w:rsidP="002912F6">
            <w:pPr>
              <w:spacing w:after="0" w:line="240" w:lineRule="auto"/>
              <w:jc w:val="right"/>
              <w:rPr>
                <w:rFonts w:asciiTheme="majorHAnsi" w:eastAsia="Times New Roman" w:hAnsiTheme="majorHAnsi" w:cstheme="majorHAnsi"/>
                <w:b/>
                <w:bCs/>
                <w:color w:val="333333"/>
                <w:sz w:val="20"/>
                <w:szCs w:val="20"/>
                <w:lang w:val="ru-MD"/>
              </w:rPr>
            </w:pPr>
            <w:r w:rsidRPr="00EF6CE2">
              <w:rPr>
                <w:rFonts w:asciiTheme="majorHAnsi" w:eastAsia="Times New Roman" w:hAnsiTheme="majorHAnsi" w:cstheme="majorHAnsi"/>
                <w:b/>
                <w:bCs/>
                <w:color w:val="333333"/>
                <w:sz w:val="20"/>
                <w:szCs w:val="20"/>
                <w:lang w:val="ru-MD"/>
              </w:rPr>
              <w:t>163043.7</w:t>
            </w:r>
          </w:p>
        </w:tc>
        <w:tc>
          <w:tcPr>
            <w:tcW w:w="1509" w:type="dxa"/>
            <w:tcBorders>
              <w:top w:val="nil"/>
              <w:left w:val="nil"/>
              <w:bottom w:val="single" w:sz="4" w:space="0" w:color="auto"/>
              <w:right w:val="single" w:sz="4" w:space="0" w:color="auto"/>
            </w:tcBorders>
            <w:shd w:val="clear" w:color="000000" w:fill="FFFFFF"/>
            <w:noWrap/>
            <w:vAlign w:val="center"/>
            <w:hideMark/>
          </w:tcPr>
          <w:p w14:paraId="37831CDB"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000000" w:fill="FFFFFF"/>
            <w:noWrap/>
            <w:vAlign w:val="center"/>
            <w:hideMark/>
          </w:tcPr>
          <w:p w14:paraId="3BF6D3A7"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07227C32" w14:textId="77777777" w:rsidR="00FE2C3F" w:rsidRPr="00EF6CE2" w:rsidRDefault="00FE2C3F" w:rsidP="002912F6">
            <w:pPr>
              <w:spacing w:after="0" w:line="240" w:lineRule="auto"/>
              <w:jc w:val="right"/>
              <w:rPr>
                <w:rFonts w:asciiTheme="majorHAnsi" w:eastAsia="Times New Roman" w:hAnsiTheme="majorHAnsi" w:cstheme="majorHAnsi"/>
                <w:b/>
                <w:bCs/>
                <w:color w:val="333333"/>
                <w:sz w:val="20"/>
                <w:szCs w:val="20"/>
                <w:lang w:val="ru-MD"/>
              </w:rPr>
            </w:pPr>
            <w:r w:rsidRPr="00EF6CE2">
              <w:rPr>
                <w:rFonts w:asciiTheme="majorHAnsi" w:eastAsia="Times New Roman" w:hAnsiTheme="majorHAnsi" w:cstheme="majorHAnsi"/>
                <w:b/>
                <w:bCs/>
                <w:color w:val="333333"/>
                <w:sz w:val="20"/>
                <w:szCs w:val="20"/>
                <w:lang w:val="ru-MD"/>
              </w:rPr>
              <w:t>163043.7</w:t>
            </w:r>
          </w:p>
        </w:tc>
        <w:tc>
          <w:tcPr>
            <w:tcW w:w="2367" w:type="dxa"/>
            <w:tcBorders>
              <w:top w:val="nil"/>
              <w:left w:val="nil"/>
              <w:bottom w:val="single" w:sz="4" w:space="0" w:color="auto"/>
              <w:right w:val="single" w:sz="4" w:space="0" w:color="auto"/>
            </w:tcBorders>
            <w:shd w:val="clear" w:color="auto" w:fill="auto"/>
            <w:noWrap/>
            <w:vAlign w:val="center"/>
            <w:hideMark/>
          </w:tcPr>
          <w:p w14:paraId="51034B6D"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163043.7</w:t>
            </w:r>
          </w:p>
        </w:tc>
      </w:tr>
      <w:tr w:rsidR="00FE2C3F" w:rsidRPr="00EF6CE2" w14:paraId="5453C53B"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49DA2285" w14:textId="3AC0E310" w:rsidR="00FE2C3F" w:rsidRPr="00EF6CE2" w:rsidRDefault="00402EA8"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Остаток денежных средств на начало периода</w:t>
            </w:r>
          </w:p>
        </w:tc>
        <w:tc>
          <w:tcPr>
            <w:tcW w:w="1787" w:type="dxa"/>
            <w:tcBorders>
              <w:top w:val="nil"/>
              <w:left w:val="nil"/>
              <w:bottom w:val="single" w:sz="4" w:space="0" w:color="auto"/>
              <w:right w:val="single" w:sz="4" w:space="0" w:color="auto"/>
            </w:tcBorders>
            <w:shd w:val="clear" w:color="auto" w:fill="auto"/>
            <w:vAlign w:val="center"/>
            <w:hideMark/>
          </w:tcPr>
          <w:p w14:paraId="506B351D"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0.00</w:t>
            </w:r>
          </w:p>
        </w:tc>
        <w:tc>
          <w:tcPr>
            <w:tcW w:w="1747" w:type="dxa"/>
            <w:tcBorders>
              <w:top w:val="nil"/>
              <w:left w:val="nil"/>
              <w:bottom w:val="single" w:sz="4" w:space="0" w:color="auto"/>
              <w:right w:val="single" w:sz="4" w:space="0" w:color="auto"/>
            </w:tcBorders>
            <w:shd w:val="clear" w:color="auto" w:fill="auto"/>
            <w:noWrap/>
            <w:vAlign w:val="center"/>
            <w:hideMark/>
          </w:tcPr>
          <w:p w14:paraId="3BE1697C" w14:textId="77777777" w:rsidR="00FE2C3F" w:rsidRPr="00EF6CE2" w:rsidRDefault="00FE2C3F" w:rsidP="002912F6">
            <w:pPr>
              <w:spacing w:after="0" w:line="240" w:lineRule="auto"/>
              <w:jc w:val="right"/>
              <w:rPr>
                <w:rFonts w:asciiTheme="majorHAnsi" w:eastAsia="Times New Roman" w:hAnsiTheme="majorHAnsi" w:cstheme="majorHAnsi"/>
                <w:b/>
                <w:bCs/>
                <w:color w:val="333333"/>
                <w:sz w:val="20"/>
                <w:szCs w:val="20"/>
                <w:lang w:val="ru-MD"/>
              </w:rPr>
            </w:pPr>
            <w:r w:rsidRPr="00EF6CE2">
              <w:rPr>
                <w:rFonts w:asciiTheme="majorHAnsi" w:eastAsia="Times New Roman" w:hAnsiTheme="majorHAnsi" w:cstheme="majorHAnsi"/>
                <w:b/>
                <w:bCs/>
                <w:color w:val="333333"/>
                <w:sz w:val="20"/>
                <w:szCs w:val="20"/>
                <w:lang w:val="ru-MD"/>
              </w:rPr>
              <w:t>163043.7</w:t>
            </w:r>
          </w:p>
        </w:tc>
        <w:tc>
          <w:tcPr>
            <w:tcW w:w="1509" w:type="dxa"/>
            <w:tcBorders>
              <w:top w:val="nil"/>
              <w:left w:val="nil"/>
              <w:bottom w:val="single" w:sz="4" w:space="0" w:color="auto"/>
              <w:right w:val="single" w:sz="4" w:space="0" w:color="auto"/>
            </w:tcBorders>
            <w:shd w:val="clear" w:color="auto" w:fill="auto"/>
            <w:noWrap/>
            <w:vAlign w:val="center"/>
            <w:hideMark/>
          </w:tcPr>
          <w:p w14:paraId="51988C9E"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645769AE"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087E21B7" w14:textId="77777777" w:rsidR="00FE2C3F" w:rsidRPr="00EF6CE2" w:rsidRDefault="00FE2C3F" w:rsidP="002912F6">
            <w:pPr>
              <w:spacing w:after="0" w:line="240" w:lineRule="auto"/>
              <w:jc w:val="right"/>
              <w:rPr>
                <w:rFonts w:asciiTheme="majorHAnsi" w:eastAsia="Times New Roman" w:hAnsiTheme="majorHAnsi" w:cstheme="majorHAnsi"/>
                <w:b/>
                <w:bCs/>
                <w:color w:val="333333"/>
                <w:sz w:val="20"/>
                <w:szCs w:val="20"/>
                <w:lang w:val="ru-MD"/>
              </w:rPr>
            </w:pPr>
            <w:r w:rsidRPr="00EF6CE2">
              <w:rPr>
                <w:rFonts w:asciiTheme="majorHAnsi" w:eastAsia="Times New Roman" w:hAnsiTheme="majorHAnsi" w:cstheme="majorHAnsi"/>
                <w:b/>
                <w:bCs/>
                <w:color w:val="333333"/>
                <w:sz w:val="20"/>
                <w:szCs w:val="20"/>
                <w:lang w:val="ru-MD"/>
              </w:rPr>
              <w:t>163043.7</w:t>
            </w:r>
          </w:p>
        </w:tc>
        <w:tc>
          <w:tcPr>
            <w:tcW w:w="2367" w:type="dxa"/>
            <w:tcBorders>
              <w:top w:val="nil"/>
              <w:left w:val="nil"/>
              <w:bottom w:val="single" w:sz="4" w:space="0" w:color="auto"/>
              <w:right w:val="single" w:sz="4" w:space="0" w:color="auto"/>
            </w:tcBorders>
            <w:shd w:val="clear" w:color="auto" w:fill="auto"/>
            <w:noWrap/>
            <w:vAlign w:val="center"/>
            <w:hideMark/>
          </w:tcPr>
          <w:p w14:paraId="69E0135D"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163043.7</w:t>
            </w:r>
          </w:p>
        </w:tc>
      </w:tr>
      <w:tr w:rsidR="00FE2C3F" w:rsidRPr="00EF6CE2" w14:paraId="0DB753DC" w14:textId="77777777" w:rsidTr="002912F6">
        <w:trPr>
          <w:trHeight w:val="20"/>
        </w:trPr>
        <w:tc>
          <w:tcPr>
            <w:tcW w:w="4352" w:type="dxa"/>
            <w:tcBorders>
              <w:top w:val="nil"/>
              <w:left w:val="single" w:sz="4" w:space="0" w:color="auto"/>
              <w:bottom w:val="single" w:sz="4" w:space="0" w:color="auto"/>
              <w:right w:val="single" w:sz="4" w:space="0" w:color="auto"/>
            </w:tcBorders>
            <w:shd w:val="clear" w:color="auto" w:fill="auto"/>
            <w:vAlign w:val="center"/>
            <w:hideMark/>
          </w:tcPr>
          <w:p w14:paraId="2CC2383C" w14:textId="455457DE" w:rsidR="00FE2C3F" w:rsidRPr="00EF6CE2" w:rsidRDefault="00402EA8" w:rsidP="00402EA8">
            <w:pPr>
              <w:spacing w:after="0" w:line="240" w:lineRule="auto"/>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Остаток денежных средств на конец периода</w:t>
            </w:r>
          </w:p>
        </w:tc>
        <w:tc>
          <w:tcPr>
            <w:tcW w:w="1787" w:type="dxa"/>
            <w:tcBorders>
              <w:top w:val="nil"/>
              <w:left w:val="nil"/>
              <w:bottom w:val="single" w:sz="4" w:space="0" w:color="auto"/>
              <w:right w:val="single" w:sz="4" w:space="0" w:color="auto"/>
            </w:tcBorders>
            <w:shd w:val="clear" w:color="auto" w:fill="auto"/>
            <w:vAlign w:val="center"/>
            <w:hideMark/>
          </w:tcPr>
          <w:p w14:paraId="31F41A6F"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0.00</w:t>
            </w:r>
          </w:p>
        </w:tc>
        <w:tc>
          <w:tcPr>
            <w:tcW w:w="1747" w:type="dxa"/>
            <w:tcBorders>
              <w:top w:val="nil"/>
              <w:left w:val="nil"/>
              <w:bottom w:val="single" w:sz="4" w:space="0" w:color="auto"/>
              <w:right w:val="single" w:sz="4" w:space="0" w:color="auto"/>
            </w:tcBorders>
            <w:shd w:val="clear" w:color="auto" w:fill="auto"/>
            <w:vAlign w:val="center"/>
            <w:hideMark/>
          </w:tcPr>
          <w:p w14:paraId="7CA6D67C"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509" w:type="dxa"/>
            <w:tcBorders>
              <w:top w:val="nil"/>
              <w:left w:val="nil"/>
              <w:bottom w:val="single" w:sz="4" w:space="0" w:color="auto"/>
              <w:right w:val="single" w:sz="4" w:space="0" w:color="auto"/>
            </w:tcBorders>
            <w:shd w:val="clear" w:color="auto" w:fill="auto"/>
            <w:noWrap/>
            <w:vAlign w:val="center"/>
            <w:hideMark/>
          </w:tcPr>
          <w:p w14:paraId="277F3BCC"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27" w:type="dxa"/>
            <w:tcBorders>
              <w:top w:val="nil"/>
              <w:left w:val="nil"/>
              <w:bottom w:val="single" w:sz="4" w:space="0" w:color="auto"/>
              <w:right w:val="single" w:sz="4" w:space="0" w:color="auto"/>
            </w:tcBorders>
            <w:shd w:val="clear" w:color="auto" w:fill="auto"/>
            <w:noWrap/>
            <w:vAlign w:val="center"/>
            <w:hideMark/>
          </w:tcPr>
          <w:p w14:paraId="5725D88D"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1710" w:type="dxa"/>
            <w:tcBorders>
              <w:top w:val="nil"/>
              <w:left w:val="nil"/>
              <w:bottom w:val="single" w:sz="4" w:space="0" w:color="auto"/>
              <w:right w:val="single" w:sz="4" w:space="0" w:color="auto"/>
            </w:tcBorders>
            <w:shd w:val="clear" w:color="auto" w:fill="auto"/>
            <w:noWrap/>
            <w:vAlign w:val="center"/>
            <w:hideMark/>
          </w:tcPr>
          <w:p w14:paraId="61F17216"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c>
          <w:tcPr>
            <w:tcW w:w="2367" w:type="dxa"/>
            <w:tcBorders>
              <w:top w:val="nil"/>
              <w:left w:val="nil"/>
              <w:bottom w:val="single" w:sz="4" w:space="0" w:color="auto"/>
              <w:right w:val="single" w:sz="4" w:space="0" w:color="auto"/>
            </w:tcBorders>
            <w:shd w:val="clear" w:color="auto" w:fill="auto"/>
            <w:noWrap/>
            <w:vAlign w:val="center"/>
            <w:hideMark/>
          </w:tcPr>
          <w:p w14:paraId="06B2A02B" w14:textId="77777777" w:rsidR="00FE2C3F" w:rsidRPr="00EF6CE2" w:rsidRDefault="00FE2C3F" w:rsidP="002912F6">
            <w:pPr>
              <w:spacing w:after="0" w:line="240" w:lineRule="auto"/>
              <w:jc w:val="right"/>
              <w:rPr>
                <w:rFonts w:asciiTheme="majorHAnsi" w:eastAsia="Times New Roman" w:hAnsiTheme="majorHAnsi" w:cstheme="majorHAnsi"/>
                <w:b/>
                <w:bCs/>
                <w:color w:val="000000"/>
                <w:sz w:val="20"/>
                <w:szCs w:val="20"/>
                <w:lang w:val="ru-MD"/>
              </w:rPr>
            </w:pPr>
            <w:r w:rsidRPr="00EF6CE2">
              <w:rPr>
                <w:rFonts w:asciiTheme="majorHAnsi" w:eastAsia="Times New Roman" w:hAnsiTheme="majorHAnsi" w:cstheme="majorHAnsi"/>
                <w:b/>
                <w:bCs/>
                <w:color w:val="000000"/>
                <w:sz w:val="20"/>
                <w:szCs w:val="20"/>
                <w:lang w:val="ru-MD"/>
              </w:rPr>
              <w:t>x</w:t>
            </w:r>
          </w:p>
        </w:tc>
      </w:tr>
      <w:tr w:rsidR="00FE2C3F" w:rsidRPr="004F4065" w14:paraId="7211D508" w14:textId="77777777" w:rsidTr="002912F6">
        <w:trPr>
          <w:trHeight w:val="20"/>
        </w:trPr>
        <w:tc>
          <w:tcPr>
            <w:tcW w:w="15199" w:type="dxa"/>
            <w:gridSpan w:val="7"/>
            <w:tcBorders>
              <w:top w:val="nil"/>
              <w:left w:val="nil"/>
              <w:bottom w:val="nil"/>
              <w:right w:val="nil"/>
            </w:tcBorders>
            <w:shd w:val="clear" w:color="auto" w:fill="auto"/>
            <w:noWrap/>
            <w:vAlign w:val="center"/>
            <w:hideMark/>
          </w:tcPr>
          <w:p w14:paraId="4D18E847" w14:textId="77777777" w:rsidR="00FE2C3F" w:rsidRPr="00EF6CE2" w:rsidRDefault="00FE2C3F" w:rsidP="002912F6">
            <w:pPr>
              <w:spacing w:after="0" w:line="240" w:lineRule="auto"/>
              <w:rPr>
                <w:rFonts w:asciiTheme="majorHAnsi" w:eastAsia="Times New Roman" w:hAnsiTheme="majorHAnsi" w:cstheme="majorHAnsi"/>
                <w:b/>
                <w:bCs/>
                <w:i/>
                <w:iCs/>
                <w:color w:val="000000"/>
                <w:sz w:val="20"/>
                <w:szCs w:val="20"/>
                <w:lang w:val="ru-MD"/>
              </w:rPr>
            </w:pPr>
          </w:p>
          <w:p w14:paraId="4F93BEF6" w14:textId="2CF46973" w:rsidR="00FE2C3F" w:rsidRPr="00EF6CE2" w:rsidRDefault="00B3180A" w:rsidP="00402EA8">
            <w:pPr>
              <w:spacing w:after="0" w:line="240" w:lineRule="auto"/>
              <w:rPr>
                <w:rFonts w:asciiTheme="majorHAnsi" w:eastAsia="Times New Roman" w:hAnsiTheme="majorHAnsi" w:cstheme="majorHAnsi"/>
                <w:b/>
                <w:bCs/>
                <w:i/>
                <w:iCs/>
                <w:color w:val="000000"/>
                <w:sz w:val="20"/>
                <w:szCs w:val="20"/>
                <w:lang w:val="ru-MD"/>
              </w:rPr>
            </w:pPr>
            <w:r w:rsidRPr="00EF6CE2">
              <w:rPr>
                <w:rFonts w:asciiTheme="majorHAnsi" w:eastAsia="Times New Roman" w:hAnsiTheme="majorHAnsi" w:cstheme="majorHAnsi"/>
                <w:b/>
                <w:bCs/>
                <w:i/>
                <w:iCs/>
                <w:color w:val="000000"/>
                <w:sz w:val="20"/>
                <w:szCs w:val="20"/>
                <w:lang w:val="ru-MD"/>
              </w:rPr>
              <w:t>Источник</w:t>
            </w:r>
            <w:r w:rsidR="00FE2C3F" w:rsidRPr="00EF6CE2">
              <w:rPr>
                <w:rFonts w:asciiTheme="majorHAnsi" w:eastAsia="Times New Roman" w:hAnsiTheme="majorHAnsi" w:cstheme="majorHAnsi"/>
                <w:b/>
                <w:bCs/>
                <w:i/>
                <w:iCs/>
                <w:color w:val="000000"/>
                <w:sz w:val="20"/>
                <w:szCs w:val="20"/>
                <w:lang w:val="ru-MD"/>
              </w:rPr>
              <w:t>:</w:t>
            </w:r>
            <w:r w:rsidR="00FE2C3F" w:rsidRPr="00EF6CE2">
              <w:rPr>
                <w:rFonts w:asciiTheme="majorHAnsi" w:eastAsia="Times New Roman" w:hAnsiTheme="majorHAnsi" w:cstheme="majorHAnsi"/>
                <w:i/>
                <w:iCs/>
                <w:color w:val="000000"/>
                <w:sz w:val="20"/>
                <w:szCs w:val="20"/>
                <w:lang w:val="ru-MD"/>
              </w:rPr>
              <w:t xml:space="preserve"> </w:t>
            </w:r>
            <w:r w:rsidR="00402EA8" w:rsidRPr="00EF6CE2">
              <w:rPr>
                <w:rFonts w:asciiTheme="majorHAnsi" w:eastAsia="Times New Roman" w:hAnsiTheme="majorHAnsi" w:cstheme="majorHAnsi"/>
                <w:i/>
                <w:iCs/>
                <w:color w:val="000000"/>
                <w:sz w:val="20"/>
                <w:szCs w:val="20"/>
                <w:lang w:val="ru-MD"/>
              </w:rPr>
              <w:t>Закон о бюджете государственного социального страхования на 2020 год.</w:t>
            </w:r>
          </w:p>
        </w:tc>
      </w:tr>
    </w:tbl>
    <w:p w14:paraId="312682CD" w14:textId="77777777" w:rsidR="00FE2C3F" w:rsidRPr="00EF6CE2" w:rsidRDefault="00FE2C3F" w:rsidP="00FE2C3F">
      <w:pPr>
        <w:spacing w:after="0" w:line="240" w:lineRule="auto"/>
        <w:jc w:val="center"/>
        <w:rPr>
          <w:rFonts w:ascii="Calibri Light" w:eastAsia="Times New Roman" w:hAnsi="Calibri Light" w:cs="Calibri Light"/>
          <w:b/>
          <w:bCs/>
          <w:color w:val="000000"/>
          <w:sz w:val="20"/>
          <w:szCs w:val="20"/>
          <w:lang w:val="ru-MD"/>
        </w:rPr>
        <w:sectPr w:rsidR="00FE2C3F" w:rsidRPr="00EF6CE2" w:rsidSect="00C32938">
          <w:pgSz w:w="16834" w:h="11909" w:orient="landscape" w:code="9"/>
          <w:pgMar w:top="1440" w:right="850" w:bottom="850" w:left="850" w:header="706" w:footer="706" w:gutter="0"/>
          <w:cols w:space="708"/>
          <w:titlePg/>
          <w:docGrid w:linePitch="360"/>
        </w:sectPr>
      </w:pPr>
    </w:p>
    <w:p w14:paraId="65D97742" w14:textId="12431B16" w:rsidR="00C32938" w:rsidRPr="00EF6CE2" w:rsidRDefault="009606F1" w:rsidP="005D4B1B">
      <w:pPr>
        <w:pStyle w:val="NormalWeb"/>
        <w:tabs>
          <w:tab w:val="left" w:pos="162"/>
        </w:tabs>
        <w:spacing w:line="276" w:lineRule="auto"/>
        <w:ind w:left="567" w:firstLine="0"/>
        <w:jc w:val="right"/>
        <w:outlineLvl w:val="1"/>
        <w:rPr>
          <w:rFonts w:asciiTheme="majorHAnsi" w:hAnsiTheme="majorHAnsi" w:cstheme="majorHAnsi"/>
          <w:b/>
          <w:lang w:val="ru-MD"/>
        </w:rPr>
      </w:pPr>
      <w:r w:rsidRPr="00EF6CE2">
        <w:rPr>
          <w:rFonts w:asciiTheme="majorHAnsi" w:hAnsiTheme="majorHAnsi" w:cstheme="majorHAnsi"/>
          <w:b/>
          <w:lang w:val="ru-MD"/>
        </w:rPr>
        <w:lastRenderedPageBreak/>
        <w:t>Приложение №</w:t>
      </w:r>
      <w:r w:rsidR="00EE3574" w:rsidRPr="00EF6CE2">
        <w:rPr>
          <w:rFonts w:asciiTheme="majorHAnsi" w:hAnsiTheme="majorHAnsi" w:cstheme="majorHAnsi"/>
          <w:b/>
          <w:lang w:val="ru-MD"/>
        </w:rPr>
        <w:t>3</w:t>
      </w:r>
    </w:p>
    <w:p w14:paraId="62C11B5B" w14:textId="1920616E" w:rsidR="00C32938" w:rsidRPr="00EF6CE2" w:rsidRDefault="00D24DC0" w:rsidP="00C32938">
      <w:pPr>
        <w:pStyle w:val="NormalWeb"/>
        <w:tabs>
          <w:tab w:val="left" w:pos="162"/>
        </w:tabs>
        <w:spacing w:line="276" w:lineRule="auto"/>
        <w:jc w:val="center"/>
        <w:rPr>
          <w:rFonts w:asciiTheme="majorHAnsi" w:hAnsiTheme="majorHAnsi" w:cstheme="majorHAnsi"/>
          <w:b/>
          <w:lang w:val="ru-MD"/>
        </w:rPr>
      </w:pPr>
      <w:r w:rsidRPr="00EF6CE2">
        <w:rPr>
          <w:rFonts w:asciiTheme="majorHAnsi" w:hAnsiTheme="majorHAnsi" w:cstheme="majorHAnsi"/>
          <w:b/>
          <w:lang w:val="ru-MD"/>
        </w:rPr>
        <w:t xml:space="preserve">Исполнение доходов бюджета государственного социального страхования за 2019-2020 годы (млн. леев) </w:t>
      </w:r>
    </w:p>
    <w:tbl>
      <w:tblPr>
        <w:tblW w:w="14521" w:type="dxa"/>
        <w:tblInd w:w="805" w:type="dxa"/>
        <w:tblLayout w:type="fixed"/>
        <w:tblCellMar>
          <w:left w:w="10" w:type="dxa"/>
          <w:right w:w="10" w:type="dxa"/>
        </w:tblCellMar>
        <w:tblLook w:val="0000" w:firstRow="0" w:lastRow="0" w:firstColumn="0" w:lastColumn="0" w:noHBand="0" w:noVBand="0"/>
      </w:tblPr>
      <w:tblGrid>
        <w:gridCol w:w="5130"/>
        <w:gridCol w:w="992"/>
        <w:gridCol w:w="1180"/>
        <w:gridCol w:w="1205"/>
        <w:gridCol w:w="1213"/>
        <w:gridCol w:w="1132"/>
        <w:gridCol w:w="1122"/>
        <w:gridCol w:w="752"/>
        <w:gridCol w:w="1064"/>
        <w:gridCol w:w="731"/>
      </w:tblGrid>
      <w:tr w:rsidR="00C32938" w:rsidRPr="004F4065" w14:paraId="66EA7217" w14:textId="77777777" w:rsidTr="000A1E32">
        <w:trPr>
          <w:trHeight w:val="395"/>
        </w:trPr>
        <w:tc>
          <w:tcPr>
            <w:tcW w:w="5130" w:type="dxa"/>
            <w:vMerge w:val="restart"/>
            <w:tcBorders>
              <w:top w:val="single" w:sz="4" w:space="0" w:color="auto"/>
              <w:left w:val="single" w:sz="4" w:space="0" w:color="auto"/>
            </w:tcBorders>
            <w:shd w:val="clear" w:color="auto" w:fill="92D050"/>
            <w:vAlign w:val="center"/>
          </w:tcPr>
          <w:p w14:paraId="25435FFB" w14:textId="0A22CA3A" w:rsidR="00C32938" w:rsidRPr="00EF6CE2" w:rsidRDefault="00D24DC0" w:rsidP="00F20408">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Показатели</w:t>
            </w:r>
          </w:p>
        </w:tc>
        <w:tc>
          <w:tcPr>
            <w:tcW w:w="992" w:type="dxa"/>
            <w:vMerge w:val="restart"/>
            <w:tcBorders>
              <w:top w:val="single" w:sz="4" w:space="0" w:color="auto"/>
              <w:left w:val="single" w:sz="4" w:space="0" w:color="auto"/>
            </w:tcBorders>
            <w:shd w:val="clear" w:color="auto" w:fill="92D050"/>
            <w:vAlign w:val="center"/>
          </w:tcPr>
          <w:p w14:paraId="5704CD28" w14:textId="3C0EDD71" w:rsidR="00C32938" w:rsidRPr="00EF6CE2" w:rsidRDefault="00C32938" w:rsidP="00693768">
            <w:pPr>
              <w:pStyle w:val="20"/>
              <w:shd w:val="clear" w:color="auto" w:fill="auto"/>
              <w:spacing w:before="0" w:after="0" w:line="240" w:lineRule="auto"/>
              <w:ind w:left="240" w:hanging="155"/>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2019</w:t>
            </w:r>
            <w:r w:rsidR="00D24DC0" w:rsidRPr="00EF6CE2">
              <w:rPr>
                <w:rStyle w:val="295pt"/>
                <w:rFonts w:asciiTheme="majorHAnsi" w:eastAsiaTheme="majorEastAsia" w:hAnsiTheme="majorHAnsi" w:cstheme="majorHAnsi"/>
                <w:shd w:val="clear" w:color="auto" w:fill="92D050"/>
                <w:lang w:val="ru-MD"/>
              </w:rPr>
              <w:t xml:space="preserve"> год</w:t>
            </w:r>
            <w:r w:rsidRPr="00EF6CE2">
              <w:rPr>
                <w:rStyle w:val="295pt"/>
                <w:rFonts w:asciiTheme="majorHAnsi" w:eastAsiaTheme="majorEastAsia" w:hAnsiTheme="majorHAnsi" w:cstheme="majorHAnsi"/>
                <w:shd w:val="clear" w:color="auto" w:fill="92D050"/>
                <w:lang w:val="ru-MD"/>
              </w:rPr>
              <w:t>,</w:t>
            </w:r>
          </w:p>
          <w:p w14:paraId="6E3F5D6E" w14:textId="1DAB8E33" w:rsidR="00C32938" w:rsidRPr="00EF6CE2" w:rsidRDefault="00D24DC0" w:rsidP="00693768">
            <w:pPr>
              <w:pStyle w:val="20"/>
              <w:shd w:val="clear" w:color="auto" w:fill="auto"/>
              <w:spacing w:before="0" w:after="0" w:line="240" w:lineRule="auto"/>
              <w:ind w:left="240" w:hanging="155"/>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исполнено</w:t>
            </w:r>
          </w:p>
        </w:tc>
        <w:tc>
          <w:tcPr>
            <w:tcW w:w="3598" w:type="dxa"/>
            <w:gridSpan w:val="3"/>
            <w:tcBorders>
              <w:top w:val="single" w:sz="4" w:space="0" w:color="auto"/>
              <w:left w:val="single" w:sz="4" w:space="0" w:color="auto"/>
            </w:tcBorders>
            <w:shd w:val="clear" w:color="auto" w:fill="92D050"/>
            <w:vAlign w:val="center"/>
          </w:tcPr>
          <w:p w14:paraId="0FF0465E" w14:textId="0C4D927F"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2020</w:t>
            </w:r>
            <w:r w:rsidR="00D24DC0" w:rsidRPr="00EF6CE2">
              <w:rPr>
                <w:rStyle w:val="295pt"/>
                <w:rFonts w:asciiTheme="majorHAnsi" w:eastAsiaTheme="majorEastAsia" w:hAnsiTheme="majorHAnsi" w:cstheme="majorHAnsi"/>
                <w:shd w:val="clear" w:color="auto" w:fill="92D050"/>
                <w:lang w:val="ru-MD"/>
              </w:rPr>
              <w:t xml:space="preserve"> год</w:t>
            </w:r>
          </w:p>
        </w:tc>
        <w:tc>
          <w:tcPr>
            <w:tcW w:w="1132" w:type="dxa"/>
            <w:vMerge w:val="restart"/>
            <w:tcBorders>
              <w:top w:val="single" w:sz="4" w:space="0" w:color="auto"/>
              <w:left w:val="single" w:sz="4" w:space="0" w:color="auto"/>
            </w:tcBorders>
            <w:shd w:val="clear" w:color="auto" w:fill="92D050"/>
            <w:vAlign w:val="center"/>
          </w:tcPr>
          <w:p w14:paraId="232DF71B" w14:textId="6346E123" w:rsidR="005555F2" w:rsidRPr="00EF6CE2" w:rsidRDefault="005555F2" w:rsidP="005555F2">
            <w:pPr>
              <w:pStyle w:val="20"/>
              <w:shd w:val="clear" w:color="auto" w:fill="auto"/>
              <w:spacing w:before="0" w:after="0" w:line="240" w:lineRule="auto"/>
              <w:ind w:left="240"/>
              <w:contextualSpacing/>
              <w:jc w:val="center"/>
              <w:rPr>
                <w:rFonts w:asciiTheme="majorHAnsi" w:eastAsiaTheme="majorEastAsia" w:hAnsiTheme="majorHAnsi" w:cstheme="majorHAnsi"/>
                <w:b/>
                <w:bCs/>
                <w:color w:val="000000"/>
                <w:sz w:val="19"/>
                <w:szCs w:val="19"/>
                <w:shd w:val="clear" w:color="auto" w:fill="92D050"/>
                <w:lang w:val="ru-MD" w:eastAsia="ro-RO" w:bidi="ro-RO"/>
              </w:rPr>
            </w:pPr>
            <w:r w:rsidRPr="00EF6CE2">
              <w:rPr>
                <w:rFonts w:asciiTheme="majorHAnsi" w:eastAsiaTheme="majorEastAsia" w:hAnsiTheme="majorHAnsi" w:cstheme="majorHAnsi"/>
                <w:b/>
                <w:bCs/>
                <w:color w:val="000000"/>
                <w:sz w:val="19"/>
                <w:szCs w:val="19"/>
                <w:shd w:val="clear" w:color="auto" w:fill="92D050"/>
                <w:lang w:val="ru-MD" w:eastAsia="ro-RO" w:bidi="ro-RO"/>
              </w:rPr>
              <w:t>Удельный вес исполненов общей сумме</w:t>
            </w:r>
          </w:p>
          <w:p w14:paraId="0D4A5AFA" w14:textId="6B4D226B" w:rsidR="00C32938" w:rsidRPr="00EF6CE2" w:rsidRDefault="005555F2"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 xml:space="preserve"> </w:t>
            </w:r>
            <w:r w:rsidR="00C32938" w:rsidRPr="00EF6CE2">
              <w:rPr>
                <w:rStyle w:val="295pt"/>
                <w:rFonts w:asciiTheme="majorHAnsi" w:eastAsiaTheme="majorEastAsia" w:hAnsiTheme="majorHAnsi" w:cstheme="majorHAnsi"/>
                <w:shd w:val="clear" w:color="auto" w:fill="92D050"/>
                <w:lang w:val="ru-MD"/>
              </w:rPr>
              <w:t>(%)</w:t>
            </w:r>
          </w:p>
        </w:tc>
        <w:tc>
          <w:tcPr>
            <w:tcW w:w="3669" w:type="dxa"/>
            <w:gridSpan w:val="4"/>
            <w:tcBorders>
              <w:top w:val="single" w:sz="4" w:space="0" w:color="auto"/>
              <w:left w:val="single" w:sz="4" w:space="0" w:color="auto"/>
              <w:right w:val="single" w:sz="4" w:space="0" w:color="auto"/>
            </w:tcBorders>
            <w:shd w:val="clear" w:color="auto" w:fill="92D050"/>
            <w:vAlign w:val="center"/>
          </w:tcPr>
          <w:p w14:paraId="7890D28D" w14:textId="430F8C6C" w:rsidR="00C32938" w:rsidRPr="00EF6CE2" w:rsidRDefault="005555F2" w:rsidP="005555F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Исполнено</w:t>
            </w:r>
            <w:r w:rsidR="00C32938" w:rsidRPr="00EF6CE2">
              <w:rPr>
                <w:rStyle w:val="295pt"/>
                <w:rFonts w:asciiTheme="majorHAnsi" w:eastAsiaTheme="majorEastAsia" w:hAnsiTheme="majorHAnsi" w:cstheme="majorHAnsi"/>
                <w:shd w:val="clear" w:color="auto" w:fill="92D050"/>
                <w:lang w:val="ru-MD"/>
              </w:rPr>
              <w:t xml:space="preserve"> 202</w:t>
            </w:r>
            <w:r w:rsidRPr="00EF6CE2">
              <w:rPr>
                <w:rStyle w:val="295pt"/>
                <w:rFonts w:asciiTheme="majorHAnsi" w:eastAsiaTheme="majorEastAsia" w:hAnsiTheme="majorHAnsi" w:cstheme="majorHAnsi"/>
                <w:shd w:val="clear" w:color="auto" w:fill="92D050"/>
                <w:lang w:val="ru-MD"/>
              </w:rPr>
              <w:t xml:space="preserve">0 </w:t>
            </w:r>
            <w:r w:rsidRPr="00EF6CE2">
              <w:rPr>
                <w:rFonts w:asciiTheme="majorHAnsi" w:eastAsiaTheme="majorEastAsia" w:hAnsiTheme="majorHAnsi" w:cstheme="majorHAnsi"/>
                <w:b/>
                <w:bCs/>
                <w:color w:val="000000"/>
                <w:sz w:val="19"/>
                <w:szCs w:val="19"/>
                <w:shd w:val="clear" w:color="auto" w:fill="92D050"/>
                <w:lang w:val="ru-MD" w:eastAsia="ro-RO" w:bidi="ro-RO"/>
              </w:rPr>
              <w:t>год, по сравнению с</w:t>
            </w:r>
            <w:r w:rsidR="00C32938" w:rsidRPr="00EF6CE2">
              <w:rPr>
                <w:rStyle w:val="295pt"/>
                <w:rFonts w:asciiTheme="majorHAnsi" w:eastAsiaTheme="majorEastAsia" w:hAnsiTheme="majorHAnsi" w:cstheme="majorHAnsi"/>
                <w:shd w:val="clear" w:color="auto" w:fill="92D050"/>
                <w:lang w:val="ru-MD"/>
              </w:rPr>
              <w:t>:</w:t>
            </w:r>
          </w:p>
        </w:tc>
      </w:tr>
      <w:tr w:rsidR="00C32938" w:rsidRPr="00EF6CE2" w14:paraId="0A369737" w14:textId="77777777" w:rsidTr="00F20408">
        <w:trPr>
          <w:trHeight w:val="144"/>
        </w:trPr>
        <w:tc>
          <w:tcPr>
            <w:tcW w:w="5130" w:type="dxa"/>
            <w:vMerge/>
            <w:tcBorders>
              <w:left w:val="single" w:sz="4" w:space="0" w:color="auto"/>
            </w:tcBorders>
            <w:shd w:val="clear" w:color="auto" w:fill="92D050"/>
            <w:vAlign w:val="center"/>
          </w:tcPr>
          <w:p w14:paraId="4B27DAC2" w14:textId="77777777" w:rsidR="00C32938" w:rsidRPr="00EF6CE2" w:rsidRDefault="00C32938" w:rsidP="00F20408">
            <w:pPr>
              <w:spacing w:after="0" w:line="240" w:lineRule="auto"/>
              <w:contextualSpacing/>
              <w:jc w:val="center"/>
              <w:rPr>
                <w:rFonts w:asciiTheme="majorHAnsi" w:hAnsiTheme="majorHAnsi" w:cstheme="majorHAnsi"/>
                <w:sz w:val="18"/>
                <w:szCs w:val="18"/>
                <w:lang w:val="ru-MD"/>
              </w:rPr>
            </w:pPr>
          </w:p>
        </w:tc>
        <w:tc>
          <w:tcPr>
            <w:tcW w:w="992" w:type="dxa"/>
            <w:vMerge/>
            <w:tcBorders>
              <w:left w:val="single" w:sz="4" w:space="0" w:color="auto"/>
            </w:tcBorders>
            <w:shd w:val="clear" w:color="auto" w:fill="92D050"/>
            <w:vAlign w:val="center"/>
          </w:tcPr>
          <w:p w14:paraId="53002EB9"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p>
        </w:tc>
        <w:tc>
          <w:tcPr>
            <w:tcW w:w="1180" w:type="dxa"/>
            <w:vMerge w:val="restart"/>
            <w:tcBorders>
              <w:top w:val="single" w:sz="4" w:space="0" w:color="auto"/>
              <w:left w:val="single" w:sz="4" w:space="0" w:color="auto"/>
            </w:tcBorders>
            <w:shd w:val="clear" w:color="auto" w:fill="92D050"/>
            <w:vAlign w:val="center"/>
          </w:tcPr>
          <w:p w14:paraId="490D5EC6" w14:textId="614C23E0" w:rsidR="00C32938" w:rsidRPr="00EF6CE2" w:rsidRDefault="005555F2" w:rsidP="005555F2">
            <w:pPr>
              <w:pStyle w:val="20"/>
              <w:shd w:val="clear" w:color="auto" w:fill="auto"/>
              <w:spacing w:before="0" w:after="0" w:line="240" w:lineRule="auto"/>
              <w:ind w:left="240" w:hanging="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утверждено</w:t>
            </w:r>
          </w:p>
        </w:tc>
        <w:tc>
          <w:tcPr>
            <w:tcW w:w="1205" w:type="dxa"/>
            <w:vMerge w:val="restart"/>
            <w:tcBorders>
              <w:top w:val="single" w:sz="4" w:space="0" w:color="auto"/>
              <w:left w:val="single" w:sz="4" w:space="0" w:color="auto"/>
            </w:tcBorders>
            <w:shd w:val="clear" w:color="auto" w:fill="92D050"/>
            <w:vAlign w:val="center"/>
          </w:tcPr>
          <w:p w14:paraId="20F9BD87" w14:textId="52DEBCEC" w:rsidR="00C32938" w:rsidRPr="00EF6CE2" w:rsidRDefault="005555F2"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уточнено</w:t>
            </w:r>
          </w:p>
        </w:tc>
        <w:tc>
          <w:tcPr>
            <w:tcW w:w="1213" w:type="dxa"/>
            <w:vMerge w:val="restart"/>
            <w:tcBorders>
              <w:top w:val="single" w:sz="4" w:space="0" w:color="auto"/>
              <w:left w:val="single" w:sz="4" w:space="0" w:color="auto"/>
            </w:tcBorders>
            <w:shd w:val="clear" w:color="auto" w:fill="92D050"/>
            <w:vAlign w:val="center"/>
          </w:tcPr>
          <w:p w14:paraId="27E8B797" w14:textId="0B2EC627" w:rsidR="00C32938" w:rsidRPr="00EF6CE2" w:rsidRDefault="005555F2"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исполнено</w:t>
            </w:r>
          </w:p>
        </w:tc>
        <w:tc>
          <w:tcPr>
            <w:tcW w:w="1132" w:type="dxa"/>
            <w:vMerge/>
            <w:tcBorders>
              <w:left w:val="single" w:sz="4" w:space="0" w:color="auto"/>
            </w:tcBorders>
            <w:shd w:val="clear" w:color="auto" w:fill="92D050"/>
            <w:vAlign w:val="center"/>
          </w:tcPr>
          <w:p w14:paraId="25D7E3A4"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p>
        </w:tc>
        <w:tc>
          <w:tcPr>
            <w:tcW w:w="1874" w:type="dxa"/>
            <w:gridSpan w:val="2"/>
            <w:tcBorders>
              <w:top w:val="single" w:sz="4" w:space="0" w:color="auto"/>
              <w:left w:val="single" w:sz="4" w:space="0" w:color="auto"/>
            </w:tcBorders>
            <w:shd w:val="clear" w:color="auto" w:fill="92D050"/>
            <w:vAlign w:val="bottom"/>
          </w:tcPr>
          <w:p w14:paraId="6644BE80" w14:textId="103F6679" w:rsidR="00C32938" w:rsidRPr="00EF6CE2" w:rsidRDefault="005555F2"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исполнено</w:t>
            </w:r>
            <w:r w:rsidR="00C32938" w:rsidRPr="00EF6CE2">
              <w:rPr>
                <w:rStyle w:val="295pt"/>
                <w:rFonts w:asciiTheme="majorHAnsi" w:eastAsiaTheme="majorEastAsia" w:hAnsiTheme="majorHAnsi" w:cstheme="majorHAnsi"/>
                <w:shd w:val="clear" w:color="auto" w:fill="92D050"/>
                <w:lang w:val="ru-MD"/>
              </w:rPr>
              <w:t xml:space="preserve"> 2019</w:t>
            </w:r>
            <w:r w:rsidRPr="00EF6CE2">
              <w:rPr>
                <w:rStyle w:val="295pt"/>
                <w:rFonts w:asciiTheme="majorHAnsi" w:eastAsiaTheme="majorEastAsia" w:hAnsiTheme="majorHAnsi" w:cstheme="majorHAnsi"/>
                <w:shd w:val="clear" w:color="auto" w:fill="92D050"/>
                <w:lang w:val="ru-MD"/>
              </w:rPr>
              <w:t xml:space="preserve"> год</w:t>
            </w:r>
          </w:p>
        </w:tc>
        <w:tc>
          <w:tcPr>
            <w:tcW w:w="1795" w:type="dxa"/>
            <w:gridSpan w:val="2"/>
            <w:tcBorders>
              <w:top w:val="single" w:sz="4" w:space="0" w:color="auto"/>
              <w:left w:val="single" w:sz="4" w:space="0" w:color="auto"/>
              <w:right w:val="single" w:sz="4" w:space="0" w:color="auto"/>
            </w:tcBorders>
            <w:shd w:val="clear" w:color="auto" w:fill="92D050"/>
            <w:vAlign w:val="bottom"/>
          </w:tcPr>
          <w:p w14:paraId="764D2FFB" w14:textId="1A1A6CDE" w:rsidR="00C32938" w:rsidRPr="00EF6CE2" w:rsidRDefault="005555F2"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уточнено</w:t>
            </w:r>
            <w:r w:rsidR="00C32938" w:rsidRPr="00EF6CE2">
              <w:rPr>
                <w:rStyle w:val="295pt"/>
                <w:rFonts w:asciiTheme="majorHAnsi" w:eastAsiaTheme="majorEastAsia" w:hAnsiTheme="majorHAnsi" w:cstheme="majorHAnsi"/>
                <w:shd w:val="clear" w:color="auto" w:fill="92D050"/>
                <w:lang w:val="ru-MD"/>
              </w:rPr>
              <w:t xml:space="preserve"> 2020</w:t>
            </w:r>
            <w:r w:rsidRPr="00EF6CE2">
              <w:rPr>
                <w:rStyle w:val="295pt"/>
                <w:rFonts w:asciiTheme="majorHAnsi" w:eastAsiaTheme="majorEastAsia" w:hAnsiTheme="majorHAnsi" w:cstheme="majorHAnsi"/>
                <w:shd w:val="clear" w:color="auto" w:fill="92D050"/>
                <w:lang w:val="ru-MD"/>
              </w:rPr>
              <w:t xml:space="preserve"> год</w:t>
            </w:r>
          </w:p>
        </w:tc>
      </w:tr>
      <w:tr w:rsidR="00C32938" w:rsidRPr="00EF6CE2" w14:paraId="2967E4A9" w14:textId="77777777" w:rsidTr="00F20408">
        <w:trPr>
          <w:trHeight w:val="144"/>
        </w:trPr>
        <w:tc>
          <w:tcPr>
            <w:tcW w:w="5130" w:type="dxa"/>
            <w:vMerge/>
            <w:tcBorders>
              <w:left w:val="single" w:sz="4" w:space="0" w:color="auto"/>
            </w:tcBorders>
            <w:shd w:val="clear" w:color="auto" w:fill="92D050"/>
            <w:vAlign w:val="center"/>
          </w:tcPr>
          <w:p w14:paraId="6B53C32A" w14:textId="77777777" w:rsidR="00C32938" w:rsidRPr="00EF6CE2" w:rsidRDefault="00C32938" w:rsidP="00F20408">
            <w:pPr>
              <w:spacing w:after="0" w:line="240" w:lineRule="auto"/>
              <w:contextualSpacing/>
              <w:jc w:val="center"/>
              <w:rPr>
                <w:rFonts w:asciiTheme="majorHAnsi" w:hAnsiTheme="majorHAnsi" w:cstheme="majorHAnsi"/>
                <w:sz w:val="18"/>
                <w:szCs w:val="18"/>
                <w:lang w:val="ru-MD"/>
              </w:rPr>
            </w:pPr>
          </w:p>
        </w:tc>
        <w:tc>
          <w:tcPr>
            <w:tcW w:w="992" w:type="dxa"/>
            <w:vMerge/>
            <w:tcBorders>
              <w:left w:val="single" w:sz="4" w:space="0" w:color="auto"/>
            </w:tcBorders>
            <w:shd w:val="clear" w:color="auto" w:fill="92D050"/>
            <w:vAlign w:val="center"/>
          </w:tcPr>
          <w:p w14:paraId="07730637"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p>
        </w:tc>
        <w:tc>
          <w:tcPr>
            <w:tcW w:w="1180" w:type="dxa"/>
            <w:vMerge/>
            <w:tcBorders>
              <w:left w:val="single" w:sz="4" w:space="0" w:color="auto"/>
            </w:tcBorders>
            <w:shd w:val="clear" w:color="auto" w:fill="92D050"/>
            <w:vAlign w:val="center"/>
          </w:tcPr>
          <w:p w14:paraId="62C22B71"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p>
        </w:tc>
        <w:tc>
          <w:tcPr>
            <w:tcW w:w="1205" w:type="dxa"/>
            <w:vMerge/>
            <w:tcBorders>
              <w:left w:val="single" w:sz="4" w:space="0" w:color="auto"/>
            </w:tcBorders>
            <w:shd w:val="clear" w:color="auto" w:fill="92D050"/>
            <w:vAlign w:val="center"/>
          </w:tcPr>
          <w:p w14:paraId="4E09887C"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p>
        </w:tc>
        <w:tc>
          <w:tcPr>
            <w:tcW w:w="1213" w:type="dxa"/>
            <w:vMerge/>
            <w:tcBorders>
              <w:left w:val="single" w:sz="4" w:space="0" w:color="auto"/>
            </w:tcBorders>
            <w:shd w:val="clear" w:color="auto" w:fill="92D050"/>
            <w:vAlign w:val="center"/>
          </w:tcPr>
          <w:p w14:paraId="5EC5CF3E"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p>
        </w:tc>
        <w:tc>
          <w:tcPr>
            <w:tcW w:w="1132" w:type="dxa"/>
            <w:vMerge/>
            <w:tcBorders>
              <w:left w:val="single" w:sz="4" w:space="0" w:color="auto"/>
            </w:tcBorders>
            <w:shd w:val="clear" w:color="auto" w:fill="92D050"/>
            <w:vAlign w:val="center"/>
          </w:tcPr>
          <w:p w14:paraId="65AC6153"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p>
        </w:tc>
        <w:tc>
          <w:tcPr>
            <w:tcW w:w="1122" w:type="dxa"/>
            <w:tcBorders>
              <w:top w:val="single" w:sz="4" w:space="0" w:color="auto"/>
              <w:left w:val="single" w:sz="4" w:space="0" w:color="auto"/>
            </w:tcBorders>
            <w:shd w:val="clear" w:color="auto" w:fill="92D050"/>
            <w:vAlign w:val="center"/>
          </w:tcPr>
          <w:p w14:paraId="211EAB42"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w:t>
            </w:r>
          </w:p>
        </w:tc>
        <w:tc>
          <w:tcPr>
            <w:tcW w:w="752" w:type="dxa"/>
            <w:tcBorders>
              <w:top w:val="single" w:sz="4" w:space="0" w:color="auto"/>
              <w:left w:val="single" w:sz="4" w:space="0" w:color="auto"/>
            </w:tcBorders>
            <w:shd w:val="clear" w:color="auto" w:fill="92D050"/>
            <w:vAlign w:val="center"/>
          </w:tcPr>
          <w:p w14:paraId="309CD15A"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w:t>
            </w:r>
          </w:p>
        </w:tc>
        <w:tc>
          <w:tcPr>
            <w:tcW w:w="1064" w:type="dxa"/>
            <w:tcBorders>
              <w:top w:val="single" w:sz="4" w:space="0" w:color="auto"/>
              <w:left w:val="single" w:sz="4" w:space="0" w:color="auto"/>
            </w:tcBorders>
            <w:shd w:val="clear" w:color="auto" w:fill="92D050"/>
            <w:vAlign w:val="center"/>
          </w:tcPr>
          <w:p w14:paraId="0B184363"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w:t>
            </w:r>
          </w:p>
        </w:tc>
        <w:tc>
          <w:tcPr>
            <w:tcW w:w="731" w:type="dxa"/>
            <w:tcBorders>
              <w:top w:val="single" w:sz="4" w:space="0" w:color="auto"/>
              <w:left w:val="single" w:sz="4" w:space="0" w:color="auto"/>
              <w:right w:val="single" w:sz="4" w:space="0" w:color="auto"/>
            </w:tcBorders>
            <w:shd w:val="clear" w:color="auto" w:fill="92D050"/>
            <w:vAlign w:val="center"/>
          </w:tcPr>
          <w:p w14:paraId="3CDDF0B3" w14:textId="77777777" w:rsidR="00C32938" w:rsidRPr="00EF6CE2" w:rsidRDefault="00C32938" w:rsidP="000A1E32">
            <w:pPr>
              <w:pStyle w:val="20"/>
              <w:shd w:val="clear" w:color="auto" w:fill="auto"/>
              <w:spacing w:before="0" w:after="0" w:line="240" w:lineRule="auto"/>
              <w:ind w:left="240"/>
              <w:contextualSpacing/>
              <w:jc w:val="center"/>
              <w:rPr>
                <w:rStyle w:val="295pt"/>
                <w:rFonts w:asciiTheme="majorHAnsi" w:eastAsiaTheme="majorEastAsia" w:hAnsiTheme="majorHAnsi" w:cstheme="majorHAnsi"/>
                <w:shd w:val="clear" w:color="auto" w:fill="92D050"/>
                <w:lang w:val="ru-MD"/>
              </w:rPr>
            </w:pPr>
            <w:r w:rsidRPr="00EF6CE2">
              <w:rPr>
                <w:rStyle w:val="295pt"/>
                <w:rFonts w:asciiTheme="majorHAnsi" w:eastAsiaTheme="majorEastAsia" w:hAnsiTheme="majorHAnsi" w:cstheme="majorHAnsi"/>
                <w:shd w:val="clear" w:color="auto" w:fill="92D050"/>
                <w:lang w:val="ru-MD"/>
              </w:rPr>
              <w:t>%</w:t>
            </w:r>
          </w:p>
        </w:tc>
      </w:tr>
      <w:tr w:rsidR="00C32938" w:rsidRPr="00EF6CE2" w14:paraId="7373626E" w14:textId="77777777" w:rsidTr="0097561C">
        <w:trPr>
          <w:trHeight w:val="144"/>
        </w:trPr>
        <w:tc>
          <w:tcPr>
            <w:tcW w:w="5130" w:type="dxa"/>
            <w:tcBorders>
              <w:top w:val="single" w:sz="4" w:space="0" w:color="auto"/>
              <w:left w:val="single" w:sz="4" w:space="0" w:color="auto"/>
            </w:tcBorders>
            <w:shd w:val="clear" w:color="auto" w:fill="FFE599" w:themeFill="accent4" w:themeFillTint="66"/>
            <w:vAlign w:val="center"/>
          </w:tcPr>
          <w:p w14:paraId="11BBF4E0" w14:textId="6D63143A"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A</w:t>
            </w:r>
          </w:p>
        </w:tc>
        <w:tc>
          <w:tcPr>
            <w:tcW w:w="992" w:type="dxa"/>
            <w:tcBorders>
              <w:top w:val="single" w:sz="4" w:space="0" w:color="auto"/>
              <w:left w:val="single" w:sz="4" w:space="0" w:color="auto"/>
            </w:tcBorders>
            <w:shd w:val="clear" w:color="auto" w:fill="FFE599" w:themeFill="accent4" w:themeFillTint="66"/>
            <w:vAlign w:val="bottom"/>
          </w:tcPr>
          <w:p w14:paraId="72ADE1CE" w14:textId="77777777"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1</w:t>
            </w:r>
          </w:p>
        </w:tc>
        <w:tc>
          <w:tcPr>
            <w:tcW w:w="1180" w:type="dxa"/>
            <w:tcBorders>
              <w:top w:val="single" w:sz="4" w:space="0" w:color="auto"/>
              <w:left w:val="single" w:sz="4" w:space="0" w:color="auto"/>
            </w:tcBorders>
            <w:shd w:val="clear" w:color="auto" w:fill="FFE599" w:themeFill="accent4" w:themeFillTint="66"/>
            <w:vAlign w:val="bottom"/>
          </w:tcPr>
          <w:p w14:paraId="13BC9107" w14:textId="77777777"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2</w:t>
            </w:r>
          </w:p>
        </w:tc>
        <w:tc>
          <w:tcPr>
            <w:tcW w:w="1205" w:type="dxa"/>
            <w:tcBorders>
              <w:top w:val="single" w:sz="4" w:space="0" w:color="auto"/>
              <w:left w:val="single" w:sz="4" w:space="0" w:color="auto"/>
            </w:tcBorders>
            <w:shd w:val="clear" w:color="auto" w:fill="FFE599" w:themeFill="accent4" w:themeFillTint="66"/>
          </w:tcPr>
          <w:p w14:paraId="44147051" w14:textId="77777777" w:rsidR="00C32938" w:rsidRPr="00EF6CE2" w:rsidRDefault="00C32938" w:rsidP="00C32938">
            <w:pPr>
              <w:spacing w:after="0" w:line="240" w:lineRule="auto"/>
              <w:contextualSpacing/>
              <w:rPr>
                <w:rStyle w:val="275pt"/>
                <w:rFonts w:asciiTheme="majorHAnsi" w:eastAsiaTheme="majorEastAsia" w:hAnsiTheme="majorHAnsi" w:cstheme="majorHAnsi"/>
                <w:sz w:val="18"/>
                <w:shd w:val="clear" w:color="auto" w:fill="FFE599" w:themeFill="accent4" w:themeFillTint="66"/>
                <w:lang w:val="ru-MD"/>
              </w:rPr>
            </w:pPr>
          </w:p>
        </w:tc>
        <w:tc>
          <w:tcPr>
            <w:tcW w:w="1213" w:type="dxa"/>
            <w:tcBorders>
              <w:top w:val="single" w:sz="4" w:space="0" w:color="auto"/>
              <w:left w:val="single" w:sz="4" w:space="0" w:color="auto"/>
            </w:tcBorders>
            <w:shd w:val="clear" w:color="auto" w:fill="FFE599" w:themeFill="accent4" w:themeFillTint="66"/>
            <w:vAlign w:val="center"/>
          </w:tcPr>
          <w:p w14:paraId="5F25A4CC" w14:textId="77777777"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4</w:t>
            </w:r>
          </w:p>
        </w:tc>
        <w:tc>
          <w:tcPr>
            <w:tcW w:w="1132" w:type="dxa"/>
            <w:tcBorders>
              <w:top w:val="single" w:sz="4" w:space="0" w:color="auto"/>
              <w:left w:val="single" w:sz="4" w:space="0" w:color="auto"/>
            </w:tcBorders>
            <w:shd w:val="clear" w:color="auto" w:fill="FFE599" w:themeFill="accent4" w:themeFillTint="66"/>
            <w:vAlign w:val="center"/>
          </w:tcPr>
          <w:p w14:paraId="423009FD" w14:textId="77777777"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5</w:t>
            </w:r>
          </w:p>
        </w:tc>
        <w:tc>
          <w:tcPr>
            <w:tcW w:w="1122" w:type="dxa"/>
            <w:tcBorders>
              <w:top w:val="single" w:sz="4" w:space="0" w:color="auto"/>
              <w:left w:val="single" w:sz="4" w:space="0" w:color="auto"/>
            </w:tcBorders>
            <w:shd w:val="clear" w:color="auto" w:fill="FFE599" w:themeFill="accent4" w:themeFillTint="66"/>
            <w:vAlign w:val="bottom"/>
          </w:tcPr>
          <w:p w14:paraId="47FC0D9F" w14:textId="77777777"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6</w:t>
            </w:r>
          </w:p>
        </w:tc>
        <w:tc>
          <w:tcPr>
            <w:tcW w:w="752" w:type="dxa"/>
            <w:tcBorders>
              <w:top w:val="single" w:sz="4" w:space="0" w:color="auto"/>
              <w:left w:val="single" w:sz="4" w:space="0" w:color="auto"/>
            </w:tcBorders>
            <w:shd w:val="clear" w:color="auto" w:fill="FFE599" w:themeFill="accent4" w:themeFillTint="66"/>
            <w:vAlign w:val="center"/>
          </w:tcPr>
          <w:p w14:paraId="2BA35704" w14:textId="77777777"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7</w:t>
            </w:r>
          </w:p>
        </w:tc>
        <w:tc>
          <w:tcPr>
            <w:tcW w:w="1064" w:type="dxa"/>
            <w:tcBorders>
              <w:top w:val="single" w:sz="4" w:space="0" w:color="auto"/>
              <w:left w:val="single" w:sz="4" w:space="0" w:color="auto"/>
            </w:tcBorders>
            <w:shd w:val="clear" w:color="auto" w:fill="FFE599" w:themeFill="accent4" w:themeFillTint="66"/>
            <w:vAlign w:val="bottom"/>
          </w:tcPr>
          <w:p w14:paraId="344E0E85" w14:textId="77777777" w:rsidR="00C32938" w:rsidRPr="00EF6CE2" w:rsidRDefault="00C32938" w:rsidP="00C32938">
            <w:pPr>
              <w:pStyle w:val="20"/>
              <w:shd w:val="clear" w:color="auto" w:fill="auto"/>
              <w:spacing w:before="0" w:after="0" w:line="240" w:lineRule="auto"/>
              <w:contextualSpacing/>
              <w:jc w:val="center"/>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8</w:t>
            </w:r>
          </w:p>
        </w:tc>
        <w:tc>
          <w:tcPr>
            <w:tcW w:w="731" w:type="dxa"/>
            <w:tcBorders>
              <w:top w:val="single" w:sz="4" w:space="0" w:color="auto"/>
              <w:left w:val="single" w:sz="4" w:space="0" w:color="auto"/>
              <w:right w:val="single" w:sz="4" w:space="0" w:color="auto"/>
            </w:tcBorders>
            <w:shd w:val="clear" w:color="auto" w:fill="FFE599" w:themeFill="accent4" w:themeFillTint="66"/>
            <w:vAlign w:val="center"/>
          </w:tcPr>
          <w:p w14:paraId="318FC488" w14:textId="77777777" w:rsidR="00C32938" w:rsidRPr="00EF6CE2" w:rsidRDefault="00C32938" w:rsidP="00C32938">
            <w:pPr>
              <w:pStyle w:val="20"/>
              <w:shd w:val="clear" w:color="auto" w:fill="auto"/>
              <w:spacing w:before="0" w:after="0" w:line="240" w:lineRule="auto"/>
              <w:ind w:left="260"/>
              <w:contextualSpacing/>
              <w:rPr>
                <w:rStyle w:val="275pt"/>
                <w:rFonts w:asciiTheme="majorHAnsi" w:eastAsiaTheme="majorEastAsia" w:hAnsiTheme="majorHAnsi" w:cstheme="majorHAnsi"/>
                <w:sz w:val="18"/>
                <w:shd w:val="clear" w:color="auto" w:fill="FFE599" w:themeFill="accent4" w:themeFillTint="66"/>
                <w:lang w:val="ru-MD"/>
              </w:rPr>
            </w:pPr>
            <w:r w:rsidRPr="00EF6CE2">
              <w:rPr>
                <w:rStyle w:val="275pt"/>
                <w:rFonts w:asciiTheme="majorHAnsi" w:eastAsiaTheme="majorEastAsia" w:hAnsiTheme="majorHAnsi" w:cstheme="majorHAnsi"/>
                <w:sz w:val="18"/>
                <w:shd w:val="clear" w:color="auto" w:fill="FFE599" w:themeFill="accent4" w:themeFillTint="66"/>
                <w:lang w:val="ru-MD"/>
              </w:rPr>
              <w:t>9</w:t>
            </w:r>
          </w:p>
        </w:tc>
      </w:tr>
      <w:tr w:rsidR="00C32938" w:rsidRPr="00EF6CE2" w14:paraId="19215FAE" w14:textId="77777777" w:rsidTr="00C32938">
        <w:trPr>
          <w:trHeight w:val="144"/>
        </w:trPr>
        <w:tc>
          <w:tcPr>
            <w:tcW w:w="5130" w:type="dxa"/>
            <w:tcBorders>
              <w:top w:val="single" w:sz="4" w:space="0" w:color="auto"/>
              <w:left w:val="single" w:sz="4" w:space="0" w:color="auto"/>
            </w:tcBorders>
            <w:shd w:val="clear" w:color="auto" w:fill="FFFFFF"/>
          </w:tcPr>
          <w:p w14:paraId="2C940BAD" w14:textId="4B8D1DA5" w:rsidR="00C32938" w:rsidRPr="00EF6CE2" w:rsidRDefault="00693768" w:rsidP="00693768">
            <w:pPr>
              <w:pStyle w:val="20"/>
              <w:shd w:val="clear" w:color="auto" w:fill="auto"/>
              <w:spacing w:before="0" w:after="0" w:line="240" w:lineRule="auto"/>
              <w:contextualSpacing/>
              <w:rPr>
                <w:rFonts w:asciiTheme="majorHAnsi" w:hAnsiTheme="majorHAnsi" w:cstheme="majorHAnsi"/>
                <w:lang w:val="ru-MD"/>
              </w:rPr>
            </w:pPr>
            <w:r w:rsidRPr="00EF6CE2">
              <w:rPr>
                <w:rStyle w:val="295pt"/>
                <w:rFonts w:asciiTheme="majorHAnsi" w:eastAsiaTheme="majorEastAsia" w:hAnsiTheme="majorHAnsi" w:cstheme="majorHAnsi"/>
                <w:lang w:val="ru-MD"/>
              </w:rPr>
              <w:t>Доходы, всего</w:t>
            </w:r>
          </w:p>
        </w:tc>
        <w:tc>
          <w:tcPr>
            <w:tcW w:w="992" w:type="dxa"/>
            <w:tcBorders>
              <w:top w:val="single" w:sz="4" w:space="0" w:color="auto"/>
              <w:left w:val="single" w:sz="4" w:space="0" w:color="auto"/>
            </w:tcBorders>
            <w:shd w:val="clear" w:color="auto" w:fill="FFFFFF"/>
          </w:tcPr>
          <w:p w14:paraId="4690AD1C"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21.748,4</w:t>
            </w:r>
          </w:p>
        </w:tc>
        <w:tc>
          <w:tcPr>
            <w:tcW w:w="1180" w:type="dxa"/>
            <w:tcBorders>
              <w:top w:val="single" w:sz="4" w:space="0" w:color="auto"/>
              <w:left w:val="single" w:sz="4" w:space="0" w:color="auto"/>
            </w:tcBorders>
            <w:shd w:val="clear" w:color="auto" w:fill="FFFFFF"/>
          </w:tcPr>
          <w:p w14:paraId="374DED07"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23.491,0</w:t>
            </w:r>
          </w:p>
        </w:tc>
        <w:tc>
          <w:tcPr>
            <w:tcW w:w="1205" w:type="dxa"/>
            <w:tcBorders>
              <w:top w:val="single" w:sz="4" w:space="0" w:color="auto"/>
              <w:left w:val="single" w:sz="4" w:space="0" w:color="auto"/>
            </w:tcBorders>
            <w:shd w:val="clear" w:color="auto" w:fill="FFFFFF"/>
          </w:tcPr>
          <w:p w14:paraId="438B07ED"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24,572,1</w:t>
            </w:r>
          </w:p>
        </w:tc>
        <w:tc>
          <w:tcPr>
            <w:tcW w:w="1213" w:type="dxa"/>
            <w:tcBorders>
              <w:top w:val="single" w:sz="4" w:space="0" w:color="auto"/>
              <w:left w:val="single" w:sz="4" w:space="0" w:color="auto"/>
            </w:tcBorders>
            <w:shd w:val="clear" w:color="auto" w:fill="FFFFFF"/>
          </w:tcPr>
          <w:p w14:paraId="47BBD588"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24.285,5</w:t>
            </w:r>
          </w:p>
        </w:tc>
        <w:tc>
          <w:tcPr>
            <w:tcW w:w="1132" w:type="dxa"/>
            <w:tcBorders>
              <w:top w:val="single" w:sz="4" w:space="0" w:color="auto"/>
              <w:left w:val="single" w:sz="4" w:space="0" w:color="auto"/>
            </w:tcBorders>
            <w:shd w:val="clear" w:color="auto" w:fill="FFFFFF"/>
          </w:tcPr>
          <w:p w14:paraId="0BFB925C"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lang w:val="ru-MD"/>
              </w:rPr>
            </w:pPr>
            <w:r w:rsidRPr="00EF6CE2">
              <w:rPr>
                <w:rFonts w:asciiTheme="majorHAnsi" w:hAnsiTheme="majorHAnsi" w:cstheme="majorHAnsi"/>
                <w:b/>
                <w:lang w:val="ru-MD"/>
              </w:rPr>
              <w:t>100</w:t>
            </w:r>
          </w:p>
        </w:tc>
        <w:tc>
          <w:tcPr>
            <w:tcW w:w="1122" w:type="dxa"/>
            <w:tcBorders>
              <w:top w:val="single" w:sz="4" w:space="0" w:color="auto"/>
              <w:left w:val="single" w:sz="4" w:space="0" w:color="auto"/>
            </w:tcBorders>
            <w:shd w:val="clear" w:color="auto" w:fill="FFFFFF"/>
          </w:tcPr>
          <w:p w14:paraId="4D2A7FA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2.537,2</w:t>
            </w:r>
          </w:p>
        </w:tc>
        <w:tc>
          <w:tcPr>
            <w:tcW w:w="752" w:type="dxa"/>
            <w:tcBorders>
              <w:top w:val="single" w:sz="4" w:space="0" w:color="auto"/>
              <w:left w:val="single" w:sz="4" w:space="0" w:color="auto"/>
            </w:tcBorders>
            <w:shd w:val="clear" w:color="auto" w:fill="FFFFFF"/>
          </w:tcPr>
          <w:p w14:paraId="726F23C5"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111.7</w:t>
            </w:r>
          </w:p>
        </w:tc>
        <w:tc>
          <w:tcPr>
            <w:tcW w:w="1064" w:type="dxa"/>
            <w:tcBorders>
              <w:top w:val="single" w:sz="4" w:space="0" w:color="auto"/>
              <w:left w:val="single" w:sz="4" w:space="0" w:color="auto"/>
            </w:tcBorders>
            <w:shd w:val="clear" w:color="auto" w:fill="FFFFFF"/>
          </w:tcPr>
          <w:p w14:paraId="2CBC261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-286,6</w:t>
            </w:r>
          </w:p>
        </w:tc>
        <w:tc>
          <w:tcPr>
            <w:tcW w:w="731" w:type="dxa"/>
            <w:tcBorders>
              <w:top w:val="single" w:sz="4" w:space="0" w:color="auto"/>
              <w:left w:val="single" w:sz="4" w:space="0" w:color="auto"/>
              <w:right w:val="single" w:sz="4" w:space="0" w:color="auto"/>
            </w:tcBorders>
            <w:shd w:val="clear" w:color="auto" w:fill="FFFFFF"/>
          </w:tcPr>
          <w:p w14:paraId="490D2A6C" w14:textId="77777777" w:rsidR="00C32938" w:rsidRPr="00EF6CE2" w:rsidRDefault="00C32938" w:rsidP="00C32938">
            <w:pPr>
              <w:pStyle w:val="20"/>
              <w:shd w:val="clear" w:color="auto" w:fill="auto"/>
              <w:spacing w:before="0" w:after="0" w:line="240" w:lineRule="auto"/>
              <w:ind w:left="260"/>
              <w:contextualSpacing/>
              <w:jc w:val="right"/>
              <w:rPr>
                <w:rFonts w:asciiTheme="majorHAnsi" w:hAnsiTheme="majorHAnsi" w:cstheme="majorHAnsi"/>
                <w:lang w:val="ru-MD"/>
              </w:rPr>
            </w:pPr>
            <w:r w:rsidRPr="00EF6CE2">
              <w:rPr>
                <w:rStyle w:val="295pt"/>
                <w:rFonts w:asciiTheme="majorHAnsi" w:eastAsiaTheme="majorEastAsia" w:hAnsiTheme="majorHAnsi" w:cstheme="majorHAnsi"/>
                <w:lang w:val="ru-MD"/>
              </w:rPr>
              <w:t>98.8</w:t>
            </w:r>
          </w:p>
        </w:tc>
      </w:tr>
      <w:tr w:rsidR="00C32938" w:rsidRPr="00EF6CE2" w14:paraId="577A6D02" w14:textId="77777777" w:rsidTr="00C32938">
        <w:trPr>
          <w:trHeight w:val="144"/>
        </w:trPr>
        <w:tc>
          <w:tcPr>
            <w:tcW w:w="5130" w:type="dxa"/>
            <w:tcBorders>
              <w:top w:val="single" w:sz="4" w:space="0" w:color="auto"/>
              <w:left w:val="single" w:sz="4" w:space="0" w:color="auto"/>
            </w:tcBorders>
            <w:shd w:val="clear" w:color="auto" w:fill="FFFFFF"/>
          </w:tcPr>
          <w:p w14:paraId="30606603" w14:textId="545426E6" w:rsidR="00C32938" w:rsidRPr="00EF6CE2" w:rsidRDefault="00693768" w:rsidP="009B59B6">
            <w:pPr>
              <w:pStyle w:val="20"/>
              <w:numPr>
                <w:ilvl w:val="0"/>
                <w:numId w:val="5"/>
              </w:numPr>
              <w:shd w:val="clear" w:color="auto" w:fill="auto"/>
              <w:spacing w:before="0" w:after="0" w:line="240" w:lineRule="auto"/>
              <w:ind w:left="122" w:firstLine="0"/>
              <w:contextualSpacing/>
              <w:rPr>
                <w:rFonts w:asciiTheme="majorHAnsi" w:hAnsiTheme="majorHAnsi" w:cstheme="majorHAnsi"/>
                <w:lang w:val="ru-MD"/>
              </w:rPr>
            </w:pPr>
            <w:r w:rsidRPr="00EF6CE2">
              <w:rPr>
                <w:rStyle w:val="295pt"/>
                <w:rFonts w:asciiTheme="majorHAnsi" w:eastAsiaTheme="majorEastAsia" w:hAnsiTheme="majorHAnsi" w:cstheme="majorHAnsi"/>
                <w:sz w:val="18"/>
                <w:szCs w:val="18"/>
                <w:lang w:val="ru-MD"/>
              </w:rPr>
              <w:t>Собственные средства БГСС</w:t>
            </w:r>
          </w:p>
        </w:tc>
        <w:tc>
          <w:tcPr>
            <w:tcW w:w="992" w:type="dxa"/>
            <w:tcBorders>
              <w:top w:val="single" w:sz="4" w:space="0" w:color="auto"/>
              <w:left w:val="single" w:sz="4" w:space="0" w:color="auto"/>
            </w:tcBorders>
            <w:shd w:val="clear" w:color="auto" w:fill="FFFFFF"/>
          </w:tcPr>
          <w:p w14:paraId="7D3645B9"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13.791,2</w:t>
            </w:r>
          </w:p>
        </w:tc>
        <w:tc>
          <w:tcPr>
            <w:tcW w:w="1180" w:type="dxa"/>
            <w:tcBorders>
              <w:top w:val="single" w:sz="4" w:space="0" w:color="auto"/>
              <w:left w:val="single" w:sz="4" w:space="0" w:color="auto"/>
            </w:tcBorders>
            <w:shd w:val="clear" w:color="auto" w:fill="FFFFFF"/>
          </w:tcPr>
          <w:p w14:paraId="261DB2BC" w14:textId="77777777" w:rsidR="00C32938" w:rsidRPr="00EF6CE2" w:rsidRDefault="00C32938" w:rsidP="00C32938">
            <w:pPr>
              <w:pStyle w:val="20"/>
              <w:shd w:val="clear" w:color="auto" w:fill="auto"/>
              <w:spacing w:before="0" w:after="0" w:line="240" w:lineRule="auto"/>
              <w:ind w:left="140"/>
              <w:contextualSpacing/>
              <w:jc w:val="right"/>
              <w:rPr>
                <w:rFonts w:asciiTheme="majorHAnsi" w:hAnsiTheme="majorHAnsi" w:cstheme="majorHAnsi"/>
                <w:b/>
                <w:i/>
                <w:lang w:val="ru-MD"/>
              </w:rPr>
            </w:pPr>
            <w:r w:rsidRPr="00EF6CE2">
              <w:rPr>
                <w:rFonts w:asciiTheme="majorHAnsi" w:hAnsiTheme="majorHAnsi" w:cstheme="majorHAnsi"/>
                <w:b/>
                <w:i/>
                <w:lang w:val="ru-MD"/>
              </w:rPr>
              <w:t>14.930,5</w:t>
            </w:r>
          </w:p>
        </w:tc>
        <w:tc>
          <w:tcPr>
            <w:tcW w:w="1205" w:type="dxa"/>
            <w:tcBorders>
              <w:top w:val="single" w:sz="4" w:space="0" w:color="auto"/>
              <w:left w:val="single" w:sz="4" w:space="0" w:color="auto"/>
            </w:tcBorders>
            <w:shd w:val="clear" w:color="auto" w:fill="FFFFFF"/>
          </w:tcPr>
          <w:p w14:paraId="5C5E98C2"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14.248,2</w:t>
            </w:r>
          </w:p>
        </w:tc>
        <w:tc>
          <w:tcPr>
            <w:tcW w:w="1213" w:type="dxa"/>
            <w:tcBorders>
              <w:top w:val="single" w:sz="4" w:space="0" w:color="auto"/>
              <w:left w:val="single" w:sz="4" w:space="0" w:color="auto"/>
            </w:tcBorders>
            <w:shd w:val="clear" w:color="auto" w:fill="FFFFFF"/>
          </w:tcPr>
          <w:p w14:paraId="341728BD" w14:textId="77777777" w:rsidR="00C32938" w:rsidRPr="00EF6CE2" w:rsidRDefault="00C32938" w:rsidP="00C32938">
            <w:pPr>
              <w:pStyle w:val="20"/>
              <w:shd w:val="clear" w:color="auto" w:fill="auto"/>
              <w:spacing w:before="0" w:after="0" w:line="240" w:lineRule="auto"/>
              <w:ind w:left="160"/>
              <w:contextualSpacing/>
              <w:jc w:val="right"/>
              <w:rPr>
                <w:rFonts w:asciiTheme="majorHAnsi" w:hAnsiTheme="majorHAnsi" w:cstheme="majorHAnsi"/>
                <w:b/>
                <w:i/>
                <w:lang w:val="ru-MD"/>
              </w:rPr>
            </w:pPr>
            <w:r w:rsidRPr="00EF6CE2">
              <w:rPr>
                <w:rFonts w:asciiTheme="majorHAnsi" w:hAnsiTheme="majorHAnsi" w:cstheme="majorHAnsi"/>
                <w:b/>
                <w:i/>
                <w:lang w:val="ru-MD"/>
              </w:rPr>
              <w:t>14 516,2</w:t>
            </w:r>
          </w:p>
        </w:tc>
        <w:tc>
          <w:tcPr>
            <w:tcW w:w="1132" w:type="dxa"/>
            <w:tcBorders>
              <w:top w:val="single" w:sz="4" w:space="0" w:color="auto"/>
              <w:left w:val="single" w:sz="4" w:space="0" w:color="auto"/>
            </w:tcBorders>
            <w:shd w:val="clear" w:color="auto" w:fill="FFFFFF"/>
          </w:tcPr>
          <w:p w14:paraId="7782A177"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59,8</w:t>
            </w:r>
          </w:p>
        </w:tc>
        <w:tc>
          <w:tcPr>
            <w:tcW w:w="1122" w:type="dxa"/>
            <w:tcBorders>
              <w:top w:val="single" w:sz="4" w:space="0" w:color="auto"/>
              <w:left w:val="single" w:sz="4" w:space="0" w:color="auto"/>
            </w:tcBorders>
            <w:shd w:val="clear" w:color="auto" w:fill="FFFFFF"/>
          </w:tcPr>
          <w:p w14:paraId="69794505"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725,0</w:t>
            </w:r>
          </w:p>
        </w:tc>
        <w:tc>
          <w:tcPr>
            <w:tcW w:w="752" w:type="dxa"/>
            <w:tcBorders>
              <w:top w:val="single" w:sz="4" w:space="0" w:color="auto"/>
              <w:left w:val="single" w:sz="4" w:space="0" w:color="auto"/>
            </w:tcBorders>
            <w:shd w:val="clear" w:color="auto" w:fill="FFFFFF"/>
          </w:tcPr>
          <w:p w14:paraId="6C59B525"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b/>
                <w:i/>
                <w:lang w:val="ru-MD"/>
              </w:rPr>
            </w:pPr>
            <w:r w:rsidRPr="00EF6CE2">
              <w:rPr>
                <w:rFonts w:asciiTheme="majorHAnsi" w:hAnsiTheme="majorHAnsi" w:cstheme="majorHAnsi"/>
                <w:b/>
                <w:i/>
                <w:lang w:val="ru-MD"/>
              </w:rPr>
              <w:t>105,3</w:t>
            </w:r>
          </w:p>
        </w:tc>
        <w:tc>
          <w:tcPr>
            <w:tcW w:w="1064" w:type="dxa"/>
            <w:tcBorders>
              <w:top w:val="single" w:sz="4" w:space="0" w:color="auto"/>
              <w:left w:val="single" w:sz="4" w:space="0" w:color="auto"/>
            </w:tcBorders>
            <w:shd w:val="clear" w:color="auto" w:fill="FFFFFF"/>
          </w:tcPr>
          <w:p w14:paraId="48872E99" w14:textId="77777777" w:rsidR="00C32938" w:rsidRPr="00EF6CE2" w:rsidRDefault="00C32938" w:rsidP="00C32938">
            <w:pPr>
              <w:pStyle w:val="20"/>
              <w:shd w:val="clear" w:color="auto" w:fill="auto"/>
              <w:spacing w:before="0" w:after="0" w:line="240" w:lineRule="auto"/>
              <w:ind w:left="280"/>
              <w:contextualSpacing/>
              <w:jc w:val="right"/>
              <w:rPr>
                <w:rFonts w:asciiTheme="majorHAnsi" w:hAnsiTheme="majorHAnsi" w:cstheme="majorHAnsi"/>
                <w:b/>
                <w:i/>
                <w:lang w:val="ru-MD"/>
              </w:rPr>
            </w:pPr>
            <w:r w:rsidRPr="00EF6CE2">
              <w:rPr>
                <w:rFonts w:asciiTheme="majorHAnsi" w:hAnsiTheme="majorHAnsi" w:cstheme="majorHAnsi"/>
                <w:b/>
                <w:i/>
                <w:lang w:val="ru-MD"/>
              </w:rPr>
              <w:t>268,0</w:t>
            </w:r>
          </w:p>
        </w:tc>
        <w:tc>
          <w:tcPr>
            <w:tcW w:w="731" w:type="dxa"/>
            <w:tcBorders>
              <w:top w:val="single" w:sz="4" w:space="0" w:color="auto"/>
              <w:left w:val="single" w:sz="4" w:space="0" w:color="auto"/>
              <w:right w:val="single" w:sz="4" w:space="0" w:color="auto"/>
            </w:tcBorders>
            <w:shd w:val="clear" w:color="auto" w:fill="FFFFFF"/>
          </w:tcPr>
          <w:p w14:paraId="05137BA0" w14:textId="77777777" w:rsidR="00C32938" w:rsidRPr="00EF6CE2" w:rsidRDefault="00C32938" w:rsidP="00C32938">
            <w:pPr>
              <w:pStyle w:val="20"/>
              <w:shd w:val="clear" w:color="auto" w:fill="auto"/>
              <w:spacing w:before="0" w:after="0" w:line="240" w:lineRule="auto"/>
              <w:ind w:left="160"/>
              <w:contextualSpacing/>
              <w:jc w:val="right"/>
              <w:rPr>
                <w:rFonts w:asciiTheme="majorHAnsi" w:hAnsiTheme="majorHAnsi" w:cstheme="majorHAnsi"/>
                <w:b/>
                <w:i/>
                <w:lang w:val="ru-MD"/>
              </w:rPr>
            </w:pPr>
            <w:r w:rsidRPr="00EF6CE2">
              <w:rPr>
                <w:rFonts w:asciiTheme="majorHAnsi" w:hAnsiTheme="majorHAnsi" w:cstheme="majorHAnsi"/>
                <w:b/>
                <w:i/>
                <w:lang w:val="ru-MD"/>
              </w:rPr>
              <w:t>101,9</w:t>
            </w:r>
          </w:p>
        </w:tc>
      </w:tr>
      <w:tr w:rsidR="00693768" w:rsidRPr="00EF6CE2" w14:paraId="7743BAAA" w14:textId="77777777" w:rsidTr="00C32938">
        <w:trPr>
          <w:trHeight w:val="144"/>
        </w:trPr>
        <w:tc>
          <w:tcPr>
            <w:tcW w:w="5130" w:type="dxa"/>
            <w:tcBorders>
              <w:top w:val="single" w:sz="4" w:space="0" w:color="auto"/>
              <w:left w:val="single" w:sz="4" w:space="0" w:color="auto"/>
            </w:tcBorders>
            <w:shd w:val="clear" w:color="auto" w:fill="FFFFFF"/>
          </w:tcPr>
          <w:p w14:paraId="0EB4D54C" w14:textId="3FF06EEB" w:rsidR="00693768" w:rsidRPr="00EF6CE2" w:rsidRDefault="00693768" w:rsidP="00693768">
            <w:pPr>
              <w:pStyle w:val="20"/>
              <w:shd w:val="clear" w:color="auto" w:fill="auto"/>
              <w:tabs>
                <w:tab w:val="left" w:pos="150"/>
              </w:tabs>
              <w:spacing w:before="0" w:after="0" w:line="240" w:lineRule="auto"/>
              <w:jc w:val="both"/>
              <w:rPr>
                <w:rFonts w:asciiTheme="majorHAnsi" w:hAnsiTheme="majorHAnsi" w:cstheme="majorHAnsi"/>
                <w:i/>
                <w:lang w:val="ru-MD"/>
              </w:rPr>
            </w:pPr>
            <w:r w:rsidRPr="00EF6CE2">
              <w:rPr>
                <w:rStyle w:val="275pt"/>
                <w:rFonts w:asciiTheme="majorHAnsi" w:eastAsiaTheme="majorEastAsia" w:hAnsiTheme="majorHAnsi" w:cstheme="majorHAnsi"/>
                <w:i w:val="0"/>
                <w:sz w:val="18"/>
                <w:szCs w:val="18"/>
                <w:lang w:val="ru-MD"/>
              </w:rPr>
              <w:t xml:space="preserve">1.1. </w:t>
            </w:r>
            <w:r w:rsidRPr="00EF6CE2">
              <w:rPr>
                <w:rFonts w:asciiTheme="majorHAnsi" w:eastAsiaTheme="majorEastAsia" w:hAnsiTheme="majorHAnsi" w:cstheme="majorHAnsi"/>
                <w:i/>
                <w:iCs/>
                <w:color w:val="000000"/>
                <w:shd w:val="clear" w:color="auto" w:fill="FFFFFF"/>
                <w:lang w:val="ru-MD" w:eastAsia="ro-RO" w:bidi="ro-RO"/>
              </w:rPr>
              <w:t>Обязательные взносы государственного социального страхования, включая</w:t>
            </w:r>
          </w:p>
        </w:tc>
        <w:tc>
          <w:tcPr>
            <w:tcW w:w="992" w:type="dxa"/>
            <w:tcBorders>
              <w:top w:val="single" w:sz="4" w:space="0" w:color="auto"/>
              <w:left w:val="single" w:sz="4" w:space="0" w:color="auto"/>
            </w:tcBorders>
            <w:shd w:val="clear" w:color="auto" w:fill="FFFFFF"/>
          </w:tcPr>
          <w:p w14:paraId="4A6789D8" w14:textId="77777777" w:rsidR="00693768" w:rsidRPr="00EF6CE2" w:rsidRDefault="00693768" w:rsidP="00693768">
            <w:pPr>
              <w:pStyle w:val="20"/>
              <w:shd w:val="clear" w:color="auto" w:fill="auto"/>
              <w:spacing w:before="0" w:after="0" w:line="240" w:lineRule="auto"/>
              <w:contextualSpacing/>
              <w:jc w:val="right"/>
              <w:rPr>
                <w:rFonts w:asciiTheme="majorHAnsi" w:hAnsiTheme="majorHAnsi" w:cstheme="majorHAnsi"/>
                <w:i/>
                <w:lang w:val="ru-MD"/>
              </w:rPr>
            </w:pPr>
            <w:r w:rsidRPr="00EF6CE2">
              <w:rPr>
                <w:rStyle w:val="275pt"/>
                <w:rFonts w:asciiTheme="majorHAnsi" w:eastAsiaTheme="majorEastAsia" w:hAnsiTheme="majorHAnsi" w:cstheme="majorHAnsi"/>
                <w:lang w:val="ru-MD"/>
              </w:rPr>
              <w:t>13.635,6</w:t>
            </w:r>
          </w:p>
        </w:tc>
        <w:tc>
          <w:tcPr>
            <w:tcW w:w="1180" w:type="dxa"/>
            <w:tcBorders>
              <w:top w:val="single" w:sz="4" w:space="0" w:color="auto"/>
              <w:left w:val="single" w:sz="4" w:space="0" w:color="auto"/>
            </w:tcBorders>
            <w:shd w:val="clear" w:color="auto" w:fill="FFFFFF"/>
          </w:tcPr>
          <w:p w14:paraId="011FF705" w14:textId="77777777" w:rsidR="00693768" w:rsidRPr="00EF6CE2" w:rsidRDefault="00693768" w:rsidP="00693768">
            <w:pPr>
              <w:pStyle w:val="20"/>
              <w:shd w:val="clear" w:color="auto" w:fill="auto"/>
              <w:spacing w:before="0" w:after="0" w:line="240" w:lineRule="auto"/>
              <w:ind w:left="140"/>
              <w:contextualSpacing/>
              <w:jc w:val="right"/>
              <w:rPr>
                <w:rFonts w:asciiTheme="majorHAnsi" w:hAnsiTheme="majorHAnsi" w:cstheme="majorHAnsi"/>
                <w:i/>
                <w:lang w:val="ru-MD"/>
              </w:rPr>
            </w:pPr>
            <w:r w:rsidRPr="00EF6CE2">
              <w:rPr>
                <w:rStyle w:val="275pt"/>
                <w:rFonts w:asciiTheme="majorHAnsi" w:eastAsiaTheme="majorEastAsia" w:hAnsiTheme="majorHAnsi" w:cstheme="majorHAnsi"/>
                <w:lang w:val="ru-MD"/>
              </w:rPr>
              <w:t>14.779,3</w:t>
            </w:r>
          </w:p>
        </w:tc>
        <w:tc>
          <w:tcPr>
            <w:tcW w:w="1205" w:type="dxa"/>
            <w:tcBorders>
              <w:top w:val="single" w:sz="4" w:space="0" w:color="auto"/>
              <w:left w:val="single" w:sz="4" w:space="0" w:color="auto"/>
            </w:tcBorders>
            <w:shd w:val="clear" w:color="auto" w:fill="FFFFFF"/>
          </w:tcPr>
          <w:p w14:paraId="42541C3C" w14:textId="77777777" w:rsidR="00693768" w:rsidRPr="00EF6CE2" w:rsidRDefault="00693768" w:rsidP="00693768">
            <w:pPr>
              <w:pStyle w:val="20"/>
              <w:shd w:val="clear" w:color="auto" w:fill="auto"/>
              <w:spacing w:before="0" w:after="0" w:line="240" w:lineRule="auto"/>
              <w:contextualSpacing/>
              <w:jc w:val="right"/>
              <w:rPr>
                <w:rFonts w:asciiTheme="majorHAnsi" w:hAnsiTheme="majorHAnsi" w:cstheme="majorHAnsi"/>
                <w:i/>
                <w:lang w:val="ru-MD"/>
              </w:rPr>
            </w:pPr>
            <w:r w:rsidRPr="00EF6CE2">
              <w:rPr>
                <w:rStyle w:val="275pt"/>
                <w:rFonts w:asciiTheme="majorHAnsi" w:eastAsiaTheme="majorEastAsia" w:hAnsiTheme="majorHAnsi" w:cstheme="majorHAnsi"/>
                <w:lang w:val="ru-MD"/>
              </w:rPr>
              <w:t>14.023,8</w:t>
            </w:r>
          </w:p>
        </w:tc>
        <w:tc>
          <w:tcPr>
            <w:tcW w:w="1213" w:type="dxa"/>
            <w:tcBorders>
              <w:top w:val="single" w:sz="4" w:space="0" w:color="auto"/>
              <w:left w:val="single" w:sz="4" w:space="0" w:color="auto"/>
            </w:tcBorders>
            <w:shd w:val="clear" w:color="auto" w:fill="FFFFFF"/>
          </w:tcPr>
          <w:p w14:paraId="2FCC0417" w14:textId="77777777" w:rsidR="00693768" w:rsidRPr="00EF6CE2" w:rsidRDefault="00693768" w:rsidP="00693768">
            <w:pPr>
              <w:pStyle w:val="20"/>
              <w:shd w:val="clear" w:color="auto" w:fill="auto"/>
              <w:spacing w:before="0" w:after="0" w:line="240" w:lineRule="auto"/>
              <w:contextualSpacing/>
              <w:jc w:val="right"/>
              <w:rPr>
                <w:rFonts w:asciiTheme="majorHAnsi" w:hAnsiTheme="majorHAnsi" w:cstheme="majorHAnsi"/>
                <w:i/>
                <w:lang w:val="ru-MD"/>
              </w:rPr>
            </w:pPr>
            <w:r w:rsidRPr="00EF6CE2">
              <w:rPr>
                <w:rStyle w:val="275pt"/>
                <w:rFonts w:asciiTheme="majorHAnsi" w:eastAsiaTheme="majorEastAsia" w:hAnsiTheme="majorHAnsi" w:cstheme="majorHAnsi"/>
                <w:lang w:val="ru-MD"/>
              </w:rPr>
              <w:t>14.295,4</w:t>
            </w:r>
          </w:p>
        </w:tc>
        <w:tc>
          <w:tcPr>
            <w:tcW w:w="1132" w:type="dxa"/>
            <w:tcBorders>
              <w:top w:val="single" w:sz="4" w:space="0" w:color="auto"/>
              <w:left w:val="single" w:sz="4" w:space="0" w:color="auto"/>
            </w:tcBorders>
            <w:shd w:val="clear" w:color="auto" w:fill="FFFFFF"/>
          </w:tcPr>
          <w:p w14:paraId="40C5A093" w14:textId="77777777" w:rsidR="00693768" w:rsidRPr="00EF6CE2" w:rsidRDefault="00693768" w:rsidP="0069376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98,5</w:t>
            </w:r>
          </w:p>
        </w:tc>
        <w:tc>
          <w:tcPr>
            <w:tcW w:w="1122" w:type="dxa"/>
            <w:tcBorders>
              <w:top w:val="single" w:sz="4" w:space="0" w:color="auto"/>
              <w:left w:val="single" w:sz="4" w:space="0" w:color="auto"/>
            </w:tcBorders>
            <w:shd w:val="clear" w:color="auto" w:fill="FFFFFF"/>
          </w:tcPr>
          <w:p w14:paraId="78AE0669" w14:textId="77777777" w:rsidR="00693768" w:rsidRPr="00EF6CE2" w:rsidRDefault="00693768" w:rsidP="0069376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659,6</w:t>
            </w:r>
          </w:p>
        </w:tc>
        <w:tc>
          <w:tcPr>
            <w:tcW w:w="752" w:type="dxa"/>
            <w:tcBorders>
              <w:top w:val="single" w:sz="4" w:space="0" w:color="auto"/>
              <w:left w:val="single" w:sz="4" w:space="0" w:color="auto"/>
            </w:tcBorders>
            <w:shd w:val="clear" w:color="auto" w:fill="FFFFFF"/>
          </w:tcPr>
          <w:p w14:paraId="4738D046" w14:textId="77777777" w:rsidR="00693768" w:rsidRPr="00EF6CE2" w:rsidRDefault="00693768" w:rsidP="00693768">
            <w:pPr>
              <w:pStyle w:val="20"/>
              <w:shd w:val="clear" w:color="auto" w:fill="auto"/>
              <w:spacing w:before="0" w:after="0" w:line="240" w:lineRule="auto"/>
              <w:ind w:left="180"/>
              <w:contextualSpacing/>
              <w:jc w:val="right"/>
              <w:rPr>
                <w:rFonts w:asciiTheme="majorHAnsi" w:hAnsiTheme="majorHAnsi" w:cstheme="majorHAnsi"/>
                <w:i/>
                <w:lang w:val="ru-MD"/>
              </w:rPr>
            </w:pPr>
            <w:r w:rsidRPr="00EF6CE2">
              <w:rPr>
                <w:rStyle w:val="275pt"/>
                <w:rFonts w:asciiTheme="majorHAnsi" w:eastAsiaTheme="majorEastAsia" w:hAnsiTheme="majorHAnsi" w:cstheme="majorHAnsi"/>
                <w:lang w:val="ru-MD"/>
              </w:rPr>
              <w:t>104.8</w:t>
            </w:r>
          </w:p>
        </w:tc>
        <w:tc>
          <w:tcPr>
            <w:tcW w:w="1064" w:type="dxa"/>
            <w:tcBorders>
              <w:top w:val="single" w:sz="4" w:space="0" w:color="auto"/>
              <w:left w:val="single" w:sz="4" w:space="0" w:color="auto"/>
            </w:tcBorders>
            <w:shd w:val="clear" w:color="auto" w:fill="FFFFFF"/>
          </w:tcPr>
          <w:p w14:paraId="699AD715" w14:textId="77777777" w:rsidR="00693768" w:rsidRPr="00EF6CE2" w:rsidRDefault="00693768" w:rsidP="00693768">
            <w:pPr>
              <w:pStyle w:val="20"/>
              <w:shd w:val="clear" w:color="auto" w:fill="auto"/>
              <w:spacing w:before="0" w:after="0" w:line="240" w:lineRule="auto"/>
              <w:ind w:left="280"/>
              <w:contextualSpacing/>
              <w:jc w:val="right"/>
              <w:rPr>
                <w:rFonts w:asciiTheme="majorHAnsi" w:hAnsiTheme="majorHAnsi" w:cstheme="majorHAnsi"/>
                <w:i/>
                <w:lang w:val="ru-MD"/>
              </w:rPr>
            </w:pPr>
            <w:r w:rsidRPr="00EF6CE2">
              <w:rPr>
                <w:rStyle w:val="275pt"/>
                <w:rFonts w:asciiTheme="majorHAnsi" w:eastAsiaTheme="majorEastAsia" w:hAnsiTheme="majorHAnsi" w:cstheme="majorHAnsi"/>
                <w:lang w:val="ru-MD"/>
              </w:rPr>
              <w:t>271,6</w:t>
            </w:r>
          </w:p>
        </w:tc>
        <w:tc>
          <w:tcPr>
            <w:tcW w:w="731" w:type="dxa"/>
            <w:tcBorders>
              <w:top w:val="single" w:sz="4" w:space="0" w:color="auto"/>
              <w:left w:val="single" w:sz="4" w:space="0" w:color="auto"/>
              <w:right w:val="single" w:sz="4" w:space="0" w:color="auto"/>
            </w:tcBorders>
            <w:shd w:val="clear" w:color="auto" w:fill="FFFFFF"/>
          </w:tcPr>
          <w:p w14:paraId="743A2FAB" w14:textId="77777777" w:rsidR="00693768" w:rsidRPr="00EF6CE2" w:rsidRDefault="00693768" w:rsidP="00693768">
            <w:pPr>
              <w:pStyle w:val="20"/>
              <w:shd w:val="clear" w:color="auto" w:fill="auto"/>
              <w:spacing w:before="0" w:after="0" w:line="240" w:lineRule="auto"/>
              <w:ind w:left="160"/>
              <w:contextualSpacing/>
              <w:jc w:val="right"/>
              <w:rPr>
                <w:rFonts w:asciiTheme="majorHAnsi" w:hAnsiTheme="majorHAnsi" w:cstheme="majorHAnsi"/>
                <w:i/>
                <w:lang w:val="ru-MD"/>
              </w:rPr>
            </w:pPr>
            <w:r w:rsidRPr="00EF6CE2">
              <w:rPr>
                <w:rStyle w:val="275pt"/>
                <w:rFonts w:asciiTheme="majorHAnsi" w:eastAsiaTheme="majorEastAsia" w:hAnsiTheme="majorHAnsi" w:cstheme="majorHAnsi"/>
                <w:lang w:val="ru-MD"/>
              </w:rPr>
              <w:t>101.9</w:t>
            </w:r>
          </w:p>
        </w:tc>
      </w:tr>
      <w:tr w:rsidR="00693768" w:rsidRPr="00EF6CE2" w14:paraId="3B092FEF" w14:textId="77777777" w:rsidTr="00C32938">
        <w:trPr>
          <w:trHeight w:val="144"/>
        </w:trPr>
        <w:tc>
          <w:tcPr>
            <w:tcW w:w="5130" w:type="dxa"/>
            <w:tcBorders>
              <w:top w:val="single" w:sz="4" w:space="0" w:color="auto"/>
              <w:left w:val="single" w:sz="4" w:space="0" w:color="auto"/>
              <w:bottom w:val="single" w:sz="4" w:space="0" w:color="auto"/>
              <w:right w:val="single" w:sz="4" w:space="0" w:color="auto"/>
            </w:tcBorders>
            <w:shd w:val="clear" w:color="auto" w:fill="auto"/>
          </w:tcPr>
          <w:p w14:paraId="7C5CFC39" w14:textId="6658056A" w:rsidR="00693768" w:rsidRPr="00EF6CE2" w:rsidRDefault="00693768" w:rsidP="00693768">
            <w:pPr>
              <w:pStyle w:val="ListParagraph"/>
              <w:numPr>
                <w:ilvl w:val="0"/>
                <w:numId w:val="6"/>
              </w:numPr>
              <w:tabs>
                <w:tab w:val="left" w:pos="150"/>
                <w:tab w:val="left" w:pos="346"/>
              </w:tabs>
              <w:spacing w:after="0" w:line="240" w:lineRule="auto"/>
              <w:ind w:left="122" w:firstLine="50"/>
              <w:contextualSpacing w:val="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взносы обязательного государственного социального страхования, перечисленные работодателями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450946"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10.244,6</w:t>
            </w:r>
          </w:p>
        </w:tc>
        <w:tc>
          <w:tcPr>
            <w:tcW w:w="1180" w:type="dxa"/>
            <w:tcBorders>
              <w:top w:val="single" w:sz="4" w:space="0" w:color="auto"/>
              <w:left w:val="single" w:sz="4" w:space="0" w:color="auto"/>
            </w:tcBorders>
            <w:shd w:val="clear" w:color="auto" w:fill="FFFFFF"/>
          </w:tcPr>
          <w:p w14:paraId="718191ED"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11.121,3</w:t>
            </w:r>
          </w:p>
        </w:tc>
        <w:tc>
          <w:tcPr>
            <w:tcW w:w="1205" w:type="dxa"/>
            <w:tcBorders>
              <w:top w:val="single" w:sz="4" w:space="0" w:color="auto"/>
              <w:left w:val="single" w:sz="4" w:space="0" w:color="auto"/>
            </w:tcBorders>
            <w:shd w:val="clear" w:color="auto" w:fill="FFFFFF"/>
          </w:tcPr>
          <w:p w14:paraId="12C82697" w14:textId="77777777" w:rsidR="00693768" w:rsidRPr="00EF6CE2" w:rsidRDefault="00693768" w:rsidP="00693768">
            <w:pPr>
              <w:spacing w:after="0" w:line="240" w:lineRule="auto"/>
              <w:contextualSpacing/>
              <w:jc w:val="center"/>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10.522,8</w:t>
            </w:r>
          </w:p>
        </w:tc>
        <w:tc>
          <w:tcPr>
            <w:tcW w:w="1213" w:type="dxa"/>
            <w:tcBorders>
              <w:top w:val="single" w:sz="4" w:space="0" w:color="auto"/>
              <w:left w:val="single" w:sz="4" w:space="0" w:color="auto"/>
            </w:tcBorders>
            <w:shd w:val="clear" w:color="auto" w:fill="FFFFFF"/>
          </w:tcPr>
          <w:p w14:paraId="237D1B24"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10.762,3</w:t>
            </w:r>
          </w:p>
        </w:tc>
        <w:tc>
          <w:tcPr>
            <w:tcW w:w="1132" w:type="dxa"/>
            <w:tcBorders>
              <w:top w:val="single" w:sz="4" w:space="0" w:color="auto"/>
              <w:left w:val="single" w:sz="4" w:space="0" w:color="auto"/>
            </w:tcBorders>
            <w:shd w:val="clear" w:color="auto" w:fill="FFFFFF"/>
          </w:tcPr>
          <w:p w14:paraId="1186F4F8"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74,1</w:t>
            </w:r>
          </w:p>
        </w:tc>
        <w:tc>
          <w:tcPr>
            <w:tcW w:w="1122" w:type="dxa"/>
            <w:tcBorders>
              <w:top w:val="single" w:sz="4" w:space="0" w:color="auto"/>
              <w:left w:val="single" w:sz="4" w:space="0" w:color="auto"/>
            </w:tcBorders>
            <w:shd w:val="clear" w:color="auto" w:fill="FFFFFF"/>
          </w:tcPr>
          <w:p w14:paraId="01708D1D"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517,6</w:t>
            </w:r>
          </w:p>
        </w:tc>
        <w:tc>
          <w:tcPr>
            <w:tcW w:w="752" w:type="dxa"/>
            <w:tcBorders>
              <w:top w:val="single" w:sz="4" w:space="0" w:color="auto"/>
              <w:left w:val="single" w:sz="4" w:space="0" w:color="auto"/>
            </w:tcBorders>
            <w:shd w:val="clear" w:color="auto" w:fill="FFFFFF"/>
          </w:tcPr>
          <w:p w14:paraId="55E23BC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105,1</w:t>
            </w:r>
          </w:p>
        </w:tc>
        <w:tc>
          <w:tcPr>
            <w:tcW w:w="1064" w:type="dxa"/>
            <w:tcBorders>
              <w:top w:val="single" w:sz="4" w:space="0" w:color="auto"/>
              <w:left w:val="single" w:sz="4" w:space="0" w:color="auto"/>
            </w:tcBorders>
            <w:shd w:val="clear" w:color="auto" w:fill="FFFFFF"/>
          </w:tcPr>
          <w:p w14:paraId="631CC5A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239,4</w:t>
            </w:r>
          </w:p>
        </w:tc>
        <w:tc>
          <w:tcPr>
            <w:tcW w:w="731" w:type="dxa"/>
            <w:tcBorders>
              <w:top w:val="single" w:sz="4" w:space="0" w:color="auto"/>
              <w:left w:val="single" w:sz="4" w:space="0" w:color="auto"/>
              <w:right w:val="single" w:sz="4" w:space="0" w:color="auto"/>
            </w:tcBorders>
            <w:shd w:val="clear" w:color="auto" w:fill="FFFFFF"/>
          </w:tcPr>
          <w:p w14:paraId="61D81E24"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102,3</w:t>
            </w:r>
          </w:p>
        </w:tc>
      </w:tr>
      <w:tr w:rsidR="00693768" w:rsidRPr="00EF6CE2" w14:paraId="3D522C77"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6A80AA08" w14:textId="4DE596F9" w:rsidR="00693768" w:rsidRPr="00EF6CE2" w:rsidRDefault="00693768" w:rsidP="00693768">
            <w:pPr>
              <w:pStyle w:val="ListParagraph"/>
              <w:numPr>
                <w:ilvl w:val="0"/>
                <w:numId w:val="6"/>
              </w:numPr>
              <w:tabs>
                <w:tab w:val="left" w:pos="150"/>
                <w:tab w:val="left" w:pos="346"/>
              </w:tabs>
              <w:spacing w:after="0" w:line="240" w:lineRule="auto"/>
              <w:ind w:left="122" w:firstLine="50"/>
              <w:contextualSpacing w:val="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индивидуальные взносы обязательного государственного социального страхования</w:t>
            </w:r>
          </w:p>
        </w:tc>
        <w:tc>
          <w:tcPr>
            <w:tcW w:w="992" w:type="dxa"/>
            <w:tcBorders>
              <w:top w:val="nil"/>
              <w:left w:val="single" w:sz="4" w:space="0" w:color="auto"/>
              <w:bottom w:val="single" w:sz="4" w:space="0" w:color="auto"/>
              <w:right w:val="single" w:sz="4" w:space="0" w:color="auto"/>
            </w:tcBorders>
            <w:shd w:val="clear" w:color="auto" w:fill="auto"/>
          </w:tcPr>
          <w:p w14:paraId="6507D650"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3.239,01</w:t>
            </w:r>
          </w:p>
        </w:tc>
        <w:tc>
          <w:tcPr>
            <w:tcW w:w="1180" w:type="dxa"/>
            <w:tcBorders>
              <w:top w:val="single" w:sz="4" w:space="0" w:color="auto"/>
              <w:left w:val="single" w:sz="4" w:space="0" w:color="auto"/>
            </w:tcBorders>
            <w:shd w:val="clear" w:color="auto" w:fill="FFFFFF"/>
          </w:tcPr>
          <w:p w14:paraId="78B599FE"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3.512,7</w:t>
            </w:r>
          </w:p>
        </w:tc>
        <w:tc>
          <w:tcPr>
            <w:tcW w:w="1205" w:type="dxa"/>
            <w:tcBorders>
              <w:top w:val="single" w:sz="4" w:space="0" w:color="auto"/>
              <w:left w:val="single" w:sz="4" w:space="0" w:color="auto"/>
            </w:tcBorders>
            <w:shd w:val="clear" w:color="auto" w:fill="FFFFFF"/>
          </w:tcPr>
          <w:p w14:paraId="69E1AAC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3.356,7</w:t>
            </w:r>
          </w:p>
        </w:tc>
        <w:tc>
          <w:tcPr>
            <w:tcW w:w="1213" w:type="dxa"/>
            <w:tcBorders>
              <w:top w:val="single" w:sz="4" w:space="0" w:color="auto"/>
              <w:left w:val="single" w:sz="4" w:space="0" w:color="auto"/>
            </w:tcBorders>
            <w:shd w:val="clear" w:color="auto" w:fill="FFFFFF"/>
          </w:tcPr>
          <w:p w14:paraId="116221F7"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3.375,8</w:t>
            </w:r>
          </w:p>
        </w:tc>
        <w:tc>
          <w:tcPr>
            <w:tcW w:w="1132" w:type="dxa"/>
            <w:tcBorders>
              <w:top w:val="single" w:sz="4" w:space="0" w:color="auto"/>
              <w:left w:val="single" w:sz="4" w:space="0" w:color="auto"/>
            </w:tcBorders>
            <w:shd w:val="clear" w:color="auto" w:fill="FFFFFF"/>
          </w:tcPr>
          <w:p w14:paraId="7CBDA9A3"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23,25</w:t>
            </w:r>
          </w:p>
        </w:tc>
        <w:tc>
          <w:tcPr>
            <w:tcW w:w="1122" w:type="dxa"/>
            <w:tcBorders>
              <w:top w:val="single" w:sz="4" w:space="0" w:color="auto"/>
              <w:left w:val="single" w:sz="4" w:space="0" w:color="auto"/>
            </w:tcBorders>
            <w:shd w:val="clear" w:color="auto" w:fill="FFFFFF"/>
          </w:tcPr>
          <w:p w14:paraId="1321D92A"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136,7</w:t>
            </w:r>
          </w:p>
        </w:tc>
        <w:tc>
          <w:tcPr>
            <w:tcW w:w="752" w:type="dxa"/>
            <w:tcBorders>
              <w:top w:val="single" w:sz="4" w:space="0" w:color="auto"/>
              <w:left w:val="single" w:sz="4" w:space="0" w:color="auto"/>
            </w:tcBorders>
            <w:shd w:val="clear" w:color="auto" w:fill="FFFFFF"/>
          </w:tcPr>
          <w:p w14:paraId="1494D8F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104,2</w:t>
            </w:r>
          </w:p>
        </w:tc>
        <w:tc>
          <w:tcPr>
            <w:tcW w:w="1064" w:type="dxa"/>
            <w:tcBorders>
              <w:top w:val="single" w:sz="4" w:space="0" w:color="auto"/>
              <w:left w:val="single" w:sz="4" w:space="0" w:color="auto"/>
            </w:tcBorders>
            <w:shd w:val="clear" w:color="auto" w:fill="FFFFFF"/>
          </w:tcPr>
          <w:p w14:paraId="2D54DBEB" w14:textId="77777777" w:rsidR="00693768" w:rsidRPr="00EF6CE2" w:rsidRDefault="00693768" w:rsidP="00693768">
            <w:pPr>
              <w:spacing w:after="0" w:line="240" w:lineRule="auto"/>
              <w:contextualSpacing/>
              <w:jc w:val="center"/>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19,03</w:t>
            </w:r>
          </w:p>
        </w:tc>
        <w:tc>
          <w:tcPr>
            <w:tcW w:w="731" w:type="dxa"/>
            <w:tcBorders>
              <w:top w:val="single" w:sz="4" w:space="0" w:color="auto"/>
              <w:left w:val="single" w:sz="4" w:space="0" w:color="auto"/>
              <w:right w:val="single" w:sz="4" w:space="0" w:color="auto"/>
            </w:tcBorders>
            <w:shd w:val="clear" w:color="auto" w:fill="FFFFFF"/>
          </w:tcPr>
          <w:p w14:paraId="2B858BD5"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100,6</w:t>
            </w:r>
          </w:p>
        </w:tc>
      </w:tr>
      <w:tr w:rsidR="00693768" w:rsidRPr="00EF6CE2" w14:paraId="62C58025"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1480B304" w14:textId="01FE583E" w:rsidR="00693768" w:rsidRPr="00EF6CE2" w:rsidRDefault="00693768" w:rsidP="00693768">
            <w:pPr>
              <w:pStyle w:val="ListParagraph"/>
              <w:numPr>
                <w:ilvl w:val="0"/>
                <w:numId w:val="6"/>
              </w:numPr>
              <w:tabs>
                <w:tab w:val="left" w:pos="150"/>
                <w:tab w:val="left" w:pos="346"/>
              </w:tabs>
              <w:spacing w:after="0" w:line="240" w:lineRule="auto"/>
              <w:ind w:left="122" w:firstLine="50"/>
              <w:contextualSpacing w:val="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взносы обязательного государственного социального страхования, уплачиваемые физическими лицами, осуществляющими свою деятельность самостоятельно</w:t>
            </w:r>
          </w:p>
        </w:tc>
        <w:tc>
          <w:tcPr>
            <w:tcW w:w="992" w:type="dxa"/>
            <w:tcBorders>
              <w:top w:val="nil"/>
              <w:left w:val="single" w:sz="4" w:space="0" w:color="auto"/>
              <w:bottom w:val="single" w:sz="4" w:space="0" w:color="auto"/>
              <w:right w:val="single" w:sz="4" w:space="0" w:color="auto"/>
            </w:tcBorders>
            <w:shd w:val="clear" w:color="auto" w:fill="auto"/>
          </w:tcPr>
          <w:p w14:paraId="28605581"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81,3</w:t>
            </w:r>
          </w:p>
        </w:tc>
        <w:tc>
          <w:tcPr>
            <w:tcW w:w="1180" w:type="dxa"/>
            <w:tcBorders>
              <w:top w:val="single" w:sz="4" w:space="0" w:color="auto"/>
              <w:left w:val="single" w:sz="4" w:space="0" w:color="auto"/>
            </w:tcBorders>
            <w:shd w:val="clear" w:color="auto" w:fill="FFFFFF"/>
          </w:tcPr>
          <w:p w14:paraId="12BD006C"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90,8</w:t>
            </w:r>
          </w:p>
        </w:tc>
        <w:tc>
          <w:tcPr>
            <w:tcW w:w="1205" w:type="dxa"/>
            <w:tcBorders>
              <w:top w:val="single" w:sz="4" w:space="0" w:color="auto"/>
              <w:left w:val="single" w:sz="4" w:space="0" w:color="auto"/>
            </w:tcBorders>
            <w:shd w:val="clear" w:color="auto" w:fill="FFFFFF"/>
          </w:tcPr>
          <w:p w14:paraId="77C5D871"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75,8</w:t>
            </w:r>
          </w:p>
        </w:tc>
        <w:tc>
          <w:tcPr>
            <w:tcW w:w="1213" w:type="dxa"/>
            <w:tcBorders>
              <w:top w:val="single" w:sz="4" w:space="0" w:color="auto"/>
              <w:left w:val="single" w:sz="4" w:space="0" w:color="auto"/>
            </w:tcBorders>
            <w:shd w:val="clear" w:color="auto" w:fill="FFFFFF"/>
          </w:tcPr>
          <w:p w14:paraId="7C0D6381"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85,8</w:t>
            </w:r>
          </w:p>
        </w:tc>
        <w:tc>
          <w:tcPr>
            <w:tcW w:w="1132" w:type="dxa"/>
            <w:tcBorders>
              <w:top w:val="single" w:sz="4" w:space="0" w:color="auto"/>
              <w:left w:val="single" w:sz="4" w:space="0" w:color="auto"/>
            </w:tcBorders>
            <w:shd w:val="clear" w:color="auto" w:fill="FFFFFF"/>
          </w:tcPr>
          <w:p w14:paraId="28AF40D4"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0,6</w:t>
            </w:r>
          </w:p>
        </w:tc>
        <w:tc>
          <w:tcPr>
            <w:tcW w:w="1122" w:type="dxa"/>
            <w:tcBorders>
              <w:top w:val="single" w:sz="4" w:space="0" w:color="auto"/>
              <w:left w:val="single" w:sz="4" w:space="0" w:color="auto"/>
            </w:tcBorders>
            <w:shd w:val="clear" w:color="auto" w:fill="FFFFFF"/>
          </w:tcPr>
          <w:p w14:paraId="6656CD52"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4,5</w:t>
            </w:r>
          </w:p>
        </w:tc>
        <w:tc>
          <w:tcPr>
            <w:tcW w:w="752" w:type="dxa"/>
            <w:tcBorders>
              <w:top w:val="single" w:sz="4" w:space="0" w:color="auto"/>
              <w:left w:val="single" w:sz="4" w:space="0" w:color="auto"/>
            </w:tcBorders>
            <w:shd w:val="clear" w:color="auto" w:fill="FFFFFF"/>
          </w:tcPr>
          <w:p w14:paraId="2B0FA77F"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105,6</w:t>
            </w:r>
          </w:p>
        </w:tc>
        <w:tc>
          <w:tcPr>
            <w:tcW w:w="1064" w:type="dxa"/>
            <w:tcBorders>
              <w:top w:val="single" w:sz="4" w:space="0" w:color="auto"/>
              <w:left w:val="single" w:sz="4" w:space="0" w:color="auto"/>
            </w:tcBorders>
            <w:shd w:val="clear" w:color="auto" w:fill="FFFFFF"/>
          </w:tcPr>
          <w:p w14:paraId="12996B69"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10,03</w:t>
            </w:r>
          </w:p>
        </w:tc>
        <w:tc>
          <w:tcPr>
            <w:tcW w:w="731" w:type="dxa"/>
            <w:tcBorders>
              <w:top w:val="single" w:sz="4" w:space="0" w:color="auto"/>
              <w:left w:val="single" w:sz="4" w:space="0" w:color="auto"/>
              <w:right w:val="single" w:sz="4" w:space="0" w:color="auto"/>
            </w:tcBorders>
            <w:shd w:val="clear" w:color="auto" w:fill="FFFFFF"/>
          </w:tcPr>
          <w:p w14:paraId="22BA5E6F"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113,2</w:t>
            </w:r>
          </w:p>
        </w:tc>
      </w:tr>
      <w:tr w:rsidR="00693768" w:rsidRPr="00EF6CE2" w14:paraId="5E4ACB89"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4DD1F1A5" w14:textId="0F9FD7E3" w:rsidR="00693768" w:rsidRPr="00EF6CE2" w:rsidRDefault="00693768" w:rsidP="00585DFE">
            <w:pPr>
              <w:tabs>
                <w:tab w:val="left" w:pos="150"/>
                <w:tab w:val="left" w:pos="346"/>
              </w:tabs>
              <w:spacing w:after="0" w:line="240" w:lineRule="auto"/>
              <w:ind w:left="122" w:firstLine="5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 xml:space="preserve">- индивидуальные взносы государственного социального страхования, перечисленные физическими лицами, заключившими индивидуальный договор </w:t>
            </w:r>
          </w:p>
        </w:tc>
        <w:tc>
          <w:tcPr>
            <w:tcW w:w="992" w:type="dxa"/>
            <w:tcBorders>
              <w:top w:val="nil"/>
              <w:left w:val="single" w:sz="4" w:space="0" w:color="auto"/>
              <w:bottom w:val="single" w:sz="4" w:space="0" w:color="auto"/>
              <w:right w:val="single" w:sz="4" w:space="0" w:color="auto"/>
            </w:tcBorders>
            <w:shd w:val="clear" w:color="auto" w:fill="auto"/>
          </w:tcPr>
          <w:p w14:paraId="0A30177E"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6,07</w:t>
            </w:r>
          </w:p>
        </w:tc>
        <w:tc>
          <w:tcPr>
            <w:tcW w:w="1180" w:type="dxa"/>
            <w:tcBorders>
              <w:top w:val="single" w:sz="4" w:space="0" w:color="auto"/>
              <w:left w:val="single" w:sz="4" w:space="0" w:color="auto"/>
            </w:tcBorders>
            <w:shd w:val="clear" w:color="auto" w:fill="FFFFFF"/>
          </w:tcPr>
          <w:p w14:paraId="7201FA5D"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5,4</w:t>
            </w:r>
          </w:p>
        </w:tc>
        <w:tc>
          <w:tcPr>
            <w:tcW w:w="1205" w:type="dxa"/>
            <w:tcBorders>
              <w:top w:val="single" w:sz="4" w:space="0" w:color="auto"/>
              <w:left w:val="single" w:sz="4" w:space="0" w:color="auto"/>
            </w:tcBorders>
            <w:shd w:val="clear" w:color="auto" w:fill="FFFFFF"/>
          </w:tcPr>
          <w:p w14:paraId="50EEA776"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3,4</w:t>
            </w:r>
          </w:p>
        </w:tc>
        <w:tc>
          <w:tcPr>
            <w:tcW w:w="1213" w:type="dxa"/>
            <w:tcBorders>
              <w:top w:val="single" w:sz="4" w:space="0" w:color="auto"/>
              <w:left w:val="single" w:sz="4" w:space="0" w:color="auto"/>
            </w:tcBorders>
            <w:shd w:val="clear" w:color="auto" w:fill="FFFFFF"/>
          </w:tcPr>
          <w:p w14:paraId="6E9B4670"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4,5</w:t>
            </w:r>
          </w:p>
        </w:tc>
        <w:tc>
          <w:tcPr>
            <w:tcW w:w="1132" w:type="dxa"/>
            <w:tcBorders>
              <w:top w:val="single" w:sz="4" w:space="0" w:color="auto"/>
              <w:left w:val="single" w:sz="4" w:space="0" w:color="auto"/>
            </w:tcBorders>
            <w:shd w:val="clear" w:color="auto" w:fill="FFFFFF"/>
          </w:tcPr>
          <w:p w14:paraId="55EA1818"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0,03</w:t>
            </w:r>
          </w:p>
        </w:tc>
        <w:tc>
          <w:tcPr>
            <w:tcW w:w="1122" w:type="dxa"/>
            <w:tcBorders>
              <w:top w:val="single" w:sz="4" w:space="0" w:color="auto"/>
              <w:left w:val="single" w:sz="4" w:space="0" w:color="auto"/>
            </w:tcBorders>
            <w:shd w:val="clear" w:color="auto" w:fill="FFFFFF"/>
          </w:tcPr>
          <w:p w14:paraId="10AB2FA8"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-1,6</w:t>
            </w:r>
          </w:p>
        </w:tc>
        <w:tc>
          <w:tcPr>
            <w:tcW w:w="752" w:type="dxa"/>
            <w:tcBorders>
              <w:top w:val="single" w:sz="4" w:space="0" w:color="auto"/>
              <w:left w:val="single" w:sz="4" w:space="0" w:color="auto"/>
            </w:tcBorders>
            <w:shd w:val="clear" w:color="auto" w:fill="FFFFFF"/>
          </w:tcPr>
          <w:p w14:paraId="124FF8D4"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73,4</w:t>
            </w:r>
          </w:p>
        </w:tc>
        <w:tc>
          <w:tcPr>
            <w:tcW w:w="1064" w:type="dxa"/>
            <w:tcBorders>
              <w:top w:val="single" w:sz="4" w:space="0" w:color="auto"/>
              <w:left w:val="single" w:sz="4" w:space="0" w:color="auto"/>
            </w:tcBorders>
            <w:shd w:val="clear" w:color="auto" w:fill="FFFFFF"/>
          </w:tcPr>
          <w:p w14:paraId="2109AAB8"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1,06</w:t>
            </w:r>
          </w:p>
        </w:tc>
        <w:tc>
          <w:tcPr>
            <w:tcW w:w="731" w:type="dxa"/>
            <w:tcBorders>
              <w:top w:val="single" w:sz="4" w:space="0" w:color="auto"/>
              <w:left w:val="single" w:sz="4" w:space="0" w:color="auto"/>
              <w:right w:val="single" w:sz="4" w:space="0" w:color="auto"/>
            </w:tcBorders>
            <w:shd w:val="clear" w:color="auto" w:fill="FFFFFF"/>
          </w:tcPr>
          <w:p w14:paraId="0AE7162F"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131,5</w:t>
            </w:r>
          </w:p>
        </w:tc>
      </w:tr>
      <w:tr w:rsidR="00693768" w:rsidRPr="00EF6CE2" w14:paraId="3D054242" w14:textId="77777777" w:rsidTr="00C32938">
        <w:trPr>
          <w:trHeight w:val="20"/>
        </w:trPr>
        <w:tc>
          <w:tcPr>
            <w:tcW w:w="5130" w:type="dxa"/>
            <w:tcBorders>
              <w:top w:val="nil"/>
              <w:left w:val="single" w:sz="4" w:space="0" w:color="auto"/>
              <w:bottom w:val="single" w:sz="4" w:space="0" w:color="auto"/>
              <w:right w:val="single" w:sz="4" w:space="0" w:color="auto"/>
            </w:tcBorders>
            <w:shd w:val="clear" w:color="auto" w:fill="auto"/>
          </w:tcPr>
          <w:p w14:paraId="766F2507" w14:textId="0F238D38" w:rsidR="00693768" w:rsidRPr="00EF6CE2" w:rsidRDefault="00693768" w:rsidP="00693768">
            <w:pPr>
              <w:pStyle w:val="ListParagraph"/>
              <w:numPr>
                <w:ilvl w:val="0"/>
                <w:numId w:val="6"/>
              </w:numPr>
              <w:tabs>
                <w:tab w:val="left" w:pos="150"/>
                <w:tab w:val="left" w:pos="346"/>
              </w:tabs>
              <w:spacing w:after="0" w:line="240" w:lineRule="auto"/>
              <w:ind w:left="122" w:firstLine="50"/>
              <w:contextualSpacing w:val="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взносы обязательного государственного социального страхования, перечисленные обладателями предпринимательского патента</w:t>
            </w:r>
          </w:p>
        </w:tc>
        <w:tc>
          <w:tcPr>
            <w:tcW w:w="992" w:type="dxa"/>
            <w:tcBorders>
              <w:top w:val="nil"/>
              <w:left w:val="single" w:sz="4" w:space="0" w:color="auto"/>
              <w:bottom w:val="single" w:sz="4" w:space="0" w:color="auto"/>
              <w:right w:val="single" w:sz="4" w:space="0" w:color="auto"/>
            </w:tcBorders>
            <w:shd w:val="clear" w:color="auto" w:fill="auto"/>
          </w:tcPr>
          <w:p w14:paraId="20EC6AB7"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42,9</w:t>
            </w:r>
          </w:p>
        </w:tc>
        <w:tc>
          <w:tcPr>
            <w:tcW w:w="1180" w:type="dxa"/>
            <w:tcBorders>
              <w:top w:val="single" w:sz="4" w:space="0" w:color="auto"/>
              <w:left w:val="single" w:sz="4" w:space="0" w:color="auto"/>
            </w:tcBorders>
            <w:shd w:val="clear" w:color="auto" w:fill="FFFFFF"/>
          </w:tcPr>
          <w:p w14:paraId="28C6BAFC"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49,08</w:t>
            </w:r>
          </w:p>
        </w:tc>
        <w:tc>
          <w:tcPr>
            <w:tcW w:w="1205" w:type="dxa"/>
            <w:tcBorders>
              <w:top w:val="single" w:sz="4" w:space="0" w:color="auto"/>
              <w:left w:val="single" w:sz="4" w:space="0" w:color="auto"/>
            </w:tcBorders>
            <w:shd w:val="clear" w:color="auto" w:fill="FFFFFF"/>
          </w:tcPr>
          <w:p w14:paraId="6B001A7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41,08</w:t>
            </w:r>
          </w:p>
        </w:tc>
        <w:tc>
          <w:tcPr>
            <w:tcW w:w="1213" w:type="dxa"/>
            <w:tcBorders>
              <w:top w:val="single" w:sz="4" w:space="0" w:color="auto"/>
              <w:left w:val="single" w:sz="4" w:space="0" w:color="auto"/>
            </w:tcBorders>
            <w:shd w:val="clear" w:color="auto" w:fill="FFFFFF"/>
          </w:tcPr>
          <w:p w14:paraId="7E04BEB7"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35,3</w:t>
            </w:r>
          </w:p>
        </w:tc>
        <w:tc>
          <w:tcPr>
            <w:tcW w:w="1132" w:type="dxa"/>
            <w:tcBorders>
              <w:top w:val="single" w:sz="4" w:space="0" w:color="auto"/>
              <w:left w:val="single" w:sz="4" w:space="0" w:color="auto"/>
            </w:tcBorders>
            <w:shd w:val="clear" w:color="auto" w:fill="FFFFFF"/>
          </w:tcPr>
          <w:p w14:paraId="17157130"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0,24</w:t>
            </w:r>
          </w:p>
        </w:tc>
        <w:tc>
          <w:tcPr>
            <w:tcW w:w="1122" w:type="dxa"/>
            <w:tcBorders>
              <w:top w:val="single" w:sz="4" w:space="0" w:color="auto"/>
              <w:left w:val="single" w:sz="4" w:space="0" w:color="auto"/>
            </w:tcBorders>
            <w:shd w:val="clear" w:color="auto" w:fill="FFFFFF"/>
          </w:tcPr>
          <w:p w14:paraId="2CA3F7E9"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-7,6</w:t>
            </w:r>
          </w:p>
        </w:tc>
        <w:tc>
          <w:tcPr>
            <w:tcW w:w="752" w:type="dxa"/>
            <w:tcBorders>
              <w:top w:val="single" w:sz="4" w:space="0" w:color="auto"/>
              <w:left w:val="single" w:sz="4" w:space="0" w:color="auto"/>
            </w:tcBorders>
            <w:shd w:val="clear" w:color="auto" w:fill="FFFFFF"/>
          </w:tcPr>
          <w:p w14:paraId="296A6556"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82,3</w:t>
            </w:r>
          </w:p>
        </w:tc>
        <w:tc>
          <w:tcPr>
            <w:tcW w:w="1064" w:type="dxa"/>
            <w:tcBorders>
              <w:top w:val="single" w:sz="4" w:space="0" w:color="auto"/>
              <w:left w:val="single" w:sz="4" w:space="0" w:color="auto"/>
            </w:tcBorders>
            <w:shd w:val="clear" w:color="auto" w:fill="FFFFFF"/>
          </w:tcPr>
          <w:p w14:paraId="71BE56DA"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-5,7</w:t>
            </w:r>
          </w:p>
        </w:tc>
        <w:tc>
          <w:tcPr>
            <w:tcW w:w="731" w:type="dxa"/>
            <w:tcBorders>
              <w:top w:val="single" w:sz="4" w:space="0" w:color="auto"/>
              <w:left w:val="single" w:sz="4" w:space="0" w:color="auto"/>
              <w:right w:val="single" w:sz="4" w:space="0" w:color="auto"/>
            </w:tcBorders>
            <w:shd w:val="clear" w:color="auto" w:fill="FFFFFF"/>
          </w:tcPr>
          <w:p w14:paraId="2E16D565"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86,0</w:t>
            </w:r>
          </w:p>
        </w:tc>
      </w:tr>
      <w:tr w:rsidR="00693768" w:rsidRPr="00EF6CE2" w14:paraId="1A820F9F"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0DCBAB28" w14:textId="685C38CB" w:rsidR="00693768" w:rsidRPr="00EF6CE2" w:rsidRDefault="00693768" w:rsidP="00693768">
            <w:pPr>
              <w:tabs>
                <w:tab w:val="left" w:pos="150"/>
                <w:tab w:val="left" w:pos="346"/>
              </w:tabs>
              <w:spacing w:after="0" w:line="240" w:lineRule="auto"/>
              <w:ind w:left="122" w:firstLine="5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-взносы обязательного государственного социального страхования, взимаемые физическими лицами, владельцами сельскохозяйственных угодий</w:t>
            </w:r>
          </w:p>
        </w:tc>
        <w:tc>
          <w:tcPr>
            <w:tcW w:w="992" w:type="dxa"/>
            <w:tcBorders>
              <w:top w:val="nil"/>
              <w:left w:val="single" w:sz="4" w:space="0" w:color="auto"/>
              <w:bottom w:val="single" w:sz="4" w:space="0" w:color="auto"/>
              <w:right w:val="single" w:sz="4" w:space="0" w:color="auto"/>
            </w:tcBorders>
            <w:shd w:val="clear" w:color="auto" w:fill="auto"/>
          </w:tcPr>
          <w:p w14:paraId="5971D474"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0,05</w:t>
            </w:r>
          </w:p>
        </w:tc>
        <w:tc>
          <w:tcPr>
            <w:tcW w:w="1180" w:type="dxa"/>
            <w:tcBorders>
              <w:top w:val="single" w:sz="4" w:space="0" w:color="auto"/>
              <w:left w:val="single" w:sz="4" w:space="0" w:color="auto"/>
            </w:tcBorders>
            <w:shd w:val="clear" w:color="auto" w:fill="FFFFFF"/>
          </w:tcPr>
          <w:p w14:paraId="7EF04572"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w:t>
            </w:r>
          </w:p>
        </w:tc>
        <w:tc>
          <w:tcPr>
            <w:tcW w:w="1205" w:type="dxa"/>
            <w:tcBorders>
              <w:top w:val="single" w:sz="4" w:space="0" w:color="auto"/>
              <w:left w:val="single" w:sz="4" w:space="0" w:color="auto"/>
            </w:tcBorders>
            <w:shd w:val="clear" w:color="auto" w:fill="FFFFFF"/>
          </w:tcPr>
          <w:p w14:paraId="62A5286A"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w:t>
            </w:r>
          </w:p>
        </w:tc>
        <w:tc>
          <w:tcPr>
            <w:tcW w:w="1213" w:type="dxa"/>
            <w:tcBorders>
              <w:top w:val="single" w:sz="4" w:space="0" w:color="auto"/>
              <w:left w:val="single" w:sz="4" w:space="0" w:color="auto"/>
            </w:tcBorders>
            <w:shd w:val="clear" w:color="auto" w:fill="FFFFFF"/>
          </w:tcPr>
          <w:p w14:paraId="750C4A0A"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0,09</w:t>
            </w:r>
          </w:p>
        </w:tc>
        <w:tc>
          <w:tcPr>
            <w:tcW w:w="1132" w:type="dxa"/>
            <w:tcBorders>
              <w:top w:val="single" w:sz="4" w:space="0" w:color="auto"/>
              <w:left w:val="single" w:sz="4" w:space="0" w:color="auto"/>
            </w:tcBorders>
            <w:shd w:val="clear" w:color="auto" w:fill="FFFFFF"/>
          </w:tcPr>
          <w:p w14:paraId="7381522C"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w:t>
            </w:r>
          </w:p>
        </w:tc>
        <w:tc>
          <w:tcPr>
            <w:tcW w:w="1122" w:type="dxa"/>
            <w:tcBorders>
              <w:top w:val="single" w:sz="4" w:space="0" w:color="auto"/>
              <w:left w:val="single" w:sz="4" w:space="0" w:color="auto"/>
            </w:tcBorders>
            <w:shd w:val="clear" w:color="auto" w:fill="FFFFFF"/>
          </w:tcPr>
          <w:p w14:paraId="433A5B98"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0,04</w:t>
            </w:r>
          </w:p>
        </w:tc>
        <w:tc>
          <w:tcPr>
            <w:tcW w:w="752" w:type="dxa"/>
            <w:tcBorders>
              <w:top w:val="single" w:sz="4" w:space="0" w:color="auto"/>
              <w:left w:val="single" w:sz="4" w:space="0" w:color="auto"/>
            </w:tcBorders>
            <w:shd w:val="clear" w:color="auto" w:fill="FFFFFF"/>
          </w:tcPr>
          <w:p w14:paraId="30D8A891"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0,2</w:t>
            </w:r>
          </w:p>
        </w:tc>
        <w:tc>
          <w:tcPr>
            <w:tcW w:w="1064" w:type="dxa"/>
            <w:tcBorders>
              <w:top w:val="single" w:sz="4" w:space="0" w:color="auto"/>
              <w:left w:val="single" w:sz="4" w:space="0" w:color="auto"/>
            </w:tcBorders>
            <w:shd w:val="clear" w:color="auto" w:fill="FFFFFF"/>
          </w:tcPr>
          <w:p w14:paraId="02C78E0F"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0,09</w:t>
            </w:r>
          </w:p>
        </w:tc>
        <w:tc>
          <w:tcPr>
            <w:tcW w:w="731" w:type="dxa"/>
            <w:tcBorders>
              <w:top w:val="single" w:sz="4" w:space="0" w:color="auto"/>
              <w:left w:val="single" w:sz="4" w:space="0" w:color="auto"/>
              <w:right w:val="single" w:sz="4" w:space="0" w:color="auto"/>
            </w:tcBorders>
            <w:shd w:val="clear" w:color="auto" w:fill="FFFFFF"/>
          </w:tcPr>
          <w:p w14:paraId="3CA17E96"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x</w:t>
            </w:r>
          </w:p>
        </w:tc>
      </w:tr>
      <w:tr w:rsidR="00693768" w:rsidRPr="00EF6CE2" w14:paraId="346E58BA"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0A9E0A0D" w14:textId="39B8B187" w:rsidR="00693768" w:rsidRPr="00EF6CE2" w:rsidRDefault="00693768" w:rsidP="00693768">
            <w:pPr>
              <w:pStyle w:val="ListParagraph"/>
              <w:numPr>
                <w:ilvl w:val="0"/>
                <w:numId w:val="6"/>
              </w:numPr>
              <w:tabs>
                <w:tab w:val="left" w:pos="150"/>
                <w:tab w:val="left" w:pos="346"/>
              </w:tabs>
              <w:spacing w:after="0" w:line="240" w:lineRule="auto"/>
              <w:ind w:left="122" w:firstLine="50"/>
              <w:contextualSpacing w:val="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увеличение за просрочку (пеня), начисленное за неуплату работодателями взносов обязательного государственного социального страхования в срок</w:t>
            </w:r>
          </w:p>
        </w:tc>
        <w:tc>
          <w:tcPr>
            <w:tcW w:w="992" w:type="dxa"/>
            <w:tcBorders>
              <w:top w:val="nil"/>
              <w:left w:val="single" w:sz="4" w:space="0" w:color="auto"/>
              <w:bottom w:val="single" w:sz="4" w:space="0" w:color="auto"/>
              <w:right w:val="single" w:sz="4" w:space="0" w:color="auto"/>
            </w:tcBorders>
            <w:shd w:val="clear" w:color="auto" w:fill="auto"/>
          </w:tcPr>
          <w:p w14:paraId="6BF44C8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15,6</w:t>
            </w:r>
          </w:p>
        </w:tc>
        <w:tc>
          <w:tcPr>
            <w:tcW w:w="1180" w:type="dxa"/>
            <w:tcBorders>
              <w:top w:val="single" w:sz="4" w:space="0" w:color="auto"/>
              <w:left w:val="single" w:sz="4" w:space="0" w:color="auto"/>
            </w:tcBorders>
            <w:shd w:val="clear" w:color="auto" w:fill="FFFFFF"/>
          </w:tcPr>
          <w:p w14:paraId="162956B3"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w:t>
            </w:r>
          </w:p>
        </w:tc>
        <w:tc>
          <w:tcPr>
            <w:tcW w:w="1205" w:type="dxa"/>
            <w:tcBorders>
              <w:top w:val="single" w:sz="4" w:space="0" w:color="auto"/>
              <w:left w:val="single" w:sz="4" w:space="0" w:color="auto"/>
            </w:tcBorders>
            <w:shd w:val="clear" w:color="auto" w:fill="FFFFFF"/>
          </w:tcPr>
          <w:p w14:paraId="4AEFE193"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18,0</w:t>
            </w:r>
          </w:p>
        </w:tc>
        <w:tc>
          <w:tcPr>
            <w:tcW w:w="1213" w:type="dxa"/>
            <w:tcBorders>
              <w:top w:val="single" w:sz="4" w:space="0" w:color="auto"/>
              <w:left w:val="single" w:sz="4" w:space="0" w:color="auto"/>
            </w:tcBorders>
            <w:shd w:val="clear" w:color="auto" w:fill="FFFFFF"/>
          </w:tcPr>
          <w:p w14:paraId="6FADA85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23,7</w:t>
            </w:r>
          </w:p>
        </w:tc>
        <w:tc>
          <w:tcPr>
            <w:tcW w:w="1132" w:type="dxa"/>
            <w:tcBorders>
              <w:top w:val="single" w:sz="4" w:space="0" w:color="auto"/>
              <w:left w:val="single" w:sz="4" w:space="0" w:color="auto"/>
            </w:tcBorders>
            <w:shd w:val="clear" w:color="auto" w:fill="FFFFFF"/>
          </w:tcPr>
          <w:p w14:paraId="742090BC"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0.2</w:t>
            </w:r>
          </w:p>
        </w:tc>
        <w:tc>
          <w:tcPr>
            <w:tcW w:w="1122" w:type="dxa"/>
            <w:tcBorders>
              <w:top w:val="single" w:sz="4" w:space="0" w:color="auto"/>
              <w:left w:val="single" w:sz="4" w:space="0" w:color="auto"/>
            </w:tcBorders>
            <w:shd w:val="clear" w:color="auto" w:fill="FFFFFF"/>
          </w:tcPr>
          <w:p w14:paraId="205D68DF"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8,06</w:t>
            </w:r>
          </w:p>
        </w:tc>
        <w:tc>
          <w:tcPr>
            <w:tcW w:w="752" w:type="dxa"/>
            <w:tcBorders>
              <w:top w:val="single" w:sz="4" w:space="0" w:color="auto"/>
              <w:left w:val="single" w:sz="4" w:space="0" w:color="auto"/>
            </w:tcBorders>
            <w:shd w:val="clear" w:color="auto" w:fill="FFFFFF"/>
          </w:tcPr>
          <w:p w14:paraId="3A8CEE21"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151,5</w:t>
            </w:r>
          </w:p>
        </w:tc>
        <w:tc>
          <w:tcPr>
            <w:tcW w:w="1064" w:type="dxa"/>
            <w:tcBorders>
              <w:top w:val="single" w:sz="4" w:space="0" w:color="auto"/>
              <w:left w:val="single" w:sz="4" w:space="0" w:color="auto"/>
            </w:tcBorders>
            <w:shd w:val="clear" w:color="auto" w:fill="FFFFFF"/>
          </w:tcPr>
          <w:p w14:paraId="4B984DE4"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5,7</w:t>
            </w:r>
          </w:p>
        </w:tc>
        <w:tc>
          <w:tcPr>
            <w:tcW w:w="731" w:type="dxa"/>
            <w:tcBorders>
              <w:top w:val="single" w:sz="4" w:space="0" w:color="auto"/>
              <w:left w:val="single" w:sz="4" w:space="0" w:color="auto"/>
              <w:right w:val="single" w:sz="4" w:space="0" w:color="auto"/>
            </w:tcBorders>
            <w:shd w:val="clear" w:color="auto" w:fill="FFFFFF"/>
          </w:tcPr>
          <w:p w14:paraId="2CF0FEDE"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131,7</w:t>
            </w:r>
          </w:p>
        </w:tc>
      </w:tr>
      <w:tr w:rsidR="00693768" w:rsidRPr="00EF6CE2" w14:paraId="74318562" w14:textId="77777777" w:rsidTr="00C32938">
        <w:trPr>
          <w:trHeight w:val="144"/>
        </w:trPr>
        <w:tc>
          <w:tcPr>
            <w:tcW w:w="5130" w:type="dxa"/>
            <w:tcBorders>
              <w:top w:val="nil"/>
              <w:left w:val="single" w:sz="4" w:space="0" w:color="auto"/>
              <w:bottom w:val="single" w:sz="4" w:space="0" w:color="auto"/>
              <w:right w:val="single" w:sz="4" w:space="0" w:color="auto"/>
            </w:tcBorders>
            <w:shd w:val="clear" w:color="auto" w:fill="auto"/>
          </w:tcPr>
          <w:p w14:paraId="084E9564" w14:textId="19BE5994" w:rsidR="00693768" w:rsidRPr="00EF6CE2" w:rsidRDefault="00693768" w:rsidP="00693768">
            <w:pPr>
              <w:tabs>
                <w:tab w:val="left" w:pos="150"/>
              </w:tabs>
              <w:spacing w:after="0" w:line="240" w:lineRule="auto"/>
              <w:ind w:left="122" w:firstLine="50"/>
              <w:jc w:val="both"/>
              <w:rPr>
                <w:rFonts w:asciiTheme="majorHAnsi" w:hAnsiTheme="majorHAnsi" w:cstheme="majorHAnsi"/>
                <w:i/>
                <w:sz w:val="18"/>
                <w:szCs w:val="18"/>
                <w:lang w:val="ru-MD"/>
              </w:rPr>
            </w:pPr>
            <w:r w:rsidRPr="00EF6CE2">
              <w:rPr>
                <w:rFonts w:asciiTheme="majorHAnsi" w:hAnsiTheme="majorHAnsi" w:cstheme="majorHAnsi"/>
                <w:i/>
                <w:sz w:val="18"/>
                <w:szCs w:val="18"/>
                <w:lang w:val="ru-MD"/>
              </w:rPr>
              <w:t xml:space="preserve">- увеличение за просрочку (пеня), начисленное за неуплату в срок индивидуальных взносов обязательного государственного социального страхования </w:t>
            </w:r>
          </w:p>
        </w:tc>
        <w:tc>
          <w:tcPr>
            <w:tcW w:w="992" w:type="dxa"/>
            <w:tcBorders>
              <w:top w:val="nil"/>
              <w:left w:val="single" w:sz="4" w:space="0" w:color="auto"/>
              <w:bottom w:val="single" w:sz="4" w:space="0" w:color="auto"/>
              <w:right w:val="single" w:sz="4" w:space="0" w:color="auto"/>
            </w:tcBorders>
            <w:shd w:val="clear" w:color="auto" w:fill="auto"/>
          </w:tcPr>
          <w:p w14:paraId="49C5CB2F"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6,09</w:t>
            </w:r>
          </w:p>
        </w:tc>
        <w:tc>
          <w:tcPr>
            <w:tcW w:w="1180" w:type="dxa"/>
            <w:tcBorders>
              <w:top w:val="single" w:sz="4" w:space="0" w:color="auto"/>
              <w:left w:val="single" w:sz="4" w:space="0" w:color="auto"/>
            </w:tcBorders>
            <w:shd w:val="clear" w:color="auto" w:fill="FFFFFF"/>
          </w:tcPr>
          <w:p w14:paraId="4410AA35"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w:t>
            </w:r>
          </w:p>
        </w:tc>
        <w:tc>
          <w:tcPr>
            <w:tcW w:w="1205" w:type="dxa"/>
            <w:tcBorders>
              <w:top w:val="single" w:sz="4" w:space="0" w:color="auto"/>
              <w:left w:val="single" w:sz="4" w:space="0" w:color="auto"/>
            </w:tcBorders>
            <w:shd w:val="clear" w:color="auto" w:fill="FFFFFF"/>
          </w:tcPr>
          <w:p w14:paraId="4E5E8ED1"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6,0</w:t>
            </w:r>
          </w:p>
        </w:tc>
        <w:tc>
          <w:tcPr>
            <w:tcW w:w="1213" w:type="dxa"/>
            <w:tcBorders>
              <w:top w:val="single" w:sz="4" w:space="0" w:color="auto"/>
              <w:left w:val="single" w:sz="4" w:space="0" w:color="auto"/>
            </w:tcBorders>
            <w:shd w:val="clear" w:color="auto" w:fill="FFFFFF"/>
          </w:tcPr>
          <w:p w14:paraId="1C99C06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7,9</w:t>
            </w:r>
          </w:p>
        </w:tc>
        <w:tc>
          <w:tcPr>
            <w:tcW w:w="1132" w:type="dxa"/>
            <w:tcBorders>
              <w:top w:val="single" w:sz="4" w:space="0" w:color="auto"/>
              <w:left w:val="single" w:sz="4" w:space="0" w:color="auto"/>
            </w:tcBorders>
            <w:shd w:val="clear" w:color="auto" w:fill="FFFFFF"/>
          </w:tcPr>
          <w:p w14:paraId="51779034"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0.05</w:t>
            </w:r>
          </w:p>
        </w:tc>
        <w:tc>
          <w:tcPr>
            <w:tcW w:w="1122" w:type="dxa"/>
            <w:tcBorders>
              <w:top w:val="single" w:sz="4" w:space="0" w:color="auto"/>
              <w:left w:val="single" w:sz="4" w:space="0" w:color="auto"/>
            </w:tcBorders>
            <w:shd w:val="clear" w:color="auto" w:fill="FFFFFF"/>
          </w:tcPr>
          <w:p w14:paraId="72E3F1BB"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1,8</w:t>
            </w:r>
          </w:p>
        </w:tc>
        <w:tc>
          <w:tcPr>
            <w:tcW w:w="752" w:type="dxa"/>
            <w:tcBorders>
              <w:top w:val="single" w:sz="4" w:space="0" w:color="auto"/>
              <w:left w:val="single" w:sz="4" w:space="0" w:color="auto"/>
            </w:tcBorders>
            <w:shd w:val="clear" w:color="auto" w:fill="FFFFFF"/>
          </w:tcPr>
          <w:p w14:paraId="2DBD80C8"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130,2</w:t>
            </w:r>
          </w:p>
        </w:tc>
        <w:tc>
          <w:tcPr>
            <w:tcW w:w="1064" w:type="dxa"/>
            <w:tcBorders>
              <w:top w:val="single" w:sz="4" w:space="0" w:color="auto"/>
              <w:left w:val="single" w:sz="4" w:space="0" w:color="auto"/>
            </w:tcBorders>
            <w:shd w:val="clear" w:color="auto" w:fill="FFFFFF"/>
          </w:tcPr>
          <w:p w14:paraId="5A023738"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1,9</w:t>
            </w:r>
          </w:p>
        </w:tc>
        <w:tc>
          <w:tcPr>
            <w:tcW w:w="731" w:type="dxa"/>
            <w:tcBorders>
              <w:top w:val="single" w:sz="4" w:space="0" w:color="auto"/>
              <w:left w:val="single" w:sz="4" w:space="0" w:color="auto"/>
              <w:right w:val="single" w:sz="4" w:space="0" w:color="auto"/>
            </w:tcBorders>
            <w:shd w:val="clear" w:color="auto" w:fill="FFFFFF"/>
          </w:tcPr>
          <w:p w14:paraId="220D52E3" w14:textId="77777777" w:rsidR="00693768" w:rsidRPr="00EF6CE2" w:rsidRDefault="00693768" w:rsidP="00693768">
            <w:pPr>
              <w:spacing w:after="0" w:line="240" w:lineRule="auto"/>
              <w:contextualSpacing/>
              <w:jc w:val="right"/>
              <w:rPr>
                <w:rStyle w:val="275pt"/>
                <w:rFonts w:asciiTheme="majorHAnsi" w:eastAsiaTheme="minorHAnsi" w:hAnsiTheme="majorHAnsi" w:cstheme="majorHAnsi"/>
                <w:sz w:val="18"/>
                <w:szCs w:val="18"/>
                <w:lang w:val="ru-MD"/>
              </w:rPr>
            </w:pPr>
            <w:r w:rsidRPr="00EF6CE2">
              <w:rPr>
                <w:rStyle w:val="275pt"/>
                <w:rFonts w:asciiTheme="majorHAnsi" w:eastAsiaTheme="minorHAnsi" w:hAnsiTheme="majorHAnsi" w:cstheme="majorHAnsi"/>
                <w:sz w:val="18"/>
                <w:szCs w:val="18"/>
                <w:lang w:val="ru-MD"/>
              </w:rPr>
              <w:t>132,2</w:t>
            </w:r>
          </w:p>
        </w:tc>
      </w:tr>
      <w:tr w:rsidR="00C32938" w:rsidRPr="00EF6CE2" w14:paraId="6E8AA1C7" w14:textId="77777777" w:rsidTr="00C32938">
        <w:trPr>
          <w:trHeight w:val="144"/>
        </w:trPr>
        <w:tc>
          <w:tcPr>
            <w:tcW w:w="5130" w:type="dxa"/>
            <w:tcBorders>
              <w:top w:val="single" w:sz="4" w:space="0" w:color="auto"/>
              <w:left w:val="single" w:sz="4" w:space="0" w:color="auto"/>
            </w:tcBorders>
            <w:shd w:val="clear" w:color="auto" w:fill="FFFFFF"/>
          </w:tcPr>
          <w:p w14:paraId="2AD70646" w14:textId="2DD37426" w:rsidR="00C32938" w:rsidRPr="00EF6CE2" w:rsidRDefault="00C32938" w:rsidP="00C32938">
            <w:pPr>
              <w:pStyle w:val="20"/>
              <w:shd w:val="clear" w:color="auto" w:fill="auto"/>
              <w:spacing w:before="0" w:after="0" w:line="240" w:lineRule="auto"/>
              <w:contextualSpacing/>
              <w:rPr>
                <w:rFonts w:asciiTheme="majorHAnsi" w:hAnsiTheme="majorHAnsi" w:cstheme="majorHAnsi"/>
                <w:i/>
                <w:lang w:val="ru-MD"/>
              </w:rPr>
            </w:pPr>
            <w:r w:rsidRPr="00EF6CE2">
              <w:rPr>
                <w:rStyle w:val="275pt"/>
                <w:rFonts w:asciiTheme="majorHAnsi" w:eastAsiaTheme="majorEastAsia" w:hAnsiTheme="majorHAnsi" w:cstheme="majorHAnsi"/>
                <w:sz w:val="18"/>
                <w:szCs w:val="18"/>
                <w:lang w:val="ru-MD"/>
              </w:rPr>
              <w:t xml:space="preserve">1.2. </w:t>
            </w:r>
            <w:r w:rsidR="00585DFE" w:rsidRPr="00EF6CE2">
              <w:rPr>
                <w:rFonts w:asciiTheme="majorHAnsi" w:eastAsiaTheme="majorEastAsia" w:hAnsiTheme="majorHAnsi" w:cstheme="majorHAnsi"/>
                <w:i/>
                <w:iCs/>
                <w:color w:val="000000"/>
                <w:shd w:val="clear" w:color="auto" w:fill="FFFFFF"/>
                <w:lang w:val="ru-MD" w:eastAsia="ro-RO" w:bidi="ro-RO"/>
              </w:rPr>
              <w:t>Прочие доходы</w:t>
            </w:r>
          </w:p>
        </w:tc>
        <w:tc>
          <w:tcPr>
            <w:tcW w:w="992" w:type="dxa"/>
            <w:tcBorders>
              <w:top w:val="single" w:sz="4" w:space="0" w:color="auto"/>
              <w:left w:val="single" w:sz="4" w:space="0" w:color="auto"/>
            </w:tcBorders>
            <w:shd w:val="clear" w:color="auto" w:fill="FFFFFF"/>
          </w:tcPr>
          <w:p w14:paraId="16188712"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155,6</w:t>
            </w:r>
          </w:p>
        </w:tc>
        <w:tc>
          <w:tcPr>
            <w:tcW w:w="1180" w:type="dxa"/>
            <w:tcBorders>
              <w:top w:val="single" w:sz="4" w:space="0" w:color="auto"/>
              <w:left w:val="single" w:sz="4" w:space="0" w:color="auto"/>
            </w:tcBorders>
            <w:shd w:val="clear" w:color="auto" w:fill="FFFFFF"/>
          </w:tcPr>
          <w:p w14:paraId="460276A2"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151,2</w:t>
            </w:r>
          </w:p>
        </w:tc>
        <w:tc>
          <w:tcPr>
            <w:tcW w:w="1205" w:type="dxa"/>
            <w:tcBorders>
              <w:top w:val="single" w:sz="4" w:space="0" w:color="auto"/>
              <w:left w:val="single" w:sz="4" w:space="0" w:color="auto"/>
            </w:tcBorders>
            <w:shd w:val="clear" w:color="auto" w:fill="FFFFFF"/>
          </w:tcPr>
          <w:p w14:paraId="678E0E6C"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224,4</w:t>
            </w:r>
          </w:p>
        </w:tc>
        <w:tc>
          <w:tcPr>
            <w:tcW w:w="1213" w:type="dxa"/>
            <w:tcBorders>
              <w:top w:val="single" w:sz="4" w:space="0" w:color="auto"/>
              <w:left w:val="single" w:sz="4" w:space="0" w:color="auto"/>
            </w:tcBorders>
            <w:shd w:val="clear" w:color="auto" w:fill="FFFFFF"/>
          </w:tcPr>
          <w:p w14:paraId="4FCC42D0"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220,8</w:t>
            </w:r>
          </w:p>
        </w:tc>
        <w:tc>
          <w:tcPr>
            <w:tcW w:w="1132" w:type="dxa"/>
            <w:tcBorders>
              <w:top w:val="single" w:sz="4" w:space="0" w:color="auto"/>
              <w:left w:val="single" w:sz="4" w:space="0" w:color="auto"/>
            </w:tcBorders>
            <w:shd w:val="clear" w:color="auto" w:fill="FFFFFF"/>
          </w:tcPr>
          <w:p w14:paraId="6A2C0FE2"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1.5</w:t>
            </w:r>
          </w:p>
        </w:tc>
        <w:tc>
          <w:tcPr>
            <w:tcW w:w="1122" w:type="dxa"/>
            <w:tcBorders>
              <w:top w:val="single" w:sz="4" w:space="0" w:color="auto"/>
              <w:left w:val="single" w:sz="4" w:space="0" w:color="auto"/>
            </w:tcBorders>
            <w:shd w:val="clear" w:color="auto" w:fill="FFFFFF"/>
          </w:tcPr>
          <w:p w14:paraId="376A47A4"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65,2</w:t>
            </w:r>
          </w:p>
        </w:tc>
        <w:tc>
          <w:tcPr>
            <w:tcW w:w="752" w:type="dxa"/>
            <w:tcBorders>
              <w:top w:val="single" w:sz="4" w:space="0" w:color="auto"/>
              <w:left w:val="single" w:sz="4" w:space="0" w:color="auto"/>
            </w:tcBorders>
            <w:shd w:val="clear" w:color="auto" w:fill="FFFFFF"/>
          </w:tcPr>
          <w:p w14:paraId="034B1FB2"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i/>
                <w:lang w:val="ru-MD"/>
              </w:rPr>
            </w:pPr>
            <w:r w:rsidRPr="00EF6CE2">
              <w:rPr>
                <w:rFonts w:asciiTheme="majorHAnsi" w:hAnsiTheme="majorHAnsi" w:cstheme="majorHAnsi"/>
                <w:i/>
                <w:lang w:val="ru-MD"/>
              </w:rPr>
              <w:t>141,9</w:t>
            </w:r>
          </w:p>
        </w:tc>
        <w:tc>
          <w:tcPr>
            <w:tcW w:w="1064" w:type="dxa"/>
            <w:tcBorders>
              <w:top w:val="single" w:sz="4" w:space="0" w:color="auto"/>
              <w:left w:val="single" w:sz="4" w:space="0" w:color="auto"/>
            </w:tcBorders>
            <w:shd w:val="clear" w:color="auto" w:fill="FFFFFF"/>
          </w:tcPr>
          <w:p w14:paraId="740B9D38" w14:textId="77777777" w:rsidR="00C32938" w:rsidRPr="00EF6CE2" w:rsidRDefault="00C32938" w:rsidP="00C32938">
            <w:pPr>
              <w:pStyle w:val="20"/>
              <w:shd w:val="clear" w:color="auto" w:fill="auto"/>
              <w:spacing w:before="0" w:after="0" w:line="240" w:lineRule="auto"/>
              <w:ind w:left="280"/>
              <w:contextualSpacing/>
              <w:jc w:val="right"/>
              <w:rPr>
                <w:rFonts w:asciiTheme="majorHAnsi" w:hAnsiTheme="majorHAnsi" w:cstheme="majorHAnsi"/>
                <w:i/>
                <w:lang w:val="ru-MD"/>
              </w:rPr>
            </w:pPr>
            <w:r w:rsidRPr="00EF6CE2">
              <w:rPr>
                <w:rFonts w:asciiTheme="majorHAnsi" w:hAnsiTheme="majorHAnsi" w:cstheme="majorHAnsi"/>
                <w:i/>
                <w:lang w:val="ru-MD"/>
              </w:rPr>
              <w:t>-3,6</w:t>
            </w:r>
          </w:p>
        </w:tc>
        <w:tc>
          <w:tcPr>
            <w:tcW w:w="731" w:type="dxa"/>
            <w:tcBorders>
              <w:top w:val="single" w:sz="4" w:space="0" w:color="auto"/>
              <w:left w:val="single" w:sz="4" w:space="0" w:color="auto"/>
              <w:right w:val="single" w:sz="4" w:space="0" w:color="auto"/>
            </w:tcBorders>
            <w:shd w:val="clear" w:color="auto" w:fill="FFFFFF"/>
          </w:tcPr>
          <w:p w14:paraId="7C9B57F7" w14:textId="77777777" w:rsidR="00C32938" w:rsidRPr="00EF6CE2" w:rsidRDefault="00C32938" w:rsidP="00C32938">
            <w:pPr>
              <w:pStyle w:val="20"/>
              <w:shd w:val="clear" w:color="auto" w:fill="auto"/>
              <w:spacing w:before="0" w:after="0" w:line="240" w:lineRule="auto"/>
              <w:ind w:left="160"/>
              <w:contextualSpacing/>
              <w:jc w:val="right"/>
              <w:rPr>
                <w:rFonts w:asciiTheme="majorHAnsi" w:hAnsiTheme="majorHAnsi" w:cstheme="majorHAnsi"/>
                <w:i/>
                <w:lang w:val="ru-MD"/>
              </w:rPr>
            </w:pPr>
            <w:r w:rsidRPr="00EF6CE2">
              <w:rPr>
                <w:rFonts w:asciiTheme="majorHAnsi" w:hAnsiTheme="majorHAnsi" w:cstheme="majorHAnsi"/>
                <w:i/>
                <w:lang w:val="ru-MD"/>
              </w:rPr>
              <w:t>98,4</w:t>
            </w:r>
          </w:p>
        </w:tc>
      </w:tr>
      <w:tr w:rsidR="00C32938" w:rsidRPr="00EF6CE2" w14:paraId="702507AB" w14:textId="77777777" w:rsidTr="00C32938">
        <w:trPr>
          <w:trHeight w:val="144"/>
        </w:trPr>
        <w:tc>
          <w:tcPr>
            <w:tcW w:w="5130" w:type="dxa"/>
            <w:tcBorders>
              <w:top w:val="single" w:sz="4" w:space="0" w:color="auto"/>
              <w:left w:val="single" w:sz="4" w:space="0" w:color="auto"/>
            </w:tcBorders>
            <w:shd w:val="clear" w:color="auto" w:fill="FFFFFF"/>
          </w:tcPr>
          <w:p w14:paraId="576D43A8" w14:textId="60BFDDEB" w:rsidR="00C32938" w:rsidRPr="00EF6CE2" w:rsidRDefault="00585DFE" w:rsidP="009571AD">
            <w:pPr>
              <w:pStyle w:val="20"/>
              <w:numPr>
                <w:ilvl w:val="0"/>
                <w:numId w:val="5"/>
              </w:numPr>
              <w:shd w:val="clear" w:color="auto" w:fill="auto"/>
              <w:tabs>
                <w:tab w:val="left" w:pos="519"/>
              </w:tabs>
              <w:spacing w:before="0" w:after="0" w:line="240" w:lineRule="auto"/>
              <w:ind w:left="122" w:firstLine="122"/>
              <w:contextualSpacing/>
              <w:jc w:val="both"/>
              <w:rPr>
                <w:rFonts w:asciiTheme="majorHAnsi" w:hAnsiTheme="majorHAnsi" w:cstheme="majorHAnsi"/>
                <w:lang w:val="ru-MD"/>
              </w:rPr>
            </w:pPr>
            <w:r w:rsidRPr="00EF6CE2">
              <w:rPr>
                <w:rFonts w:asciiTheme="majorHAnsi" w:eastAsiaTheme="majorEastAsia" w:hAnsiTheme="majorHAnsi" w:cstheme="majorHAnsi"/>
                <w:b/>
                <w:bCs/>
                <w:color w:val="000000"/>
                <w:shd w:val="clear" w:color="auto" w:fill="FFFFFF"/>
                <w:lang w:val="ru-MD" w:eastAsia="ro-RO" w:bidi="ro-RO"/>
              </w:rPr>
              <w:t>Трансферты полученные в рамках национального публичного бюджета</w:t>
            </w:r>
          </w:p>
        </w:tc>
        <w:tc>
          <w:tcPr>
            <w:tcW w:w="992" w:type="dxa"/>
            <w:tcBorders>
              <w:top w:val="single" w:sz="4" w:space="0" w:color="auto"/>
              <w:left w:val="single" w:sz="4" w:space="0" w:color="auto"/>
            </w:tcBorders>
            <w:shd w:val="clear" w:color="auto" w:fill="FFFFFF"/>
          </w:tcPr>
          <w:p w14:paraId="15C96152"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7.957,0</w:t>
            </w:r>
          </w:p>
        </w:tc>
        <w:tc>
          <w:tcPr>
            <w:tcW w:w="1180" w:type="dxa"/>
            <w:tcBorders>
              <w:top w:val="single" w:sz="4" w:space="0" w:color="auto"/>
              <w:left w:val="single" w:sz="4" w:space="0" w:color="auto"/>
            </w:tcBorders>
            <w:shd w:val="clear" w:color="auto" w:fill="FFFFFF"/>
          </w:tcPr>
          <w:p w14:paraId="69A73FBB" w14:textId="77777777" w:rsidR="00C32938" w:rsidRPr="00EF6CE2" w:rsidRDefault="00C32938" w:rsidP="00C32938">
            <w:pPr>
              <w:pStyle w:val="20"/>
              <w:shd w:val="clear" w:color="auto" w:fill="auto"/>
              <w:spacing w:before="0" w:after="0" w:line="240" w:lineRule="auto"/>
              <w:ind w:left="200"/>
              <w:contextualSpacing/>
              <w:jc w:val="right"/>
              <w:rPr>
                <w:rFonts w:asciiTheme="majorHAnsi" w:hAnsiTheme="majorHAnsi" w:cstheme="majorHAnsi"/>
                <w:b/>
                <w:i/>
                <w:lang w:val="ru-MD"/>
              </w:rPr>
            </w:pPr>
            <w:r w:rsidRPr="00EF6CE2">
              <w:rPr>
                <w:rFonts w:asciiTheme="majorHAnsi" w:hAnsiTheme="majorHAnsi" w:cstheme="majorHAnsi"/>
                <w:b/>
                <w:i/>
                <w:lang w:val="ru-MD"/>
              </w:rPr>
              <w:t>8.560,5</w:t>
            </w:r>
          </w:p>
        </w:tc>
        <w:tc>
          <w:tcPr>
            <w:tcW w:w="1205" w:type="dxa"/>
            <w:tcBorders>
              <w:top w:val="single" w:sz="4" w:space="0" w:color="auto"/>
              <w:left w:val="single" w:sz="4" w:space="0" w:color="auto"/>
            </w:tcBorders>
            <w:shd w:val="clear" w:color="auto" w:fill="FFFFFF"/>
          </w:tcPr>
          <w:p w14:paraId="5044EAEF"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10.323,9</w:t>
            </w:r>
          </w:p>
        </w:tc>
        <w:tc>
          <w:tcPr>
            <w:tcW w:w="1213" w:type="dxa"/>
            <w:tcBorders>
              <w:top w:val="single" w:sz="4" w:space="0" w:color="auto"/>
              <w:left w:val="single" w:sz="4" w:space="0" w:color="auto"/>
            </w:tcBorders>
            <w:shd w:val="clear" w:color="auto" w:fill="FFFFFF"/>
          </w:tcPr>
          <w:p w14:paraId="7EF5B248" w14:textId="77777777" w:rsidR="00C32938" w:rsidRPr="00EF6CE2" w:rsidRDefault="00C32938" w:rsidP="00C32938">
            <w:pPr>
              <w:pStyle w:val="20"/>
              <w:shd w:val="clear" w:color="auto" w:fill="auto"/>
              <w:spacing w:before="0" w:after="0" w:line="240" w:lineRule="auto"/>
              <w:ind w:left="240"/>
              <w:contextualSpacing/>
              <w:jc w:val="right"/>
              <w:rPr>
                <w:rFonts w:asciiTheme="majorHAnsi" w:hAnsiTheme="majorHAnsi" w:cstheme="majorHAnsi"/>
                <w:b/>
                <w:i/>
                <w:lang w:val="ru-MD"/>
              </w:rPr>
            </w:pPr>
            <w:r w:rsidRPr="00EF6CE2">
              <w:rPr>
                <w:rFonts w:asciiTheme="majorHAnsi" w:hAnsiTheme="majorHAnsi" w:cstheme="majorHAnsi"/>
                <w:b/>
                <w:i/>
                <w:lang w:val="ru-MD"/>
              </w:rPr>
              <w:t>9.769,4</w:t>
            </w:r>
          </w:p>
        </w:tc>
        <w:tc>
          <w:tcPr>
            <w:tcW w:w="1132" w:type="dxa"/>
            <w:tcBorders>
              <w:top w:val="single" w:sz="4" w:space="0" w:color="auto"/>
              <w:left w:val="single" w:sz="4" w:space="0" w:color="auto"/>
            </w:tcBorders>
            <w:shd w:val="clear" w:color="auto" w:fill="FFFFFF"/>
          </w:tcPr>
          <w:p w14:paraId="32C55DBB"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40,2</w:t>
            </w:r>
          </w:p>
        </w:tc>
        <w:tc>
          <w:tcPr>
            <w:tcW w:w="1122" w:type="dxa"/>
            <w:tcBorders>
              <w:top w:val="single" w:sz="4" w:space="0" w:color="auto"/>
              <w:left w:val="single" w:sz="4" w:space="0" w:color="auto"/>
            </w:tcBorders>
            <w:shd w:val="clear" w:color="auto" w:fill="FFFFFF"/>
          </w:tcPr>
          <w:p w14:paraId="58A9A639"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1.812,4</w:t>
            </w:r>
          </w:p>
        </w:tc>
        <w:tc>
          <w:tcPr>
            <w:tcW w:w="752" w:type="dxa"/>
            <w:tcBorders>
              <w:top w:val="single" w:sz="4" w:space="0" w:color="auto"/>
              <w:left w:val="single" w:sz="4" w:space="0" w:color="auto"/>
            </w:tcBorders>
            <w:shd w:val="clear" w:color="auto" w:fill="FFFFFF"/>
          </w:tcPr>
          <w:p w14:paraId="7F5AC9FF"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b/>
                <w:i/>
                <w:lang w:val="ru-MD"/>
              </w:rPr>
            </w:pPr>
            <w:r w:rsidRPr="00EF6CE2">
              <w:rPr>
                <w:rFonts w:asciiTheme="majorHAnsi" w:hAnsiTheme="majorHAnsi" w:cstheme="majorHAnsi"/>
                <w:b/>
                <w:i/>
                <w:lang w:val="ru-MD"/>
              </w:rPr>
              <w:t>122,8</w:t>
            </w:r>
          </w:p>
        </w:tc>
        <w:tc>
          <w:tcPr>
            <w:tcW w:w="1064" w:type="dxa"/>
            <w:tcBorders>
              <w:top w:val="single" w:sz="4" w:space="0" w:color="auto"/>
              <w:left w:val="single" w:sz="4" w:space="0" w:color="auto"/>
            </w:tcBorders>
            <w:shd w:val="clear" w:color="auto" w:fill="FFFFFF"/>
          </w:tcPr>
          <w:p w14:paraId="59042E0D"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b/>
                <w:i/>
                <w:lang w:val="ru-MD"/>
              </w:rPr>
            </w:pPr>
            <w:r w:rsidRPr="00EF6CE2">
              <w:rPr>
                <w:rFonts w:asciiTheme="majorHAnsi" w:hAnsiTheme="majorHAnsi" w:cstheme="majorHAnsi"/>
                <w:b/>
                <w:i/>
                <w:lang w:val="ru-MD"/>
              </w:rPr>
              <w:t>-554,5</w:t>
            </w:r>
          </w:p>
        </w:tc>
        <w:tc>
          <w:tcPr>
            <w:tcW w:w="731" w:type="dxa"/>
            <w:tcBorders>
              <w:top w:val="single" w:sz="4" w:space="0" w:color="auto"/>
              <w:left w:val="single" w:sz="4" w:space="0" w:color="auto"/>
              <w:right w:val="single" w:sz="4" w:space="0" w:color="auto"/>
            </w:tcBorders>
            <w:shd w:val="clear" w:color="auto" w:fill="FFFFFF"/>
          </w:tcPr>
          <w:p w14:paraId="106790A7" w14:textId="77777777" w:rsidR="00C32938" w:rsidRPr="00EF6CE2" w:rsidRDefault="00C32938" w:rsidP="00C32938">
            <w:pPr>
              <w:pStyle w:val="20"/>
              <w:shd w:val="clear" w:color="auto" w:fill="auto"/>
              <w:spacing w:before="0" w:after="0" w:line="240" w:lineRule="auto"/>
              <w:ind w:left="260"/>
              <w:contextualSpacing/>
              <w:jc w:val="right"/>
              <w:rPr>
                <w:rFonts w:asciiTheme="majorHAnsi" w:hAnsiTheme="majorHAnsi" w:cstheme="majorHAnsi"/>
                <w:b/>
                <w:i/>
                <w:lang w:val="ru-MD"/>
              </w:rPr>
            </w:pPr>
            <w:r w:rsidRPr="00EF6CE2">
              <w:rPr>
                <w:rFonts w:asciiTheme="majorHAnsi" w:hAnsiTheme="majorHAnsi" w:cstheme="majorHAnsi"/>
                <w:b/>
                <w:i/>
                <w:lang w:val="ru-MD"/>
              </w:rPr>
              <w:t>94,6</w:t>
            </w:r>
          </w:p>
        </w:tc>
      </w:tr>
      <w:tr w:rsidR="00C32938" w:rsidRPr="00EF6CE2" w14:paraId="2BC65085" w14:textId="77777777" w:rsidTr="00C32938">
        <w:trPr>
          <w:trHeight w:val="144"/>
        </w:trPr>
        <w:tc>
          <w:tcPr>
            <w:tcW w:w="5130" w:type="dxa"/>
            <w:tcBorders>
              <w:top w:val="single" w:sz="4" w:space="0" w:color="auto"/>
              <w:left w:val="single" w:sz="4" w:space="0" w:color="auto"/>
            </w:tcBorders>
            <w:shd w:val="clear" w:color="auto" w:fill="FFFFFF"/>
          </w:tcPr>
          <w:p w14:paraId="57A42361" w14:textId="6B6D9902" w:rsidR="00C32938" w:rsidRPr="00EF6CE2" w:rsidRDefault="00C32938" w:rsidP="00585DFE">
            <w:pPr>
              <w:pStyle w:val="20"/>
              <w:shd w:val="clear" w:color="auto" w:fill="auto"/>
              <w:spacing w:before="0" w:after="0" w:line="240" w:lineRule="auto"/>
              <w:contextualSpacing/>
              <w:jc w:val="both"/>
              <w:rPr>
                <w:rFonts w:asciiTheme="majorHAnsi" w:hAnsiTheme="majorHAnsi" w:cstheme="majorHAnsi"/>
                <w:i/>
                <w:lang w:val="ru-MD"/>
              </w:rPr>
            </w:pPr>
            <w:r w:rsidRPr="00EF6CE2">
              <w:rPr>
                <w:rStyle w:val="275pt"/>
                <w:rFonts w:asciiTheme="majorHAnsi" w:eastAsiaTheme="majorEastAsia" w:hAnsiTheme="majorHAnsi" w:cstheme="majorHAnsi"/>
                <w:sz w:val="18"/>
                <w:szCs w:val="18"/>
                <w:lang w:val="ru-MD"/>
              </w:rPr>
              <w:t xml:space="preserve">2.1. </w:t>
            </w:r>
            <w:r w:rsidR="00585DFE" w:rsidRPr="00EF6CE2">
              <w:rPr>
                <w:rFonts w:asciiTheme="majorHAnsi" w:eastAsiaTheme="majorEastAsia" w:hAnsiTheme="majorHAnsi" w:cstheme="majorHAnsi"/>
                <w:i/>
                <w:iCs/>
                <w:color w:val="000000"/>
                <w:shd w:val="clear" w:color="auto" w:fill="FFFFFF"/>
                <w:lang w:val="ru-MD" w:eastAsia="ro-RO" w:bidi="ro-RO"/>
              </w:rPr>
              <w:t xml:space="preserve">Полученные текущие трансферты специального назначения между государственным бюджетом и бюджетом государственного социального страхования </w:t>
            </w:r>
          </w:p>
        </w:tc>
        <w:tc>
          <w:tcPr>
            <w:tcW w:w="992" w:type="dxa"/>
            <w:tcBorders>
              <w:top w:val="single" w:sz="4" w:space="0" w:color="auto"/>
              <w:left w:val="single" w:sz="4" w:space="0" w:color="auto"/>
            </w:tcBorders>
            <w:shd w:val="clear" w:color="auto" w:fill="FFFFFF"/>
          </w:tcPr>
          <w:p w14:paraId="4EEE2E9B"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5.969,3</w:t>
            </w:r>
          </w:p>
        </w:tc>
        <w:tc>
          <w:tcPr>
            <w:tcW w:w="1180" w:type="dxa"/>
            <w:tcBorders>
              <w:top w:val="single" w:sz="4" w:space="0" w:color="auto"/>
              <w:left w:val="single" w:sz="4" w:space="0" w:color="auto"/>
            </w:tcBorders>
            <w:shd w:val="clear" w:color="auto" w:fill="FFFFFF"/>
          </w:tcPr>
          <w:p w14:paraId="227EDF8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6.684,5</w:t>
            </w:r>
          </w:p>
        </w:tc>
        <w:tc>
          <w:tcPr>
            <w:tcW w:w="1205" w:type="dxa"/>
            <w:tcBorders>
              <w:top w:val="single" w:sz="4" w:space="0" w:color="auto"/>
              <w:left w:val="single" w:sz="4" w:space="0" w:color="auto"/>
            </w:tcBorders>
            <w:shd w:val="clear" w:color="auto" w:fill="FFFFFF"/>
          </w:tcPr>
          <w:p w14:paraId="7851209E"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7.358,7</w:t>
            </w:r>
          </w:p>
        </w:tc>
        <w:tc>
          <w:tcPr>
            <w:tcW w:w="1213" w:type="dxa"/>
            <w:tcBorders>
              <w:top w:val="single" w:sz="4" w:space="0" w:color="auto"/>
              <w:left w:val="single" w:sz="4" w:space="0" w:color="auto"/>
            </w:tcBorders>
            <w:shd w:val="clear" w:color="auto" w:fill="FFFFFF"/>
          </w:tcPr>
          <w:p w14:paraId="5B5D358C"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7.214,8</w:t>
            </w:r>
          </w:p>
        </w:tc>
        <w:tc>
          <w:tcPr>
            <w:tcW w:w="1132" w:type="dxa"/>
            <w:tcBorders>
              <w:top w:val="single" w:sz="4" w:space="0" w:color="auto"/>
              <w:left w:val="single" w:sz="4" w:space="0" w:color="auto"/>
            </w:tcBorders>
            <w:shd w:val="clear" w:color="auto" w:fill="FFFFFF"/>
          </w:tcPr>
          <w:p w14:paraId="21DC2848"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73,85</w:t>
            </w:r>
          </w:p>
        </w:tc>
        <w:tc>
          <w:tcPr>
            <w:tcW w:w="1122" w:type="dxa"/>
            <w:tcBorders>
              <w:top w:val="single" w:sz="4" w:space="0" w:color="auto"/>
              <w:left w:val="single" w:sz="4" w:space="0" w:color="auto"/>
            </w:tcBorders>
            <w:shd w:val="clear" w:color="auto" w:fill="FFFFFF"/>
          </w:tcPr>
          <w:p w14:paraId="160225A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1.245,5</w:t>
            </w:r>
          </w:p>
        </w:tc>
        <w:tc>
          <w:tcPr>
            <w:tcW w:w="752" w:type="dxa"/>
            <w:tcBorders>
              <w:top w:val="single" w:sz="4" w:space="0" w:color="auto"/>
              <w:left w:val="single" w:sz="4" w:space="0" w:color="auto"/>
            </w:tcBorders>
            <w:shd w:val="clear" w:color="auto" w:fill="FFFFFF"/>
          </w:tcPr>
          <w:p w14:paraId="6B6A524D"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i/>
                <w:lang w:val="ru-MD"/>
              </w:rPr>
            </w:pPr>
            <w:r w:rsidRPr="00EF6CE2">
              <w:rPr>
                <w:rFonts w:asciiTheme="majorHAnsi" w:hAnsiTheme="majorHAnsi" w:cstheme="majorHAnsi"/>
                <w:i/>
                <w:lang w:val="ru-MD"/>
              </w:rPr>
              <w:t>120,9</w:t>
            </w:r>
          </w:p>
        </w:tc>
        <w:tc>
          <w:tcPr>
            <w:tcW w:w="1064" w:type="dxa"/>
            <w:tcBorders>
              <w:top w:val="single" w:sz="4" w:space="0" w:color="auto"/>
              <w:left w:val="single" w:sz="4" w:space="0" w:color="auto"/>
            </w:tcBorders>
            <w:shd w:val="clear" w:color="auto" w:fill="FFFFFF"/>
          </w:tcPr>
          <w:p w14:paraId="68E4326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-144,0</w:t>
            </w:r>
          </w:p>
        </w:tc>
        <w:tc>
          <w:tcPr>
            <w:tcW w:w="731" w:type="dxa"/>
            <w:tcBorders>
              <w:top w:val="single" w:sz="4" w:space="0" w:color="auto"/>
              <w:left w:val="single" w:sz="4" w:space="0" w:color="auto"/>
              <w:right w:val="single" w:sz="4" w:space="0" w:color="auto"/>
            </w:tcBorders>
            <w:shd w:val="clear" w:color="auto" w:fill="FFFFFF"/>
          </w:tcPr>
          <w:p w14:paraId="156DAE59" w14:textId="77777777" w:rsidR="00C32938" w:rsidRPr="00EF6CE2" w:rsidRDefault="00C32938" w:rsidP="00C32938">
            <w:pPr>
              <w:pStyle w:val="20"/>
              <w:shd w:val="clear" w:color="auto" w:fill="auto"/>
              <w:spacing w:before="0" w:after="0" w:line="240" w:lineRule="auto"/>
              <w:ind w:left="260"/>
              <w:contextualSpacing/>
              <w:jc w:val="right"/>
              <w:rPr>
                <w:rFonts w:asciiTheme="majorHAnsi" w:hAnsiTheme="majorHAnsi" w:cstheme="majorHAnsi"/>
                <w:i/>
                <w:lang w:val="ru-MD"/>
              </w:rPr>
            </w:pPr>
            <w:r w:rsidRPr="00EF6CE2">
              <w:rPr>
                <w:rFonts w:asciiTheme="majorHAnsi" w:hAnsiTheme="majorHAnsi" w:cstheme="majorHAnsi"/>
                <w:i/>
                <w:lang w:val="ru-MD"/>
              </w:rPr>
              <w:t>98,0</w:t>
            </w:r>
          </w:p>
        </w:tc>
      </w:tr>
      <w:tr w:rsidR="00C32938" w:rsidRPr="00EF6CE2" w14:paraId="62D10F05" w14:textId="77777777" w:rsidTr="00C32938">
        <w:trPr>
          <w:trHeight w:val="144"/>
        </w:trPr>
        <w:tc>
          <w:tcPr>
            <w:tcW w:w="5130" w:type="dxa"/>
            <w:tcBorders>
              <w:top w:val="single" w:sz="4" w:space="0" w:color="auto"/>
              <w:left w:val="single" w:sz="4" w:space="0" w:color="auto"/>
            </w:tcBorders>
            <w:shd w:val="clear" w:color="auto" w:fill="FFFFFF"/>
          </w:tcPr>
          <w:p w14:paraId="720BBD07" w14:textId="1724DAAE" w:rsidR="00C32938" w:rsidRPr="00EF6CE2" w:rsidRDefault="00585DFE"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eastAsiaTheme="majorEastAsia" w:hAnsiTheme="majorHAnsi" w:cstheme="majorHAnsi"/>
                <w:i/>
                <w:iCs/>
                <w:color w:val="000000"/>
                <w:shd w:val="clear" w:color="auto" w:fill="FFFFFF"/>
                <w:lang w:val="ru-MD" w:eastAsia="ro-RO" w:bidi="ro-RO"/>
              </w:rPr>
              <w:lastRenderedPageBreak/>
              <w:t>в том числе</w:t>
            </w:r>
            <w:r w:rsidR="00C32938" w:rsidRPr="00EF6CE2">
              <w:rPr>
                <w:rStyle w:val="275pt"/>
                <w:rFonts w:asciiTheme="majorHAnsi" w:eastAsiaTheme="majorEastAsia" w:hAnsiTheme="majorHAnsi" w:cstheme="majorHAnsi"/>
                <w:sz w:val="18"/>
                <w:szCs w:val="18"/>
                <w:lang w:val="ru-MD"/>
              </w:rPr>
              <w:t>:</w:t>
            </w:r>
          </w:p>
        </w:tc>
        <w:tc>
          <w:tcPr>
            <w:tcW w:w="992" w:type="dxa"/>
            <w:tcBorders>
              <w:top w:val="single" w:sz="4" w:space="0" w:color="auto"/>
              <w:left w:val="single" w:sz="4" w:space="0" w:color="auto"/>
            </w:tcBorders>
            <w:shd w:val="clear" w:color="auto" w:fill="FFFFFF"/>
          </w:tcPr>
          <w:p w14:paraId="475FB705"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1180" w:type="dxa"/>
            <w:tcBorders>
              <w:top w:val="single" w:sz="4" w:space="0" w:color="auto"/>
              <w:left w:val="single" w:sz="4" w:space="0" w:color="auto"/>
            </w:tcBorders>
            <w:shd w:val="clear" w:color="auto" w:fill="FFFFFF"/>
          </w:tcPr>
          <w:p w14:paraId="3DFD0FDC"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1205" w:type="dxa"/>
            <w:tcBorders>
              <w:top w:val="single" w:sz="4" w:space="0" w:color="auto"/>
              <w:left w:val="single" w:sz="4" w:space="0" w:color="auto"/>
            </w:tcBorders>
            <w:shd w:val="clear" w:color="auto" w:fill="FFFFFF"/>
          </w:tcPr>
          <w:p w14:paraId="30564AFB"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1213" w:type="dxa"/>
            <w:tcBorders>
              <w:top w:val="single" w:sz="4" w:space="0" w:color="auto"/>
              <w:left w:val="single" w:sz="4" w:space="0" w:color="auto"/>
            </w:tcBorders>
            <w:shd w:val="clear" w:color="auto" w:fill="FFFFFF"/>
          </w:tcPr>
          <w:p w14:paraId="798753C6"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1132" w:type="dxa"/>
            <w:tcBorders>
              <w:top w:val="single" w:sz="4" w:space="0" w:color="auto"/>
              <w:left w:val="single" w:sz="4" w:space="0" w:color="auto"/>
            </w:tcBorders>
            <w:shd w:val="clear" w:color="auto" w:fill="FFFFFF"/>
          </w:tcPr>
          <w:p w14:paraId="57A5D5E7"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1122" w:type="dxa"/>
            <w:tcBorders>
              <w:top w:val="single" w:sz="4" w:space="0" w:color="auto"/>
              <w:left w:val="single" w:sz="4" w:space="0" w:color="auto"/>
            </w:tcBorders>
            <w:shd w:val="clear" w:color="auto" w:fill="FFFFFF"/>
          </w:tcPr>
          <w:p w14:paraId="100BEC3E"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752" w:type="dxa"/>
            <w:tcBorders>
              <w:top w:val="single" w:sz="4" w:space="0" w:color="auto"/>
              <w:left w:val="single" w:sz="4" w:space="0" w:color="auto"/>
            </w:tcBorders>
            <w:shd w:val="clear" w:color="auto" w:fill="FFFFFF"/>
          </w:tcPr>
          <w:p w14:paraId="3472BA86"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1064" w:type="dxa"/>
            <w:tcBorders>
              <w:top w:val="single" w:sz="4" w:space="0" w:color="auto"/>
              <w:left w:val="single" w:sz="4" w:space="0" w:color="auto"/>
            </w:tcBorders>
            <w:shd w:val="clear" w:color="auto" w:fill="FFFFFF"/>
          </w:tcPr>
          <w:p w14:paraId="306A82C5"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c>
          <w:tcPr>
            <w:tcW w:w="731" w:type="dxa"/>
            <w:tcBorders>
              <w:top w:val="single" w:sz="4" w:space="0" w:color="auto"/>
              <w:left w:val="single" w:sz="4" w:space="0" w:color="auto"/>
              <w:right w:val="single" w:sz="4" w:space="0" w:color="auto"/>
            </w:tcBorders>
            <w:shd w:val="clear" w:color="auto" w:fill="FFFFFF"/>
          </w:tcPr>
          <w:p w14:paraId="01277C1D" w14:textId="77777777" w:rsidR="00C32938" w:rsidRPr="00EF6CE2" w:rsidRDefault="00C32938" w:rsidP="00C32938">
            <w:pPr>
              <w:spacing w:after="0" w:line="240" w:lineRule="auto"/>
              <w:contextualSpacing/>
              <w:jc w:val="right"/>
              <w:rPr>
                <w:rFonts w:asciiTheme="majorHAnsi" w:hAnsiTheme="majorHAnsi" w:cstheme="majorHAnsi"/>
                <w:sz w:val="18"/>
                <w:szCs w:val="18"/>
                <w:lang w:val="ru-MD"/>
              </w:rPr>
            </w:pPr>
          </w:p>
        </w:tc>
      </w:tr>
      <w:tr w:rsidR="00C32938" w:rsidRPr="00EF6CE2" w14:paraId="5D30FB0F" w14:textId="77777777" w:rsidTr="00C32938">
        <w:trPr>
          <w:trHeight w:val="144"/>
        </w:trPr>
        <w:tc>
          <w:tcPr>
            <w:tcW w:w="5130" w:type="dxa"/>
            <w:tcBorders>
              <w:top w:val="single" w:sz="4" w:space="0" w:color="auto"/>
              <w:left w:val="single" w:sz="4" w:space="0" w:color="auto"/>
            </w:tcBorders>
            <w:shd w:val="clear" w:color="auto" w:fill="FFFFFF"/>
          </w:tcPr>
          <w:p w14:paraId="12F606D1" w14:textId="031465DE" w:rsidR="00C32938" w:rsidRPr="00EF6CE2" w:rsidRDefault="00585DFE" w:rsidP="00C32938">
            <w:pPr>
              <w:pStyle w:val="20"/>
              <w:shd w:val="clear" w:color="auto" w:fill="auto"/>
              <w:spacing w:before="0" w:after="0" w:line="240" w:lineRule="auto"/>
              <w:contextualSpacing/>
              <w:jc w:val="both"/>
              <w:rPr>
                <w:rFonts w:asciiTheme="majorHAnsi" w:hAnsiTheme="majorHAnsi" w:cstheme="majorHAnsi"/>
                <w:lang w:val="ru-MD"/>
              </w:rPr>
            </w:pPr>
            <w:r w:rsidRPr="00EF6CE2">
              <w:rPr>
                <w:rFonts w:asciiTheme="majorHAnsi" w:eastAsiaTheme="majorEastAsia" w:hAnsiTheme="majorHAnsi" w:cstheme="majorHAnsi"/>
                <w:i/>
                <w:iCs/>
                <w:color w:val="000000"/>
                <w:shd w:val="clear" w:color="auto" w:fill="FFFFFF"/>
                <w:lang w:val="ru-MD" w:eastAsia="ro-RO" w:bidi="ro-RO"/>
              </w:rPr>
              <w:t>трансферты на компенсацию разницы в тарифах обязательного государственного социального страхования в  сфере сельскохозяйственного производства</w:t>
            </w:r>
          </w:p>
        </w:tc>
        <w:tc>
          <w:tcPr>
            <w:tcW w:w="992" w:type="dxa"/>
            <w:tcBorders>
              <w:top w:val="single" w:sz="4" w:space="0" w:color="auto"/>
              <w:left w:val="single" w:sz="4" w:space="0" w:color="auto"/>
            </w:tcBorders>
            <w:shd w:val="clear" w:color="auto" w:fill="FFFFFF"/>
          </w:tcPr>
          <w:p w14:paraId="03703F8B"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75pt"/>
                <w:rFonts w:asciiTheme="majorHAnsi" w:eastAsiaTheme="majorEastAsia" w:hAnsiTheme="majorHAnsi" w:cstheme="majorHAnsi"/>
                <w:lang w:val="ru-MD"/>
              </w:rPr>
              <w:t>75,8</w:t>
            </w:r>
          </w:p>
        </w:tc>
        <w:tc>
          <w:tcPr>
            <w:tcW w:w="1180" w:type="dxa"/>
            <w:tcBorders>
              <w:top w:val="single" w:sz="4" w:space="0" w:color="auto"/>
              <w:left w:val="single" w:sz="4" w:space="0" w:color="auto"/>
            </w:tcBorders>
            <w:shd w:val="clear" w:color="auto" w:fill="FFFFFF"/>
          </w:tcPr>
          <w:p w14:paraId="04427325"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hAnsiTheme="majorHAnsi" w:cstheme="majorHAnsi"/>
                <w:lang w:val="ru-MD"/>
              </w:rPr>
              <w:t>82,5</w:t>
            </w:r>
          </w:p>
        </w:tc>
        <w:tc>
          <w:tcPr>
            <w:tcW w:w="1205" w:type="dxa"/>
            <w:tcBorders>
              <w:top w:val="single" w:sz="4" w:space="0" w:color="auto"/>
              <w:left w:val="single" w:sz="4" w:space="0" w:color="auto"/>
            </w:tcBorders>
            <w:shd w:val="clear" w:color="auto" w:fill="FFFFFF"/>
          </w:tcPr>
          <w:p w14:paraId="0447F609"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hAnsiTheme="majorHAnsi" w:cstheme="majorHAnsi"/>
                <w:lang w:val="ru-MD"/>
              </w:rPr>
              <w:t>82,5</w:t>
            </w:r>
          </w:p>
        </w:tc>
        <w:tc>
          <w:tcPr>
            <w:tcW w:w="1213" w:type="dxa"/>
            <w:tcBorders>
              <w:top w:val="single" w:sz="4" w:space="0" w:color="auto"/>
              <w:left w:val="single" w:sz="4" w:space="0" w:color="auto"/>
            </w:tcBorders>
            <w:shd w:val="clear" w:color="auto" w:fill="FFFFFF"/>
          </w:tcPr>
          <w:p w14:paraId="57B67575"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hAnsiTheme="majorHAnsi" w:cstheme="majorHAnsi"/>
                <w:lang w:val="ru-MD"/>
              </w:rPr>
              <w:t>60,3</w:t>
            </w:r>
          </w:p>
        </w:tc>
        <w:tc>
          <w:tcPr>
            <w:tcW w:w="1132" w:type="dxa"/>
            <w:tcBorders>
              <w:top w:val="single" w:sz="4" w:space="0" w:color="auto"/>
              <w:left w:val="single" w:sz="4" w:space="0" w:color="auto"/>
            </w:tcBorders>
            <w:shd w:val="clear" w:color="auto" w:fill="FFFFFF"/>
          </w:tcPr>
          <w:p w14:paraId="0DC5009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hAnsiTheme="majorHAnsi" w:cstheme="majorHAnsi"/>
                <w:lang w:val="ru-MD"/>
              </w:rPr>
              <w:t>0,8</w:t>
            </w:r>
          </w:p>
        </w:tc>
        <w:tc>
          <w:tcPr>
            <w:tcW w:w="1122" w:type="dxa"/>
            <w:tcBorders>
              <w:top w:val="single" w:sz="4" w:space="0" w:color="auto"/>
              <w:left w:val="single" w:sz="4" w:space="0" w:color="auto"/>
            </w:tcBorders>
            <w:shd w:val="clear" w:color="auto" w:fill="FFFFFF"/>
          </w:tcPr>
          <w:p w14:paraId="59B38634"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hAnsiTheme="majorHAnsi" w:cstheme="majorHAnsi"/>
                <w:lang w:val="ru-MD"/>
              </w:rPr>
              <w:t>-15,5</w:t>
            </w:r>
          </w:p>
        </w:tc>
        <w:tc>
          <w:tcPr>
            <w:tcW w:w="752" w:type="dxa"/>
            <w:tcBorders>
              <w:top w:val="single" w:sz="4" w:space="0" w:color="auto"/>
              <w:left w:val="single" w:sz="4" w:space="0" w:color="auto"/>
            </w:tcBorders>
            <w:shd w:val="clear" w:color="auto" w:fill="FFFFFF"/>
          </w:tcPr>
          <w:p w14:paraId="57305653"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lang w:val="ru-MD"/>
              </w:rPr>
            </w:pPr>
            <w:r w:rsidRPr="00EF6CE2">
              <w:rPr>
                <w:rFonts w:asciiTheme="majorHAnsi" w:hAnsiTheme="majorHAnsi" w:cstheme="majorHAnsi"/>
                <w:lang w:val="ru-MD"/>
              </w:rPr>
              <w:t>79,5</w:t>
            </w:r>
          </w:p>
        </w:tc>
        <w:tc>
          <w:tcPr>
            <w:tcW w:w="1064" w:type="dxa"/>
            <w:tcBorders>
              <w:top w:val="single" w:sz="4" w:space="0" w:color="auto"/>
              <w:left w:val="single" w:sz="4" w:space="0" w:color="auto"/>
            </w:tcBorders>
            <w:shd w:val="clear" w:color="auto" w:fill="FFFFFF"/>
          </w:tcPr>
          <w:p w14:paraId="746C9B65"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hAnsiTheme="majorHAnsi" w:cstheme="majorHAnsi"/>
                <w:lang w:val="ru-MD"/>
              </w:rPr>
              <w:t>-22,2</w:t>
            </w:r>
          </w:p>
        </w:tc>
        <w:tc>
          <w:tcPr>
            <w:tcW w:w="731" w:type="dxa"/>
            <w:tcBorders>
              <w:top w:val="single" w:sz="4" w:space="0" w:color="auto"/>
              <w:left w:val="single" w:sz="4" w:space="0" w:color="auto"/>
              <w:right w:val="single" w:sz="4" w:space="0" w:color="auto"/>
            </w:tcBorders>
            <w:shd w:val="clear" w:color="auto" w:fill="FFFFFF"/>
          </w:tcPr>
          <w:p w14:paraId="05926B74" w14:textId="77777777" w:rsidR="00C32938" w:rsidRPr="00EF6CE2" w:rsidRDefault="00C32938" w:rsidP="00C32938">
            <w:pPr>
              <w:pStyle w:val="20"/>
              <w:shd w:val="clear" w:color="auto" w:fill="auto"/>
              <w:spacing w:before="0" w:after="0" w:line="240" w:lineRule="auto"/>
              <w:ind w:left="160"/>
              <w:contextualSpacing/>
              <w:jc w:val="right"/>
              <w:rPr>
                <w:rFonts w:asciiTheme="majorHAnsi" w:hAnsiTheme="majorHAnsi" w:cstheme="majorHAnsi"/>
                <w:lang w:val="ru-MD"/>
              </w:rPr>
            </w:pPr>
            <w:r w:rsidRPr="00EF6CE2">
              <w:rPr>
                <w:rFonts w:asciiTheme="majorHAnsi" w:hAnsiTheme="majorHAnsi" w:cstheme="majorHAnsi"/>
                <w:lang w:val="ru-MD"/>
              </w:rPr>
              <w:t>73,01</w:t>
            </w:r>
          </w:p>
        </w:tc>
      </w:tr>
      <w:tr w:rsidR="00C32938" w:rsidRPr="00EF6CE2" w14:paraId="34FD435D" w14:textId="77777777" w:rsidTr="00C32938">
        <w:trPr>
          <w:trHeight w:val="144"/>
        </w:trPr>
        <w:tc>
          <w:tcPr>
            <w:tcW w:w="5130" w:type="dxa"/>
            <w:tcBorders>
              <w:top w:val="single" w:sz="4" w:space="0" w:color="auto"/>
              <w:left w:val="single" w:sz="4" w:space="0" w:color="auto"/>
            </w:tcBorders>
            <w:shd w:val="clear" w:color="auto" w:fill="FFFFFF"/>
          </w:tcPr>
          <w:p w14:paraId="3B1C57F3" w14:textId="68685548" w:rsidR="00C32938" w:rsidRPr="00EF6CE2" w:rsidRDefault="00C32938" w:rsidP="00585DFE">
            <w:pPr>
              <w:pStyle w:val="20"/>
              <w:shd w:val="clear" w:color="auto" w:fill="auto"/>
              <w:spacing w:before="0" w:after="0" w:line="240" w:lineRule="auto"/>
              <w:contextualSpacing/>
              <w:jc w:val="both"/>
              <w:rPr>
                <w:rFonts w:asciiTheme="majorHAnsi" w:hAnsiTheme="majorHAnsi" w:cstheme="majorHAnsi"/>
                <w:lang w:val="ru-MD"/>
              </w:rPr>
            </w:pPr>
            <w:r w:rsidRPr="00EF6CE2">
              <w:rPr>
                <w:rStyle w:val="275pt"/>
                <w:rFonts w:asciiTheme="majorHAnsi" w:eastAsiaTheme="majorEastAsia" w:hAnsiTheme="majorHAnsi" w:cstheme="majorHAnsi"/>
                <w:sz w:val="18"/>
                <w:szCs w:val="18"/>
                <w:lang w:val="ru-MD"/>
              </w:rPr>
              <w:t xml:space="preserve">- </w:t>
            </w:r>
            <w:r w:rsidR="00585DFE" w:rsidRPr="00EF6CE2">
              <w:rPr>
                <w:rStyle w:val="275pt"/>
                <w:rFonts w:asciiTheme="majorHAnsi" w:eastAsiaTheme="majorEastAsia" w:hAnsiTheme="majorHAnsi" w:cstheme="majorHAnsi"/>
                <w:sz w:val="18"/>
                <w:szCs w:val="18"/>
                <w:lang w:val="ru-MD"/>
              </w:rPr>
              <w:t xml:space="preserve">трансферты на аннулированные суммы взносов обязательного государственного социального страхования </w:t>
            </w:r>
          </w:p>
        </w:tc>
        <w:tc>
          <w:tcPr>
            <w:tcW w:w="992" w:type="dxa"/>
            <w:tcBorders>
              <w:top w:val="single" w:sz="4" w:space="0" w:color="auto"/>
              <w:left w:val="single" w:sz="4" w:space="0" w:color="auto"/>
            </w:tcBorders>
            <w:shd w:val="clear" w:color="auto" w:fill="FFFFFF"/>
          </w:tcPr>
          <w:p w14:paraId="4966D586"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75pt"/>
                <w:rFonts w:asciiTheme="majorHAnsi" w:eastAsiaTheme="majorEastAsia" w:hAnsiTheme="majorHAnsi" w:cstheme="majorHAnsi"/>
                <w:lang w:val="ru-MD"/>
              </w:rPr>
              <w:t>0,4</w:t>
            </w:r>
          </w:p>
        </w:tc>
        <w:tc>
          <w:tcPr>
            <w:tcW w:w="1180" w:type="dxa"/>
            <w:tcBorders>
              <w:top w:val="single" w:sz="4" w:space="0" w:color="auto"/>
              <w:left w:val="single" w:sz="4" w:space="0" w:color="auto"/>
            </w:tcBorders>
            <w:shd w:val="clear" w:color="auto" w:fill="FFFFFF"/>
          </w:tcPr>
          <w:p w14:paraId="091A642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75pt"/>
                <w:rFonts w:asciiTheme="majorHAnsi" w:eastAsiaTheme="majorEastAsia" w:hAnsiTheme="majorHAnsi" w:cstheme="majorHAnsi"/>
                <w:lang w:val="ru-MD"/>
              </w:rPr>
              <w:t>0,2</w:t>
            </w:r>
          </w:p>
        </w:tc>
        <w:tc>
          <w:tcPr>
            <w:tcW w:w="1205" w:type="dxa"/>
            <w:tcBorders>
              <w:top w:val="single" w:sz="4" w:space="0" w:color="auto"/>
              <w:left w:val="single" w:sz="4" w:space="0" w:color="auto"/>
            </w:tcBorders>
            <w:shd w:val="clear" w:color="auto" w:fill="FFFFFF"/>
          </w:tcPr>
          <w:p w14:paraId="547FEF6C"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75pt"/>
                <w:rFonts w:asciiTheme="majorHAnsi" w:eastAsiaTheme="majorEastAsia" w:hAnsiTheme="majorHAnsi" w:cstheme="majorHAnsi"/>
                <w:lang w:val="ru-MD"/>
              </w:rPr>
              <w:t>0,4</w:t>
            </w:r>
          </w:p>
        </w:tc>
        <w:tc>
          <w:tcPr>
            <w:tcW w:w="1213" w:type="dxa"/>
            <w:tcBorders>
              <w:top w:val="single" w:sz="4" w:space="0" w:color="auto"/>
              <w:left w:val="single" w:sz="4" w:space="0" w:color="auto"/>
            </w:tcBorders>
            <w:shd w:val="clear" w:color="auto" w:fill="FFFFFF"/>
          </w:tcPr>
          <w:p w14:paraId="4B10ED3B"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75pt"/>
                <w:rFonts w:asciiTheme="majorHAnsi" w:eastAsiaTheme="majorEastAsia" w:hAnsiTheme="majorHAnsi" w:cstheme="majorHAnsi"/>
                <w:lang w:val="ru-MD"/>
              </w:rPr>
              <w:t>0,3</w:t>
            </w:r>
          </w:p>
        </w:tc>
        <w:tc>
          <w:tcPr>
            <w:tcW w:w="1132" w:type="dxa"/>
            <w:tcBorders>
              <w:top w:val="single" w:sz="4" w:space="0" w:color="auto"/>
              <w:left w:val="single" w:sz="4" w:space="0" w:color="auto"/>
            </w:tcBorders>
            <w:shd w:val="clear" w:color="auto" w:fill="FFFFFF"/>
          </w:tcPr>
          <w:p w14:paraId="6369D8F5"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75pt"/>
                <w:rFonts w:asciiTheme="majorHAnsi" w:eastAsiaTheme="majorEastAsia" w:hAnsiTheme="majorHAnsi" w:cstheme="majorHAnsi"/>
                <w:lang w:val="ru-MD"/>
              </w:rPr>
              <w:t>0,0</w:t>
            </w:r>
          </w:p>
        </w:tc>
        <w:tc>
          <w:tcPr>
            <w:tcW w:w="1122" w:type="dxa"/>
            <w:tcBorders>
              <w:top w:val="single" w:sz="4" w:space="0" w:color="auto"/>
              <w:left w:val="single" w:sz="4" w:space="0" w:color="auto"/>
            </w:tcBorders>
            <w:shd w:val="clear" w:color="auto" w:fill="FFFFFF"/>
          </w:tcPr>
          <w:p w14:paraId="6EB517C0"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Style w:val="275pt"/>
                <w:rFonts w:asciiTheme="majorHAnsi" w:eastAsiaTheme="majorEastAsia" w:hAnsiTheme="majorHAnsi" w:cstheme="majorHAnsi"/>
                <w:lang w:val="ru-MD"/>
              </w:rPr>
              <w:t>-0,1</w:t>
            </w:r>
          </w:p>
        </w:tc>
        <w:tc>
          <w:tcPr>
            <w:tcW w:w="752" w:type="dxa"/>
            <w:tcBorders>
              <w:top w:val="single" w:sz="4" w:space="0" w:color="auto"/>
              <w:left w:val="single" w:sz="4" w:space="0" w:color="auto"/>
            </w:tcBorders>
            <w:shd w:val="clear" w:color="auto" w:fill="FFFFFF"/>
          </w:tcPr>
          <w:p w14:paraId="345D1E68"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lang w:val="ru-MD"/>
              </w:rPr>
            </w:pPr>
            <w:r w:rsidRPr="00EF6CE2">
              <w:rPr>
                <w:rFonts w:asciiTheme="majorHAnsi" w:hAnsiTheme="majorHAnsi" w:cstheme="majorHAnsi"/>
                <w:lang w:val="ru-MD"/>
              </w:rPr>
              <w:t>75</w:t>
            </w:r>
          </w:p>
        </w:tc>
        <w:tc>
          <w:tcPr>
            <w:tcW w:w="1064" w:type="dxa"/>
            <w:tcBorders>
              <w:top w:val="single" w:sz="4" w:space="0" w:color="auto"/>
              <w:left w:val="single" w:sz="4" w:space="0" w:color="auto"/>
            </w:tcBorders>
            <w:shd w:val="clear" w:color="auto" w:fill="FFFFFF"/>
          </w:tcPr>
          <w:p w14:paraId="736446C8"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lang w:val="ru-MD"/>
              </w:rPr>
            </w:pPr>
            <w:r w:rsidRPr="00EF6CE2">
              <w:rPr>
                <w:rFonts w:asciiTheme="majorHAnsi" w:hAnsiTheme="majorHAnsi" w:cstheme="majorHAnsi"/>
                <w:lang w:val="ru-MD"/>
              </w:rPr>
              <w:t>-0,1</w:t>
            </w:r>
          </w:p>
        </w:tc>
        <w:tc>
          <w:tcPr>
            <w:tcW w:w="731" w:type="dxa"/>
            <w:tcBorders>
              <w:top w:val="single" w:sz="4" w:space="0" w:color="auto"/>
              <w:left w:val="single" w:sz="4" w:space="0" w:color="auto"/>
              <w:right w:val="single" w:sz="4" w:space="0" w:color="auto"/>
            </w:tcBorders>
            <w:shd w:val="clear" w:color="auto" w:fill="FFFFFF"/>
          </w:tcPr>
          <w:p w14:paraId="68FC600A" w14:textId="77777777" w:rsidR="00C32938" w:rsidRPr="00EF6CE2" w:rsidRDefault="00C32938" w:rsidP="00C32938">
            <w:pPr>
              <w:pStyle w:val="20"/>
              <w:shd w:val="clear" w:color="auto" w:fill="auto"/>
              <w:spacing w:before="0" w:after="0" w:line="240" w:lineRule="auto"/>
              <w:ind w:left="160"/>
              <w:contextualSpacing/>
              <w:jc w:val="right"/>
              <w:rPr>
                <w:rFonts w:asciiTheme="majorHAnsi" w:hAnsiTheme="majorHAnsi" w:cstheme="majorHAnsi"/>
                <w:lang w:val="ru-MD"/>
              </w:rPr>
            </w:pPr>
            <w:r w:rsidRPr="00EF6CE2">
              <w:rPr>
                <w:rFonts w:asciiTheme="majorHAnsi" w:hAnsiTheme="majorHAnsi" w:cstheme="majorHAnsi"/>
                <w:lang w:val="ru-MD"/>
              </w:rPr>
              <w:t>75</w:t>
            </w:r>
          </w:p>
        </w:tc>
      </w:tr>
      <w:tr w:rsidR="00C32938" w:rsidRPr="00EF6CE2" w14:paraId="5BA9E7DE" w14:textId="77777777" w:rsidTr="00C32938">
        <w:trPr>
          <w:trHeight w:val="144"/>
        </w:trPr>
        <w:tc>
          <w:tcPr>
            <w:tcW w:w="5130" w:type="dxa"/>
            <w:tcBorders>
              <w:top w:val="single" w:sz="4" w:space="0" w:color="auto"/>
              <w:left w:val="single" w:sz="4" w:space="0" w:color="auto"/>
              <w:bottom w:val="single" w:sz="4" w:space="0" w:color="auto"/>
            </w:tcBorders>
            <w:shd w:val="clear" w:color="auto" w:fill="FFFFFF"/>
          </w:tcPr>
          <w:p w14:paraId="730E178E" w14:textId="4BE326D6" w:rsidR="00C32938" w:rsidRPr="00EF6CE2" w:rsidRDefault="00C32938" w:rsidP="00585DFE">
            <w:pPr>
              <w:pStyle w:val="20"/>
              <w:shd w:val="clear" w:color="auto" w:fill="auto"/>
              <w:spacing w:before="0" w:after="0" w:line="240" w:lineRule="auto"/>
              <w:contextualSpacing/>
              <w:jc w:val="both"/>
              <w:rPr>
                <w:rStyle w:val="275pt"/>
                <w:rFonts w:asciiTheme="majorHAnsi" w:eastAsiaTheme="majorEastAsia" w:hAnsiTheme="majorHAnsi" w:cstheme="majorHAnsi"/>
                <w:sz w:val="18"/>
                <w:szCs w:val="18"/>
                <w:lang w:val="ru-MD"/>
              </w:rPr>
            </w:pPr>
            <w:r w:rsidRPr="00EF6CE2">
              <w:rPr>
                <w:rStyle w:val="275pt"/>
                <w:rFonts w:asciiTheme="majorHAnsi" w:eastAsiaTheme="majorEastAsia" w:hAnsiTheme="majorHAnsi" w:cstheme="majorHAnsi"/>
                <w:sz w:val="18"/>
                <w:szCs w:val="18"/>
                <w:lang w:val="ru-MD"/>
              </w:rPr>
              <w:t xml:space="preserve">2.2. </w:t>
            </w:r>
            <w:r w:rsidR="00585DFE" w:rsidRPr="00EF6CE2">
              <w:rPr>
                <w:rFonts w:asciiTheme="majorHAnsi" w:eastAsiaTheme="majorEastAsia" w:hAnsiTheme="majorHAnsi" w:cstheme="majorHAnsi"/>
                <w:i/>
                <w:iCs/>
                <w:color w:val="000000"/>
                <w:shd w:val="clear" w:color="auto" w:fill="FFFFFF"/>
                <w:lang w:val="ru-MD" w:eastAsia="ro-RO" w:bidi="ro-RO"/>
              </w:rPr>
              <w:t>Полученные текущие трансферты общего назначения  между государственным бюджетом и бюджетом государственного социального страхования</w:t>
            </w:r>
          </w:p>
        </w:tc>
        <w:tc>
          <w:tcPr>
            <w:tcW w:w="992" w:type="dxa"/>
            <w:tcBorders>
              <w:top w:val="single" w:sz="4" w:space="0" w:color="auto"/>
              <w:left w:val="single" w:sz="4" w:space="0" w:color="auto"/>
              <w:bottom w:val="single" w:sz="4" w:space="0" w:color="auto"/>
            </w:tcBorders>
            <w:shd w:val="clear" w:color="auto" w:fill="FFFFFF"/>
          </w:tcPr>
          <w:p w14:paraId="7EAA9B71"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1.987,7</w:t>
            </w:r>
          </w:p>
        </w:tc>
        <w:tc>
          <w:tcPr>
            <w:tcW w:w="1180" w:type="dxa"/>
            <w:tcBorders>
              <w:top w:val="single" w:sz="4" w:space="0" w:color="auto"/>
              <w:left w:val="single" w:sz="4" w:space="0" w:color="auto"/>
              <w:bottom w:val="single" w:sz="4" w:space="0" w:color="auto"/>
            </w:tcBorders>
            <w:shd w:val="clear" w:color="auto" w:fill="FFFFFF"/>
          </w:tcPr>
          <w:p w14:paraId="721A3DCD"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1.876,0</w:t>
            </w:r>
          </w:p>
        </w:tc>
        <w:tc>
          <w:tcPr>
            <w:tcW w:w="1205" w:type="dxa"/>
            <w:tcBorders>
              <w:top w:val="single" w:sz="4" w:space="0" w:color="auto"/>
              <w:left w:val="single" w:sz="4" w:space="0" w:color="auto"/>
              <w:bottom w:val="single" w:sz="4" w:space="0" w:color="auto"/>
            </w:tcBorders>
            <w:shd w:val="clear" w:color="auto" w:fill="FFFFFF"/>
          </w:tcPr>
          <w:p w14:paraId="73C1D622"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2.965,1</w:t>
            </w:r>
          </w:p>
        </w:tc>
        <w:tc>
          <w:tcPr>
            <w:tcW w:w="1213" w:type="dxa"/>
            <w:tcBorders>
              <w:top w:val="single" w:sz="4" w:space="0" w:color="auto"/>
              <w:left w:val="single" w:sz="4" w:space="0" w:color="auto"/>
              <w:bottom w:val="single" w:sz="4" w:space="0" w:color="auto"/>
            </w:tcBorders>
            <w:shd w:val="clear" w:color="auto" w:fill="FFFFFF"/>
          </w:tcPr>
          <w:p w14:paraId="6E40CF82"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2.554,6</w:t>
            </w:r>
          </w:p>
        </w:tc>
        <w:tc>
          <w:tcPr>
            <w:tcW w:w="1132" w:type="dxa"/>
            <w:tcBorders>
              <w:top w:val="single" w:sz="4" w:space="0" w:color="auto"/>
              <w:left w:val="single" w:sz="4" w:space="0" w:color="auto"/>
              <w:bottom w:val="single" w:sz="4" w:space="0" w:color="auto"/>
            </w:tcBorders>
            <w:shd w:val="clear" w:color="auto" w:fill="FFFFFF"/>
          </w:tcPr>
          <w:p w14:paraId="4765A37D"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26,15</w:t>
            </w:r>
          </w:p>
        </w:tc>
        <w:tc>
          <w:tcPr>
            <w:tcW w:w="1122" w:type="dxa"/>
            <w:tcBorders>
              <w:top w:val="single" w:sz="4" w:space="0" w:color="auto"/>
              <w:left w:val="single" w:sz="4" w:space="0" w:color="auto"/>
              <w:bottom w:val="single" w:sz="4" w:space="0" w:color="auto"/>
            </w:tcBorders>
            <w:shd w:val="clear" w:color="auto" w:fill="FFFFFF"/>
          </w:tcPr>
          <w:p w14:paraId="213DD697"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566,9</w:t>
            </w:r>
          </w:p>
        </w:tc>
        <w:tc>
          <w:tcPr>
            <w:tcW w:w="752" w:type="dxa"/>
            <w:tcBorders>
              <w:top w:val="single" w:sz="4" w:space="0" w:color="auto"/>
              <w:left w:val="single" w:sz="4" w:space="0" w:color="auto"/>
              <w:bottom w:val="single" w:sz="4" w:space="0" w:color="auto"/>
            </w:tcBorders>
            <w:shd w:val="clear" w:color="auto" w:fill="FFFFFF"/>
          </w:tcPr>
          <w:p w14:paraId="5C5E3313" w14:textId="77777777" w:rsidR="00C32938" w:rsidRPr="00EF6CE2" w:rsidRDefault="00C32938" w:rsidP="00C32938">
            <w:pPr>
              <w:pStyle w:val="20"/>
              <w:shd w:val="clear" w:color="auto" w:fill="auto"/>
              <w:spacing w:before="0" w:after="0" w:line="240" w:lineRule="auto"/>
              <w:ind w:left="180"/>
              <w:contextualSpacing/>
              <w:jc w:val="right"/>
              <w:rPr>
                <w:rFonts w:asciiTheme="majorHAnsi" w:hAnsiTheme="majorHAnsi" w:cstheme="majorHAnsi"/>
                <w:i/>
                <w:lang w:val="ru-MD"/>
              </w:rPr>
            </w:pPr>
            <w:r w:rsidRPr="00EF6CE2">
              <w:rPr>
                <w:rFonts w:asciiTheme="majorHAnsi" w:hAnsiTheme="majorHAnsi" w:cstheme="majorHAnsi"/>
                <w:i/>
                <w:lang w:val="ru-MD"/>
              </w:rPr>
              <w:t>128,5</w:t>
            </w:r>
          </w:p>
        </w:tc>
        <w:tc>
          <w:tcPr>
            <w:tcW w:w="1064" w:type="dxa"/>
            <w:tcBorders>
              <w:top w:val="single" w:sz="4" w:space="0" w:color="auto"/>
              <w:left w:val="single" w:sz="4" w:space="0" w:color="auto"/>
              <w:bottom w:val="single" w:sz="4" w:space="0" w:color="auto"/>
            </w:tcBorders>
            <w:shd w:val="clear" w:color="auto" w:fill="FFFFFF"/>
          </w:tcPr>
          <w:p w14:paraId="24DA400A" w14:textId="77777777" w:rsidR="00C32938" w:rsidRPr="00EF6CE2" w:rsidRDefault="00C32938" w:rsidP="00C32938">
            <w:pPr>
              <w:pStyle w:val="20"/>
              <w:shd w:val="clear" w:color="auto" w:fill="auto"/>
              <w:spacing w:before="0" w:after="0" w:line="240" w:lineRule="auto"/>
              <w:contextualSpacing/>
              <w:jc w:val="right"/>
              <w:rPr>
                <w:rFonts w:asciiTheme="majorHAnsi" w:hAnsiTheme="majorHAnsi" w:cstheme="majorHAnsi"/>
                <w:i/>
                <w:lang w:val="ru-MD"/>
              </w:rPr>
            </w:pPr>
            <w:r w:rsidRPr="00EF6CE2">
              <w:rPr>
                <w:rFonts w:asciiTheme="majorHAnsi" w:hAnsiTheme="majorHAnsi" w:cstheme="majorHAnsi"/>
                <w:i/>
                <w:lang w:val="ru-MD"/>
              </w:rPr>
              <w:t>-410,5</w:t>
            </w:r>
          </w:p>
        </w:tc>
        <w:tc>
          <w:tcPr>
            <w:tcW w:w="731" w:type="dxa"/>
            <w:tcBorders>
              <w:top w:val="single" w:sz="4" w:space="0" w:color="auto"/>
              <w:left w:val="single" w:sz="4" w:space="0" w:color="auto"/>
              <w:bottom w:val="single" w:sz="4" w:space="0" w:color="auto"/>
              <w:right w:val="single" w:sz="4" w:space="0" w:color="auto"/>
            </w:tcBorders>
            <w:shd w:val="clear" w:color="auto" w:fill="FFFFFF"/>
          </w:tcPr>
          <w:p w14:paraId="63D774D4" w14:textId="77777777" w:rsidR="00C32938" w:rsidRPr="00EF6CE2" w:rsidRDefault="00C32938" w:rsidP="00C32938">
            <w:pPr>
              <w:pStyle w:val="20"/>
              <w:shd w:val="clear" w:color="auto" w:fill="auto"/>
              <w:spacing w:before="0" w:after="0" w:line="240" w:lineRule="auto"/>
              <w:ind w:left="260"/>
              <w:contextualSpacing/>
              <w:jc w:val="right"/>
              <w:rPr>
                <w:rFonts w:asciiTheme="majorHAnsi" w:hAnsiTheme="majorHAnsi" w:cstheme="majorHAnsi"/>
                <w:i/>
                <w:lang w:val="ru-MD"/>
              </w:rPr>
            </w:pPr>
            <w:r w:rsidRPr="00EF6CE2">
              <w:rPr>
                <w:rFonts w:asciiTheme="majorHAnsi" w:hAnsiTheme="majorHAnsi" w:cstheme="majorHAnsi"/>
                <w:i/>
                <w:lang w:val="ru-MD"/>
              </w:rPr>
              <w:t>86,2</w:t>
            </w:r>
          </w:p>
        </w:tc>
      </w:tr>
    </w:tbl>
    <w:p w14:paraId="20311D59" w14:textId="0DE64705" w:rsidR="00C32938" w:rsidRPr="00EF6CE2" w:rsidRDefault="00B3180A" w:rsidP="00C32938">
      <w:pPr>
        <w:spacing w:after="0" w:line="276" w:lineRule="auto"/>
        <w:ind w:firstLine="720"/>
        <w:jc w:val="both"/>
        <w:rPr>
          <w:rFonts w:asciiTheme="majorHAnsi" w:hAnsiTheme="majorHAnsi" w:cstheme="majorHAnsi"/>
          <w:i/>
          <w:sz w:val="16"/>
          <w:szCs w:val="16"/>
          <w:lang w:val="ru-MD"/>
        </w:rPr>
      </w:pPr>
      <w:r w:rsidRPr="00EF6CE2">
        <w:rPr>
          <w:rFonts w:asciiTheme="majorHAnsi" w:hAnsiTheme="majorHAnsi" w:cstheme="majorHAnsi"/>
          <w:b/>
          <w:bCs/>
          <w:i/>
          <w:sz w:val="16"/>
          <w:szCs w:val="16"/>
          <w:lang w:val="ru-MD"/>
        </w:rPr>
        <w:t>Источник</w:t>
      </w:r>
      <w:r w:rsidR="00C32938" w:rsidRPr="00EF6CE2">
        <w:rPr>
          <w:rFonts w:asciiTheme="majorHAnsi" w:hAnsiTheme="majorHAnsi" w:cstheme="majorHAnsi"/>
          <w:b/>
          <w:bCs/>
          <w:i/>
          <w:sz w:val="16"/>
          <w:szCs w:val="16"/>
          <w:lang w:val="ru-MD"/>
        </w:rPr>
        <w:t>:</w:t>
      </w:r>
      <w:r w:rsidR="00C32938" w:rsidRPr="00EF6CE2">
        <w:rPr>
          <w:rFonts w:asciiTheme="majorHAnsi" w:hAnsiTheme="majorHAnsi" w:cstheme="majorHAnsi"/>
          <w:i/>
          <w:sz w:val="16"/>
          <w:szCs w:val="16"/>
          <w:lang w:val="ru-MD"/>
        </w:rPr>
        <w:t xml:space="preserve"> </w:t>
      </w:r>
      <w:r w:rsidR="00585DFE" w:rsidRPr="00EF6CE2">
        <w:rPr>
          <w:rFonts w:asciiTheme="majorHAnsi" w:hAnsiTheme="majorHAnsi" w:cstheme="majorHAnsi"/>
          <w:i/>
          <w:sz w:val="16"/>
          <w:szCs w:val="16"/>
          <w:lang w:val="ru-MD"/>
        </w:rPr>
        <w:t xml:space="preserve">Отчет об исполнении бюджета государственного социального страхования за 2019 и 2020 годы (Форма- 4 НКСС). </w:t>
      </w:r>
    </w:p>
    <w:p w14:paraId="4F601613" w14:textId="3016D793" w:rsidR="00C32938" w:rsidRPr="00EF6CE2" w:rsidRDefault="00C32938" w:rsidP="002A6F9B">
      <w:pPr>
        <w:spacing w:after="0" w:line="240" w:lineRule="auto"/>
        <w:jc w:val="center"/>
        <w:rPr>
          <w:rFonts w:ascii="Calibri Light" w:eastAsia="Times New Roman" w:hAnsi="Calibri Light" w:cs="Calibri Light"/>
          <w:b/>
          <w:bCs/>
          <w:color w:val="000000"/>
          <w:sz w:val="20"/>
          <w:szCs w:val="20"/>
          <w:lang w:val="ru-MD"/>
        </w:rPr>
      </w:pPr>
    </w:p>
    <w:p w14:paraId="4F472C01" w14:textId="0C0990D8" w:rsidR="0079098F" w:rsidRPr="00EF6CE2" w:rsidRDefault="0079098F" w:rsidP="0079098F">
      <w:pPr>
        <w:spacing w:after="0" w:line="240" w:lineRule="auto"/>
        <w:rPr>
          <w:rFonts w:ascii="Calibri Light" w:eastAsia="Times New Roman" w:hAnsi="Calibri Light" w:cs="Calibri Light"/>
          <w:b/>
          <w:bCs/>
          <w:color w:val="000000"/>
          <w:sz w:val="20"/>
          <w:szCs w:val="20"/>
          <w:lang w:val="ru-MD"/>
        </w:rPr>
        <w:sectPr w:rsidR="0079098F" w:rsidRPr="00EF6CE2" w:rsidSect="00C32938">
          <w:pgSz w:w="16834" w:h="11909" w:orient="landscape" w:code="9"/>
          <w:pgMar w:top="1440" w:right="850" w:bottom="850" w:left="850" w:header="706" w:footer="706" w:gutter="0"/>
          <w:cols w:space="708"/>
          <w:titlePg/>
          <w:docGrid w:linePitch="360"/>
        </w:sectPr>
      </w:pPr>
    </w:p>
    <w:p w14:paraId="0BB3D782" w14:textId="1C07B90E" w:rsidR="0079098F" w:rsidRPr="00EF6CE2" w:rsidRDefault="009606F1" w:rsidP="005D4B1B">
      <w:pPr>
        <w:pStyle w:val="NormalWeb"/>
        <w:tabs>
          <w:tab w:val="left" w:pos="162"/>
        </w:tabs>
        <w:spacing w:line="276" w:lineRule="auto"/>
        <w:ind w:left="567" w:firstLine="0"/>
        <w:jc w:val="right"/>
        <w:outlineLvl w:val="1"/>
        <w:rPr>
          <w:rFonts w:asciiTheme="majorHAnsi" w:hAnsiTheme="majorHAnsi" w:cstheme="majorHAnsi"/>
          <w:b/>
          <w:lang w:val="ru-MD"/>
        </w:rPr>
      </w:pPr>
      <w:r w:rsidRPr="00EF6CE2">
        <w:rPr>
          <w:rFonts w:asciiTheme="majorHAnsi" w:hAnsiTheme="majorHAnsi" w:cstheme="majorHAnsi"/>
          <w:b/>
          <w:lang w:val="ru-MD"/>
        </w:rPr>
        <w:lastRenderedPageBreak/>
        <w:t>Приложение №</w:t>
      </w:r>
      <w:r w:rsidR="00EE3574" w:rsidRPr="00EF6CE2">
        <w:rPr>
          <w:rFonts w:asciiTheme="majorHAnsi" w:hAnsiTheme="majorHAnsi" w:cstheme="majorHAnsi"/>
          <w:b/>
          <w:lang w:val="ru-MD"/>
        </w:rPr>
        <w:t>4</w:t>
      </w:r>
      <w:r w:rsidR="0079098F" w:rsidRPr="00EF6CE2">
        <w:rPr>
          <w:rFonts w:asciiTheme="majorHAnsi" w:hAnsiTheme="majorHAnsi" w:cstheme="majorHAnsi"/>
          <w:b/>
          <w:lang w:val="ru-MD"/>
        </w:rPr>
        <w:t xml:space="preserve"> </w:t>
      </w:r>
    </w:p>
    <w:p w14:paraId="3EC7295E" w14:textId="217C645F" w:rsidR="0079098F" w:rsidRPr="00EF6CE2" w:rsidRDefault="00951E12" w:rsidP="0079098F">
      <w:pPr>
        <w:spacing w:after="0" w:line="276" w:lineRule="auto"/>
        <w:jc w:val="center"/>
        <w:rPr>
          <w:rFonts w:asciiTheme="majorHAnsi" w:hAnsiTheme="majorHAnsi" w:cstheme="majorHAnsi"/>
          <w:b/>
          <w:bCs/>
          <w:sz w:val="24"/>
          <w:szCs w:val="24"/>
          <w:lang w:val="ru-MD"/>
        </w:rPr>
      </w:pPr>
      <w:r w:rsidRPr="00EF6CE2">
        <w:rPr>
          <w:rFonts w:asciiTheme="majorHAnsi" w:hAnsiTheme="majorHAnsi" w:cstheme="majorHAnsi"/>
          <w:b/>
          <w:bCs/>
          <w:sz w:val="24"/>
          <w:szCs w:val="24"/>
          <w:lang w:val="ru-MD"/>
        </w:rPr>
        <w:t>Структура доходов БГСС в 2020 году (млн. леев)</w:t>
      </w:r>
    </w:p>
    <w:p w14:paraId="0C449C93" w14:textId="04E2BA7D" w:rsidR="00A001AC" w:rsidRPr="00EF6CE2" w:rsidRDefault="00AC3902" w:rsidP="00A001AC">
      <w:pPr>
        <w:spacing w:after="0" w:line="276" w:lineRule="auto"/>
        <w:jc w:val="center"/>
        <w:rPr>
          <w:rFonts w:asciiTheme="majorHAnsi" w:hAnsiTheme="majorHAnsi" w:cstheme="majorHAnsi"/>
          <w:b/>
          <w:bCs/>
          <w:i/>
          <w:sz w:val="24"/>
          <w:szCs w:val="24"/>
          <w:lang w:val="ru-MD"/>
        </w:rPr>
      </w:pPr>
      <w:r w:rsidRPr="00EF6CE2">
        <w:rPr>
          <w:rFonts w:asciiTheme="majorHAnsi" w:hAnsiTheme="majorHAnsi" w:cstheme="majorHAnsi"/>
          <w:noProof/>
          <w:sz w:val="24"/>
          <w:szCs w:val="24"/>
        </w:rPr>
        <w:drawing>
          <wp:anchor distT="0" distB="0" distL="114300" distR="114300" simplePos="0" relativeHeight="251661312" behindDoc="0" locked="0" layoutInCell="1" allowOverlap="1" wp14:anchorId="242D8543" wp14:editId="14F0202B">
            <wp:simplePos x="0" y="0"/>
            <wp:positionH relativeFrom="column">
              <wp:posOffset>0</wp:posOffset>
            </wp:positionH>
            <wp:positionV relativeFrom="paragraph">
              <wp:posOffset>213360</wp:posOffset>
            </wp:positionV>
            <wp:extent cx="5950585" cy="2948940"/>
            <wp:effectExtent l="0" t="0" r="12065" b="381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0079098F" w:rsidRPr="00EF6CE2">
        <w:rPr>
          <w:rFonts w:asciiTheme="majorHAnsi" w:hAnsiTheme="majorHAnsi" w:cstheme="majorHAnsi"/>
          <w:b/>
          <w:bCs/>
          <w:sz w:val="24"/>
          <w:szCs w:val="24"/>
          <w:lang w:val="ru-MD"/>
        </w:rPr>
        <w:t xml:space="preserve"> </w:t>
      </w:r>
    </w:p>
    <w:p w14:paraId="1FB60012" w14:textId="74911F2C" w:rsidR="0079098F" w:rsidRPr="00EF6CE2" w:rsidRDefault="00B3180A" w:rsidP="0079098F">
      <w:pPr>
        <w:spacing w:after="0" w:line="276" w:lineRule="auto"/>
        <w:jc w:val="both"/>
        <w:rPr>
          <w:rFonts w:asciiTheme="majorHAnsi" w:hAnsiTheme="majorHAnsi" w:cstheme="majorHAnsi"/>
          <w:i/>
          <w:sz w:val="20"/>
          <w:szCs w:val="20"/>
          <w:lang w:val="ru-MD"/>
        </w:rPr>
      </w:pPr>
      <w:r w:rsidRPr="00EF6CE2">
        <w:rPr>
          <w:rFonts w:asciiTheme="majorHAnsi" w:hAnsiTheme="majorHAnsi" w:cstheme="majorHAnsi"/>
          <w:b/>
          <w:bCs/>
          <w:i/>
          <w:sz w:val="20"/>
          <w:szCs w:val="20"/>
          <w:lang w:val="ru-MD"/>
        </w:rPr>
        <w:t>Источник</w:t>
      </w:r>
      <w:r w:rsidR="0079098F" w:rsidRPr="00EF6CE2">
        <w:rPr>
          <w:rFonts w:asciiTheme="majorHAnsi" w:hAnsiTheme="majorHAnsi" w:cstheme="majorHAnsi"/>
          <w:b/>
          <w:bCs/>
          <w:i/>
          <w:sz w:val="20"/>
          <w:szCs w:val="20"/>
          <w:lang w:val="ru-MD"/>
        </w:rPr>
        <w:t>:</w:t>
      </w:r>
      <w:r w:rsidR="0079098F" w:rsidRPr="00EF6CE2">
        <w:rPr>
          <w:rFonts w:asciiTheme="majorHAnsi" w:hAnsiTheme="majorHAnsi" w:cstheme="majorHAnsi"/>
          <w:i/>
          <w:sz w:val="20"/>
          <w:szCs w:val="20"/>
          <w:lang w:val="ru-MD"/>
        </w:rPr>
        <w:t xml:space="preserve"> </w:t>
      </w:r>
      <w:r w:rsidR="00A001AC" w:rsidRPr="00EF6CE2">
        <w:rPr>
          <w:rFonts w:asciiTheme="majorHAnsi" w:hAnsiTheme="majorHAnsi" w:cstheme="majorHAnsi"/>
          <w:i/>
          <w:sz w:val="20"/>
          <w:szCs w:val="20"/>
          <w:lang w:val="ru-MD"/>
        </w:rPr>
        <w:t>Отчет об исполнении бюджета государственного социального страхования за 2020 год (Форма- 4 НКСС)</w:t>
      </w:r>
      <w:r w:rsidR="0079098F" w:rsidRPr="00EF6CE2">
        <w:rPr>
          <w:rFonts w:asciiTheme="majorHAnsi" w:hAnsiTheme="majorHAnsi" w:cstheme="majorHAnsi"/>
          <w:i/>
          <w:sz w:val="20"/>
          <w:szCs w:val="20"/>
          <w:lang w:val="ru-MD"/>
        </w:rPr>
        <w:t>.</w:t>
      </w:r>
    </w:p>
    <w:p w14:paraId="21C764C5" w14:textId="31131B98" w:rsidR="0079098F" w:rsidRPr="00EF6CE2" w:rsidRDefault="0079098F" w:rsidP="002A6F9B">
      <w:pPr>
        <w:spacing w:after="0" w:line="240" w:lineRule="auto"/>
        <w:jc w:val="center"/>
        <w:rPr>
          <w:rFonts w:ascii="Calibri Light" w:eastAsia="Times New Roman" w:hAnsi="Calibri Light" w:cs="Calibri Light"/>
          <w:b/>
          <w:bCs/>
          <w:color w:val="000000"/>
          <w:sz w:val="24"/>
          <w:szCs w:val="20"/>
          <w:lang w:val="ru-MD"/>
        </w:rPr>
      </w:pPr>
    </w:p>
    <w:p w14:paraId="119284A2" w14:textId="77777777" w:rsidR="0079098F" w:rsidRPr="00EF6CE2" w:rsidRDefault="0079098F" w:rsidP="0079098F">
      <w:pPr>
        <w:pStyle w:val="NormalWeb"/>
        <w:tabs>
          <w:tab w:val="left" w:pos="162"/>
        </w:tabs>
        <w:spacing w:line="276" w:lineRule="auto"/>
        <w:ind w:left="567" w:firstLine="0"/>
        <w:jc w:val="right"/>
        <w:rPr>
          <w:rFonts w:asciiTheme="majorHAnsi" w:hAnsiTheme="majorHAnsi" w:cstheme="majorHAnsi"/>
          <w:b/>
          <w:lang w:val="ru-MD"/>
        </w:rPr>
      </w:pPr>
    </w:p>
    <w:p w14:paraId="66B0D800" w14:textId="645B4A59" w:rsidR="0079098F" w:rsidRPr="00EF6CE2" w:rsidRDefault="009606F1" w:rsidP="005D4B1B">
      <w:pPr>
        <w:pStyle w:val="NormalWeb"/>
        <w:tabs>
          <w:tab w:val="left" w:pos="162"/>
        </w:tabs>
        <w:spacing w:line="276" w:lineRule="auto"/>
        <w:ind w:left="567" w:firstLine="0"/>
        <w:jc w:val="right"/>
        <w:outlineLvl w:val="1"/>
        <w:rPr>
          <w:rFonts w:asciiTheme="majorHAnsi" w:hAnsiTheme="majorHAnsi" w:cstheme="majorHAnsi"/>
          <w:b/>
          <w:lang w:val="ru-MD"/>
        </w:rPr>
      </w:pPr>
      <w:r w:rsidRPr="00EF6CE2">
        <w:rPr>
          <w:rFonts w:asciiTheme="majorHAnsi" w:hAnsiTheme="majorHAnsi" w:cstheme="majorHAnsi"/>
          <w:b/>
          <w:lang w:val="ru-MD"/>
        </w:rPr>
        <w:t>Приложение №</w:t>
      </w:r>
      <w:r w:rsidR="00EE3574" w:rsidRPr="00EF6CE2">
        <w:rPr>
          <w:rFonts w:asciiTheme="majorHAnsi" w:hAnsiTheme="majorHAnsi" w:cstheme="majorHAnsi"/>
          <w:b/>
          <w:lang w:val="ru-MD"/>
        </w:rPr>
        <w:t>5</w:t>
      </w:r>
      <w:r w:rsidR="0079098F" w:rsidRPr="00EF6CE2">
        <w:rPr>
          <w:rFonts w:asciiTheme="majorHAnsi" w:hAnsiTheme="majorHAnsi" w:cstheme="majorHAnsi"/>
          <w:b/>
          <w:lang w:val="ru-MD"/>
        </w:rPr>
        <w:t xml:space="preserve"> </w:t>
      </w:r>
    </w:p>
    <w:p w14:paraId="45165A67" w14:textId="5386E0F4" w:rsidR="0079098F" w:rsidRPr="00EF6CE2" w:rsidRDefault="0079098F" w:rsidP="002A6F9B">
      <w:pPr>
        <w:spacing w:after="0" w:line="240" w:lineRule="auto"/>
        <w:jc w:val="center"/>
        <w:rPr>
          <w:rFonts w:ascii="Calibri Light" w:eastAsia="Times New Roman" w:hAnsi="Calibri Light" w:cs="Calibri Light"/>
          <w:b/>
          <w:bCs/>
          <w:color w:val="000000"/>
          <w:sz w:val="24"/>
          <w:szCs w:val="20"/>
          <w:lang w:val="ru-MD"/>
        </w:rPr>
      </w:pPr>
    </w:p>
    <w:p w14:paraId="4FCB42FA" w14:textId="77777777" w:rsidR="00A001AC" w:rsidRPr="00EF6CE2" w:rsidRDefault="00A001AC" w:rsidP="0079098F">
      <w:pPr>
        <w:pStyle w:val="20"/>
        <w:shd w:val="clear" w:color="auto" w:fill="auto"/>
        <w:spacing w:before="0" w:after="0" w:line="276" w:lineRule="auto"/>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Динамика накопленных собственных доходов и трансфертов в БГСС за 2018-2020 год</w:t>
      </w:r>
    </w:p>
    <w:p w14:paraId="752ED1A3" w14:textId="53FA98F8" w:rsidR="0079098F" w:rsidRPr="00EF6CE2" w:rsidRDefault="00A001AC" w:rsidP="00A001AC">
      <w:pPr>
        <w:pStyle w:val="20"/>
        <w:shd w:val="clear" w:color="auto" w:fill="auto"/>
        <w:spacing w:before="0" w:after="0" w:line="276" w:lineRule="auto"/>
        <w:jc w:val="right"/>
        <w:rPr>
          <w:rFonts w:asciiTheme="majorHAnsi" w:hAnsiTheme="majorHAnsi" w:cstheme="majorHAnsi"/>
          <w:b/>
          <w:sz w:val="20"/>
          <w:szCs w:val="20"/>
          <w:lang w:val="ru-MD"/>
        </w:rPr>
      </w:pPr>
      <w:r w:rsidRPr="00EF6CE2">
        <w:rPr>
          <w:rFonts w:asciiTheme="majorHAnsi" w:hAnsiTheme="majorHAnsi" w:cstheme="majorHAnsi"/>
          <w:b/>
          <w:sz w:val="20"/>
          <w:szCs w:val="20"/>
          <w:lang w:val="ru-MD"/>
        </w:rPr>
        <w:t xml:space="preserve"> (тыс. леев) </w:t>
      </w:r>
    </w:p>
    <w:p w14:paraId="202D5B52" w14:textId="77777777" w:rsidR="0079098F" w:rsidRPr="00EF6CE2" w:rsidRDefault="0079098F" w:rsidP="0079098F">
      <w:pPr>
        <w:pStyle w:val="20"/>
        <w:shd w:val="clear" w:color="auto" w:fill="auto"/>
        <w:spacing w:before="0" w:after="0" w:line="276" w:lineRule="auto"/>
        <w:jc w:val="both"/>
        <w:rPr>
          <w:rFonts w:asciiTheme="majorHAnsi" w:hAnsiTheme="majorHAnsi" w:cstheme="majorHAnsi"/>
          <w:sz w:val="24"/>
          <w:szCs w:val="24"/>
          <w:lang w:val="ru-MD"/>
        </w:rPr>
      </w:pPr>
      <w:r w:rsidRPr="00EF6CE2">
        <w:rPr>
          <w:rFonts w:asciiTheme="majorHAnsi" w:hAnsiTheme="majorHAnsi" w:cstheme="majorHAnsi"/>
          <w:i/>
          <w:noProof/>
          <w:color w:val="444444"/>
          <w:sz w:val="28"/>
          <w:szCs w:val="28"/>
        </w:rPr>
        <w:drawing>
          <wp:inline distT="0" distB="0" distL="0" distR="0" wp14:anchorId="05BEC405" wp14:editId="5B828EEB">
            <wp:extent cx="5867400" cy="3596640"/>
            <wp:effectExtent l="0" t="0" r="0" b="3810"/>
            <wp:docPr id="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D566072" w14:textId="4018E23A" w:rsidR="0079098F" w:rsidRPr="00EF6CE2" w:rsidRDefault="00B3180A" w:rsidP="000172D4">
      <w:pPr>
        <w:pStyle w:val="NormalWeb"/>
        <w:tabs>
          <w:tab w:val="left" w:pos="162"/>
        </w:tabs>
        <w:spacing w:line="276" w:lineRule="auto"/>
        <w:ind w:firstLine="0"/>
        <w:rPr>
          <w:rFonts w:asciiTheme="majorHAnsi" w:hAnsiTheme="majorHAnsi" w:cstheme="majorHAnsi"/>
          <w:i/>
          <w:sz w:val="20"/>
          <w:szCs w:val="20"/>
          <w:lang w:val="ru-MD"/>
        </w:rPr>
      </w:pPr>
      <w:r w:rsidRPr="00EF6CE2">
        <w:rPr>
          <w:rFonts w:asciiTheme="majorHAnsi" w:hAnsiTheme="majorHAnsi" w:cstheme="majorHAnsi"/>
          <w:b/>
          <w:bCs/>
          <w:i/>
          <w:sz w:val="20"/>
          <w:szCs w:val="20"/>
          <w:lang w:val="ru-MD"/>
        </w:rPr>
        <w:t>Источник</w:t>
      </w:r>
      <w:r w:rsidR="0079098F" w:rsidRPr="00EF6CE2">
        <w:rPr>
          <w:rFonts w:asciiTheme="majorHAnsi" w:hAnsiTheme="majorHAnsi" w:cstheme="majorHAnsi"/>
          <w:b/>
          <w:bCs/>
          <w:i/>
          <w:sz w:val="20"/>
          <w:szCs w:val="20"/>
          <w:lang w:val="ru-MD"/>
        </w:rPr>
        <w:t>:</w:t>
      </w:r>
      <w:r w:rsidR="0079098F" w:rsidRPr="00EF6CE2">
        <w:rPr>
          <w:rFonts w:asciiTheme="majorHAnsi" w:hAnsiTheme="majorHAnsi" w:cstheme="majorHAnsi"/>
          <w:i/>
          <w:sz w:val="20"/>
          <w:szCs w:val="20"/>
          <w:lang w:val="ru-MD"/>
        </w:rPr>
        <w:t xml:space="preserve"> </w:t>
      </w:r>
      <w:r w:rsidR="000172D4" w:rsidRPr="00EF6CE2">
        <w:rPr>
          <w:rFonts w:asciiTheme="majorHAnsi" w:hAnsiTheme="majorHAnsi" w:cstheme="majorHAnsi"/>
          <w:i/>
          <w:sz w:val="20"/>
          <w:szCs w:val="20"/>
          <w:lang w:val="ru-MD"/>
        </w:rPr>
        <w:t>Отчет об исполнении бюджета государственного социального страхования за</w:t>
      </w:r>
      <w:r w:rsidR="0079098F" w:rsidRPr="00EF6CE2">
        <w:rPr>
          <w:rFonts w:asciiTheme="majorHAnsi" w:hAnsiTheme="majorHAnsi" w:cstheme="majorHAnsi"/>
          <w:i/>
          <w:sz w:val="20"/>
          <w:szCs w:val="20"/>
          <w:lang w:val="ru-MD"/>
        </w:rPr>
        <w:t xml:space="preserve"> 2018-2020</w:t>
      </w:r>
      <w:r w:rsidR="000172D4" w:rsidRPr="00EF6CE2">
        <w:rPr>
          <w:rFonts w:asciiTheme="majorHAnsi" w:hAnsiTheme="majorHAnsi" w:cstheme="majorHAnsi"/>
          <w:i/>
          <w:sz w:val="20"/>
          <w:szCs w:val="20"/>
          <w:lang w:val="ru-MD"/>
        </w:rPr>
        <w:t xml:space="preserve"> годы</w:t>
      </w:r>
      <w:r w:rsidR="0079098F" w:rsidRPr="00EF6CE2">
        <w:rPr>
          <w:rFonts w:asciiTheme="majorHAnsi" w:hAnsiTheme="majorHAnsi" w:cstheme="majorHAnsi"/>
          <w:i/>
          <w:sz w:val="20"/>
          <w:szCs w:val="20"/>
          <w:lang w:val="ru-MD"/>
        </w:rPr>
        <w:t>.</w:t>
      </w:r>
    </w:p>
    <w:p w14:paraId="7870D005" w14:textId="6F69BF13" w:rsidR="0079098F" w:rsidRPr="00EF6CE2" w:rsidRDefault="0079098F" w:rsidP="002A6F9B">
      <w:pPr>
        <w:spacing w:after="0" w:line="240" w:lineRule="auto"/>
        <w:jc w:val="center"/>
        <w:rPr>
          <w:rFonts w:ascii="Calibri Light" w:eastAsia="Times New Roman" w:hAnsi="Calibri Light" w:cs="Calibri Light"/>
          <w:b/>
          <w:bCs/>
          <w:color w:val="000000"/>
          <w:sz w:val="24"/>
          <w:szCs w:val="20"/>
          <w:lang w:val="ru-MD"/>
        </w:rPr>
      </w:pPr>
    </w:p>
    <w:p w14:paraId="46D43D87" w14:textId="6C2E8E81" w:rsidR="00812123" w:rsidRPr="00EF6CE2" w:rsidRDefault="00812123" w:rsidP="002A6F9B">
      <w:pPr>
        <w:spacing w:after="0" w:line="240" w:lineRule="auto"/>
        <w:jc w:val="center"/>
        <w:rPr>
          <w:rFonts w:ascii="Calibri Light" w:eastAsia="Times New Roman" w:hAnsi="Calibri Light" w:cs="Calibri Light"/>
          <w:b/>
          <w:bCs/>
          <w:color w:val="000000"/>
          <w:sz w:val="24"/>
          <w:szCs w:val="20"/>
          <w:lang w:val="ru-MD"/>
        </w:rPr>
      </w:pPr>
    </w:p>
    <w:p w14:paraId="511DD1AA" w14:textId="27E63E9C" w:rsidR="00812123" w:rsidRPr="00EF6CE2" w:rsidRDefault="00812123" w:rsidP="002A6F9B">
      <w:pPr>
        <w:spacing w:after="0" w:line="240" w:lineRule="auto"/>
        <w:jc w:val="center"/>
        <w:rPr>
          <w:rFonts w:ascii="Calibri Light" w:eastAsia="Times New Roman" w:hAnsi="Calibri Light" w:cs="Calibri Light"/>
          <w:b/>
          <w:bCs/>
          <w:color w:val="000000"/>
          <w:sz w:val="24"/>
          <w:szCs w:val="20"/>
          <w:lang w:val="ru-MD"/>
        </w:rPr>
      </w:pPr>
    </w:p>
    <w:p w14:paraId="46FCBE30" w14:textId="69191745" w:rsidR="00812123" w:rsidRPr="00EF6CE2" w:rsidRDefault="00812123" w:rsidP="002A6F9B">
      <w:pPr>
        <w:spacing w:after="0" w:line="240" w:lineRule="auto"/>
        <w:jc w:val="center"/>
        <w:rPr>
          <w:rFonts w:ascii="Calibri Light" w:eastAsia="Times New Roman" w:hAnsi="Calibri Light" w:cs="Calibri Light"/>
          <w:b/>
          <w:bCs/>
          <w:color w:val="000000"/>
          <w:sz w:val="24"/>
          <w:szCs w:val="20"/>
          <w:lang w:val="ru-MD"/>
        </w:rPr>
      </w:pPr>
    </w:p>
    <w:p w14:paraId="333B4D06" w14:textId="5C10C108" w:rsidR="00812123" w:rsidRPr="00EF6CE2" w:rsidRDefault="009606F1" w:rsidP="005D4B1B">
      <w:pPr>
        <w:pStyle w:val="Heading2"/>
        <w:jc w:val="right"/>
        <w:rPr>
          <w:rFonts w:ascii="Calibri Light" w:hAnsi="Calibri Light" w:cs="Calibri Light"/>
          <w:bCs w:val="0"/>
          <w:color w:val="000000"/>
          <w:sz w:val="24"/>
          <w:szCs w:val="20"/>
          <w:lang w:val="ru-MD"/>
        </w:rPr>
      </w:pPr>
      <w:r w:rsidRPr="00EF6CE2">
        <w:rPr>
          <w:rFonts w:ascii="Calibri Light" w:hAnsi="Calibri Light" w:cs="Calibri Light"/>
          <w:bCs w:val="0"/>
          <w:color w:val="000000"/>
          <w:sz w:val="24"/>
          <w:szCs w:val="20"/>
          <w:lang w:val="ru-MD"/>
        </w:rPr>
        <w:t>Приложение №</w:t>
      </w:r>
      <w:r w:rsidR="00EE3574" w:rsidRPr="00EF6CE2">
        <w:rPr>
          <w:rFonts w:ascii="Calibri Light" w:hAnsi="Calibri Light" w:cs="Calibri Light"/>
          <w:bCs w:val="0"/>
          <w:color w:val="000000"/>
          <w:sz w:val="24"/>
          <w:szCs w:val="20"/>
          <w:lang w:val="ru-MD"/>
        </w:rPr>
        <w:t>6</w:t>
      </w:r>
    </w:p>
    <w:p w14:paraId="0506B37A" w14:textId="77777777" w:rsidR="00812123" w:rsidRPr="00EF6CE2" w:rsidRDefault="00812123" w:rsidP="00812123">
      <w:pPr>
        <w:spacing w:after="0" w:line="240" w:lineRule="auto"/>
        <w:jc w:val="center"/>
        <w:rPr>
          <w:rFonts w:ascii="Calibri Light" w:eastAsia="Times New Roman" w:hAnsi="Calibri Light" w:cs="Calibri Light"/>
          <w:b/>
          <w:bCs/>
          <w:color w:val="000000"/>
          <w:sz w:val="20"/>
          <w:szCs w:val="20"/>
          <w:lang w:val="ru-MD"/>
        </w:rPr>
      </w:pPr>
    </w:p>
    <w:p w14:paraId="1877CB85" w14:textId="6BAF35CA" w:rsidR="00BE2C84" w:rsidRPr="00EF6CE2" w:rsidRDefault="00BE2C84" w:rsidP="00BE2C84">
      <w:pPr>
        <w:spacing w:after="0" w:line="276" w:lineRule="auto"/>
        <w:jc w:val="center"/>
        <w:rPr>
          <w:rFonts w:ascii="Calibri Light" w:eastAsia="Times New Roman" w:hAnsi="Calibri Light" w:cs="Calibri Light"/>
          <w:b/>
          <w:bCs/>
          <w:color w:val="000000"/>
          <w:sz w:val="24"/>
          <w:szCs w:val="20"/>
          <w:lang w:val="ru-MD"/>
        </w:rPr>
      </w:pPr>
      <w:r w:rsidRPr="00EF6CE2">
        <w:rPr>
          <w:rFonts w:ascii="Calibri Light" w:eastAsia="Times New Roman" w:hAnsi="Calibri Light" w:cs="Calibri Light"/>
          <w:b/>
          <w:bCs/>
          <w:color w:val="000000"/>
          <w:sz w:val="24"/>
          <w:szCs w:val="20"/>
          <w:lang w:val="ru-MD"/>
        </w:rPr>
        <w:t>Анализ трансфертов в Бюджет государственного социального страхования</w:t>
      </w:r>
    </w:p>
    <w:p w14:paraId="0214E6E5" w14:textId="26A77C5E" w:rsidR="00812123" w:rsidRPr="00EF6CE2" w:rsidRDefault="004B68DE" w:rsidP="00812123">
      <w:pPr>
        <w:spacing w:after="0" w:line="276" w:lineRule="auto"/>
        <w:jc w:val="right"/>
        <w:rPr>
          <w:rFonts w:asciiTheme="majorHAnsi" w:hAnsiTheme="majorHAnsi" w:cstheme="majorHAnsi"/>
          <w:b/>
          <w:sz w:val="24"/>
          <w:szCs w:val="24"/>
          <w:lang w:val="ru-MD"/>
        </w:rPr>
      </w:pPr>
      <w:r w:rsidRPr="00EF6CE2">
        <w:rPr>
          <w:rFonts w:asciiTheme="majorHAnsi" w:hAnsiTheme="majorHAnsi" w:cstheme="majorHAnsi"/>
          <w:b/>
          <w:sz w:val="24"/>
          <w:szCs w:val="24"/>
          <w:lang w:val="ru-MD"/>
        </w:rPr>
        <w:t>(</w:t>
      </w:r>
      <w:r w:rsidR="00BE2C84" w:rsidRPr="00EF6CE2">
        <w:rPr>
          <w:rFonts w:asciiTheme="majorHAnsi" w:hAnsiTheme="majorHAnsi" w:cstheme="majorHAnsi"/>
          <w:b/>
          <w:sz w:val="24"/>
          <w:szCs w:val="24"/>
          <w:lang w:val="ru-MD"/>
        </w:rPr>
        <w:t>тыс. леев</w:t>
      </w:r>
      <w:r w:rsidRPr="00EF6CE2">
        <w:rPr>
          <w:rFonts w:asciiTheme="majorHAnsi" w:hAnsiTheme="majorHAnsi" w:cstheme="majorHAnsi"/>
          <w:b/>
          <w:sz w:val="24"/>
          <w:szCs w:val="24"/>
          <w:lang w:val="ru-MD"/>
        </w:rPr>
        <w:t>)</w:t>
      </w:r>
      <w:r w:rsidR="00812123" w:rsidRPr="00EF6CE2">
        <w:rPr>
          <w:rFonts w:asciiTheme="majorHAnsi" w:hAnsiTheme="majorHAnsi" w:cstheme="majorHAnsi"/>
          <w:b/>
          <w:sz w:val="24"/>
          <w:szCs w:val="24"/>
          <w:lang w:val="ru-MD"/>
        </w:rPr>
        <w:t xml:space="preserve"> </w:t>
      </w:r>
    </w:p>
    <w:tbl>
      <w:tblPr>
        <w:tblW w:w="9503" w:type="dxa"/>
        <w:tblLook w:val="04A0" w:firstRow="1" w:lastRow="0" w:firstColumn="1" w:lastColumn="0" w:noHBand="0" w:noVBand="1"/>
      </w:tblPr>
      <w:tblGrid>
        <w:gridCol w:w="2257"/>
        <w:gridCol w:w="810"/>
        <w:gridCol w:w="1136"/>
        <w:gridCol w:w="1137"/>
        <w:gridCol w:w="1136"/>
        <w:gridCol w:w="1136"/>
        <w:gridCol w:w="1219"/>
        <w:gridCol w:w="672"/>
      </w:tblGrid>
      <w:tr w:rsidR="00CB7361" w:rsidRPr="004F4065" w14:paraId="0B4766BF" w14:textId="77777777" w:rsidTr="00BF00CA">
        <w:trPr>
          <w:trHeight w:val="20"/>
        </w:trPr>
        <w:tc>
          <w:tcPr>
            <w:tcW w:w="2257" w:type="dxa"/>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14:paraId="76EA91C4" w14:textId="6DBE6D07" w:rsidR="00CB7361" w:rsidRPr="00EF6CE2" w:rsidRDefault="00BE2C84" w:rsidP="002912F6">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Название</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FE6FD59" w14:textId="672CF35B" w:rsidR="00CB7361" w:rsidRPr="00EF6CE2" w:rsidRDefault="00BE2C84" w:rsidP="002912F6">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ЭКО</w:t>
            </w:r>
          </w:p>
        </w:tc>
        <w:tc>
          <w:tcPr>
            <w:tcW w:w="2273" w:type="dxa"/>
            <w:gridSpan w:val="2"/>
            <w:tcBorders>
              <w:top w:val="single" w:sz="4" w:space="0" w:color="auto"/>
              <w:left w:val="nil"/>
              <w:bottom w:val="single" w:sz="4" w:space="0" w:color="auto"/>
              <w:right w:val="single" w:sz="4" w:space="0" w:color="auto"/>
            </w:tcBorders>
            <w:shd w:val="clear" w:color="auto" w:fill="92D050"/>
            <w:noWrap/>
            <w:vAlign w:val="center"/>
            <w:hideMark/>
          </w:tcPr>
          <w:p w14:paraId="7B921486" w14:textId="6D01C38B" w:rsidR="00CB7361" w:rsidRPr="00EF6CE2" w:rsidRDefault="00BE2C84" w:rsidP="002912F6">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План</w:t>
            </w:r>
          </w:p>
        </w:tc>
        <w:tc>
          <w:tcPr>
            <w:tcW w:w="1136" w:type="dxa"/>
            <w:vMerge w:val="restart"/>
            <w:tcBorders>
              <w:top w:val="single" w:sz="4" w:space="0" w:color="auto"/>
              <w:left w:val="single" w:sz="4" w:space="0" w:color="auto"/>
              <w:right w:val="single" w:sz="4" w:space="0" w:color="auto"/>
            </w:tcBorders>
            <w:shd w:val="clear" w:color="auto" w:fill="92D050"/>
            <w:vAlign w:val="center"/>
            <w:hideMark/>
          </w:tcPr>
          <w:p w14:paraId="2E2A46AD" w14:textId="3C019DBB" w:rsidR="00CB7361" w:rsidRPr="00EF6CE2" w:rsidRDefault="00BE2C84" w:rsidP="002912F6">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Исполнено за текущий год</w:t>
            </w:r>
          </w:p>
        </w:tc>
        <w:tc>
          <w:tcPr>
            <w:tcW w:w="1136" w:type="dxa"/>
            <w:vMerge w:val="restart"/>
            <w:tcBorders>
              <w:top w:val="single" w:sz="4" w:space="0" w:color="auto"/>
              <w:left w:val="single" w:sz="4" w:space="0" w:color="auto"/>
              <w:right w:val="single" w:sz="4" w:space="0" w:color="auto"/>
            </w:tcBorders>
            <w:shd w:val="clear" w:color="auto" w:fill="92D050"/>
            <w:vAlign w:val="center"/>
            <w:hideMark/>
          </w:tcPr>
          <w:p w14:paraId="26E62734" w14:textId="643F0BE6" w:rsidR="00CB7361" w:rsidRPr="00EF6CE2" w:rsidRDefault="00BE2C84" w:rsidP="00BE2C84">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Исполнено за предыдущий год</w:t>
            </w:r>
          </w:p>
        </w:tc>
        <w:tc>
          <w:tcPr>
            <w:tcW w:w="1891" w:type="dxa"/>
            <w:gridSpan w:val="2"/>
            <w:tcBorders>
              <w:top w:val="single" w:sz="4" w:space="0" w:color="auto"/>
              <w:left w:val="nil"/>
              <w:bottom w:val="single" w:sz="4" w:space="0" w:color="auto"/>
              <w:right w:val="single" w:sz="4" w:space="0" w:color="auto"/>
            </w:tcBorders>
            <w:shd w:val="clear" w:color="auto" w:fill="92D050"/>
            <w:vAlign w:val="center"/>
            <w:hideMark/>
          </w:tcPr>
          <w:p w14:paraId="667AACE3" w14:textId="2B0CF71D" w:rsidR="00CB7361" w:rsidRPr="00EF6CE2" w:rsidRDefault="00BE2C84" w:rsidP="00BE2C84">
            <w:pPr>
              <w:jc w:val="center"/>
              <w:rPr>
                <w:rFonts w:asciiTheme="majorHAnsi" w:eastAsia="Times New Roman" w:hAnsiTheme="majorHAnsi" w:cstheme="majorHAnsi"/>
                <w:sz w:val="16"/>
                <w:szCs w:val="20"/>
                <w:lang w:val="ru-MD"/>
              </w:rPr>
            </w:pPr>
            <w:r w:rsidRPr="00EF6CE2">
              <w:rPr>
                <w:rFonts w:asciiTheme="majorHAnsi" w:eastAsia="Times New Roman" w:hAnsiTheme="majorHAnsi" w:cstheme="majorHAnsi"/>
                <w:b/>
                <w:bCs/>
                <w:sz w:val="16"/>
                <w:szCs w:val="20"/>
                <w:lang w:val="ru-MD"/>
              </w:rPr>
              <w:t>Исполнено</w:t>
            </w:r>
            <w:r w:rsidR="00CB7361" w:rsidRPr="00EF6CE2">
              <w:rPr>
                <w:rFonts w:asciiTheme="majorHAnsi" w:eastAsia="Times New Roman" w:hAnsiTheme="majorHAnsi" w:cstheme="majorHAnsi"/>
                <w:b/>
                <w:bCs/>
                <w:sz w:val="16"/>
                <w:szCs w:val="20"/>
                <w:lang w:val="ru-MD"/>
              </w:rPr>
              <w:br/>
            </w:r>
            <w:r w:rsidRPr="00EF6CE2">
              <w:rPr>
                <w:rFonts w:asciiTheme="majorHAnsi" w:eastAsia="Times New Roman" w:hAnsiTheme="majorHAnsi" w:cstheme="majorHAnsi"/>
                <w:b/>
                <w:bCs/>
                <w:sz w:val="16"/>
                <w:szCs w:val="20"/>
                <w:lang w:val="ru-MD"/>
              </w:rPr>
              <w:t>за текущий год по сравнению с предыдущим годом</w:t>
            </w:r>
          </w:p>
        </w:tc>
      </w:tr>
      <w:tr w:rsidR="00CB7361" w:rsidRPr="00EF6CE2" w14:paraId="47F453AE" w14:textId="77777777" w:rsidTr="00BF00CA">
        <w:trPr>
          <w:trHeight w:val="20"/>
        </w:trPr>
        <w:tc>
          <w:tcPr>
            <w:tcW w:w="2257" w:type="dxa"/>
            <w:vMerge/>
            <w:tcBorders>
              <w:top w:val="single" w:sz="4" w:space="0" w:color="auto"/>
              <w:left w:val="single" w:sz="4" w:space="0" w:color="auto"/>
              <w:bottom w:val="single" w:sz="4" w:space="0" w:color="000000"/>
              <w:right w:val="single" w:sz="4" w:space="0" w:color="auto"/>
            </w:tcBorders>
            <w:shd w:val="clear" w:color="auto" w:fill="92D050"/>
            <w:vAlign w:val="center"/>
            <w:hideMark/>
          </w:tcPr>
          <w:p w14:paraId="4D3D5E8A" w14:textId="77777777" w:rsidR="00CB7361" w:rsidRPr="00EF6CE2" w:rsidRDefault="00CB7361" w:rsidP="002912F6">
            <w:pPr>
              <w:spacing w:after="0" w:line="240" w:lineRule="auto"/>
              <w:rPr>
                <w:rFonts w:asciiTheme="majorHAnsi" w:eastAsia="Times New Roman" w:hAnsiTheme="majorHAnsi" w:cstheme="majorHAnsi"/>
                <w:b/>
                <w:bCs/>
                <w:sz w:val="16"/>
                <w:szCs w:val="20"/>
                <w:lang w:val="ru-MD"/>
              </w:rPr>
            </w:pPr>
          </w:p>
        </w:tc>
        <w:tc>
          <w:tcPr>
            <w:tcW w:w="810" w:type="dxa"/>
            <w:vMerge/>
            <w:tcBorders>
              <w:top w:val="single" w:sz="4" w:space="0" w:color="auto"/>
              <w:left w:val="single" w:sz="4" w:space="0" w:color="auto"/>
              <w:bottom w:val="single" w:sz="4" w:space="0" w:color="auto"/>
              <w:right w:val="single" w:sz="4" w:space="0" w:color="auto"/>
            </w:tcBorders>
            <w:shd w:val="clear" w:color="auto" w:fill="92D050"/>
            <w:vAlign w:val="center"/>
            <w:hideMark/>
          </w:tcPr>
          <w:p w14:paraId="4660B3F7" w14:textId="77777777" w:rsidR="00CB7361" w:rsidRPr="00EF6CE2" w:rsidRDefault="00CB7361" w:rsidP="002912F6">
            <w:pPr>
              <w:spacing w:after="0" w:line="240" w:lineRule="auto"/>
              <w:rPr>
                <w:rFonts w:asciiTheme="majorHAnsi" w:eastAsia="Times New Roman" w:hAnsiTheme="majorHAnsi" w:cstheme="majorHAnsi"/>
                <w:b/>
                <w:bCs/>
                <w:sz w:val="16"/>
                <w:szCs w:val="20"/>
                <w:lang w:val="ru-MD"/>
              </w:rPr>
            </w:pPr>
          </w:p>
        </w:tc>
        <w:tc>
          <w:tcPr>
            <w:tcW w:w="1136" w:type="dxa"/>
            <w:tcBorders>
              <w:top w:val="single" w:sz="4" w:space="0" w:color="auto"/>
              <w:left w:val="nil"/>
              <w:bottom w:val="single" w:sz="4" w:space="0" w:color="auto"/>
              <w:right w:val="single" w:sz="4" w:space="0" w:color="auto"/>
            </w:tcBorders>
            <w:shd w:val="clear" w:color="auto" w:fill="92D050"/>
            <w:vAlign w:val="center"/>
            <w:hideMark/>
          </w:tcPr>
          <w:p w14:paraId="06E4F0C9" w14:textId="675E04AD" w:rsidR="00CB7361" w:rsidRPr="00EF6CE2" w:rsidRDefault="00BE2C84" w:rsidP="002912F6">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утверждено на год</w:t>
            </w:r>
            <w:r w:rsidR="00CB7361" w:rsidRPr="00EF6CE2">
              <w:rPr>
                <w:rFonts w:asciiTheme="majorHAnsi" w:eastAsia="Times New Roman" w:hAnsiTheme="majorHAnsi" w:cstheme="majorHAnsi"/>
                <w:b/>
                <w:bCs/>
                <w:sz w:val="16"/>
                <w:szCs w:val="20"/>
                <w:lang w:val="ru-MD"/>
              </w:rPr>
              <w:t xml:space="preserve"> </w:t>
            </w:r>
          </w:p>
        </w:tc>
        <w:tc>
          <w:tcPr>
            <w:tcW w:w="1137" w:type="dxa"/>
            <w:tcBorders>
              <w:top w:val="single" w:sz="4" w:space="0" w:color="auto"/>
              <w:left w:val="nil"/>
              <w:bottom w:val="single" w:sz="4" w:space="0" w:color="auto"/>
              <w:right w:val="single" w:sz="4" w:space="0" w:color="auto"/>
            </w:tcBorders>
            <w:shd w:val="clear" w:color="auto" w:fill="92D050"/>
            <w:vAlign w:val="center"/>
            <w:hideMark/>
          </w:tcPr>
          <w:p w14:paraId="17F611A2" w14:textId="54C68497" w:rsidR="00CB7361" w:rsidRPr="00EF6CE2" w:rsidRDefault="00BE2C84" w:rsidP="00BE2C84">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уточнено на год</w:t>
            </w:r>
          </w:p>
        </w:tc>
        <w:tc>
          <w:tcPr>
            <w:tcW w:w="1136" w:type="dxa"/>
            <w:vMerge/>
            <w:tcBorders>
              <w:left w:val="single" w:sz="4" w:space="0" w:color="auto"/>
              <w:bottom w:val="single" w:sz="4" w:space="0" w:color="000000"/>
              <w:right w:val="single" w:sz="4" w:space="0" w:color="auto"/>
            </w:tcBorders>
            <w:shd w:val="clear" w:color="auto" w:fill="92D050"/>
            <w:vAlign w:val="center"/>
            <w:hideMark/>
          </w:tcPr>
          <w:p w14:paraId="560F39AF" w14:textId="77777777" w:rsidR="00CB7361" w:rsidRPr="00EF6CE2" w:rsidRDefault="00CB7361" w:rsidP="002912F6">
            <w:pPr>
              <w:spacing w:after="0" w:line="240" w:lineRule="auto"/>
              <w:rPr>
                <w:rFonts w:asciiTheme="majorHAnsi" w:eastAsia="Times New Roman" w:hAnsiTheme="majorHAnsi" w:cstheme="majorHAnsi"/>
                <w:b/>
                <w:bCs/>
                <w:sz w:val="16"/>
                <w:szCs w:val="20"/>
                <w:lang w:val="ru-MD"/>
              </w:rPr>
            </w:pPr>
          </w:p>
        </w:tc>
        <w:tc>
          <w:tcPr>
            <w:tcW w:w="1136" w:type="dxa"/>
            <w:vMerge/>
            <w:tcBorders>
              <w:left w:val="single" w:sz="4" w:space="0" w:color="auto"/>
              <w:bottom w:val="single" w:sz="4" w:space="0" w:color="000000"/>
              <w:right w:val="single" w:sz="4" w:space="0" w:color="auto"/>
            </w:tcBorders>
            <w:shd w:val="clear" w:color="auto" w:fill="92D050"/>
            <w:vAlign w:val="center"/>
            <w:hideMark/>
          </w:tcPr>
          <w:p w14:paraId="2124D381" w14:textId="77777777" w:rsidR="00CB7361" w:rsidRPr="00EF6CE2" w:rsidRDefault="00CB7361" w:rsidP="002912F6">
            <w:pPr>
              <w:spacing w:after="0" w:line="240" w:lineRule="auto"/>
              <w:rPr>
                <w:rFonts w:asciiTheme="majorHAnsi" w:eastAsia="Times New Roman" w:hAnsiTheme="majorHAnsi" w:cstheme="majorHAnsi"/>
                <w:b/>
                <w:bCs/>
                <w:sz w:val="16"/>
                <w:szCs w:val="20"/>
                <w:lang w:val="ru-MD"/>
              </w:rPr>
            </w:pPr>
          </w:p>
        </w:tc>
        <w:tc>
          <w:tcPr>
            <w:tcW w:w="1219" w:type="dxa"/>
            <w:tcBorders>
              <w:top w:val="nil"/>
              <w:left w:val="nil"/>
              <w:bottom w:val="single" w:sz="4" w:space="0" w:color="auto"/>
              <w:right w:val="single" w:sz="4" w:space="0" w:color="auto"/>
            </w:tcBorders>
            <w:shd w:val="clear" w:color="auto" w:fill="92D050"/>
            <w:vAlign w:val="center"/>
            <w:hideMark/>
          </w:tcPr>
          <w:p w14:paraId="1CD2C90B" w14:textId="32806348" w:rsidR="00CB7361" w:rsidRPr="00EF6CE2" w:rsidRDefault="00BE2C84" w:rsidP="002912F6">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отклонения</w:t>
            </w:r>
            <w:r w:rsidR="00CB7361" w:rsidRPr="00EF6CE2">
              <w:rPr>
                <w:rFonts w:asciiTheme="majorHAnsi" w:eastAsia="Times New Roman" w:hAnsiTheme="majorHAnsi" w:cstheme="majorHAnsi"/>
                <w:b/>
                <w:bCs/>
                <w:sz w:val="16"/>
                <w:szCs w:val="20"/>
                <w:lang w:val="ru-MD"/>
              </w:rPr>
              <w:br/>
              <w:t>(+/-)</w:t>
            </w:r>
          </w:p>
        </w:tc>
        <w:tc>
          <w:tcPr>
            <w:tcW w:w="672" w:type="dxa"/>
            <w:tcBorders>
              <w:top w:val="single" w:sz="4" w:space="0" w:color="auto"/>
              <w:left w:val="nil"/>
              <w:bottom w:val="single" w:sz="4" w:space="0" w:color="auto"/>
              <w:right w:val="single" w:sz="4" w:space="0" w:color="auto"/>
            </w:tcBorders>
            <w:shd w:val="clear" w:color="auto" w:fill="92D050"/>
            <w:vAlign w:val="center"/>
            <w:hideMark/>
          </w:tcPr>
          <w:p w14:paraId="5D7761EB" w14:textId="06D1A1A8" w:rsidR="00CB7361" w:rsidRPr="00EF6CE2" w:rsidRDefault="00BE2C84" w:rsidP="002912F6">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в</w:t>
            </w:r>
            <w:r w:rsidR="00CB7361" w:rsidRPr="00EF6CE2">
              <w:rPr>
                <w:rFonts w:asciiTheme="majorHAnsi" w:eastAsia="Times New Roman" w:hAnsiTheme="majorHAnsi" w:cstheme="majorHAnsi"/>
                <w:b/>
                <w:bCs/>
                <w:sz w:val="16"/>
                <w:szCs w:val="20"/>
                <w:lang w:val="ru-MD"/>
              </w:rPr>
              <w:br/>
              <w:t xml:space="preserve"> %%</w:t>
            </w:r>
          </w:p>
        </w:tc>
      </w:tr>
      <w:tr w:rsidR="00812123" w:rsidRPr="00EF6CE2" w14:paraId="0EE99BC9" w14:textId="77777777" w:rsidTr="001340CF">
        <w:trPr>
          <w:trHeight w:val="20"/>
        </w:trPr>
        <w:tc>
          <w:tcPr>
            <w:tcW w:w="2257"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33B15DA"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1</w:t>
            </w:r>
          </w:p>
        </w:tc>
        <w:tc>
          <w:tcPr>
            <w:tcW w:w="810"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CC2054B"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2</w:t>
            </w:r>
          </w:p>
        </w:tc>
        <w:tc>
          <w:tcPr>
            <w:tcW w:w="1136"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0A51D176"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3</w:t>
            </w:r>
          </w:p>
        </w:tc>
        <w:tc>
          <w:tcPr>
            <w:tcW w:w="1137" w:type="dxa"/>
            <w:tcBorders>
              <w:top w:val="single" w:sz="4" w:space="0" w:color="auto"/>
              <w:left w:val="nil"/>
              <w:bottom w:val="single" w:sz="4" w:space="0" w:color="auto"/>
              <w:right w:val="single" w:sz="4" w:space="0" w:color="auto"/>
            </w:tcBorders>
            <w:shd w:val="clear" w:color="auto" w:fill="E7E6E6" w:themeFill="background2"/>
            <w:noWrap/>
            <w:vAlign w:val="center"/>
            <w:hideMark/>
          </w:tcPr>
          <w:p w14:paraId="7FDD63B6"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4</w:t>
            </w:r>
          </w:p>
        </w:tc>
        <w:tc>
          <w:tcPr>
            <w:tcW w:w="1136" w:type="dxa"/>
            <w:tcBorders>
              <w:top w:val="nil"/>
              <w:left w:val="nil"/>
              <w:bottom w:val="single" w:sz="4" w:space="0" w:color="auto"/>
              <w:right w:val="single" w:sz="4" w:space="0" w:color="auto"/>
            </w:tcBorders>
            <w:shd w:val="clear" w:color="auto" w:fill="E7E6E6" w:themeFill="background2"/>
            <w:noWrap/>
            <w:vAlign w:val="center"/>
            <w:hideMark/>
          </w:tcPr>
          <w:p w14:paraId="6B47357A"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5</w:t>
            </w:r>
          </w:p>
        </w:tc>
        <w:tc>
          <w:tcPr>
            <w:tcW w:w="1136" w:type="dxa"/>
            <w:tcBorders>
              <w:top w:val="nil"/>
              <w:left w:val="nil"/>
              <w:bottom w:val="single" w:sz="4" w:space="0" w:color="auto"/>
              <w:right w:val="single" w:sz="4" w:space="0" w:color="auto"/>
            </w:tcBorders>
            <w:shd w:val="clear" w:color="auto" w:fill="E7E6E6" w:themeFill="background2"/>
            <w:noWrap/>
            <w:vAlign w:val="center"/>
            <w:hideMark/>
          </w:tcPr>
          <w:p w14:paraId="25DB8614"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8</w:t>
            </w:r>
          </w:p>
        </w:tc>
        <w:tc>
          <w:tcPr>
            <w:tcW w:w="1219" w:type="dxa"/>
            <w:tcBorders>
              <w:top w:val="nil"/>
              <w:left w:val="nil"/>
              <w:bottom w:val="single" w:sz="4" w:space="0" w:color="auto"/>
              <w:right w:val="single" w:sz="4" w:space="0" w:color="auto"/>
            </w:tcBorders>
            <w:shd w:val="clear" w:color="auto" w:fill="E7E6E6" w:themeFill="background2"/>
            <w:noWrap/>
            <w:vAlign w:val="center"/>
            <w:hideMark/>
          </w:tcPr>
          <w:p w14:paraId="71B3715F"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9</w:t>
            </w:r>
          </w:p>
        </w:tc>
        <w:tc>
          <w:tcPr>
            <w:tcW w:w="672" w:type="dxa"/>
            <w:tcBorders>
              <w:top w:val="nil"/>
              <w:left w:val="nil"/>
              <w:bottom w:val="single" w:sz="4" w:space="0" w:color="auto"/>
              <w:right w:val="single" w:sz="4" w:space="0" w:color="auto"/>
            </w:tcBorders>
            <w:shd w:val="clear" w:color="auto" w:fill="E7E6E6" w:themeFill="background2"/>
            <w:noWrap/>
            <w:vAlign w:val="center"/>
            <w:hideMark/>
          </w:tcPr>
          <w:p w14:paraId="0C114DFD" w14:textId="77777777" w:rsidR="00812123" w:rsidRPr="00EF6CE2" w:rsidRDefault="00812123" w:rsidP="002912F6">
            <w:pPr>
              <w:spacing w:after="0" w:line="240" w:lineRule="auto"/>
              <w:jc w:val="center"/>
              <w:rPr>
                <w:rFonts w:asciiTheme="majorHAnsi" w:eastAsia="Times New Roman" w:hAnsiTheme="majorHAnsi" w:cstheme="majorHAnsi"/>
                <w:b/>
                <w:bCs/>
                <w:sz w:val="18"/>
                <w:szCs w:val="20"/>
                <w:lang w:val="ru-MD"/>
              </w:rPr>
            </w:pPr>
            <w:r w:rsidRPr="00EF6CE2">
              <w:rPr>
                <w:rFonts w:asciiTheme="majorHAnsi" w:eastAsia="Times New Roman" w:hAnsiTheme="majorHAnsi" w:cstheme="majorHAnsi"/>
                <w:b/>
                <w:bCs/>
                <w:sz w:val="18"/>
                <w:szCs w:val="20"/>
                <w:lang w:val="ru-MD"/>
              </w:rPr>
              <w:t>10</w:t>
            </w:r>
          </w:p>
        </w:tc>
      </w:tr>
      <w:tr w:rsidR="00812123" w:rsidRPr="00EF6CE2" w14:paraId="7DA9178A"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noWrap/>
            <w:vAlign w:val="center"/>
            <w:hideMark/>
          </w:tcPr>
          <w:p w14:paraId="330A1C54" w14:textId="4C21681E" w:rsidR="00812123" w:rsidRPr="00EF6CE2" w:rsidRDefault="00812123" w:rsidP="00BE2C84">
            <w:pPr>
              <w:spacing w:after="0" w:line="240" w:lineRule="auto"/>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 xml:space="preserve">I.  </w:t>
            </w:r>
            <w:r w:rsidR="00BE2C84" w:rsidRPr="00EF6CE2">
              <w:rPr>
                <w:rFonts w:asciiTheme="majorHAnsi" w:eastAsia="Times New Roman" w:hAnsiTheme="majorHAnsi" w:cstheme="majorHAnsi"/>
                <w:b/>
                <w:bCs/>
                <w:sz w:val="16"/>
                <w:szCs w:val="20"/>
                <w:lang w:val="ru-MD"/>
              </w:rPr>
              <w:t>ДОХОДЫ</w:t>
            </w:r>
          </w:p>
        </w:tc>
        <w:tc>
          <w:tcPr>
            <w:tcW w:w="810" w:type="dxa"/>
            <w:tcBorders>
              <w:top w:val="nil"/>
              <w:left w:val="nil"/>
              <w:bottom w:val="single" w:sz="4" w:space="0" w:color="auto"/>
              <w:right w:val="single" w:sz="4" w:space="0" w:color="auto"/>
            </w:tcBorders>
            <w:shd w:val="clear" w:color="auto" w:fill="auto"/>
            <w:noWrap/>
            <w:vAlign w:val="center"/>
            <w:hideMark/>
          </w:tcPr>
          <w:p w14:paraId="25ED7FBC" w14:textId="77777777" w:rsidR="00812123" w:rsidRPr="00EF6CE2" w:rsidRDefault="00812123" w:rsidP="002912F6">
            <w:pPr>
              <w:spacing w:after="0" w:line="240" w:lineRule="auto"/>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1</w:t>
            </w:r>
          </w:p>
        </w:tc>
        <w:tc>
          <w:tcPr>
            <w:tcW w:w="1136" w:type="dxa"/>
            <w:tcBorders>
              <w:top w:val="nil"/>
              <w:left w:val="nil"/>
              <w:bottom w:val="single" w:sz="4" w:space="0" w:color="auto"/>
              <w:right w:val="single" w:sz="4" w:space="0" w:color="auto"/>
            </w:tcBorders>
            <w:shd w:val="clear" w:color="auto" w:fill="auto"/>
            <w:noWrap/>
            <w:vAlign w:val="center"/>
            <w:hideMark/>
          </w:tcPr>
          <w:p w14:paraId="234A1223"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23491016.1</w:t>
            </w:r>
          </w:p>
        </w:tc>
        <w:tc>
          <w:tcPr>
            <w:tcW w:w="1137" w:type="dxa"/>
            <w:tcBorders>
              <w:top w:val="nil"/>
              <w:left w:val="nil"/>
              <w:bottom w:val="single" w:sz="4" w:space="0" w:color="auto"/>
              <w:right w:val="single" w:sz="4" w:space="0" w:color="auto"/>
            </w:tcBorders>
            <w:shd w:val="clear" w:color="auto" w:fill="auto"/>
            <w:noWrap/>
            <w:vAlign w:val="center"/>
            <w:hideMark/>
          </w:tcPr>
          <w:p w14:paraId="6BA67D16"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24572113.4</w:t>
            </w:r>
          </w:p>
        </w:tc>
        <w:tc>
          <w:tcPr>
            <w:tcW w:w="1136" w:type="dxa"/>
            <w:tcBorders>
              <w:top w:val="nil"/>
              <w:left w:val="nil"/>
              <w:bottom w:val="single" w:sz="4" w:space="0" w:color="auto"/>
              <w:right w:val="single" w:sz="4" w:space="0" w:color="auto"/>
            </w:tcBorders>
            <w:shd w:val="clear" w:color="auto" w:fill="auto"/>
            <w:noWrap/>
            <w:vAlign w:val="center"/>
            <w:hideMark/>
          </w:tcPr>
          <w:p w14:paraId="6D19B3EB"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24285552.9</w:t>
            </w:r>
          </w:p>
        </w:tc>
        <w:tc>
          <w:tcPr>
            <w:tcW w:w="1136" w:type="dxa"/>
            <w:tcBorders>
              <w:top w:val="nil"/>
              <w:left w:val="nil"/>
              <w:bottom w:val="single" w:sz="4" w:space="0" w:color="auto"/>
              <w:right w:val="single" w:sz="4" w:space="0" w:color="auto"/>
            </w:tcBorders>
            <w:shd w:val="clear" w:color="auto" w:fill="auto"/>
            <w:noWrap/>
            <w:vAlign w:val="center"/>
            <w:hideMark/>
          </w:tcPr>
          <w:p w14:paraId="0E183330"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21748348.6</w:t>
            </w:r>
          </w:p>
        </w:tc>
        <w:tc>
          <w:tcPr>
            <w:tcW w:w="1219" w:type="dxa"/>
            <w:tcBorders>
              <w:top w:val="nil"/>
              <w:left w:val="nil"/>
              <w:bottom w:val="single" w:sz="4" w:space="0" w:color="auto"/>
              <w:right w:val="single" w:sz="4" w:space="0" w:color="auto"/>
            </w:tcBorders>
            <w:shd w:val="clear" w:color="auto" w:fill="auto"/>
            <w:noWrap/>
            <w:vAlign w:val="center"/>
            <w:hideMark/>
          </w:tcPr>
          <w:p w14:paraId="517072CE"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2537204.3</w:t>
            </w:r>
          </w:p>
        </w:tc>
        <w:tc>
          <w:tcPr>
            <w:tcW w:w="672" w:type="dxa"/>
            <w:tcBorders>
              <w:top w:val="nil"/>
              <w:left w:val="nil"/>
              <w:bottom w:val="single" w:sz="4" w:space="0" w:color="auto"/>
              <w:right w:val="single" w:sz="4" w:space="0" w:color="auto"/>
            </w:tcBorders>
            <w:shd w:val="clear" w:color="auto" w:fill="auto"/>
            <w:noWrap/>
            <w:vAlign w:val="center"/>
            <w:hideMark/>
          </w:tcPr>
          <w:p w14:paraId="61F135C8"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111.7</w:t>
            </w:r>
          </w:p>
        </w:tc>
      </w:tr>
      <w:tr w:rsidR="00812123" w:rsidRPr="00EF6CE2" w14:paraId="3A52635C"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5AF8F9D3" w14:textId="10B183CF" w:rsidR="00812123" w:rsidRPr="00EF6CE2" w:rsidRDefault="00BE2C84" w:rsidP="002912F6">
            <w:pPr>
              <w:spacing w:after="0" w:line="240" w:lineRule="auto"/>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ТРАНСФЕРТЫ ПОЛУЧЕННЫЕ В РАМКАХ НАЦИОНАЛЬНОГО ПУБЛИЧНОГО БЮДЖЕТА</w:t>
            </w:r>
          </w:p>
        </w:tc>
        <w:tc>
          <w:tcPr>
            <w:tcW w:w="810" w:type="dxa"/>
            <w:tcBorders>
              <w:top w:val="nil"/>
              <w:left w:val="nil"/>
              <w:bottom w:val="single" w:sz="4" w:space="0" w:color="auto"/>
              <w:right w:val="single" w:sz="4" w:space="0" w:color="auto"/>
            </w:tcBorders>
            <w:shd w:val="clear" w:color="auto" w:fill="auto"/>
            <w:noWrap/>
            <w:vAlign w:val="center"/>
            <w:hideMark/>
          </w:tcPr>
          <w:p w14:paraId="1C94F4B0" w14:textId="77777777" w:rsidR="00812123" w:rsidRPr="00EF6CE2" w:rsidRDefault="00812123" w:rsidP="002912F6">
            <w:pPr>
              <w:spacing w:after="0" w:line="240" w:lineRule="auto"/>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19</w:t>
            </w:r>
          </w:p>
        </w:tc>
        <w:tc>
          <w:tcPr>
            <w:tcW w:w="1136" w:type="dxa"/>
            <w:tcBorders>
              <w:top w:val="nil"/>
              <w:left w:val="nil"/>
              <w:bottom w:val="single" w:sz="4" w:space="0" w:color="auto"/>
              <w:right w:val="single" w:sz="4" w:space="0" w:color="auto"/>
            </w:tcBorders>
            <w:shd w:val="clear" w:color="auto" w:fill="auto"/>
            <w:noWrap/>
            <w:vAlign w:val="center"/>
            <w:hideMark/>
          </w:tcPr>
          <w:p w14:paraId="197BC008"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8560479.0</w:t>
            </w:r>
          </w:p>
        </w:tc>
        <w:tc>
          <w:tcPr>
            <w:tcW w:w="1137" w:type="dxa"/>
            <w:tcBorders>
              <w:top w:val="nil"/>
              <w:left w:val="nil"/>
              <w:bottom w:val="single" w:sz="4" w:space="0" w:color="auto"/>
              <w:right w:val="single" w:sz="4" w:space="0" w:color="auto"/>
            </w:tcBorders>
            <w:shd w:val="clear" w:color="auto" w:fill="auto"/>
            <w:noWrap/>
            <w:vAlign w:val="center"/>
            <w:hideMark/>
          </w:tcPr>
          <w:p w14:paraId="3B82C04F"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10323876.3</w:t>
            </w:r>
          </w:p>
        </w:tc>
        <w:tc>
          <w:tcPr>
            <w:tcW w:w="1136" w:type="dxa"/>
            <w:tcBorders>
              <w:top w:val="nil"/>
              <w:left w:val="nil"/>
              <w:bottom w:val="single" w:sz="4" w:space="0" w:color="auto"/>
              <w:right w:val="single" w:sz="4" w:space="0" w:color="auto"/>
            </w:tcBorders>
            <w:shd w:val="clear" w:color="auto" w:fill="auto"/>
            <w:noWrap/>
            <w:vAlign w:val="center"/>
            <w:hideMark/>
          </w:tcPr>
          <w:p w14:paraId="22186287"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9769402.7</w:t>
            </w:r>
          </w:p>
        </w:tc>
        <w:tc>
          <w:tcPr>
            <w:tcW w:w="1136" w:type="dxa"/>
            <w:tcBorders>
              <w:top w:val="nil"/>
              <w:left w:val="nil"/>
              <w:bottom w:val="single" w:sz="4" w:space="0" w:color="auto"/>
              <w:right w:val="single" w:sz="4" w:space="0" w:color="auto"/>
            </w:tcBorders>
            <w:shd w:val="clear" w:color="auto" w:fill="auto"/>
            <w:noWrap/>
            <w:vAlign w:val="center"/>
            <w:hideMark/>
          </w:tcPr>
          <w:p w14:paraId="1C88A7FE"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7956991.1</w:t>
            </w:r>
          </w:p>
        </w:tc>
        <w:tc>
          <w:tcPr>
            <w:tcW w:w="1219" w:type="dxa"/>
            <w:tcBorders>
              <w:top w:val="nil"/>
              <w:left w:val="nil"/>
              <w:bottom w:val="single" w:sz="4" w:space="0" w:color="auto"/>
              <w:right w:val="single" w:sz="4" w:space="0" w:color="auto"/>
            </w:tcBorders>
            <w:shd w:val="clear" w:color="auto" w:fill="auto"/>
            <w:noWrap/>
            <w:vAlign w:val="center"/>
            <w:hideMark/>
          </w:tcPr>
          <w:p w14:paraId="41A171AC"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1812411.6</w:t>
            </w:r>
          </w:p>
        </w:tc>
        <w:tc>
          <w:tcPr>
            <w:tcW w:w="672" w:type="dxa"/>
            <w:tcBorders>
              <w:top w:val="nil"/>
              <w:left w:val="nil"/>
              <w:bottom w:val="single" w:sz="4" w:space="0" w:color="auto"/>
              <w:right w:val="single" w:sz="4" w:space="0" w:color="auto"/>
            </w:tcBorders>
            <w:shd w:val="clear" w:color="auto" w:fill="auto"/>
            <w:noWrap/>
            <w:vAlign w:val="center"/>
            <w:hideMark/>
          </w:tcPr>
          <w:p w14:paraId="6992A860" w14:textId="77777777" w:rsidR="00812123" w:rsidRPr="00EF6CE2" w:rsidRDefault="00812123" w:rsidP="002912F6">
            <w:pPr>
              <w:spacing w:after="0" w:line="240" w:lineRule="auto"/>
              <w:jc w:val="right"/>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122.8</w:t>
            </w:r>
          </w:p>
        </w:tc>
      </w:tr>
      <w:tr w:rsidR="00812123" w:rsidRPr="00EF6CE2" w14:paraId="075D387A" w14:textId="77777777" w:rsidTr="00D37B10">
        <w:trPr>
          <w:trHeight w:val="20"/>
        </w:trPr>
        <w:tc>
          <w:tcPr>
            <w:tcW w:w="2257"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14:paraId="05BA9D43" w14:textId="57CAF155" w:rsidR="00812123" w:rsidRPr="00EF6CE2" w:rsidRDefault="00BE2C84" w:rsidP="00BE2C84">
            <w:pPr>
              <w:spacing w:after="0" w:line="240" w:lineRule="auto"/>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Удельный вес трансфертов в общем объеме доходов</w:t>
            </w:r>
          </w:p>
        </w:tc>
        <w:tc>
          <w:tcPr>
            <w:tcW w:w="810" w:type="dxa"/>
            <w:tcBorders>
              <w:top w:val="nil"/>
              <w:left w:val="nil"/>
              <w:bottom w:val="single" w:sz="4" w:space="0" w:color="auto"/>
              <w:right w:val="single" w:sz="4" w:space="0" w:color="auto"/>
            </w:tcBorders>
            <w:shd w:val="clear" w:color="auto" w:fill="FFE599" w:themeFill="accent4" w:themeFillTint="66"/>
            <w:noWrap/>
            <w:vAlign w:val="center"/>
            <w:hideMark/>
          </w:tcPr>
          <w:p w14:paraId="632FC8D6" w14:textId="77777777" w:rsidR="00812123" w:rsidRPr="00EF6CE2" w:rsidRDefault="00812123" w:rsidP="002912F6">
            <w:pPr>
              <w:spacing w:after="0" w:line="240" w:lineRule="auto"/>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 </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3B38AE1B"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36.4%</w:t>
            </w:r>
          </w:p>
        </w:tc>
        <w:tc>
          <w:tcPr>
            <w:tcW w:w="1137" w:type="dxa"/>
            <w:tcBorders>
              <w:top w:val="nil"/>
              <w:left w:val="nil"/>
              <w:bottom w:val="single" w:sz="4" w:space="0" w:color="auto"/>
              <w:right w:val="single" w:sz="4" w:space="0" w:color="auto"/>
            </w:tcBorders>
            <w:shd w:val="clear" w:color="auto" w:fill="FFE599" w:themeFill="accent4" w:themeFillTint="66"/>
            <w:noWrap/>
            <w:vAlign w:val="center"/>
            <w:hideMark/>
          </w:tcPr>
          <w:p w14:paraId="087C1F06"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42.0%</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1CBEDB29"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40.2%</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60EA6D4A"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36.6%</w:t>
            </w:r>
          </w:p>
        </w:tc>
        <w:tc>
          <w:tcPr>
            <w:tcW w:w="1219" w:type="dxa"/>
            <w:tcBorders>
              <w:top w:val="nil"/>
              <w:left w:val="nil"/>
              <w:bottom w:val="single" w:sz="4" w:space="0" w:color="auto"/>
              <w:right w:val="single" w:sz="4" w:space="0" w:color="auto"/>
            </w:tcBorders>
            <w:shd w:val="clear" w:color="auto" w:fill="FFE599" w:themeFill="accent4" w:themeFillTint="66"/>
            <w:noWrap/>
            <w:vAlign w:val="center"/>
            <w:hideMark/>
          </w:tcPr>
          <w:p w14:paraId="1C6F8EF8"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71.4%</w:t>
            </w:r>
          </w:p>
        </w:tc>
        <w:tc>
          <w:tcPr>
            <w:tcW w:w="672" w:type="dxa"/>
            <w:tcBorders>
              <w:top w:val="nil"/>
              <w:left w:val="nil"/>
              <w:bottom w:val="single" w:sz="4" w:space="0" w:color="auto"/>
              <w:right w:val="single" w:sz="4" w:space="0" w:color="auto"/>
            </w:tcBorders>
            <w:shd w:val="clear" w:color="auto" w:fill="FFE599" w:themeFill="accent4" w:themeFillTint="66"/>
            <w:noWrap/>
            <w:vAlign w:val="center"/>
            <w:hideMark/>
          </w:tcPr>
          <w:p w14:paraId="7ECC86D3" w14:textId="706B2CF8" w:rsidR="00812123" w:rsidRPr="00EF6CE2" w:rsidRDefault="00810555"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x</w:t>
            </w:r>
          </w:p>
        </w:tc>
      </w:tr>
      <w:tr w:rsidR="00812123" w:rsidRPr="00EF6CE2" w14:paraId="2831CB14"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1E4C627C" w14:textId="77CAACCB" w:rsidR="00812123" w:rsidRPr="00EF6CE2" w:rsidRDefault="00BE2C84" w:rsidP="00BE2C84">
            <w:pPr>
              <w:spacing w:after="0" w:line="240" w:lineRule="auto"/>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 xml:space="preserve">Полученные текущие трансферты специального назначения между государственным бюджетом и бюджетом государственного социального страхования </w:t>
            </w:r>
          </w:p>
        </w:tc>
        <w:tc>
          <w:tcPr>
            <w:tcW w:w="810" w:type="dxa"/>
            <w:tcBorders>
              <w:top w:val="nil"/>
              <w:left w:val="nil"/>
              <w:bottom w:val="single" w:sz="4" w:space="0" w:color="auto"/>
              <w:right w:val="single" w:sz="4" w:space="0" w:color="auto"/>
            </w:tcBorders>
            <w:shd w:val="clear" w:color="auto" w:fill="auto"/>
            <w:vAlign w:val="center"/>
            <w:hideMark/>
          </w:tcPr>
          <w:p w14:paraId="736AF16E" w14:textId="77777777" w:rsidR="00812123" w:rsidRPr="00EF6CE2" w:rsidRDefault="00812123" w:rsidP="002912F6">
            <w:pPr>
              <w:spacing w:after="0" w:line="240" w:lineRule="auto"/>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192110</w:t>
            </w:r>
          </w:p>
        </w:tc>
        <w:tc>
          <w:tcPr>
            <w:tcW w:w="1136" w:type="dxa"/>
            <w:tcBorders>
              <w:top w:val="nil"/>
              <w:left w:val="nil"/>
              <w:bottom w:val="single" w:sz="4" w:space="0" w:color="auto"/>
              <w:right w:val="single" w:sz="4" w:space="0" w:color="auto"/>
            </w:tcBorders>
            <w:shd w:val="clear" w:color="auto" w:fill="auto"/>
            <w:vAlign w:val="center"/>
            <w:hideMark/>
          </w:tcPr>
          <w:p w14:paraId="68BD069D"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6684512.6</w:t>
            </w:r>
          </w:p>
        </w:tc>
        <w:tc>
          <w:tcPr>
            <w:tcW w:w="1137" w:type="dxa"/>
            <w:tcBorders>
              <w:top w:val="nil"/>
              <w:left w:val="nil"/>
              <w:bottom w:val="single" w:sz="4" w:space="0" w:color="auto"/>
              <w:right w:val="single" w:sz="4" w:space="0" w:color="auto"/>
            </w:tcBorders>
            <w:shd w:val="clear" w:color="auto" w:fill="auto"/>
            <w:vAlign w:val="center"/>
            <w:hideMark/>
          </w:tcPr>
          <w:p w14:paraId="36B3A667"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7358728.5</w:t>
            </w:r>
          </w:p>
        </w:tc>
        <w:tc>
          <w:tcPr>
            <w:tcW w:w="1136" w:type="dxa"/>
            <w:tcBorders>
              <w:top w:val="nil"/>
              <w:left w:val="nil"/>
              <w:bottom w:val="single" w:sz="4" w:space="0" w:color="auto"/>
              <w:right w:val="single" w:sz="4" w:space="0" w:color="auto"/>
            </w:tcBorders>
            <w:shd w:val="clear" w:color="auto" w:fill="auto"/>
            <w:vAlign w:val="center"/>
            <w:hideMark/>
          </w:tcPr>
          <w:p w14:paraId="25039071"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7214754.9</w:t>
            </w:r>
          </w:p>
        </w:tc>
        <w:tc>
          <w:tcPr>
            <w:tcW w:w="1136" w:type="dxa"/>
            <w:tcBorders>
              <w:top w:val="nil"/>
              <w:left w:val="nil"/>
              <w:bottom w:val="single" w:sz="4" w:space="0" w:color="auto"/>
              <w:right w:val="single" w:sz="4" w:space="0" w:color="auto"/>
            </w:tcBorders>
            <w:shd w:val="clear" w:color="auto" w:fill="auto"/>
            <w:vAlign w:val="center"/>
            <w:hideMark/>
          </w:tcPr>
          <w:p w14:paraId="14C8FC6C"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5969269.2</w:t>
            </w:r>
          </w:p>
        </w:tc>
        <w:tc>
          <w:tcPr>
            <w:tcW w:w="1219" w:type="dxa"/>
            <w:tcBorders>
              <w:top w:val="nil"/>
              <w:left w:val="nil"/>
              <w:bottom w:val="single" w:sz="4" w:space="0" w:color="auto"/>
              <w:right w:val="single" w:sz="4" w:space="0" w:color="auto"/>
            </w:tcBorders>
            <w:shd w:val="clear" w:color="auto" w:fill="auto"/>
            <w:noWrap/>
            <w:vAlign w:val="center"/>
            <w:hideMark/>
          </w:tcPr>
          <w:p w14:paraId="7D8865A4"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1245485.7</w:t>
            </w:r>
          </w:p>
        </w:tc>
        <w:tc>
          <w:tcPr>
            <w:tcW w:w="672" w:type="dxa"/>
            <w:tcBorders>
              <w:top w:val="nil"/>
              <w:left w:val="nil"/>
              <w:bottom w:val="single" w:sz="4" w:space="0" w:color="auto"/>
              <w:right w:val="single" w:sz="4" w:space="0" w:color="auto"/>
            </w:tcBorders>
            <w:shd w:val="clear" w:color="auto" w:fill="auto"/>
            <w:noWrap/>
            <w:vAlign w:val="center"/>
            <w:hideMark/>
          </w:tcPr>
          <w:p w14:paraId="74B03D6F"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120.9</w:t>
            </w:r>
          </w:p>
        </w:tc>
      </w:tr>
      <w:tr w:rsidR="00812123" w:rsidRPr="00EF6CE2" w14:paraId="20CBA748" w14:textId="77777777" w:rsidTr="00D37B10">
        <w:trPr>
          <w:trHeight w:val="20"/>
        </w:trPr>
        <w:tc>
          <w:tcPr>
            <w:tcW w:w="2257" w:type="dxa"/>
            <w:tcBorders>
              <w:top w:val="nil"/>
              <w:left w:val="single" w:sz="4" w:space="0" w:color="auto"/>
              <w:bottom w:val="single" w:sz="4" w:space="0" w:color="auto"/>
              <w:right w:val="single" w:sz="4" w:space="0" w:color="auto"/>
            </w:tcBorders>
            <w:shd w:val="clear" w:color="auto" w:fill="FFE599" w:themeFill="accent4" w:themeFillTint="66"/>
            <w:vAlign w:val="bottom"/>
            <w:hideMark/>
          </w:tcPr>
          <w:p w14:paraId="19488C92" w14:textId="16F06A51" w:rsidR="00812123" w:rsidRPr="00EF6CE2" w:rsidRDefault="00BE2C84" w:rsidP="009A1EEC">
            <w:pPr>
              <w:spacing w:after="0" w:line="240" w:lineRule="auto"/>
              <w:rPr>
                <w:rFonts w:asciiTheme="majorHAnsi" w:eastAsia="Times New Roman" w:hAnsiTheme="majorHAnsi" w:cstheme="majorHAnsi"/>
                <w:b/>
                <w:sz w:val="16"/>
                <w:szCs w:val="20"/>
                <w:lang w:val="ru-MD"/>
              </w:rPr>
            </w:pPr>
            <w:r w:rsidRPr="00EF6CE2">
              <w:rPr>
                <w:rFonts w:asciiTheme="majorHAnsi" w:eastAsia="Times New Roman" w:hAnsiTheme="majorHAnsi" w:cstheme="majorHAnsi"/>
                <w:b/>
                <w:bCs/>
                <w:sz w:val="16"/>
                <w:szCs w:val="20"/>
                <w:lang w:val="ru-MD"/>
              </w:rPr>
              <w:t xml:space="preserve">Удельный вес трансфертов </w:t>
            </w:r>
            <w:r w:rsidRPr="00EF6CE2">
              <w:rPr>
                <w:rFonts w:asciiTheme="majorHAnsi" w:eastAsia="Times New Roman" w:hAnsiTheme="majorHAnsi" w:cstheme="majorHAnsi"/>
                <w:b/>
                <w:sz w:val="16"/>
                <w:szCs w:val="20"/>
                <w:lang w:val="ru-MD"/>
              </w:rPr>
              <w:t xml:space="preserve">специального назначения </w:t>
            </w:r>
            <w:r w:rsidR="009A1EEC" w:rsidRPr="00EF6CE2">
              <w:rPr>
                <w:rFonts w:asciiTheme="majorHAnsi" w:eastAsia="Times New Roman" w:hAnsiTheme="majorHAnsi" w:cstheme="majorHAnsi"/>
                <w:b/>
                <w:bCs/>
                <w:sz w:val="16"/>
                <w:szCs w:val="20"/>
                <w:lang w:val="ru-MD"/>
              </w:rPr>
              <w:t>в общем объеме</w:t>
            </w:r>
            <w:r w:rsidR="009A1EEC" w:rsidRPr="00EF6CE2">
              <w:rPr>
                <w:rFonts w:asciiTheme="majorHAnsi" w:eastAsia="Times New Roman" w:hAnsiTheme="majorHAnsi" w:cstheme="majorHAnsi"/>
                <w:b/>
                <w:sz w:val="16"/>
                <w:szCs w:val="20"/>
                <w:lang w:val="ru-MD"/>
              </w:rPr>
              <w:t xml:space="preserve"> трансфертов</w:t>
            </w:r>
          </w:p>
        </w:tc>
        <w:tc>
          <w:tcPr>
            <w:tcW w:w="810" w:type="dxa"/>
            <w:tcBorders>
              <w:top w:val="nil"/>
              <w:left w:val="nil"/>
              <w:bottom w:val="single" w:sz="4" w:space="0" w:color="auto"/>
              <w:right w:val="single" w:sz="4" w:space="0" w:color="auto"/>
            </w:tcBorders>
            <w:shd w:val="clear" w:color="auto" w:fill="FFE599" w:themeFill="accent4" w:themeFillTint="66"/>
            <w:vAlign w:val="center"/>
            <w:hideMark/>
          </w:tcPr>
          <w:p w14:paraId="0F456966" w14:textId="77777777" w:rsidR="00812123" w:rsidRPr="00EF6CE2" w:rsidRDefault="00812123" w:rsidP="002912F6">
            <w:pPr>
              <w:spacing w:after="0" w:line="240" w:lineRule="auto"/>
              <w:rPr>
                <w:rFonts w:asciiTheme="majorHAnsi" w:eastAsia="Times New Roman" w:hAnsiTheme="majorHAnsi" w:cstheme="majorHAnsi"/>
                <w:b/>
                <w:sz w:val="16"/>
                <w:szCs w:val="20"/>
                <w:lang w:val="ru-MD"/>
              </w:rPr>
            </w:pPr>
            <w:r w:rsidRPr="00EF6CE2">
              <w:rPr>
                <w:rFonts w:asciiTheme="majorHAnsi" w:eastAsia="Times New Roman" w:hAnsiTheme="majorHAnsi" w:cstheme="majorHAnsi"/>
                <w:b/>
                <w:sz w:val="16"/>
                <w:szCs w:val="20"/>
                <w:lang w:val="ru-MD"/>
              </w:rPr>
              <w:t> </w:t>
            </w:r>
          </w:p>
        </w:tc>
        <w:tc>
          <w:tcPr>
            <w:tcW w:w="1136" w:type="dxa"/>
            <w:tcBorders>
              <w:top w:val="nil"/>
              <w:left w:val="nil"/>
              <w:bottom w:val="single" w:sz="4" w:space="0" w:color="auto"/>
              <w:right w:val="single" w:sz="4" w:space="0" w:color="auto"/>
            </w:tcBorders>
            <w:shd w:val="clear" w:color="auto" w:fill="FFE599" w:themeFill="accent4" w:themeFillTint="66"/>
            <w:vAlign w:val="center"/>
            <w:hideMark/>
          </w:tcPr>
          <w:p w14:paraId="74E935E8" w14:textId="77777777" w:rsidR="00812123" w:rsidRPr="00EF6CE2" w:rsidRDefault="00812123" w:rsidP="00D37B10">
            <w:pPr>
              <w:spacing w:after="0" w:line="240" w:lineRule="auto"/>
              <w:jc w:val="center"/>
              <w:rPr>
                <w:rFonts w:asciiTheme="majorHAnsi" w:eastAsia="Times New Roman" w:hAnsiTheme="majorHAnsi" w:cstheme="majorHAnsi"/>
                <w:b/>
                <w:sz w:val="16"/>
                <w:szCs w:val="20"/>
                <w:lang w:val="ru-MD"/>
              </w:rPr>
            </w:pPr>
            <w:r w:rsidRPr="00EF6CE2">
              <w:rPr>
                <w:rFonts w:asciiTheme="majorHAnsi" w:eastAsia="Times New Roman" w:hAnsiTheme="majorHAnsi" w:cstheme="majorHAnsi"/>
                <w:b/>
                <w:sz w:val="16"/>
                <w:szCs w:val="20"/>
                <w:lang w:val="ru-MD"/>
              </w:rPr>
              <w:t>78.1%</w:t>
            </w:r>
          </w:p>
        </w:tc>
        <w:tc>
          <w:tcPr>
            <w:tcW w:w="1137" w:type="dxa"/>
            <w:tcBorders>
              <w:top w:val="nil"/>
              <w:left w:val="nil"/>
              <w:bottom w:val="single" w:sz="4" w:space="0" w:color="auto"/>
              <w:right w:val="single" w:sz="4" w:space="0" w:color="auto"/>
            </w:tcBorders>
            <w:shd w:val="clear" w:color="auto" w:fill="FFE599" w:themeFill="accent4" w:themeFillTint="66"/>
            <w:vAlign w:val="center"/>
            <w:hideMark/>
          </w:tcPr>
          <w:p w14:paraId="31C60CE7" w14:textId="77777777" w:rsidR="00812123" w:rsidRPr="00EF6CE2" w:rsidRDefault="00812123" w:rsidP="00D37B10">
            <w:pPr>
              <w:spacing w:after="0" w:line="240" w:lineRule="auto"/>
              <w:jc w:val="center"/>
              <w:rPr>
                <w:rFonts w:asciiTheme="majorHAnsi" w:eastAsia="Times New Roman" w:hAnsiTheme="majorHAnsi" w:cstheme="majorHAnsi"/>
                <w:b/>
                <w:sz w:val="16"/>
                <w:szCs w:val="20"/>
                <w:lang w:val="ru-MD"/>
              </w:rPr>
            </w:pPr>
            <w:r w:rsidRPr="00EF6CE2">
              <w:rPr>
                <w:rFonts w:asciiTheme="majorHAnsi" w:eastAsia="Times New Roman" w:hAnsiTheme="majorHAnsi" w:cstheme="majorHAnsi"/>
                <w:b/>
                <w:sz w:val="16"/>
                <w:szCs w:val="20"/>
                <w:lang w:val="ru-MD"/>
              </w:rPr>
              <w:t>71.3%</w:t>
            </w:r>
          </w:p>
        </w:tc>
        <w:tc>
          <w:tcPr>
            <w:tcW w:w="1136" w:type="dxa"/>
            <w:tcBorders>
              <w:top w:val="nil"/>
              <w:left w:val="nil"/>
              <w:bottom w:val="single" w:sz="4" w:space="0" w:color="auto"/>
              <w:right w:val="single" w:sz="4" w:space="0" w:color="auto"/>
            </w:tcBorders>
            <w:shd w:val="clear" w:color="auto" w:fill="FFE599" w:themeFill="accent4" w:themeFillTint="66"/>
            <w:vAlign w:val="center"/>
            <w:hideMark/>
          </w:tcPr>
          <w:p w14:paraId="15E9CB11" w14:textId="77777777" w:rsidR="00812123" w:rsidRPr="00EF6CE2" w:rsidRDefault="00812123" w:rsidP="00D37B10">
            <w:pPr>
              <w:spacing w:after="0" w:line="240" w:lineRule="auto"/>
              <w:jc w:val="center"/>
              <w:rPr>
                <w:rFonts w:asciiTheme="majorHAnsi" w:eastAsia="Times New Roman" w:hAnsiTheme="majorHAnsi" w:cstheme="majorHAnsi"/>
                <w:b/>
                <w:sz w:val="16"/>
                <w:szCs w:val="20"/>
                <w:lang w:val="ru-MD"/>
              </w:rPr>
            </w:pPr>
            <w:r w:rsidRPr="00EF6CE2">
              <w:rPr>
                <w:rFonts w:asciiTheme="majorHAnsi" w:eastAsia="Times New Roman" w:hAnsiTheme="majorHAnsi" w:cstheme="majorHAnsi"/>
                <w:b/>
                <w:sz w:val="16"/>
                <w:szCs w:val="20"/>
                <w:lang w:val="ru-MD"/>
              </w:rPr>
              <w:t>73.9%</w:t>
            </w:r>
          </w:p>
        </w:tc>
        <w:tc>
          <w:tcPr>
            <w:tcW w:w="1136" w:type="dxa"/>
            <w:tcBorders>
              <w:top w:val="nil"/>
              <w:left w:val="nil"/>
              <w:bottom w:val="single" w:sz="4" w:space="0" w:color="auto"/>
              <w:right w:val="single" w:sz="4" w:space="0" w:color="auto"/>
            </w:tcBorders>
            <w:shd w:val="clear" w:color="auto" w:fill="FFE599" w:themeFill="accent4" w:themeFillTint="66"/>
            <w:vAlign w:val="center"/>
            <w:hideMark/>
          </w:tcPr>
          <w:p w14:paraId="45201A26" w14:textId="77777777" w:rsidR="00812123" w:rsidRPr="00EF6CE2" w:rsidRDefault="00812123" w:rsidP="00D37B10">
            <w:pPr>
              <w:spacing w:after="0" w:line="240" w:lineRule="auto"/>
              <w:jc w:val="center"/>
              <w:rPr>
                <w:rFonts w:asciiTheme="majorHAnsi" w:eastAsia="Times New Roman" w:hAnsiTheme="majorHAnsi" w:cstheme="majorHAnsi"/>
                <w:b/>
                <w:sz w:val="16"/>
                <w:szCs w:val="20"/>
                <w:lang w:val="ru-MD"/>
              </w:rPr>
            </w:pPr>
            <w:r w:rsidRPr="00EF6CE2">
              <w:rPr>
                <w:rFonts w:asciiTheme="majorHAnsi" w:eastAsia="Times New Roman" w:hAnsiTheme="majorHAnsi" w:cstheme="majorHAnsi"/>
                <w:b/>
                <w:sz w:val="16"/>
                <w:szCs w:val="20"/>
                <w:lang w:val="ru-MD"/>
              </w:rPr>
              <w:t>75.0%</w:t>
            </w:r>
          </w:p>
        </w:tc>
        <w:tc>
          <w:tcPr>
            <w:tcW w:w="1219" w:type="dxa"/>
            <w:tcBorders>
              <w:top w:val="nil"/>
              <w:left w:val="nil"/>
              <w:bottom w:val="single" w:sz="4" w:space="0" w:color="auto"/>
              <w:right w:val="single" w:sz="4" w:space="0" w:color="auto"/>
            </w:tcBorders>
            <w:shd w:val="clear" w:color="auto" w:fill="FFE599" w:themeFill="accent4" w:themeFillTint="66"/>
            <w:vAlign w:val="center"/>
            <w:hideMark/>
          </w:tcPr>
          <w:p w14:paraId="7B980EE0" w14:textId="77777777" w:rsidR="00812123" w:rsidRPr="00EF6CE2" w:rsidRDefault="00812123" w:rsidP="00D37B10">
            <w:pPr>
              <w:spacing w:after="0" w:line="240" w:lineRule="auto"/>
              <w:jc w:val="center"/>
              <w:rPr>
                <w:rFonts w:asciiTheme="majorHAnsi" w:eastAsia="Times New Roman" w:hAnsiTheme="majorHAnsi" w:cstheme="majorHAnsi"/>
                <w:b/>
                <w:sz w:val="16"/>
                <w:szCs w:val="20"/>
                <w:lang w:val="ru-MD"/>
              </w:rPr>
            </w:pPr>
            <w:r w:rsidRPr="00EF6CE2">
              <w:rPr>
                <w:rFonts w:asciiTheme="majorHAnsi" w:eastAsia="Times New Roman" w:hAnsiTheme="majorHAnsi" w:cstheme="majorHAnsi"/>
                <w:b/>
                <w:sz w:val="16"/>
                <w:szCs w:val="20"/>
                <w:lang w:val="ru-MD"/>
              </w:rPr>
              <w:t>68.7%</w:t>
            </w:r>
          </w:p>
        </w:tc>
        <w:tc>
          <w:tcPr>
            <w:tcW w:w="672" w:type="dxa"/>
            <w:tcBorders>
              <w:top w:val="nil"/>
              <w:left w:val="nil"/>
              <w:bottom w:val="single" w:sz="4" w:space="0" w:color="auto"/>
              <w:right w:val="single" w:sz="4" w:space="0" w:color="auto"/>
            </w:tcBorders>
            <w:shd w:val="clear" w:color="auto" w:fill="FFE599" w:themeFill="accent4" w:themeFillTint="66"/>
            <w:vAlign w:val="center"/>
            <w:hideMark/>
          </w:tcPr>
          <w:p w14:paraId="137F96DF" w14:textId="58CBBBC8" w:rsidR="00812123" w:rsidRPr="00EF6CE2" w:rsidRDefault="00810555" w:rsidP="00D37B10">
            <w:pPr>
              <w:spacing w:after="0" w:line="240" w:lineRule="auto"/>
              <w:jc w:val="center"/>
              <w:rPr>
                <w:rFonts w:asciiTheme="majorHAnsi" w:eastAsia="Times New Roman" w:hAnsiTheme="majorHAnsi" w:cstheme="majorHAnsi"/>
                <w:b/>
                <w:sz w:val="16"/>
                <w:szCs w:val="20"/>
                <w:lang w:val="ru-MD"/>
              </w:rPr>
            </w:pPr>
            <w:r w:rsidRPr="00EF6CE2">
              <w:rPr>
                <w:rFonts w:asciiTheme="majorHAnsi" w:eastAsia="Times New Roman" w:hAnsiTheme="majorHAnsi" w:cstheme="majorHAnsi"/>
                <w:b/>
                <w:sz w:val="16"/>
                <w:szCs w:val="20"/>
                <w:lang w:val="ru-MD"/>
              </w:rPr>
              <w:t>x</w:t>
            </w:r>
          </w:p>
        </w:tc>
      </w:tr>
      <w:tr w:rsidR="00812123" w:rsidRPr="00EF6CE2" w14:paraId="2E35FA2C" w14:textId="77777777" w:rsidTr="002912F6">
        <w:trPr>
          <w:trHeight w:val="20"/>
        </w:trPr>
        <w:tc>
          <w:tcPr>
            <w:tcW w:w="2257" w:type="dxa"/>
            <w:tcBorders>
              <w:top w:val="nil"/>
              <w:left w:val="single" w:sz="4" w:space="0" w:color="auto"/>
              <w:bottom w:val="single" w:sz="4" w:space="0" w:color="auto"/>
              <w:right w:val="single" w:sz="4" w:space="0" w:color="auto"/>
            </w:tcBorders>
            <w:shd w:val="clear" w:color="auto" w:fill="auto"/>
            <w:vAlign w:val="bottom"/>
            <w:hideMark/>
          </w:tcPr>
          <w:p w14:paraId="3FDD2676" w14:textId="14A05F2B" w:rsidR="00812123" w:rsidRPr="00EF6CE2" w:rsidRDefault="00BE2C84" w:rsidP="00BE2C84">
            <w:pPr>
              <w:spacing w:after="0" w:line="240" w:lineRule="auto"/>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Полученные текущие трансферты общего назначения между государственным бюджетом и бюджетом государственного социального страхования</w:t>
            </w:r>
          </w:p>
        </w:tc>
        <w:tc>
          <w:tcPr>
            <w:tcW w:w="810" w:type="dxa"/>
            <w:tcBorders>
              <w:top w:val="nil"/>
              <w:left w:val="nil"/>
              <w:bottom w:val="single" w:sz="4" w:space="0" w:color="auto"/>
              <w:right w:val="single" w:sz="4" w:space="0" w:color="auto"/>
            </w:tcBorders>
            <w:shd w:val="clear" w:color="auto" w:fill="auto"/>
            <w:vAlign w:val="center"/>
            <w:hideMark/>
          </w:tcPr>
          <w:p w14:paraId="22194447" w14:textId="77777777" w:rsidR="00812123" w:rsidRPr="00EF6CE2" w:rsidRDefault="00812123" w:rsidP="002912F6">
            <w:pPr>
              <w:spacing w:after="0" w:line="240" w:lineRule="auto"/>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192130</w:t>
            </w:r>
          </w:p>
        </w:tc>
        <w:tc>
          <w:tcPr>
            <w:tcW w:w="1136" w:type="dxa"/>
            <w:tcBorders>
              <w:top w:val="nil"/>
              <w:left w:val="nil"/>
              <w:bottom w:val="single" w:sz="4" w:space="0" w:color="auto"/>
              <w:right w:val="single" w:sz="4" w:space="0" w:color="auto"/>
            </w:tcBorders>
            <w:shd w:val="clear" w:color="auto" w:fill="auto"/>
            <w:vAlign w:val="center"/>
            <w:hideMark/>
          </w:tcPr>
          <w:p w14:paraId="3E5D0F3E"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1875966.4</w:t>
            </w:r>
          </w:p>
        </w:tc>
        <w:tc>
          <w:tcPr>
            <w:tcW w:w="1137" w:type="dxa"/>
            <w:tcBorders>
              <w:top w:val="nil"/>
              <w:left w:val="nil"/>
              <w:bottom w:val="single" w:sz="4" w:space="0" w:color="auto"/>
              <w:right w:val="single" w:sz="4" w:space="0" w:color="auto"/>
            </w:tcBorders>
            <w:shd w:val="clear" w:color="auto" w:fill="auto"/>
            <w:vAlign w:val="center"/>
            <w:hideMark/>
          </w:tcPr>
          <w:p w14:paraId="131E80E3"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2965147.8</w:t>
            </w:r>
          </w:p>
        </w:tc>
        <w:tc>
          <w:tcPr>
            <w:tcW w:w="1136" w:type="dxa"/>
            <w:tcBorders>
              <w:top w:val="nil"/>
              <w:left w:val="nil"/>
              <w:bottom w:val="single" w:sz="4" w:space="0" w:color="auto"/>
              <w:right w:val="single" w:sz="4" w:space="0" w:color="auto"/>
            </w:tcBorders>
            <w:shd w:val="clear" w:color="auto" w:fill="auto"/>
            <w:vAlign w:val="center"/>
            <w:hideMark/>
          </w:tcPr>
          <w:p w14:paraId="14434342"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2554647.8</w:t>
            </w:r>
          </w:p>
        </w:tc>
        <w:tc>
          <w:tcPr>
            <w:tcW w:w="1136" w:type="dxa"/>
            <w:tcBorders>
              <w:top w:val="nil"/>
              <w:left w:val="nil"/>
              <w:bottom w:val="single" w:sz="4" w:space="0" w:color="auto"/>
              <w:right w:val="single" w:sz="4" w:space="0" w:color="auto"/>
            </w:tcBorders>
            <w:shd w:val="clear" w:color="auto" w:fill="auto"/>
            <w:vAlign w:val="center"/>
            <w:hideMark/>
          </w:tcPr>
          <w:p w14:paraId="7377F6B1"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1987721.9</w:t>
            </w:r>
          </w:p>
        </w:tc>
        <w:tc>
          <w:tcPr>
            <w:tcW w:w="1219" w:type="dxa"/>
            <w:tcBorders>
              <w:top w:val="nil"/>
              <w:left w:val="nil"/>
              <w:bottom w:val="single" w:sz="4" w:space="0" w:color="auto"/>
              <w:right w:val="single" w:sz="4" w:space="0" w:color="auto"/>
            </w:tcBorders>
            <w:shd w:val="clear" w:color="auto" w:fill="auto"/>
            <w:noWrap/>
            <w:vAlign w:val="center"/>
            <w:hideMark/>
          </w:tcPr>
          <w:p w14:paraId="5C3FDB96"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566925.9</w:t>
            </w:r>
          </w:p>
        </w:tc>
        <w:tc>
          <w:tcPr>
            <w:tcW w:w="672" w:type="dxa"/>
            <w:tcBorders>
              <w:top w:val="nil"/>
              <w:left w:val="nil"/>
              <w:bottom w:val="single" w:sz="4" w:space="0" w:color="auto"/>
              <w:right w:val="single" w:sz="4" w:space="0" w:color="auto"/>
            </w:tcBorders>
            <w:shd w:val="clear" w:color="auto" w:fill="auto"/>
            <w:noWrap/>
            <w:vAlign w:val="center"/>
            <w:hideMark/>
          </w:tcPr>
          <w:p w14:paraId="18D7E9ED" w14:textId="77777777" w:rsidR="00812123" w:rsidRPr="00EF6CE2" w:rsidRDefault="00812123" w:rsidP="002912F6">
            <w:pPr>
              <w:spacing w:after="0" w:line="240" w:lineRule="auto"/>
              <w:jc w:val="right"/>
              <w:rPr>
                <w:rFonts w:asciiTheme="majorHAnsi" w:eastAsia="Times New Roman" w:hAnsiTheme="majorHAnsi" w:cstheme="majorHAnsi"/>
                <w:sz w:val="16"/>
                <w:szCs w:val="20"/>
                <w:lang w:val="ru-MD"/>
              </w:rPr>
            </w:pPr>
            <w:r w:rsidRPr="00EF6CE2">
              <w:rPr>
                <w:rFonts w:asciiTheme="majorHAnsi" w:eastAsia="Times New Roman" w:hAnsiTheme="majorHAnsi" w:cstheme="majorHAnsi"/>
                <w:sz w:val="16"/>
                <w:szCs w:val="20"/>
                <w:lang w:val="ru-MD"/>
              </w:rPr>
              <w:t>128.5</w:t>
            </w:r>
          </w:p>
        </w:tc>
      </w:tr>
      <w:tr w:rsidR="00812123" w:rsidRPr="00EF6CE2" w14:paraId="797E1338" w14:textId="77777777" w:rsidTr="00D37B10">
        <w:trPr>
          <w:trHeight w:val="409"/>
        </w:trPr>
        <w:tc>
          <w:tcPr>
            <w:tcW w:w="2257" w:type="dxa"/>
            <w:tcBorders>
              <w:top w:val="nil"/>
              <w:left w:val="single" w:sz="4" w:space="0" w:color="auto"/>
              <w:bottom w:val="single" w:sz="4" w:space="0" w:color="auto"/>
              <w:right w:val="single" w:sz="4" w:space="0" w:color="auto"/>
            </w:tcBorders>
            <w:shd w:val="clear" w:color="auto" w:fill="FFE599" w:themeFill="accent4" w:themeFillTint="66"/>
            <w:vAlign w:val="center"/>
            <w:hideMark/>
          </w:tcPr>
          <w:p w14:paraId="67CB31FD" w14:textId="061B2A1E" w:rsidR="00812123" w:rsidRPr="00EF6CE2" w:rsidRDefault="00BE2C84" w:rsidP="009A1EEC">
            <w:pPr>
              <w:spacing w:after="0" w:line="240" w:lineRule="auto"/>
              <w:rPr>
                <w:rFonts w:asciiTheme="majorHAnsi" w:eastAsia="Times New Roman" w:hAnsiTheme="majorHAnsi" w:cstheme="majorHAnsi"/>
                <w:b/>
                <w:sz w:val="16"/>
                <w:szCs w:val="20"/>
                <w:lang w:val="ru-MD"/>
              </w:rPr>
            </w:pPr>
            <w:r w:rsidRPr="00EF6CE2">
              <w:rPr>
                <w:rFonts w:asciiTheme="majorHAnsi" w:eastAsia="Times New Roman" w:hAnsiTheme="majorHAnsi" w:cstheme="majorHAnsi"/>
                <w:b/>
                <w:bCs/>
                <w:sz w:val="16"/>
                <w:szCs w:val="20"/>
                <w:lang w:val="ru-MD"/>
              </w:rPr>
              <w:t xml:space="preserve">Удельный вес трансфертов </w:t>
            </w:r>
            <w:r w:rsidR="009A1EEC" w:rsidRPr="00EF6CE2">
              <w:rPr>
                <w:rFonts w:asciiTheme="majorHAnsi" w:eastAsia="Times New Roman" w:hAnsiTheme="majorHAnsi" w:cstheme="majorHAnsi"/>
                <w:b/>
                <w:bCs/>
                <w:sz w:val="16"/>
                <w:szCs w:val="20"/>
                <w:lang w:val="ru-MD"/>
              </w:rPr>
              <w:t xml:space="preserve">общего </w:t>
            </w:r>
            <w:r w:rsidR="009A1EEC" w:rsidRPr="00EF6CE2">
              <w:rPr>
                <w:rFonts w:asciiTheme="majorHAnsi" w:eastAsia="Times New Roman" w:hAnsiTheme="majorHAnsi" w:cstheme="majorHAnsi"/>
                <w:b/>
                <w:sz w:val="16"/>
                <w:szCs w:val="20"/>
                <w:lang w:val="ru-MD"/>
              </w:rPr>
              <w:t xml:space="preserve">назначения </w:t>
            </w:r>
            <w:r w:rsidR="009A1EEC" w:rsidRPr="00EF6CE2">
              <w:rPr>
                <w:rFonts w:asciiTheme="majorHAnsi" w:eastAsia="Times New Roman" w:hAnsiTheme="majorHAnsi" w:cstheme="majorHAnsi"/>
                <w:b/>
                <w:bCs/>
                <w:sz w:val="16"/>
                <w:szCs w:val="20"/>
                <w:lang w:val="ru-MD"/>
              </w:rPr>
              <w:t>в общем объеме</w:t>
            </w:r>
            <w:r w:rsidR="009A1EEC" w:rsidRPr="00EF6CE2">
              <w:rPr>
                <w:rFonts w:asciiTheme="majorHAnsi" w:eastAsia="Times New Roman" w:hAnsiTheme="majorHAnsi" w:cstheme="majorHAnsi"/>
                <w:b/>
                <w:sz w:val="16"/>
                <w:szCs w:val="20"/>
                <w:lang w:val="ru-MD"/>
              </w:rPr>
              <w:t xml:space="preserve"> трансфертов </w:t>
            </w:r>
          </w:p>
        </w:tc>
        <w:tc>
          <w:tcPr>
            <w:tcW w:w="810" w:type="dxa"/>
            <w:tcBorders>
              <w:top w:val="nil"/>
              <w:left w:val="nil"/>
              <w:bottom w:val="single" w:sz="4" w:space="0" w:color="auto"/>
              <w:right w:val="single" w:sz="4" w:space="0" w:color="auto"/>
            </w:tcBorders>
            <w:shd w:val="clear" w:color="auto" w:fill="FFE599" w:themeFill="accent4" w:themeFillTint="66"/>
            <w:noWrap/>
            <w:vAlign w:val="center"/>
            <w:hideMark/>
          </w:tcPr>
          <w:p w14:paraId="7949A61A" w14:textId="16D09622"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19762291"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21.9%</w:t>
            </w:r>
          </w:p>
        </w:tc>
        <w:tc>
          <w:tcPr>
            <w:tcW w:w="1137" w:type="dxa"/>
            <w:tcBorders>
              <w:top w:val="nil"/>
              <w:left w:val="nil"/>
              <w:bottom w:val="single" w:sz="4" w:space="0" w:color="auto"/>
              <w:right w:val="single" w:sz="4" w:space="0" w:color="auto"/>
            </w:tcBorders>
            <w:shd w:val="clear" w:color="auto" w:fill="FFE599" w:themeFill="accent4" w:themeFillTint="66"/>
            <w:noWrap/>
            <w:vAlign w:val="center"/>
            <w:hideMark/>
          </w:tcPr>
          <w:p w14:paraId="6418D689"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28.7%</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27EB3903"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26.1%</w:t>
            </w:r>
          </w:p>
        </w:tc>
        <w:tc>
          <w:tcPr>
            <w:tcW w:w="1136" w:type="dxa"/>
            <w:tcBorders>
              <w:top w:val="nil"/>
              <w:left w:val="nil"/>
              <w:bottom w:val="single" w:sz="4" w:space="0" w:color="auto"/>
              <w:right w:val="single" w:sz="4" w:space="0" w:color="auto"/>
            </w:tcBorders>
            <w:shd w:val="clear" w:color="auto" w:fill="FFE599" w:themeFill="accent4" w:themeFillTint="66"/>
            <w:noWrap/>
            <w:vAlign w:val="center"/>
            <w:hideMark/>
          </w:tcPr>
          <w:p w14:paraId="05F6E982"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25.0%</w:t>
            </w:r>
          </w:p>
        </w:tc>
        <w:tc>
          <w:tcPr>
            <w:tcW w:w="1219" w:type="dxa"/>
            <w:tcBorders>
              <w:top w:val="nil"/>
              <w:left w:val="nil"/>
              <w:bottom w:val="single" w:sz="4" w:space="0" w:color="auto"/>
              <w:right w:val="single" w:sz="4" w:space="0" w:color="auto"/>
            </w:tcBorders>
            <w:shd w:val="clear" w:color="auto" w:fill="FFE599" w:themeFill="accent4" w:themeFillTint="66"/>
            <w:noWrap/>
            <w:vAlign w:val="center"/>
            <w:hideMark/>
          </w:tcPr>
          <w:p w14:paraId="6C68C34A" w14:textId="77777777" w:rsidR="00812123" w:rsidRPr="00EF6CE2" w:rsidRDefault="00812123"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31.3%</w:t>
            </w:r>
          </w:p>
        </w:tc>
        <w:tc>
          <w:tcPr>
            <w:tcW w:w="672" w:type="dxa"/>
            <w:tcBorders>
              <w:top w:val="nil"/>
              <w:left w:val="nil"/>
              <w:bottom w:val="single" w:sz="4" w:space="0" w:color="auto"/>
              <w:right w:val="single" w:sz="4" w:space="0" w:color="auto"/>
            </w:tcBorders>
            <w:shd w:val="clear" w:color="auto" w:fill="FFE599" w:themeFill="accent4" w:themeFillTint="66"/>
            <w:noWrap/>
            <w:vAlign w:val="center"/>
            <w:hideMark/>
          </w:tcPr>
          <w:p w14:paraId="0A18EE63" w14:textId="5B1C58A9" w:rsidR="00812123" w:rsidRPr="00EF6CE2" w:rsidRDefault="00810555" w:rsidP="00D37B10">
            <w:pPr>
              <w:spacing w:after="0" w:line="240" w:lineRule="auto"/>
              <w:jc w:val="center"/>
              <w:rPr>
                <w:rFonts w:asciiTheme="majorHAnsi" w:eastAsia="Times New Roman" w:hAnsiTheme="majorHAnsi" w:cstheme="majorHAnsi"/>
                <w:b/>
                <w:bCs/>
                <w:sz w:val="16"/>
                <w:szCs w:val="20"/>
                <w:lang w:val="ru-MD"/>
              </w:rPr>
            </w:pPr>
            <w:r w:rsidRPr="00EF6CE2">
              <w:rPr>
                <w:rFonts w:asciiTheme="majorHAnsi" w:eastAsia="Times New Roman" w:hAnsiTheme="majorHAnsi" w:cstheme="majorHAnsi"/>
                <w:b/>
                <w:bCs/>
                <w:sz w:val="16"/>
                <w:szCs w:val="20"/>
                <w:lang w:val="ru-MD"/>
              </w:rPr>
              <w:t>x</w:t>
            </w:r>
          </w:p>
        </w:tc>
      </w:tr>
    </w:tbl>
    <w:p w14:paraId="716CBD97" w14:textId="22DEC0C5" w:rsidR="00FD22E9" w:rsidRPr="00EF6CE2" w:rsidRDefault="00EA0AB3" w:rsidP="00FD22E9">
      <w:pPr>
        <w:spacing w:after="0" w:line="240" w:lineRule="auto"/>
        <w:rPr>
          <w:rFonts w:ascii="Calibri Light" w:eastAsia="Times New Roman" w:hAnsi="Calibri Light" w:cs="Calibri Light"/>
          <w:b/>
          <w:bCs/>
          <w:color w:val="000000"/>
          <w:sz w:val="24"/>
          <w:szCs w:val="20"/>
          <w:lang w:val="ru-MD"/>
        </w:rPr>
        <w:sectPr w:rsidR="00FD22E9" w:rsidRPr="00EF6CE2" w:rsidSect="0079098F">
          <w:pgSz w:w="11909" w:h="16834" w:code="9"/>
          <w:pgMar w:top="850" w:right="850" w:bottom="850" w:left="1440" w:header="706" w:footer="706" w:gutter="0"/>
          <w:cols w:space="708"/>
          <w:titlePg/>
          <w:docGrid w:linePitch="360"/>
        </w:sectPr>
      </w:pPr>
      <w:r w:rsidRPr="00EF6CE2">
        <w:rPr>
          <w:rFonts w:asciiTheme="majorHAnsi" w:hAnsiTheme="majorHAnsi" w:cstheme="majorHAnsi"/>
          <w:b/>
          <w:i/>
          <w:sz w:val="20"/>
          <w:szCs w:val="20"/>
          <w:lang w:val="ru-MD"/>
        </w:rPr>
        <w:t>Источник</w:t>
      </w:r>
      <w:r w:rsidR="00FD22E9" w:rsidRPr="00EF6CE2">
        <w:rPr>
          <w:rFonts w:asciiTheme="majorHAnsi" w:hAnsiTheme="majorHAnsi" w:cstheme="majorHAnsi"/>
          <w:b/>
          <w:i/>
          <w:sz w:val="20"/>
          <w:szCs w:val="20"/>
          <w:lang w:val="ru-MD"/>
        </w:rPr>
        <w:t>:</w:t>
      </w:r>
      <w:r w:rsidR="00FD22E9" w:rsidRPr="00EF6CE2">
        <w:rPr>
          <w:rFonts w:asciiTheme="majorHAnsi" w:hAnsiTheme="majorHAnsi" w:cstheme="majorHAnsi"/>
          <w:i/>
          <w:sz w:val="20"/>
          <w:szCs w:val="20"/>
          <w:lang w:val="ru-MD"/>
        </w:rPr>
        <w:t xml:space="preserve"> </w:t>
      </w:r>
      <w:r w:rsidR="009A1EEC" w:rsidRPr="00EF6CE2">
        <w:rPr>
          <w:rFonts w:asciiTheme="majorHAnsi" w:hAnsiTheme="majorHAnsi" w:cstheme="majorHAnsi"/>
          <w:i/>
          <w:sz w:val="20"/>
          <w:szCs w:val="20"/>
          <w:lang w:val="ru-MD"/>
        </w:rPr>
        <w:t>Отчет об исполнении бюджета государственного социального страхования за 2018-2020 годы</w:t>
      </w:r>
      <w:r w:rsidR="00FD22E9" w:rsidRPr="00EF6CE2">
        <w:rPr>
          <w:rFonts w:asciiTheme="majorHAnsi" w:hAnsiTheme="majorHAnsi" w:cstheme="majorHAnsi"/>
          <w:i/>
          <w:sz w:val="20"/>
          <w:szCs w:val="20"/>
          <w:lang w:val="ru-MD"/>
        </w:rPr>
        <w:t>.</w:t>
      </w:r>
    </w:p>
    <w:p w14:paraId="48CA8348" w14:textId="79FFB181" w:rsidR="00F20EBD" w:rsidRPr="00EF6CE2" w:rsidRDefault="009606F1" w:rsidP="005D4B1B">
      <w:pPr>
        <w:pStyle w:val="NormalWeb"/>
        <w:tabs>
          <w:tab w:val="left" w:pos="162"/>
        </w:tabs>
        <w:spacing w:line="276" w:lineRule="auto"/>
        <w:ind w:firstLine="0"/>
        <w:jc w:val="right"/>
        <w:outlineLvl w:val="1"/>
        <w:rPr>
          <w:rFonts w:asciiTheme="majorHAnsi" w:hAnsiTheme="majorHAnsi" w:cstheme="majorHAnsi"/>
          <w:b/>
          <w:lang w:val="ru-MD"/>
        </w:rPr>
      </w:pPr>
      <w:r w:rsidRPr="00EF6CE2">
        <w:rPr>
          <w:rFonts w:asciiTheme="majorHAnsi" w:hAnsiTheme="majorHAnsi" w:cstheme="majorHAnsi"/>
          <w:b/>
          <w:lang w:val="ru-MD"/>
        </w:rPr>
        <w:lastRenderedPageBreak/>
        <w:t>Приложение №</w:t>
      </w:r>
      <w:r w:rsidR="00EE3574" w:rsidRPr="00EF6CE2">
        <w:rPr>
          <w:rFonts w:asciiTheme="majorHAnsi" w:hAnsiTheme="majorHAnsi" w:cstheme="majorHAnsi"/>
          <w:b/>
          <w:lang w:val="ru-MD"/>
        </w:rPr>
        <w:t>7</w:t>
      </w:r>
    </w:p>
    <w:p w14:paraId="1C1B36BA" w14:textId="3CCFEE62" w:rsidR="00F20EBD" w:rsidRPr="00EF6CE2" w:rsidRDefault="001D61CA" w:rsidP="00F20EBD">
      <w:pPr>
        <w:pStyle w:val="30"/>
        <w:shd w:val="clear" w:color="auto" w:fill="auto"/>
        <w:spacing w:line="276" w:lineRule="auto"/>
        <w:rPr>
          <w:rFonts w:asciiTheme="majorHAnsi" w:hAnsiTheme="majorHAnsi" w:cstheme="majorHAnsi"/>
          <w:bCs w:val="0"/>
          <w:sz w:val="24"/>
          <w:szCs w:val="24"/>
          <w:lang w:val="ru-MD"/>
        </w:rPr>
      </w:pPr>
      <w:r w:rsidRPr="00EF6CE2">
        <w:rPr>
          <w:rFonts w:asciiTheme="majorHAnsi" w:hAnsiTheme="majorHAnsi" w:cstheme="majorHAnsi"/>
          <w:bCs w:val="0"/>
          <w:sz w:val="24"/>
          <w:szCs w:val="24"/>
          <w:lang w:val="ru-MD"/>
        </w:rPr>
        <w:t>Расходы бюджета государственного социального страхования за 2020 год (млн. леев)</w:t>
      </w:r>
      <w:r w:rsidR="00F20EBD" w:rsidRPr="00EF6CE2">
        <w:rPr>
          <w:rFonts w:asciiTheme="majorHAnsi" w:hAnsiTheme="majorHAnsi" w:cstheme="majorHAnsi"/>
          <w:bCs w:val="0"/>
          <w:sz w:val="24"/>
          <w:szCs w:val="24"/>
          <w:lang w:val="ru-MD"/>
        </w:rPr>
        <w:t xml:space="preserve"> </w:t>
      </w:r>
    </w:p>
    <w:tbl>
      <w:tblPr>
        <w:tblW w:w="15179" w:type="dxa"/>
        <w:tblLayout w:type="fixed"/>
        <w:tblCellMar>
          <w:left w:w="10" w:type="dxa"/>
          <w:right w:w="10" w:type="dxa"/>
        </w:tblCellMar>
        <w:tblLook w:val="0000" w:firstRow="0" w:lastRow="0" w:firstColumn="0" w:lastColumn="0" w:noHBand="0" w:noVBand="0"/>
      </w:tblPr>
      <w:tblGrid>
        <w:gridCol w:w="3524"/>
        <w:gridCol w:w="660"/>
        <w:gridCol w:w="1318"/>
        <w:gridCol w:w="1305"/>
        <w:gridCol w:w="1318"/>
        <w:gridCol w:w="1318"/>
        <w:gridCol w:w="946"/>
        <w:gridCol w:w="1283"/>
        <w:gridCol w:w="962"/>
        <w:gridCol w:w="1237"/>
        <w:gridCol w:w="1308"/>
      </w:tblGrid>
      <w:tr w:rsidR="00F20EBD" w:rsidRPr="00EF6CE2" w14:paraId="6B8DA7B2" w14:textId="77777777" w:rsidTr="007D0C4A">
        <w:trPr>
          <w:trHeight w:val="22"/>
        </w:trPr>
        <w:tc>
          <w:tcPr>
            <w:tcW w:w="3524" w:type="dxa"/>
            <w:vMerge w:val="restart"/>
            <w:tcBorders>
              <w:top w:val="single" w:sz="4" w:space="0" w:color="auto"/>
              <w:left w:val="single" w:sz="4" w:space="0" w:color="auto"/>
            </w:tcBorders>
            <w:shd w:val="clear" w:color="auto" w:fill="92D050"/>
            <w:vAlign w:val="center"/>
          </w:tcPr>
          <w:p w14:paraId="5B0F41AE" w14:textId="6B1C9A8F" w:rsidR="00F20EBD" w:rsidRPr="00EF6CE2" w:rsidRDefault="001D61CA" w:rsidP="001A4228">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Показатели</w:t>
            </w:r>
          </w:p>
        </w:tc>
        <w:tc>
          <w:tcPr>
            <w:tcW w:w="660" w:type="dxa"/>
            <w:vMerge w:val="restart"/>
            <w:tcBorders>
              <w:top w:val="single" w:sz="4" w:space="0" w:color="auto"/>
              <w:left w:val="single" w:sz="4" w:space="0" w:color="auto"/>
            </w:tcBorders>
            <w:shd w:val="clear" w:color="auto" w:fill="92D050"/>
            <w:vAlign w:val="center"/>
          </w:tcPr>
          <w:p w14:paraId="73578E51" w14:textId="353BBE94" w:rsidR="00F20EBD" w:rsidRPr="00EF6CE2" w:rsidRDefault="001D61CA" w:rsidP="001A4228">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Код</w:t>
            </w:r>
          </w:p>
          <w:p w14:paraId="00FBBF07" w14:textId="707AB1FC" w:rsidR="00F20EBD" w:rsidRPr="00EF6CE2" w:rsidRDefault="001D61CA" w:rsidP="001A4228">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ЭКО</w:t>
            </w:r>
          </w:p>
        </w:tc>
        <w:tc>
          <w:tcPr>
            <w:tcW w:w="6205" w:type="dxa"/>
            <w:gridSpan w:val="5"/>
            <w:tcBorders>
              <w:top w:val="single" w:sz="4" w:space="0" w:color="auto"/>
              <w:left w:val="single" w:sz="4" w:space="0" w:color="auto"/>
            </w:tcBorders>
            <w:shd w:val="clear" w:color="auto" w:fill="92D050"/>
            <w:vAlign w:val="center"/>
          </w:tcPr>
          <w:p w14:paraId="54DC1DEC" w14:textId="57A3F885" w:rsidR="00F20EBD" w:rsidRPr="00EF6CE2" w:rsidRDefault="00F20EBD" w:rsidP="001A4228">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2020</w:t>
            </w:r>
            <w:r w:rsidR="001D61CA" w:rsidRPr="00EF6CE2">
              <w:rPr>
                <w:rStyle w:val="295pt"/>
                <w:rFonts w:asciiTheme="majorHAnsi" w:eastAsiaTheme="majorEastAsia" w:hAnsiTheme="majorHAnsi" w:cstheme="majorHAnsi"/>
                <w:sz w:val="22"/>
                <w:szCs w:val="22"/>
                <w:shd w:val="clear" w:color="auto" w:fill="92D050"/>
                <w:lang w:val="ru-MD"/>
              </w:rPr>
              <w:t xml:space="preserve"> год</w:t>
            </w:r>
          </w:p>
        </w:tc>
        <w:tc>
          <w:tcPr>
            <w:tcW w:w="4790" w:type="dxa"/>
            <w:gridSpan w:val="4"/>
            <w:tcBorders>
              <w:top w:val="single" w:sz="4" w:space="0" w:color="auto"/>
              <w:left w:val="single" w:sz="4" w:space="0" w:color="auto"/>
              <w:right w:val="single" w:sz="4" w:space="0" w:color="auto"/>
            </w:tcBorders>
            <w:shd w:val="clear" w:color="auto" w:fill="92D050"/>
            <w:vAlign w:val="center"/>
          </w:tcPr>
          <w:p w14:paraId="1B74D149" w14:textId="2C9511C5" w:rsidR="00F20EBD" w:rsidRPr="00EF6CE2" w:rsidRDefault="001D61CA" w:rsidP="001A4228">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Отклонения</w:t>
            </w:r>
          </w:p>
        </w:tc>
      </w:tr>
      <w:tr w:rsidR="00F20EBD" w:rsidRPr="00EF6CE2" w14:paraId="1A0A8AD0" w14:textId="77777777" w:rsidTr="007D0C4A">
        <w:trPr>
          <w:trHeight w:val="22"/>
        </w:trPr>
        <w:tc>
          <w:tcPr>
            <w:tcW w:w="3524" w:type="dxa"/>
            <w:vMerge/>
            <w:tcBorders>
              <w:left w:val="single" w:sz="4" w:space="0" w:color="auto"/>
            </w:tcBorders>
            <w:shd w:val="clear" w:color="auto" w:fill="92D050"/>
            <w:vAlign w:val="center"/>
          </w:tcPr>
          <w:p w14:paraId="34675120" w14:textId="77777777" w:rsidR="00F20EBD" w:rsidRPr="00EF6CE2" w:rsidRDefault="00F20EBD" w:rsidP="001A4228">
            <w:pPr>
              <w:spacing w:line="240" w:lineRule="auto"/>
              <w:rPr>
                <w:rFonts w:asciiTheme="majorHAnsi" w:hAnsiTheme="majorHAnsi" w:cstheme="majorHAnsi"/>
                <w:lang w:val="ru-MD"/>
              </w:rPr>
            </w:pPr>
          </w:p>
        </w:tc>
        <w:tc>
          <w:tcPr>
            <w:tcW w:w="660" w:type="dxa"/>
            <w:vMerge/>
            <w:tcBorders>
              <w:left w:val="single" w:sz="4" w:space="0" w:color="auto"/>
            </w:tcBorders>
            <w:shd w:val="clear" w:color="auto" w:fill="92D050"/>
            <w:vAlign w:val="center"/>
          </w:tcPr>
          <w:p w14:paraId="7A9FFD08" w14:textId="77777777" w:rsidR="00F20EBD" w:rsidRPr="00EF6CE2" w:rsidRDefault="00F20EBD" w:rsidP="001A4228">
            <w:pPr>
              <w:spacing w:line="240" w:lineRule="auto"/>
              <w:rPr>
                <w:rFonts w:asciiTheme="majorHAnsi" w:hAnsiTheme="majorHAnsi" w:cstheme="majorHAnsi"/>
                <w:lang w:val="ru-MD"/>
              </w:rPr>
            </w:pPr>
          </w:p>
        </w:tc>
        <w:tc>
          <w:tcPr>
            <w:tcW w:w="1318" w:type="dxa"/>
            <w:vMerge w:val="restart"/>
            <w:tcBorders>
              <w:top w:val="single" w:sz="4" w:space="0" w:color="auto"/>
              <w:left w:val="single" w:sz="4" w:space="0" w:color="auto"/>
            </w:tcBorders>
            <w:shd w:val="clear" w:color="auto" w:fill="92D050"/>
            <w:vAlign w:val="center"/>
          </w:tcPr>
          <w:p w14:paraId="66BB15E3" w14:textId="3BE99987" w:rsidR="00F20EBD" w:rsidRPr="00EF6CE2" w:rsidRDefault="001D61CA" w:rsidP="001D61CA">
            <w:pPr>
              <w:pStyle w:val="20"/>
              <w:shd w:val="clear" w:color="auto" w:fill="auto"/>
              <w:spacing w:before="0" w:after="0" w:line="240" w:lineRule="auto"/>
              <w:ind w:left="220" w:hanging="94"/>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утверждено</w:t>
            </w:r>
          </w:p>
        </w:tc>
        <w:tc>
          <w:tcPr>
            <w:tcW w:w="1305" w:type="dxa"/>
            <w:vMerge w:val="restart"/>
            <w:tcBorders>
              <w:top w:val="single" w:sz="4" w:space="0" w:color="auto"/>
              <w:left w:val="single" w:sz="4" w:space="0" w:color="auto"/>
            </w:tcBorders>
            <w:shd w:val="clear" w:color="auto" w:fill="92D050"/>
            <w:vAlign w:val="center"/>
          </w:tcPr>
          <w:p w14:paraId="32439A94" w14:textId="27A9EC81" w:rsidR="00F20EBD" w:rsidRPr="00EF6CE2" w:rsidRDefault="001D61CA" w:rsidP="001A4228">
            <w:pPr>
              <w:pStyle w:val="20"/>
              <w:shd w:val="clear" w:color="auto" w:fill="auto"/>
              <w:spacing w:before="0" w:after="0" w:line="240" w:lineRule="auto"/>
              <w:ind w:left="220"/>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уточнено</w:t>
            </w:r>
          </w:p>
        </w:tc>
        <w:tc>
          <w:tcPr>
            <w:tcW w:w="1318" w:type="dxa"/>
            <w:vMerge w:val="restart"/>
            <w:tcBorders>
              <w:top w:val="single" w:sz="4" w:space="0" w:color="auto"/>
              <w:left w:val="single" w:sz="4" w:space="0" w:color="auto"/>
            </w:tcBorders>
            <w:shd w:val="clear" w:color="auto" w:fill="92D050"/>
            <w:vAlign w:val="center"/>
          </w:tcPr>
          <w:p w14:paraId="668DF5EE" w14:textId="5E93F713" w:rsidR="00F20EBD" w:rsidRPr="00EF6CE2" w:rsidRDefault="001D61CA" w:rsidP="001A4228">
            <w:pPr>
              <w:pStyle w:val="20"/>
              <w:shd w:val="clear" w:color="auto" w:fill="auto"/>
              <w:spacing w:before="0" w:after="0" w:line="240" w:lineRule="auto"/>
              <w:ind w:left="220"/>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исполнено</w:t>
            </w:r>
          </w:p>
        </w:tc>
        <w:tc>
          <w:tcPr>
            <w:tcW w:w="1318" w:type="dxa"/>
            <w:vMerge w:val="restart"/>
            <w:tcBorders>
              <w:top w:val="single" w:sz="4" w:space="0" w:color="auto"/>
              <w:left w:val="single" w:sz="4" w:space="0" w:color="auto"/>
            </w:tcBorders>
            <w:shd w:val="clear" w:color="auto" w:fill="92D050"/>
            <w:vAlign w:val="center"/>
          </w:tcPr>
          <w:p w14:paraId="6F20A751" w14:textId="0C1EF7E0" w:rsidR="00F20EBD" w:rsidRPr="00EF6CE2" w:rsidRDefault="001D61CA" w:rsidP="001A4228">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фактически</w:t>
            </w:r>
          </w:p>
        </w:tc>
        <w:tc>
          <w:tcPr>
            <w:tcW w:w="943" w:type="dxa"/>
            <w:vMerge w:val="restart"/>
            <w:tcBorders>
              <w:top w:val="single" w:sz="4" w:space="0" w:color="auto"/>
              <w:left w:val="single" w:sz="4" w:space="0" w:color="auto"/>
            </w:tcBorders>
            <w:shd w:val="clear" w:color="auto" w:fill="92D050"/>
            <w:vAlign w:val="bottom"/>
          </w:tcPr>
          <w:p w14:paraId="3DC13A29" w14:textId="3314A0DA" w:rsidR="00F20EBD" w:rsidRPr="00EF6CE2" w:rsidRDefault="001D61CA" w:rsidP="001D61CA">
            <w:pPr>
              <w:pStyle w:val="20"/>
              <w:shd w:val="clear" w:color="auto" w:fill="auto"/>
              <w:spacing w:before="0" w:after="0" w:line="240" w:lineRule="auto"/>
              <w:ind w:hanging="99"/>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Удельный вес в общей сумме</w:t>
            </w:r>
          </w:p>
          <w:p w14:paraId="38E10F16" w14:textId="77777777" w:rsidR="00F20EBD" w:rsidRPr="00EF6CE2" w:rsidRDefault="00F20EBD" w:rsidP="001A4228">
            <w:pPr>
              <w:pStyle w:val="20"/>
              <w:shd w:val="clear" w:color="auto" w:fill="auto"/>
              <w:spacing w:before="0" w:after="0" w:line="240" w:lineRule="auto"/>
              <w:ind w:left="280"/>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w:t>
            </w:r>
          </w:p>
        </w:tc>
        <w:tc>
          <w:tcPr>
            <w:tcW w:w="2245" w:type="dxa"/>
            <w:gridSpan w:val="2"/>
            <w:tcBorders>
              <w:top w:val="single" w:sz="4" w:space="0" w:color="auto"/>
              <w:left w:val="single" w:sz="4" w:space="0" w:color="auto"/>
            </w:tcBorders>
            <w:shd w:val="clear" w:color="auto" w:fill="92D050"/>
            <w:vAlign w:val="bottom"/>
          </w:tcPr>
          <w:p w14:paraId="2D0C90D1" w14:textId="148A9BE0" w:rsidR="00F20EBD" w:rsidRPr="00EF6CE2" w:rsidRDefault="001D61CA" w:rsidP="001D61CA">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исполнено против уточнено</w:t>
            </w:r>
          </w:p>
        </w:tc>
        <w:tc>
          <w:tcPr>
            <w:tcW w:w="2544" w:type="dxa"/>
            <w:gridSpan w:val="2"/>
            <w:tcBorders>
              <w:top w:val="single" w:sz="4" w:space="0" w:color="auto"/>
              <w:left w:val="single" w:sz="4" w:space="0" w:color="auto"/>
              <w:right w:val="single" w:sz="4" w:space="0" w:color="auto"/>
            </w:tcBorders>
            <w:shd w:val="clear" w:color="auto" w:fill="92D050"/>
            <w:vAlign w:val="center"/>
          </w:tcPr>
          <w:p w14:paraId="561C62E3" w14:textId="128DF1BE" w:rsidR="00F20EBD" w:rsidRPr="00EF6CE2" w:rsidRDefault="001D61CA" w:rsidP="001D61CA">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фактически против уточнено</w:t>
            </w:r>
          </w:p>
        </w:tc>
      </w:tr>
      <w:tr w:rsidR="00F20EBD" w:rsidRPr="00EF6CE2" w14:paraId="23894FCA" w14:textId="77777777" w:rsidTr="00D96C12">
        <w:trPr>
          <w:trHeight w:val="22"/>
        </w:trPr>
        <w:tc>
          <w:tcPr>
            <w:tcW w:w="3524" w:type="dxa"/>
            <w:vMerge/>
            <w:tcBorders>
              <w:left w:val="single" w:sz="4" w:space="0" w:color="auto"/>
            </w:tcBorders>
            <w:shd w:val="clear" w:color="auto" w:fill="92D050"/>
            <w:vAlign w:val="center"/>
          </w:tcPr>
          <w:p w14:paraId="217C1A11" w14:textId="77777777" w:rsidR="00F20EBD" w:rsidRPr="00EF6CE2" w:rsidRDefault="00F20EBD" w:rsidP="001A4228">
            <w:pPr>
              <w:spacing w:line="240" w:lineRule="auto"/>
              <w:rPr>
                <w:rFonts w:asciiTheme="majorHAnsi" w:hAnsiTheme="majorHAnsi" w:cstheme="majorHAnsi"/>
                <w:lang w:val="ru-MD"/>
              </w:rPr>
            </w:pPr>
          </w:p>
        </w:tc>
        <w:tc>
          <w:tcPr>
            <w:tcW w:w="660" w:type="dxa"/>
            <w:vMerge/>
            <w:tcBorders>
              <w:left w:val="single" w:sz="4" w:space="0" w:color="auto"/>
            </w:tcBorders>
            <w:shd w:val="clear" w:color="auto" w:fill="92D050"/>
            <w:vAlign w:val="center"/>
          </w:tcPr>
          <w:p w14:paraId="3100C31C" w14:textId="77777777" w:rsidR="00F20EBD" w:rsidRPr="00EF6CE2" w:rsidRDefault="00F20EBD" w:rsidP="001A4228">
            <w:pPr>
              <w:spacing w:line="240" w:lineRule="auto"/>
              <w:rPr>
                <w:rFonts w:asciiTheme="majorHAnsi" w:hAnsiTheme="majorHAnsi" w:cstheme="majorHAnsi"/>
                <w:lang w:val="ru-MD"/>
              </w:rPr>
            </w:pPr>
          </w:p>
        </w:tc>
        <w:tc>
          <w:tcPr>
            <w:tcW w:w="1318" w:type="dxa"/>
            <w:vMerge/>
            <w:tcBorders>
              <w:left w:val="single" w:sz="4" w:space="0" w:color="auto"/>
            </w:tcBorders>
            <w:shd w:val="clear" w:color="auto" w:fill="92D050"/>
            <w:vAlign w:val="center"/>
          </w:tcPr>
          <w:p w14:paraId="0549E736" w14:textId="77777777" w:rsidR="00F20EBD" w:rsidRPr="00EF6CE2" w:rsidRDefault="00F20EBD" w:rsidP="001A4228">
            <w:pPr>
              <w:spacing w:line="240" w:lineRule="auto"/>
              <w:rPr>
                <w:rFonts w:asciiTheme="majorHAnsi" w:hAnsiTheme="majorHAnsi" w:cstheme="majorHAnsi"/>
                <w:lang w:val="ru-MD"/>
              </w:rPr>
            </w:pPr>
          </w:p>
        </w:tc>
        <w:tc>
          <w:tcPr>
            <w:tcW w:w="1305" w:type="dxa"/>
            <w:vMerge/>
            <w:tcBorders>
              <w:left w:val="single" w:sz="4" w:space="0" w:color="auto"/>
            </w:tcBorders>
            <w:shd w:val="clear" w:color="auto" w:fill="92D050"/>
            <w:vAlign w:val="center"/>
          </w:tcPr>
          <w:p w14:paraId="7F37B484" w14:textId="77777777" w:rsidR="00F20EBD" w:rsidRPr="00EF6CE2" w:rsidRDefault="00F20EBD" w:rsidP="001A4228">
            <w:pPr>
              <w:spacing w:line="240" w:lineRule="auto"/>
              <w:rPr>
                <w:rFonts w:asciiTheme="majorHAnsi" w:hAnsiTheme="majorHAnsi" w:cstheme="majorHAnsi"/>
                <w:lang w:val="ru-MD"/>
              </w:rPr>
            </w:pPr>
          </w:p>
        </w:tc>
        <w:tc>
          <w:tcPr>
            <w:tcW w:w="1318" w:type="dxa"/>
            <w:vMerge/>
            <w:tcBorders>
              <w:left w:val="single" w:sz="4" w:space="0" w:color="auto"/>
            </w:tcBorders>
            <w:shd w:val="clear" w:color="auto" w:fill="92D050"/>
            <w:vAlign w:val="center"/>
          </w:tcPr>
          <w:p w14:paraId="17152B1C" w14:textId="77777777" w:rsidR="00F20EBD" w:rsidRPr="00EF6CE2" w:rsidRDefault="00F20EBD" w:rsidP="001A4228">
            <w:pPr>
              <w:spacing w:line="240" w:lineRule="auto"/>
              <w:rPr>
                <w:rFonts w:asciiTheme="majorHAnsi" w:hAnsiTheme="majorHAnsi" w:cstheme="majorHAnsi"/>
                <w:lang w:val="ru-MD"/>
              </w:rPr>
            </w:pPr>
          </w:p>
        </w:tc>
        <w:tc>
          <w:tcPr>
            <w:tcW w:w="1318" w:type="dxa"/>
            <w:vMerge/>
            <w:tcBorders>
              <w:left w:val="single" w:sz="4" w:space="0" w:color="auto"/>
            </w:tcBorders>
            <w:shd w:val="clear" w:color="auto" w:fill="92D050"/>
            <w:vAlign w:val="center"/>
          </w:tcPr>
          <w:p w14:paraId="22238E17" w14:textId="77777777" w:rsidR="00F20EBD" w:rsidRPr="00EF6CE2" w:rsidRDefault="00F20EBD" w:rsidP="001A4228">
            <w:pPr>
              <w:spacing w:line="240" w:lineRule="auto"/>
              <w:rPr>
                <w:rFonts w:asciiTheme="majorHAnsi" w:hAnsiTheme="majorHAnsi" w:cstheme="majorHAnsi"/>
                <w:lang w:val="ru-MD"/>
              </w:rPr>
            </w:pPr>
          </w:p>
        </w:tc>
        <w:tc>
          <w:tcPr>
            <w:tcW w:w="943" w:type="dxa"/>
            <w:vMerge/>
            <w:tcBorders>
              <w:left w:val="single" w:sz="4" w:space="0" w:color="auto"/>
            </w:tcBorders>
            <w:shd w:val="clear" w:color="auto" w:fill="92D050"/>
            <w:vAlign w:val="bottom"/>
          </w:tcPr>
          <w:p w14:paraId="490ED5AE" w14:textId="77777777" w:rsidR="00F20EBD" w:rsidRPr="00EF6CE2" w:rsidRDefault="00F20EBD" w:rsidP="001A4228">
            <w:pPr>
              <w:spacing w:line="240" w:lineRule="auto"/>
              <w:rPr>
                <w:rFonts w:asciiTheme="majorHAnsi" w:hAnsiTheme="majorHAnsi" w:cstheme="majorHAnsi"/>
                <w:lang w:val="ru-MD"/>
              </w:rPr>
            </w:pPr>
          </w:p>
        </w:tc>
        <w:tc>
          <w:tcPr>
            <w:tcW w:w="1283" w:type="dxa"/>
            <w:tcBorders>
              <w:top w:val="single" w:sz="4" w:space="0" w:color="auto"/>
              <w:left w:val="single" w:sz="4" w:space="0" w:color="auto"/>
            </w:tcBorders>
            <w:shd w:val="clear" w:color="auto" w:fill="92D050"/>
            <w:vAlign w:val="center"/>
          </w:tcPr>
          <w:p w14:paraId="59285F6F" w14:textId="77777777" w:rsidR="00F20EBD" w:rsidRPr="00EF6CE2" w:rsidRDefault="00F20EBD" w:rsidP="001A4228">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w:t>
            </w:r>
          </w:p>
        </w:tc>
        <w:tc>
          <w:tcPr>
            <w:tcW w:w="961" w:type="dxa"/>
            <w:tcBorders>
              <w:top w:val="single" w:sz="4" w:space="0" w:color="auto"/>
              <w:left w:val="single" w:sz="4" w:space="0" w:color="auto"/>
            </w:tcBorders>
            <w:shd w:val="clear" w:color="auto" w:fill="92D050"/>
            <w:vAlign w:val="center"/>
          </w:tcPr>
          <w:p w14:paraId="7CE1FC63" w14:textId="77777777" w:rsidR="00F20EBD" w:rsidRPr="00EF6CE2" w:rsidRDefault="00F20EBD" w:rsidP="001A4228">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w:t>
            </w:r>
          </w:p>
        </w:tc>
        <w:tc>
          <w:tcPr>
            <w:tcW w:w="1237" w:type="dxa"/>
            <w:tcBorders>
              <w:top w:val="single" w:sz="4" w:space="0" w:color="auto"/>
              <w:left w:val="single" w:sz="4" w:space="0" w:color="auto"/>
            </w:tcBorders>
            <w:shd w:val="clear" w:color="auto" w:fill="92D050"/>
            <w:vAlign w:val="center"/>
          </w:tcPr>
          <w:p w14:paraId="049C64B8" w14:textId="77777777" w:rsidR="00F20EBD" w:rsidRPr="00EF6CE2" w:rsidRDefault="00F20EBD" w:rsidP="001A4228">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w:t>
            </w:r>
          </w:p>
        </w:tc>
        <w:tc>
          <w:tcPr>
            <w:tcW w:w="1307" w:type="dxa"/>
            <w:tcBorders>
              <w:top w:val="single" w:sz="4" w:space="0" w:color="auto"/>
              <w:left w:val="single" w:sz="4" w:space="0" w:color="auto"/>
              <w:right w:val="single" w:sz="4" w:space="0" w:color="auto"/>
            </w:tcBorders>
            <w:shd w:val="clear" w:color="auto" w:fill="92D050"/>
            <w:vAlign w:val="center"/>
          </w:tcPr>
          <w:p w14:paraId="7ED098F8" w14:textId="646FC0E3" w:rsidR="00F20EBD" w:rsidRPr="00EF6CE2" w:rsidRDefault="00D96C12" w:rsidP="00D96C12">
            <w:pPr>
              <w:pStyle w:val="20"/>
              <w:shd w:val="clear" w:color="auto" w:fill="auto"/>
              <w:spacing w:before="0" w:after="0" w:line="240" w:lineRule="auto"/>
              <w:jc w:val="center"/>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shd w:val="clear" w:color="auto" w:fill="92D050"/>
                <w:lang w:val="ru-MD"/>
              </w:rPr>
              <w:t>%</w:t>
            </w:r>
          </w:p>
        </w:tc>
      </w:tr>
      <w:tr w:rsidR="00F20EBD" w:rsidRPr="00EF6CE2" w14:paraId="68B12BE5" w14:textId="77777777" w:rsidTr="0097561C">
        <w:trPr>
          <w:trHeight w:val="22"/>
        </w:trPr>
        <w:tc>
          <w:tcPr>
            <w:tcW w:w="3524" w:type="dxa"/>
            <w:tcBorders>
              <w:top w:val="single" w:sz="4" w:space="0" w:color="auto"/>
              <w:left w:val="single" w:sz="4" w:space="0" w:color="auto"/>
            </w:tcBorders>
            <w:shd w:val="clear" w:color="auto" w:fill="FFE599" w:themeFill="accent4" w:themeFillTint="66"/>
            <w:vAlign w:val="center"/>
          </w:tcPr>
          <w:p w14:paraId="65C6CF39" w14:textId="624EA379"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A</w:t>
            </w:r>
            <w:r w:rsidR="0097561C" w:rsidRPr="00EF6CE2">
              <w:rPr>
                <w:rStyle w:val="275pt"/>
                <w:rFonts w:asciiTheme="majorHAnsi" w:eastAsiaTheme="majorEastAsia" w:hAnsiTheme="majorHAnsi" w:cstheme="majorHAnsi"/>
                <w:sz w:val="22"/>
                <w:szCs w:val="22"/>
                <w:shd w:val="clear" w:color="auto" w:fill="FFE599" w:themeFill="accent4" w:themeFillTint="66"/>
                <w:lang w:val="ru-MD"/>
              </w:rPr>
              <w:t>b</w:t>
            </w:r>
          </w:p>
        </w:tc>
        <w:tc>
          <w:tcPr>
            <w:tcW w:w="660" w:type="dxa"/>
            <w:tcBorders>
              <w:top w:val="single" w:sz="4" w:space="0" w:color="auto"/>
              <w:left w:val="single" w:sz="4" w:space="0" w:color="auto"/>
            </w:tcBorders>
            <w:shd w:val="clear" w:color="auto" w:fill="FFE599" w:themeFill="accent4" w:themeFillTint="66"/>
            <w:vAlign w:val="bottom"/>
          </w:tcPr>
          <w:p w14:paraId="1708AB8E" w14:textId="77777777" w:rsidR="00F20EBD" w:rsidRPr="00EF6CE2" w:rsidRDefault="00F20EBD" w:rsidP="001A4228">
            <w:pPr>
              <w:pStyle w:val="20"/>
              <w:shd w:val="clear" w:color="auto" w:fill="auto"/>
              <w:spacing w:before="0" w:after="0" w:line="240" w:lineRule="auto"/>
              <w:ind w:left="200"/>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1</w:t>
            </w:r>
          </w:p>
        </w:tc>
        <w:tc>
          <w:tcPr>
            <w:tcW w:w="1318" w:type="dxa"/>
            <w:tcBorders>
              <w:top w:val="single" w:sz="4" w:space="0" w:color="auto"/>
              <w:left w:val="single" w:sz="4" w:space="0" w:color="auto"/>
            </w:tcBorders>
            <w:shd w:val="clear" w:color="auto" w:fill="FFE599" w:themeFill="accent4" w:themeFillTint="66"/>
            <w:vAlign w:val="bottom"/>
          </w:tcPr>
          <w:p w14:paraId="42AA2500"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2</w:t>
            </w:r>
          </w:p>
        </w:tc>
        <w:tc>
          <w:tcPr>
            <w:tcW w:w="1305" w:type="dxa"/>
            <w:tcBorders>
              <w:top w:val="single" w:sz="4" w:space="0" w:color="auto"/>
              <w:left w:val="single" w:sz="4" w:space="0" w:color="auto"/>
            </w:tcBorders>
            <w:shd w:val="clear" w:color="auto" w:fill="FFE599" w:themeFill="accent4" w:themeFillTint="66"/>
            <w:vAlign w:val="center"/>
          </w:tcPr>
          <w:p w14:paraId="145A569B"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3</w:t>
            </w:r>
          </w:p>
        </w:tc>
        <w:tc>
          <w:tcPr>
            <w:tcW w:w="1318" w:type="dxa"/>
            <w:tcBorders>
              <w:top w:val="single" w:sz="4" w:space="0" w:color="auto"/>
              <w:left w:val="single" w:sz="4" w:space="0" w:color="auto"/>
            </w:tcBorders>
            <w:shd w:val="clear" w:color="auto" w:fill="FFE599" w:themeFill="accent4" w:themeFillTint="66"/>
            <w:vAlign w:val="center"/>
          </w:tcPr>
          <w:p w14:paraId="68B93779"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4</w:t>
            </w:r>
          </w:p>
        </w:tc>
        <w:tc>
          <w:tcPr>
            <w:tcW w:w="1318" w:type="dxa"/>
            <w:tcBorders>
              <w:top w:val="single" w:sz="4" w:space="0" w:color="auto"/>
              <w:left w:val="single" w:sz="4" w:space="0" w:color="auto"/>
            </w:tcBorders>
            <w:shd w:val="clear" w:color="auto" w:fill="FFE599" w:themeFill="accent4" w:themeFillTint="66"/>
            <w:vAlign w:val="center"/>
          </w:tcPr>
          <w:p w14:paraId="2491FB85"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5</w:t>
            </w:r>
          </w:p>
        </w:tc>
        <w:tc>
          <w:tcPr>
            <w:tcW w:w="943" w:type="dxa"/>
            <w:tcBorders>
              <w:top w:val="single" w:sz="4" w:space="0" w:color="auto"/>
              <w:left w:val="single" w:sz="4" w:space="0" w:color="auto"/>
            </w:tcBorders>
            <w:shd w:val="clear" w:color="auto" w:fill="FFE599" w:themeFill="accent4" w:themeFillTint="66"/>
            <w:vAlign w:val="bottom"/>
          </w:tcPr>
          <w:p w14:paraId="0F6AD9A3"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6</w:t>
            </w:r>
          </w:p>
        </w:tc>
        <w:tc>
          <w:tcPr>
            <w:tcW w:w="1283" w:type="dxa"/>
            <w:tcBorders>
              <w:top w:val="single" w:sz="4" w:space="0" w:color="auto"/>
              <w:left w:val="single" w:sz="4" w:space="0" w:color="auto"/>
            </w:tcBorders>
            <w:shd w:val="clear" w:color="auto" w:fill="FFE599" w:themeFill="accent4" w:themeFillTint="66"/>
            <w:vAlign w:val="center"/>
          </w:tcPr>
          <w:p w14:paraId="112BFE29"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7</w:t>
            </w:r>
          </w:p>
        </w:tc>
        <w:tc>
          <w:tcPr>
            <w:tcW w:w="961" w:type="dxa"/>
            <w:tcBorders>
              <w:top w:val="single" w:sz="4" w:space="0" w:color="auto"/>
              <w:left w:val="single" w:sz="4" w:space="0" w:color="auto"/>
            </w:tcBorders>
            <w:shd w:val="clear" w:color="auto" w:fill="FFE599" w:themeFill="accent4" w:themeFillTint="66"/>
            <w:vAlign w:val="bottom"/>
          </w:tcPr>
          <w:p w14:paraId="5FC22A5B"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8</w:t>
            </w:r>
          </w:p>
        </w:tc>
        <w:tc>
          <w:tcPr>
            <w:tcW w:w="1237" w:type="dxa"/>
            <w:tcBorders>
              <w:top w:val="single" w:sz="4" w:space="0" w:color="auto"/>
              <w:left w:val="single" w:sz="4" w:space="0" w:color="auto"/>
            </w:tcBorders>
            <w:shd w:val="clear" w:color="auto" w:fill="FFE599" w:themeFill="accent4" w:themeFillTint="66"/>
            <w:vAlign w:val="center"/>
          </w:tcPr>
          <w:p w14:paraId="36DFDF7E" w14:textId="77777777" w:rsidR="00F20EBD" w:rsidRPr="00EF6CE2" w:rsidRDefault="00F20EBD" w:rsidP="001A4228">
            <w:pPr>
              <w:pStyle w:val="20"/>
              <w:shd w:val="clear" w:color="auto" w:fill="auto"/>
              <w:spacing w:before="0" w:after="0" w:line="240" w:lineRule="auto"/>
              <w:jc w:val="center"/>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9</w:t>
            </w:r>
          </w:p>
        </w:tc>
        <w:tc>
          <w:tcPr>
            <w:tcW w:w="1307" w:type="dxa"/>
            <w:tcBorders>
              <w:top w:val="single" w:sz="4" w:space="0" w:color="auto"/>
              <w:left w:val="single" w:sz="4" w:space="0" w:color="auto"/>
              <w:right w:val="single" w:sz="4" w:space="0" w:color="auto"/>
            </w:tcBorders>
            <w:shd w:val="clear" w:color="auto" w:fill="FFE599" w:themeFill="accent4" w:themeFillTint="66"/>
            <w:vAlign w:val="bottom"/>
          </w:tcPr>
          <w:p w14:paraId="458DB6F8" w14:textId="77777777" w:rsidR="00F20EBD" w:rsidRPr="00EF6CE2" w:rsidRDefault="00F20EBD" w:rsidP="001A4228">
            <w:pPr>
              <w:pStyle w:val="20"/>
              <w:shd w:val="clear" w:color="auto" w:fill="auto"/>
              <w:spacing w:before="0" w:after="0" w:line="240" w:lineRule="auto"/>
              <w:ind w:left="240"/>
              <w:rPr>
                <w:rStyle w:val="275pt"/>
                <w:rFonts w:asciiTheme="majorHAnsi" w:eastAsiaTheme="majorEastAsia" w:hAnsiTheme="majorHAnsi" w:cstheme="majorHAnsi"/>
                <w:sz w:val="22"/>
                <w:szCs w:val="22"/>
                <w:shd w:val="clear" w:color="auto" w:fill="FFE599" w:themeFill="accent4" w:themeFillTint="66"/>
                <w:lang w:val="ru-MD"/>
              </w:rPr>
            </w:pPr>
            <w:r w:rsidRPr="00EF6CE2">
              <w:rPr>
                <w:rStyle w:val="275pt"/>
                <w:rFonts w:asciiTheme="majorHAnsi" w:eastAsiaTheme="majorEastAsia" w:hAnsiTheme="majorHAnsi" w:cstheme="majorHAnsi"/>
                <w:sz w:val="22"/>
                <w:szCs w:val="22"/>
                <w:shd w:val="clear" w:color="auto" w:fill="FFE599" w:themeFill="accent4" w:themeFillTint="66"/>
                <w:lang w:val="ru-MD"/>
              </w:rPr>
              <w:t>10</w:t>
            </w:r>
          </w:p>
        </w:tc>
      </w:tr>
      <w:tr w:rsidR="00F20EBD" w:rsidRPr="00EF6CE2" w14:paraId="6C56A15D" w14:textId="77777777" w:rsidTr="00C429AC">
        <w:trPr>
          <w:trHeight w:val="22"/>
        </w:trPr>
        <w:tc>
          <w:tcPr>
            <w:tcW w:w="3524" w:type="dxa"/>
            <w:tcBorders>
              <w:top w:val="single" w:sz="4" w:space="0" w:color="auto"/>
              <w:left w:val="single" w:sz="4" w:space="0" w:color="auto"/>
            </w:tcBorders>
            <w:shd w:val="clear" w:color="auto" w:fill="FFFFFF"/>
            <w:vAlign w:val="bottom"/>
          </w:tcPr>
          <w:p w14:paraId="15DBA7FD" w14:textId="69E49712" w:rsidR="00F20EBD" w:rsidRPr="00EF6CE2" w:rsidRDefault="00107493" w:rsidP="00107493">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lang w:val="ru-MD"/>
              </w:rPr>
              <w:t>Расходы, всего</w:t>
            </w:r>
          </w:p>
        </w:tc>
        <w:tc>
          <w:tcPr>
            <w:tcW w:w="660" w:type="dxa"/>
            <w:tcBorders>
              <w:top w:val="single" w:sz="4" w:space="0" w:color="auto"/>
              <w:left w:val="single" w:sz="4" w:space="0" w:color="auto"/>
            </w:tcBorders>
            <w:shd w:val="clear" w:color="auto" w:fill="FFFFFF"/>
            <w:vAlign w:val="center"/>
          </w:tcPr>
          <w:p w14:paraId="26C84863" w14:textId="77777777" w:rsidR="00F20EBD" w:rsidRPr="00EF6CE2" w:rsidRDefault="00F20EBD" w:rsidP="001A4228">
            <w:pPr>
              <w:pStyle w:val="20"/>
              <w:shd w:val="clear" w:color="auto" w:fill="auto"/>
              <w:spacing w:before="0" w:after="0" w:line="240" w:lineRule="auto"/>
              <w:rPr>
                <w:rFonts w:asciiTheme="majorHAnsi" w:hAnsiTheme="majorHAnsi" w:cstheme="majorHAnsi"/>
                <w:b/>
                <w:i/>
                <w:sz w:val="22"/>
                <w:szCs w:val="22"/>
                <w:lang w:val="ru-MD"/>
              </w:rPr>
            </w:pPr>
            <w:r w:rsidRPr="00EF6CE2">
              <w:rPr>
                <w:rStyle w:val="275pt"/>
                <w:rFonts w:asciiTheme="majorHAnsi" w:eastAsiaTheme="majorEastAsia" w:hAnsiTheme="majorHAnsi" w:cstheme="majorHAnsi"/>
                <w:sz w:val="22"/>
                <w:szCs w:val="22"/>
                <w:lang w:val="ru-MD"/>
              </w:rPr>
              <w:t>2+3</w:t>
            </w:r>
          </w:p>
        </w:tc>
        <w:tc>
          <w:tcPr>
            <w:tcW w:w="1318" w:type="dxa"/>
            <w:tcBorders>
              <w:top w:val="single" w:sz="4" w:space="0" w:color="auto"/>
              <w:left w:val="single" w:sz="4" w:space="0" w:color="auto"/>
            </w:tcBorders>
            <w:shd w:val="clear" w:color="auto" w:fill="FFFFFF"/>
            <w:vAlign w:val="center"/>
          </w:tcPr>
          <w:p w14:paraId="6C8DCFA2"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lang w:val="ru-MD"/>
              </w:rPr>
              <w:t>23.491,0</w:t>
            </w:r>
          </w:p>
        </w:tc>
        <w:tc>
          <w:tcPr>
            <w:tcW w:w="1305" w:type="dxa"/>
            <w:tcBorders>
              <w:top w:val="single" w:sz="4" w:space="0" w:color="auto"/>
              <w:left w:val="single" w:sz="4" w:space="0" w:color="auto"/>
            </w:tcBorders>
            <w:shd w:val="clear" w:color="auto" w:fill="FFFFFF"/>
            <w:vAlign w:val="center"/>
          </w:tcPr>
          <w:p w14:paraId="1763799B"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24.572,1</w:t>
            </w:r>
          </w:p>
        </w:tc>
        <w:tc>
          <w:tcPr>
            <w:tcW w:w="1318" w:type="dxa"/>
            <w:tcBorders>
              <w:top w:val="single" w:sz="4" w:space="0" w:color="auto"/>
              <w:left w:val="single" w:sz="4" w:space="0" w:color="auto"/>
            </w:tcBorders>
            <w:shd w:val="clear" w:color="auto" w:fill="FFFFFF"/>
            <w:vAlign w:val="center"/>
          </w:tcPr>
          <w:p w14:paraId="5E3CFD9B"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24.244,4</w:t>
            </w:r>
          </w:p>
        </w:tc>
        <w:tc>
          <w:tcPr>
            <w:tcW w:w="1318" w:type="dxa"/>
            <w:tcBorders>
              <w:top w:val="single" w:sz="4" w:space="0" w:color="auto"/>
              <w:left w:val="single" w:sz="4" w:space="0" w:color="auto"/>
            </w:tcBorders>
            <w:shd w:val="clear" w:color="auto" w:fill="FFFFFF"/>
            <w:vAlign w:val="center"/>
          </w:tcPr>
          <w:p w14:paraId="64DA1C64"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24.300,6</w:t>
            </w:r>
          </w:p>
        </w:tc>
        <w:tc>
          <w:tcPr>
            <w:tcW w:w="943" w:type="dxa"/>
            <w:tcBorders>
              <w:top w:val="single" w:sz="4" w:space="0" w:color="auto"/>
              <w:left w:val="single" w:sz="4" w:space="0" w:color="auto"/>
            </w:tcBorders>
            <w:shd w:val="clear" w:color="auto" w:fill="FFFFFF"/>
            <w:vAlign w:val="center"/>
          </w:tcPr>
          <w:p w14:paraId="1E80168D"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100</w:t>
            </w:r>
          </w:p>
        </w:tc>
        <w:tc>
          <w:tcPr>
            <w:tcW w:w="1283" w:type="dxa"/>
            <w:tcBorders>
              <w:top w:val="single" w:sz="4" w:space="0" w:color="auto"/>
              <w:left w:val="single" w:sz="4" w:space="0" w:color="auto"/>
            </w:tcBorders>
            <w:shd w:val="clear" w:color="auto" w:fill="FFFFFF"/>
            <w:vAlign w:val="center"/>
          </w:tcPr>
          <w:p w14:paraId="32EDDA1E" w14:textId="77777777" w:rsidR="00F20EBD" w:rsidRPr="00EF6CE2" w:rsidRDefault="00F20EBD" w:rsidP="001A4228">
            <w:pPr>
              <w:pStyle w:val="20"/>
              <w:shd w:val="clear" w:color="auto" w:fill="auto"/>
              <w:spacing w:before="0" w:after="0" w:line="240" w:lineRule="auto"/>
              <w:ind w:left="18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-327,7</w:t>
            </w:r>
          </w:p>
        </w:tc>
        <w:tc>
          <w:tcPr>
            <w:tcW w:w="961" w:type="dxa"/>
            <w:tcBorders>
              <w:top w:val="single" w:sz="4" w:space="0" w:color="auto"/>
              <w:left w:val="single" w:sz="4" w:space="0" w:color="auto"/>
            </w:tcBorders>
            <w:shd w:val="clear" w:color="auto" w:fill="FFFFFF"/>
            <w:vAlign w:val="center"/>
          </w:tcPr>
          <w:p w14:paraId="69D581E5"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98,7</w:t>
            </w:r>
          </w:p>
        </w:tc>
        <w:tc>
          <w:tcPr>
            <w:tcW w:w="1237" w:type="dxa"/>
            <w:tcBorders>
              <w:top w:val="single" w:sz="4" w:space="0" w:color="auto"/>
              <w:left w:val="single" w:sz="4" w:space="0" w:color="auto"/>
            </w:tcBorders>
            <w:shd w:val="clear" w:color="auto" w:fill="FFFFFF"/>
            <w:vAlign w:val="center"/>
          </w:tcPr>
          <w:p w14:paraId="3EE51598"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-272,5</w:t>
            </w:r>
          </w:p>
        </w:tc>
        <w:tc>
          <w:tcPr>
            <w:tcW w:w="1307" w:type="dxa"/>
            <w:tcBorders>
              <w:top w:val="single" w:sz="4" w:space="0" w:color="auto"/>
              <w:left w:val="single" w:sz="4" w:space="0" w:color="auto"/>
              <w:right w:val="single" w:sz="4" w:space="0" w:color="auto"/>
            </w:tcBorders>
            <w:shd w:val="clear" w:color="auto" w:fill="FFFFFF"/>
            <w:vAlign w:val="center"/>
          </w:tcPr>
          <w:p w14:paraId="757A352B"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98,9</w:t>
            </w:r>
          </w:p>
        </w:tc>
      </w:tr>
      <w:tr w:rsidR="00F20EBD" w:rsidRPr="00EF6CE2" w14:paraId="69017DA0" w14:textId="77777777" w:rsidTr="00C429AC">
        <w:trPr>
          <w:trHeight w:val="22"/>
        </w:trPr>
        <w:tc>
          <w:tcPr>
            <w:tcW w:w="3524" w:type="dxa"/>
            <w:tcBorders>
              <w:top w:val="single" w:sz="4" w:space="0" w:color="auto"/>
              <w:left w:val="single" w:sz="4" w:space="0" w:color="auto"/>
            </w:tcBorders>
            <w:shd w:val="clear" w:color="auto" w:fill="FFFFFF"/>
            <w:vAlign w:val="center"/>
          </w:tcPr>
          <w:p w14:paraId="5279589B" w14:textId="3FFCD538" w:rsidR="00F20EBD" w:rsidRPr="00EF6CE2" w:rsidRDefault="00107493" w:rsidP="00107493">
            <w:pPr>
              <w:pStyle w:val="20"/>
              <w:shd w:val="clear" w:color="auto" w:fill="auto"/>
              <w:spacing w:before="0" w:after="0" w:line="240" w:lineRule="auto"/>
              <w:rPr>
                <w:rFonts w:asciiTheme="majorHAnsi" w:hAnsiTheme="majorHAnsi" w:cstheme="majorHAnsi"/>
                <w:sz w:val="22"/>
                <w:szCs w:val="22"/>
                <w:lang w:val="ru-MD"/>
              </w:rPr>
            </w:pPr>
            <w:r w:rsidRPr="00EF6CE2">
              <w:rPr>
                <w:rStyle w:val="275pt"/>
                <w:rFonts w:asciiTheme="majorHAnsi" w:eastAsiaTheme="majorEastAsia" w:hAnsiTheme="majorHAnsi" w:cstheme="majorHAnsi"/>
                <w:sz w:val="22"/>
                <w:szCs w:val="22"/>
                <w:lang w:val="ru-MD"/>
              </w:rPr>
              <w:t>Расходы</w:t>
            </w:r>
          </w:p>
        </w:tc>
        <w:tc>
          <w:tcPr>
            <w:tcW w:w="660" w:type="dxa"/>
            <w:tcBorders>
              <w:top w:val="single" w:sz="4" w:space="0" w:color="auto"/>
              <w:left w:val="single" w:sz="4" w:space="0" w:color="auto"/>
            </w:tcBorders>
            <w:shd w:val="clear" w:color="auto" w:fill="FFFFFF"/>
            <w:vAlign w:val="center"/>
          </w:tcPr>
          <w:p w14:paraId="14491AD6"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sz w:val="22"/>
                <w:szCs w:val="22"/>
                <w:lang w:val="ru-MD"/>
              </w:rPr>
            </w:pPr>
            <w:r w:rsidRPr="00EF6CE2">
              <w:rPr>
                <w:rStyle w:val="275pt"/>
                <w:rFonts w:asciiTheme="majorHAnsi" w:eastAsiaTheme="majorEastAsia" w:hAnsiTheme="majorHAnsi" w:cstheme="majorHAnsi"/>
                <w:sz w:val="22"/>
                <w:szCs w:val="22"/>
                <w:lang w:val="ru-MD"/>
              </w:rPr>
              <w:t>2</w:t>
            </w:r>
          </w:p>
        </w:tc>
        <w:tc>
          <w:tcPr>
            <w:tcW w:w="1318" w:type="dxa"/>
            <w:tcBorders>
              <w:top w:val="single" w:sz="4" w:space="0" w:color="auto"/>
              <w:left w:val="single" w:sz="4" w:space="0" w:color="auto"/>
            </w:tcBorders>
            <w:shd w:val="clear" w:color="auto" w:fill="FFFFFF"/>
            <w:vAlign w:val="center"/>
          </w:tcPr>
          <w:p w14:paraId="53974621"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23.473.8</w:t>
            </w:r>
          </w:p>
        </w:tc>
        <w:tc>
          <w:tcPr>
            <w:tcW w:w="1305" w:type="dxa"/>
            <w:tcBorders>
              <w:top w:val="single" w:sz="4" w:space="0" w:color="auto"/>
              <w:left w:val="single" w:sz="4" w:space="0" w:color="auto"/>
            </w:tcBorders>
            <w:shd w:val="clear" w:color="auto" w:fill="FFFFFF"/>
            <w:vAlign w:val="center"/>
          </w:tcPr>
          <w:p w14:paraId="6D6A3747"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24.549,8</w:t>
            </w:r>
          </w:p>
        </w:tc>
        <w:tc>
          <w:tcPr>
            <w:tcW w:w="1318" w:type="dxa"/>
            <w:tcBorders>
              <w:top w:val="single" w:sz="4" w:space="0" w:color="auto"/>
              <w:left w:val="single" w:sz="4" w:space="0" w:color="auto"/>
            </w:tcBorders>
            <w:shd w:val="clear" w:color="auto" w:fill="FFFFFF"/>
            <w:vAlign w:val="center"/>
          </w:tcPr>
          <w:p w14:paraId="1ED79016"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24.230,7</w:t>
            </w:r>
          </w:p>
        </w:tc>
        <w:tc>
          <w:tcPr>
            <w:tcW w:w="1318" w:type="dxa"/>
            <w:tcBorders>
              <w:top w:val="single" w:sz="4" w:space="0" w:color="auto"/>
              <w:left w:val="single" w:sz="4" w:space="0" w:color="auto"/>
            </w:tcBorders>
            <w:shd w:val="clear" w:color="auto" w:fill="FFFFFF"/>
            <w:vAlign w:val="center"/>
          </w:tcPr>
          <w:p w14:paraId="4EBF680B"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24.287,5</w:t>
            </w:r>
          </w:p>
        </w:tc>
        <w:tc>
          <w:tcPr>
            <w:tcW w:w="943" w:type="dxa"/>
            <w:tcBorders>
              <w:top w:val="single" w:sz="4" w:space="0" w:color="auto"/>
              <w:left w:val="single" w:sz="4" w:space="0" w:color="auto"/>
            </w:tcBorders>
            <w:shd w:val="clear" w:color="auto" w:fill="FFFFFF"/>
            <w:vAlign w:val="center"/>
          </w:tcPr>
          <w:p w14:paraId="200755D9"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99,95</w:t>
            </w:r>
          </w:p>
        </w:tc>
        <w:tc>
          <w:tcPr>
            <w:tcW w:w="1283" w:type="dxa"/>
            <w:tcBorders>
              <w:top w:val="single" w:sz="4" w:space="0" w:color="auto"/>
              <w:left w:val="single" w:sz="4" w:space="0" w:color="auto"/>
            </w:tcBorders>
            <w:shd w:val="clear" w:color="auto" w:fill="FFFFFF"/>
            <w:vAlign w:val="center"/>
          </w:tcPr>
          <w:p w14:paraId="5475363B" w14:textId="77777777" w:rsidR="00F20EBD" w:rsidRPr="00EF6CE2" w:rsidRDefault="00F20EBD" w:rsidP="001A4228">
            <w:pPr>
              <w:pStyle w:val="20"/>
              <w:shd w:val="clear" w:color="auto" w:fill="auto"/>
              <w:spacing w:before="0" w:after="0" w:line="240" w:lineRule="auto"/>
              <w:ind w:left="18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-319.1</w:t>
            </w:r>
          </w:p>
        </w:tc>
        <w:tc>
          <w:tcPr>
            <w:tcW w:w="961" w:type="dxa"/>
            <w:tcBorders>
              <w:top w:val="single" w:sz="4" w:space="0" w:color="auto"/>
              <w:left w:val="single" w:sz="4" w:space="0" w:color="auto"/>
            </w:tcBorders>
            <w:shd w:val="clear" w:color="auto" w:fill="FFFFFF"/>
            <w:vAlign w:val="center"/>
          </w:tcPr>
          <w:p w14:paraId="2FAE4B74"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98.7</w:t>
            </w:r>
          </w:p>
        </w:tc>
        <w:tc>
          <w:tcPr>
            <w:tcW w:w="1237" w:type="dxa"/>
            <w:tcBorders>
              <w:top w:val="single" w:sz="4" w:space="0" w:color="auto"/>
              <w:left w:val="single" w:sz="4" w:space="0" w:color="auto"/>
            </w:tcBorders>
            <w:shd w:val="clear" w:color="auto" w:fill="FFFFFF"/>
            <w:vAlign w:val="center"/>
          </w:tcPr>
          <w:p w14:paraId="4C9168B2"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-262.3</w:t>
            </w:r>
          </w:p>
        </w:tc>
        <w:tc>
          <w:tcPr>
            <w:tcW w:w="1307" w:type="dxa"/>
            <w:tcBorders>
              <w:top w:val="single" w:sz="4" w:space="0" w:color="auto"/>
              <w:left w:val="single" w:sz="4" w:space="0" w:color="auto"/>
              <w:right w:val="single" w:sz="4" w:space="0" w:color="auto"/>
            </w:tcBorders>
            <w:shd w:val="clear" w:color="auto" w:fill="FFFFFF"/>
            <w:vAlign w:val="center"/>
          </w:tcPr>
          <w:p w14:paraId="016A606A"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98,9</w:t>
            </w:r>
          </w:p>
        </w:tc>
      </w:tr>
      <w:tr w:rsidR="00F20EBD" w:rsidRPr="00EF6CE2" w14:paraId="6823FA9F" w14:textId="77777777" w:rsidTr="00C429AC">
        <w:trPr>
          <w:trHeight w:val="22"/>
        </w:trPr>
        <w:tc>
          <w:tcPr>
            <w:tcW w:w="3524" w:type="dxa"/>
            <w:tcBorders>
              <w:top w:val="single" w:sz="4" w:space="0" w:color="auto"/>
              <w:left w:val="single" w:sz="4" w:space="0" w:color="auto"/>
            </w:tcBorders>
            <w:shd w:val="clear" w:color="auto" w:fill="FFFFFF"/>
            <w:vAlign w:val="bottom"/>
          </w:tcPr>
          <w:p w14:paraId="793D4907" w14:textId="156AE61E" w:rsidR="00F20EBD" w:rsidRPr="00EF6CE2" w:rsidRDefault="00107493" w:rsidP="00107493">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lang w:val="ru-MD"/>
              </w:rPr>
              <w:t>Расходы на персонал</w:t>
            </w:r>
          </w:p>
        </w:tc>
        <w:tc>
          <w:tcPr>
            <w:tcW w:w="660" w:type="dxa"/>
            <w:tcBorders>
              <w:top w:val="single" w:sz="4" w:space="0" w:color="auto"/>
              <w:left w:val="single" w:sz="4" w:space="0" w:color="auto"/>
            </w:tcBorders>
            <w:shd w:val="clear" w:color="auto" w:fill="FFFFFF"/>
            <w:vAlign w:val="center"/>
          </w:tcPr>
          <w:p w14:paraId="3F27780C"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b/>
                <w:sz w:val="22"/>
                <w:szCs w:val="22"/>
                <w:lang w:val="ru-MD"/>
              </w:rPr>
            </w:pPr>
            <w:r w:rsidRPr="00EF6CE2">
              <w:rPr>
                <w:rStyle w:val="275pt"/>
                <w:rFonts w:asciiTheme="majorHAnsi" w:eastAsiaTheme="majorEastAsia" w:hAnsiTheme="majorHAnsi" w:cstheme="majorHAnsi"/>
                <w:sz w:val="22"/>
                <w:szCs w:val="22"/>
                <w:lang w:val="ru-MD"/>
              </w:rPr>
              <w:t>21</w:t>
            </w:r>
          </w:p>
        </w:tc>
        <w:tc>
          <w:tcPr>
            <w:tcW w:w="1318" w:type="dxa"/>
            <w:tcBorders>
              <w:top w:val="single" w:sz="4" w:space="0" w:color="auto"/>
              <w:left w:val="single" w:sz="4" w:space="0" w:color="auto"/>
            </w:tcBorders>
            <w:shd w:val="clear" w:color="auto" w:fill="FFFFFF"/>
            <w:vAlign w:val="center"/>
          </w:tcPr>
          <w:p w14:paraId="68352A6A" w14:textId="77777777" w:rsidR="00F20EBD" w:rsidRPr="00EF6CE2"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158,6</w:t>
            </w:r>
          </w:p>
        </w:tc>
        <w:tc>
          <w:tcPr>
            <w:tcW w:w="1305" w:type="dxa"/>
            <w:tcBorders>
              <w:top w:val="single" w:sz="4" w:space="0" w:color="auto"/>
              <w:left w:val="single" w:sz="4" w:space="0" w:color="auto"/>
            </w:tcBorders>
            <w:shd w:val="clear" w:color="auto" w:fill="FFFFFF"/>
            <w:vAlign w:val="center"/>
          </w:tcPr>
          <w:p w14:paraId="5AA91E57" w14:textId="77777777" w:rsidR="00F20EBD" w:rsidRPr="00EF6CE2"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158,6</w:t>
            </w:r>
          </w:p>
        </w:tc>
        <w:tc>
          <w:tcPr>
            <w:tcW w:w="1318" w:type="dxa"/>
            <w:tcBorders>
              <w:top w:val="single" w:sz="4" w:space="0" w:color="auto"/>
              <w:left w:val="single" w:sz="4" w:space="0" w:color="auto"/>
            </w:tcBorders>
            <w:shd w:val="clear" w:color="auto" w:fill="FFFFFF"/>
            <w:vAlign w:val="center"/>
          </w:tcPr>
          <w:p w14:paraId="24FDD6C9" w14:textId="77777777" w:rsidR="00F20EBD" w:rsidRPr="00EF6CE2"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158,0</w:t>
            </w:r>
          </w:p>
        </w:tc>
        <w:tc>
          <w:tcPr>
            <w:tcW w:w="1318" w:type="dxa"/>
            <w:tcBorders>
              <w:top w:val="single" w:sz="4" w:space="0" w:color="auto"/>
              <w:left w:val="single" w:sz="4" w:space="0" w:color="auto"/>
            </w:tcBorders>
            <w:shd w:val="clear" w:color="auto" w:fill="FFFFFF"/>
            <w:vAlign w:val="center"/>
          </w:tcPr>
          <w:p w14:paraId="39259511"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158,6</w:t>
            </w:r>
          </w:p>
        </w:tc>
        <w:tc>
          <w:tcPr>
            <w:tcW w:w="943" w:type="dxa"/>
            <w:tcBorders>
              <w:top w:val="single" w:sz="4" w:space="0" w:color="auto"/>
              <w:left w:val="single" w:sz="4" w:space="0" w:color="auto"/>
            </w:tcBorders>
            <w:shd w:val="clear" w:color="auto" w:fill="FFFFFF"/>
            <w:vAlign w:val="center"/>
          </w:tcPr>
          <w:p w14:paraId="71D481EB"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0,65</w:t>
            </w:r>
          </w:p>
        </w:tc>
        <w:tc>
          <w:tcPr>
            <w:tcW w:w="1283" w:type="dxa"/>
            <w:tcBorders>
              <w:top w:val="single" w:sz="4" w:space="0" w:color="auto"/>
              <w:left w:val="single" w:sz="4" w:space="0" w:color="auto"/>
            </w:tcBorders>
            <w:shd w:val="clear" w:color="auto" w:fill="FFFFFF"/>
            <w:vAlign w:val="center"/>
          </w:tcPr>
          <w:p w14:paraId="0088FEEC"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-0,6</w:t>
            </w:r>
          </w:p>
        </w:tc>
        <w:tc>
          <w:tcPr>
            <w:tcW w:w="961" w:type="dxa"/>
            <w:tcBorders>
              <w:top w:val="single" w:sz="4" w:space="0" w:color="auto"/>
              <w:left w:val="single" w:sz="4" w:space="0" w:color="auto"/>
            </w:tcBorders>
            <w:shd w:val="clear" w:color="auto" w:fill="FFFFFF"/>
            <w:vAlign w:val="center"/>
          </w:tcPr>
          <w:p w14:paraId="22A8629A"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99,6</w:t>
            </w:r>
          </w:p>
        </w:tc>
        <w:tc>
          <w:tcPr>
            <w:tcW w:w="1237" w:type="dxa"/>
            <w:tcBorders>
              <w:top w:val="single" w:sz="4" w:space="0" w:color="auto"/>
              <w:left w:val="single" w:sz="4" w:space="0" w:color="auto"/>
            </w:tcBorders>
            <w:shd w:val="clear" w:color="auto" w:fill="FFFFFF"/>
            <w:vAlign w:val="center"/>
          </w:tcPr>
          <w:p w14:paraId="30DB70A2"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0,0</w:t>
            </w:r>
          </w:p>
        </w:tc>
        <w:tc>
          <w:tcPr>
            <w:tcW w:w="1307" w:type="dxa"/>
            <w:tcBorders>
              <w:top w:val="single" w:sz="4" w:space="0" w:color="auto"/>
              <w:left w:val="single" w:sz="4" w:space="0" w:color="auto"/>
              <w:right w:val="single" w:sz="4" w:space="0" w:color="auto"/>
            </w:tcBorders>
            <w:shd w:val="clear" w:color="auto" w:fill="FFFFFF"/>
            <w:vAlign w:val="center"/>
          </w:tcPr>
          <w:p w14:paraId="6D7CCF27"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100</w:t>
            </w:r>
          </w:p>
        </w:tc>
      </w:tr>
      <w:tr w:rsidR="00F20EBD" w:rsidRPr="00EF6CE2" w14:paraId="621D3623" w14:textId="77777777" w:rsidTr="00C429AC">
        <w:trPr>
          <w:trHeight w:val="22"/>
        </w:trPr>
        <w:tc>
          <w:tcPr>
            <w:tcW w:w="3524" w:type="dxa"/>
            <w:tcBorders>
              <w:top w:val="single" w:sz="4" w:space="0" w:color="auto"/>
              <w:left w:val="single" w:sz="4" w:space="0" w:color="auto"/>
            </w:tcBorders>
            <w:shd w:val="clear" w:color="auto" w:fill="FFFFFF"/>
          </w:tcPr>
          <w:p w14:paraId="47529A20" w14:textId="025885B5" w:rsidR="00F20EBD" w:rsidRPr="00EF6CE2" w:rsidRDefault="00107493" w:rsidP="001A4228">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lang w:val="ru-MD"/>
              </w:rPr>
              <w:t>Товары и услуги</w:t>
            </w:r>
          </w:p>
        </w:tc>
        <w:tc>
          <w:tcPr>
            <w:tcW w:w="660" w:type="dxa"/>
            <w:tcBorders>
              <w:top w:val="single" w:sz="4" w:space="0" w:color="auto"/>
              <w:left w:val="single" w:sz="4" w:space="0" w:color="auto"/>
            </w:tcBorders>
            <w:shd w:val="clear" w:color="auto" w:fill="FFFFFF"/>
            <w:vAlign w:val="center"/>
          </w:tcPr>
          <w:p w14:paraId="46EF9AD6"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b/>
                <w:sz w:val="22"/>
                <w:szCs w:val="22"/>
                <w:lang w:val="ru-MD"/>
              </w:rPr>
            </w:pPr>
            <w:r w:rsidRPr="00EF6CE2">
              <w:rPr>
                <w:rStyle w:val="275pt"/>
                <w:rFonts w:asciiTheme="majorHAnsi" w:eastAsiaTheme="majorEastAsia" w:hAnsiTheme="majorHAnsi" w:cstheme="majorHAnsi"/>
                <w:sz w:val="22"/>
                <w:szCs w:val="22"/>
                <w:lang w:val="ru-MD"/>
              </w:rPr>
              <w:t>22</w:t>
            </w:r>
          </w:p>
        </w:tc>
        <w:tc>
          <w:tcPr>
            <w:tcW w:w="1318" w:type="dxa"/>
            <w:tcBorders>
              <w:top w:val="single" w:sz="4" w:space="0" w:color="auto"/>
              <w:left w:val="single" w:sz="4" w:space="0" w:color="auto"/>
            </w:tcBorders>
            <w:shd w:val="clear" w:color="auto" w:fill="FFFFFF"/>
            <w:vAlign w:val="center"/>
          </w:tcPr>
          <w:p w14:paraId="7113DC14" w14:textId="77777777" w:rsidR="00F20EBD" w:rsidRPr="00EF6CE2"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253,9</w:t>
            </w:r>
          </w:p>
        </w:tc>
        <w:tc>
          <w:tcPr>
            <w:tcW w:w="1305" w:type="dxa"/>
            <w:tcBorders>
              <w:top w:val="single" w:sz="4" w:space="0" w:color="auto"/>
              <w:left w:val="single" w:sz="4" w:space="0" w:color="auto"/>
            </w:tcBorders>
            <w:shd w:val="clear" w:color="auto" w:fill="FFFFFF"/>
            <w:vAlign w:val="center"/>
          </w:tcPr>
          <w:p w14:paraId="21EEF164" w14:textId="77777777" w:rsidR="00F20EBD" w:rsidRPr="00EF6CE2"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271,2</w:t>
            </w:r>
          </w:p>
        </w:tc>
        <w:tc>
          <w:tcPr>
            <w:tcW w:w="1318" w:type="dxa"/>
            <w:tcBorders>
              <w:top w:val="single" w:sz="4" w:space="0" w:color="auto"/>
              <w:left w:val="single" w:sz="4" w:space="0" w:color="auto"/>
            </w:tcBorders>
            <w:shd w:val="clear" w:color="auto" w:fill="FFFFFF"/>
            <w:vAlign w:val="center"/>
          </w:tcPr>
          <w:p w14:paraId="66AF4232" w14:textId="77777777" w:rsidR="00F20EBD" w:rsidRPr="00EF6CE2" w:rsidRDefault="00F20EBD" w:rsidP="001A4228">
            <w:pPr>
              <w:pStyle w:val="20"/>
              <w:shd w:val="clear" w:color="auto" w:fill="auto"/>
              <w:spacing w:before="0" w:after="0" w:line="240" w:lineRule="auto"/>
              <w:ind w:left="22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230,3</w:t>
            </w:r>
          </w:p>
        </w:tc>
        <w:tc>
          <w:tcPr>
            <w:tcW w:w="1318" w:type="dxa"/>
            <w:tcBorders>
              <w:top w:val="single" w:sz="4" w:space="0" w:color="auto"/>
              <w:left w:val="single" w:sz="4" w:space="0" w:color="auto"/>
            </w:tcBorders>
            <w:shd w:val="clear" w:color="auto" w:fill="FFFFFF"/>
            <w:vAlign w:val="center"/>
          </w:tcPr>
          <w:p w14:paraId="6C8B7332"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228,04</w:t>
            </w:r>
          </w:p>
        </w:tc>
        <w:tc>
          <w:tcPr>
            <w:tcW w:w="943" w:type="dxa"/>
            <w:tcBorders>
              <w:top w:val="single" w:sz="4" w:space="0" w:color="auto"/>
              <w:left w:val="single" w:sz="4" w:space="0" w:color="auto"/>
            </w:tcBorders>
            <w:shd w:val="clear" w:color="auto" w:fill="FFFFFF"/>
            <w:vAlign w:val="center"/>
          </w:tcPr>
          <w:p w14:paraId="3CCF28BF"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0,94</w:t>
            </w:r>
          </w:p>
        </w:tc>
        <w:tc>
          <w:tcPr>
            <w:tcW w:w="1283" w:type="dxa"/>
            <w:tcBorders>
              <w:top w:val="single" w:sz="4" w:space="0" w:color="auto"/>
              <w:left w:val="single" w:sz="4" w:space="0" w:color="auto"/>
            </w:tcBorders>
            <w:shd w:val="clear" w:color="auto" w:fill="FFFFFF"/>
            <w:vAlign w:val="center"/>
          </w:tcPr>
          <w:p w14:paraId="725AEA4C" w14:textId="77777777" w:rsidR="00F20EBD" w:rsidRPr="00EF6CE2" w:rsidRDefault="00F20EBD" w:rsidP="001A4228">
            <w:pPr>
              <w:pStyle w:val="20"/>
              <w:shd w:val="clear" w:color="auto" w:fill="auto"/>
              <w:spacing w:before="0" w:after="0" w:line="240" w:lineRule="auto"/>
              <w:ind w:left="18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-40,9</w:t>
            </w:r>
          </w:p>
        </w:tc>
        <w:tc>
          <w:tcPr>
            <w:tcW w:w="961" w:type="dxa"/>
            <w:tcBorders>
              <w:top w:val="single" w:sz="4" w:space="0" w:color="auto"/>
              <w:left w:val="single" w:sz="4" w:space="0" w:color="auto"/>
            </w:tcBorders>
            <w:shd w:val="clear" w:color="auto" w:fill="FFFFFF"/>
            <w:vAlign w:val="center"/>
          </w:tcPr>
          <w:p w14:paraId="24DB4751"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84,9</w:t>
            </w:r>
          </w:p>
        </w:tc>
        <w:tc>
          <w:tcPr>
            <w:tcW w:w="1237" w:type="dxa"/>
            <w:tcBorders>
              <w:top w:val="single" w:sz="4" w:space="0" w:color="auto"/>
              <w:left w:val="single" w:sz="4" w:space="0" w:color="auto"/>
            </w:tcBorders>
            <w:shd w:val="clear" w:color="auto" w:fill="FFFFFF"/>
            <w:vAlign w:val="center"/>
          </w:tcPr>
          <w:p w14:paraId="0B4BC2E0"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-43,16</w:t>
            </w:r>
          </w:p>
        </w:tc>
        <w:tc>
          <w:tcPr>
            <w:tcW w:w="1307" w:type="dxa"/>
            <w:tcBorders>
              <w:top w:val="single" w:sz="4" w:space="0" w:color="auto"/>
              <w:left w:val="single" w:sz="4" w:space="0" w:color="auto"/>
              <w:right w:val="single" w:sz="4" w:space="0" w:color="auto"/>
            </w:tcBorders>
            <w:shd w:val="clear" w:color="auto" w:fill="FFFFFF"/>
            <w:vAlign w:val="center"/>
          </w:tcPr>
          <w:p w14:paraId="747FB3AF"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84,08</w:t>
            </w:r>
          </w:p>
        </w:tc>
      </w:tr>
      <w:tr w:rsidR="00F20EBD" w:rsidRPr="00EF6CE2" w14:paraId="05F92C42" w14:textId="77777777" w:rsidTr="00C429AC">
        <w:trPr>
          <w:trHeight w:val="22"/>
        </w:trPr>
        <w:tc>
          <w:tcPr>
            <w:tcW w:w="3524" w:type="dxa"/>
            <w:tcBorders>
              <w:top w:val="single" w:sz="4" w:space="0" w:color="auto"/>
              <w:left w:val="single" w:sz="4" w:space="0" w:color="auto"/>
            </w:tcBorders>
            <w:shd w:val="clear" w:color="auto" w:fill="FFFFFF"/>
          </w:tcPr>
          <w:p w14:paraId="040C7785" w14:textId="2E709040" w:rsidR="00F20EBD" w:rsidRPr="00EF6CE2" w:rsidRDefault="00107493" w:rsidP="00107493">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lang w:val="ru-MD"/>
              </w:rPr>
              <w:t>Социальные выплаты</w:t>
            </w:r>
          </w:p>
        </w:tc>
        <w:tc>
          <w:tcPr>
            <w:tcW w:w="660" w:type="dxa"/>
            <w:tcBorders>
              <w:top w:val="single" w:sz="4" w:space="0" w:color="auto"/>
              <w:left w:val="single" w:sz="4" w:space="0" w:color="auto"/>
            </w:tcBorders>
            <w:shd w:val="clear" w:color="auto" w:fill="FFFFFF"/>
            <w:vAlign w:val="center"/>
          </w:tcPr>
          <w:p w14:paraId="6D51E495"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b/>
                <w:sz w:val="22"/>
                <w:szCs w:val="22"/>
                <w:lang w:val="ru-MD"/>
              </w:rPr>
            </w:pPr>
            <w:r w:rsidRPr="00EF6CE2">
              <w:rPr>
                <w:rStyle w:val="275pt"/>
                <w:rFonts w:asciiTheme="majorHAnsi" w:eastAsiaTheme="majorEastAsia" w:hAnsiTheme="majorHAnsi" w:cstheme="majorHAnsi"/>
                <w:sz w:val="22"/>
                <w:szCs w:val="22"/>
                <w:lang w:val="ru-MD"/>
              </w:rPr>
              <w:t>27</w:t>
            </w:r>
          </w:p>
        </w:tc>
        <w:tc>
          <w:tcPr>
            <w:tcW w:w="1318" w:type="dxa"/>
            <w:tcBorders>
              <w:top w:val="single" w:sz="4" w:space="0" w:color="auto"/>
              <w:left w:val="single" w:sz="4" w:space="0" w:color="auto"/>
            </w:tcBorders>
            <w:shd w:val="clear" w:color="auto" w:fill="FFFFFF"/>
            <w:vAlign w:val="center"/>
          </w:tcPr>
          <w:p w14:paraId="79BB1BF7"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23.056,8</w:t>
            </w:r>
          </w:p>
        </w:tc>
        <w:tc>
          <w:tcPr>
            <w:tcW w:w="1305" w:type="dxa"/>
            <w:tcBorders>
              <w:top w:val="single" w:sz="4" w:space="0" w:color="auto"/>
              <w:left w:val="single" w:sz="4" w:space="0" w:color="auto"/>
            </w:tcBorders>
            <w:shd w:val="clear" w:color="auto" w:fill="FFFFFF"/>
            <w:vAlign w:val="center"/>
          </w:tcPr>
          <w:p w14:paraId="1A2CCC0B"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24.115,05</w:t>
            </w:r>
          </w:p>
        </w:tc>
        <w:tc>
          <w:tcPr>
            <w:tcW w:w="1318" w:type="dxa"/>
            <w:tcBorders>
              <w:top w:val="single" w:sz="4" w:space="0" w:color="auto"/>
              <w:left w:val="single" w:sz="4" w:space="0" w:color="auto"/>
            </w:tcBorders>
            <w:shd w:val="clear" w:color="auto" w:fill="FFFFFF"/>
            <w:vAlign w:val="center"/>
          </w:tcPr>
          <w:p w14:paraId="439C7878"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23.837,8</w:t>
            </w:r>
          </w:p>
        </w:tc>
        <w:tc>
          <w:tcPr>
            <w:tcW w:w="1318" w:type="dxa"/>
            <w:tcBorders>
              <w:top w:val="single" w:sz="4" w:space="0" w:color="auto"/>
              <w:left w:val="single" w:sz="4" w:space="0" w:color="auto"/>
            </w:tcBorders>
            <w:shd w:val="clear" w:color="auto" w:fill="FFFFFF"/>
            <w:vAlign w:val="center"/>
          </w:tcPr>
          <w:p w14:paraId="64C66F74"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23.896,5</w:t>
            </w:r>
          </w:p>
        </w:tc>
        <w:tc>
          <w:tcPr>
            <w:tcW w:w="943" w:type="dxa"/>
            <w:tcBorders>
              <w:top w:val="single" w:sz="4" w:space="0" w:color="auto"/>
              <w:left w:val="single" w:sz="4" w:space="0" w:color="auto"/>
            </w:tcBorders>
            <w:shd w:val="clear" w:color="auto" w:fill="FFFFFF"/>
            <w:vAlign w:val="center"/>
          </w:tcPr>
          <w:p w14:paraId="2BAEA981"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98,34</w:t>
            </w:r>
          </w:p>
        </w:tc>
        <w:tc>
          <w:tcPr>
            <w:tcW w:w="1283" w:type="dxa"/>
            <w:tcBorders>
              <w:top w:val="single" w:sz="4" w:space="0" w:color="auto"/>
              <w:left w:val="single" w:sz="4" w:space="0" w:color="auto"/>
            </w:tcBorders>
            <w:shd w:val="clear" w:color="auto" w:fill="FFFFFF"/>
            <w:vAlign w:val="center"/>
          </w:tcPr>
          <w:p w14:paraId="66A99712" w14:textId="77777777" w:rsidR="00F20EBD" w:rsidRPr="00EF6CE2" w:rsidRDefault="00F20EBD" w:rsidP="001A4228">
            <w:pPr>
              <w:pStyle w:val="20"/>
              <w:shd w:val="clear" w:color="auto" w:fill="auto"/>
              <w:spacing w:before="0" w:after="0" w:line="240" w:lineRule="auto"/>
              <w:ind w:left="18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-277,25</w:t>
            </w:r>
          </w:p>
        </w:tc>
        <w:tc>
          <w:tcPr>
            <w:tcW w:w="961" w:type="dxa"/>
            <w:tcBorders>
              <w:top w:val="single" w:sz="4" w:space="0" w:color="auto"/>
              <w:left w:val="single" w:sz="4" w:space="0" w:color="auto"/>
            </w:tcBorders>
            <w:shd w:val="clear" w:color="auto" w:fill="FFFFFF"/>
            <w:vAlign w:val="center"/>
          </w:tcPr>
          <w:p w14:paraId="13158C3F"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98,8</w:t>
            </w:r>
          </w:p>
        </w:tc>
        <w:tc>
          <w:tcPr>
            <w:tcW w:w="1237" w:type="dxa"/>
            <w:tcBorders>
              <w:top w:val="single" w:sz="4" w:space="0" w:color="auto"/>
              <w:left w:val="single" w:sz="4" w:space="0" w:color="auto"/>
            </w:tcBorders>
            <w:shd w:val="clear" w:color="auto" w:fill="FFFFFF"/>
            <w:vAlign w:val="center"/>
          </w:tcPr>
          <w:p w14:paraId="3CB20648"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-218,55</w:t>
            </w:r>
          </w:p>
        </w:tc>
        <w:tc>
          <w:tcPr>
            <w:tcW w:w="1307" w:type="dxa"/>
            <w:tcBorders>
              <w:top w:val="single" w:sz="4" w:space="0" w:color="auto"/>
              <w:left w:val="single" w:sz="4" w:space="0" w:color="auto"/>
              <w:right w:val="single" w:sz="4" w:space="0" w:color="auto"/>
            </w:tcBorders>
            <w:shd w:val="clear" w:color="auto" w:fill="FFFFFF"/>
            <w:vAlign w:val="center"/>
          </w:tcPr>
          <w:p w14:paraId="14A7D73E"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99,09</w:t>
            </w:r>
          </w:p>
        </w:tc>
      </w:tr>
      <w:tr w:rsidR="00F20EBD" w:rsidRPr="00EF6CE2" w14:paraId="36D040F2" w14:textId="77777777" w:rsidTr="00C429AC">
        <w:trPr>
          <w:trHeight w:val="22"/>
        </w:trPr>
        <w:tc>
          <w:tcPr>
            <w:tcW w:w="3524" w:type="dxa"/>
            <w:tcBorders>
              <w:top w:val="single" w:sz="4" w:space="0" w:color="auto"/>
              <w:left w:val="single" w:sz="4" w:space="0" w:color="auto"/>
            </w:tcBorders>
            <w:shd w:val="clear" w:color="auto" w:fill="FFFFFF"/>
            <w:vAlign w:val="center"/>
          </w:tcPr>
          <w:p w14:paraId="498E7BC6" w14:textId="455F4435" w:rsidR="00F20EBD" w:rsidRPr="00EF6CE2" w:rsidRDefault="00107493" w:rsidP="001A4228">
            <w:pPr>
              <w:pStyle w:val="20"/>
              <w:shd w:val="clear" w:color="auto" w:fill="auto"/>
              <w:spacing w:before="0" w:after="0" w:line="240" w:lineRule="auto"/>
              <w:rPr>
                <w:rFonts w:asciiTheme="majorHAnsi" w:hAnsiTheme="majorHAnsi" w:cstheme="majorHAnsi"/>
                <w:sz w:val="22"/>
                <w:szCs w:val="22"/>
                <w:lang w:val="ru-MD"/>
              </w:rPr>
            </w:pPr>
            <w:r w:rsidRPr="00EF6CE2">
              <w:rPr>
                <w:rFonts w:asciiTheme="majorHAnsi" w:eastAsiaTheme="majorEastAsia" w:hAnsiTheme="majorHAnsi" w:cstheme="majorHAnsi"/>
                <w:b/>
                <w:bCs/>
                <w:color w:val="000000"/>
                <w:sz w:val="22"/>
                <w:szCs w:val="22"/>
                <w:shd w:val="clear" w:color="auto" w:fill="FFFFFF"/>
                <w:lang w:val="ru-MD" w:eastAsia="ro-RO" w:bidi="ro-RO"/>
              </w:rPr>
              <w:t>Прочие расходы</w:t>
            </w:r>
          </w:p>
        </w:tc>
        <w:tc>
          <w:tcPr>
            <w:tcW w:w="660" w:type="dxa"/>
            <w:tcBorders>
              <w:top w:val="single" w:sz="4" w:space="0" w:color="auto"/>
              <w:left w:val="single" w:sz="4" w:space="0" w:color="auto"/>
            </w:tcBorders>
            <w:shd w:val="clear" w:color="auto" w:fill="FFFFFF"/>
            <w:vAlign w:val="center"/>
          </w:tcPr>
          <w:p w14:paraId="7A2F3CB5"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b/>
                <w:sz w:val="22"/>
                <w:szCs w:val="22"/>
                <w:lang w:val="ru-MD"/>
              </w:rPr>
            </w:pPr>
            <w:r w:rsidRPr="00EF6CE2">
              <w:rPr>
                <w:rStyle w:val="275pt"/>
                <w:rFonts w:asciiTheme="majorHAnsi" w:eastAsiaTheme="majorEastAsia" w:hAnsiTheme="majorHAnsi" w:cstheme="majorHAnsi"/>
                <w:sz w:val="22"/>
                <w:szCs w:val="22"/>
                <w:lang w:val="ru-MD"/>
              </w:rPr>
              <w:t>28</w:t>
            </w:r>
          </w:p>
        </w:tc>
        <w:tc>
          <w:tcPr>
            <w:tcW w:w="1318" w:type="dxa"/>
            <w:tcBorders>
              <w:top w:val="single" w:sz="4" w:space="0" w:color="auto"/>
              <w:left w:val="single" w:sz="4" w:space="0" w:color="auto"/>
            </w:tcBorders>
            <w:shd w:val="clear" w:color="auto" w:fill="FFFFFF"/>
            <w:vAlign w:val="center"/>
          </w:tcPr>
          <w:p w14:paraId="0138ED89"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4,6</w:t>
            </w:r>
          </w:p>
        </w:tc>
        <w:tc>
          <w:tcPr>
            <w:tcW w:w="1305" w:type="dxa"/>
            <w:tcBorders>
              <w:top w:val="single" w:sz="4" w:space="0" w:color="auto"/>
              <w:left w:val="single" w:sz="4" w:space="0" w:color="auto"/>
            </w:tcBorders>
            <w:shd w:val="clear" w:color="auto" w:fill="FFFFFF"/>
            <w:vAlign w:val="center"/>
          </w:tcPr>
          <w:p w14:paraId="7FFD44F5"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4,9</w:t>
            </w:r>
          </w:p>
        </w:tc>
        <w:tc>
          <w:tcPr>
            <w:tcW w:w="1318" w:type="dxa"/>
            <w:tcBorders>
              <w:top w:val="single" w:sz="4" w:space="0" w:color="auto"/>
              <w:left w:val="single" w:sz="4" w:space="0" w:color="auto"/>
            </w:tcBorders>
            <w:shd w:val="clear" w:color="auto" w:fill="FFFFFF"/>
            <w:vAlign w:val="center"/>
          </w:tcPr>
          <w:p w14:paraId="324B60F2"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4,6</w:t>
            </w:r>
          </w:p>
        </w:tc>
        <w:tc>
          <w:tcPr>
            <w:tcW w:w="1318" w:type="dxa"/>
            <w:tcBorders>
              <w:top w:val="single" w:sz="4" w:space="0" w:color="auto"/>
              <w:left w:val="single" w:sz="4" w:space="0" w:color="auto"/>
            </w:tcBorders>
            <w:shd w:val="clear" w:color="auto" w:fill="FFFFFF"/>
            <w:vAlign w:val="center"/>
          </w:tcPr>
          <w:p w14:paraId="10D2DF30"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4,4</w:t>
            </w:r>
          </w:p>
        </w:tc>
        <w:tc>
          <w:tcPr>
            <w:tcW w:w="943" w:type="dxa"/>
            <w:tcBorders>
              <w:top w:val="single" w:sz="4" w:space="0" w:color="auto"/>
              <w:left w:val="single" w:sz="4" w:space="0" w:color="auto"/>
            </w:tcBorders>
            <w:shd w:val="clear" w:color="auto" w:fill="FFFFFF"/>
            <w:vAlign w:val="center"/>
          </w:tcPr>
          <w:p w14:paraId="04C8DB8E"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0,02</w:t>
            </w:r>
          </w:p>
        </w:tc>
        <w:tc>
          <w:tcPr>
            <w:tcW w:w="1283" w:type="dxa"/>
            <w:tcBorders>
              <w:top w:val="single" w:sz="4" w:space="0" w:color="auto"/>
              <w:left w:val="single" w:sz="4" w:space="0" w:color="auto"/>
            </w:tcBorders>
            <w:shd w:val="clear" w:color="auto" w:fill="FFFFFF"/>
            <w:vAlign w:val="center"/>
          </w:tcPr>
          <w:p w14:paraId="289B8305"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-0,3</w:t>
            </w:r>
          </w:p>
        </w:tc>
        <w:tc>
          <w:tcPr>
            <w:tcW w:w="961" w:type="dxa"/>
            <w:tcBorders>
              <w:top w:val="single" w:sz="4" w:space="0" w:color="auto"/>
              <w:left w:val="single" w:sz="4" w:space="0" w:color="auto"/>
            </w:tcBorders>
            <w:shd w:val="clear" w:color="auto" w:fill="FFFFFF"/>
            <w:vAlign w:val="center"/>
          </w:tcPr>
          <w:p w14:paraId="70FE25A3"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93,8</w:t>
            </w:r>
          </w:p>
        </w:tc>
        <w:tc>
          <w:tcPr>
            <w:tcW w:w="1237" w:type="dxa"/>
            <w:tcBorders>
              <w:top w:val="single" w:sz="4" w:space="0" w:color="auto"/>
              <w:left w:val="single" w:sz="4" w:space="0" w:color="auto"/>
            </w:tcBorders>
            <w:shd w:val="clear" w:color="auto" w:fill="FFFFFF"/>
            <w:vAlign w:val="center"/>
          </w:tcPr>
          <w:p w14:paraId="60F6E1B6"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-0,5</w:t>
            </w:r>
          </w:p>
        </w:tc>
        <w:tc>
          <w:tcPr>
            <w:tcW w:w="1307" w:type="dxa"/>
            <w:tcBorders>
              <w:top w:val="single" w:sz="4" w:space="0" w:color="auto"/>
              <w:left w:val="single" w:sz="4" w:space="0" w:color="auto"/>
              <w:right w:val="single" w:sz="4" w:space="0" w:color="auto"/>
            </w:tcBorders>
            <w:shd w:val="clear" w:color="auto" w:fill="FFFFFF"/>
            <w:vAlign w:val="center"/>
          </w:tcPr>
          <w:p w14:paraId="7A3DFAED"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89,8</w:t>
            </w:r>
          </w:p>
        </w:tc>
      </w:tr>
      <w:tr w:rsidR="00F20EBD" w:rsidRPr="00EF6CE2" w14:paraId="5119FD67" w14:textId="77777777" w:rsidTr="00C429AC">
        <w:trPr>
          <w:trHeight w:val="22"/>
        </w:trPr>
        <w:tc>
          <w:tcPr>
            <w:tcW w:w="3524" w:type="dxa"/>
            <w:tcBorders>
              <w:top w:val="single" w:sz="4" w:space="0" w:color="auto"/>
              <w:left w:val="single" w:sz="4" w:space="0" w:color="auto"/>
            </w:tcBorders>
            <w:shd w:val="clear" w:color="auto" w:fill="FFFFFF"/>
            <w:vAlign w:val="bottom"/>
          </w:tcPr>
          <w:p w14:paraId="4F34053C" w14:textId="7F7EC928" w:rsidR="00F20EBD" w:rsidRPr="00EF6CE2" w:rsidRDefault="00107493" w:rsidP="00107493">
            <w:pPr>
              <w:pStyle w:val="20"/>
              <w:shd w:val="clear" w:color="auto" w:fill="auto"/>
              <w:spacing w:before="0" w:after="0" w:line="240" w:lineRule="auto"/>
              <w:rPr>
                <w:rFonts w:asciiTheme="majorHAnsi" w:hAnsiTheme="majorHAnsi" w:cstheme="majorHAnsi"/>
                <w:sz w:val="22"/>
                <w:szCs w:val="22"/>
                <w:lang w:val="ru-MD"/>
              </w:rPr>
            </w:pPr>
            <w:r w:rsidRPr="00EF6CE2">
              <w:rPr>
                <w:rStyle w:val="275pt"/>
                <w:rFonts w:asciiTheme="majorHAnsi" w:eastAsiaTheme="majorEastAsia" w:hAnsiTheme="majorHAnsi" w:cstheme="majorHAnsi"/>
                <w:sz w:val="22"/>
                <w:szCs w:val="22"/>
                <w:lang w:val="ru-MD"/>
              </w:rPr>
              <w:t>Нефинансовые активы</w:t>
            </w:r>
          </w:p>
        </w:tc>
        <w:tc>
          <w:tcPr>
            <w:tcW w:w="660" w:type="dxa"/>
            <w:tcBorders>
              <w:top w:val="single" w:sz="4" w:space="0" w:color="auto"/>
              <w:left w:val="single" w:sz="4" w:space="0" w:color="auto"/>
            </w:tcBorders>
            <w:shd w:val="clear" w:color="auto" w:fill="FFFFFF"/>
            <w:vAlign w:val="center"/>
          </w:tcPr>
          <w:p w14:paraId="19B99D40"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sz w:val="22"/>
                <w:szCs w:val="22"/>
                <w:lang w:val="ru-MD"/>
              </w:rPr>
            </w:pPr>
            <w:r w:rsidRPr="00EF6CE2">
              <w:rPr>
                <w:rStyle w:val="275pt"/>
                <w:rFonts w:asciiTheme="majorHAnsi" w:eastAsiaTheme="majorEastAsia" w:hAnsiTheme="majorHAnsi" w:cstheme="majorHAnsi"/>
                <w:sz w:val="22"/>
                <w:szCs w:val="22"/>
                <w:lang w:val="ru-MD"/>
              </w:rPr>
              <w:t>3</w:t>
            </w:r>
          </w:p>
        </w:tc>
        <w:tc>
          <w:tcPr>
            <w:tcW w:w="1318" w:type="dxa"/>
            <w:tcBorders>
              <w:top w:val="single" w:sz="4" w:space="0" w:color="auto"/>
              <w:left w:val="single" w:sz="4" w:space="0" w:color="auto"/>
            </w:tcBorders>
            <w:shd w:val="clear" w:color="auto" w:fill="FFFFFF"/>
            <w:vAlign w:val="center"/>
          </w:tcPr>
          <w:p w14:paraId="00D25A8C"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17,1</w:t>
            </w:r>
          </w:p>
        </w:tc>
        <w:tc>
          <w:tcPr>
            <w:tcW w:w="1305" w:type="dxa"/>
            <w:tcBorders>
              <w:top w:val="single" w:sz="4" w:space="0" w:color="auto"/>
              <w:left w:val="single" w:sz="4" w:space="0" w:color="auto"/>
            </w:tcBorders>
            <w:shd w:val="clear" w:color="auto" w:fill="FFFFFF"/>
            <w:vAlign w:val="center"/>
          </w:tcPr>
          <w:p w14:paraId="20E86C7A" w14:textId="77777777" w:rsidR="00F20EBD" w:rsidRPr="00EF6CE2" w:rsidRDefault="00F20EBD" w:rsidP="001A4228">
            <w:pPr>
              <w:pStyle w:val="20"/>
              <w:shd w:val="clear" w:color="auto" w:fill="auto"/>
              <w:spacing w:before="0" w:after="0" w:line="240" w:lineRule="auto"/>
              <w:ind w:left="22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22,2</w:t>
            </w:r>
          </w:p>
        </w:tc>
        <w:tc>
          <w:tcPr>
            <w:tcW w:w="1318" w:type="dxa"/>
            <w:tcBorders>
              <w:top w:val="single" w:sz="4" w:space="0" w:color="auto"/>
              <w:left w:val="single" w:sz="4" w:space="0" w:color="auto"/>
            </w:tcBorders>
            <w:shd w:val="clear" w:color="auto" w:fill="FFFFFF"/>
            <w:vAlign w:val="center"/>
          </w:tcPr>
          <w:p w14:paraId="0F963FF8"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13,6</w:t>
            </w:r>
          </w:p>
        </w:tc>
        <w:tc>
          <w:tcPr>
            <w:tcW w:w="1318" w:type="dxa"/>
            <w:tcBorders>
              <w:top w:val="single" w:sz="4" w:space="0" w:color="auto"/>
              <w:left w:val="single" w:sz="4" w:space="0" w:color="auto"/>
            </w:tcBorders>
            <w:shd w:val="clear" w:color="auto" w:fill="FFFFFF"/>
            <w:vAlign w:val="center"/>
          </w:tcPr>
          <w:p w14:paraId="1220BC30"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13,03</w:t>
            </w:r>
          </w:p>
        </w:tc>
        <w:tc>
          <w:tcPr>
            <w:tcW w:w="943" w:type="dxa"/>
            <w:tcBorders>
              <w:top w:val="single" w:sz="4" w:space="0" w:color="auto"/>
              <w:left w:val="single" w:sz="4" w:space="0" w:color="auto"/>
            </w:tcBorders>
            <w:shd w:val="clear" w:color="auto" w:fill="FFFFFF"/>
            <w:vAlign w:val="center"/>
          </w:tcPr>
          <w:p w14:paraId="0CE04A48"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0,05</w:t>
            </w:r>
          </w:p>
        </w:tc>
        <w:tc>
          <w:tcPr>
            <w:tcW w:w="1283" w:type="dxa"/>
            <w:tcBorders>
              <w:top w:val="single" w:sz="4" w:space="0" w:color="auto"/>
              <w:left w:val="single" w:sz="4" w:space="0" w:color="auto"/>
            </w:tcBorders>
            <w:shd w:val="clear" w:color="auto" w:fill="FFFFFF"/>
            <w:vAlign w:val="center"/>
          </w:tcPr>
          <w:p w14:paraId="138E56E8"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-8,6</w:t>
            </w:r>
          </w:p>
        </w:tc>
        <w:tc>
          <w:tcPr>
            <w:tcW w:w="961" w:type="dxa"/>
            <w:tcBorders>
              <w:top w:val="single" w:sz="4" w:space="0" w:color="auto"/>
              <w:left w:val="single" w:sz="4" w:space="0" w:color="auto"/>
            </w:tcBorders>
            <w:shd w:val="clear" w:color="auto" w:fill="FFFFFF"/>
            <w:vAlign w:val="center"/>
          </w:tcPr>
          <w:p w14:paraId="56A8BA97"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61,2</w:t>
            </w:r>
          </w:p>
        </w:tc>
        <w:tc>
          <w:tcPr>
            <w:tcW w:w="1237" w:type="dxa"/>
            <w:tcBorders>
              <w:top w:val="single" w:sz="4" w:space="0" w:color="auto"/>
              <w:left w:val="single" w:sz="4" w:space="0" w:color="auto"/>
            </w:tcBorders>
            <w:shd w:val="clear" w:color="auto" w:fill="FFFFFF"/>
            <w:vAlign w:val="center"/>
          </w:tcPr>
          <w:p w14:paraId="220B0CCF"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-9,17</w:t>
            </w:r>
          </w:p>
        </w:tc>
        <w:tc>
          <w:tcPr>
            <w:tcW w:w="1307" w:type="dxa"/>
            <w:tcBorders>
              <w:top w:val="single" w:sz="4" w:space="0" w:color="auto"/>
              <w:left w:val="single" w:sz="4" w:space="0" w:color="auto"/>
              <w:right w:val="single" w:sz="4" w:space="0" w:color="auto"/>
            </w:tcBorders>
            <w:shd w:val="clear" w:color="auto" w:fill="FFFFFF"/>
            <w:vAlign w:val="center"/>
          </w:tcPr>
          <w:p w14:paraId="1CF72A2F"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sz w:val="22"/>
                <w:szCs w:val="22"/>
                <w:lang w:val="ru-MD"/>
              </w:rPr>
            </w:pPr>
            <w:r w:rsidRPr="00EF6CE2">
              <w:rPr>
                <w:rFonts w:asciiTheme="majorHAnsi" w:hAnsiTheme="majorHAnsi" w:cstheme="majorHAnsi"/>
                <w:sz w:val="22"/>
                <w:szCs w:val="22"/>
                <w:lang w:val="ru-MD"/>
              </w:rPr>
              <w:t>58,7</w:t>
            </w:r>
          </w:p>
        </w:tc>
      </w:tr>
      <w:tr w:rsidR="00F20EBD" w:rsidRPr="00EF6CE2" w14:paraId="37213191" w14:textId="77777777" w:rsidTr="00C429AC">
        <w:trPr>
          <w:trHeight w:val="22"/>
        </w:trPr>
        <w:tc>
          <w:tcPr>
            <w:tcW w:w="3524" w:type="dxa"/>
            <w:tcBorders>
              <w:top w:val="single" w:sz="4" w:space="0" w:color="auto"/>
              <w:left w:val="single" w:sz="4" w:space="0" w:color="auto"/>
            </w:tcBorders>
            <w:shd w:val="clear" w:color="auto" w:fill="FFFFFF"/>
          </w:tcPr>
          <w:p w14:paraId="484CB52C" w14:textId="1DB2CA67" w:rsidR="00F20EBD" w:rsidRPr="00EF6CE2" w:rsidRDefault="00107493" w:rsidP="00107493">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lang w:val="ru-MD"/>
              </w:rPr>
              <w:t>Основные средства</w:t>
            </w:r>
          </w:p>
        </w:tc>
        <w:tc>
          <w:tcPr>
            <w:tcW w:w="660" w:type="dxa"/>
            <w:tcBorders>
              <w:top w:val="single" w:sz="4" w:space="0" w:color="auto"/>
              <w:left w:val="single" w:sz="4" w:space="0" w:color="auto"/>
            </w:tcBorders>
            <w:shd w:val="clear" w:color="auto" w:fill="FFFFFF"/>
            <w:vAlign w:val="center"/>
          </w:tcPr>
          <w:p w14:paraId="41CF3DEA"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b/>
                <w:sz w:val="22"/>
                <w:szCs w:val="22"/>
                <w:lang w:val="ru-MD"/>
              </w:rPr>
            </w:pPr>
            <w:r w:rsidRPr="00EF6CE2">
              <w:rPr>
                <w:rStyle w:val="275pt"/>
                <w:rFonts w:asciiTheme="majorHAnsi" w:eastAsiaTheme="majorEastAsia" w:hAnsiTheme="majorHAnsi" w:cstheme="majorHAnsi"/>
                <w:sz w:val="22"/>
                <w:szCs w:val="22"/>
                <w:lang w:val="ru-MD"/>
              </w:rPr>
              <w:t>31</w:t>
            </w:r>
          </w:p>
        </w:tc>
        <w:tc>
          <w:tcPr>
            <w:tcW w:w="1318" w:type="dxa"/>
            <w:tcBorders>
              <w:top w:val="single" w:sz="4" w:space="0" w:color="auto"/>
              <w:left w:val="single" w:sz="4" w:space="0" w:color="auto"/>
            </w:tcBorders>
            <w:shd w:val="clear" w:color="auto" w:fill="FFFFFF"/>
            <w:vAlign w:val="center"/>
          </w:tcPr>
          <w:p w14:paraId="4687072F"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13,4</w:t>
            </w:r>
          </w:p>
        </w:tc>
        <w:tc>
          <w:tcPr>
            <w:tcW w:w="1305" w:type="dxa"/>
            <w:tcBorders>
              <w:top w:val="single" w:sz="4" w:space="0" w:color="auto"/>
              <w:left w:val="single" w:sz="4" w:space="0" w:color="auto"/>
            </w:tcBorders>
            <w:shd w:val="clear" w:color="auto" w:fill="FFFFFF"/>
            <w:vAlign w:val="center"/>
          </w:tcPr>
          <w:p w14:paraId="452B735C"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16,1</w:t>
            </w:r>
          </w:p>
        </w:tc>
        <w:tc>
          <w:tcPr>
            <w:tcW w:w="1318" w:type="dxa"/>
            <w:tcBorders>
              <w:top w:val="single" w:sz="4" w:space="0" w:color="auto"/>
              <w:left w:val="single" w:sz="4" w:space="0" w:color="auto"/>
            </w:tcBorders>
            <w:shd w:val="clear" w:color="auto" w:fill="FFFFFF"/>
            <w:vAlign w:val="center"/>
          </w:tcPr>
          <w:p w14:paraId="2EF56FBB"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9,3</w:t>
            </w:r>
          </w:p>
        </w:tc>
        <w:tc>
          <w:tcPr>
            <w:tcW w:w="1318" w:type="dxa"/>
            <w:tcBorders>
              <w:top w:val="single" w:sz="4" w:space="0" w:color="auto"/>
              <w:left w:val="single" w:sz="4" w:space="0" w:color="auto"/>
            </w:tcBorders>
            <w:shd w:val="clear" w:color="auto" w:fill="FFFFFF"/>
            <w:vAlign w:val="center"/>
          </w:tcPr>
          <w:p w14:paraId="18CC3493"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9,3</w:t>
            </w:r>
          </w:p>
        </w:tc>
        <w:tc>
          <w:tcPr>
            <w:tcW w:w="943" w:type="dxa"/>
            <w:tcBorders>
              <w:top w:val="single" w:sz="4" w:space="0" w:color="auto"/>
              <w:left w:val="single" w:sz="4" w:space="0" w:color="auto"/>
            </w:tcBorders>
            <w:shd w:val="clear" w:color="auto" w:fill="FFFFFF"/>
            <w:vAlign w:val="center"/>
          </w:tcPr>
          <w:p w14:paraId="6D09A47F"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71,4</w:t>
            </w:r>
          </w:p>
        </w:tc>
        <w:tc>
          <w:tcPr>
            <w:tcW w:w="1283" w:type="dxa"/>
            <w:tcBorders>
              <w:top w:val="single" w:sz="4" w:space="0" w:color="auto"/>
              <w:left w:val="single" w:sz="4" w:space="0" w:color="auto"/>
            </w:tcBorders>
            <w:shd w:val="clear" w:color="auto" w:fill="FFFFFF"/>
            <w:vAlign w:val="center"/>
          </w:tcPr>
          <w:p w14:paraId="25F885B6"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-6,8</w:t>
            </w:r>
          </w:p>
        </w:tc>
        <w:tc>
          <w:tcPr>
            <w:tcW w:w="961" w:type="dxa"/>
            <w:tcBorders>
              <w:top w:val="single" w:sz="4" w:space="0" w:color="auto"/>
              <w:left w:val="single" w:sz="4" w:space="0" w:color="auto"/>
            </w:tcBorders>
            <w:shd w:val="clear" w:color="auto" w:fill="FFFFFF"/>
            <w:vAlign w:val="center"/>
          </w:tcPr>
          <w:p w14:paraId="4A2E6E69"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57,8</w:t>
            </w:r>
          </w:p>
        </w:tc>
        <w:tc>
          <w:tcPr>
            <w:tcW w:w="1237" w:type="dxa"/>
            <w:tcBorders>
              <w:top w:val="single" w:sz="4" w:space="0" w:color="auto"/>
              <w:left w:val="single" w:sz="4" w:space="0" w:color="auto"/>
            </w:tcBorders>
            <w:shd w:val="clear" w:color="auto" w:fill="FFFFFF"/>
            <w:vAlign w:val="center"/>
          </w:tcPr>
          <w:p w14:paraId="724E7D12"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-6,8</w:t>
            </w:r>
          </w:p>
        </w:tc>
        <w:tc>
          <w:tcPr>
            <w:tcW w:w="1307" w:type="dxa"/>
            <w:tcBorders>
              <w:top w:val="single" w:sz="4" w:space="0" w:color="auto"/>
              <w:left w:val="single" w:sz="4" w:space="0" w:color="auto"/>
              <w:right w:val="single" w:sz="4" w:space="0" w:color="auto"/>
            </w:tcBorders>
            <w:shd w:val="clear" w:color="auto" w:fill="FFFFFF"/>
            <w:vAlign w:val="center"/>
          </w:tcPr>
          <w:p w14:paraId="48210DF4"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57,8</w:t>
            </w:r>
          </w:p>
        </w:tc>
      </w:tr>
      <w:tr w:rsidR="00F20EBD" w:rsidRPr="00EF6CE2" w14:paraId="7BD9D2AD" w14:textId="77777777" w:rsidTr="00C429AC">
        <w:trPr>
          <w:trHeight w:val="22"/>
        </w:trPr>
        <w:tc>
          <w:tcPr>
            <w:tcW w:w="3524" w:type="dxa"/>
            <w:tcBorders>
              <w:top w:val="single" w:sz="4" w:space="0" w:color="auto"/>
              <w:left w:val="single" w:sz="4" w:space="0" w:color="auto"/>
            </w:tcBorders>
            <w:shd w:val="clear" w:color="auto" w:fill="FFFFFF"/>
          </w:tcPr>
          <w:p w14:paraId="3BF6EB20" w14:textId="174EABBD" w:rsidR="00F20EBD" w:rsidRPr="00EF6CE2" w:rsidRDefault="00107493" w:rsidP="001A4228">
            <w:pPr>
              <w:pStyle w:val="20"/>
              <w:shd w:val="clear" w:color="auto" w:fill="auto"/>
              <w:spacing w:before="0" w:after="0" w:line="240" w:lineRule="auto"/>
              <w:rPr>
                <w:rFonts w:asciiTheme="majorHAnsi" w:hAnsiTheme="majorHAnsi" w:cstheme="majorHAnsi"/>
                <w:sz w:val="22"/>
                <w:szCs w:val="22"/>
                <w:lang w:val="ru-MD"/>
              </w:rPr>
            </w:pPr>
            <w:r w:rsidRPr="00EF6CE2">
              <w:rPr>
                <w:rFonts w:asciiTheme="majorHAnsi" w:eastAsiaTheme="majorEastAsia" w:hAnsiTheme="majorHAnsi" w:cstheme="majorHAnsi"/>
                <w:b/>
                <w:bCs/>
                <w:color w:val="000000"/>
                <w:sz w:val="22"/>
                <w:szCs w:val="22"/>
                <w:shd w:val="clear" w:color="auto" w:fill="FFFFFF"/>
                <w:lang w:val="ru-MD" w:eastAsia="ro-RO" w:bidi="ro-RO"/>
              </w:rPr>
              <w:t>Запасы оборотных материалов</w:t>
            </w:r>
          </w:p>
        </w:tc>
        <w:tc>
          <w:tcPr>
            <w:tcW w:w="660" w:type="dxa"/>
            <w:tcBorders>
              <w:top w:val="single" w:sz="4" w:space="0" w:color="auto"/>
              <w:left w:val="single" w:sz="4" w:space="0" w:color="auto"/>
            </w:tcBorders>
            <w:shd w:val="clear" w:color="auto" w:fill="FFFFFF"/>
            <w:vAlign w:val="center"/>
          </w:tcPr>
          <w:p w14:paraId="0AA6EC7E"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b/>
                <w:sz w:val="22"/>
                <w:szCs w:val="22"/>
                <w:lang w:val="ru-MD"/>
              </w:rPr>
            </w:pPr>
            <w:r w:rsidRPr="00EF6CE2">
              <w:rPr>
                <w:rStyle w:val="275pt"/>
                <w:rFonts w:asciiTheme="majorHAnsi" w:eastAsiaTheme="majorEastAsia" w:hAnsiTheme="majorHAnsi" w:cstheme="majorHAnsi"/>
                <w:sz w:val="22"/>
                <w:szCs w:val="22"/>
                <w:lang w:val="ru-MD"/>
              </w:rPr>
              <w:t>33</w:t>
            </w:r>
          </w:p>
        </w:tc>
        <w:tc>
          <w:tcPr>
            <w:tcW w:w="1318" w:type="dxa"/>
            <w:tcBorders>
              <w:top w:val="single" w:sz="4" w:space="0" w:color="auto"/>
              <w:left w:val="single" w:sz="4" w:space="0" w:color="auto"/>
            </w:tcBorders>
            <w:shd w:val="clear" w:color="auto" w:fill="FFFFFF"/>
            <w:vAlign w:val="center"/>
          </w:tcPr>
          <w:p w14:paraId="40CB4449"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2,9</w:t>
            </w:r>
          </w:p>
        </w:tc>
        <w:tc>
          <w:tcPr>
            <w:tcW w:w="1305" w:type="dxa"/>
            <w:tcBorders>
              <w:top w:val="single" w:sz="4" w:space="0" w:color="auto"/>
              <w:left w:val="single" w:sz="4" w:space="0" w:color="auto"/>
            </w:tcBorders>
            <w:shd w:val="clear" w:color="auto" w:fill="FFFFFF"/>
            <w:vAlign w:val="center"/>
          </w:tcPr>
          <w:p w14:paraId="51078C4B"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5,0</w:t>
            </w:r>
          </w:p>
        </w:tc>
        <w:tc>
          <w:tcPr>
            <w:tcW w:w="1318" w:type="dxa"/>
            <w:tcBorders>
              <w:top w:val="single" w:sz="4" w:space="0" w:color="auto"/>
              <w:left w:val="single" w:sz="4" w:space="0" w:color="auto"/>
            </w:tcBorders>
            <w:shd w:val="clear" w:color="auto" w:fill="FFFFFF"/>
            <w:vAlign w:val="center"/>
          </w:tcPr>
          <w:p w14:paraId="299E090A"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3,4</w:t>
            </w:r>
          </w:p>
        </w:tc>
        <w:tc>
          <w:tcPr>
            <w:tcW w:w="1318" w:type="dxa"/>
            <w:tcBorders>
              <w:top w:val="single" w:sz="4" w:space="0" w:color="auto"/>
              <w:left w:val="single" w:sz="4" w:space="0" w:color="auto"/>
            </w:tcBorders>
            <w:shd w:val="clear" w:color="auto" w:fill="FFFFFF"/>
            <w:vAlign w:val="center"/>
          </w:tcPr>
          <w:p w14:paraId="2ECD9EC6"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2,8</w:t>
            </w:r>
          </w:p>
        </w:tc>
        <w:tc>
          <w:tcPr>
            <w:tcW w:w="943" w:type="dxa"/>
            <w:tcBorders>
              <w:top w:val="single" w:sz="4" w:space="0" w:color="auto"/>
              <w:left w:val="single" w:sz="4" w:space="0" w:color="auto"/>
            </w:tcBorders>
            <w:shd w:val="clear" w:color="auto" w:fill="FFFFFF"/>
            <w:vAlign w:val="center"/>
          </w:tcPr>
          <w:p w14:paraId="2150D91D"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21,5</w:t>
            </w:r>
          </w:p>
        </w:tc>
        <w:tc>
          <w:tcPr>
            <w:tcW w:w="1283" w:type="dxa"/>
            <w:tcBorders>
              <w:top w:val="single" w:sz="4" w:space="0" w:color="auto"/>
              <w:left w:val="single" w:sz="4" w:space="0" w:color="auto"/>
            </w:tcBorders>
            <w:shd w:val="clear" w:color="auto" w:fill="FFFFFF"/>
            <w:vAlign w:val="center"/>
          </w:tcPr>
          <w:p w14:paraId="35A5F671"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-1,6</w:t>
            </w:r>
          </w:p>
        </w:tc>
        <w:tc>
          <w:tcPr>
            <w:tcW w:w="961" w:type="dxa"/>
            <w:tcBorders>
              <w:top w:val="single" w:sz="4" w:space="0" w:color="auto"/>
              <w:left w:val="single" w:sz="4" w:space="0" w:color="auto"/>
            </w:tcBorders>
            <w:shd w:val="clear" w:color="auto" w:fill="FFFFFF"/>
            <w:vAlign w:val="center"/>
          </w:tcPr>
          <w:p w14:paraId="3AEC1CC6"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68,0</w:t>
            </w:r>
          </w:p>
        </w:tc>
        <w:tc>
          <w:tcPr>
            <w:tcW w:w="1237" w:type="dxa"/>
            <w:tcBorders>
              <w:top w:val="single" w:sz="4" w:space="0" w:color="auto"/>
              <w:left w:val="single" w:sz="4" w:space="0" w:color="auto"/>
            </w:tcBorders>
            <w:shd w:val="clear" w:color="auto" w:fill="FFFFFF"/>
            <w:vAlign w:val="center"/>
          </w:tcPr>
          <w:p w14:paraId="0F18BBF6"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-2,2</w:t>
            </w:r>
          </w:p>
        </w:tc>
        <w:tc>
          <w:tcPr>
            <w:tcW w:w="1307" w:type="dxa"/>
            <w:tcBorders>
              <w:top w:val="single" w:sz="4" w:space="0" w:color="auto"/>
              <w:left w:val="single" w:sz="4" w:space="0" w:color="auto"/>
              <w:right w:val="single" w:sz="4" w:space="0" w:color="auto"/>
            </w:tcBorders>
            <w:shd w:val="clear" w:color="auto" w:fill="FFFFFF"/>
            <w:vAlign w:val="center"/>
          </w:tcPr>
          <w:p w14:paraId="42EF92A6"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56,0</w:t>
            </w:r>
          </w:p>
        </w:tc>
      </w:tr>
      <w:tr w:rsidR="00F20EBD" w:rsidRPr="00EF6CE2" w14:paraId="79FEC5D7" w14:textId="77777777" w:rsidTr="00C429AC">
        <w:trPr>
          <w:trHeight w:val="22"/>
        </w:trPr>
        <w:tc>
          <w:tcPr>
            <w:tcW w:w="3524" w:type="dxa"/>
            <w:tcBorders>
              <w:top w:val="single" w:sz="4" w:space="0" w:color="auto"/>
              <w:left w:val="single" w:sz="4" w:space="0" w:color="auto"/>
              <w:bottom w:val="single" w:sz="4" w:space="0" w:color="auto"/>
            </w:tcBorders>
            <w:shd w:val="clear" w:color="auto" w:fill="FFFFFF"/>
            <w:vAlign w:val="center"/>
          </w:tcPr>
          <w:p w14:paraId="6E743806" w14:textId="12FBA346" w:rsidR="00F20EBD" w:rsidRPr="00EF6CE2" w:rsidRDefault="00107493" w:rsidP="001A4228">
            <w:pPr>
              <w:pStyle w:val="20"/>
              <w:shd w:val="clear" w:color="auto" w:fill="auto"/>
              <w:spacing w:before="0" w:after="0" w:line="240" w:lineRule="auto"/>
              <w:rPr>
                <w:rFonts w:asciiTheme="majorHAnsi" w:hAnsiTheme="majorHAnsi" w:cstheme="majorHAnsi"/>
                <w:sz w:val="22"/>
                <w:szCs w:val="22"/>
                <w:lang w:val="ru-MD"/>
              </w:rPr>
            </w:pPr>
            <w:r w:rsidRPr="00EF6CE2">
              <w:rPr>
                <w:rStyle w:val="295pt"/>
                <w:rFonts w:asciiTheme="majorHAnsi" w:eastAsiaTheme="majorEastAsia" w:hAnsiTheme="majorHAnsi" w:cstheme="majorHAnsi"/>
                <w:sz w:val="22"/>
                <w:szCs w:val="22"/>
                <w:lang w:val="ru-MD"/>
              </w:rPr>
              <w:t>Товары</w:t>
            </w:r>
          </w:p>
        </w:tc>
        <w:tc>
          <w:tcPr>
            <w:tcW w:w="660" w:type="dxa"/>
            <w:tcBorders>
              <w:top w:val="single" w:sz="4" w:space="0" w:color="auto"/>
              <w:left w:val="single" w:sz="4" w:space="0" w:color="auto"/>
              <w:bottom w:val="single" w:sz="4" w:space="0" w:color="auto"/>
            </w:tcBorders>
            <w:shd w:val="clear" w:color="auto" w:fill="FFFFFF"/>
            <w:vAlign w:val="center"/>
          </w:tcPr>
          <w:p w14:paraId="7B961DB6" w14:textId="77777777" w:rsidR="00F20EBD" w:rsidRPr="00EF6CE2" w:rsidRDefault="00F20EBD" w:rsidP="001A4228">
            <w:pPr>
              <w:pStyle w:val="20"/>
              <w:shd w:val="clear" w:color="auto" w:fill="auto"/>
              <w:spacing w:before="0" w:after="0" w:line="240" w:lineRule="auto"/>
              <w:ind w:left="200"/>
              <w:rPr>
                <w:rFonts w:asciiTheme="majorHAnsi" w:hAnsiTheme="majorHAnsi" w:cstheme="majorHAnsi"/>
                <w:b/>
                <w:sz w:val="22"/>
                <w:szCs w:val="22"/>
                <w:lang w:val="ru-MD"/>
              </w:rPr>
            </w:pPr>
            <w:r w:rsidRPr="00EF6CE2">
              <w:rPr>
                <w:rStyle w:val="275pt"/>
                <w:rFonts w:asciiTheme="majorHAnsi" w:eastAsiaTheme="majorEastAsia" w:hAnsiTheme="majorHAnsi" w:cstheme="majorHAnsi"/>
                <w:sz w:val="22"/>
                <w:szCs w:val="22"/>
                <w:lang w:val="ru-MD"/>
              </w:rPr>
              <w:t>35</w:t>
            </w:r>
          </w:p>
        </w:tc>
        <w:tc>
          <w:tcPr>
            <w:tcW w:w="1318" w:type="dxa"/>
            <w:tcBorders>
              <w:top w:val="single" w:sz="4" w:space="0" w:color="auto"/>
              <w:left w:val="single" w:sz="4" w:space="0" w:color="auto"/>
              <w:bottom w:val="single" w:sz="4" w:space="0" w:color="auto"/>
            </w:tcBorders>
            <w:shd w:val="clear" w:color="auto" w:fill="FFFFFF"/>
            <w:vAlign w:val="center"/>
          </w:tcPr>
          <w:p w14:paraId="48FEBFBC"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0,8</w:t>
            </w:r>
          </w:p>
        </w:tc>
        <w:tc>
          <w:tcPr>
            <w:tcW w:w="1305" w:type="dxa"/>
            <w:tcBorders>
              <w:top w:val="single" w:sz="4" w:space="0" w:color="auto"/>
              <w:left w:val="single" w:sz="4" w:space="0" w:color="auto"/>
              <w:bottom w:val="single" w:sz="4" w:space="0" w:color="auto"/>
            </w:tcBorders>
            <w:shd w:val="clear" w:color="auto" w:fill="FFFFFF"/>
            <w:vAlign w:val="center"/>
          </w:tcPr>
          <w:p w14:paraId="700E696F"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1,0</w:t>
            </w:r>
          </w:p>
        </w:tc>
        <w:tc>
          <w:tcPr>
            <w:tcW w:w="1318" w:type="dxa"/>
            <w:tcBorders>
              <w:top w:val="single" w:sz="4" w:space="0" w:color="auto"/>
              <w:left w:val="single" w:sz="4" w:space="0" w:color="auto"/>
              <w:bottom w:val="single" w:sz="4" w:space="0" w:color="auto"/>
            </w:tcBorders>
            <w:shd w:val="clear" w:color="auto" w:fill="FFFFFF"/>
            <w:vAlign w:val="center"/>
          </w:tcPr>
          <w:p w14:paraId="73EFB4DE"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0,9</w:t>
            </w:r>
          </w:p>
        </w:tc>
        <w:tc>
          <w:tcPr>
            <w:tcW w:w="1318" w:type="dxa"/>
            <w:tcBorders>
              <w:top w:val="single" w:sz="4" w:space="0" w:color="auto"/>
              <w:left w:val="single" w:sz="4" w:space="0" w:color="auto"/>
              <w:bottom w:val="single" w:sz="4" w:space="0" w:color="auto"/>
            </w:tcBorders>
            <w:shd w:val="clear" w:color="auto" w:fill="FFFFFF"/>
            <w:vAlign w:val="center"/>
          </w:tcPr>
          <w:p w14:paraId="4DFA9811"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0,9</w:t>
            </w:r>
          </w:p>
        </w:tc>
        <w:tc>
          <w:tcPr>
            <w:tcW w:w="943" w:type="dxa"/>
            <w:tcBorders>
              <w:top w:val="single" w:sz="4" w:space="0" w:color="auto"/>
              <w:left w:val="single" w:sz="4" w:space="0" w:color="auto"/>
              <w:bottom w:val="single" w:sz="4" w:space="0" w:color="auto"/>
            </w:tcBorders>
            <w:shd w:val="clear" w:color="auto" w:fill="FFFFFF"/>
            <w:vAlign w:val="center"/>
          </w:tcPr>
          <w:p w14:paraId="21A8A1EA"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6,9</w:t>
            </w:r>
          </w:p>
        </w:tc>
        <w:tc>
          <w:tcPr>
            <w:tcW w:w="1283" w:type="dxa"/>
            <w:tcBorders>
              <w:top w:val="single" w:sz="4" w:space="0" w:color="auto"/>
              <w:left w:val="single" w:sz="4" w:space="0" w:color="auto"/>
              <w:bottom w:val="single" w:sz="4" w:space="0" w:color="auto"/>
            </w:tcBorders>
            <w:shd w:val="clear" w:color="auto" w:fill="FFFFFF"/>
            <w:vAlign w:val="center"/>
          </w:tcPr>
          <w:p w14:paraId="5D584A66"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-0,1</w:t>
            </w:r>
          </w:p>
        </w:tc>
        <w:tc>
          <w:tcPr>
            <w:tcW w:w="961" w:type="dxa"/>
            <w:tcBorders>
              <w:top w:val="single" w:sz="4" w:space="0" w:color="auto"/>
              <w:left w:val="single" w:sz="4" w:space="0" w:color="auto"/>
              <w:bottom w:val="single" w:sz="4" w:space="0" w:color="auto"/>
            </w:tcBorders>
            <w:shd w:val="clear" w:color="auto" w:fill="FFFFFF"/>
            <w:vAlign w:val="center"/>
          </w:tcPr>
          <w:p w14:paraId="1F2B1455" w14:textId="77777777" w:rsidR="00F20EBD" w:rsidRPr="00EF6CE2" w:rsidRDefault="00F20EBD" w:rsidP="001A4228">
            <w:pPr>
              <w:pStyle w:val="20"/>
              <w:shd w:val="clear" w:color="auto" w:fill="auto"/>
              <w:spacing w:before="0" w:after="0" w:line="240" w:lineRule="auto"/>
              <w:ind w:left="24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90,0</w:t>
            </w:r>
          </w:p>
        </w:tc>
        <w:tc>
          <w:tcPr>
            <w:tcW w:w="1237" w:type="dxa"/>
            <w:tcBorders>
              <w:top w:val="single" w:sz="4" w:space="0" w:color="auto"/>
              <w:left w:val="single" w:sz="4" w:space="0" w:color="auto"/>
              <w:bottom w:val="single" w:sz="4" w:space="0" w:color="auto"/>
            </w:tcBorders>
            <w:shd w:val="clear" w:color="auto" w:fill="FFFFFF"/>
            <w:vAlign w:val="center"/>
          </w:tcPr>
          <w:p w14:paraId="52B7BC39" w14:textId="77777777" w:rsidR="00F20EBD" w:rsidRPr="00EF6CE2" w:rsidRDefault="00F20EBD" w:rsidP="001A4228">
            <w:pPr>
              <w:pStyle w:val="20"/>
              <w:shd w:val="clear" w:color="auto" w:fill="auto"/>
              <w:spacing w:before="0" w:after="0" w:line="240" w:lineRule="auto"/>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-0,1</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14:paraId="6DBCAB26" w14:textId="77777777" w:rsidR="00F20EBD" w:rsidRPr="00EF6CE2" w:rsidRDefault="00F20EBD" w:rsidP="001A4228">
            <w:pPr>
              <w:pStyle w:val="20"/>
              <w:shd w:val="clear" w:color="auto" w:fill="auto"/>
              <w:spacing w:before="0" w:after="0" w:line="240" w:lineRule="auto"/>
              <w:ind w:left="160"/>
              <w:jc w:val="right"/>
              <w:rPr>
                <w:rFonts w:asciiTheme="majorHAnsi" w:hAnsiTheme="majorHAnsi" w:cstheme="majorHAnsi"/>
                <w:b/>
                <w:sz w:val="22"/>
                <w:szCs w:val="22"/>
                <w:lang w:val="ru-MD"/>
              </w:rPr>
            </w:pPr>
            <w:r w:rsidRPr="00EF6CE2">
              <w:rPr>
                <w:rFonts w:asciiTheme="majorHAnsi" w:hAnsiTheme="majorHAnsi" w:cstheme="majorHAnsi"/>
                <w:b/>
                <w:sz w:val="22"/>
                <w:szCs w:val="22"/>
                <w:lang w:val="ru-MD"/>
              </w:rPr>
              <w:t>90,0</w:t>
            </w:r>
          </w:p>
        </w:tc>
      </w:tr>
    </w:tbl>
    <w:p w14:paraId="3DF8BED1" w14:textId="7C994F91" w:rsidR="00F20EBD" w:rsidRPr="00EF6CE2" w:rsidRDefault="00B3180A" w:rsidP="00F20EBD">
      <w:pPr>
        <w:spacing w:after="0" w:line="276" w:lineRule="auto"/>
        <w:jc w:val="both"/>
        <w:rPr>
          <w:rFonts w:asciiTheme="majorHAnsi" w:hAnsiTheme="majorHAnsi" w:cstheme="majorHAnsi"/>
          <w:i/>
          <w:sz w:val="20"/>
          <w:szCs w:val="20"/>
          <w:lang w:val="ru-MD"/>
        </w:rPr>
      </w:pPr>
      <w:r w:rsidRPr="00EF6CE2">
        <w:rPr>
          <w:rFonts w:asciiTheme="majorHAnsi" w:hAnsiTheme="majorHAnsi" w:cstheme="majorHAnsi"/>
          <w:b/>
          <w:bCs/>
          <w:i/>
          <w:sz w:val="20"/>
          <w:szCs w:val="20"/>
          <w:lang w:val="ru-MD"/>
        </w:rPr>
        <w:t>Источник</w:t>
      </w:r>
      <w:r w:rsidR="00F20EBD" w:rsidRPr="00EF6CE2">
        <w:rPr>
          <w:rFonts w:asciiTheme="majorHAnsi" w:hAnsiTheme="majorHAnsi" w:cstheme="majorHAnsi"/>
          <w:b/>
          <w:bCs/>
          <w:i/>
          <w:sz w:val="20"/>
          <w:szCs w:val="20"/>
          <w:lang w:val="ru-MD"/>
        </w:rPr>
        <w:t>:</w:t>
      </w:r>
      <w:r w:rsidR="00F20EBD" w:rsidRPr="00EF6CE2">
        <w:rPr>
          <w:rFonts w:asciiTheme="majorHAnsi" w:hAnsiTheme="majorHAnsi" w:cstheme="majorHAnsi"/>
          <w:i/>
          <w:sz w:val="20"/>
          <w:szCs w:val="20"/>
          <w:lang w:val="ru-MD"/>
        </w:rPr>
        <w:t xml:space="preserve"> </w:t>
      </w:r>
      <w:r w:rsidR="00107493" w:rsidRPr="00EF6CE2">
        <w:rPr>
          <w:rFonts w:asciiTheme="majorHAnsi" w:hAnsiTheme="majorHAnsi" w:cstheme="majorHAnsi"/>
          <w:i/>
          <w:sz w:val="20"/>
          <w:szCs w:val="20"/>
          <w:lang w:val="ru-MD"/>
        </w:rPr>
        <w:t xml:space="preserve">Отчет об исполнении бюджета государственного социального страхования за </w:t>
      </w:r>
      <w:r w:rsidR="00F20EBD" w:rsidRPr="00EF6CE2">
        <w:rPr>
          <w:rFonts w:asciiTheme="majorHAnsi" w:hAnsiTheme="majorHAnsi" w:cstheme="majorHAnsi"/>
          <w:i/>
          <w:sz w:val="20"/>
          <w:szCs w:val="20"/>
          <w:lang w:val="ru-MD"/>
        </w:rPr>
        <w:t>2020</w:t>
      </w:r>
      <w:r w:rsidR="00107493" w:rsidRPr="00EF6CE2">
        <w:rPr>
          <w:rFonts w:asciiTheme="majorHAnsi" w:hAnsiTheme="majorHAnsi" w:cstheme="majorHAnsi"/>
          <w:i/>
          <w:sz w:val="20"/>
          <w:szCs w:val="20"/>
          <w:lang w:val="ru-MD"/>
        </w:rPr>
        <w:t xml:space="preserve"> год</w:t>
      </w:r>
      <w:r w:rsidR="00F20EBD" w:rsidRPr="00EF6CE2">
        <w:rPr>
          <w:rFonts w:asciiTheme="majorHAnsi" w:hAnsiTheme="majorHAnsi" w:cstheme="majorHAnsi"/>
          <w:i/>
          <w:sz w:val="20"/>
          <w:szCs w:val="20"/>
          <w:lang w:val="ru-MD"/>
        </w:rPr>
        <w:t>.</w:t>
      </w:r>
    </w:p>
    <w:p w14:paraId="7A92CD5C" w14:textId="23E172C7" w:rsidR="002A6F9B" w:rsidRPr="00EF6CE2" w:rsidRDefault="002A6F9B" w:rsidP="00930B4E">
      <w:pPr>
        <w:tabs>
          <w:tab w:val="left" w:pos="1080"/>
        </w:tabs>
        <w:spacing w:after="0" w:line="276" w:lineRule="auto"/>
        <w:contextualSpacing/>
        <w:jc w:val="both"/>
        <w:rPr>
          <w:rFonts w:asciiTheme="majorHAnsi" w:hAnsiTheme="majorHAnsi" w:cstheme="majorHAnsi"/>
          <w:sz w:val="24"/>
          <w:szCs w:val="24"/>
          <w:lang w:val="ru-MD"/>
        </w:rPr>
      </w:pPr>
    </w:p>
    <w:p w14:paraId="1AFD08DF" w14:textId="77777777" w:rsidR="00AC3902" w:rsidRPr="00EF6CE2" w:rsidRDefault="00AC3902" w:rsidP="00930B4E">
      <w:pPr>
        <w:tabs>
          <w:tab w:val="left" w:pos="1080"/>
        </w:tabs>
        <w:spacing w:after="0" w:line="276" w:lineRule="auto"/>
        <w:contextualSpacing/>
        <w:jc w:val="both"/>
        <w:rPr>
          <w:rFonts w:asciiTheme="majorHAnsi" w:hAnsiTheme="majorHAnsi" w:cstheme="majorHAnsi"/>
          <w:sz w:val="24"/>
          <w:szCs w:val="24"/>
          <w:lang w:val="ru-MD"/>
        </w:rPr>
        <w:sectPr w:rsidR="00AC3902" w:rsidRPr="00EF6CE2" w:rsidSect="00F20EBD">
          <w:pgSz w:w="16834" w:h="11909" w:orient="landscape" w:code="9"/>
          <w:pgMar w:top="1350" w:right="850" w:bottom="850" w:left="850" w:header="706" w:footer="706" w:gutter="0"/>
          <w:cols w:space="708"/>
          <w:titlePg/>
          <w:docGrid w:linePitch="360"/>
        </w:sectPr>
      </w:pPr>
    </w:p>
    <w:p w14:paraId="4D7906D3" w14:textId="68CBECC2" w:rsidR="00AC3902" w:rsidRPr="00EF6CE2" w:rsidRDefault="009606F1" w:rsidP="005D4B1B">
      <w:pPr>
        <w:pStyle w:val="NormalWeb"/>
        <w:tabs>
          <w:tab w:val="left" w:pos="162"/>
        </w:tabs>
        <w:spacing w:line="276" w:lineRule="auto"/>
        <w:ind w:firstLine="0"/>
        <w:jc w:val="right"/>
        <w:outlineLvl w:val="1"/>
        <w:rPr>
          <w:rFonts w:asciiTheme="majorHAnsi" w:hAnsiTheme="majorHAnsi" w:cstheme="majorHAnsi"/>
          <w:b/>
          <w:lang w:val="ru-MD"/>
        </w:rPr>
      </w:pPr>
      <w:r w:rsidRPr="00EF6CE2">
        <w:rPr>
          <w:rFonts w:asciiTheme="majorHAnsi" w:hAnsiTheme="majorHAnsi" w:cstheme="majorHAnsi"/>
          <w:b/>
          <w:lang w:val="ru-MD"/>
        </w:rPr>
        <w:lastRenderedPageBreak/>
        <w:t>Приложение №</w:t>
      </w:r>
      <w:r w:rsidR="00EE3574" w:rsidRPr="00EF6CE2">
        <w:rPr>
          <w:rFonts w:asciiTheme="majorHAnsi" w:hAnsiTheme="majorHAnsi" w:cstheme="majorHAnsi"/>
          <w:b/>
          <w:lang w:val="ru-MD"/>
        </w:rPr>
        <w:t>8</w:t>
      </w:r>
    </w:p>
    <w:p w14:paraId="42A43A45" w14:textId="6410960F" w:rsidR="00AC3902" w:rsidRPr="00EF6CE2" w:rsidRDefault="00EE0B5A" w:rsidP="00AC3902">
      <w:pPr>
        <w:pStyle w:val="NormalWeb"/>
        <w:tabs>
          <w:tab w:val="left" w:pos="162"/>
        </w:tabs>
        <w:spacing w:line="276" w:lineRule="auto"/>
        <w:ind w:firstLine="0"/>
        <w:jc w:val="center"/>
        <w:rPr>
          <w:rFonts w:asciiTheme="majorHAnsi" w:eastAsiaTheme="minorHAnsi" w:hAnsiTheme="majorHAnsi" w:cstheme="majorHAnsi"/>
          <w:b/>
          <w:bCs/>
          <w:lang w:val="ru-MD"/>
        </w:rPr>
      </w:pPr>
      <w:r w:rsidRPr="00EF6CE2">
        <w:rPr>
          <w:rFonts w:asciiTheme="majorHAnsi" w:eastAsiaTheme="minorHAnsi" w:hAnsiTheme="majorHAnsi" w:cstheme="majorHAnsi"/>
          <w:b/>
          <w:bCs/>
          <w:lang w:val="ru-MD"/>
        </w:rPr>
        <w:t xml:space="preserve">Динамика фактических расходов бюджета государственного социального страхования за </w:t>
      </w:r>
      <w:r w:rsidR="00AC3902" w:rsidRPr="00EF6CE2">
        <w:rPr>
          <w:rFonts w:asciiTheme="majorHAnsi" w:eastAsiaTheme="minorHAnsi" w:hAnsiTheme="majorHAnsi" w:cstheme="majorHAnsi"/>
          <w:b/>
          <w:bCs/>
          <w:lang w:val="ru-MD"/>
        </w:rPr>
        <w:t>2017-2020</w:t>
      </w:r>
      <w:r w:rsidRPr="00EF6CE2">
        <w:rPr>
          <w:rFonts w:asciiTheme="majorHAnsi" w:eastAsiaTheme="minorHAnsi" w:hAnsiTheme="majorHAnsi" w:cstheme="majorHAnsi"/>
          <w:b/>
          <w:bCs/>
          <w:lang w:val="ru-MD"/>
        </w:rPr>
        <w:t xml:space="preserve"> годы</w:t>
      </w:r>
    </w:p>
    <w:p w14:paraId="36B861F5" w14:textId="77777777" w:rsidR="00AC3902" w:rsidRPr="00EF6CE2" w:rsidRDefault="00AC3902" w:rsidP="00AC3902">
      <w:pPr>
        <w:pStyle w:val="NormalWeb"/>
        <w:tabs>
          <w:tab w:val="left" w:pos="162"/>
        </w:tabs>
        <w:spacing w:line="276" w:lineRule="auto"/>
        <w:ind w:firstLine="0"/>
        <w:rPr>
          <w:rFonts w:asciiTheme="majorHAnsi" w:hAnsiTheme="majorHAnsi" w:cstheme="majorHAnsi"/>
          <w:lang w:val="ru-MD"/>
        </w:rPr>
      </w:pPr>
    </w:p>
    <w:p w14:paraId="4F1BE0F0" w14:textId="138A2BA0" w:rsidR="00AC3902" w:rsidRPr="00EF6CE2" w:rsidRDefault="00AC3902" w:rsidP="00AC3902">
      <w:pPr>
        <w:pStyle w:val="NormalWeb"/>
        <w:tabs>
          <w:tab w:val="left" w:pos="162"/>
        </w:tabs>
        <w:spacing w:line="276" w:lineRule="auto"/>
        <w:ind w:firstLine="0"/>
        <w:rPr>
          <w:rFonts w:asciiTheme="majorHAnsi" w:hAnsiTheme="majorHAnsi" w:cstheme="majorHAnsi"/>
          <w:lang w:val="ru-MD"/>
        </w:rPr>
      </w:pPr>
      <w:r w:rsidRPr="00EF6CE2">
        <w:rPr>
          <w:rFonts w:asciiTheme="majorHAnsi" w:hAnsiTheme="majorHAnsi" w:cstheme="majorHAnsi"/>
          <w:noProof/>
        </w:rPr>
        <w:drawing>
          <wp:inline distT="0" distB="0" distL="0" distR="0" wp14:anchorId="1CBC7451" wp14:editId="087151EE">
            <wp:extent cx="5692140" cy="3299460"/>
            <wp:effectExtent l="0" t="0" r="381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032C05" w14:textId="4224BB63" w:rsidR="00AC3902" w:rsidRPr="00EF6CE2" w:rsidRDefault="00B3180A" w:rsidP="005E7918">
      <w:pPr>
        <w:pStyle w:val="NormalWeb"/>
        <w:tabs>
          <w:tab w:val="left" w:pos="162"/>
        </w:tabs>
        <w:spacing w:line="276" w:lineRule="auto"/>
        <w:ind w:firstLine="0"/>
        <w:rPr>
          <w:rFonts w:asciiTheme="majorHAnsi" w:hAnsiTheme="majorHAnsi" w:cstheme="majorHAnsi"/>
          <w:i/>
          <w:sz w:val="20"/>
          <w:szCs w:val="20"/>
          <w:lang w:val="ru-MD"/>
        </w:rPr>
      </w:pPr>
      <w:r w:rsidRPr="00EF6CE2">
        <w:rPr>
          <w:rFonts w:asciiTheme="majorHAnsi" w:hAnsiTheme="majorHAnsi" w:cstheme="majorHAnsi"/>
          <w:b/>
          <w:bCs/>
          <w:i/>
          <w:sz w:val="20"/>
          <w:szCs w:val="20"/>
          <w:lang w:val="ru-MD"/>
        </w:rPr>
        <w:t>Источник</w:t>
      </w:r>
      <w:r w:rsidR="00AC3902" w:rsidRPr="00EF6CE2">
        <w:rPr>
          <w:rFonts w:asciiTheme="majorHAnsi" w:hAnsiTheme="majorHAnsi" w:cstheme="majorHAnsi"/>
          <w:b/>
          <w:bCs/>
          <w:i/>
          <w:sz w:val="20"/>
          <w:szCs w:val="20"/>
          <w:lang w:val="ru-MD"/>
        </w:rPr>
        <w:t>:</w:t>
      </w:r>
      <w:r w:rsidR="00AC3902" w:rsidRPr="00EF6CE2">
        <w:rPr>
          <w:rFonts w:asciiTheme="majorHAnsi" w:hAnsiTheme="majorHAnsi" w:cstheme="majorHAnsi"/>
          <w:i/>
          <w:sz w:val="20"/>
          <w:szCs w:val="20"/>
          <w:lang w:val="ru-MD"/>
        </w:rPr>
        <w:t xml:space="preserve"> </w:t>
      </w:r>
      <w:r w:rsidR="005E7918" w:rsidRPr="00EF6CE2">
        <w:rPr>
          <w:rFonts w:asciiTheme="majorHAnsi" w:hAnsiTheme="majorHAnsi" w:cstheme="majorHAnsi"/>
          <w:i/>
          <w:sz w:val="20"/>
          <w:szCs w:val="20"/>
          <w:lang w:val="ru-MD"/>
        </w:rPr>
        <w:t>Отчет об исполнении бюджета государственного социального страхования за</w:t>
      </w:r>
      <w:r w:rsidR="00AC3902" w:rsidRPr="00EF6CE2">
        <w:rPr>
          <w:rFonts w:asciiTheme="majorHAnsi" w:hAnsiTheme="majorHAnsi" w:cstheme="majorHAnsi"/>
          <w:i/>
          <w:sz w:val="20"/>
          <w:szCs w:val="20"/>
          <w:lang w:val="ru-MD"/>
        </w:rPr>
        <w:t xml:space="preserve"> 2017-2020</w:t>
      </w:r>
      <w:r w:rsidR="005E7918" w:rsidRPr="00EF6CE2">
        <w:rPr>
          <w:rFonts w:asciiTheme="majorHAnsi" w:hAnsiTheme="majorHAnsi" w:cstheme="majorHAnsi"/>
          <w:i/>
          <w:sz w:val="20"/>
          <w:szCs w:val="20"/>
          <w:lang w:val="ru-MD"/>
        </w:rPr>
        <w:t xml:space="preserve"> годы</w:t>
      </w:r>
      <w:r w:rsidR="00AC3902" w:rsidRPr="00EF6CE2">
        <w:rPr>
          <w:rFonts w:asciiTheme="majorHAnsi" w:hAnsiTheme="majorHAnsi" w:cstheme="majorHAnsi"/>
          <w:i/>
          <w:sz w:val="20"/>
          <w:szCs w:val="20"/>
          <w:lang w:val="ru-MD"/>
        </w:rPr>
        <w:t>.</w:t>
      </w:r>
    </w:p>
    <w:p w14:paraId="41E5CE4E" w14:textId="27B7EE86" w:rsidR="002A6F9B" w:rsidRPr="00EF6CE2" w:rsidRDefault="002A6F9B" w:rsidP="00930B4E">
      <w:pPr>
        <w:tabs>
          <w:tab w:val="left" w:pos="1080"/>
        </w:tabs>
        <w:spacing w:after="0" w:line="276" w:lineRule="auto"/>
        <w:contextualSpacing/>
        <w:jc w:val="both"/>
        <w:rPr>
          <w:rFonts w:asciiTheme="majorHAnsi" w:hAnsiTheme="majorHAnsi" w:cstheme="majorHAnsi"/>
          <w:sz w:val="24"/>
          <w:szCs w:val="24"/>
          <w:lang w:val="ru-MD"/>
        </w:rPr>
      </w:pPr>
    </w:p>
    <w:p w14:paraId="422B4A77" w14:textId="77777777" w:rsidR="00AC3902" w:rsidRPr="00EF6CE2" w:rsidRDefault="00AC3902" w:rsidP="00AC3902">
      <w:pPr>
        <w:spacing w:after="0" w:line="276" w:lineRule="auto"/>
        <w:jc w:val="right"/>
        <w:rPr>
          <w:rFonts w:asciiTheme="majorHAnsi" w:hAnsiTheme="majorHAnsi" w:cstheme="majorHAnsi"/>
          <w:b/>
          <w:bCs/>
          <w:sz w:val="24"/>
          <w:szCs w:val="24"/>
          <w:lang w:val="ru-MD"/>
        </w:rPr>
      </w:pPr>
    </w:p>
    <w:p w14:paraId="1AA776BE" w14:textId="2BF39BBA" w:rsidR="00AC3902" w:rsidRPr="00EF6CE2" w:rsidRDefault="009606F1" w:rsidP="005D4B1B">
      <w:pPr>
        <w:pStyle w:val="Heading2"/>
        <w:jc w:val="right"/>
        <w:rPr>
          <w:rFonts w:asciiTheme="majorHAnsi" w:hAnsiTheme="majorHAnsi" w:cstheme="majorHAnsi"/>
          <w:bCs w:val="0"/>
          <w:sz w:val="24"/>
          <w:szCs w:val="24"/>
          <w:lang w:val="ru-MD"/>
        </w:rPr>
      </w:pPr>
      <w:r w:rsidRPr="00EF6CE2">
        <w:rPr>
          <w:rFonts w:asciiTheme="majorHAnsi" w:hAnsiTheme="majorHAnsi" w:cstheme="majorHAnsi"/>
          <w:bCs w:val="0"/>
          <w:sz w:val="24"/>
          <w:szCs w:val="24"/>
          <w:lang w:val="ru-MD"/>
        </w:rPr>
        <w:t>Приложение №</w:t>
      </w:r>
      <w:r w:rsidR="00EE3574" w:rsidRPr="00EF6CE2">
        <w:rPr>
          <w:rFonts w:asciiTheme="majorHAnsi" w:hAnsiTheme="majorHAnsi" w:cstheme="majorHAnsi"/>
          <w:bCs w:val="0"/>
          <w:sz w:val="24"/>
          <w:szCs w:val="24"/>
          <w:lang w:val="ru-MD"/>
        </w:rPr>
        <w:t>9</w:t>
      </w:r>
    </w:p>
    <w:p w14:paraId="56465AB4" w14:textId="29E775D2" w:rsidR="00AC3902" w:rsidRPr="00EF6CE2" w:rsidRDefault="00D64B62" w:rsidP="00AC3902">
      <w:pPr>
        <w:spacing w:after="0" w:line="276" w:lineRule="auto"/>
        <w:jc w:val="center"/>
        <w:rPr>
          <w:rFonts w:asciiTheme="majorHAnsi" w:hAnsiTheme="majorHAnsi" w:cstheme="majorHAnsi"/>
          <w:sz w:val="24"/>
          <w:szCs w:val="24"/>
          <w:lang w:val="ru-MD"/>
        </w:rPr>
      </w:pPr>
      <w:r w:rsidRPr="00EF6CE2">
        <w:rPr>
          <w:rFonts w:asciiTheme="majorHAnsi" w:hAnsiTheme="majorHAnsi" w:cstheme="majorHAnsi"/>
          <w:b/>
          <w:bCs/>
          <w:sz w:val="24"/>
          <w:szCs w:val="24"/>
          <w:lang w:val="ru-MD"/>
        </w:rPr>
        <w:t>Удельный вес расходов по программам в общем объеме исполненных расходов БГСС за</w:t>
      </w:r>
      <w:r w:rsidR="007C1ED7" w:rsidRPr="00EF6CE2">
        <w:rPr>
          <w:rFonts w:asciiTheme="majorHAnsi" w:hAnsiTheme="majorHAnsi" w:cstheme="majorHAnsi"/>
          <w:b/>
          <w:bCs/>
          <w:sz w:val="24"/>
          <w:szCs w:val="24"/>
          <w:lang w:val="ru-MD"/>
        </w:rPr>
        <w:t xml:space="preserve"> 2020</w:t>
      </w:r>
      <w:r w:rsidRPr="00EF6CE2">
        <w:rPr>
          <w:rFonts w:asciiTheme="majorHAnsi" w:hAnsiTheme="majorHAnsi" w:cstheme="majorHAnsi"/>
          <w:b/>
          <w:bCs/>
          <w:sz w:val="24"/>
          <w:szCs w:val="24"/>
          <w:lang w:val="ru-MD"/>
        </w:rPr>
        <w:t xml:space="preserve"> год</w:t>
      </w:r>
    </w:p>
    <w:p w14:paraId="0734062D" w14:textId="77777777" w:rsidR="00AC3902" w:rsidRPr="00EF6CE2" w:rsidRDefault="00AC3902" w:rsidP="00AC3902">
      <w:pPr>
        <w:spacing w:after="0" w:line="276" w:lineRule="auto"/>
        <w:jc w:val="both"/>
        <w:rPr>
          <w:rFonts w:asciiTheme="majorHAnsi" w:hAnsiTheme="majorHAnsi" w:cstheme="majorHAnsi"/>
          <w:sz w:val="24"/>
          <w:szCs w:val="24"/>
          <w:lang w:val="ru-MD"/>
        </w:rPr>
      </w:pPr>
      <w:r w:rsidRPr="00EF6CE2">
        <w:rPr>
          <w:rFonts w:asciiTheme="majorHAnsi" w:hAnsiTheme="majorHAnsi" w:cstheme="majorHAnsi"/>
          <w:noProof/>
          <w:sz w:val="20"/>
          <w:szCs w:val="20"/>
        </w:rPr>
        <w:drawing>
          <wp:inline distT="0" distB="0" distL="0" distR="0" wp14:anchorId="11C3A222" wp14:editId="36AFAD91">
            <wp:extent cx="5941695" cy="3771900"/>
            <wp:effectExtent l="0" t="0" r="1905"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EF5AB90" w14:textId="753E2369" w:rsidR="00AC3902" w:rsidRPr="00EF6CE2" w:rsidRDefault="00B3180A" w:rsidP="00AC3902">
      <w:pPr>
        <w:spacing w:after="0" w:line="276" w:lineRule="auto"/>
        <w:ind w:right="-634"/>
        <w:rPr>
          <w:rFonts w:asciiTheme="majorHAnsi" w:hAnsiTheme="majorHAnsi" w:cstheme="majorHAnsi"/>
          <w:i/>
          <w:sz w:val="20"/>
          <w:szCs w:val="20"/>
          <w:lang w:val="ru-MD"/>
        </w:rPr>
      </w:pPr>
      <w:r w:rsidRPr="00EF6CE2">
        <w:rPr>
          <w:rFonts w:asciiTheme="majorHAnsi" w:hAnsiTheme="majorHAnsi" w:cstheme="majorHAnsi"/>
          <w:b/>
          <w:i/>
          <w:sz w:val="20"/>
          <w:szCs w:val="20"/>
          <w:lang w:val="ru-MD"/>
        </w:rPr>
        <w:t>Источник</w:t>
      </w:r>
      <w:r w:rsidR="00AC3902" w:rsidRPr="00EF6CE2">
        <w:rPr>
          <w:rFonts w:asciiTheme="majorHAnsi" w:hAnsiTheme="majorHAnsi" w:cstheme="majorHAnsi"/>
          <w:b/>
          <w:i/>
          <w:sz w:val="20"/>
          <w:szCs w:val="20"/>
          <w:lang w:val="ru-MD"/>
        </w:rPr>
        <w:t>:</w:t>
      </w:r>
      <w:r w:rsidR="00AC3902" w:rsidRPr="00EF6CE2">
        <w:rPr>
          <w:rFonts w:asciiTheme="majorHAnsi" w:hAnsiTheme="majorHAnsi" w:cstheme="majorHAnsi"/>
          <w:i/>
          <w:sz w:val="20"/>
          <w:szCs w:val="20"/>
          <w:lang w:val="ru-MD"/>
        </w:rPr>
        <w:t xml:space="preserve"> </w:t>
      </w:r>
      <w:r w:rsidR="00F951FD" w:rsidRPr="00EF6CE2">
        <w:rPr>
          <w:rFonts w:asciiTheme="majorHAnsi" w:hAnsiTheme="majorHAnsi" w:cstheme="majorHAnsi"/>
          <w:i/>
          <w:sz w:val="20"/>
          <w:szCs w:val="20"/>
          <w:lang w:val="ru-MD"/>
        </w:rPr>
        <w:t>Данные, рассчитанные аудитом на основании информации из Отчета об исполнении бюджета государственного социального страхования за 2020 год (Форма №2 НКСС)</w:t>
      </w:r>
      <w:r w:rsidR="00AC3902" w:rsidRPr="00EF6CE2">
        <w:rPr>
          <w:rFonts w:asciiTheme="majorHAnsi" w:hAnsiTheme="majorHAnsi" w:cstheme="majorHAnsi"/>
          <w:i/>
          <w:sz w:val="20"/>
          <w:szCs w:val="20"/>
          <w:lang w:val="ru-MD"/>
        </w:rPr>
        <w:t xml:space="preserve">. </w:t>
      </w:r>
    </w:p>
    <w:p w14:paraId="06A9D594" w14:textId="45260E35" w:rsidR="0022180C" w:rsidRPr="00EF6CE2" w:rsidRDefault="00164828" w:rsidP="00F951FD">
      <w:pPr>
        <w:tabs>
          <w:tab w:val="left" w:pos="1080"/>
        </w:tabs>
        <w:spacing w:after="0" w:line="276" w:lineRule="auto"/>
        <w:contextualSpacing/>
        <w:jc w:val="right"/>
        <w:rPr>
          <w:rFonts w:asciiTheme="majorHAnsi" w:hAnsiTheme="majorHAnsi" w:cstheme="majorHAnsi"/>
          <w:b/>
          <w:sz w:val="24"/>
          <w:szCs w:val="24"/>
          <w:lang w:val="ru-MD"/>
        </w:rPr>
      </w:pPr>
      <w:r w:rsidRPr="00EF6CE2">
        <w:rPr>
          <w:rFonts w:asciiTheme="majorHAnsi" w:hAnsiTheme="majorHAnsi" w:cstheme="majorHAnsi"/>
          <w:sz w:val="24"/>
          <w:szCs w:val="24"/>
          <w:lang w:val="ru-MD"/>
        </w:rPr>
        <w:lastRenderedPageBreak/>
        <w:t xml:space="preserve"> </w:t>
      </w:r>
      <w:r w:rsidR="009606F1" w:rsidRPr="00EF6CE2">
        <w:rPr>
          <w:rFonts w:asciiTheme="majorHAnsi" w:hAnsiTheme="majorHAnsi" w:cstheme="majorHAnsi"/>
          <w:b/>
          <w:sz w:val="24"/>
          <w:szCs w:val="24"/>
          <w:lang w:val="ru-MD"/>
        </w:rPr>
        <w:t>Приложение №</w:t>
      </w:r>
      <w:r w:rsidR="00EE3574" w:rsidRPr="00EF6CE2">
        <w:rPr>
          <w:rFonts w:asciiTheme="majorHAnsi" w:hAnsiTheme="majorHAnsi" w:cstheme="majorHAnsi"/>
          <w:b/>
          <w:sz w:val="24"/>
          <w:szCs w:val="24"/>
          <w:lang w:val="ru-MD"/>
        </w:rPr>
        <w:t>10</w:t>
      </w:r>
    </w:p>
    <w:p w14:paraId="1A5BF5FD" w14:textId="0B2092BF" w:rsidR="00AC3902" w:rsidRPr="00EF6CE2" w:rsidRDefault="00F951FD" w:rsidP="0022180C">
      <w:pPr>
        <w:tabs>
          <w:tab w:val="left" w:pos="1080"/>
        </w:tabs>
        <w:spacing w:after="0" w:line="276" w:lineRule="auto"/>
        <w:contextualSpacing/>
        <w:jc w:val="center"/>
        <w:rPr>
          <w:rFonts w:asciiTheme="majorHAnsi" w:hAnsiTheme="majorHAnsi" w:cstheme="majorHAnsi"/>
          <w:sz w:val="24"/>
          <w:szCs w:val="24"/>
          <w:lang w:val="ru-MD"/>
        </w:rPr>
      </w:pPr>
      <w:r w:rsidRPr="00EF6CE2">
        <w:rPr>
          <w:rFonts w:asciiTheme="majorHAnsi" w:hAnsiTheme="majorHAnsi" w:cstheme="majorHAnsi"/>
          <w:b/>
          <w:sz w:val="24"/>
          <w:szCs w:val="24"/>
          <w:lang w:val="ru-MD"/>
        </w:rPr>
        <w:t>Структура фактических расходов на предоставление пенсий социального страхования</w:t>
      </w:r>
    </w:p>
    <w:p w14:paraId="423D7624" w14:textId="77777777" w:rsidR="0055571D" w:rsidRPr="00EF6CE2" w:rsidRDefault="0055571D" w:rsidP="0055571D">
      <w:pPr>
        <w:tabs>
          <w:tab w:val="left" w:pos="851"/>
        </w:tabs>
        <w:spacing w:after="0" w:line="276" w:lineRule="auto"/>
        <w:ind w:right="-634"/>
        <w:jc w:val="center"/>
        <w:rPr>
          <w:rFonts w:asciiTheme="majorHAnsi" w:hAnsiTheme="majorHAnsi" w:cstheme="majorHAnsi"/>
          <w:sz w:val="24"/>
          <w:szCs w:val="24"/>
          <w:lang w:val="ru-MD"/>
        </w:rPr>
      </w:pPr>
      <w:r w:rsidRPr="00EF6CE2">
        <w:rPr>
          <w:rFonts w:asciiTheme="majorHAnsi" w:hAnsiTheme="majorHAnsi" w:cstheme="majorHAnsi"/>
          <w:noProof/>
          <w:sz w:val="20"/>
          <w:szCs w:val="20"/>
        </w:rPr>
        <w:drawing>
          <wp:inline distT="0" distB="0" distL="0" distR="0" wp14:anchorId="41003CE7" wp14:editId="6F29F366">
            <wp:extent cx="6179820" cy="5010912"/>
            <wp:effectExtent l="0" t="0" r="11430" b="18415"/>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12221805" w14:textId="45C20F23" w:rsidR="0055571D" w:rsidRPr="00EF6CE2" w:rsidRDefault="00B3180A" w:rsidP="0055571D">
      <w:pPr>
        <w:spacing w:after="0" w:line="276" w:lineRule="auto"/>
        <w:ind w:right="-634"/>
        <w:rPr>
          <w:rFonts w:asciiTheme="majorHAnsi" w:hAnsiTheme="majorHAnsi" w:cstheme="majorHAnsi"/>
          <w:i/>
          <w:sz w:val="20"/>
          <w:szCs w:val="20"/>
          <w:lang w:val="ru-MD"/>
        </w:rPr>
      </w:pPr>
      <w:r w:rsidRPr="00EF6CE2">
        <w:rPr>
          <w:rFonts w:asciiTheme="majorHAnsi" w:hAnsiTheme="majorHAnsi" w:cstheme="majorHAnsi"/>
          <w:b/>
          <w:i/>
          <w:sz w:val="20"/>
          <w:szCs w:val="20"/>
          <w:lang w:val="ru-MD"/>
        </w:rPr>
        <w:t>Источник</w:t>
      </w:r>
      <w:r w:rsidR="0055571D" w:rsidRPr="00EF6CE2">
        <w:rPr>
          <w:rFonts w:asciiTheme="majorHAnsi" w:hAnsiTheme="majorHAnsi" w:cstheme="majorHAnsi"/>
          <w:b/>
          <w:i/>
          <w:sz w:val="20"/>
          <w:szCs w:val="20"/>
          <w:lang w:val="ru-MD"/>
        </w:rPr>
        <w:t>:</w:t>
      </w:r>
      <w:r w:rsidR="0055571D" w:rsidRPr="00EF6CE2">
        <w:rPr>
          <w:rFonts w:asciiTheme="majorHAnsi" w:hAnsiTheme="majorHAnsi" w:cstheme="majorHAnsi"/>
          <w:i/>
          <w:sz w:val="20"/>
          <w:szCs w:val="20"/>
          <w:lang w:val="ru-MD"/>
        </w:rPr>
        <w:t xml:space="preserve"> </w:t>
      </w:r>
      <w:r w:rsidR="00F238E0" w:rsidRPr="00EF6CE2">
        <w:rPr>
          <w:rFonts w:asciiTheme="majorHAnsi" w:hAnsiTheme="majorHAnsi" w:cstheme="majorHAnsi"/>
          <w:i/>
          <w:sz w:val="20"/>
          <w:szCs w:val="20"/>
          <w:lang w:val="ru-MD"/>
        </w:rPr>
        <w:t>Данные, рассчитанные аудитом на основании информации из Отчета об исполнении бюджета государственного социального страхования в части расходов на социальные выплаты по состоянию на 1 января 2021 года (Форма №7 НКСС)</w:t>
      </w:r>
      <w:r w:rsidR="0055571D" w:rsidRPr="00EF6CE2">
        <w:rPr>
          <w:rFonts w:asciiTheme="majorHAnsi" w:hAnsiTheme="majorHAnsi" w:cstheme="majorHAnsi"/>
          <w:i/>
          <w:sz w:val="20"/>
          <w:szCs w:val="20"/>
          <w:lang w:val="ru-MD"/>
        </w:rPr>
        <w:t xml:space="preserve">. </w:t>
      </w:r>
    </w:p>
    <w:p w14:paraId="4B30D96E" w14:textId="77777777" w:rsidR="0055571D" w:rsidRPr="00EF6CE2" w:rsidRDefault="0055571D" w:rsidP="00930B4E">
      <w:pPr>
        <w:tabs>
          <w:tab w:val="left" w:pos="1080"/>
        </w:tabs>
        <w:spacing w:after="0" w:line="276" w:lineRule="auto"/>
        <w:contextualSpacing/>
        <w:jc w:val="both"/>
        <w:rPr>
          <w:rFonts w:asciiTheme="majorHAnsi" w:hAnsiTheme="majorHAnsi" w:cstheme="majorHAnsi"/>
          <w:sz w:val="24"/>
          <w:szCs w:val="24"/>
          <w:lang w:val="ru-MD"/>
        </w:rPr>
      </w:pPr>
    </w:p>
    <w:p w14:paraId="7AC88C59" w14:textId="563A5758" w:rsidR="00E818D5" w:rsidRPr="00EF6CE2" w:rsidRDefault="00E818D5" w:rsidP="00930B4E">
      <w:pPr>
        <w:tabs>
          <w:tab w:val="left" w:pos="1080"/>
        </w:tabs>
        <w:spacing w:after="0" w:line="276" w:lineRule="auto"/>
        <w:contextualSpacing/>
        <w:jc w:val="both"/>
        <w:rPr>
          <w:rFonts w:asciiTheme="majorHAnsi" w:hAnsiTheme="majorHAnsi" w:cstheme="majorHAnsi"/>
          <w:sz w:val="24"/>
          <w:szCs w:val="24"/>
          <w:lang w:val="ru-MD"/>
        </w:rPr>
      </w:pPr>
    </w:p>
    <w:p w14:paraId="1735AFC0" w14:textId="6C5D6989" w:rsidR="00E818D5" w:rsidRPr="00EF6CE2" w:rsidRDefault="009606F1" w:rsidP="005D4B1B">
      <w:pPr>
        <w:pStyle w:val="Heading2"/>
        <w:jc w:val="right"/>
        <w:rPr>
          <w:rFonts w:asciiTheme="majorHAnsi" w:hAnsiTheme="majorHAnsi" w:cstheme="majorHAnsi"/>
          <w:sz w:val="24"/>
          <w:szCs w:val="24"/>
          <w:lang w:val="ru-MD"/>
        </w:rPr>
      </w:pPr>
      <w:r w:rsidRPr="00EF6CE2">
        <w:rPr>
          <w:rFonts w:asciiTheme="majorHAnsi" w:hAnsiTheme="majorHAnsi" w:cstheme="majorHAnsi"/>
          <w:sz w:val="24"/>
          <w:szCs w:val="24"/>
          <w:lang w:val="ru-MD"/>
        </w:rPr>
        <w:t>Приложение №</w:t>
      </w:r>
      <w:r w:rsidR="005D4B1B" w:rsidRPr="00EF6CE2">
        <w:rPr>
          <w:rFonts w:asciiTheme="majorHAnsi" w:hAnsiTheme="majorHAnsi" w:cstheme="majorHAnsi"/>
          <w:sz w:val="24"/>
          <w:szCs w:val="24"/>
          <w:lang w:val="ru-MD"/>
        </w:rPr>
        <w:t>1</w:t>
      </w:r>
      <w:r w:rsidR="00EE3574" w:rsidRPr="00EF6CE2">
        <w:rPr>
          <w:rFonts w:asciiTheme="majorHAnsi" w:hAnsiTheme="majorHAnsi" w:cstheme="majorHAnsi"/>
          <w:sz w:val="24"/>
          <w:szCs w:val="24"/>
          <w:lang w:val="ru-MD"/>
        </w:rPr>
        <w:t>1</w:t>
      </w:r>
    </w:p>
    <w:p w14:paraId="1588751F" w14:textId="77777777" w:rsidR="00EC6A86" w:rsidRPr="00EF6CE2" w:rsidRDefault="00EC6A86" w:rsidP="00EC6A86">
      <w:pPr>
        <w:spacing w:after="0" w:line="276" w:lineRule="auto"/>
        <w:ind w:right="-634"/>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Реальное количество получателей, которым были начислены социальные выплаты</w:t>
      </w:r>
    </w:p>
    <w:p w14:paraId="130BA748" w14:textId="691EA08E" w:rsidR="00E818D5" w:rsidRPr="00EF6CE2" w:rsidRDefault="00EC6A86" w:rsidP="00EC6A86">
      <w:pPr>
        <w:spacing w:after="0" w:line="276" w:lineRule="auto"/>
        <w:ind w:right="-634"/>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за 2018 -2020 годы</w:t>
      </w:r>
    </w:p>
    <w:tbl>
      <w:tblPr>
        <w:tblStyle w:val="TableGrid"/>
        <w:tblpPr w:leftFromText="180" w:rightFromText="180" w:vertAnchor="text" w:horzAnchor="margin" w:tblpX="-365" w:tblpY="24"/>
        <w:tblW w:w="10398" w:type="dxa"/>
        <w:tblLook w:val="04A0" w:firstRow="1" w:lastRow="0" w:firstColumn="1" w:lastColumn="0" w:noHBand="0" w:noVBand="1"/>
      </w:tblPr>
      <w:tblGrid>
        <w:gridCol w:w="3268"/>
        <w:gridCol w:w="1126"/>
        <w:gridCol w:w="1215"/>
        <w:gridCol w:w="1165"/>
        <w:gridCol w:w="1007"/>
        <w:gridCol w:w="921"/>
        <w:gridCol w:w="848"/>
        <w:gridCol w:w="842"/>
        <w:gridCol w:w="6"/>
      </w:tblGrid>
      <w:tr w:rsidR="001F5D47" w:rsidRPr="00EF6CE2" w14:paraId="40890A71" w14:textId="77777777" w:rsidTr="005A4F77">
        <w:trPr>
          <w:gridAfter w:val="1"/>
          <w:wAfter w:w="6" w:type="dxa"/>
          <w:trHeight w:val="264"/>
        </w:trPr>
        <w:tc>
          <w:tcPr>
            <w:tcW w:w="3325" w:type="dxa"/>
            <w:vMerge w:val="restart"/>
            <w:tcBorders>
              <w:top w:val="single" w:sz="4" w:space="0" w:color="auto"/>
              <w:left w:val="single" w:sz="4" w:space="0" w:color="auto"/>
              <w:right w:val="single" w:sz="4" w:space="0" w:color="auto"/>
            </w:tcBorders>
            <w:shd w:val="clear" w:color="auto" w:fill="92D050"/>
            <w:vAlign w:val="center"/>
            <w:hideMark/>
          </w:tcPr>
          <w:p w14:paraId="05857BCC" w14:textId="3DC0EDCF" w:rsidR="001F5D47" w:rsidRPr="00EF6CE2" w:rsidRDefault="00EC6A86" w:rsidP="00EC6A86">
            <w:pPr>
              <w:ind w:right="-634"/>
              <w:jc w:val="center"/>
              <w:rPr>
                <w:rFonts w:asciiTheme="majorHAnsi" w:hAnsiTheme="majorHAnsi" w:cstheme="majorHAnsi"/>
                <w:b/>
                <w:sz w:val="20"/>
                <w:szCs w:val="20"/>
                <w:lang w:val="ru-MD"/>
              </w:rPr>
            </w:pPr>
            <w:r w:rsidRPr="00EF6CE2">
              <w:rPr>
                <w:rFonts w:asciiTheme="majorHAnsi" w:hAnsiTheme="majorHAnsi" w:cstheme="majorHAnsi"/>
                <w:b/>
                <w:sz w:val="20"/>
                <w:szCs w:val="20"/>
                <w:lang w:val="ru-MD"/>
              </w:rPr>
              <w:t>Вид выплаты</w:t>
            </w:r>
          </w:p>
        </w:tc>
        <w:tc>
          <w:tcPr>
            <w:tcW w:w="1036" w:type="dxa"/>
            <w:vMerge w:val="restart"/>
            <w:tcBorders>
              <w:top w:val="single" w:sz="4" w:space="0" w:color="auto"/>
              <w:left w:val="single" w:sz="4" w:space="0" w:color="auto"/>
              <w:right w:val="single" w:sz="4" w:space="0" w:color="auto"/>
            </w:tcBorders>
            <w:shd w:val="clear" w:color="auto" w:fill="92D050"/>
            <w:hideMark/>
          </w:tcPr>
          <w:p w14:paraId="6CEAF1BC" w14:textId="11EB8D50" w:rsidR="001F5D47" w:rsidRPr="00EF6CE2" w:rsidRDefault="00EC6A86" w:rsidP="00FB3794">
            <w:pPr>
              <w:ind w:right="-634"/>
              <w:jc w:val="both"/>
              <w:rPr>
                <w:rFonts w:asciiTheme="majorHAnsi" w:hAnsiTheme="majorHAnsi" w:cstheme="majorHAnsi"/>
                <w:b/>
                <w:sz w:val="20"/>
                <w:szCs w:val="20"/>
                <w:lang w:val="ru-MD"/>
              </w:rPr>
            </w:pPr>
            <w:r w:rsidRPr="00EF6CE2">
              <w:rPr>
                <w:rFonts w:asciiTheme="majorHAnsi" w:hAnsiTheme="majorHAnsi" w:cstheme="majorHAnsi"/>
                <w:b/>
                <w:sz w:val="20"/>
                <w:szCs w:val="20"/>
                <w:lang w:val="ru-MD"/>
              </w:rPr>
              <w:t>на</w:t>
            </w:r>
          </w:p>
          <w:p w14:paraId="0C48B515" w14:textId="77777777" w:rsidR="001F5D47" w:rsidRPr="00EF6CE2" w:rsidRDefault="001F5D47" w:rsidP="00FB3794">
            <w:pPr>
              <w:ind w:right="-634"/>
              <w:jc w:val="both"/>
              <w:rPr>
                <w:rFonts w:asciiTheme="majorHAnsi" w:hAnsiTheme="majorHAnsi" w:cstheme="majorHAnsi"/>
                <w:b/>
                <w:sz w:val="20"/>
                <w:szCs w:val="20"/>
                <w:lang w:val="ru-MD"/>
              </w:rPr>
            </w:pPr>
            <w:r w:rsidRPr="00EF6CE2">
              <w:rPr>
                <w:rFonts w:asciiTheme="majorHAnsi" w:hAnsiTheme="majorHAnsi" w:cstheme="majorHAnsi"/>
                <w:b/>
                <w:sz w:val="20"/>
                <w:szCs w:val="20"/>
                <w:lang w:val="ru-MD"/>
              </w:rPr>
              <w:t>31.12.2018</w:t>
            </w:r>
          </w:p>
        </w:tc>
        <w:tc>
          <w:tcPr>
            <w:tcW w:w="1219" w:type="dxa"/>
            <w:vMerge w:val="restart"/>
            <w:tcBorders>
              <w:top w:val="single" w:sz="4" w:space="0" w:color="auto"/>
              <w:left w:val="single" w:sz="4" w:space="0" w:color="auto"/>
              <w:right w:val="single" w:sz="4" w:space="0" w:color="auto"/>
            </w:tcBorders>
            <w:shd w:val="clear" w:color="auto" w:fill="92D050"/>
            <w:hideMark/>
          </w:tcPr>
          <w:p w14:paraId="5C579CCD" w14:textId="58C8B452" w:rsidR="001F5D47" w:rsidRPr="00EF6CE2" w:rsidRDefault="00EC6A86" w:rsidP="00FB3794">
            <w:pPr>
              <w:ind w:right="-634"/>
              <w:jc w:val="both"/>
              <w:rPr>
                <w:rFonts w:asciiTheme="majorHAnsi" w:hAnsiTheme="majorHAnsi" w:cstheme="majorHAnsi"/>
                <w:b/>
                <w:sz w:val="20"/>
                <w:szCs w:val="20"/>
                <w:lang w:val="ru-MD"/>
              </w:rPr>
            </w:pPr>
            <w:r w:rsidRPr="00EF6CE2">
              <w:rPr>
                <w:rFonts w:asciiTheme="majorHAnsi" w:hAnsiTheme="majorHAnsi" w:cstheme="majorHAnsi"/>
                <w:b/>
                <w:sz w:val="20"/>
                <w:szCs w:val="20"/>
                <w:lang w:val="ru-MD"/>
              </w:rPr>
              <w:t>на</w:t>
            </w:r>
          </w:p>
          <w:p w14:paraId="28274AD4" w14:textId="77777777" w:rsidR="001F5D47" w:rsidRPr="00EF6CE2" w:rsidRDefault="001F5D47" w:rsidP="00FB3794">
            <w:pPr>
              <w:ind w:right="-634"/>
              <w:jc w:val="both"/>
              <w:rPr>
                <w:rFonts w:asciiTheme="majorHAnsi" w:hAnsiTheme="majorHAnsi" w:cstheme="majorHAnsi"/>
                <w:b/>
                <w:sz w:val="20"/>
                <w:szCs w:val="20"/>
                <w:lang w:val="ru-MD"/>
              </w:rPr>
            </w:pPr>
            <w:r w:rsidRPr="00EF6CE2">
              <w:rPr>
                <w:rFonts w:asciiTheme="majorHAnsi" w:hAnsiTheme="majorHAnsi" w:cstheme="majorHAnsi"/>
                <w:b/>
                <w:sz w:val="20"/>
                <w:szCs w:val="20"/>
                <w:lang w:val="ru-MD"/>
              </w:rPr>
              <w:t>31.12.2019</w:t>
            </w:r>
          </w:p>
        </w:tc>
        <w:tc>
          <w:tcPr>
            <w:tcW w:w="1167" w:type="dxa"/>
            <w:vMerge w:val="restart"/>
            <w:tcBorders>
              <w:top w:val="single" w:sz="4" w:space="0" w:color="auto"/>
              <w:left w:val="single" w:sz="4" w:space="0" w:color="auto"/>
              <w:right w:val="single" w:sz="4" w:space="0" w:color="auto"/>
            </w:tcBorders>
            <w:shd w:val="clear" w:color="auto" w:fill="92D050"/>
            <w:hideMark/>
          </w:tcPr>
          <w:p w14:paraId="066E5F24" w14:textId="0236C004" w:rsidR="001F5D47" w:rsidRPr="00EF6CE2" w:rsidRDefault="00EC6A86" w:rsidP="00FB3794">
            <w:pPr>
              <w:ind w:right="-634"/>
              <w:jc w:val="both"/>
              <w:rPr>
                <w:rFonts w:asciiTheme="majorHAnsi" w:hAnsiTheme="majorHAnsi" w:cstheme="majorHAnsi"/>
                <w:b/>
                <w:sz w:val="20"/>
                <w:szCs w:val="20"/>
                <w:lang w:val="ru-MD"/>
              </w:rPr>
            </w:pPr>
            <w:r w:rsidRPr="00EF6CE2">
              <w:rPr>
                <w:rFonts w:asciiTheme="majorHAnsi" w:hAnsiTheme="majorHAnsi" w:cstheme="majorHAnsi"/>
                <w:b/>
                <w:sz w:val="20"/>
                <w:szCs w:val="20"/>
                <w:lang w:val="ru-MD"/>
              </w:rPr>
              <w:t>на</w:t>
            </w:r>
          </w:p>
          <w:p w14:paraId="53449D6D" w14:textId="77777777" w:rsidR="001F5D47" w:rsidRPr="00EF6CE2" w:rsidRDefault="001F5D47" w:rsidP="00FB3794">
            <w:pPr>
              <w:ind w:right="-634"/>
              <w:jc w:val="both"/>
              <w:rPr>
                <w:rFonts w:asciiTheme="majorHAnsi" w:hAnsiTheme="majorHAnsi" w:cstheme="majorHAnsi"/>
                <w:b/>
                <w:sz w:val="20"/>
                <w:szCs w:val="20"/>
                <w:lang w:val="ru-MD"/>
              </w:rPr>
            </w:pPr>
            <w:r w:rsidRPr="00EF6CE2">
              <w:rPr>
                <w:rFonts w:asciiTheme="majorHAnsi" w:hAnsiTheme="majorHAnsi" w:cstheme="majorHAnsi"/>
                <w:b/>
                <w:sz w:val="20"/>
                <w:szCs w:val="20"/>
                <w:lang w:val="ru-MD"/>
              </w:rPr>
              <w:t>31.12.2020</w:t>
            </w:r>
          </w:p>
        </w:tc>
        <w:tc>
          <w:tcPr>
            <w:tcW w:w="1947" w:type="dxa"/>
            <w:gridSpan w:val="2"/>
            <w:tcBorders>
              <w:top w:val="single" w:sz="4" w:space="0" w:color="auto"/>
              <w:left w:val="single" w:sz="4" w:space="0" w:color="auto"/>
              <w:bottom w:val="single" w:sz="4" w:space="0" w:color="auto"/>
              <w:right w:val="single" w:sz="4" w:space="0" w:color="auto"/>
            </w:tcBorders>
            <w:shd w:val="clear" w:color="auto" w:fill="92D050"/>
          </w:tcPr>
          <w:p w14:paraId="54D62FB5" w14:textId="77777777" w:rsidR="00EC6A86" w:rsidRPr="00EF6CE2" w:rsidRDefault="00EC6A86" w:rsidP="00FB3794">
            <w:pPr>
              <w:ind w:right="-634"/>
              <w:rPr>
                <w:rFonts w:ascii="Calibri Light" w:hAnsi="Calibri Light" w:cs="Calibri Light"/>
                <w:b/>
                <w:bCs/>
                <w:color w:val="000000"/>
                <w:sz w:val="20"/>
                <w:szCs w:val="20"/>
                <w:lang w:val="ru-MD"/>
              </w:rPr>
            </w:pPr>
            <w:r w:rsidRPr="00EF6CE2">
              <w:rPr>
                <w:rFonts w:ascii="Calibri Light" w:hAnsi="Calibri Light" w:cs="Calibri Light"/>
                <w:b/>
                <w:bCs/>
                <w:color w:val="000000"/>
                <w:sz w:val="20"/>
                <w:szCs w:val="20"/>
                <w:lang w:val="ru-MD"/>
              </w:rPr>
              <w:t>Отклонения</w:t>
            </w:r>
          </w:p>
          <w:p w14:paraId="0A584507" w14:textId="349F0D83" w:rsidR="001F5D47" w:rsidRPr="00EF6CE2" w:rsidRDefault="001F5D47" w:rsidP="00FB3794">
            <w:pPr>
              <w:ind w:right="-634"/>
              <w:rPr>
                <w:rFonts w:asciiTheme="majorHAnsi" w:hAnsiTheme="majorHAnsi" w:cstheme="majorHAnsi"/>
                <w:b/>
                <w:sz w:val="20"/>
                <w:szCs w:val="20"/>
                <w:lang w:val="ru-MD"/>
              </w:rPr>
            </w:pPr>
            <w:r w:rsidRPr="00EF6CE2">
              <w:rPr>
                <w:rFonts w:ascii="Calibri Light" w:hAnsi="Calibri Light" w:cs="Calibri Light"/>
                <w:b/>
                <w:bCs/>
                <w:color w:val="000000"/>
                <w:sz w:val="20"/>
                <w:szCs w:val="20"/>
                <w:lang w:val="ru-MD"/>
              </w:rPr>
              <w:t xml:space="preserve"> 2020/2019</w:t>
            </w:r>
          </w:p>
        </w:tc>
        <w:tc>
          <w:tcPr>
            <w:tcW w:w="1698" w:type="dxa"/>
            <w:gridSpan w:val="2"/>
            <w:tcBorders>
              <w:top w:val="single" w:sz="4" w:space="0" w:color="auto"/>
              <w:left w:val="single" w:sz="4" w:space="0" w:color="auto"/>
              <w:bottom w:val="single" w:sz="4" w:space="0" w:color="auto"/>
              <w:right w:val="single" w:sz="4" w:space="0" w:color="auto"/>
            </w:tcBorders>
            <w:shd w:val="clear" w:color="auto" w:fill="92D050"/>
          </w:tcPr>
          <w:p w14:paraId="271FC917" w14:textId="77777777" w:rsidR="00EC6A86" w:rsidRPr="00EF6CE2" w:rsidRDefault="00EC6A86" w:rsidP="00EC6A86">
            <w:pPr>
              <w:ind w:right="-634"/>
              <w:rPr>
                <w:rFonts w:ascii="Calibri Light" w:hAnsi="Calibri Light" w:cs="Calibri Light"/>
                <w:b/>
                <w:bCs/>
                <w:color w:val="000000"/>
                <w:sz w:val="20"/>
                <w:szCs w:val="20"/>
                <w:lang w:val="ru-MD"/>
              </w:rPr>
            </w:pPr>
            <w:r w:rsidRPr="00EF6CE2">
              <w:rPr>
                <w:rFonts w:ascii="Calibri Light" w:hAnsi="Calibri Light" w:cs="Calibri Light"/>
                <w:b/>
                <w:bCs/>
                <w:color w:val="000000"/>
                <w:sz w:val="20"/>
                <w:szCs w:val="20"/>
                <w:lang w:val="ru-MD"/>
              </w:rPr>
              <w:t>Отклонения</w:t>
            </w:r>
          </w:p>
          <w:p w14:paraId="775CDCA1" w14:textId="36F31956" w:rsidR="001F5D47" w:rsidRPr="00EF6CE2" w:rsidRDefault="001F5D47" w:rsidP="00FB3794">
            <w:pPr>
              <w:ind w:right="-634"/>
              <w:rPr>
                <w:rFonts w:asciiTheme="majorHAnsi" w:hAnsiTheme="majorHAnsi" w:cstheme="majorHAnsi"/>
                <w:b/>
                <w:sz w:val="20"/>
                <w:szCs w:val="20"/>
                <w:lang w:val="ru-MD"/>
              </w:rPr>
            </w:pPr>
            <w:r w:rsidRPr="00EF6CE2">
              <w:rPr>
                <w:rFonts w:ascii="Calibri Light" w:hAnsi="Calibri Light" w:cs="Calibri Light"/>
                <w:b/>
                <w:bCs/>
                <w:color w:val="000000"/>
                <w:sz w:val="20"/>
                <w:szCs w:val="20"/>
                <w:lang w:val="ru-MD"/>
              </w:rPr>
              <w:t>2020/2018</w:t>
            </w:r>
          </w:p>
        </w:tc>
      </w:tr>
      <w:tr w:rsidR="001F5D47" w:rsidRPr="00EF6CE2" w14:paraId="7BCA3D5F" w14:textId="77777777" w:rsidTr="005A4F77">
        <w:trPr>
          <w:gridAfter w:val="1"/>
          <w:wAfter w:w="6" w:type="dxa"/>
          <w:trHeight w:val="252"/>
        </w:trPr>
        <w:tc>
          <w:tcPr>
            <w:tcW w:w="3325" w:type="dxa"/>
            <w:vMerge/>
            <w:tcBorders>
              <w:left w:val="single" w:sz="4" w:space="0" w:color="auto"/>
              <w:bottom w:val="single" w:sz="4" w:space="0" w:color="auto"/>
              <w:right w:val="single" w:sz="4" w:space="0" w:color="auto"/>
            </w:tcBorders>
            <w:shd w:val="clear" w:color="auto" w:fill="92D050"/>
            <w:vAlign w:val="center"/>
          </w:tcPr>
          <w:p w14:paraId="646277ED" w14:textId="77777777" w:rsidR="001F5D47" w:rsidRPr="00EF6CE2" w:rsidRDefault="001F5D47" w:rsidP="00FB3794">
            <w:pPr>
              <w:ind w:right="-634"/>
              <w:jc w:val="center"/>
              <w:rPr>
                <w:rFonts w:asciiTheme="majorHAnsi" w:hAnsiTheme="majorHAnsi" w:cstheme="majorHAnsi"/>
                <w:b/>
                <w:sz w:val="20"/>
                <w:szCs w:val="20"/>
                <w:lang w:val="ru-MD"/>
              </w:rPr>
            </w:pPr>
          </w:p>
        </w:tc>
        <w:tc>
          <w:tcPr>
            <w:tcW w:w="1036" w:type="dxa"/>
            <w:vMerge/>
            <w:tcBorders>
              <w:left w:val="single" w:sz="4" w:space="0" w:color="auto"/>
              <w:bottom w:val="single" w:sz="4" w:space="0" w:color="auto"/>
              <w:right w:val="single" w:sz="4" w:space="0" w:color="auto"/>
            </w:tcBorders>
            <w:shd w:val="clear" w:color="auto" w:fill="92D050"/>
          </w:tcPr>
          <w:p w14:paraId="309FA800" w14:textId="77777777" w:rsidR="001F5D47" w:rsidRPr="00EF6CE2" w:rsidRDefault="001F5D47" w:rsidP="00FB3794">
            <w:pPr>
              <w:ind w:right="-634"/>
              <w:jc w:val="both"/>
              <w:rPr>
                <w:rFonts w:asciiTheme="majorHAnsi" w:hAnsiTheme="majorHAnsi" w:cstheme="majorHAnsi"/>
                <w:b/>
                <w:sz w:val="20"/>
                <w:szCs w:val="20"/>
                <w:lang w:val="ru-MD"/>
              </w:rPr>
            </w:pPr>
          </w:p>
        </w:tc>
        <w:tc>
          <w:tcPr>
            <w:tcW w:w="1219" w:type="dxa"/>
            <w:vMerge/>
            <w:tcBorders>
              <w:left w:val="single" w:sz="4" w:space="0" w:color="auto"/>
              <w:bottom w:val="single" w:sz="4" w:space="0" w:color="auto"/>
              <w:right w:val="single" w:sz="4" w:space="0" w:color="auto"/>
            </w:tcBorders>
            <w:shd w:val="clear" w:color="auto" w:fill="92D050"/>
          </w:tcPr>
          <w:p w14:paraId="77FCC6DD" w14:textId="77777777" w:rsidR="001F5D47" w:rsidRPr="00EF6CE2" w:rsidRDefault="001F5D47" w:rsidP="00FB3794">
            <w:pPr>
              <w:ind w:right="-634"/>
              <w:jc w:val="both"/>
              <w:rPr>
                <w:rFonts w:asciiTheme="majorHAnsi" w:hAnsiTheme="majorHAnsi" w:cstheme="majorHAnsi"/>
                <w:b/>
                <w:sz w:val="20"/>
                <w:szCs w:val="20"/>
                <w:lang w:val="ru-MD"/>
              </w:rPr>
            </w:pPr>
          </w:p>
        </w:tc>
        <w:tc>
          <w:tcPr>
            <w:tcW w:w="1167" w:type="dxa"/>
            <w:vMerge/>
            <w:tcBorders>
              <w:left w:val="single" w:sz="4" w:space="0" w:color="auto"/>
              <w:bottom w:val="single" w:sz="4" w:space="0" w:color="auto"/>
              <w:right w:val="single" w:sz="4" w:space="0" w:color="auto"/>
            </w:tcBorders>
            <w:shd w:val="clear" w:color="auto" w:fill="92D050"/>
          </w:tcPr>
          <w:p w14:paraId="3765F556" w14:textId="77777777" w:rsidR="001F5D47" w:rsidRPr="00EF6CE2" w:rsidRDefault="001F5D47" w:rsidP="00FB3794">
            <w:pPr>
              <w:ind w:right="-634"/>
              <w:jc w:val="both"/>
              <w:rPr>
                <w:rFonts w:asciiTheme="majorHAnsi" w:hAnsiTheme="majorHAnsi" w:cstheme="majorHAnsi"/>
                <w:b/>
                <w:sz w:val="20"/>
                <w:szCs w:val="20"/>
                <w:lang w:val="ru-MD"/>
              </w:rPr>
            </w:pPr>
          </w:p>
        </w:tc>
        <w:tc>
          <w:tcPr>
            <w:tcW w:w="1015" w:type="dxa"/>
            <w:tcBorders>
              <w:top w:val="single" w:sz="4" w:space="0" w:color="auto"/>
              <w:left w:val="single" w:sz="4" w:space="0" w:color="auto"/>
              <w:bottom w:val="single" w:sz="4" w:space="0" w:color="auto"/>
              <w:right w:val="single" w:sz="4" w:space="0" w:color="auto"/>
            </w:tcBorders>
            <w:shd w:val="clear" w:color="auto" w:fill="92D050"/>
          </w:tcPr>
          <w:p w14:paraId="5D81B131" w14:textId="77777777" w:rsidR="001F5D47" w:rsidRPr="00EF6CE2" w:rsidRDefault="001F5D47" w:rsidP="00FB3794">
            <w:pPr>
              <w:ind w:right="-634"/>
              <w:rPr>
                <w:rFonts w:asciiTheme="majorHAnsi" w:hAnsiTheme="majorHAnsi" w:cstheme="majorHAnsi"/>
                <w:b/>
                <w:sz w:val="20"/>
                <w:szCs w:val="20"/>
                <w:lang w:val="ru-MD"/>
              </w:rPr>
            </w:pPr>
            <w:r w:rsidRPr="00EF6CE2">
              <w:rPr>
                <w:rFonts w:ascii="Calibri Light" w:hAnsi="Calibri Light" w:cs="Calibri Light"/>
                <w:b/>
                <w:bCs/>
                <w:color w:val="000000"/>
                <w:sz w:val="20"/>
                <w:szCs w:val="20"/>
                <w:lang w:val="ru-MD"/>
              </w:rPr>
              <w:t>(+/-)</w:t>
            </w:r>
          </w:p>
        </w:tc>
        <w:tc>
          <w:tcPr>
            <w:tcW w:w="932" w:type="dxa"/>
            <w:tcBorders>
              <w:top w:val="single" w:sz="4" w:space="0" w:color="auto"/>
              <w:left w:val="single" w:sz="4" w:space="0" w:color="auto"/>
              <w:bottom w:val="single" w:sz="4" w:space="0" w:color="auto"/>
              <w:right w:val="single" w:sz="4" w:space="0" w:color="auto"/>
            </w:tcBorders>
            <w:shd w:val="clear" w:color="auto" w:fill="92D050"/>
          </w:tcPr>
          <w:p w14:paraId="5377938B" w14:textId="77777777" w:rsidR="001F5D47" w:rsidRPr="00EF6CE2" w:rsidRDefault="001F5D47" w:rsidP="00FB3794">
            <w:pPr>
              <w:ind w:right="-634"/>
              <w:rPr>
                <w:rFonts w:asciiTheme="majorHAnsi" w:hAnsiTheme="majorHAnsi" w:cstheme="majorHAnsi"/>
                <w:b/>
                <w:sz w:val="20"/>
                <w:szCs w:val="20"/>
                <w:lang w:val="ru-MD"/>
              </w:rPr>
            </w:pPr>
            <w:r w:rsidRPr="00EF6CE2">
              <w:rPr>
                <w:rFonts w:asciiTheme="majorHAnsi" w:hAnsiTheme="majorHAnsi" w:cstheme="majorHAnsi"/>
                <w:b/>
                <w:sz w:val="20"/>
                <w:szCs w:val="20"/>
                <w:lang w:val="ru-MD"/>
              </w:rPr>
              <w:t>%</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2D64272B" w14:textId="77777777" w:rsidR="001F5D47" w:rsidRPr="00EF6CE2" w:rsidRDefault="001F5D47" w:rsidP="00FB3794">
            <w:pPr>
              <w:ind w:right="-634"/>
              <w:rPr>
                <w:rFonts w:asciiTheme="majorHAnsi" w:hAnsiTheme="majorHAnsi" w:cstheme="majorHAnsi"/>
                <w:b/>
                <w:sz w:val="20"/>
                <w:szCs w:val="20"/>
                <w:lang w:val="ru-MD"/>
              </w:rPr>
            </w:pPr>
            <w:r w:rsidRPr="00EF6CE2">
              <w:rPr>
                <w:rFonts w:ascii="Calibri Light" w:hAnsi="Calibri Light" w:cs="Calibri Light"/>
                <w:b/>
                <w:bCs/>
                <w:color w:val="000000"/>
                <w:sz w:val="20"/>
                <w:szCs w:val="20"/>
                <w:lang w:val="ru-MD"/>
              </w:rPr>
              <w:t>(+/-)</w:t>
            </w:r>
          </w:p>
        </w:tc>
        <w:tc>
          <w:tcPr>
            <w:tcW w:w="849" w:type="dxa"/>
            <w:tcBorders>
              <w:top w:val="single" w:sz="4" w:space="0" w:color="auto"/>
              <w:left w:val="single" w:sz="4" w:space="0" w:color="auto"/>
              <w:bottom w:val="single" w:sz="4" w:space="0" w:color="auto"/>
              <w:right w:val="single" w:sz="4" w:space="0" w:color="auto"/>
            </w:tcBorders>
            <w:shd w:val="clear" w:color="auto" w:fill="92D050"/>
          </w:tcPr>
          <w:p w14:paraId="763F7722" w14:textId="77777777" w:rsidR="001F5D47" w:rsidRPr="00EF6CE2" w:rsidRDefault="001F5D47" w:rsidP="00FB3794">
            <w:pPr>
              <w:ind w:right="-634"/>
              <w:rPr>
                <w:rFonts w:asciiTheme="majorHAnsi" w:hAnsiTheme="majorHAnsi" w:cstheme="majorHAnsi"/>
                <w:b/>
                <w:sz w:val="20"/>
                <w:szCs w:val="20"/>
                <w:lang w:val="ru-MD"/>
              </w:rPr>
            </w:pPr>
            <w:r w:rsidRPr="00EF6CE2">
              <w:rPr>
                <w:rFonts w:asciiTheme="majorHAnsi" w:hAnsiTheme="majorHAnsi" w:cstheme="majorHAnsi"/>
                <w:b/>
                <w:sz w:val="20"/>
                <w:szCs w:val="20"/>
                <w:lang w:val="ru-MD"/>
              </w:rPr>
              <w:t>%</w:t>
            </w:r>
          </w:p>
        </w:tc>
      </w:tr>
      <w:tr w:rsidR="001F5D47" w:rsidRPr="004F4065" w14:paraId="02EA6DAE" w14:textId="77777777" w:rsidTr="0097561C">
        <w:tc>
          <w:tcPr>
            <w:tcW w:w="10398"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8A1669E" w14:textId="069165E9" w:rsidR="001F5D47" w:rsidRPr="00EF6CE2" w:rsidRDefault="00EC6A86" w:rsidP="00EC6A86">
            <w:pPr>
              <w:ind w:right="-634"/>
              <w:jc w:val="both"/>
              <w:rPr>
                <w:rFonts w:asciiTheme="majorHAnsi" w:hAnsiTheme="majorHAnsi" w:cstheme="majorHAnsi"/>
                <w:b/>
                <w:sz w:val="20"/>
                <w:szCs w:val="20"/>
                <w:lang w:val="ru-MD"/>
              </w:rPr>
            </w:pPr>
            <w:r w:rsidRPr="00EF6CE2">
              <w:rPr>
                <w:rFonts w:asciiTheme="majorHAnsi" w:hAnsiTheme="majorHAnsi" w:cstheme="majorHAnsi"/>
                <w:b/>
                <w:sz w:val="20"/>
                <w:szCs w:val="20"/>
                <w:lang w:val="ru-MD"/>
              </w:rPr>
              <w:t>Пособия, финансируемые за счет общих ресурсов БГСС</w:t>
            </w:r>
          </w:p>
        </w:tc>
      </w:tr>
      <w:tr w:rsidR="001F5D47" w:rsidRPr="00EF6CE2" w14:paraId="6DB134C4"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23BE3518" w14:textId="77777777" w:rsidR="00EC6A86" w:rsidRPr="00EF6CE2" w:rsidRDefault="00EC6A86" w:rsidP="00E30873">
            <w:pPr>
              <w:jc w:val="both"/>
              <w:rPr>
                <w:rFonts w:asciiTheme="majorHAnsi" w:hAnsiTheme="majorHAnsi" w:cstheme="majorHAnsi"/>
                <w:sz w:val="20"/>
                <w:szCs w:val="20"/>
                <w:lang w:val="ru-MD"/>
              </w:rPr>
            </w:pPr>
            <w:r w:rsidRPr="00EF6CE2">
              <w:rPr>
                <w:rFonts w:asciiTheme="majorHAnsi" w:hAnsiTheme="majorHAnsi" w:cstheme="majorHAnsi"/>
                <w:sz w:val="20"/>
                <w:szCs w:val="20"/>
                <w:lang w:val="ru-MD"/>
              </w:rPr>
              <w:t>Защита пожилых людей (пенсия по</w:t>
            </w:r>
          </w:p>
          <w:p w14:paraId="393B79BC" w14:textId="5F894BBC" w:rsidR="001F5D47" w:rsidRPr="00EF6CE2" w:rsidRDefault="00EC6A86" w:rsidP="00E30873">
            <w:pPr>
              <w:jc w:val="both"/>
              <w:rPr>
                <w:rFonts w:asciiTheme="majorHAnsi" w:hAnsiTheme="majorHAnsi" w:cstheme="majorHAnsi"/>
                <w:sz w:val="20"/>
                <w:szCs w:val="20"/>
                <w:lang w:val="ru-MD"/>
              </w:rPr>
            </w:pPr>
            <w:r w:rsidRPr="00EF6CE2">
              <w:rPr>
                <w:rFonts w:asciiTheme="majorHAnsi" w:hAnsiTheme="majorHAnsi" w:cstheme="majorHAnsi"/>
                <w:sz w:val="20"/>
                <w:szCs w:val="20"/>
                <w:lang w:val="ru-MD"/>
              </w:rPr>
              <w:t>во</w:t>
            </w:r>
            <w:r w:rsidR="00E30873" w:rsidRPr="00EF6CE2">
              <w:rPr>
                <w:rFonts w:asciiTheme="majorHAnsi" w:hAnsiTheme="majorHAnsi" w:cstheme="majorHAnsi"/>
                <w:sz w:val="20"/>
                <w:szCs w:val="20"/>
                <w:lang w:val="ru-MD"/>
              </w:rPr>
              <w:t>з</w:t>
            </w:r>
            <w:r w:rsidRPr="00EF6CE2">
              <w:rPr>
                <w:rFonts w:asciiTheme="majorHAnsi" w:hAnsiTheme="majorHAnsi" w:cstheme="majorHAnsi"/>
                <w:sz w:val="20"/>
                <w:szCs w:val="20"/>
                <w:lang w:val="ru-MD"/>
              </w:rPr>
              <w:t xml:space="preserve">расту, пенсия депутатам, пенсия прокурорам и др.)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9B9F5F7"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543 418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2E1DE850"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538519</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C6607E6"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532979</w:t>
            </w:r>
          </w:p>
        </w:tc>
        <w:tc>
          <w:tcPr>
            <w:tcW w:w="1015" w:type="dxa"/>
            <w:tcBorders>
              <w:top w:val="single" w:sz="4" w:space="0" w:color="auto"/>
              <w:left w:val="single" w:sz="4" w:space="0" w:color="auto"/>
              <w:bottom w:val="single" w:sz="4" w:space="0" w:color="auto"/>
              <w:right w:val="single" w:sz="4" w:space="0" w:color="auto"/>
            </w:tcBorders>
            <w:vAlign w:val="center"/>
          </w:tcPr>
          <w:p w14:paraId="0149DD4C"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-5540</w:t>
            </w:r>
          </w:p>
        </w:tc>
        <w:tc>
          <w:tcPr>
            <w:tcW w:w="932" w:type="dxa"/>
            <w:tcBorders>
              <w:top w:val="single" w:sz="4" w:space="0" w:color="auto"/>
              <w:left w:val="single" w:sz="4" w:space="0" w:color="auto"/>
              <w:bottom w:val="single" w:sz="4" w:space="0" w:color="auto"/>
              <w:right w:val="single" w:sz="4" w:space="0" w:color="auto"/>
            </w:tcBorders>
            <w:vAlign w:val="center"/>
          </w:tcPr>
          <w:p w14:paraId="09BB5ED1"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99.0</w:t>
            </w:r>
          </w:p>
        </w:tc>
        <w:tc>
          <w:tcPr>
            <w:tcW w:w="849" w:type="dxa"/>
            <w:tcBorders>
              <w:top w:val="single" w:sz="4" w:space="0" w:color="auto"/>
              <w:left w:val="single" w:sz="4" w:space="0" w:color="auto"/>
              <w:bottom w:val="single" w:sz="4" w:space="0" w:color="auto"/>
              <w:right w:val="single" w:sz="4" w:space="0" w:color="auto"/>
            </w:tcBorders>
            <w:vAlign w:val="center"/>
          </w:tcPr>
          <w:p w14:paraId="74311FDC"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-10439</w:t>
            </w:r>
          </w:p>
        </w:tc>
        <w:tc>
          <w:tcPr>
            <w:tcW w:w="849" w:type="dxa"/>
            <w:tcBorders>
              <w:top w:val="single" w:sz="4" w:space="0" w:color="auto"/>
              <w:left w:val="single" w:sz="4" w:space="0" w:color="auto"/>
              <w:bottom w:val="single" w:sz="4" w:space="0" w:color="auto"/>
              <w:right w:val="single" w:sz="4" w:space="0" w:color="auto"/>
            </w:tcBorders>
            <w:vAlign w:val="center"/>
          </w:tcPr>
          <w:p w14:paraId="1BA03F83"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98.1</w:t>
            </w:r>
          </w:p>
        </w:tc>
      </w:tr>
      <w:tr w:rsidR="001F5D47" w:rsidRPr="00EF6CE2" w14:paraId="1E637F6C"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5F5B92C0" w14:textId="619AF875" w:rsidR="00E30873"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Защита в связи с потерей кормильца (пенсия по случаю потери кормильца, пособие в случае смерти безработного и т. д.)</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719BB20"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43 385</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12C9045"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43091</w:t>
            </w:r>
          </w:p>
        </w:tc>
        <w:tc>
          <w:tcPr>
            <w:tcW w:w="1167" w:type="dxa"/>
            <w:tcBorders>
              <w:top w:val="single" w:sz="4" w:space="0" w:color="auto"/>
              <w:left w:val="single" w:sz="4" w:space="0" w:color="auto"/>
              <w:bottom w:val="single" w:sz="4" w:space="0" w:color="auto"/>
              <w:right w:val="single" w:sz="4" w:space="0" w:color="auto"/>
            </w:tcBorders>
            <w:vAlign w:val="center"/>
            <w:hideMark/>
          </w:tcPr>
          <w:p w14:paraId="75A77224"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45798</w:t>
            </w:r>
          </w:p>
        </w:tc>
        <w:tc>
          <w:tcPr>
            <w:tcW w:w="1015" w:type="dxa"/>
            <w:tcBorders>
              <w:top w:val="single" w:sz="4" w:space="0" w:color="auto"/>
              <w:left w:val="single" w:sz="4" w:space="0" w:color="auto"/>
              <w:bottom w:val="single" w:sz="4" w:space="0" w:color="auto"/>
              <w:right w:val="single" w:sz="4" w:space="0" w:color="auto"/>
            </w:tcBorders>
            <w:vAlign w:val="center"/>
          </w:tcPr>
          <w:p w14:paraId="33D2CF6E"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2707</w:t>
            </w:r>
          </w:p>
        </w:tc>
        <w:tc>
          <w:tcPr>
            <w:tcW w:w="932" w:type="dxa"/>
            <w:tcBorders>
              <w:top w:val="single" w:sz="4" w:space="0" w:color="auto"/>
              <w:left w:val="single" w:sz="4" w:space="0" w:color="auto"/>
              <w:bottom w:val="single" w:sz="4" w:space="0" w:color="auto"/>
              <w:right w:val="single" w:sz="4" w:space="0" w:color="auto"/>
            </w:tcBorders>
            <w:vAlign w:val="center"/>
          </w:tcPr>
          <w:p w14:paraId="396C8EA5"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106.3</w:t>
            </w:r>
          </w:p>
        </w:tc>
        <w:tc>
          <w:tcPr>
            <w:tcW w:w="849" w:type="dxa"/>
            <w:tcBorders>
              <w:top w:val="single" w:sz="4" w:space="0" w:color="auto"/>
              <w:left w:val="single" w:sz="4" w:space="0" w:color="auto"/>
              <w:bottom w:val="single" w:sz="4" w:space="0" w:color="auto"/>
              <w:right w:val="single" w:sz="4" w:space="0" w:color="auto"/>
            </w:tcBorders>
            <w:vAlign w:val="center"/>
          </w:tcPr>
          <w:p w14:paraId="14A9280F"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2309</w:t>
            </w:r>
          </w:p>
        </w:tc>
        <w:tc>
          <w:tcPr>
            <w:tcW w:w="849" w:type="dxa"/>
            <w:tcBorders>
              <w:top w:val="single" w:sz="4" w:space="0" w:color="auto"/>
              <w:left w:val="single" w:sz="4" w:space="0" w:color="auto"/>
              <w:bottom w:val="single" w:sz="4" w:space="0" w:color="auto"/>
              <w:right w:val="single" w:sz="4" w:space="0" w:color="auto"/>
            </w:tcBorders>
            <w:vAlign w:val="center"/>
          </w:tcPr>
          <w:p w14:paraId="3872924E"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105.3</w:t>
            </w:r>
          </w:p>
        </w:tc>
      </w:tr>
      <w:tr w:rsidR="001F5D47" w:rsidRPr="00EF6CE2" w14:paraId="5C9326F5"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6A1C17D7" w14:textId="5D966B5C" w:rsidR="001F5D47"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Защита лиц с ограниченными возможностями</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2CB897E"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125 489</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5668050"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123276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855593A"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119389</w:t>
            </w:r>
          </w:p>
        </w:tc>
        <w:tc>
          <w:tcPr>
            <w:tcW w:w="1015" w:type="dxa"/>
            <w:tcBorders>
              <w:top w:val="single" w:sz="4" w:space="0" w:color="auto"/>
              <w:left w:val="single" w:sz="4" w:space="0" w:color="auto"/>
              <w:bottom w:val="single" w:sz="4" w:space="0" w:color="auto"/>
              <w:right w:val="single" w:sz="4" w:space="0" w:color="auto"/>
            </w:tcBorders>
            <w:vAlign w:val="center"/>
          </w:tcPr>
          <w:p w14:paraId="6D4CC994"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-3887</w:t>
            </w:r>
          </w:p>
        </w:tc>
        <w:tc>
          <w:tcPr>
            <w:tcW w:w="932" w:type="dxa"/>
            <w:tcBorders>
              <w:top w:val="single" w:sz="4" w:space="0" w:color="auto"/>
              <w:left w:val="single" w:sz="4" w:space="0" w:color="auto"/>
              <w:bottom w:val="single" w:sz="4" w:space="0" w:color="auto"/>
              <w:right w:val="single" w:sz="4" w:space="0" w:color="auto"/>
            </w:tcBorders>
            <w:vAlign w:val="center"/>
          </w:tcPr>
          <w:p w14:paraId="35DE25DB"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96.8</w:t>
            </w:r>
          </w:p>
        </w:tc>
        <w:tc>
          <w:tcPr>
            <w:tcW w:w="849" w:type="dxa"/>
            <w:tcBorders>
              <w:top w:val="single" w:sz="4" w:space="0" w:color="auto"/>
              <w:left w:val="single" w:sz="4" w:space="0" w:color="auto"/>
              <w:bottom w:val="single" w:sz="4" w:space="0" w:color="auto"/>
              <w:right w:val="single" w:sz="4" w:space="0" w:color="auto"/>
            </w:tcBorders>
            <w:vAlign w:val="center"/>
          </w:tcPr>
          <w:p w14:paraId="265F1C66"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-6100</w:t>
            </w:r>
          </w:p>
        </w:tc>
        <w:tc>
          <w:tcPr>
            <w:tcW w:w="849" w:type="dxa"/>
            <w:tcBorders>
              <w:top w:val="single" w:sz="4" w:space="0" w:color="auto"/>
              <w:left w:val="single" w:sz="4" w:space="0" w:color="auto"/>
              <w:bottom w:val="single" w:sz="4" w:space="0" w:color="auto"/>
              <w:right w:val="single" w:sz="4" w:space="0" w:color="auto"/>
            </w:tcBorders>
            <w:vAlign w:val="center"/>
          </w:tcPr>
          <w:p w14:paraId="29D146BA"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95.1</w:t>
            </w:r>
          </w:p>
        </w:tc>
      </w:tr>
      <w:tr w:rsidR="001F5D47" w:rsidRPr="00EF6CE2" w14:paraId="55F14CC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082787FA" w14:textId="1D719F5F" w:rsidR="001F5D47"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lastRenderedPageBreak/>
              <w:t>Защита в случае временной нетрудоспособности</w:t>
            </w:r>
          </w:p>
        </w:tc>
        <w:tc>
          <w:tcPr>
            <w:tcW w:w="1036" w:type="dxa"/>
            <w:tcBorders>
              <w:top w:val="single" w:sz="4" w:space="0" w:color="auto"/>
              <w:left w:val="single" w:sz="4" w:space="0" w:color="auto"/>
              <w:bottom w:val="single" w:sz="4" w:space="0" w:color="auto"/>
              <w:right w:val="single" w:sz="4" w:space="0" w:color="auto"/>
            </w:tcBorders>
            <w:vAlign w:val="center"/>
            <w:hideMark/>
          </w:tcPr>
          <w:p w14:paraId="6F98276F"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257 804</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B2DAE35"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217997</w:t>
            </w:r>
          </w:p>
        </w:tc>
        <w:tc>
          <w:tcPr>
            <w:tcW w:w="1167" w:type="dxa"/>
            <w:tcBorders>
              <w:top w:val="single" w:sz="4" w:space="0" w:color="auto"/>
              <w:left w:val="single" w:sz="4" w:space="0" w:color="auto"/>
              <w:bottom w:val="single" w:sz="4" w:space="0" w:color="auto"/>
              <w:right w:val="single" w:sz="4" w:space="0" w:color="auto"/>
            </w:tcBorders>
            <w:vAlign w:val="center"/>
            <w:hideMark/>
          </w:tcPr>
          <w:p w14:paraId="6280FBD9"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221525</w:t>
            </w:r>
          </w:p>
        </w:tc>
        <w:tc>
          <w:tcPr>
            <w:tcW w:w="1015" w:type="dxa"/>
            <w:tcBorders>
              <w:top w:val="single" w:sz="4" w:space="0" w:color="auto"/>
              <w:left w:val="single" w:sz="4" w:space="0" w:color="auto"/>
              <w:bottom w:val="single" w:sz="4" w:space="0" w:color="auto"/>
              <w:right w:val="single" w:sz="4" w:space="0" w:color="auto"/>
            </w:tcBorders>
            <w:vAlign w:val="center"/>
          </w:tcPr>
          <w:p w14:paraId="094A9072"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3528</w:t>
            </w:r>
          </w:p>
        </w:tc>
        <w:tc>
          <w:tcPr>
            <w:tcW w:w="932" w:type="dxa"/>
            <w:tcBorders>
              <w:top w:val="single" w:sz="4" w:space="0" w:color="auto"/>
              <w:left w:val="single" w:sz="4" w:space="0" w:color="auto"/>
              <w:bottom w:val="single" w:sz="4" w:space="0" w:color="auto"/>
              <w:right w:val="single" w:sz="4" w:space="0" w:color="auto"/>
            </w:tcBorders>
            <w:vAlign w:val="center"/>
          </w:tcPr>
          <w:p w14:paraId="0C942C6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101.6</w:t>
            </w:r>
          </w:p>
        </w:tc>
        <w:tc>
          <w:tcPr>
            <w:tcW w:w="849" w:type="dxa"/>
            <w:tcBorders>
              <w:top w:val="single" w:sz="4" w:space="0" w:color="auto"/>
              <w:left w:val="single" w:sz="4" w:space="0" w:color="auto"/>
              <w:bottom w:val="single" w:sz="4" w:space="0" w:color="auto"/>
              <w:right w:val="single" w:sz="4" w:space="0" w:color="auto"/>
            </w:tcBorders>
            <w:vAlign w:val="center"/>
          </w:tcPr>
          <w:p w14:paraId="2B7712E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-36279</w:t>
            </w:r>
          </w:p>
        </w:tc>
        <w:tc>
          <w:tcPr>
            <w:tcW w:w="849" w:type="dxa"/>
            <w:tcBorders>
              <w:top w:val="single" w:sz="4" w:space="0" w:color="auto"/>
              <w:left w:val="single" w:sz="4" w:space="0" w:color="auto"/>
              <w:bottom w:val="single" w:sz="4" w:space="0" w:color="auto"/>
              <w:right w:val="single" w:sz="4" w:space="0" w:color="auto"/>
            </w:tcBorders>
            <w:vAlign w:val="center"/>
          </w:tcPr>
          <w:p w14:paraId="121BF777"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85.9</w:t>
            </w:r>
          </w:p>
        </w:tc>
      </w:tr>
      <w:tr w:rsidR="001F5D47" w:rsidRPr="00EF6CE2" w14:paraId="55B86AE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26DC9E36" w14:textId="16A99464" w:rsidR="00E30873"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Защита семьи и детей (пособие по беременности и родам, по уходу за</w:t>
            </w:r>
          </w:p>
          <w:p w14:paraId="5A09DEAB" w14:textId="2847FD6B" w:rsidR="001F5D47"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ребенком и т. д.)</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7B0341E"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70 662</w:t>
            </w:r>
          </w:p>
        </w:tc>
        <w:tc>
          <w:tcPr>
            <w:tcW w:w="1219" w:type="dxa"/>
            <w:tcBorders>
              <w:top w:val="single" w:sz="4" w:space="0" w:color="auto"/>
              <w:left w:val="single" w:sz="4" w:space="0" w:color="auto"/>
              <w:bottom w:val="single" w:sz="4" w:space="0" w:color="auto"/>
              <w:right w:val="single" w:sz="4" w:space="0" w:color="auto"/>
            </w:tcBorders>
            <w:vAlign w:val="center"/>
            <w:hideMark/>
          </w:tcPr>
          <w:p w14:paraId="4DCC2F40"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72856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D3D879D"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73863</w:t>
            </w:r>
          </w:p>
        </w:tc>
        <w:tc>
          <w:tcPr>
            <w:tcW w:w="1015" w:type="dxa"/>
            <w:tcBorders>
              <w:top w:val="single" w:sz="4" w:space="0" w:color="auto"/>
              <w:left w:val="single" w:sz="4" w:space="0" w:color="auto"/>
              <w:bottom w:val="single" w:sz="4" w:space="0" w:color="auto"/>
              <w:right w:val="single" w:sz="4" w:space="0" w:color="auto"/>
            </w:tcBorders>
            <w:vAlign w:val="center"/>
          </w:tcPr>
          <w:p w14:paraId="2C8851F3"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1007</w:t>
            </w:r>
          </w:p>
        </w:tc>
        <w:tc>
          <w:tcPr>
            <w:tcW w:w="932" w:type="dxa"/>
            <w:tcBorders>
              <w:top w:val="single" w:sz="4" w:space="0" w:color="auto"/>
              <w:left w:val="single" w:sz="4" w:space="0" w:color="auto"/>
              <w:bottom w:val="single" w:sz="4" w:space="0" w:color="auto"/>
              <w:right w:val="single" w:sz="4" w:space="0" w:color="auto"/>
            </w:tcBorders>
            <w:vAlign w:val="center"/>
          </w:tcPr>
          <w:p w14:paraId="04BCAECC"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101.4</w:t>
            </w:r>
          </w:p>
        </w:tc>
        <w:tc>
          <w:tcPr>
            <w:tcW w:w="849" w:type="dxa"/>
            <w:tcBorders>
              <w:top w:val="single" w:sz="4" w:space="0" w:color="auto"/>
              <w:left w:val="single" w:sz="4" w:space="0" w:color="auto"/>
              <w:bottom w:val="single" w:sz="4" w:space="0" w:color="auto"/>
              <w:right w:val="single" w:sz="4" w:space="0" w:color="auto"/>
            </w:tcBorders>
            <w:vAlign w:val="center"/>
          </w:tcPr>
          <w:p w14:paraId="558A8194"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3201</w:t>
            </w:r>
          </w:p>
        </w:tc>
        <w:tc>
          <w:tcPr>
            <w:tcW w:w="849" w:type="dxa"/>
            <w:tcBorders>
              <w:top w:val="single" w:sz="4" w:space="0" w:color="auto"/>
              <w:left w:val="single" w:sz="4" w:space="0" w:color="auto"/>
              <w:bottom w:val="single" w:sz="4" w:space="0" w:color="auto"/>
              <w:right w:val="single" w:sz="4" w:space="0" w:color="auto"/>
            </w:tcBorders>
            <w:vAlign w:val="center"/>
          </w:tcPr>
          <w:p w14:paraId="3D99F0D2"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104.5</w:t>
            </w:r>
          </w:p>
        </w:tc>
      </w:tr>
      <w:tr w:rsidR="001F5D47" w:rsidRPr="00EF6CE2" w14:paraId="3A1BB2C8"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1EE9E5C1" w14:textId="7C20E342" w:rsidR="001F5D47"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Защита безработных</w:t>
            </w:r>
            <w:r w:rsidR="001F5D47" w:rsidRPr="00EF6CE2">
              <w:rPr>
                <w:rFonts w:asciiTheme="majorHAnsi" w:eastAsia="Times New Roman" w:hAnsiTheme="majorHAnsi" w:cstheme="majorHAnsi"/>
                <w:sz w:val="20"/>
                <w:szCs w:val="20"/>
                <w:lang w:val="ru-MD"/>
              </w:rPr>
              <w:t xml:space="preserve">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0E1FDBAF"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3 368</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73B6F62"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2654</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E2D064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3010</w:t>
            </w:r>
          </w:p>
        </w:tc>
        <w:tc>
          <w:tcPr>
            <w:tcW w:w="1015" w:type="dxa"/>
            <w:tcBorders>
              <w:top w:val="single" w:sz="4" w:space="0" w:color="auto"/>
              <w:left w:val="single" w:sz="4" w:space="0" w:color="auto"/>
              <w:bottom w:val="single" w:sz="4" w:space="0" w:color="auto"/>
              <w:right w:val="single" w:sz="4" w:space="0" w:color="auto"/>
            </w:tcBorders>
            <w:vAlign w:val="center"/>
          </w:tcPr>
          <w:p w14:paraId="6055A4A2"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356</w:t>
            </w:r>
          </w:p>
        </w:tc>
        <w:tc>
          <w:tcPr>
            <w:tcW w:w="932" w:type="dxa"/>
            <w:tcBorders>
              <w:top w:val="single" w:sz="4" w:space="0" w:color="auto"/>
              <w:left w:val="single" w:sz="4" w:space="0" w:color="auto"/>
              <w:bottom w:val="single" w:sz="4" w:space="0" w:color="auto"/>
              <w:right w:val="single" w:sz="4" w:space="0" w:color="auto"/>
            </w:tcBorders>
            <w:vAlign w:val="center"/>
          </w:tcPr>
          <w:p w14:paraId="5099BD75"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113.4</w:t>
            </w:r>
          </w:p>
        </w:tc>
        <w:tc>
          <w:tcPr>
            <w:tcW w:w="849" w:type="dxa"/>
            <w:tcBorders>
              <w:top w:val="single" w:sz="4" w:space="0" w:color="auto"/>
              <w:left w:val="single" w:sz="4" w:space="0" w:color="auto"/>
              <w:bottom w:val="single" w:sz="4" w:space="0" w:color="auto"/>
              <w:right w:val="single" w:sz="4" w:space="0" w:color="auto"/>
            </w:tcBorders>
            <w:vAlign w:val="center"/>
          </w:tcPr>
          <w:p w14:paraId="35060CD8"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-358</w:t>
            </w:r>
          </w:p>
        </w:tc>
        <w:tc>
          <w:tcPr>
            <w:tcW w:w="849" w:type="dxa"/>
            <w:tcBorders>
              <w:top w:val="single" w:sz="4" w:space="0" w:color="auto"/>
              <w:left w:val="single" w:sz="4" w:space="0" w:color="auto"/>
              <w:bottom w:val="single" w:sz="4" w:space="0" w:color="auto"/>
              <w:right w:val="single" w:sz="4" w:space="0" w:color="auto"/>
            </w:tcBorders>
            <w:vAlign w:val="center"/>
          </w:tcPr>
          <w:p w14:paraId="44277E0E"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89.4</w:t>
            </w:r>
          </w:p>
        </w:tc>
      </w:tr>
      <w:tr w:rsidR="001F5D47" w:rsidRPr="00EF6CE2" w14:paraId="2BD0988B"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3464CCEC" w14:textId="60C8F7E1" w:rsidR="001F5D47"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 xml:space="preserve">Социальная защита некоторых категорий граждан (санаторно-курортное лечение)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A164F9B"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5 623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4F8A6ED"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7092</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228C616"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1725</w:t>
            </w:r>
          </w:p>
        </w:tc>
        <w:tc>
          <w:tcPr>
            <w:tcW w:w="1015" w:type="dxa"/>
            <w:tcBorders>
              <w:top w:val="single" w:sz="4" w:space="0" w:color="auto"/>
              <w:left w:val="single" w:sz="4" w:space="0" w:color="auto"/>
              <w:bottom w:val="single" w:sz="4" w:space="0" w:color="auto"/>
              <w:right w:val="single" w:sz="4" w:space="0" w:color="auto"/>
            </w:tcBorders>
            <w:vAlign w:val="center"/>
          </w:tcPr>
          <w:p w14:paraId="61441AB9"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-5367</w:t>
            </w:r>
          </w:p>
        </w:tc>
        <w:tc>
          <w:tcPr>
            <w:tcW w:w="932" w:type="dxa"/>
            <w:tcBorders>
              <w:top w:val="single" w:sz="4" w:space="0" w:color="auto"/>
              <w:left w:val="single" w:sz="4" w:space="0" w:color="auto"/>
              <w:bottom w:val="single" w:sz="4" w:space="0" w:color="auto"/>
              <w:right w:val="single" w:sz="4" w:space="0" w:color="auto"/>
            </w:tcBorders>
            <w:vAlign w:val="center"/>
          </w:tcPr>
          <w:p w14:paraId="0CC21828"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24.3</w:t>
            </w:r>
          </w:p>
        </w:tc>
        <w:tc>
          <w:tcPr>
            <w:tcW w:w="849" w:type="dxa"/>
            <w:tcBorders>
              <w:top w:val="single" w:sz="4" w:space="0" w:color="auto"/>
              <w:left w:val="single" w:sz="4" w:space="0" w:color="auto"/>
              <w:bottom w:val="single" w:sz="4" w:space="0" w:color="auto"/>
              <w:right w:val="single" w:sz="4" w:space="0" w:color="auto"/>
            </w:tcBorders>
            <w:vAlign w:val="center"/>
          </w:tcPr>
          <w:p w14:paraId="0D256E0E"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-3898</w:t>
            </w:r>
          </w:p>
        </w:tc>
        <w:tc>
          <w:tcPr>
            <w:tcW w:w="849" w:type="dxa"/>
            <w:tcBorders>
              <w:top w:val="single" w:sz="4" w:space="0" w:color="auto"/>
              <w:left w:val="single" w:sz="4" w:space="0" w:color="auto"/>
              <w:bottom w:val="single" w:sz="4" w:space="0" w:color="auto"/>
              <w:right w:val="single" w:sz="4" w:space="0" w:color="auto"/>
            </w:tcBorders>
            <w:vAlign w:val="center"/>
          </w:tcPr>
          <w:p w14:paraId="6FFBD96A"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30.7</w:t>
            </w:r>
          </w:p>
        </w:tc>
      </w:tr>
      <w:tr w:rsidR="001F5D47" w:rsidRPr="004F4065" w14:paraId="40B6F621" w14:textId="77777777" w:rsidTr="0097561C">
        <w:tc>
          <w:tcPr>
            <w:tcW w:w="10398" w:type="dxa"/>
            <w:gridSpan w:val="9"/>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C78C8A9" w14:textId="5B15028E" w:rsidR="001F5D47" w:rsidRPr="00EF6CE2" w:rsidRDefault="00E30873"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Пособия, финансируемые за счет трансфертов из БГСС</w:t>
            </w:r>
          </w:p>
        </w:tc>
      </w:tr>
      <w:tr w:rsidR="001F5D47" w:rsidRPr="00EF6CE2" w14:paraId="3DBC0E8F"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6AA0B816" w14:textId="3D482835" w:rsidR="001F5D47" w:rsidRPr="00EF6CE2" w:rsidRDefault="00FB6CF9" w:rsidP="00FB6CF9">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 xml:space="preserve">Защита в связи с потерей кормильца (финансовая поддержка  умершим незастрахованным лицам, пенсия семьям умерших пенсионеров из рядов военослужащих и т. д.)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2C30E9E"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5 916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00148916"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5810</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EDBC19F"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5525</w:t>
            </w:r>
          </w:p>
        </w:tc>
        <w:tc>
          <w:tcPr>
            <w:tcW w:w="1015" w:type="dxa"/>
            <w:tcBorders>
              <w:top w:val="single" w:sz="4" w:space="0" w:color="auto"/>
              <w:left w:val="single" w:sz="4" w:space="0" w:color="auto"/>
              <w:bottom w:val="single" w:sz="4" w:space="0" w:color="auto"/>
              <w:right w:val="single" w:sz="4" w:space="0" w:color="auto"/>
            </w:tcBorders>
            <w:vAlign w:val="center"/>
          </w:tcPr>
          <w:p w14:paraId="3F9FC62F"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-285</w:t>
            </w:r>
          </w:p>
        </w:tc>
        <w:tc>
          <w:tcPr>
            <w:tcW w:w="932" w:type="dxa"/>
            <w:tcBorders>
              <w:top w:val="single" w:sz="4" w:space="0" w:color="auto"/>
              <w:left w:val="single" w:sz="4" w:space="0" w:color="auto"/>
              <w:bottom w:val="single" w:sz="4" w:space="0" w:color="auto"/>
              <w:right w:val="single" w:sz="4" w:space="0" w:color="auto"/>
            </w:tcBorders>
            <w:vAlign w:val="center"/>
          </w:tcPr>
          <w:p w14:paraId="6F82BCE2"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95.1</w:t>
            </w:r>
          </w:p>
        </w:tc>
        <w:tc>
          <w:tcPr>
            <w:tcW w:w="849" w:type="dxa"/>
            <w:tcBorders>
              <w:top w:val="single" w:sz="4" w:space="0" w:color="auto"/>
              <w:left w:val="single" w:sz="4" w:space="0" w:color="auto"/>
              <w:bottom w:val="single" w:sz="4" w:space="0" w:color="auto"/>
              <w:right w:val="single" w:sz="4" w:space="0" w:color="auto"/>
            </w:tcBorders>
            <w:vAlign w:val="center"/>
          </w:tcPr>
          <w:p w14:paraId="059512B5"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-391</w:t>
            </w:r>
          </w:p>
        </w:tc>
        <w:tc>
          <w:tcPr>
            <w:tcW w:w="849" w:type="dxa"/>
            <w:tcBorders>
              <w:top w:val="single" w:sz="4" w:space="0" w:color="auto"/>
              <w:left w:val="single" w:sz="4" w:space="0" w:color="auto"/>
              <w:bottom w:val="single" w:sz="4" w:space="0" w:color="auto"/>
              <w:right w:val="single" w:sz="4" w:space="0" w:color="auto"/>
            </w:tcBorders>
            <w:vAlign w:val="center"/>
          </w:tcPr>
          <w:p w14:paraId="42FB4CBF"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93.4</w:t>
            </w:r>
          </w:p>
        </w:tc>
      </w:tr>
      <w:tr w:rsidR="001F5D47" w:rsidRPr="00EF6CE2" w14:paraId="7C51775D"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2D1D9A19" w14:textId="77777777" w:rsidR="00FB6CF9" w:rsidRPr="00EF6CE2" w:rsidRDefault="00FB6CF9" w:rsidP="00FB6CF9">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Защита семьи и детей</w:t>
            </w:r>
          </w:p>
          <w:p w14:paraId="63AD872C" w14:textId="77777777" w:rsidR="00FB6CF9" w:rsidRPr="00EF6CE2" w:rsidRDefault="00FB6CF9" w:rsidP="00FB6CF9">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(организация летнего отдыха,</w:t>
            </w:r>
          </w:p>
          <w:p w14:paraId="19C11936" w14:textId="40A8F52F" w:rsidR="001F5D47" w:rsidRPr="00EF6CE2" w:rsidRDefault="00FB6CF9" w:rsidP="00FB6CF9">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 xml:space="preserve">финансовая поддержка семьи при рождении ребенка и т. д.)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FF0F107"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81 546</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95B6D29"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83265</w:t>
            </w:r>
          </w:p>
        </w:tc>
        <w:tc>
          <w:tcPr>
            <w:tcW w:w="1167" w:type="dxa"/>
            <w:tcBorders>
              <w:top w:val="single" w:sz="4" w:space="0" w:color="auto"/>
              <w:left w:val="single" w:sz="4" w:space="0" w:color="auto"/>
              <w:bottom w:val="single" w:sz="4" w:space="0" w:color="auto"/>
              <w:right w:val="single" w:sz="4" w:space="0" w:color="auto"/>
            </w:tcBorders>
            <w:vAlign w:val="center"/>
            <w:hideMark/>
          </w:tcPr>
          <w:p w14:paraId="4377B302"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70089</w:t>
            </w:r>
          </w:p>
        </w:tc>
        <w:tc>
          <w:tcPr>
            <w:tcW w:w="1015" w:type="dxa"/>
            <w:tcBorders>
              <w:top w:val="single" w:sz="4" w:space="0" w:color="auto"/>
              <w:left w:val="single" w:sz="4" w:space="0" w:color="auto"/>
              <w:bottom w:val="single" w:sz="4" w:space="0" w:color="auto"/>
              <w:right w:val="single" w:sz="4" w:space="0" w:color="auto"/>
            </w:tcBorders>
            <w:vAlign w:val="center"/>
          </w:tcPr>
          <w:p w14:paraId="621B29F8"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-13176</w:t>
            </w:r>
          </w:p>
        </w:tc>
        <w:tc>
          <w:tcPr>
            <w:tcW w:w="932" w:type="dxa"/>
            <w:tcBorders>
              <w:top w:val="single" w:sz="4" w:space="0" w:color="auto"/>
              <w:left w:val="single" w:sz="4" w:space="0" w:color="auto"/>
              <w:bottom w:val="single" w:sz="4" w:space="0" w:color="auto"/>
              <w:right w:val="single" w:sz="4" w:space="0" w:color="auto"/>
            </w:tcBorders>
            <w:vAlign w:val="center"/>
          </w:tcPr>
          <w:p w14:paraId="4725EB8E"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84.2</w:t>
            </w:r>
          </w:p>
        </w:tc>
        <w:tc>
          <w:tcPr>
            <w:tcW w:w="849" w:type="dxa"/>
            <w:tcBorders>
              <w:top w:val="single" w:sz="4" w:space="0" w:color="auto"/>
              <w:left w:val="single" w:sz="4" w:space="0" w:color="auto"/>
              <w:bottom w:val="single" w:sz="4" w:space="0" w:color="auto"/>
              <w:right w:val="single" w:sz="4" w:space="0" w:color="auto"/>
            </w:tcBorders>
            <w:vAlign w:val="center"/>
          </w:tcPr>
          <w:p w14:paraId="14CA85F9"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-11457</w:t>
            </w:r>
          </w:p>
        </w:tc>
        <w:tc>
          <w:tcPr>
            <w:tcW w:w="849" w:type="dxa"/>
            <w:tcBorders>
              <w:top w:val="single" w:sz="4" w:space="0" w:color="auto"/>
              <w:left w:val="single" w:sz="4" w:space="0" w:color="auto"/>
              <w:bottom w:val="single" w:sz="4" w:space="0" w:color="auto"/>
              <w:right w:val="single" w:sz="4" w:space="0" w:color="auto"/>
            </w:tcBorders>
            <w:vAlign w:val="center"/>
          </w:tcPr>
          <w:p w14:paraId="38825DB3"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86.0</w:t>
            </w:r>
          </w:p>
        </w:tc>
      </w:tr>
      <w:tr w:rsidR="001F5D47" w:rsidRPr="00EF6CE2" w14:paraId="79C59AF2"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37CFFCBC" w14:textId="338F21B9" w:rsidR="001F5D47" w:rsidRPr="00EF6CE2" w:rsidRDefault="00FB6CF9" w:rsidP="00E3087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Защита безработных (пособие на профессиональную интеграцию со статусом безработного и т. д.)</w:t>
            </w:r>
          </w:p>
        </w:tc>
        <w:tc>
          <w:tcPr>
            <w:tcW w:w="1036" w:type="dxa"/>
            <w:tcBorders>
              <w:top w:val="single" w:sz="4" w:space="0" w:color="auto"/>
              <w:left w:val="single" w:sz="4" w:space="0" w:color="auto"/>
              <w:bottom w:val="single" w:sz="4" w:space="0" w:color="auto"/>
              <w:right w:val="single" w:sz="4" w:space="0" w:color="auto"/>
            </w:tcBorders>
            <w:vAlign w:val="center"/>
            <w:hideMark/>
          </w:tcPr>
          <w:p w14:paraId="411F8240"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0</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0D4B5CD"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8</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B4F7089"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16</w:t>
            </w:r>
          </w:p>
        </w:tc>
        <w:tc>
          <w:tcPr>
            <w:tcW w:w="1015" w:type="dxa"/>
            <w:tcBorders>
              <w:top w:val="single" w:sz="4" w:space="0" w:color="auto"/>
              <w:left w:val="single" w:sz="4" w:space="0" w:color="auto"/>
              <w:bottom w:val="single" w:sz="4" w:space="0" w:color="auto"/>
              <w:right w:val="single" w:sz="4" w:space="0" w:color="auto"/>
            </w:tcBorders>
            <w:vAlign w:val="center"/>
          </w:tcPr>
          <w:p w14:paraId="219D036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w:t>
            </w:r>
          </w:p>
        </w:tc>
        <w:tc>
          <w:tcPr>
            <w:tcW w:w="932" w:type="dxa"/>
            <w:tcBorders>
              <w:top w:val="single" w:sz="4" w:space="0" w:color="auto"/>
              <w:left w:val="single" w:sz="4" w:space="0" w:color="auto"/>
              <w:bottom w:val="single" w:sz="4" w:space="0" w:color="auto"/>
              <w:right w:val="single" w:sz="4" w:space="0" w:color="auto"/>
            </w:tcBorders>
            <w:vAlign w:val="center"/>
          </w:tcPr>
          <w:p w14:paraId="1F9737EB"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200.0</w:t>
            </w:r>
          </w:p>
        </w:tc>
        <w:tc>
          <w:tcPr>
            <w:tcW w:w="849" w:type="dxa"/>
            <w:tcBorders>
              <w:top w:val="single" w:sz="4" w:space="0" w:color="auto"/>
              <w:left w:val="single" w:sz="4" w:space="0" w:color="auto"/>
              <w:bottom w:val="single" w:sz="4" w:space="0" w:color="auto"/>
              <w:right w:val="single" w:sz="4" w:space="0" w:color="auto"/>
            </w:tcBorders>
            <w:vAlign w:val="center"/>
          </w:tcPr>
          <w:p w14:paraId="0748F523"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16</w:t>
            </w:r>
          </w:p>
        </w:tc>
        <w:tc>
          <w:tcPr>
            <w:tcW w:w="849" w:type="dxa"/>
            <w:tcBorders>
              <w:top w:val="single" w:sz="4" w:space="0" w:color="auto"/>
              <w:left w:val="single" w:sz="4" w:space="0" w:color="auto"/>
              <w:bottom w:val="single" w:sz="4" w:space="0" w:color="auto"/>
              <w:right w:val="single" w:sz="4" w:space="0" w:color="auto"/>
            </w:tcBorders>
            <w:vAlign w:val="center"/>
          </w:tcPr>
          <w:p w14:paraId="14F0ED2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x</w:t>
            </w:r>
          </w:p>
        </w:tc>
      </w:tr>
      <w:tr w:rsidR="001F5D47" w:rsidRPr="00EF6CE2" w14:paraId="2CB8012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06F7E9F3" w14:textId="77C16BFC" w:rsidR="001F5D47" w:rsidRPr="00EF6CE2" w:rsidRDefault="00FB6CF9" w:rsidP="00FB6CF9">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 xml:space="preserve">Защита людей с ограниченными возможностями (уход за людьми с ограниченными возможностями, поддержка людей в случае инвалидности или смерти в результате несчастных случаев на производстве и т. д.) </w:t>
            </w:r>
          </w:p>
        </w:tc>
        <w:tc>
          <w:tcPr>
            <w:tcW w:w="1036" w:type="dxa"/>
            <w:tcBorders>
              <w:top w:val="single" w:sz="4" w:space="0" w:color="auto"/>
              <w:left w:val="single" w:sz="4" w:space="0" w:color="auto"/>
              <w:bottom w:val="single" w:sz="4" w:space="0" w:color="auto"/>
              <w:right w:val="single" w:sz="4" w:space="0" w:color="auto"/>
            </w:tcBorders>
            <w:vAlign w:val="center"/>
            <w:hideMark/>
          </w:tcPr>
          <w:p w14:paraId="6FD6CB84"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80 057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E4A88A8"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84639</w:t>
            </w:r>
          </w:p>
        </w:tc>
        <w:tc>
          <w:tcPr>
            <w:tcW w:w="1167" w:type="dxa"/>
            <w:tcBorders>
              <w:top w:val="single" w:sz="4" w:space="0" w:color="auto"/>
              <w:left w:val="single" w:sz="4" w:space="0" w:color="auto"/>
              <w:bottom w:val="single" w:sz="4" w:space="0" w:color="auto"/>
              <w:right w:val="single" w:sz="4" w:space="0" w:color="auto"/>
            </w:tcBorders>
            <w:vAlign w:val="center"/>
            <w:hideMark/>
          </w:tcPr>
          <w:p w14:paraId="2C6958B1"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86009</w:t>
            </w:r>
          </w:p>
        </w:tc>
        <w:tc>
          <w:tcPr>
            <w:tcW w:w="1015" w:type="dxa"/>
            <w:tcBorders>
              <w:top w:val="single" w:sz="4" w:space="0" w:color="auto"/>
              <w:left w:val="single" w:sz="4" w:space="0" w:color="auto"/>
              <w:bottom w:val="single" w:sz="4" w:space="0" w:color="auto"/>
              <w:right w:val="single" w:sz="4" w:space="0" w:color="auto"/>
            </w:tcBorders>
            <w:vAlign w:val="center"/>
          </w:tcPr>
          <w:p w14:paraId="607C58F6"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1370</w:t>
            </w:r>
          </w:p>
        </w:tc>
        <w:tc>
          <w:tcPr>
            <w:tcW w:w="932" w:type="dxa"/>
            <w:tcBorders>
              <w:top w:val="single" w:sz="4" w:space="0" w:color="auto"/>
              <w:left w:val="single" w:sz="4" w:space="0" w:color="auto"/>
              <w:bottom w:val="single" w:sz="4" w:space="0" w:color="auto"/>
              <w:right w:val="single" w:sz="4" w:space="0" w:color="auto"/>
            </w:tcBorders>
            <w:vAlign w:val="center"/>
          </w:tcPr>
          <w:p w14:paraId="1D6DCD54"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101.6</w:t>
            </w:r>
          </w:p>
        </w:tc>
        <w:tc>
          <w:tcPr>
            <w:tcW w:w="849" w:type="dxa"/>
            <w:tcBorders>
              <w:top w:val="single" w:sz="4" w:space="0" w:color="auto"/>
              <w:left w:val="single" w:sz="4" w:space="0" w:color="auto"/>
              <w:bottom w:val="single" w:sz="4" w:space="0" w:color="auto"/>
              <w:right w:val="single" w:sz="4" w:space="0" w:color="auto"/>
            </w:tcBorders>
            <w:vAlign w:val="center"/>
          </w:tcPr>
          <w:p w14:paraId="186AE1F1"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5952</w:t>
            </w:r>
          </w:p>
        </w:tc>
        <w:tc>
          <w:tcPr>
            <w:tcW w:w="849" w:type="dxa"/>
            <w:tcBorders>
              <w:top w:val="single" w:sz="4" w:space="0" w:color="auto"/>
              <w:left w:val="single" w:sz="4" w:space="0" w:color="auto"/>
              <w:bottom w:val="single" w:sz="4" w:space="0" w:color="auto"/>
              <w:right w:val="single" w:sz="4" w:space="0" w:color="auto"/>
            </w:tcBorders>
            <w:vAlign w:val="center"/>
          </w:tcPr>
          <w:p w14:paraId="576A8688"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107.4</w:t>
            </w:r>
          </w:p>
        </w:tc>
      </w:tr>
      <w:tr w:rsidR="001F5D47" w:rsidRPr="00EF6CE2" w14:paraId="1DB15AAB"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3302F284" w14:textId="715CBBE7" w:rsidR="001F5D47" w:rsidRPr="00EF6CE2" w:rsidRDefault="00FB6CF9" w:rsidP="00FB6CF9">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Дополнительная поддержка некоторых категорий населения (получателей пенсий социального страхования, социальных пособий и т. д.)</w:t>
            </w:r>
          </w:p>
        </w:tc>
        <w:tc>
          <w:tcPr>
            <w:tcW w:w="1036" w:type="dxa"/>
            <w:tcBorders>
              <w:top w:val="single" w:sz="4" w:space="0" w:color="auto"/>
              <w:left w:val="single" w:sz="4" w:space="0" w:color="auto"/>
              <w:bottom w:val="single" w:sz="4" w:space="0" w:color="auto"/>
              <w:right w:val="single" w:sz="4" w:space="0" w:color="auto"/>
            </w:tcBorders>
            <w:vAlign w:val="center"/>
            <w:hideMark/>
          </w:tcPr>
          <w:p w14:paraId="131E72D8"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1 028 533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1228877D"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1070615</w:t>
            </w:r>
          </w:p>
        </w:tc>
        <w:tc>
          <w:tcPr>
            <w:tcW w:w="1167" w:type="dxa"/>
            <w:tcBorders>
              <w:top w:val="single" w:sz="4" w:space="0" w:color="auto"/>
              <w:left w:val="single" w:sz="4" w:space="0" w:color="auto"/>
              <w:bottom w:val="single" w:sz="4" w:space="0" w:color="auto"/>
              <w:right w:val="single" w:sz="4" w:space="0" w:color="auto"/>
            </w:tcBorders>
            <w:vAlign w:val="center"/>
            <w:hideMark/>
          </w:tcPr>
          <w:p w14:paraId="37E270AC"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1601128</w:t>
            </w:r>
          </w:p>
        </w:tc>
        <w:tc>
          <w:tcPr>
            <w:tcW w:w="1015" w:type="dxa"/>
            <w:tcBorders>
              <w:top w:val="single" w:sz="4" w:space="0" w:color="auto"/>
              <w:left w:val="single" w:sz="4" w:space="0" w:color="auto"/>
              <w:bottom w:val="single" w:sz="4" w:space="0" w:color="auto"/>
              <w:right w:val="single" w:sz="4" w:space="0" w:color="auto"/>
            </w:tcBorders>
            <w:vAlign w:val="center"/>
          </w:tcPr>
          <w:p w14:paraId="05093B0C"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530513</w:t>
            </w:r>
          </w:p>
        </w:tc>
        <w:tc>
          <w:tcPr>
            <w:tcW w:w="932" w:type="dxa"/>
            <w:tcBorders>
              <w:top w:val="single" w:sz="4" w:space="0" w:color="auto"/>
              <w:left w:val="single" w:sz="4" w:space="0" w:color="auto"/>
              <w:bottom w:val="single" w:sz="4" w:space="0" w:color="auto"/>
              <w:right w:val="single" w:sz="4" w:space="0" w:color="auto"/>
            </w:tcBorders>
            <w:vAlign w:val="center"/>
          </w:tcPr>
          <w:p w14:paraId="4E2AF68D"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149.6</w:t>
            </w:r>
          </w:p>
        </w:tc>
        <w:tc>
          <w:tcPr>
            <w:tcW w:w="849" w:type="dxa"/>
            <w:tcBorders>
              <w:top w:val="single" w:sz="4" w:space="0" w:color="auto"/>
              <w:left w:val="single" w:sz="4" w:space="0" w:color="auto"/>
              <w:bottom w:val="single" w:sz="4" w:space="0" w:color="auto"/>
              <w:right w:val="single" w:sz="4" w:space="0" w:color="auto"/>
            </w:tcBorders>
            <w:vAlign w:val="center"/>
          </w:tcPr>
          <w:p w14:paraId="61416C17"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572595</w:t>
            </w:r>
          </w:p>
        </w:tc>
        <w:tc>
          <w:tcPr>
            <w:tcW w:w="849" w:type="dxa"/>
            <w:tcBorders>
              <w:top w:val="single" w:sz="4" w:space="0" w:color="auto"/>
              <w:left w:val="single" w:sz="4" w:space="0" w:color="auto"/>
              <w:bottom w:val="single" w:sz="4" w:space="0" w:color="auto"/>
              <w:right w:val="single" w:sz="4" w:space="0" w:color="auto"/>
            </w:tcBorders>
            <w:vAlign w:val="center"/>
          </w:tcPr>
          <w:p w14:paraId="25DCABA3"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155.7</w:t>
            </w:r>
          </w:p>
        </w:tc>
      </w:tr>
      <w:tr w:rsidR="001F5D47" w:rsidRPr="00EF6CE2" w14:paraId="421897CC"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0F19247D" w14:textId="285921EA" w:rsidR="001F5D47" w:rsidRPr="00EF6CE2" w:rsidRDefault="00FB6CF9" w:rsidP="0038720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 xml:space="preserve">Социальная защита в чрезвычайных ситуациях (социальная помощь, </w:t>
            </w:r>
            <w:r w:rsidR="00387203" w:rsidRPr="00EF6CE2">
              <w:rPr>
                <w:rFonts w:asciiTheme="majorHAnsi" w:eastAsia="Times New Roman" w:hAnsiTheme="majorHAnsi" w:cstheme="majorHAnsi"/>
                <w:sz w:val="20"/>
                <w:szCs w:val="20"/>
                <w:lang w:val="ru-MD"/>
              </w:rPr>
              <w:t xml:space="preserve">пособие на </w:t>
            </w:r>
            <w:r w:rsidRPr="00EF6CE2">
              <w:rPr>
                <w:rFonts w:asciiTheme="majorHAnsi" w:eastAsia="Times New Roman" w:hAnsiTheme="majorHAnsi" w:cstheme="majorHAnsi"/>
                <w:sz w:val="20"/>
                <w:szCs w:val="20"/>
                <w:lang w:val="ru-MD"/>
              </w:rPr>
              <w:t>холодный период года)</w:t>
            </w:r>
          </w:p>
        </w:tc>
        <w:tc>
          <w:tcPr>
            <w:tcW w:w="1036" w:type="dxa"/>
            <w:tcBorders>
              <w:top w:val="single" w:sz="4" w:space="0" w:color="auto"/>
              <w:left w:val="single" w:sz="4" w:space="0" w:color="auto"/>
              <w:bottom w:val="single" w:sz="4" w:space="0" w:color="auto"/>
              <w:right w:val="single" w:sz="4" w:space="0" w:color="auto"/>
            </w:tcBorders>
            <w:vAlign w:val="center"/>
            <w:hideMark/>
          </w:tcPr>
          <w:p w14:paraId="52998B0D"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194 303</w:t>
            </w:r>
          </w:p>
        </w:tc>
        <w:tc>
          <w:tcPr>
            <w:tcW w:w="1219" w:type="dxa"/>
            <w:tcBorders>
              <w:top w:val="single" w:sz="4" w:space="0" w:color="auto"/>
              <w:left w:val="single" w:sz="4" w:space="0" w:color="auto"/>
              <w:bottom w:val="single" w:sz="4" w:space="0" w:color="auto"/>
              <w:right w:val="single" w:sz="4" w:space="0" w:color="auto"/>
            </w:tcBorders>
            <w:vAlign w:val="center"/>
            <w:hideMark/>
          </w:tcPr>
          <w:p w14:paraId="6778620A"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227886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1055FE31"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260933</w:t>
            </w:r>
          </w:p>
        </w:tc>
        <w:tc>
          <w:tcPr>
            <w:tcW w:w="1015" w:type="dxa"/>
            <w:tcBorders>
              <w:top w:val="single" w:sz="4" w:space="0" w:color="auto"/>
              <w:left w:val="single" w:sz="4" w:space="0" w:color="auto"/>
              <w:bottom w:val="single" w:sz="4" w:space="0" w:color="auto"/>
              <w:right w:val="single" w:sz="4" w:space="0" w:color="auto"/>
            </w:tcBorders>
            <w:vAlign w:val="center"/>
          </w:tcPr>
          <w:p w14:paraId="4E054822"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33047</w:t>
            </w:r>
          </w:p>
        </w:tc>
        <w:tc>
          <w:tcPr>
            <w:tcW w:w="932" w:type="dxa"/>
            <w:tcBorders>
              <w:top w:val="single" w:sz="4" w:space="0" w:color="auto"/>
              <w:left w:val="single" w:sz="4" w:space="0" w:color="auto"/>
              <w:bottom w:val="single" w:sz="4" w:space="0" w:color="auto"/>
              <w:right w:val="single" w:sz="4" w:space="0" w:color="auto"/>
            </w:tcBorders>
            <w:vAlign w:val="center"/>
          </w:tcPr>
          <w:p w14:paraId="3BAD323E"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114.5</w:t>
            </w:r>
          </w:p>
        </w:tc>
        <w:tc>
          <w:tcPr>
            <w:tcW w:w="849" w:type="dxa"/>
            <w:tcBorders>
              <w:top w:val="single" w:sz="4" w:space="0" w:color="auto"/>
              <w:left w:val="single" w:sz="4" w:space="0" w:color="auto"/>
              <w:bottom w:val="single" w:sz="4" w:space="0" w:color="auto"/>
              <w:right w:val="single" w:sz="4" w:space="0" w:color="auto"/>
            </w:tcBorders>
            <w:vAlign w:val="center"/>
          </w:tcPr>
          <w:p w14:paraId="7E6D51F5"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66630</w:t>
            </w:r>
          </w:p>
        </w:tc>
        <w:tc>
          <w:tcPr>
            <w:tcW w:w="849" w:type="dxa"/>
            <w:tcBorders>
              <w:top w:val="single" w:sz="4" w:space="0" w:color="auto"/>
              <w:left w:val="single" w:sz="4" w:space="0" w:color="auto"/>
              <w:bottom w:val="single" w:sz="4" w:space="0" w:color="auto"/>
              <w:right w:val="single" w:sz="4" w:space="0" w:color="auto"/>
            </w:tcBorders>
            <w:vAlign w:val="center"/>
          </w:tcPr>
          <w:p w14:paraId="42EE114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134.3</w:t>
            </w:r>
          </w:p>
        </w:tc>
      </w:tr>
      <w:tr w:rsidR="001F5D47" w:rsidRPr="00EF6CE2" w14:paraId="5E4FB456"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hideMark/>
          </w:tcPr>
          <w:p w14:paraId="2B534028" w14:textId="5475DF92" w:rsidR="001F5D47" w:rsidRPr="00EF6CE2" w:rsidRDefault="00387203" w:rsidP="00387203">
            <w:pPr>
              <w:jc w:val="both"/>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Социальная защита отдельных категорий граждан (пожизненное пособие для спортсменов, выбывших из спортивной деятельности, обеспечение права на санаторно-курортное лечение и др.)</w:t>
            </w:r>
          </w:p>
        </w:tc>
        <w:tc>
          <w:tcPr>
            <w:tcW w:w="1036" w:type="dxa"/>
            <w:tcBorders>
              <w:top w:val="single" w:sz="4" w:space="0" w:color="auto"/>
              <w:left w:val="single" w:sz="4" w:space="0" w:color="auto"/>
              <w:bottom w:val="single" w:sz="4" w:space="0" w:color="auto"/>
              <w:right w:val="single" w:sz="4" w:space="0" w:color="auto"/>
            </w:tcBorders>
            <w:vAlign w:val="center"/>
            <w:hideMark/>
          </w:tcPr>
          <w:p w14:paraId="33D11B85" w14:textId="77777777" w:rsidR="001F5D47" w:rsidRPr="00EF6CE2" w:rsidRDefault="001F5D47" w:rsidP="00FB3794">
            <w:pPr>
              <w:ind w:right="-634"/>
              <w:rPr>
                <w:rFonts w:asciiTheme="majorHAnsi" w:hAnsiTheme="majorHAnsi" w:cstheme="majorHAnsi"/>
                <w:sz w:val="20"/>
                <w:szCs w:val="20"/>
                <w:lang w:val="ru-MD"/>
              </w:rPr>
            </w:pPr>
            <w:r w:rsidRPr="00EF6CE2">
              <w:rPr>
                <w:rFonts w:asciiTheme="majorHAnsi" w:hAnsiTheme="majorHAnsi" w:cstheme="majorHAnsi"/>
                <w:sz w:val="20"/>
                <w:szCs w:val="20"/>
                <w:lang w:val="ru-MD"/>
              </w:rPr>
              <w:t>75 847</w:t>
            </w:r>
          </w:p>
        </w:tc>
        <w:tc>
          <w:tcPr>
            <w:tcW w:w="1219" w:type="dxa"/>
            <w:tcBorders>
              <w:top w:val="single" w:sz="4" w:space="0" w:color="auto"/>
              <w:left w:val="single" w:sz="4" w:space="0" w:color="auto"/>
              <w:bottom w:val="single" w:sz="4" w:space="0" w:color="auto"/>
              <w:right w:val="single" w:sz="4" w:space="0" w:color="auto"/>
            </w:tcBorders>
            <w:vAlign w:val="center"/>
            <w:hideMark/>
          </w:tcPr>
          <w:p w14:paraId="781980C0" w14:textId="77777777" w:rsidR="001F5D47" w:rsidRPr="00EF6CE2" w:rsidRDefault="001F5D47" w:rsidP="00FB3794">
            <w:pPr>
              <w:ind w:right="-634"/>
              <w:rPr>
                <w:rFonts w:asciiTheme="majorHAnsi" w:eastAsia="Times New Roman" w:hAnsiTheme="majorHAnsi" w:cstheme="majorHAnsi"/>
                <w:color w:val="000000"/>
                <w:sz w:val="20"/>
                <w:szCs w:val="20"/>
                <w:lang w:val="ru-MD"/>
              </w:rPr>
            </w:pPr>
            <w:r w:rsidRPr="00EF6CE2">
              <w:rPr>
                <w:rFonts w:asciiTheme="majorHAnsi" w:eastAsia="Times New Roman" w:hAnsiTheme="majorHAnsi" w:cstheme="majorHAnsi"/>
                <w:color w:val="000000"/>
                <w:sz w:val="20"/>
                <w:szCs w:val="20"/>
                <w:lang w:val="ru-MD"/>
              </w:rPr>
              <w:t>74546</w:t>
            </w:r>
          </w:p>
        </w:tc>
        <w:tc>
          <w:tcPr>
            <w:tcW w:w="1167" w:type="dxa"/>
            <w:tcBorders>
              <w:top w:val="single" w:sz="4" w:space="0" w:color="auto"/>
              <w:left w:val="single" w:sz="4" w:space="0" w:color="auto"/>
              <w:bottom w:val="single" w:sz="4" w:space="0" w:color="auto"/>
              <w:right w:val="single" w:sz="4" w:space="0" w:color="auto"/>
            </w:tcBorders>
            <w:vAlign w:val="center"/>
            <w:hideMark/>
          </w:tcPr>
          <w:p w14:paraId="056D31E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67448</w:t>
            </w:r>
          </w:p>
        </w:tc>
        <w:tc>
          <w:tcPr>
            <w:tcW w:w="1015" w:type="dxa"/>
            <w:tcBorders>
              <w:top w:val="single" w:sz="4" w:space="0" w:color="auto"/>
              <w:left w:val="single" w:sz="4" w:space="0" w:color="auto"/>
              <w:bottom w:val="single" w:sz="4" w:space="0" w:color="auto"/>
              <w:right w:val="single" w:sz="4" w:space="0" w:color="auto"/>
            </w:tcBorders>
            <w:vAlign w:val="center"/>
          </w:tcPr>
          <w:p w14:paraId="491F160C"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-7399</w:t>
            </w:r>
          </w:p>
        </w:tc>
        <w:tc>
          <w:tcPr>
            <w:tcW w:w="932" w:type="dxa"/>
            <w:tcBorders>
              <w:top w:val="single" w:sz="4" w:space="0" w:color="auto"/>
              <w:left w:val="single" w:sz="4" w:space="0" w:color="auto"/>
              <w:bottom w:val="single" w:sz="4" w:space="0" w:color="auto"/>
              <w:right w:val="single" w:sz="4" w:space="0" w:color="auto"/>
            </w:tcBorders>
            <w:vAlign w:val="center"/>
          </w:tcPr>
          <w:p w14:paraId="489DA2A0"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90.1</w:t>
            </w:r>
          </w:p>
        </w:tc>
        <w:tc>
          <w:tcPr>
            <w:tcW w:w="849" w:type="dxa"/>
            <w:tcBorders>
              <w:top w:val="single" w:sz="4" w:space="0" w:color="auto"/>
              <w:left w:val="single" w:sz="4" w:space="0" w:color="auto"/>
              <w:bottom w:val="single" w:sz="4" w:space="0" w:color="auto"/>
              <w:right w:val="single" w:sz="4" w:space="0" w:color="auto"/>
            </w:tcBorders>
            <w:vAlign w:val="center"/>
          </w:tcPr>
          <w:p w14:paraId="6274ACEA"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-8399</w:t>
            </w:r>
          </w:p>
        </w:tc>
        <w:tc>
          <w:tcPr>
            <w:tcW w:w="849" w:type="dxa"/>
            <w:tcBorders>
              <w:top w:val="single" w:sz="4" w:space="0" w:color="auto"/>
              <w:left w:val="single" w:sz="4" w:space="0" w:color="auto"/>
              <w:bottom w:val="single" w:sz="4" w:space="0" w:color="auto"/>
              <w:right w:val="single" w:sz="4" w:space="0" w:color="auto"/>
            </w:tcBorders>
            <w:vAlign w:val="center"/>
          </w:tcPr>
          <w:p w14:paraId="311A7037" w14:textId="77777777" w:rsidR="001F5D47" w:rsidRPr="00EF6CE2" w:rsidRDefault="001F5D47" w:rsidP="00FB3794">
            <w:pPr>
              <w:ind w:right="-634"/>
              <w:rPr>
                <w:rFonts w:asciiTheme="majorHAnsi" w:eastAsia="Times New Roman" w:hAnsiTheme="majorHAnsi" w:cstheme="majorHAnsi"/>
                <w:sz w:val="20"/>
                <w:szCs w:val="20"/>
                <w:lang w:val="ru-MD"/>
              </w:rPr>
            </w:pPr>
            <w:r w:rsidRPr="00EF6CE2">
              <w:rPr>
                <w:rFonts w:asciiTheme="majorHAnsi" w:eastAsia="Times New Roman" w:hAnsiTheme="majorHAnsi" w:cstheme="majorHAnsi"/>
                <w:sz w:val="20"/>
                <w:szCs w:val="20"/>
                <w:lang w:val="ru-MD"/>
              </w:rPr>
              <w:t>88.9</w:t>
            </w:r>
          </w:p>
        </w:tc>
      </w:tr>
      <w:tr w:rsidR="001F5D47" w:rsidRPr="00EF6CE2" w14:paraId="6401EA9B" w14:textId="77777777" w:rsidTr="005A4F77">
        <w:trPr>
          <w:gridAfter w:val="1"/>
          <w:wAfter w:w="6" w:type="dxa"/>
        </w:trPr>
        <w:tc>
          <w:tcPr>
            <w:tcW w:w="3325"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14:paraId="32C63696" w14:textId="43EB5061" w:rsidR="001F5D47" w:rsidRPr="00EF6CE2" w:rsidRDefault="00387203" w:rsidP="00387203">
            <w:pPr>
              <w:ind w:right="-634"/>
              <w:jc w:val="both"/>
              <w:rPr>
                <w:rFonts w:asciiTheme="majorHAnsi" w:eastAsia="Times New Roman" w:hAnsiTheme="majorHAnsi" w:cstheme="majorHAnsi"/>
                <w:b/>
                <w:sz w:val="20"/>
                <w:szCs w:val="20"/>
                <w:lang w:val="ru-MD"/>
              </w:rPr>
            </w:pPr>
            <w:r w:rsidRPr="00EF6CE2">
              <w:rPr>
                <w:rFonts w:asciiTheme="majorHAnsi" w:eastAsia="Times New Roman" w:hAnsiTheme="majorHAnsi" w:cstheme="majorHAnsi"/>
                <w:b/>
                <w:sz w:val="20"/>
                <w:szCs w:val="20"/>
                <w:lang w:val="ru-MD"/>
              </w:rPr>
              <w:t>ВСЕГО</w:t>
            </w:r>
          </w:p>
        </w:tc>
        <w:tc>
          <w:tcPr>
            <w:tcW w:w="1036"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7928EF2E" w14:textId="77777777" w:rsidR="001F5D47" w:rsidRPr="00EF6CE2" w:rsidRDefault="001F5D47" w:rsidP="00FB3794">
            <w:pPr>
              <w:ind w:right="-634"/>
              <w:rPr>
                <w:rFonts w:asciiTheme="majorHAnsi" w:hAnsiTheme="majorHAnsi" w:cstheme="majorHAnsi"/>
                <w:b/>
                <w:sz w:val="20"/>
                <w:szCs w:val="20"/>
                <w:lang w:val="ru-MD"/>
              </w:rPr>
            </w:pPr>
            <w:r w:rsidRPr="00EF6CE2">
              <w:rPr>
                <w:rFonts w:asciiTheme="majorHAnsi" w:hAnsiTheme="majorHAnsi" w:cstheme="majorHAnsi"/>
                <w:b/>
                <w:sz w:val="20"/>
                <w:szCs w:val="20"/>
                <w:lang w:val="ru-MD"/>
              </w:rPr>
              <w:t>2 515 951</w:t>
            </w:r>
          </w:p>
        </w:tc>
        <w:tc>
          <w:tcPr>
            <w:tcW w:w="1219"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26CBDFC" w14:textId="77777777" w:rsidR="001F5D47" w:rsidRPr="00EF6CE2" w:rsidRDefault="001F5D47" w:rsidP="00FB3794">
            <w:pPr>
              <w:ind w:right="-634"/>
              <w:rPr>
                <w:rFonts w:asciiTheme="majorHAnsi" w:eastAsia="Times New Roman" w:hAnsiTheme="majorHAnsi" w:cstheme="majorHAnsi"/>
                <w:b/>
                <w:color w:val="000000"/>
                <w:sz w:val="20"/>
                <w:szCs w:val="20"/>
                <w:lang w:val="ru-MD"/>
              </w:rPr>
            </w:pPr>
            <w:r w:rsidRPr="00EF6CE2">
              <w:rPr>
                <w:rFonts w:asciiTheme="majorHAnsi" w:eastAsia="Times New Roman" w:hAnsiTheme="majorHAnsi" w:cstheme="majorHAnsi"/>
                <w:b/>
                <w:color w:val="000000"/>
                <w:sz w:val="20"/>
                <w:szCs w:val="20"/>
                <w:lang w:val="ru-MD"/>
              </w:rPr>
              <w:t>2 552 254</w:t>
            </w:r>
          </w:p>
        </w:tc>
        <w:tc>
          <w:tcPr>
            <w:tcW w:w="1167"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0C13335" w14:textId="77777777" w:rsidR="001F5D47" w:rsidRPr="00EF6CE2" w:rsidRDefault="001F5D47" w:rsidP="00FB3794">
            <w:pPr>
              <w:ind w:right="-634"/>
              <w:rPr>
                <w:rFonts w:asciiTheme="majorHAnsi" w:eastAsia="Times New Roman" w:hAnsiTheme="majorHAnsi" w:cstheme="majorHAnsi"/>
                <w:b/>
                <w:sz w:val="20"/>
                <w:szCs w:val="20"/>
                <w:lang w:val="ru-MD"/>
              </w:rPr>
            </w:pPr>
            <w:r w:rsidRPr="00EF6CE2">
              <w:rPr>
                <w:rFonts w:asciiTheme="majorHAnsi" w:eastAsia="Times New Roman" w:hAnsiTheme="majorHAnsi" w:cstheme="majorHAnsi"/>
                <w:b/>
                <w:sz w:val="20"/>
                <w:szCs w:val="20"/>
                <w:lang w:val="ru-MD"/>
              </w:rPr>
              <w:t>3 089 437</w:t>
            </w:r>
          </w:p>
        </w:tc>
        <w:tc>
          <w:tcPr>
            <w:tcW w:w="101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ED636BE" w14:textId="77777777" w:rsidR="001F5D47" w:rsidRPr="00EF6CE2" w:rsidRDefault="001F5D47" w:rsidP="00FB3794">
            <w:pPr>
              <w:ind w:right="-634"/>
              <w:rPr>
                <w:rFonts w:asciiTheme="majorHAnsi" w:eastAsia="Times New Roman" w:hAnsiTheme="majorHAnsi" w:cstheme="majorHAnsi"/>
                <w:b/>
                <w:sz w:val="20"/>
                <w:szCs w:val="20"/>
                <w:lang w:val="ru-MD"/>
              </w:rPr>
            </w:pPr>
            <w:r w:rsidRPr="00EF6CE2">
              <w:rPr>
                <w:rFonts w:asciiTheme="majorHAnsi" w:eastAsia="Times New Roman" w:hAnsiTheme="majorHAnsi" w:cstheme="majorHAnsi"/>
                <w:b/>
                <w:sz w:val="20"/>
                <w:szCs w:val="20"/>
                <w:lang w:val="ru-MD"/>
              </w:rPr>
              <w:t>537183</w:t>
            </w:r>
          </w:p>
        </w:tc>
        <w:tc>
          <w:tcPr>
            <w:tcW w:w="93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FF0398" w14:textId="77777777" w:rsidR="001F5D47" w:rsidRPr="00EF6CE2" w:rsidRDefault="001F5D47" w:rsidP="00FB3794">
            <w:pPr>
              <w:ind w:right="-634"/>
              <w:rPr>
                <w:rFonts w:asciiTheme="majorHAnsi" w:eastAsia="Times New Roman" w:hAnsiTheme="majorHAnsi" w:cstheme="majorHAnsi"/>
                <w:b/>
                <w:sz w:val="20"/>
                <w:szCs w:val="20"/>
                <w:lang w:val="ru-MD"/>
              </w:rPr>
            </w:pPr>
            <w:r w:rsidRPr="00EF6CE2">
              <w:rPr>
                <w:rFonts w:asciiTheme="majorHAnsi" w:eastAsia="Times New Roman" w:hAnsiTheme="majorHAnsi" w:cstheme="majorHAnsi"/>
                <w:b/>
                <w:sz w:val="20"/>
                <w:szCs w:val="20"/>
                <w:lang w:val="ru-MD"/>
              </w:rPr>
              <w:t>121.0</w:t>
            </w:r>
          </w:p>
        </w:tc>
        <w:tc>
          <w:tcPr>
            <w:tcW w:w="8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39BFA1" w14:textId="77777777" w:rsidR="001F5D47" w:rsidRPr="00EF6CE2" w:rsidRDefault="001F5D47" w:rsidP="00FB3794">
            <w:pPr>
              <w:ind w:right="-634"/>
              <w:rPr>
                <w:rFonts w:asciiTheme="majorHAnsi" w:eastAsia="Times New Roman" w:hAnsiTheme="majorHAnsi" w:cstheme="majorHAnsi"/>
                <w:b/>
                <w:sz w:val="20"/>
                <w:szCs w:val="20"/>
                <w:lang w:val="ru-MD"/>
              </w:rPr>
            </w:pPr>
            <w:r w:rsidRPr="00EF6CE2">
              <w:rPr>
                <w:rFonts w:asciiTheme="majorHAnsi" w:eastAsia="Times New Roman" w:hAnsiTheme="majorHAnsi" w:cstheme="majorHAnsi"/>
                <w:b/>
                <w:sz w:val="20"/>
                <w:szCs w:val="20"/>
                <w:lang w:val="ru-MD"/>
              </w:rPr>
              <w:t>573486</w:t>
            </w:r>
          </w:p>
        </w:tc>
        <w:tc>
          <w:tcPr>
            <w:tcW w:w="84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6793C0F" w14:textId="77777777" w:rsidR="001F5D47" w:rsidRPr="00EF6CE2" w:rsidRDefault="001F5D47" w:rsidP="00FB3794">
            <w:pPr>
              <w:ind w:right="-634"/>
              <w:rPr>
                <w:rFonts w:asciiTheme="majorHAnsi" w:eastAsia="Times New Roman" w:hAnsiTheme="majorHAnsi" w:cstheme="majorHAnsi"/>
                <w:b/>
                <w:sz w:val="20"/>
                <w:szCs w:val="20"/>
                <w:lang w:val="ru-MD"/>
              </w:rPr>
            </w:pPr>
            <w:r w:rsidRPr="00EF6CE2">
              <w:rPr>
                <w:rFonts w:asciiTheme="majorHAnsi" w:eastAsia="Times New Roman" w:hAnsiTheme="majorHAnsi" w:cstheme="majorHAnsi"/>
                <w:b/>
                <w:sz w:val="20"/>
                <w:szCs w:val="20"/>
                <w:lang w:val="ru-MD"/>
              </w:rPr>
              <w:t>122.8</w:t>
            </w:r>
          </w:p>
        </w:tc>
      </w:tr>
    </w:tbl>
    <w:p w14:paraId="27C35A15" w14:textId="0735E0E3" w:rsidR="00E818D5" w:rsidRPr="00EF6CE2" w:rsidRDefault="00B3180A" w:rsidP="00E818D5">
      <w:pPr>
        <w:spacing w:after="0" w:line="276" w:lineRule="auto"/>
        <w:jc w:val="both"/>
        <w:rPr>
          <w:rFonts w:asciiTheme="majorHAnsi" w:hAnsiTheme="majorHAnsi" w:cstheme="majorHAnsi"/>
          <w:i/>
          <w:sz w:val="20"/>
          <w:szCs w:val="20"/>
          <w:lang w:val="ru-MD"/>
        </w:rPr>
      </w:pPr>
      <w:r w:rsidRPr="00EF6CE2">
        <w:rPr>
          <w:rFonts w:asciiTheme="majorHAnsi" w:hAnsiTheme="majorHAnsi" w:cstheme="majorHAnsi"/>
          <w:b/>
          <w:bCs/>
          <w:i/>
          <w:sz w:val="20"/>
          <w:szCs w:val="20"/>
          <w:lang w:val="ru-MD"/>
        </w:rPr>
        <w:t>Источник</w:t>
      </w:r>
      <w:r w:rsidR="00E818D5" w:rsidRPr="00EF6CE2">
        <w:rPr>
          <w:rFonts w:asciiTheme="majorHAnsi" w:hAnsiTheme="majorHAnsi" w:cstheme="majorHAnsi"/>
          <w:b/>
          <w:bCs/>
          <w:i/>
          <w:sz w:val="20"/>
          <w:szCs w:val="20"/>
          <w:lang w:val="ru-MD"/>
        </w:rPr>
        <w:t>:</w:t>
      </w:r>
      <w:r w:rsidR="00E818D5" w:rsidRPr="00EF6CE2">
        <w:rPr>
          <w:rFonts w:asciiTheme="majorHAnsi" w:hAnsiTheme="majorHAnsi" w:cstheme="majorHAnsi"/>
          <w:i/>
          <w:sz w:val="20"/>
          <w:szCs w:val="20"/>
          <w:lang w:val="ru-MD"/>
        </w:rPr>
        <w:t xml:space="preserve"> </w:t>
      </w:r>
      <w:r w:rsidR="00387203" w:rsidRPr="00EF6CE2">
        <w:rPr>
          <w:rFonts w:asciiTheme="majorHAnsi" w:hAnsiTheme="majorHAnsi" w:cstheme="majorHAnsi"/>
          <w:i/>
          <w:sz w:val="20"/>
          <w:szCs w:val="20"/>
          <w:lang w:val="ru-MD"/>
        </w:rPr>
        <w:t>Отчет о выполнении плана по контингентам, получателям выплат и их размер</w:t>
      </w:r>
      <w:r w:rsidR="00DF74A9" w:rsidRPr="00C16A0D">
        <w:rPr>
          <w:rFonts w:asciiTheme="majorHAnsi" w:hAnsiTheme="majorHAnsi" w:cstheme="majorHAnsi"/>
          <w:i/>
          <w:sz w:val="20"/>
          <w:szCs w:val="20"/>
          <w:lang w:val="ru-MD"/>
        </w:rPr>
        <w:t>а</w:t>
      </w:r>
      <w:r w:rsidR="00387203" w:rsidRPr="00DF74A9">
        <w:rPr>
          <w:rFonts w:asciiTheme="majorHAnsi" w:hAnsiTheme="majorHAnsi" w:cstheme="majorHAnsi"/>
          <w:i/>
          <w:sz w:val="20"/>
          <w:szCs w:val="20"/>
          <w:lang w:val="ru-MD"/>
        </w:rPr>
        <w:t xml:space="preserve"> </w:t>
      </w:r>
      <w:r w:rsidR="00387203" w:rsidRPr="00EF6CE2">
        <w:rPr>
          <w:rFonts w:asciiTheme="majorHAnsi" w:hAnsiTheme="majorHAnsi" w:cstheme="majorHAnsi"/>
          <w:i/>
          <w:sz w:val="20"/>
          <w:szCs w:val="20"/>
          <w:lang w:val="ru-MD"/>
        </w:rPr>
        <w:t>из бюджета государственного социального страхования (Форма №5 НКСС за 2018, 2019 и 2020 годы)</w:t>
      </w:r>
      <w:r w:rsidR="00E818D5" w:rsidRPr="00EF6CE2">
        <w:rPr>
          <w:rFonts w:asciiTheme="majorHAnsi" w:hAnsiTheme="majorHAnsi" w:cstheme="majorHAnsi"/>
          <w:i/>
          <w:sz w:val="20"/>
          <w:szCs w:val="20"/>
          <w:lang w:val="ru-MD"/>
        </w:rPr>
        <w:t>.</w:t>
      </w:r>
    </w:p>
    <w:p w14:paraId="5D5A8F39" w14:textId="172E1DB5" w:rsidR="00AC3902" w:rsidRPr="00EF6CE2" w:rsidRDefault="00AC3902" w:rsidP="00930B4E">
      <w:pPr>
        <w:tabs>
          <w:tab w:val="left" w:pos="1080"/>
        </w:tabs>
        <w:spacing w:after="0" w:line="276" w:lineRule="auto"/>
        <w:contextualSpacing/>
        <w:jc w:val="both"/>
        <w:rPr>
          <w:rFonts w:asciiTheme="majorHAnsi" w:hAnsiTheme="majorHAnsi" w:cstheme="majorHAnsi"/>
          <w:sz w:val="24"/>
          <w:szCs w:val="24"/>
          <w:lang w:val="ru-MD"/>
        </w:rPr>
      </w:pPr>
    </w:p>
    <w:p w14:paraId="5F36769A" w14:textId="556B512E" w:rsidR="00AC3902" w:rsidRPr="00EF6CE2" w:rsidRDefault="00AC3902" w:rsidP="00930B4E">
      <w:pPr>
        <w:tabs>
          <w:tab w:val="left" w:pos="1080"/>
        </w:tabs>
        <w:spacing w:after="0" w:line="276" w:lineRule="auto"/>
        <w:contextualSpacing/>
        <w:jc w:val="both"/>
        <w:rPr>
          <w:rFonts w:asciiTheme="majorHAnsi" w:hAnsiTheme="majorHAnsi" w:cstheme="majorHAnsi"/>
          <w:sz w:val="24"/>
          <w:szCs w:val="24"/>
          <w:lang w:val="ru-MD"/>
        </w:rPr>
      </w:pPr>
    </w:p>
    <w:p w14:paraId="329C108D" w14:textId="77777777" w:rsidR="00670771" w:rsidRPr="00EF6CE2" w:rsidRDefault="00670771" w:rsidP="00930B4E">
      <w:pPr>
        <w:tabs>
          <w:tab w:val="left" w:pos="1080"/>
        </w:tabs>
        <w:spacing w:after="0" w:line="276" w:lineRule="auto"/>
        <w:contextualSpacing/>
        <w:jc w:val="both"/>
        <w:rPr>
          <w:rFonts w:asciiTheme="majorHAnsi" w:hAnsiTheme="majorHAnsi" w:cstheme="majorHAnsi"/>
          <w:b/>
          <w:sz w:val="24"/>
          <w:szCs w:val="24"/>
          <w:lang w:val="ru-MD"/>
        </w:rPr>
        <w:sectPr w:rsidR="00670771" w:rsidRPr="00EF6CE2" w:rsidSect="00350075">
          <w:pgSz w:w="11909" w:h="16834" w:code="9"/>
          <w:pgMar w:top="851" w:right="851" w:bottom="851" w:left="1701" w:header="709" w:footer="709" w:gutter="0"/>
          <w:cols w:space="708"/>
          <w:titlePg/>
          <w:docGrid w:linePitch="360"/>
        </w:sectPr>
      </w:pPr>
    </w:p>
    <w:p w14:paraId="111644BB" w14:textId="2DE344EE" w:rsidR="00670771" w:rsidRPr="00EF6CE2" w:rsidRDefault="009606F1" w:rsidP="00F62301">
      <w:pPr>
        <w:pStyle w:val="Heading2"/>
        <w:jc w:val="right"/>
        <w:rPr>
          <w:rFonts w:asciiTheme="majorHAnsi" w:hAnsiTheme="majorHAnsi" w:cstheme="majorHAnsi"/>
          <w:sz w:val="24"/>
          <w:szCs w:val="24"/>
          <w:lang w:val="ru-MD"/>
        </w:rPr>
      </w:pPr>
      <w:r w:rsidRPr="00EF6CE2">
        <w:rPr>
          <w:rFonts w:asciiTheme="majorHAnsi" w:hAnsiTheme="majorHAnsi" w:cstheme="majorHAnsi"/>
          <w:sz w:val="24"/>
          <w:szCs w:val="24"/>
          <w:lang w:val="ru-MD"/>
        </w:rPr>
        <w:lastRenderedPageBreak/>
        <w:t>Приложение №</w:t>
      </w:r>
      <w:r w:rsidR="00F62301" w:rsidRPr="00EF6CE2">
        <w:rPr>
          <w:rFonts w:asciiTheme="majorHAnsi" w:hAnsiTheme="majorHAnsi" w:cstheme="majorHAnsi"/>
          <w:sz w:val="24"/>
          <w:szCs w:val="24"/>
          <w:lang w:val="ru-MD"/>
        </w:rPr>
        <w:t>1</w:t>
      </w:r>
      <w:r w:rsidR="00EE3574" w:rsidRPr="00EF6CE2">
        <w:rPr>
          <w:rFonts w:asciiTheme="majorHAnsi" w:hAnsiTheme="majorHAnsi" w:cstheme="majorHAnsi"/>
          <w:sz w:val="24"/>
          <w:szCs w:val="24"/>
          <w:lang w:val="ru-MD"/>
        </w:rPr>
        <w:t>2</w:t>
      </w:r>
    </w:p>
    <w:p w14:paraId="1684B44C" w14:textId="76C100D2" w:rsidR="00A542D9" w:rsidRPr="00EF6CE2" w:rsidRDefault="002F0BDD" w:rsidP="00A542D9">
      <w:pPr>
        <w:tabs>
          <w:tab w:val="left" w:pos="1080"/>
        </w:tabs>
        <w:spacing w:after="0" w:line="276" w:lineRule="auto"/>
        <w:contextualSpacing/>
        <w:jc w:val="center"/>
        <w:rPr>
          <w:rFonts w:asciiTheme="majorHAnsi" w:hAnsiTheme="majorHAnsi" w:cstheme="majorHAnsi"/>
          <w:b/>
          <w:sz w:val="24"/>
          <w:szCs w:val="24"/>
          <w:lang w:val="ru-MD"/>
        </w:rPr>
      </w:pPr>
      <w:r w:rsidRPr="00EF6CE2">
        <w:rPr>
          <w:rFonts w:asciiTheme="majorHAnsi" w:hAnsiTheme="majorHAnsi" w:cstheme="majorHAnsi"/>
          <w:b/>
          <w:sz w:val="24"/>
          <w:szCs w:val="24"/>
          <w:lang w:val="ru-MD"/>
        </w:rPr>
        <w:t>Анализ внедрения наиболее важных рекомендаций, представленных Счетной палатой</w:t>
      </w:r>
    </w:p>
    <w:tbl>
      <w:tblPr>
        <w:tblW w:w="14946" w:type="dxa"/>
        <w:tblInd w:w="-10" w:type="dxa"/>
        <w:tblLayout w:type="fixed"/>
        <w:tblLook w:val="04A0" w:firstRow="1" w:lastRow="0" w:firstColumn="1" w:lastColumn="0" w:noHBand="0" w:noVBand="1"/>
      </w:tblPr>
      <w:tblGrid>
        <w:gridCol w:w="604"/>
        <w:gridCol w:w="2906"/>
        <w:gridCol w:w="8640"/>
        <w:gridCol w:w="897"/>
        <w:gridCol w:w="900"/>
        <w:gridCol w:w="999"/>
      </w:tblGrid>
      <w:tr w:rsidR="00A542D9" w:rsidRPr="00EF6CE2" w14:paraId="345EAF65" w14:textId="77777777" w:rsidTr="00A542D9">
        <w:trPr>
          <w:trHeight w:val="20"/>
        </w:trPr>
        <w:tc>
          <w:tcPr>
            <w:tcW w:w="604" w:type="dxa"/>
            <w:vMerge w:val="restart"/>
            <w:tcBorders>
              <w:top w:val="single" w:sz="8" w:space="0" w:color="auto"/>
              <w:left w:val="single" w:sz="8" w:space="0" w:color="auto"/>
              <w:right w:val="single" w:sz="8" w:space="0" w:color="auto"/>
            </w:tcBorders>
            <w:shd w:val="clear" w:color="auto" w:fill="92D050"/>
            <w:noWrap/>
            <w:vAlign w:val="center"/>
            <w:hideMark/>
          </w:tcPr>
          <w:p w14:paraId="7C05929C" w14:textId="5ABF5B9F" w:rsidR="00A542D9" w:rsidRPr="00EF6CE2" w:rsidRDefault="002F0BDD"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w:t>
            </w:r>
          </w:p>
        </w:tc>
        <w:tc>
          <w:tcPr>
            <w:tcW w:w="2906" w:type="dxa"/>
            <w:vMerge w:val="restart"/>
            <w:tcBorders>
              <w:top w:val="single" w:sz="8" w:space="0" w:color="auto"/>
              <w:left w:val="nil"/>
              <w:right w:val="single" w:sz="8" w:space="0" w:color="auto"/>
            </w:tcBorders>
            <w:shd w:val="clear" w:color="auto" w:fill="92D050"/>
            <w:vAlign w:val="center"/>
            <w:hideMark/>
          </w:tcPr>
          <w:p w14:paraId="7CD6640D" w14:textId="373740A6" w:rsidR="00A542D9" w:rsidRPr="00EF6CE2" w:rsidRDefault="002F0BDD"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Рекомендация</w:t>
            </w:r>
          </w:p>
        </w:tc>
        <w:tc>
          <w:tcPr>
            <w:tcW w:w="8640" w:type="dxa"/>
            <w:vMerge w:val="restart"/>
            <w:tcBorders>
              <w:top w:val="single" w:sz="8" w:space="0" w:color="auto"/>
              <w:left w:val="nil"/>
              <w:right w:val="single" w:sz="8" w:space="0" w:color="auto"/>
            </w:tcBorders>
            <w:shd w:val="clear" w:color="auto" w:fill="92D050"/>
            <w:vAlign w:val="center"/>
            <w:hideMark/>
          </w:tcPr>
          <w:p w14:paraId="47C950D1" w14:textId="48A75890" w:rsidR="00A542D9" w:rsidRPr="00EF6CE2" w:rsidRDefault="002F0BDD"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Принятые меры</w:t>
            </w:r>
          </w:p>
        </w:tc>
        <w:tc>
          <w:tcPr>
            <w:tcW w:w="2796" w:type="dxa"/>
            <w:gridSpan w:val="3"/>
            <w:tcBorders>
              <w:top w:val="single" w:sz="8" w:space="0" w:color="auto"/>
              <w:left w:val="nil"/>
              <w:bottom w:val="single" w:sz="8" w:space="0" w:color="auto"/>
              <w:right w:val="single" w:sz="8" w:space="0" w:color="auto"/>
            </w:tcBorders>
            <w:shd w:val="clear" w:color="auto" w:fill="92D050"/>
          </w:tcPr>
          <w:p w14:paraId="112E32C7" w14:textId="40D4FF8C" w:rsidR="00A542D9" w:rsidRPr="00EF6CE2" w:rsidRDefault="002F0BDD" w:rsidP="002F0BDD">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Статус внедрения рекомендации</w:t>
            </w:r>
          </w:p>
        </w:tc>
      </w:tr>
      <w:tr w:rsidR="00A542D9" w:rsidRPr="00EF6CE2" w14:paraId="3E920A55" w14:textId="77777777" w:rsidTr="00A542D9">
        <w:trPr>
          <w:trHeight w:val="20"/>
        </w:trPr>
        <w:tc>
          <w:tcPr>
            <w:tcW w:w="604" w:type="dxa"/>
            <w:vMerge/>
            <w:tcBorders>
              <w:left w:val="single" w:sz="8" w:space="0" w:color="auto"/>
              <w:bottom w:val="single" w:sz="8" w:space="0" w:color="auto"/>
              <w:right w:val="single" w:sz="8" w:space="0" w:color="auto"/>
            </w:tcBorders>
            <w:shd w:val="clear" w:color="auto" w:fill="92D050"/>
            <w:noWrap/>
            <w:vAlign w:val="center"/>
          </w:tcPr>
          <w:p w14:paraId="2F7B8AE3"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p>
        </w:tc>
        <w:tc>
          <w:tcPr>
            <w:tcW w:w="2906" w:type="dxa"/>
            <w:vMerge/>
            <w:tcBorders>
              <w:left w:val="nil"/>
              <w:bottom w:val="single" w:sz="8" w:space="0" w:color="auto"/>
              <w:right w:val="single" w:sz="8" w:space="0" w:color="auto"/>
            </w:tcBorders>
            <w:shd w:val="clear" w:color="auto" w:fill="92D050"/>
          </w:tcPr>
          <w:p w14:paraId="318BEE19"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p>
        </w:tc>
        <w:tc>
          <w:tcPr>
            <w:tcW w:w="8640" w:type="dxa"/>
            <w:vMerge/>
            <w:tcBorders>
              <w:left w:val="nil"/>
              <w:bottom w:val="single" w:sz="8" w:space="0" w:color="auto"/>
              <w:right w:val="single" w:sz="8" w:space="0" w:color="auto"/>
            </w:tcBorders>
            <w:shd w:val="clear" w:color="auto" w:fill="92D050"/>
          </w:tcPr>
          <w:p w14:paraId="603A016F"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p>
        </w:tc>
        <w:tc>
          <w:tcPr>
            <w:tcW w:w="897" w:type="dxa"/>
            <w:tcBorders>
              <w:top w:val="single" w:sz="8" w:space="0" w:color="auto"/>
              <w:left w:val="nil"/>
              <w:bottom w:val="single" w:sz="8" w:space="0" w:color="auto"/>
              <w:right w:val="single" w:sz="8" w:space="0" w:color="auto"/>
            </w:tcBorders>
            <w:shd w:val="clear" w:color="auto" w:fill="92D050"/>
          </w:tcPr>
          <w:p w14:paraId="2C55DCB0" w14:textId="44473B54" w:rsidR="00A542D9" w:rsidRPr="00EF6CE2" w:rsidRDefault="002F0BDD" w:rsidP="002F0BDD">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Реализована</w:t>
            </w:r>
          </w:p>
        </w:tc>
        <w:tc>
          <w:tcPr>
            <w:tcW w:w="900" w:type="dxa"/>
            <w:tcBorders>
              <w:top w:val="single" w:sz="8" w:space="0" w:color="auto"/>
              <w:left w:val="nil"/>
              <w:bottom w:val="single" w:sz="8" w:space="0" w:color="auto"/>
              <w:right w:val="single" w:sz="8" w:space="0" w:color="auto"/>
            </w:tcBorders>
            <w:shd w:val="clear" w:color="auto" w:fill="92D050"/>
          </w:tcPr>
          <w:p w14:paraId="09A4637D" w14:textId="77777777" w:rsidR="002F0BDD" w:rsidRPr="00EF6CE2" w:rsidRDefault="002F0BDD" w:rsidP="002F0BDD">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Части</w:t>
            </w:r>
          </w:p>
          <w:p w14:paraId="1DD381B7" w14:textId="73511BCC" w:rsidR="00A542D9" w:rsidRPr="00EF6CE2" w:rsidRDefault="002F0BDD" w:rsidP="002F0BDD">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чно реализована</w:t>
            </w:r>
          </w:p>
        </w:tc>
        <w:tc>
          <w:tcPr>
            <w:tcW w:w="999" w:type="dxa"/>
            <w:tcBorders>
              <w:top w:val="single" w:sz="8" w:space="0" w:color="auto"/>
              <w:left w:val="nil"/>
              <w:bottom w:val="single" w:sz="8" w:space="0" w:color="auto"/>
              <w:right w:val="single" w:sz="8" w:space="0" w:color="auto"/>
            </w:tcBorders>
            <w:shd w:val="clear" w:color="auto" w:fill="92D050"/>
          </w:tcPr>
          <w:p w14:paraId="599A09AC" w14:textId="77777777" w:rsidR="002F0BDD" w:rsidRPr="00EF6CE2" w:rsidRDefault="002F0BDD" w:rsidP="002F0BDD">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Не реализо</w:t>
            </w:r>
          </w:p>
          <w:p w14:paraId="562402F3" w14:textId="32329565" w:rsidR="00A542D9" w:rsidRPr="00EF6CE2" w:rsidRDefault="002F0BDD" w:rsidP="002F0BDD">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вана</w:t>
            </w:r>
          </w:p>
        </w:tc>
      </w:tr>
      <w:tr w:rsidR="00A542D9" w:rsidRPr="004F4065" w14:paraId="3259925A"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03A3217F"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2448A49C" w14:textId="74DD4BB7" w:rsidR="00A542D9" w:rsidRPr="00EF6CE2" w:rsidRDefault="00D6163E" w:rsidP="00D6163E">
            <w:pPr>
              <w:spacing w:after="0" w:line="240" w:lineRule="auto"/>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bCs/>
                <w:i/>
                <w:iCs/>
                <w:sz w:val="18"/>
                <w:szCs w:val="18"/>
                <w:lang w:val="ru-MD"/>
              </w:rPr>
              <w:t xml:space="preserve">Рекомендации Национальной кассе социального страхования </w:t>
            </w:r>
          </w:p>
        </w:tc>
        <w:tc>
          <w:tcPr>
            <w:tcW w:w="897" w:type="dxa"/>
            <w:tcBorders>
              <w:top w:val="nil"/>
              <w:left w:val="nil"/>
              <w:bottom w:val="single" w:sz="8" w:space="0" w:color="auto"/>
              <w:right w:val="single" w:sz="8" w:space="0" w:color="auto"/>
            </w:tcBorders>
            <w:shd w:val="clear" w:color="auto" w:fill="FFE599" w:themeFill="accent4" w:themeFillTint="66"/>
            <w:hideMark/>
          </w:tcPr>
          <w:p w14:paraId="11DFB33D"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w:t>
            </w:r>
          </w:p>
        </w:tc>
        <w:tc>
          <w:tcPr>
            <w:tcW w:w="900" w:type="dxa"/>
            <w:tcBorders>
              <w:top w:val="nil"/>
              <w:left w:val="nil"/>
              <w:bottom w:val="single" w:sz="8" w:space="0" w:color="auto"/>
              <w:right w:val="single" w:sz="8" w:space="0" w:color="auto"/>
            </w:tcBorders>
            <w:shd w:val="clear" w:color="auto" w:fill="FFE599" w:themeFill="accent4" w:themeFillTint="66"/>
            <w:hideMark/>
          </w:tcPr>
          <w:p w14:paraId="4DEBF856"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w:t>
            </w:r>
          </w:p>
        </w:tc>
        <w:tc>
          <w:tcPr>
            <w:tcW w:w="999" w:type="dxa"/>
            <w:tcBorders>
              <w:top w:val="nil"/>
              <w:left w:val="nil"/>
              <w:bottom w:val="single" w:sz="8" w:space="0" w:color="auto"/>
              <w:right w:val="single" w:sz="8" w:space="0" w:color="auto"/>
            </w:tcBorders>
            <w:shd w:val="clear" w:color="auto" w:fill="FFE599" w:themeFill="accent4" w:themeFillTint="66"/>
          </w:tcPr>
          <w:p w14:paraId="70A2D886"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r>
      <w:tr w:rsidR="00A542D9" w:rsidRPr="00EF6CE2" w14:paraId="19CD836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tcPr>
          <w:p w14:paraId="31506255"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w:t>
            </w:r>
          </w:p>
        </w:tc>
        <w:tc>
          <w:tcPr>
            <w:tcW w:w="2906" w:type="dxa"/>
            <w:tcBorders>
              <w:top w:val="single" w:sz="8" w:space="0" w:color="auto"/>
              <w:left w:val="nil"/>
              <w:bottom w:val="single" w:sz="8" w:space="0" w:color="auto"/>
              <w:right w:val="single" w:sz="8" w:space="0" w:color="000000"/>
            </w:tcBorders>
            <w:shd w:val="clear" w:color="auto" w:fill="auto"/>
          </w:tcPr>
          <w:p w14:paraId="73D93656" w14:textId="41A8846E" w:rsidR="00A542D9" w:rsidRPr="00EF6CE2" w:rsidRDefault="00A542D9" w:rsidP="00D6163E">
            <w:pPr>
              <w:spacing w:after="0" w:line="240" w:lineRule="auto"/>
              <w:jc w:val="both"/>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sz w:val="18"/>
                <w:szCs w:val="18"/>
                <w:lang w:val="ru-MD"/>
              </w:rPr>
              <w:t xml:space="preserve">2.1.2. </w:t>
            </w:r>
            <w:r w:rsidR="00D6163E" w:rsidRPr="00EF6CE2">
              <w:rPr>
                <w:rFonts w:asciiTheme="majorHAnsi" w:eastAsia="Times New Roman" w:hAnsiTheme="majorHAnsi" w:cstheme="majorHAnsi"/>
                <w:bCs/>
                <w:sz w:val="18"/>
                <w:szCs w:val="18"/>
                <w:lang w:val="ru-MD"/>
              </w:rPr>
              <w:t xml:space="preserve">привести в соответствие управляемую информационную систему в части порядка выплаты социальных пособий населению и принять необходимые меры в целях погашения всех выплат, предоставляемых бенефициарам социальных пособий </w:t>
            </w:r>
          </w:p>
        </w:tc>
        <w:tc>
          <w:tcPr>
            <w:tcW w:w="8640" w:type="dxa"/>
            <w:tcBorders>
              <w:top w:val="single" w:sz="8" w:space="0" w:color="auto"/>
              <w:left w:val="nil"/>
              <w:bottom w:val="single" w:sz="8" w:space="0" w:color="auto"/>
              <w:right w:val="single" w:sz="8" w:space="0" w:color="000000"/>
            </w:tcBorders>
            <w:shd w:val="clear" w:color="auto" w:fill="auto"/>
          </w:tcPr>
          <w:p w14:paraId="6F066AD0" w14:textId="28DAA305" w:rsidR="00A542D9" w:rsidRPr="00EF6CE2" w:rsidRDefault="00CD1773" w:rsidP="00886F41">
            <w:pPr>
              <w:spacing w:after="0" w:line="240" w:lineRule="auto"/>
              <w:jc w:val="both"/>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31.12.2020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II-03/10-16221:</w:t>
            </w:r>
            <w:r w:rsidR="00A542D9" w:rsidRPr="00EF6CE2">
              <w:rPr>
                <w:rFonts w:asciiTheme="majorHAnsi" w:eastAsia="Times New Roman" w:hAnsiTheme="majorHAnsi" w:cstheme="majorHAnsi"/>
                <w:sz w:val="18"/>
                <w:szCs w:val="18"/>
                <w:lang w:val="ru-MD"/>
              </w:rPr>
              <w:t xml:space="preserve"> </w:t>
            </w:r>
            <w:r w:rsidR="00886F41" w:rsidRPr="00EF6CE2">
              <w:rPr>
                <w:rFonts w:asciiTheme="majorHAnsi" w:eastAsia="Times New Roman" w:hAnsiTheme="majorHAnsi" w:cstheme="majorHAnsi"/>
                <w:sz w:val="18"/>
                <w:szCs w:val="18"/>
                <w:lang w:val="ru-MD"/>
              </w:rPr>
              <w:t>Были предприняты действия по приведению информационной системы „Социальная защита” в соответствие с положениями Постановления Правительства №712/2020 о правительственной услуге электронных платежей (MPay) и Постановления Правительства №898/2020 (в силу с 01.01.2021, за исключением п.2,3- с 18.12.2020) об утверждении изменений, которые вносятся в некоторые постановления Правительства. Для оплаты всех пплатежей, предоставляемых бенефициарам социальных пособий, информационная система была скорректирована таким образом, чтобы выплата других социальных пособий осуществлялась через поставщика платежных услуг, обеспечивающего выплату пенсий. В результате, 30.12.2020 был запущен процесс передачи в правительственную услугу электронных платежей (MPay) информации, относящейся к социальным выплатам, предоставленным получателям за январь 2021 года, в том числе о невыплаченных сумм за декабрь 2020 года поставщиками платежных услуг</w:t>
            </w:r>
            <w:r w:rsidR="00A542D9" w:rsidRPr="00EF6CE2">
              <w:rPr>
                <w:rFonts w:asciiTheme="majorHAnsi" w:eastAsia="Times New Roman" w:hAnsiTheme="majorHAnsi" w:cstheme="majorHAnsi"/>
                <w:sz w:val="18"/>
                <w:szCs w:val="18"/>
                <w:lang w:val="ru-MD"/>
              </w:rPr>
              <w:t xml:space="preserve">. </w:t>
            </w:r>
          </w:p>
        </w:tc>
        <w:tc>
          <w:tcPr>
            <w:tcW w:w="897" w:type="dxa"/>
            <w:tcBorders>
              <w:top w:val="nil"/>
              <w:left w:val="nil"/>
              <w:bottom w:val="single" w:sz="8" w:space="0" w:color="auto"/>
              <w:right w:val="single" w:sz="8" w:space="0" w:color="auto"/>
            </w:tcBorders>
            <w:shd w:val="clear" w:color="auto" w:fill="auto"/>
          </w:tcPr>
          <w:p w14:paraId="643CAB37" w14:textId="6372BB37" w:rsidR="00A542D9" w:rsidRPr="00EF6CE2" w:rsidRDefault="00D26C6D" w:rsidP="00480151">
            <w:pPr>
              <w:spacing w:after="0" w:line="240" w:lineRule="auto"/>
              <w:jc w:val="center"/>
              <w:rPr>
                <w:rFonts w:asciiTheme="majorHAnsi" w:eastAsia="Times New Roman" w:hAnsiTheme="majorHAnsi" w:cstheme="majorHAnsi"/>
                <w:b/>
                <w:sz w:val="18"/>
                <w:szCs w:val="18"/>
                <w:lang w:val="ru-MD"/>
              </w:rPr>
            </w:pPr>
            <w:r w:rsidRPr="00EF6CE2">
              <w:rPr>
                <w:rFonts w:asciiTheme="majorHAnsi" w:eastAsia="Times New Roman" w:hAnsiTheme="majorHAnsi" w:cstheme="majorHAnsi"/>
                <w:b/>
                <w:sz w:val="18"/>
                <w:szCs w:val="18"/>
                <w:lang w:val="ru-MD"/>
              </w:rPr>
              <w:t>v</w:t>
            </w:r>
          </w:p>
        </w:tc>
        <w:tc>
          <w:tcPr>
            <w:tcW w:w="900" w:type="dxa"/>
            <w:tcBorders>
              <w:top w:val="nil"/>
              <w:left w:val="nil"/>
              <w:bottom w:val="single" w:sz="8" w:space="0" w:color="auto"/>
              <w:right w:val="single" w:sz="8" w:space="0" w:color="auto"/>
            </w:tcBorders>
            <w:shd w:val="clear" w:color="auto" w:fill="auto"/>
          </w:tcPr>
          <w:p w14:paraId="06814E5A" w14:textId="5BA06D8E" w:rsidR="00A542D9" w:rsidRPr="00EF6CE2" w:rsidRDefault="00A542D9" w:rsidP="00480151">
            <w:pPr>
              <w:spacing w:after="0" w:line="240" w:lineRule="auto"/>
              <w:jc w:val="center"/>
              <w:rPr>
                <w:rFonts w:asciiTheme="majorHAnsi" w:eastAsia="Times New Roman" w:hAnsiTheme="majorHAnsi" w:cstheme="majorHAnsi"/>
                <w:sz w:val="18"/>
                <w:szCs w:val="18"/>
                <w:lang w:val="ru-MD"/>
              </w:rPr>
            </w:pPr>
          </w:p>
        </w:tc>
        <w:tc>
          <w:tcPr>
            <w:tcW w:w="999" w:type="dxa"/>
            <w:tcBorders>
              <w:top w:val="nil"/>
              <w:left w:val="nil"/>
              <w:bottom w:val="single" w:sz="8" w:space="0" w:color="auto"/>
              <w:right w:val="single" w:sz="8" w:space="0" w:color="auto"/>
            </w:tcBorders>
          </w:tcPr>
          <w:p w14:paraId="29A77F5B" w14:textId="77777777" w:rsidR="00A542D9" w:rsidRPr="00EF6CE2" w:rsidRDefault="00A542D9" w:rsidP="00480151">
            <w:pPr>
              <w:spacing w:after="0" w:line="240" w:lineRule="auto"/>
              <w:rPr>
                <w:rFonts w:asciiTheme="majorHAnsi" w:eastAsia="Times New Roman" w:hAnsiTheme="majorHAnsi" w:cstheme="majorHAnsi"/>
                <w:b/>
                <w:bCs/>
                <w:i/>
                <w:iCs/>
                <w:sz w:val="18"/>
                <w:szCs w:val="18"/>
                <w:lang w:val="ru-MD"/>
              </w:rPr>
            </w:pPr>
          </w:p>
        </w:tc>
      </w:tr>
      <w:tr w:rsidR="00A542D9" w:rsidRPr="00EF6CE2" w14:paraId="6F88D75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tcPr>
          <w:p w14:paraId="7C37BD5E"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tcPr>
          <w:p w14:paraId="0168B803" w14:textId="284F00AE" w:rsidR="00A542D9" w:rsidRPr="00EF6CE2" w:rsidRDefault="00D6163E" w:rsidP="00D6163E">
            <w:pPr>
              <w:spacing w:after="0" w:line="240" w:lineRule="auto"/>
              <w:jc w:val="both"/>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bCs/>
                <w:i/>
                <w:iCs/>
                <w:sz w:val="18"/>
                <w:szCs w:val="18"/>
                <w:lang w:val="ru-MD"/>
              </w:rPr>
              <w:t>Рекомендации Министерству финансов</w:t>
            </w:r>
          </w:p>
        </w:tc>
        <w:tc>
          <w:tcPr>
            <w:tcW w:w="897" w:type="dxa"/>
            <w:tcBorders>
              <w:top w:val="nil"/>
              <w:left w:val="nil"/>
              <w:bottom w:val="single" w:sz="8" w:space="0" w:color="auto"/>
              <w:right w:val="single" w:sz="8" w:space="0" w:color="auto"/>
            </w:tcBorders>
            <w:shd w:val="clear" w:color="auto" w:fill="FFE599" w:themeFill="accent4" w:themeFillTint="66"/>
          </w:tcPr>
          <w:p w14:paraId="2967FE1E"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FFE599" w:themeFill="accent4" w:themeFillTint="66"/>
          </w:tcPr>
          <w:p w14:paraId="158C9321"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99" w:type="dxa"/>
            <w:tcBorders>
              <w:top w:val="nil"/>
              <w:left w:val="nil"/>
              <w:bottom w:val="single" w:sz="8" w:space="0" w:color="auto"/>
              <w:right w:val="single" w:sz="8" w:space="0" w:color="auto"/>
            </w:tcBorders>
            <w:shd w:val="clear" w:color="auto" w:fill="FFE599" w:themeFill="accent4" w:themeFillTint="66"/>
          </w:tcPr>
          <w:p w14:paraId="4CF509E1"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r>
      <w:tr w:rsidR="00A542D9" w:rsidRPr="00EF6CE2" w14:paraId="69B5589F"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6FBAEC0A"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2</w:t>
            </w:r>
          </w:p>
        </w:tc>
        <w:tc>
          <w:tcPr>
            <w:tcW w:w="2906" w:type="dxa"/>
            <w:tcBorders>
              <w:top w:val="nil"/>
              <w:left w:val="nil"/>
              <w:bottom w:val="single" w:sz="8" w:space="0" w:color="auto"/>
              <w:right w:val="single" w:sz="8" w:space="0" w:color="auto"/>
            </w:tcBorders>
            <w:shd w:val="clear" w:color="auto" w:fill="auto"/>
            <w:hideMark/>
          </w:tcPr>
          <w:p w14:paraId="70FE3324" w14:textId="31105497" w:rsidR="00A542D9" w:rsidRPr="00EF6CE2" w:rsidRDefault="00A542D9" w:rsidP="00D6163E">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2.4.1 </w:t>
            </w:r>
            <w:r w:rsidR="00D6163E" w:rsidRPr="00EF6CE2">
              <w:rPr>
                <w:rFonts w:asciiTheme="majorHAnsi" w:eastAsia="Times New Roman" w:hAnsiTheme="majorHAnsi" w:cstheme="majorHAnsi"/>
                <w:sz w:val="18"/>
                <w:szCs w:val="18"/>
                <w:lang w:val="ru-MD"/>
              </w:rPr>
              <w:t>обеспечить, совместно с Национальной кассой социального страхования, дополнение Инструкции о порядке ведения бухгалтерского учета и Учетной политики Национальной кассы социального страхования, а также Методологических норм о порядке составления Отчетов об исполнении бюджета государственного социального страхования, отдельными процедурами для правильного отражения фактических расходов и обязательств перед получателями социальных пособий</w:t>
            </w:r>
          </w:p>
        </w:tc>
        <w:tc>
          <w:tcPr>
            <w:tcW w:w="8640" w:type="dxa"/>
            <w:tcBorders>
              <w:top w:val="nil"/>
              <w:left w:val="nil"/>
              <w:bottom w:val="single" w:sz="8" w:space="0" w:color="auto"/>
              <w:right w:val="single" w:sz="8" w:space="0" w:color="auto"/>
            </w:tcBorders>
            <w:shd w:val="clear" w:color="auto" w:fill="auto"/>
            <w:hideMark/>
          </w:tcPr>
          <w:p w14:paraId="62FCE17D" w14:textId="73B4994C" w:rsidR="00A542D9" w:rsidRPr="00EF6CE2" w:rsidRDefault="00CD1773" w:rsidP="00030559">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eastAsia="Times New Roman" w:hAnsiTheme="majorHAnsi" w:cstheme="majorHAnsi"/>
                <w:sz w:val="18"/>
                <w:szCs w:val="18"/>
                <w:lang w:val="ru-MD"/>
              </w:rPr>
              <w:t xml:space="preserve"> </w:t>
            </w:r>
            <w:r w:rsidR="00886F41" w:rsidRPr="00EF6CE2">
              <w:rPr>
                <w:rFonts w:asciiTheme="majorHAnsi" w:eastAsia="Times New Roman" w:hAnsiTheme="majorHAnsi" w:cstheme="majorHAnsi"/>
                <w:sz w:val="18"/>
                <w:szCs w:val="18"/>
                <w:lang w:val="ru-MD"/>
              </w:rPr>
              <w:t xml:space="preserve">Изменения и дополнения, внесенные в Инструкцию о порядке ведения бухгалтерского учета и Учетной политики НКСС, были </w:t>
            </w:r>
            <w:r w:rsidR="00EC5C90" w:rsidRPr="00EF6CE2">
              <w:rPr>
                <w:rFonts w:asciiTheme="majorHAnsi" w:eastAsia="Times New Roman" w:hAnsiTheme="majorHAnsi" w:cstheme="majorHAnsi"/>
                <w:sz w:val="18"/>
                <w:szCs w:val="18"/>
                <w:lang w:val="ru-MD"/>
              </w:rPr>
              <w:t>на</w:t>
            </w:r>
            <w:r w:rsidR="00886F41" w:rsidRPr="00EF6CE2">
              <w:rPr>
                <w:rFonts w:asciiTheme="majorHAnsi" w:eastAsia="Times New Roman" w:hAnsiTheme="majorHAnsi" w:cstheme="majorHAnsi"/>
                <w:sz w:val="18"/>
                <w:szCs w:val="18"/>
                <w:lang w:val="ru-MD"/>
              </w:rPr>
              <w:t xml:space="preserve">правлены для согласования Министерству финансов письмом №II-03/10-12440 </w:t>
            </w:r>
            <w:r w:rsidR="00EC5C90" w:rsidRPr="00EF6CE2">
              <w:rPr>
                <w:rFonts w:asciiTheme="majorHAnsi" w:eastAsia="Times New Roman" w:hAnsiTheme="majorHAnsi" w:cstheme="majorHAnsi"/>
                <w:sz w:val="18"/>
                <w:szCs w:val="18"/>
                <w:lang w:val="ru-MD"/>
              </w:rPr>
              <w:t>от</w:t>
            </w:r>
            <w:r w:rsidR="00886F41" w:rsidRPr="00EF6CE2">
              <w:rPr>
                <w:rFonts w:asciiTheme="majorHAnsi" w:eastAsia="Times New Roman" w:hAnsiTheme="majorHAnsi" w:cstheme="majorHAnsi"/>
                <w:sz w:val="18"/>
                <w:szCs w:val="18"/>
                <w:lang w:val="ru-MD"/>
              </w:rPr>
              <w:t xml:space="preserve"> 16.10.2020</w:t>
            </w:r>
            <w:r w:rsidR="00EC5C90" w:rsidRPr="00EF6CE2">
              <w:rPr>
                <w:rFonts w:asciiTheme="majorHAnsi" w:eastAsia="Times New Roman" w:hAnsiTheme="majorHAnsi" w:cstheme="majorHAnsi"/>
                <w:sz w:val="18"/>
                <w:szCs w:val="18"/>
                <w:lang w:val="ru-MD"/>
              </w:rPr>
              <w:t>.</w:t>
            </w:r>
            <w:r w:rsidR="00886F41" w:rsidRPr="00EF6CE2">
              <w:rPr>
                <w:rFonts w:asciiTheme="majorHAnsi" w:eastAsia="Times New Roman" w:hAnsiTheme="majorHAnsi" w:cstheme="majorHAnsi"/>
                <w:sz w:val="18"/>
                <w:szCs w:val="18"/>
                <w:lang w:val="ru-MD"/>
              </w:rPr>
              <w:t xml:space="preserve"> </w:t>
            </w:r>
            <w:r w:rsidR="00EC5C90" w:rsidRPr="00EF6CE2">
              <w:rPr>
                <w:rFonts w:asciiTheme="majorHAnsi" w:eastAsia="Times New Roman" w:hAnsiTheme="majorHAnsi" w:cstheme="majorHAnsi"/>
                <w:b/>
                <w:sz w:val="18"/>
                <w:szCs w:val="18"/>
                <w:lang w:val="ru-MD"/>
              </w:rPr>
              <w:t xml:space="preserve">Письмо Мин. </w:t>
            </w:r>
            <w:r w:rsidR="00030559" w:rsidRPr="00EF6CE2">
              <w:rPr>
                <w:rFonts w:asciiTheme="majorHAnsi" w:eastAsia="Times New Roman" w:hAnsiTheme="majorHAnsi" w:cstheme="majorHAnsi"/>
                <w:b/>
                <w:sz w:val="18"/>
                <w:szCs w:val="18"/>
                <w:lang w:val="ru-MD"/>
              </w:rPr>
              <w:t>ф</w:t>
            </w:r>
            <w:r w:rsidR="00EC5C90" w:rsidRPr="00EF6CE2">
              <w:rPr>
                <w:rFonts w:asciiTheme="majorHAnsi" w:eastAsia="Times New Roman" w:hAnsiTheme="majorHAnsi" w:cstheme="majorHAnsi"/>
                <w:b/>
                <w:sz w:val="18"/>
                <w:szCs w:val="18"/>
                <w:lang w:val="ru-MD"/>
              </w:rPr>
              <w:t>ин. от</w:t>
            </w:r>
            <w:r w:rsidR="00A542D9" w:rsidRPr="00EF6CE2">
              <w:rPr>
                <w:rFonts w:asciiTheme="majorHAnsi" w:eastAsia="Times New Roman" w:hAnsiTheme="majorHAnsi" w:cstheme="majorHAnsi"/>
                <w:b/>
                <w:sz w:val="18"/>
                <w:szCs w:val="18"/>
                <w:lang w:val="ru-MD"/>
              </w:rPr>
              <w:t xml:space="preserve"> 02.02.2021 </w:t>
            </w:r>
            <w:r w:rsidR="00EC5C90"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05-10/03:</w:t>
            </w:r>
            <w:r w:rsidR="00A542D9" w:rsidRPr="00EF6CE2">
              <w:rPr>
                <w:rFonts w:asciiTheme="majorHAnsi" w:eastAsia="Times New Roman" w:hAnsiTheme="majorHAnsi" w:cstheme="majorHAnsi"/>
                <w:sz w:val="18"/>
                <w:szCs w:val="18"/>
                <w:lang w:val="ru-MD"/>
              </w:rPr>
              <w:t xml:space="preserve"> </w:t>
            </w:r>
            <w:r w:rsidR="00EC5C90" w:rsidRPr="00EF6CE2">
              <w:rPr>
                <w:rFonts w:asciiTheme="majorHAnsi" w:eastAsia="Times New Roman" w:hAnsiTheme="majorHAnsi" w:cstheme="majorHAnsi"/>
                <w:sz w:val="18"/>
                <w:szCs w:val="18"/>
                <w:lang w:val="ru-MD"/>
              </w:rPr>
              <w:t>Министерство финансов одобрило изменения и дополнения, внесенные в Учетную политику и Инструкцию о порядке ведения бухгалтерского учета Национальной кассы социального страхования</w:t>
            </w:r>
            <w:r w:rsidR="00A542D9" w:rsidRPr="00EF6CE2">
              <w:rPr>
                <w:rFonts w:asciiTheme="majorHAnsi" w:eastAsia="Times New Roman" w:hAnsiTheme="majorHAnsi" w:cstheme="majorHAnsi"/>
                <w:sz w:val="18"/>
                <w:szCs w:val="18"/>
                <w:lang w:val="ru-MD"/>
              </w:rPr>
              <w:t xml:space="preserve">, </w:t>
            </w:r>
            <w:r w:rsidR="00EC5C90" w:rsidRPr="00EF6CE2">
              <w:rPr>
                <w:rFonts w:asciiTheme="majorHAnsi" w:eastAsia="Times New Roman" w:hAnsiTheme="majorHAnsi" w:cstheme="majorHAnsi"/>
                <w:sz w:val="18"/>
                <w:szCs w:val="18"/>
                <w:lang w:val="ru-MD"/>
              </w:rPr>
              <w:t>письмом №</w:t>
            </w:r>
            <w:r w:rsidR="00A542D9" w:rsidRPr="00EF6CE2">
              <w:rPr>
                <w:rFonts w:asciiTheme="majorHAnsi" w:eastAsia="Times New Roman" w:hAnsiTheme="majorHAnsi" w:cstheme="majorHAnsi"/>
                <w:sz w:val="18"/>
                <w:szCs w:val="18"/>
                <w:lang w:val="ru-MD"/>
              </w:rPr>
              <w:t xml:space="preserve">12/3-4-221 </w:t>
            </w:r>
            <w:r w:rsidR="00EC5C90" w:rsidRPr="00EF6CE2">
              <w:rPr>
                <w:rFonts w:asciiTheme="majorHAnsi" w:eastAsia="Times New Roman" w:hAnsiTheme="majorHAnsi" w:cstheme="majorHAnsi"/>
                <w:sz w:val="18"/>
                <w:szCs w:val="18"/>
                <w:lang w:val="ru-MD"/>
              </w:rPr>
              <w:t>от</w:t>
            </w:r>
            <w:r w:rsidR="00A542D9" w:rsidRPr="00EF6CE2">
              <w:rPr>
                <w:rFonts w:asciiTheme="majorHAnsi" w:eastAsia="Times New Roman" w:hAnsiTheme="majorHAnsi" w:cstheme="majorHAnsi"/>
                <w:sz w:val="18"/>
                <w:szCs w:val="18"/>
                <w:lang w:val="ru-MD"/>
              </w:rPr>
              <w:t xml:space="preserve"> 24.12.2020</w:t>
            </w:r>
          </w:p>
        </w:tc>
        <w:tc>
          <w:tcPr>
            <w:tcW w:w="897" w:type="dxa"/>
            <w:tcBorders>
              <w:top w:val="nil"/>
              <w:left w:val="nil"/>
              <w:bottom w:val="single" w:sz="8" w:space="0" w:color="auto"/>
              <w:right w:val="single" w:sz="8" w:space="0" w:color="auto"/>
            </w:tcBorders>
            <w:shd w:val="clear" w:color="auto" w:fill="auto"/>
          </w:tcPr>
          <w:p w14:paraId="1A636A87" w14:textId="77777777" w:rsidR="00A542D9" w:rsidRPr="00EF6CE2" w:rsidRDefault="00A542D9" w:rsidP="00480151">
            <w:pPr>
              <w:spacing w:after="0" w:line="240" w:lineRule="auto"/>
              <w:jc w:val="center"/>
              <w:rPr>
                <w:rFonts w:asciiTheme="majorHAnsi" w:eastAsia="Times New Roman" w:hAnsiTheme="majorHAnsi" w:cstheme="majorHAnsi"/>
                <w:b/>
                <w:sz w:val="18"/>
                <w:szCs w:val="18"/>
                <w:lang w:val="ru-MD"/>
              </w:rPr>
            </w:pPr>
            <w:r w:rsidRPr="00EF6CE2">
              <w:rPr>
                <w:rFonts w:asciiTheme="majorHAnsi" w:eastAsia="Times New Roman" w:hAnsiTheme="majorHAnsi" w:cstheme="majorHAnsi"/>
                <w:b/>
                <w:sz w:val="18"/>
                <w:szCs w:val="18"/>
                <w:lang w:val="ru-MD"/>
              </w:rPr>
              <w:t>v</w:t>
            </w:r>
          </w:p>
        </w:tc>
        <w:tc>
          <w:tcPr>
            <w:tcW w:w="900" w:type="dxa"/>
            <w:tcBorders>
              <w:top w:val="nil"/>
              <w:left w:val="nil"/>
              <w:bottom w:val="single" w:sz="8" w:space="0" w:color="auto"/>
              <w:right w:val="single" w:sz="8" w:space="0" w:color="auto"/>
            </w:tcBorders>
            <w:shd w:val="clear" w:color="auto" w:fill="auto"/>
          </w:tcPr>
          <w:p w14:paraId="72FA8904"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c>
          <w:tcPr>
            <w:tcW w:w="999" w:type="dxa"/>
            <w:tcBorders>
              <w:top w:val="nil"/>
              <w:left w:val="nil"/>
              <w:bottom w:val="single" w:sz="8" w:space="0" w:color="auto"/>
              <w:right w:val="single" w:sz="8" w:space="0" w:color="auto"/>
            </w:tcBorders>
          </w:tcPr>
          <w:p w14:paraId="106765B4" w14:textId="77777777" w:rsidR="00A542D9" w:rsidRPr="00EF6CE2" w:rsidRDefault="00A542D9" w:rsidP="00480151">
            <w:pPr>
              <w:spacing w:after="0" w:line="240" w:lineRule="auto"/>
              <w:rPr>
                <w:rFonts w:asciiTheme="majorHAnsi" w:eastAsia="Times New Roman" w:hAnsiTheme="majorHAnsi" w:cstheme="majorHAnsi"/>
                <w:b/>
                <w:bCs/>
                <w:i/>
                <w:iCs/>
                <w:sz w:val="18"/>
                <w:szCs w:val="18"/>
                <w:lang w:val="ru-MD"/>
              </w:rPr>
            </w:pPr>
          </w:p>
        </w:tc>
      </w:tr>
      <w:tr w:rsidR="00A542D9" w:rsidRPr="00EF6CE2" w14:paraId="6CB2AB76"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6D15A85F"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3</w:t>
            </w:r>
          </w:p>
        </w:tc>
        <w:tc>
          <w:tcPr>
            <w:tcW w:w="2906" w:type="dxa"/>
            <w:tcBorders>
              <w:top w:val="nil"/>
              <w:left w:val="nil"/>
              <w:bottom w:val="single" w:sz="8" w:space="0" w:color="auto"/>
              <w:right w:val="single" w:sz="8" w:space="0" w:color="auto"/>
            </w:tcBorders>
            <w:shd w:val="clear" w:color="auto" w:fill="auto"/>
            <w:hideMark/>
          </w:tcPr>
          <w:p w14:paraId="72E931D4" w14:textId="5FA393E9" w:rsidR="00A542D9" w:rsidRPr="00EF6CE2" w:rsidRDefault="00A542D9" w:rsidP="00D6163E">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2.4.2. </w:t>
            </w:r>
            <w:r w:rsidR="00D6163E" w:rsidRPr="00EF6CE2">
              <w:rPr>
                <w:rFonts w:asciiTheme="majorHAnsi" w:eastAsia="Times New Roman" w:hAnsiTheme="majorHAnsi" w:cstheme="majorHAnsi"/>
                <w:sz w:val="18"/>
                <w:szCs w:val="18"/>
                <w:lang w:val="ru-MD"/>
              </w:rPr>
              <w:t xml:space="preserve">внести изменения и дополнения в Методологические нормы о порядке составления Отчетов об исполнении бюджета государственного социального страхования, утвержденные Приказом министра финансов №38 от 17.02.2017, касающихся требования о составлении </w:t>
            </w:r>
            <w:r w:rsidR="00D6163E" w:rsidRPr="00EF6CE2">
              <w:rPr>
                <w:rFonts w:asciiTheme="majorHAnsi" w:eastAsia="Times New Roman" w:hAnsiTheme="majorHAnsi" w:cstheme="majorHAnsi"/>
                <w:sz w:val="18"/>
                <w:szCs w:val="18"/>
                <w:lang w:val="ru-MD"/>
              </w:rPr>
              <w:lastRenderedPageBreak/>
              <w:t>Пояснительной записки к Отчету об исполнении бюджета государственного социального страхования, с определением необходимой информации, которая должна быть представлена в обязательном порядке согласно принципам бухгалтерского учета и отчетности</w:t>
            </w:r>
          </w:p>
        </w:tc>
        <w:tc>
          <w:tcPr>
            <w:tcW w:w="8640" w:type="dxa"/>
            <w:tcBorders>
              <w:top w:val="nil"/>
              <w:left w:val="nil"/>
              <w:bottom w:val="single" w:sz="8" w:space="0" w:color="auto"/>
              <w:right w:val="single" w:sz="8" w:space="0" w:color="auto"/>
            </w:tcBorders>
            <w:shd w:val="clear" w:color="auto" w:fill="auto"/>
            <w:hideMark/>
          </w:tcPr>
          <w:p w14:paraId="772992D0" w14:textId="4685280C" w:rsidR="00A542D9" w:rsidRPr="00EF6CE2" w:rsidRDefault="00030559" w:rsidP="0068549B">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lastRenderedPageBreak/>
              <w:t xml:space="preserve">Письмо Мин. фин. от </w:t>
            </w:r>
            <w:r w:rsidR="00A542D9" w:rsidRPr="00EF6CE2">
              <w:rPr>
                <w:rFonts w:asciiTheme="majorHAnsi" w:eastAsia="Times New Roman" w:hAnsiTheme="majorHAnsi" w:cstheme="majorHAnsi"/>
                <w:b/>
                <w:sz w:val="18"/>
                <w:szCs w:val="18"/>
                <w:lang w:val="ru-MD"/>
              </w:rPr>
              <w:t xml:space="preserve">02.02.2021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05-10/03:</w:t>
            </w:r>
            <w:r w:rsidR="00A542D9" w:rsidRPr="00EF6CE2">
              <w:rPr>
                <w:rFonts w:asciiTheme="majorHAnsi" w:eastAsia="Times New Roman" w:hAnsiTheme="majorHAnsi" w:cstheme="majorHAnsi"/>
                <w:sz w:val="18"/>
                <w:szCs w:val="18"/>
                <w:lang w:val="ru-MD"/>
              </w:rPr>
              <w:t xml:space="preserve"> </w:t>
            </w:r>
            <w:r w:rsidR="0068549B" w:rsidRPr="00EF6CE2">
              <w:rPr>
                <w:rFonts w:asciiTheme="majorHAnsi" w:eastAsia="Times New Roman" w:hAnsiTheme="majorHAnsi" w:cstheme="majorHAnsi"/>
                <w:sz w:val="18"/>
                <w:szCs w:val="18"/>
                <w:lang w:val="ru-MD"/>
              </w:rPr>
              <w:t>Изменения были внесены Приказом министра финансов №</w:t>
            </w:r>
            <w:r w:rsidR="00A542D9" w:rsidRPr="00EF6CE2">
              <w:rPr>
                <w:rFonts w:asciiTheme="majorHAnsi" w:eastAsia="Times New Roman" w:hAnsiTheme="majorHAnsi" w:cstheme="majorHAnsi"/>
                <w:sz w:val="18"/>
                <w:szCs w:val="18"/>
                <w:lang w:val="ru-MD"/>
              </w:rPr>
              <w:t xml:space="preserve">169/2020 </w:t>
            </w:r>
            <w:r w:rsidR="00C22657" w:rsidRPr="00EF6CE2">
              <w:rPr>
                <w:rFonts w:asciiTheme="majorHAnsi" w:eastAsia="Times New Roman" w:hAnsiTheme="majorHAnsi" w:cstheme="majorHAnsi"/>
                <w:sz w:val="18"/>
                <w:szCs w:val="18"/>
                <w:lang w:val="ru-MD"/>
              </w:rPr>
              <w:t>„</w:t>
            </w:r>
            <w:r w:rsidR="0068549B" w:rsidRPr="00EF6CE2">
              <w:rPr>
                <w:rFonts w:asciiTheme="majorHAnsi" w:eastAsia="Times New Roman" w:hAnsiTheme="majorHAnsi" w:cstheme="majorHAnsi"/>
                <w:sz w:val="18"/>
                <w:szCs w:val="18"/>
                <w:lang w:val="ru-MD"/>
              </w:rPr>
              <w:t>О</w:t>
            </w:r>
            <w:r w:rsidR="0068549B" w:rsidRPr="00EF6CE2">
              <w:rPr>
                <w:rFonts w:asciiTheme="majorHAnsi" w:eastAsia="Times New Roman" w:hAnsiTheme="majorHAnsi" w:cstheme="majorHAnsi"/>
                <w:bCs/>
                <w:sz w:val="18"/>
                <w:szCs w:val="18"/>
                <w:lang w:val="ru-MD"/>
              </w:rPr>
              <w:t>б  изменении Приказа министра финансов №38 от 17 февраля 2017 года об утверждении</w:t>
            </w:r>
            <w:r w:rsidR="0068549B" w:rsidRPr="00EF6CE2">
              <w:rPr>
                <w:rFonts w:asciiTheme="majorHAnsi" w:eastAsia="Times New Roman" w:hAnsiTheme="majorHAnsi" w:cstheme="majorHAnsi"/>
                <w:sz w:val="18"/>
                <w:szCs w:val="18"/>
                <w:lang w:val="ru-MD"/>
              </w:rPr>
              <w:br/>
            </w:r>
            <w:r w:rsidR="0068549B" w:rsidRPr="00EF6CE2">
              <w:rPr>
                <w:rFonts w:asciiTheme="majorHAnsi" w:eastAsia="Times New Roman" w:hAnsiTheme="majorHAnsi" w:cstheme="majorHAnsi"/>
                <w:bCs/>
                <w:sz w:val="18"/>
                <w:szCs w:val="18"/>
                <w:lang w:val="ru-MD"/>
              </w:rPr>
              <w:t>формуляров Отчетов об исполнении бюджет</w:t>
            </w:r>
            <w:r w:rsidR="00776DCE" w:rsidRPr="00C16A0D">
              <w:rPr>
                <w:rFonts w:asciiTheme="majorHAnsi" w:eastAsia="Times New Roman" w:hAnsiTheme="majorHAnsi" w:cstheme="majorHAnsi"/>
                <w:bCs/>
                <w:sz w:val="18"/>
                <w:szCs w:val="18"/>
                <w:lang w:val="ru-MD"/>
              </w:rPr>
              <w:t>а</w:t>
            </w:r>
            <w:r w:rsidR="0068549B" w:rsidRPr="00EF6CE2">
              <w:rPr>
                <w:rFonts w:asciiTheme="majorHAnsi" w:eastAsia="Times New Roman" w:hAnsiTheme="majorHAnsi" w:cstheme="majorHAnsi"/>
                <w:bCs/>
                <w:sz w:val="18"/>
                <w:szCs w:val="18"/>
                <w:lang w:val="ru-MD"/>
              </w:rPr>
              <w:t xml:space="preserve"> государственного социального страхования и Методологических норм о порядке их составления</w:t>
            </w:r>
            <w:r w:rsidR="00C22657" w:rsidRPr="00EF6CE2">
              <w:rPr>
                <w:rFonts w:asciiTheme="majorHAnsi" w:eastAsia="Times New Roman" w:hAnsiTheme="majorHAnsi" w:cstheme="majorHAnsi"/>
                <w:sz w:val="18"/>
                <w:szCs w:val="18"/>
                <w:lang w:val="ru-MD"/>
              </w:rPr>
              <w:t>”</w:t>
            </w:r>
            <w:r w:rsidR="00A542D9" w:rsidRPr="00EF6CE2">
              <w:rPr>
                <w:rFonts w:asciiTheme="majorHAnsi" w:eastAsia="Times New Roman" w:hAnsiTheme="majorHAnsi" w:cstheme="majorHAnsi"/>
                <w:sz w:val="18"/>
                <w:szCs w:val="18"/>
                <w:lang w:val="ru-MD"/>
              </w:rPr>
              <w:t xml:space="preserve"> (</w:t>
            </w:r>
            <w:r w:rsidR="0068549B" w:rsidRPr="00EF6CE2">
              <w:rPr>
                <w:rFonts w:asciiTheme="majorHAnsi" w:eastAsia="Times New Roman" w:hAnsiTheme="majorHAnsi" w:cstheme="majorHAnsi"/>
                <w:sz w:val="18"/>
                <w:szCs w:val="18"/>
                <w:lang w:val="ru-MD"/>
              </w:rPr>
              <w:t>Официальный монитор Республики Молдова №</w:t>
            </w:r>
            <w:r w:rsidR="00A542D9" w:rsidRPr="00EF6CE2">
              <w:rPr>
                <w:rFonts w:asciiTheme="majorHAnsi" w:eastAsia="Times New Roman" w:hAnsiTheme="majorHAnsi" w:cstheme="majorHAnsi"/>
                <w:sz w:val="18"/>
                <w:szCs w:val="18"/>
                <w:lang w:val="ru-MD"/>
              </w:rPr>
              <w:t xml:space="preserve">372-382/1450 </w:t>
            </w:r>
            <w:r w:rsidR="0068549B" w:rsidRPr="00EF6CE2">
              <w:rPr>
                <w:rFonts w:asciiTheme="majorHAnsi" w:eastAsia="Times New Roman" w:hAnsiTheme="majorHAnsi" w:cstheme="majorHAnsi"/>
                <w:sz w:val="18"/>
                <w:szCs w:val="18"/>
                <w:lang w:val="ru-MD"/>
              </w:rPr>
              <w:t>от</w:t>
            </w:r>
            <w:r w:rsidR="00A542D9" w:rsidRPr="00EF6CE2">
              <w:rPr>
                <w:rFonts w:asciiTheme="majorHAnsi" w:eastAsia="Times New Roman" w:hAnsiTheme="majorHAnsi" w:cstheme="majorHAnsi"/>
                <w:sz w:val="18"/>
                <w:szCs w:val="18"/>
                <w:lang w:val="ru-MD"/>
              </w:rPr>
              <w:t xml:space="preserve"> 31.12.2020). </w:t>
            </w:r>
            <w:r w:rsidR="0068549B" w:rsidRPr="00EF6CE2">
              <w:rPr>
                <w:rFonts w:asciiTheme="majorHAnsi" w:eastAsia="Times New Roman" w:hAnsiTheme="majorHAnsi" w:cstheme="majorHAnsi"/>
                <w:sz w:val="18"/>
                <w:szCs w:val="18"/>
                <w:lang w:val="ru-MD"/>
              </w:rPr>
              <w:t>Таким образом, были утверждены Структура и требования по составлению Отчета об исполнении бюджета государственного социального страхования</w:t>
            </w:r>
            <w:r w:rsidR="00A542D9" w:rsidRPr="00EF6CE2">
              <w:rPr>
                <w:rFonts w:asciiTheme="majorHAnsi" w:eastAsia="Times New Roman" w:hAnsiTheme="majorHAnsi" w:cstheme="majorHAnsi"/>
                <w:sz w:val="18"/>
                <w:szCs w:val="18"/>
                <w:lang w:val="ru-MD"/>
              </w:rPr>
              <w:t xml:space="preserve">, </w:t>
            </w:r>
            <w:r w:rsidR="0068549B" w:rsidRPr="00EF6CE2">
              <w:rPr>
                <w:rFonts w:asciiTheme="majorHAnsi" w:eastAsia="Times New Roman" w:hAnsiTheme="majorHAnsi" w:cstheme="majorHAnsi"/>
                <w:sz w:val="18"/>
                <w:szCs w:val="18"/>
                <w:lang w:val="ru-MD"/>
              </w:rPr>
              <w:t xml:space="preserve">а также и другие изменения в приложениях </w:t>
            </w:r>
            <w:r w:rsidR="00A542D9" w:rsidRPr="00EF6CE2">
              <w:rPr>
                <w:rFonts w:asciiTheme="majorHAnsi" w:eastAsia="Times New Roman" w:hAnsiTheme="majorHAnsi" w:cstheme="majorHAnsi"/>
                <w:sz w:val="18"/>
                <w:szCs w:val="18"/>
                <w:lang w:val="ru-MD"/>
              </w:rPr>
              <w:t xml:space="preserve">2 </w:t>
            </w:r>
            <w:r w:rsidR="0068549B" w:rsidRPr="00EF6CE2">
              <w:rPr>
                <w:rFonts w:asciiTheme="majorHAnsi" w:eastAsia="Times New Roman" w:hAnsiTheme="majorHAnsi" w:cstheme="majorHAnsi"/>
                <w:sz w:val="18"/>
                <w:szCs w:val="18"/>
                <w:lang w:val="ru-MD"/>
              </w:rPr>
              <w:t xml:space="preserve">и </w:t>
            </w:r>
            <w:r w:rsidR="00A542D9" w:rsidRPr="00EF6CE2">
              <w:rPr>
                <w:rFonts w:asciiTheme="majorHAnsi" w:eastAsia="Times New Roman" w:hAnsiTheme="majorHAnsi" w:cstheme="majorHAnsi"/>
                <w:sz w:val="18"/>
                <w:szCs w:val="18"/>
                <w:lang w:val="ru-MD"/>
              </w:rPr>
              <w:t xml:space="preserve">3 </w:t>
            </w:r>
            <w:r w:rsidR="0068549B" w:rsidRPr="00EF6CE2">
              <w:rPr>
                <w:rFonts w:asciiTheme="majorHAnsi" w:eastAsia="Times New Roman" w:hAnsiTheme="majorHAnsi" w:cstheme="majorHAnsi"/>
                <w:sz w:val="18"/>
                <w:szCs w:val="18"/>
                <w:lang w:val="ru-MD"/>
              </w:rPr>
              <w:t>к Приказу №</w:t>
            </w:r>
            <w:r w:rsidR="00A542D9" w:rsidRPr="00EF6CE2">
              <w:rPr>
                <w:rFonts w:asciiTheme="majorHAnsi" w:eastAsia="Times New Roman" w:hAnsiTheme="majorHAnsi" w:cstheme="majorHAnsi"/>
                <w:sz w:val="18"/>
                <w:szCs w:val="18"/>
                <w:lang w:val="ru-MD"/>
              </w:rPr>
              <w:t>38/2017</w:t>
            </w:r>
          </w:p>
        </w:tc>
        <w:tc>
          <w:tcPr>
            <w:tcW w:w="897" w:type="dxa"/>
            <w:tcBorders>
              <w:top w:val="nil"/>
              <w:left w:val="nil"/>
              <w:bottom w:val="single" w:sz="8" w:space="0" w:color="auto"/>
              <w:right w:val="single" w:sz="8" w:space="0" w:color="auto"/>
            </w:tcBorders>
            <w:shd w:val="clear" w:color="auto" w:fill="auto"/>
          </w:tcPr>
          <w:p w14:paraId="10F23F0F" w14:textId="77777777" w:rsidR="00A542D9" w:rsidRPr="00EF6CE2" w:rsidRDefault="00A542D9" w:rsidP="00480151">
            <w:pPr>
              <w:spacing w:after="0" w:line="240" w:lineRule="auto"/>
              <w:jc w:val="center"/>
              <w:rPr>
                <w:rFonts w:asciiTheme="majorHAnsi" w:eastAsia="Times New Roman" w:hAnsiTheme="majorHAnsi" w:cstheme="majorHAnsi"/>
                <w:b/>
                <w:sz w:val="18"/>
                <w:szCs w:val="18"/>
                <w:lang w:val="ru-MD"/>
              </w:rPr>
            </w:pPr>
            <w:r w:rsidRPr="00EF6CE2">
              <w:rPr>
                <w:rFonts w:asciiTheme="majorHAnsi" w:eastAsia="Times New Roman" w:hAnsiTheme="majorHAnsi" w:cstheme="majorHAnsi"/>
                <w:b/>
                <w:sz w:val="18"/>
                <w:szCs w:val="18"/>
                <w:lang w:val="ru-MD"/>
              </w:rPr>
              <w:t>v</w:t>
            </w:r>
          </w:p>
        </w:tc>
        <w:tc>
          <w:tcPr>
            <w:tcW w:w="900" w:type="dxa"/>
            <w:tcBorders>
              <w:top w:val="nil"/>
              <w:left w:val="nil"/>
              <w:bottom w:val="single" w:sz="8" w:space="0" w:color="auto"/>
              <w:right w:val="single" w:sz="8" w:space="0" w:color="auto"/>
            </w:tcBorders>
            <w:shd w:val="clear" w:color="auto" w:fill="auto"/>
          </w:tcPr>
          <w:p w14:paraId="3869E1EA" w14:textId="77777777" w:rsidR="00A542D9" w:rsidRPr="00EF6CE2" w:rsidRDefault="00A542D9" w:rsidP="00480151">
            <w:pPr>
              <w:spacing w:after="0" w:line="240" w:lineRule="auto"/>
              <w:rPr>
                <w:rFonts w:asciiTheme="majorHAnsi" w:eastAsia="Times New Roman" w:hAnsiTheme="majorHAnsi" w:cstheme="majorHAnsi"/>
                <w:bCs/>
                <w:sz w:val="18"/>
                <w:szCs w:val="18"/>
                <w:lang w:val="ru-MD"/>
              </w:rPr>
            </w:pPr>
          </w:p>
        </w:tc>
        <w:tc>
          <w:tcPr>
            <w:tcW w:w="999" w:type="dxa"/>
            <w:tcBorders>
              <w:top w:val="nil"/>
              <w:left w:val="nil"/>
              <w:bottom w:val="single" w:sz="8" w:space="0" w:color="auto"/>
              <w:right w:val="single" w:sz="8" w:space="0" w:color="auto"/>
            </w:tcBorders>
          </w:tcPr>
          <w:p w14:paraId="510CA214"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r>
      <w:tr w:rsidR="00A542D9" w:rsidRPr="004F4065" w14:paraId="018EE622"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1D68B1AD"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5474EB39" w14:textId="25FD6227" w:rsidR="00A542D9" w:rsidRPr="00EF6CE2" w:rsidRDefault="00D6163E" w:rsidP="00D6163E">
            <w:pPr>
              <w:spacing w:after="0" w:line="240" w:lineRule="auto"/>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bCs/>
                <w:i/>
                <w:iCs/>
                <w:sz w:val="18"/>
                <w:szCs w:val="18"/>
                <w:lang w:val="ru-MD"/>
              </w:rPr>
              <w:t>Рекомендация Государственному предприятию</w:t>
            </w:r>
            <w:r w:rsidR="00A542D9" w:rsidRPr="00EF6CE2">
              <w:rPr>
                <w:rFonts w:asciiTheme="majorHAnsi" w:eastAsia="Times New Roman" w:hAnsiTheme="majorHAnsi" w:cstheme="majorHAnsi"/>
                <w:b/>
                <w:bCs/>
                <w:i/>
                <w:iCs/>
                <w:sz w:val="18"/>
                <w:szCs w:val="18"/>
                <w:lang w:val="ru-MD"/>
              </w:rPr>
              <w:t xml:space="preserve"> „Poșta Moldovei”</w:t>
            </w:r>
          </w:p>
        </w:tc>
        <w:tc>
          <w:tcPr>
            <w:tcW w:w="897" w:type="dxa"/>
            <w:tcBorders>
              <w:top w:val="nil"/>
              <w:left w:val="nil"/>
              <w:bottom w:val="single" w:sz="8" w:space="0" w:color="auto"/>
              <w:right w:val="single" w:sz="8" w:space="0" w:color="auto"/>
            </w:tcBorders>
            <w:shd w:val="clear" w:color="auto" w:fill="FFE599" w:themeFill="accent4" w:themeFillTint="66"/>
          </w:tcPr>
          <w:p w14:paraId="2470DE73"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1912951B"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999" w:type="dxa"/>
            <w:tcBorders>
              <w:top w:val="nil"/>
              <w:left w:val="nil"/>
              <w:bottom w:val="single" w:sz="8" w:space="0" w:color="auto"/>
              <w:right w:val="single" w:sz="8" w:space="0" w:color="auto"/>
            </w:tcBorders>
            <w:shd w:val="clear" w:color="auto" w:fill="FFE599" w:themeFill="accent4" w:themeFillTint="66"/>
          </w:tcPr>
          <w:p w14:paraId="78EEF08A"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r>
      <w:tr w:rsidR="00A542D9" w:rsidRPr="00EF6CE2" w14:paraId="71D8AC12"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621F4D8A"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4</w:t>
            </w:r>
          </w:p>
        </w:tc>
        <w:tc>
          <w:tcPr>
            <w:tcW w:w="2906" w:type="dxa"/>
            <w:tcBorders>
              <w:top w:val="nil"/>
              <w:left w:val="nil"/>
              <w:bottom w:val="single" w:sz="8" w:space="0" w:color="auto"/>
              <w:right w:val="single" w:sz="8" w:space="0" w:color="auto"/>
            </w:tcBorders>
            <w:shd w:val="clear" w:color="auto" w:fill="auto"/>
            <w:hideMark/>
          </w:tcPr>
          <w:p w14:paraId="65EE80E5" w14:textId="120147CD" w:rsidR="00A542D9" w:rsidRPr="00EF6CE2" w:rsidRDefault="00A542D9" w:rsidP="00D6163E">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2.5</w:t>
            </w:r>
            <w:r w:rsidR="00D6163E"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w:t>
            </w:r>
            <w:r w:rsidR="00D6163E" w:rsidRPr="00EF6CE2">
              <w:rPr>
                <w:rFonts w:asciiTheme="majorHAnsi" w:eastAsia="Times New Roman" w:hAnsiTheme="majorHAnsi" w:cstheme="majorHAnsi"/>
                <w:sz w:val="18"/>
                <w:szCs w:val="18"/>
                <w:lang w:val="ru-MD"/>
              </w:rPr>
              <w:t>обеспечить взаимодействие и приведение в соответствие управляемых информационных систем, поддерживающих процесс выплаты социальных пособий, с обеспечением выплаты всех пособий, предоставляемых бенефициарам</w:t>
            </w:r>
          </w:p>
        </w:tc>
        <w:tc>
          <w:tcPr>
            <w:tcW w:w="8640" w:type="dxa"/>
            <w:tcBorders>
              <w:top w:val="nil"/>
              <w:left w:val="nil"/>
              <w:bottom w:val="single" w:sz="8" w:space="0" w:color="auto"/>
              <w:right w:val="single" w:sz="8" w:space="0" w:color="auto"/>
            </w:tcBorders>
            <w:shd w:val="clear" w:color="auto" w:fill="auto"/>
            <w:hideMark/>
          </w:tcPr>
          <w:p w14:paraId="09D3CDBA" w14:textId="5508CA80" w:rsidR="00A542D9" w:rsidRPr="00EF6CE2" w:rsidRDefault="00E814BB" w:rsidP="00D1749C">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Pr="00EF6CE2">
              <w:rPr>
                <w:rFonts w:asciiTheme="majorHAnsi" w:eastAsia="Times New Roman" w:hAnsiTheme="majorHAnsi" w:cstheme="majorHAnsi"/>
                <w:b/>
                <w:sz w:val="18"/>
                <w:szCs w:val="18"/>
                <w:lang w:val="ru-MD"/>
              </w:rPr>
              <w:t>П</w:t>
            </w:r>
            <w:r w:rsidR="00A542D9" w:rsidRPr="00EF6CE2">
              <w:rPr>
                <w:rFonts w:asciiTheme="majorHAnsi" w:eastAsia="Times New Roman" w:hAnsiTheme="majorHAnsi" w:cstheme="majorHAnsi"/>
                <w:b/>
                <w:sz w:val="18"/>
                <w:szCs w:val="18"/>
                <w:lang w:val="ru-MD"/>
              </w:rPr>
              <w:t xml:space="preserve">M </w:t>
            </w:r>
            <w:r w:rsidRPr="00EF6CE2">
              <w:rPr>
                <w:rFonts w:asciiTheme="majorHAnsi" w:eastAsia="Times New Roman" w:hAnsiTheme="majorHAnsi" w:cstheme="majorHAnsi"/>
                <w:b/>
                <w:sz w:val="18"/>
                <w:szCs w:val="18"/>
                <w:lang w:val="ru-MD"/>
              </w:rPr>
              <w:t>от</w:t>
            </w:r>
            <w:r w:rsidR="00A542D9" w:rsidRPr="00EF6CE2">
              <w:rPr>
                <w:rFonts w:asciiTheme="majorHAnsi" w:eastAsia="Times New Roman" w:hAnsiTheme="majorHAnsi" w:cstheme="majorHAnsi"/>
                <w:b/>
                <w:sz w:val="18"/>
                <w:szCs w:val="18"/>
                <w:lang w:val="ru-MD"/>
              </w:rPr>
              <w:t xml:space="preserve"> 11.08.2020 </w:t>
            </w:r>
            <w:r w:rsidR="00CD1773"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23234:</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 xml:space="preserve">ГП </w:t>
            </w:r>
            <w:r w:rsidR="00A542D9" w:rsidRPr="00EF6CE2">
              <w:rPr>
                <w:rFonts w:asciiTheme="majorHAnsi" w:eastAsia="Times New Roman" w:hAnsiTheme="majorHAnsi" w:cstheme="majorHAnsi"/>
                <w:sz w:val="18"/>
                <w:szCs w:val="18"/>
                <w:lang w:val="ru-MD"/>
              </w:rPr>
              <w:t xml:space="preserve">„Poşta Moldovei” </w:t>
            </w:r>
            <w:r w:rsidRPr="00EF6CE2">
              <w:rPr>
                <w:rFonts w:asciiTheme="majorHAnsi" w:eastAsia="Times New Roman" w:hAnsiTheme="majorHAnsi" w:cstheme="majorHAnsi"/>
                <w:sz w:val="18"/>
                <w:szCs w:val="18"/>
                <w:lang w:val="ru-MD"/>
              </w:rPr>
              <w:t>потребовала, чтобы НКСС включила все платежи в одном деле, потому что перечисление социальных платежей в разные дни вынуждают</w:t>
            </w:r>
            <w:r w:rsidR="00D1749C" w:rsidRPr="00EF6CE2">
              <w:rPr>
                <w:rFonts w:asciiTheme="majorHAnsi" w:eastAsia="Times New Roman" w:hAnsiTheme="majorHAnsi" w:cstheme="majorHAnsi"/>
                <w:sz w:val="18"/>
                <w:szCs w:val="18"/>
                <w:lang w:val="ru-MD"/>
              </w:rPr>
              <w:t xml:space="preserve"> их получателей </w:t>
            </w:r>
            <w:r w:rsidRPr="00EF6CE2">
              <w:rPr>
                <w:rFonts w:asciiTheme="majorHAnsi" w:eastAsia="Times New Roman" w:hAnsiTheme="majorHAnsi" w:cstheme="majorHAnsi"/>
                <w:sz w:val="18"/>
                <w:szCs w:val="18"/>
                <w:lang w:val="ru-MD"/>
              </w:rPr>
              <w:t>повторно</w:t>
            </w:r>
            <w:r w:rsidR="00D1749C" w:rsidRPr="00EF6CE2">
              <w:rPr>
                <w:rFonts w:asciiTheme="majorHAnsi" w:eastAsia="Times New Roman" w:hAnsiTheme="majorHAnsi" w:cstheme="majorHAnsi"/>
                <w:sz w:val="18"/>
                <w:szCs w:val="18"/>
                <w:lang w:val="ru-MD"/>
              </w:rPr>
              <w:t xml:space="preserve"> явиться </w:t>
            </w:r>
            <w:r w:rsidRPr="00EF6CE2">
              <w:rPr>
                <w:rFonts w:asciiTheme="majorHAnsi" w:eastAsia="Times New Roman" w:hAnsiTheme="majorHAnsi" w:cstheme="majorHAnsi"/>
                <w:sz w:val="18"/>
                <w:szCs w:val="18"/>
                <w:lang w:val="ru-MD"/>
              </w:rPr>
              <w:t>в почтовое отделение, чтобы по</w:t>
            </w:r>
            <w:r w:rsidR="00D1749C" w:rsidRPr="00EF6CE2">
              <w:rPr>
                <w:rFonts w:asciiTheme="majorHAnsi" w:eastAsia="Times New Roman" w:hAnsiTheme="majorHAnsi" w:cstheme="majorHAnsi"/>
                <w:sz w:val="18"/>
                <w:szCs w:val="18"/>
                <w:lang w:val="ru-MD"/>
              </w:rPr>
              <w:t>лучи</w:t>
            </w:r>
            <w:r w:rsidRPr="00EF6CE2">
              <w:rPr>
                <w:rFonts w:asciiTheme="majorHAnsi" w:eastAsia="Times New Roman" w:hAnsiTheme="majorHAnsi" w:cstheme="majorHAnsi"/>
                <w:sz w:val="18"/>
                <w:szCs w:val="18"/>
                <w:lang w:val="ru-MD"/>
              </w:rPr>
              <w:t xml:space="preserve">ть каждый вид пособия, а также </w:t>
            </w:r>
            <w:r w:rsidR="00D1749C" w:rsidRPr="00EF6CE2">
              <w:rPr>
                <w:rFonts w:asciiTheme="majorHAnsi" w:eastAsia="Times New Roman" w:hAnsiTheme="majorHAnsi" w:cstheme="majorHAnsi"/>
                <w:sz w:val="18"/>
                <w:szCs w:val="18"/>
                <w:lang w:val="ru-MD"/>
              </w:rPr>
              <w:t xml:space="preserve">приводит </w:t>
            </w:r>
            <w:r w:rsidRPr="00EF6CE2">
              <w:rPr>
                <w:rFonts w:asciiTheme="majorHAnsi" w:eastAsia="Times New Roman" w:hAnsiTheme="majorHAnsi" w:cstheme="majorHAnsi"/>
                <w:sz w:val="18"/>
                <w:szCs w:val="18"/>
                <w:lang w:val="ru-MD"/>
              </w:rPr>
              <w:t xml:space="preserve">к формированию долгов. Однако, </w:t>
            </w:r>
            <w:r w:rsidR="00D1749C" w:rsidRPr="00EF6CE2">
              <w:rPr>
                <w:rFonts w:asciiTheme="majorHAnsi" w:eastAsia="Times New Roman" w:hAnsiTheme="majorHAnsi" w:cstheme="majorHAnsi"/>
                <w:sz w:val="18"/>
                <w:szCs w:val="18"/>
                <w:lang w:val="ru-MD"/>
              </w:rPr>
              <w:t>со всем этим</w:t>
            </w:r>
            <w:r w:rsidRPr="00EF6CE2">
              <w:rPr>
                <w:rFonts w:asciiTheme="majorHAnsi" w:eastAsia="Times New Roman" w:hAnsiTheme="majorHAnsi" w:cstheme="majorHAnsi"/>
                <w:sz w:val="18"/>
                <w:szCs w:val="18"/>
                <w:lang w:val="ru-MD"/>
              </w:rPr>
              <w:t xml:space="preserve">, не было достигнуто совместного </w:t>
            </w:r>
            <w:r w:rsidR="00D1749C" w:rsidRPr="00EF6CE2">
              <w:rPr>
                <w:rFonts w:asciiTheme="majorHAnsi" w:eastAsia="Times New Roman" w:hAnsiTheme="majorHAnsi" w:cstheme="majorHAnsi"/>
                <w:sz w:val="18"/>
                <w:szCs w:val="18"/>
                <w:lang w:val="ru-MD"/>
              </w:rPr>
              <w:t>ре</w:t>
            </w:r>
            <w:r w:rsidRPr="00EF6CE2">
              <w:rPr>
                <w:rFonts w:asciiTheme="majorHAnsi" w:eastAsia="Times New Roman" w:hAnsiTheme="majorHAnsi" w:cstheme="majorHAnsi"/>
                <w:sz w:val="18"/>
                <w:szCs w:val="18"/>
                <w:lang w:val="ru-MD"/>
              </w:rPr>
              <w:t xml:space="preserve">шения с НКСС. Правительственная </w:t>
            </w:r>
            <w:r w:rsidR="00D1749C" w:rsidRPr="00EF6CE2">
              <w:rPr>
                <w:rFonts w:asciiTheme="majorHAnsi" w:eastAsia="Times New Roman" w:hAnsiTheme="majorHAnsi" w:cstheme="majorHAnsi"/>
                <w:sz w:val="18"/>
                <w:szCs w:val="18"/>
                <w:lang w:val="ru-MD"/>
              </w:rPr>
              <w:t>услуга</w:t>
            </w:r>
            <w:r w:rsidRPr="00EF6CE2">
              <w:rPr>
                <w:rFonts w:asciiTheme="majorHAnsi" w:eastAsia="Times New Roman" w:hAnsiTheme="majorHAnsi" w:cstheme="majorHAnsi"/>
                <w:sz w:val="18"/>
                <w:szCs w:val="18"/>
                <w:lang w:val="ru-MD"/>
              </w:rPr>
              <w:t xml:space="preserve"> электронных платежей разработала платформу, которая обещает бенефициарам свободу и удобство выбора любого доступного способа оплаты и, соответственно, должна внедрить </w:t>
            </w:r>
            <w:r w:rsidR="00D1749C" w:rsidRPr="00EF6CE2">
              <w:rPr>
                <w:rFonts w:asciiTheme="majorHAnsi" w:eastAsia="Times New Roman" w:hAnsiTheme="majorHAnsi" w:cstheme="majorHAnsi"/>
                <w:sz w:val="18"/>
                <w:szCs w:val="18"/>
                <w:lang w:val="ru-MD"/>
              </w:rPr>
              <w:t>еди</w:t>
            </w:r>
            <w:r w:rsidRPr="00EF6CE2">
              <w:rPr>
                <w:rFonts w:asciiTheme="majorHAnsi" w:eastAsia="Times New Roman" w:hAnsiTheme="majorHAnsi" w:cstheme="majorHAnsi"/>
                <w:sz w:val="18"/>
                <w:szCs w:val="18"/>
                <w:lang w:val="ru-MD"/>
              </w:rPr>
              <w:t xml:space="preserve">ный механизм распределения социальных </w:t>
            </w:r>
            <w:r w:rsidR="00D1749C" w:rsidRPr="00EF6CE2">
              <w:rPr>
                <w:rFonts w:asciiTheme="majorHAnsi" w:eastAsia="Times New Roman" w:hAnsiTheme="majorHAnsi" w:cstheme="majorHAnsi"/>
                <w:sz w:val="18"/>
                <w:szCs w:val="18"/>
                <w:lang w:val="ru-MD"/>
              </w:rPr>
              <w:t>выплат</w:t>
            </w:r>
            <w:r w:rsidRPr="00EF6CE2">
              <w:rPr>
                <w:rFonts w:asciiTheme="majorHAnsi" w:eastAsia="Times New Roman" w:hAnsiTheme="majorHAnsi" w:cstheme="majorHAnsi"/>
                <w:sz w:val="18"/>
                <w:szCs w:val="18"/>
                <w:lang w:val="ru-MD"/>
              </w:rPr>
              <w:t xml:space="preserve"> гражданам</w:t>
            </w:r>
            <w:r w:rsidR="00D1749C" w:rsidRPr="00EF6CE2">
              <w:rPr>
                <w:rFonts w:asciiTheme="majorHAnsi" w:eastAsia="Times New Roman" w:hAnsiTheme="majorHAnsi" w:cstheme="majorHAnsi"/>
                <w:sz w:val="18"/>
                <w:szCs w:val="18"/>
                <w:lang w:val="ru-MD"/>
              </w:rPr>
              <w:t>. В</w:t>
            </w:r>
            <w:r w:rsidRPr="00EF6CE2">
              <w:rPr>
                <w:rFonts w:asciiTheme="majorHAnsi" w:eastAsia="Times New Roman" w:hAnsiTheme="majorHAnsi" w:cstheme="majorHAnsi"/>
                <w:sz w:val="18"/>
                <w:szCs w:val="18"/>
                <w:lang w:val="ru-MD"/>
              </w:rPr>
              <w:t xml:space="preserve"> рамках этого проекта все социальные выплаты будут объединены в одну платформу, где бенефициар предоставит свой IDNP, необходимый для проверки доступности всех </w:t>
            </w:r>
            <w:r w:rsidR="00D1749C" w:rsidRPr="00EF6CE2">
              <w:rPr>
                <w:rFonts w:asciiTheme="majorHAnsi" w:eastAsia="Times New Roman" w:hAnsiTheme="majorHAnsi" w:cstheme="majorHAnsi"/>
                <w:sz w:val="18"/>
                <w:szCs w:val="18"/>
                <w:lang w:val="ru-MD"/>
              </w:rPr>
              <w:t>положе</w:t>
            </w:r>
            <w:r w:rsidRPr="00EF6CE2">
              <w:rPr>
                <w:rFonts w:asciiTheme="majorHAnsi" w:eastAsia="Times New Roman" w:hAnsiTheme="majorHAnsi" w:cstheme="majorHAnsi"/>
                <w:sz w:val="18"/>
                <w:szCs w:val="18"/>
                <w:lang w:val="ru-MD"/>
              </w:rPr>
              <w:t xml:space="preserve">нных социальных пособий. В случае подтверждения </w:t>
            </w:r>
            <w:r w:rsidR="00D1749C" w:rsidRPr="00EF6CE2">
              <w:rPr>
                <w:rFonts w:asciiTheme="majorHAnsi" w:eastAsia="Times New Roman" w:hAnsiTheme="majorHAnsi" w:cstheme="majorHAnsi"/>
                <w:sz w:val="18"/>
                <w:szCs w:val="18"/>
                <w:lang w:val="ru-MD"/>
              </w:rPr>
              <w:t>наличия</w:t>
            </w:r>
            <w:r w:rsidRPr="00EF6CE2">
              <w:rPr>
                <w:rFonts w:asciiTheme="majorHAnsi" w:eastAsia="Times New Roman" w:hAnsiTheme="majorHAnsi" w:cstheme="majorHAnsi"/>
                <w:sz w:val="18"/>
                <w:szCs w:val="18"/>
                <w:lang w:val="ru-MD"/>
              </w:rPr>
              <w:t>, получателю выдаются все социальные пособия. В связи с этим, Poşta Moldovei сотрудничает и поддерживает этот проект, который даст возможность минимизировать риски на опера</w:t>
            </w:r>
            <w:r w:rsidR="00D1749C" w:rsidRPr="00EF6CE2">
              <w:rPr>
                <w:rFonts w:asciiTheme="majorHAnsi" w:eastAsia="Times New Roman" w:hAnsiTheme="majorHAnsi" w:cstheme="majorHAnsi"/>
                <w:sz w:val="18"/>
                <w:szCs w:val="18"/>
                <w:lang w:val="ru-MD"/>
              </w:rPr>
              <w:t>цион</w:t>
            </w:r>
            <w:r w:rsidRPr="00EF6CE2">
              <w:rPr>
                <w:rFonts w:asciiTheme="majorHAnsi" w:eastAsia="Times New Roman" w:hAnsiTheme="majorHAnsi" w:cstheme="majorHAnsi"/>
                <w:sz w:val="18"/>
                <w:szCs w:val="18"/>
                <w:lang w:val="ru-MD"/>
              </w:rPr>
              <w:t xml:space="preserve">ном и финансовом уровне, а также контролировать в режиме реального времени платежи, </w:t>
            </w:r>
            <w:r w:rsidR="00D1749C" w:rsidRPr="00EF6CE2">
              <w:rPr>
                <w:rFonts w:asciiTheme="majorHAnsi" w:eastAsia="Times New Roman" w:hAnsiTheme="majorHAnsi" w:cstheme="majorHAnsi"/>
                <w:sz w:val="18"/>
                <w:szCs w:val="18"/>
                <w:lang w:val="ru-MD"/>
              </w:rPr>
              <w:t>произведе</w:t>
            </w:r>
            <w:r w:rsidRPr="00EF6CE2">
              <w:rPr>
                <w:rFonts w:asciiTheme="majorHAnsi" w:eastAsia="Times New Roman" w:hAnsiTheme="majorHAnsi" w:cstheme="majorHAnsi"/>
                <w:sz w:val="18"/>
                <w:szCs w:val="18"/>
                <w:lang w:val="ru-MD"/>
              </w:rPr>
              <w:t xml:space="preserve">нные в пользу </w:t>
            </w:r>
            <w:r w:rsidR="00D1749C" w:rsidRPr="00EF6CE2">
              <w:rPr>
                <w:rFonts w:asciiTheme="majorHAnsi" w:eastAsia="Times New Roman" w:hAnsiTheme="majorHAnsi" w:cstheme="majorHAnsi"/>
                <w:sz w:val="18"/>
                <w:szCs w:val="18"/>
                <w:lang w:val="ru-MD"/>
              </w:rPr>
              <w:t xml:space="preserve">их получателя. </w:t>
            </w:r>
            <w:r w:rsidRPr="00EF6CE2">
              <w:rPr>
                <w:rFonts w:asciiTheme="majorHAnsi" w:eastAsia="Times New Roman" w:hAnsiTheme="majorHAnsi" w:cstheme="majorHAnsi"/>
                <w:sz w:val="18"/>
                <w:szCs w:val="18"/>
                <w:lang w:val="ru-MD"/>
              </w:rPr>
              <w:t xml:space="preserve">  </w:t>
            </w:r>
          </w:p>
        </w:tc>
        <w:tc>
          <w:tcPr>
            <w:tcW w:w="897" w:type="dxa"/>
            <w:tcBorders>
              <w:top w:val="nil"/>
              <w:left w:val="nil"/>
              <w:bottom w:val="single" w:sz="8" w:space="0" w:color="auto"/>
              <w:right w:val="single" w:sz="8" w:space="0" w:color="auto"/>
            </w:tcBorders>
            <w:shd w:val="clear" w:color="auto" w:fill="auto"/>
          </w:tcPr>
          <w:p w14:paraId="1D8807B4"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hideMark/>
          </w:tcPr>
          <w:p w14:paraId="069C4189"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iCs/>
                <w:sz w:val="18"/>
                <w:szCs w:val="18"/>
                <w:lang w:val="ru-MD"/>
              </w:rPr>
              <w:t>v</w:t>
            </w:r>
          </w:p>
        </w:tc>
        <w:tc>
          <w:tcPr>
            <w:tcW w:w="999" w:type="dxa"/>
            <w:tcBorders>
              <w:top w:val="nil"/>
              <w:left w:val="nil"/>
              <w:bottom w:val="single" w:sz="8" w:space="0" w:color="auto"/>
              <w:right w:val="single" w:sz="8" w:space="0" w:color="auto"/>
            </w:tcBorders>
          </w:tcPr>
          <w:p w14:paraId="338AE0A3" w14:textId="77777777" w:rsidR="00A542D9" w:rsidRPr="00EF6CE2" w:rsidRDefault="00A542D9" w:rsidP="00480151">
            <w:pPr>
              <w:spacing w:after="0" w:line="240" w:lineRule="auto"/>
              <w:rPr>
                <w:rFonts w:asciiTheme="majorHAnsi" w:eastAsia="Times New Roman" w:hAnsiTheme="majorHAnsi" w:cstheme="majorHAnsi"/>
                <w:b/>
                <w:bCs/>
                <w:i/>
                <w:iCs/>
                <w:sz w:val="18"/>
                <w:szCs w:val="18"/>
                <w:lang w:val="ru-MD"/>
              </w:rPr>
            </w:pPr>
          </w:p>
        </w:tc>
      </w:tr>
      <w:tr w:rsidR="00A542D9" w:rsidRPr="004F4065" w14:paraId="010BDA56"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204E2D18"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7224C39D" w14:textId="1A94BCC4" w:rsidR="00A542D9" w:rsidRPr="00EF6CE2" w:rsidRDefault="0024460A" w:rsidP="0024460A">
            <w:pPr>
              <w:spacing w:after="0" w:line="240" w:lineRule="auto"/>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bCs/>
                <w:i/>
                <w:iCs/>
                <w:sz w:val="18"/>
                <w:szCs w:val="18"/>
                <w:lang w:val="ru-MD"/>
              </w:rPr>
              <w:t>Рекомендации Министерству здравоохранения, труда и социальной защиты</w:t>
            </w:r>
            <w:r w:rsidR="00A542D9" w:rsidRPr="00EF6CE2">
              <w:rPr>
                <w:rFonts w:asciiTheme="majorHAnsi" w:eastAsia="Times New Roman" w:hAnsiTheme="majorHAnsi" w:cstheme="majorHAnsi"/>
                <w:b/>
                <w:bCs/>
                <w:i/>
                <w:iCs/>
                <w:sz w:val="18"/>
                <w:szCs w:val="18"/>
                <w:lang w:val="ru-MD"/>
              </w:rPr>
              <w:t>:</w:t>
            </w:r>
          </w:p>
        </w:tc>
        <w:tc>
          <w:tcPr>
            <w:tcW w:w="897" w:type="dxa"/>
            <w:tcBorders>
              <w:top w:val="nil"/>
              <w:left w:val="nil"/>
              <w:bottom w:val="single" w:sz="8" w:space="0" w:color="auto"/>
              <w:right w:val="single" w:sz="8" w:space="0" w:color="auto"/>
            </w:tcBorders>
            <w:shd w:val="clear" w:color="auto" w:fill="FFE599" w:themeFill="accent4" w:themeFillTint="66"/>
          </w:tcPr>
          <w:p w14:paraId="07714C55"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208A1ABE"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999" w:type="dxa"/>
            <w:tcBorders>
              <w:top w:val="nil"/>
              <w:left w:val="nil"/>
              <w:bottom w:val="single" w:sz="8" w:space="0" w:color="auto"/>
              <w:right w:val="single" w:sz="8" w:space="0" w:color="auto"/>
            </w:tcBorders>
            <w:shd w:val="clear" w:color="auto" w:fill="FFE599" w:themeFill="accent4" w:themeFillTint="66"/>
          </w:tcPr>
          <w:p w14:paraId="6D30B7E6"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r>
      <w:tr w:rsidR="00A542D9" w:rsidRPr="00EF6CE2" w14:paraId="18B527F4"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EC3B862"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5</w:t>
            </w:r>
          </w:p>
        </w:tc>
        <w:tc>
          <w:tcPr>
            <w:tcW w:w="2906" w:type="dxa"/>
            <w:tcBorders>
              <w:top w:val="nil"/>
              <w:left w:val="nil"/>
              <w:bottom w:val="single" w:sz="8" w:space="0" w:color="auto"/>
              <w:right w:val="single" w:sz="8" w:space="0" w:color="auto"/>
            </w:tcBorders>
            <w:shd w:val="clear" w:color="auto" w:fill="auto"/>
            <w:hideMark/>
          </w:tcPr>
          <w:p w14:paraId="758568B5" w14:textId="29368607" w:rsidR="00A542D9" w:rsidRPr="00EF6CE2" w:rsidRDefault="00A542D9" w:rsidP="0024460A">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 </w:t>
            </w:r>
            <w:r w:rsidR="0024460A" w:rsidRPr="00EF6CE2">
              <w:rPr>
                <w:rFonts w:asciiTheme="majorHAnsi" w:eastAsia="Times New Roman" w:hAnsiTheme="majorHAnsi" w:cstheme="majorHAnsi"/>
                <w:sz w:val="18"/>
                <w:szCs w:val="18"/>
                <w:lang w:val="ru-MD"/>
              </w:rPr>
              <w:t xml:space="preserve">определить способ передачи информации о выплатах, необоснованно выплаченных получателям социального пособия и пособия на холодный период года, выявленных уполномоченными органами контроля, для обеспечения полноты их регистрации и отчетности НКСС </w:t>
            </w:r>
          </w:p>
        </w:tc>
        <w:tc>
          <w:tcPr>
            <w:tcW w:w="8640" w:type="dxa"/>
            <w:tcBorders>
              <w:top w:val="nil"/>
              <w:left w:val="nil"/>
              <w:bottom w:val="single" w:sz="8" w:space="0" w:color="auto"/>
              <w:right w:val="single" w:sz="8" w:space="0" w:color="auto"/>
            </w:tcBorders>
            <w:shd w:val="clear" w:color="auto" w:fill="auto"/>
            <w:hideMark/>
          </w:tcPr>
          <w:p w14:paraId="2867821B" w14:textId="16EEA494" w:rsidR="00AC24A0" w:rsidRPr="00EF6CE2" w:rsidRDefault="00E814BB" w:rsidP="00AC24A0">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00D1749C" w:rsidRPr="00EF6CE2">
              <w:rPr>
                <w:rFonts w:asciiTheme="majorHAnsi" w:eastAsia="Times New Roman" w:hAnsiTheme="majorHAnsi" w:cstheme="majorHAnsi"/>
                <w:b/>
                <w:sz w:val="18"/>
                <w:szCs w:val="18"/>
                <w:lang w:val="ru-MD"/>
              </w:rPr>
              <w:t>МЗТСЗ от</w:t>
            </w:r>
            <w:r w:rsidR="00A542D9" w:rsidRPr="00EF6CE2">
              <w:rPr>
                <w:rFonts w:asciiTheme="majorHAnsi" w:eastAsia="Times New Roman" w:hAnsiTheme="majorHAnsi" w:cstheme="majorHAnsi"/>
                <w:b/>
                <w:sz w:val="18"/>
                <w:szCs w:val="18"/>
                <w:lang w:val="ru-MD"/>
              </w:rPr>
              <w:t xml:space="preserve"> 19.01.2021 </w:t>
            </w:r>
            <w:r w:rsidR="00D1749C"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16/193:</w:t>
            </w:r>
            <w:r w:rsidR="00A542D9" w:rsidRPr="00EF6CE2">
              <w:rPr>
                <w:rFonts w:asciiTheme="majorHAnsi" w:eastAsia="Times New Roman" w:hAnsiTheme="majorHAnsi" w:cstheme="majorHAnsi"/>
                <w:sz w:val="18"/>
                <w:szCs w:val="18"/>
                <w:lang w:val="ru-MD"/>
              </w:rPr>
              <w:t xml:space="preserve"> </w:t>
            </w:r>
            <w:r w:rsidR="00AC24A0" w:rsidRPr="00EF6CE2">
              <w:rPr>
                <w:rFonts w:asciiTheme="majorHAnsi" w:eastAsia="Times New Roman" w:hAnsiTheme="majorHAnsi" w:cstheme="majorHAnsi"/>
                <w:sz w:val="18"/>
                <w:szCs w:val="18"/>
                <w:lang w:val="ru-MD"/>
              </w:rPr>
              <w:t>данная рекомендация находится в процессе внедрения. Отмечается, что Постановлением Правительства №898 от 14.12.2020 Об утверждении изменений, которые вносятся в некоторые постановления Правительства, были внесены изменения в Постановление Правительства №1167/2008 об утверждении Положения о порядке установления и выплаты социального пособия, предусматривающие взаимоподключение с информационной системой НКСС для полного использования услуг, доступных на платформе MPay.</w:t>
            </w:r>
          </w:p>
          <w:p w14:paraId="47336734" w14:textId="7CC50D14" w:rsidR="00A542D9" w:rsidRPr="00EF6CE2" w:rsidRDefault="00AC24A0" w:rsidP="00AC24A0">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Дополнительно на 2021 год Министерство здравоохранения, труда и социальной защиты планирует законтрактовать услуги по разработке новых функциональных возможностей Автоматизированной информационной системы „Социальная помощь”, в том числе связанные с внедрением данной рекомендации</w:t>
            </w:r>
            <w:r w:rsidR="00A542D9" w:rsidRPr="00EF6CE2">
              <w:rPr>
                <w:rFonts w:asciiTheme="majorHAnsi" w:eastAsia="Times New Roman" w:hAnsiTheme="majorHAnsi" w:cstheme="majorHAnsi"/>
                <w:sz w:val="18"/>
                <w:szCs w:val="18"/>
                <w:lang w:val="ru-MD"/>
              </w:rPr>
              <w:t>.</w:t>
            </w:r>
          </w:p>
        </w:tc>
        <w:tc>
          <w:tcPr>
            <w:tcW w:w="897" w:type="dxa"/>
            <w:tcBorders>
              <w:top w:val="nil"/>
              <w:left w:val="nil"/>
              <w:bottom w:val="single" w:sz="8" w:space="0" w:color="auto"/>
              <w:right w:val="single" w:sz="8" w:space="0" w:color="auto"/>
            </w:tcBorders>
            <w:shd w:val="clear" w:color="auto" w:fill="auto"/>
          </w:tcPr>
          <w:p w14:paraId="1A0B17C0"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hideMark/>
          </w:tcPr>
          <w:p w14:paraId="369ADCC5" w14:textId="77777777" w:rsidR="00A542D9" w:rsidRPr="00EF6CE2" w:rsidRDefault="00A542D9" w:rsidP="00480151">
            <w:pPr>
              <w:spacing w:after="0" w:line="240" w:lineRule="auto"/>
              <w:jc w:val="center"/>
              <w:rPr>
                <w:rFonts w:asciiTheme="majorHAnsi" w:eastAsia="Times New Roman" w:hAnsiTheme="majorHAnsi" w:cstheme="majorHAnsi"/>
                <w:bCs/>
                <w:sz w:val="18"/>
                <w:szCs w:val="18"/>
                <w:lang w:val="ru-MD"/>
              </w:rPr>
            </w:pPr>
            <w:r w:rsidRPr="00EF6CE2">
              <w:rPr>
                <w:rFonts w:asciiTheme="majorHAnsi" w:eastAsia="Times New Roman" w:hAnsiTheme="majorHAnsi" w:cstheme="majorHAnsi"/>
                <w:b/>
                <w:bCs/>
                <w:sz w:val="18"/>
                <w:szCs w:val="18"/>
                <w:lang w:val="ru-MD"/>
              </w:rPr>
              <w:t>v</w:t>
            </w:r>
          </w:p>
        </w:tc>
        <w:tc>
          <w:tcPr>
            <w:tcW w:w="999" w:type="dxa"/>
            <w:tcBorders>
              <w:top w:val="nil"/>
              <w:left w:val="nil"/>
              <w:bottom w:val="single" w:sz="8" w:space="0" w:color="auto"/>
              <w:right w:val="single" w:sz="8" w:space="0" w:color="auto"/>
            </w:tcBorders>
          </w:tcPr>
          <w:p w14:paraId="6E1437FF"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r>
      <w:tr w:rsidR="00A542D9" w:rsidRPr="00EF6CE2" w14:paraId="79EFE215"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78CA67EC"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6</w:t>
            </w:r>
          </w:p>
        </w:tc>
        <w:tc>
          <w:tcPr>
            <w:tcW w:w="2906" w:type="dxa"/>
            <w:tcBorders>
              <w:top w:val="nil"/>
              <w:left w:val="nil"/>
              <w:bottom w:val="single" w:sz="8" w:space="0" w:color="auto"/>
              <w:right w:val="single" w:sz="8" w:space="0" w:color="auto"/>
            </w:tcBorders>
            <w:shd w:val="clear" w:color="auto" w:fill="auto"/>
            <w:hideMark/>
          </w:tcPr>
          <w:p w14:paraId="0801AFFD" w14:textId="41DD5355"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2. </w:t>
            </w:r>
            <w:r w:rsidR="0024460A" w:rsidRPr="00EF6CE2">
              <w:rPr>
                <w:rFonts w:asciiTheme="majorHAnsi" w:eastAsia="Times New Roman" w:hAnsiTheme="majorHAnsi" w:cstheme="majorHAnsi"/>
                <w:sz w:val="18"/>
                <w:szCs w:val="18"/>
                <w:lang w:val="ru-MD"/>
              </w:rPr>
              <w:t>установить в нормативных актах меры, которые должны быть предприняты, и ответственные органы, для обеспечения законности констатации и возмещения от бенефициаров необоснованно выплаченных пособий социальной помощи и пособий на холодный период года</w:t>
            </w:r>
          </w:p>
        </w:tc>
        <w:tc>
          <w:tcPr>
            <w:tcW w:w="8640" w:type="dxa"/>
            <w:tcBorders>
              <w:top w:val="nil"/>
              <w:left w:val="nil"/>
              <w:bottom w:val="single" w:sz="8" w:space="0" w:color="auto"/>
              <w:right w:val="single" w:sz="8" w:space="0" w:color="auto"/>
            </w:tcBorders>
            <w:shd w:val="clear" w:color="auto" w:fill="auto"/>
            <w:hideMark/>
          </w:tcPr>
          <w:p w14:paraId="43C93C13" w14:textId="00512E58" w:rsidR="00A542D9" w:rsidRPr="00EF6CE2" w:rsidRDefault="00E814BB" w:rsidP="00E71BAC">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00D1749C" w:rsidRPr="00EF6CE2">
              <w:rPr>
                <w:rFonts w:asciiTheme="majorHAnsi" w:eastAsia="Times New Roman" w:hAnsiTheme="majorHAnsi" w:cstheme="majorHAnsi"/>
                <w:b/>
                <w:sz w:val="18"/>
                <w:szCs w:val="18"/>
                <w:lang w:val="ru-MD"/>
              </w:rPr>
              <w:t>МЗТСЗ от</w:t>
            </w:r>
            <w:r w:rsidR="00A542D9" w:rsidRPr="00EF6CE2">
              <w:rPr>
                <w:rFonts w:asciiTheme="majorHAnsi" w:eastAsia="Times New Roman" w:hAnsiTheme="majorHAnsi" w:cstheme="majorHAnsi"/>
                <w:b/>
                <w:sz w:val="18"/>
                <w:szCs w:val="18"/>
                <w:lang w:val="ru-MD"/>
              </w:rPr>
              <w:t xml:space="preserve"> 19.01.2021 </w:t>
            </w:r>
            <w:r w:rsidR="00D1749C"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16/193:</w:t>
            </w:r>
            <w:r w:rsidR="00A542D9" w:rsidRPr="00EF6CE2">
              <w:rPr>
                <w:rFonts w:asciiTheme="majorHAnsi" w:eastAsia="Times New Roman" w:hAnsiTheme="majorHAnsi" w:cstheme="majorHAnsi"/>
                <w:sz w:val="18"/>
                <w:szCs w:val="18"/>
                <w:lang w:val="ru-MD"/>
              </w:rPr>
              <w:t xml:space="preserve"> </w:t>
            </w:r>
            <w:r w:rsidR="00AC24A0" w:rsidRPr="00EF6CE2">
              <w:rPr>
                <w:rFonts w:asciiTheme="majorHAnsi" w:eastAsia="Times New Roman" w:hAnsiTheme="majorHAnsi" w:cstheme="majorHAnsi"/>
                <w:sz w:val="18"/>
                <w:szCs w:val="18"/>
                <w:lang w:val="ru-MD"/>
              </w:rPr>
              <w:t xml:space="preserve">Министерство здравоохранения, труда и социальной защиты планирует на 2021 год разработать проект нормативного акта в контексте укрепления статуса Социальной инспекции, путем предоставления компетенций констатирующего агента инспекторам соответствующего учреждения и обеспечения законности констатации и обязательности возврата </w:t>
            </w:r>
            <w:r w:rsidR="00E71BAC" w:rsidRPr="00EF6CE2">
              <w:rPr>
                <w:rFonts w:asciiTheme="majorHAnsi" w:eastAsia="Times New Roman" w:hAnsiTheme="majorHAnsi" w:cstheme="majorHAnsi"/>
                <w:sz w:val="18"/>
                <w:szCs w:val="18"/>
                <w:lang w:val="ru-MD"/>
              </w:rPr>
              <w:t>получателя</w:t>
            </w:r>
            <w:r w:rsidR="00AC24A0" w:rsidRPr="00EF6CE2">
              <w:rPr>
                <w:rFonts w:asciiTheme="majorHAnsi" w:eastAsia="Times New Roman" w:hAnsiTheme="majorHAnsi" w:cstheme="majorHAnsi"/>
                <w:sz w:val="18"/>
                <w:szCs w:val="18"/>
                <w:lang w:val="ru-MD"/>
              </w:rPr>
              <w:t xml:space="preserve">ми необоснованных выплат социального пособия и пособия на холодный период года. </w:t>
            </w:r>
          </w:p>
        </w:tc>
        <w:tc>
          <w:tcPr>
            <w:tcW w:w="897" w:type="dxa"/>
            <w:tcBorders>
              <w:top w:val="nil"/>
              <w:left w:val="nil"/>
              <w:bottom w:val="single" w:sz="8" w:space="0" w:color="auto"/>
              <w:right w:val="single" w:sz="8" w:space="0" w:color="auto"/>
            </w:tcBorders>
            <w:shd w:val="clear" w:color="auto" w:fill="auto"/>
          </w:tcPr>
          <w:p w14:paraId="1A128377"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tcPr>
          <w:p w14:paraId="534A288C" w14:textId="77777777" w:rsidR="00A542D9" w:rsidRPr="00EF6CE2" w:rsidRDefault="00A542D9" w:rsidP="00480151">
            <w:pPr>
              <w:spacing w:after="0" w:line="240" w:lineRule="auto"/>
              <w:rPr>
                <w:rFonts w:asciiTheme="majorHAnsi" w:eastAsia="Times New Roman" w:hAnsiTheme="majorHAnsi" w:cstheme="majorHAnsi"/>
                <w:bCs/>
                <w:iCs/>
                <w:sz w:val="18"/>
                <w:szCs w:val="18"/>
                <w:lang w:val="ru-MD"/>
              </w:rPr>
            </w:pPr>
          </w:p>
        </w:tc>
        <w:tc>
          <w:tcPr>
            <w:tcW w:w="999" w:type="dxa"/>
            <w:tcBorders>
              <w:top w:val="nil"/>
              <w:left w:val="nil"/>
              <w:bottom w:val="single" w:sz="8" w:space="0" w:color="auto"/>
              <w:right w:val="single" w:sz="8" w:space="0" w:color="auto"/>
            </w:tcBorders>
          </w:tcPr>
          <w:p w14:paraId="5F02652A" w14:textId="77777777" w:rsidR="00A542D9" w:rsidRPr="00EF6CE2" w:rsidRDefault="00A542D9" w:rsidP="00480151">
            <w:pPr>
              <w:spacing w:after="0" w:line="240" w:lineRule="auto"/>
              <w:jc w:val="center"/>
              <w:rPr>
                <w:rFonts w:asciiTheme="majorHAnsi" w:eastAsia="Times New Roman" w:hAnsiTheme="majorHAnsi" w:cstheme="majorHAnsi"/>
                <w:b/>
                <w:bCs/>
                <w:iCs/>
                <w:sz w:val="18"/>
                <w:szCs w:val="18"/>
                <w:lang w:val="ru-MD"/>
              </w:rPr>
            </w:pPr>
            <w:r w:rsidRPr="00EF6CE2">
              <w:rPr>
                <w:rFonts w:asciiTheme="majorHAnsi" w:eastAsia="Times New Roman" w:hAnsiTheme="majorHAnsi" w:cstheme="majorHAnsi"/>
                <w:b/>
                <w:bCs/>
                <w:iCs/>
                <w:sz w:val="18"/>
                <w:szCs w:val="18"/>
                <w:lang w:val="ru-MD"/>
              </w:rPr>
              <w:t>v</w:t>
            </w:r>
          </w:p>
        </w:tc>
      </w:tr>
      <w:tr w:rsidR="00A542D9" w:rsidRPr="00EF6CE2" w14:paraId="5A4B3C37"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02C13A11"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lastRenderedPageBreak/>
              <w:t>7</w:t>
            </w:r>
          </w:p>
        </w:tc>
        <w:tc>
          <w:tcPr>
            <w:tcW w:w="2906" w:type="dxa"/>
            <w:tcBorders>
              <w:top w:val="nil"/>
              <w:left w:val="nil"/>
              <w:bottom w:val="single" w:sz="8" w:space="0" w:color="auto"/>
              <w:right w:val="single" w:sz="8" w:space="0" w:color="auto"/>
            </w:tcBorders>
            <w:shd w:val="clear" w:color="auto" w:fill="auto"/>
            <w:hideMark/>
          </w:tcPr>
          <w:p w14:paraId="49DD4A29" w14:textId="79771079"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3. </w:t>
            </w:r>
            <w:r w:rsidR="00EE7331" w:rsidRPr="00EF6CE2">
              <w:rPr>
                <w:rFonts w:asciiTheme="majorHAnsi" w:eastAsia="Times New Roman" w:hAnsiTheme="majorHAnsi" w:cstheme="majorHAnsi"/>
                <w:sz w:val="18"/>
                <w:szCs w:val="18"/>
                <w:lang w:val="ru-MD"/>
              </w:rPr>
              <w:t>сократить срок возврата на соответствующий счет Национальной кассы социального страхования сумм социального пособия и пособия на холодный период года не востребованных бенефициарами в течение от 6 до 3 месяцев подряд</w:t>
            </w:r>
          </w:p>
        </w:tc>
        <w:tc>
          <w:tcPr>
            <w:tcW w:w="8640" w:type="dxa"/>
            <w:tcBorders>
              <w:top w:val="nil"/>
              <w:left w:val="nil"/>
              <w:bottom w:val="single" w:sz="8" w:space="0" w:color="auto"/>
              <w:right w:val="single" w:sz="8" w:space="0" w:color="auto"/>
            </w:tcBorders>
            <w:shd w:val="clear" w:color="auto" w:fill="auto"/>
            <w:hideMark/>
          </w:tcPr>
          <w:p w14:paraId="4972D246" w14:textId="50385523" w:rsidR="00A542D9" w:rsidRPr="00EF6CE2" w:rsidRDefault="00E814BB" w:rsidP="005B661A">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00D1749C" w:rsidRPr="00EF6CE2">
              <w:rPr>
                <w:rFonts w:asciiTheme="majorHAnsi" w:eastAsia="Times New Roman" w:hAnsiTheme="majorHAnsi" w:cstheme="majorHAnsi"/>
                <w:b/>
                <w:sz w:val="18"/>
                <w:szCs w:val="18"/>
                <w:lang w:val="ru-MD"/>
              </w:rPr>
              <w:t>МЗТСЗ от</w:t>
            </w:r>
            <w:r w:rsidR="00A542D9" w:rsidRPr="00EF6CE2">
              <w:rPr>
                <w:rFonts w:asciiTheme="majorHAnsi" w:eastAsia="Times New Roman" w:hAnsiTheme="majorHAnsi" w:cstheme="majorHAnsi"/>
                <w:b/>
                <w:sz w:val="18"/>
                <w:szCs w:val="18"/>
                <w:lang w:val="ru-MD"/>
              </w:rPr>
              <w:t xml:space="preserve"> 19.01.2021 </w:t>
            </w:r>
            <w:r w:rsidR="00D1749C"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16/193:</w:t>
            </w:r>
            <w:r w:rsidR="00A542D9" w:rsidRPr="00EF6CE2">
              <w:rPr>
                <w:rFonts w:asciiTheme="majorHAnsi" w:eastAsia="Times New Roman" w:hAnsiTheme="majorHAnsi" w:cstheme="majorHAnsi"/>
                <w:sz w:val="18"/>
                <w:szCs w:val="18"/>
                <w:lang w:val="ru-MD"/>
              </w:rPr>
              <w:t xml:space="preserve"> </w:t>
            </w:r>
            <w:r w:rsidR="00E71BAC" w:rsidRPr="00EF6CE2">
              <w:rPr>
                <w:rFonts w:asciiTheme="majorHAnsi" w:eastAsia="Times New Roman" w:hAnsiTheme="majorHAnsi" w:cstheme="majorHAnsi"/>
                <w:sz w:val="18"/>
                <w:szCs w:val="18"/>
                <w:lang w:val="ru-MD"/>
              </w:rPr>
              <w:t>начиная с 1 января 2021 года, на основании Постановления Правительства</w:t>
            </w:r>
            <w:r w:rsidR="005B661A" w:rsidRPr="00EF6CE2">
              <w:rPr>
                <w:rFonts w:asciiTheme="majorHAnsi" w:eastAsia="Times New Roman" w:hAnsiTheme="majorHAnsi" w:cstheme="majorHAnsi"/>
                <w:sz w:val="18"/>
                <w:szCs w:val="18"/>
                <w:lang w:val="ru-MD"/>
              </w:rPr>
              <w:t xml:space="preserve"> </w:t>
            </w:r>
            <w:r w:rsidR="00E71BAC" w:rsidRPr="00EF6CE2">
              <w:rPr>
                <w:rFonts w:asciiTheme="majorHAnsi" w:eastAsia="Times New Roman" w:hAnsiTheme="majorHAnsi" w:cstheme="majorHAnsi"/>
                <w:sz w:val="18"/>
                <w:szCs w:val="18"/>
                <w:lang w:val="ru-MD"/>
              </w:rPr>
              <w:t xml:space="preserve">№898 от 14.12.2020 </w:t>
            </w:r>
            <w:r w:rsidR="005B661A" w:rsidRPr="00EF6CE2">
              <w:rPr>
                <w:rFonts w:asciiTheme="majorHAnsi" w:eastAsia="Times New Roman" w:hAnsiTheme="majorHAnsi" w:cstheme="majorHAnsi"/>
                <w:sz w:val="18"/>
                <w:szCs w:val="18"/>
                <w:lang w:val="ru-MD"/>
              </w:rPr>
              <w:t>о</w:t>
            </w:r>
            <w:r w:rsidR="00E71BAC" w:rsidRPr="00EF6CE2">
              <w:rPr>
                <w:rFonts w:asciiTheme="majorHAnsi" w:eastAsia="Times New Roman" w:hAnsiTheme="majorHAnsi" w:cstheme="majorHAnsi"/>
                <w:sz w:val="18"/>
                <w:szCs w:val="18"/>
                <w:lang w:val="ru-MD"/>
              </w:rPr>
              <w:t xml:space="preserve">б утверждении изменений, которые вносятся в некоторые постановления Правительства, внедряется </w:t>
            </w:r>
            <w:r w:rsidR="005B661A" w:rsidRPr="00EF6CE2">
              <w:rPr>
                <w:rFonts w:asciiTheme="majorHAnsi" w:eastAsia="Times New Roman" w:hAnsiTheme="majorHAnsi" w:cstheme="majorHAnsi"/>
                <w:sz w:val="18"/>
                <w:szCs w:val="18"/>
                <w:lang w:val="ru-MD"/>
              </w:rPr>
              <w:t>П</w:t>
            </w:r>
            <w:r w:rsidR="00E71BAC" w:rsidRPr="00EF6CE2">
              <w:rPr>
                <w:rFonts w:asciiTheme="majorHAnsi" w:eastAsia="Times New Roman" w:hAnsiTheme="majorHAnsi" w:cstheme="majorHAnsi"/>
                <w:sz w:val="18"/>
                <w:szCs w:val="18"/>
                <w:lang w:val="ru-MD"/>
              </w:rPr>
              <w:t xml:space="preserve">равительственная </w:t>
            </w:r>
            <w:r w:rsidR="005B661A" w:rsidRPr="00EF6CE2">
              <w:rPr>
                <w:rFonts w:asciiTheme="majorHAnsi" w:eastAsia="Times New Roman" w:hAnsiTheme="majorHAnsi" w:cstheme="majorHAnsi"/>
                <w:sz w:val="18"/>
                <w:szCs w:val="18"/>
                <w:lang w:val="ru-MD"/>
              </w:rPr>
              <w:t>услуга</w:t>
            </w:r>
            <w:r w:rsidR="00E71BAC" w:rsidRPr="00EF6CE2">
              <w:rPr>
                <w:rFonts w:asciiTheme="majorHAnsi" w:eastAsia="Times New Roman" w:hAnsiTheme="majorHAnsi" w:cstheme="majorHAnsi"/>
                <w:sz w:val="18"/>
                <w:szCs w:val="18"/>
                <w:lang w:val="ru-MD"/>
              </w:rPr>
              <w:t xml:space="preserve"> электронных платежей (MPay). Использование данной услуги да</w:t>
            </w:r>
            <w:r w:rsidR="005B661A" w:rsidRPr="00EF6CE2">
              <w:rPr>
                <w:rFonts w:asciiTheme="majorHAnsi" w:eastAsia="Times New Roman" w:hAnsiTheme="majorHAnsi" w:cstheme="majorHAnsi"/>
                <w:sz w:val="18"/>
                <w:szCs w:val="18"/>
                <w:lang w:val="ru-MD"/>
              </w:rPr>
              <w:t>с</w:t>
            </w:r>
            <w:r w:rsidR="00E71BAC" w:rsidRPr="00EF6CE2">
              <w:rPr>
                <w:rFonts w:asciiTheme="majorHAnsi" w:eastAsia="Times New Roman" w:hAnsiTheme="majorHAnsi" w:cstheme="majorHAnsi"/>
                <w:sz w:val="18"/>
                <w:szCs w:val="18"/>
                <w:lang w:val="ru-MD"/>
              </w:rPr>
              <w:t xml:space="preserve">т возможность </w:t>
            </w:r>
            <w:r w:rsidR="005B661A" w:rsidRPr="00EF6CE2">
              <w:rPr>
                <w:rFonts w:asciiTheme="majorHAnsi" w:eastAsia="Times New Roman" w:hAnsiTheme="majorHAnsi" w:cstheme="majorHAnsi"/>
                <w:sz w:val="18"/>
                <w:szCs w:val="18"/>
                <w:lang w:val="ru-MD"/>
              </w:rPr>
              <w:t xml:space="preserve">следить в режиме </w:t>
            </w:r>
            <w:r w:rsidR="00E71BAC" w:rsidRPr="00EF6CE2">
              <w:rPr>
                <w:rFonts w:asciiTheme="majorHAnsi" w:eastAsia="Times New Roman" w:hAnsiTheme="majorHAnsi" w:cstheme="majorHAnsi"/>
                <w:sz w:val="18"/>
                <w:szCs w:val="18"/>
                <w:lang w:val="ru-MD"/>
              </w:rPr>
              <w:t>онлайн за ситуацией по осуществленным платежам. Исходя из выше</w:t>
            </w:r>
            <w:r w:rsidR="005B661A" w:rsidRPr="00EF6CE2">
              <w:rPr>
                <w:rFonts w:asciiTheme="majorHAnsi" w:eastAsia="Times New Roman" w:hAnsiTheme="majorHAnsi" w:cstheme="majorHAnsi"/>
                <w:sz w:val="18"/>
                <w:szCs w:val="18"/>
                <w:lang w:val="ru-MD"/>
              </w:rPr>
              <w:t>изложе</w:t>
            </w:r>
            <w:r w:rsidR="00E71BAC" w:rsidRPr="00EF6CE2">
              <w:rPr>
                <w:rFonts w:asciiTheme="majorHAnsi" w:eastAsia="Times New Roman" w:hAnsiTheme="majorHAnsi" w:cstheme="majorHAnsi"/>
                <w:sz w:val="18"/>
                <w:szCs w:val="18"/>
                <w:lang w:val="ru-MD"/>
              </w:rPr>
              <w:t xml:space="preserve">нного, денежные средства, не выплаченные </w:t>
            </w:r>
            <w:r w:rsidR="005B661A" w:rsidRPr="00EF6CE2">
              <w:rPr>
                <w:rFonts w:asciiTheme="majorHAnsi" w:eastAsia="Times New Roman" w:hAnsiTheme="majorHAnsi" w:cstheme="majorHAnsi"/>
                <w:sz w:val="18"/>
                <w:szCs w:val="18"/>
                <w:lang w:val="ru-MD"/>
              </w:rPr>
              <w:t>получателя</w:t>
            </w:r>
            <w:r w:rsidR="00E71BAC" w:rsidRPr="00EF6CE2">
              <w:rPr>
                <w:rFonts w:asciiTheme="majorHAnsi" w:eastAsia="Times New Roman" w:hAnsiTheme="majorHAnsi" w:cstheme="majorHAnsi"/>
                <w:sz w:val="18"/>
                <w:szCs w:val="18"/>
                <w:lang w:val="ru-MD"/>
              </w:rPr>
              <w:t>м, возвращаются ежемесячно на счет Национальной кассы социального страхования</w:t>
            </w:r>
            <w:r w:rsidR="005B661A" w:rsidRPr="00EF6CE2">
              <w:rPr>
                <w:rFonts w:asciiTheme="majorHAnsi" w:eastAsia="Times New Roman" w:hAnsiTheme="majorHAnsi" w:cstheme="majorHAnsi"/>
                <w:sz w:val="18"/>
                <w:szCs w:val="18"/>
                <w:lang w:val="ru-MD"/>
              </w:rPr>
              <w:t>.</w:t>
            </w:r>
            <w:r w:rsidR="00E71BAC" w:rsidRPr="00EF6CE2">
              <w:rPr>
                <w:rFonts w:asciiTheme="majorHAnsi" w:eastAsia="Times New Roman" w:hAnsiTheme="majorHAnsi" w:cstheme="majorHAnsi"/>
                <w:sz w:val="18"/>
                <w:szCs w:val="18"/>
                <w:lang w:val="ru-MD"/>
              </w:rPr>
              <w:t xml:space="preserve"> </w:t>
            </w:r>
          </w:p>
        </w:tc>
        <w:tc>
          <w:tcPr>
            <w:tcW w:w="897" w:type="dxa"/>
            <w:tcBorders>
              <w:top w:val="nil"/>
              <w:left w:val="nil"/>
              <w:bottom w:val="single" w:sz="8" w:space="0" w:color="auto"/>
              <w:right w:val="single" w:sz="8" w:space="0" w:color="auto"/>
            </w:tcBorders>
            <w:shd w:val="clear" w:color="auto" w:fill="auto"/>
          </w:tcPr>
          <w:p w14:paraId="54F9ADEE" w14:textId="77777777" w:rsidR="00A542D9" w:rsidRPr="00EF6CE2" w:rsidRDefault="00A542D9" w:rsidP="00480151">
            <w:pPr>
              <w:spacing w:after="0" w:line="240" w:lineRule="auto"/>
              <w:jc w:val="center"/>
              <w:rPr>
                <w:rFonts w:asciiTheme="majorHAnsi" w:eastAsia="Times New Roman" w:hAnsiTheme="majorHAnsi" w:cstheme="majorHAnsi"/>
                <w:b/>
                <w:sz w:val="18"/>
                <w:szCs w:val="18"/>
                <w:lang w:val="ru-MD"/>
              </w:rPr>
            </w:pPr>
            <w:r w:rsidRPr="00EF6CE2">
              <w:rPr>
                <w:rFonts w:asciiTheme="majorHAnsi" w:eastAsia="Times New Roman" w:hAnsiTheme="majorHAnsi" w:cstheme="majorHAnsi"/>
                <w:b/>
                <w:sz w:val="18"/>
                <w:szCs w:val="18"/>
                <w:lang w:val="ru-MD"/>
              </w:rPr>
              <w:t>v</w:t>
            </w:r>
          </w:p>
        </w:tc>
        <w:tc>
          <w:tcPr>
            <w:tcW w:w="900" w:type="dxa"/>
            <w:tcBorders>
              <w:top w:val="nil"/>
              <w:left w:val="nil"/>
              <w:bottom w:val="single" w:sz="8" w:space="0" w:color="auto"/>
              <w:right w:val="single" w:sz="8" w:space="0" w:color="auto"/>
            </w:tcBorders>
            <w:shd w:val="clear" w:color="auto" w:fill="auto"/>
          </w:tcPr>
          <w:p w14:paraId="09926FE3"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c>
          <w:tcPr>
            <w:tcW w:w="999" w:type="dxa"/>
            <w:tcBorders>
              <w:top w:val="nil"/>
              <w:left w:val="nil"/>
              <w:bottom w:val="single" w:sz="8" w:space="0" w:color="auto"/>
              <w:right w:val="single" w:sz="8" w:space="0" w:color="auto"/>
            </w:tcBorders>
          </w:tcPr>
          <w:p w14:paraId="51DB0492" w14:textId="77777777" w:rsidR="00A542D9" w:rsidRPr="00EF6CE2" w:rsidRDefault="00A542D9" w:rsidP="00480151">
            <w:pPr>
              <w:spacing w:after="0" w:line="240" w:lineRule="auto"/>
              <w:rPr>
                <w:rFonts w:asciiTheme="majorHAnsi" w:eastAsia="Times New Roman" w:hAnsiTheme="majorHAnsi" w:cstheme="majorHAnsi"/>
                <w:b/>
                <w:bCs/>
                <w:i/>
                <w:iCs/>
                <w:sz w:val="18"/>
                <w:szCs w:val="18"/>
                <w:lang w:val="ru-MD"/>
              </w:rPr>
            </w:pPr>
          </w:p>
        </w:tc>
      </w:tr>
      <w:tr w:rsidR="00A542D9" w:rsidRPr="00EF6CE2" w14:paraId="1FF8B12E"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351E865"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8</w:t>
            </w:r>
          </w:p>
        </w:tc>
        <w:tc>
          <w:tcPr>
            <w:tcW w:w="2906" w:type="dxa"/>
            <w:tcBorders>
              <w:top w:val="nil"/>
              <w:left w:val="nil"/>
              <w:bottom w:val="single" w:sz="8" w:space="0" w:color="auto"/>
              <w:right w:val="single" w:sz="8" w:space="0" w:color="auto"/>
            </w:tcBorders>
            <w:shd w:val="clear" w:color="auto" w:fill="auto"/>
            <w:hideMark/>
          </w:tcPr>
          <w:p w14:paraId="484D1912" w14:textId="57BD0C2E"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4. </w:t>
            </w:r>
            <w:r w:rsidR="00EE7331" w:rsidRPr="00EF6CE2">
              <w:rPr>
                <w:rFonts w:asciiTheme="majorHAnsi" w:eastAsia="Times New Roman" w:hAnsiTheme="majorHAnsi" w:cstheme="majorHAnsi"/>
                <w:sz w:val="18"/>
                <w:szCs w:val="18"/>
                <w:lang w:val="ru-MD"/>
              </w:rPr>
              <w:t>обеспечить доступ территориальных управлений социальной помощи к базам данных учреждений, обладающих информацией об источниках и размере доходов заявителей социальной помощи</w:t>
            </w:r>
          </w:p>
        </w:tc>
        <w:tc>
          <w:tcPr>
            <w:tcW w:w="8640" w:type="dxa"/>
            <w:tcBorders>
              <w:top w:val="nil"/>
              <w:left w:val="nil"/>
              <w:bottom w:val="single" w:sz="8" w:space="0" w:color="auto"/>
              <w:right w:val="single" w:sz="8" w:space="0" w:color="auto"/>
            </w:tcBorders>
            <w:shd w:val="clear" w:color="auto" w:fill="auto"/>
            <w:hideMark/>
          </w:tcPr>
          <w:p w14:paraId="50C7B216" w14:textId="2193DB50" w:rsidR="00A542D9" w:rsidRPr="00EF6CE2" w:rsidRDefault="00E814BB" w:rsidP="005B661A">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00D1749C" w:rsidRPr="00EF6CE2">
              <w:rPr>
                <w:rFonts w:asciiTheme="majorHAnsi" w:eastAsia="Times New Roman" w:hAnsiTheme="majorHAnsi" w:cstheme="majorHAnsi"/>
                <w:b/>
                <w:sz w:val="18"/>
                <w:szCs w:val="18"/>
                <w:lang w:val="ru-MD"/>
              </w:rPr>
              <w:t>МЗТСЗ от</w:t>
            </w:r>
            <w:r w:rsidR="00A542D9" w:rsidRPr="00EF6CE2">
              <w:rPr>
                <w:rFonts w:asciiTheme="majorHAnsi" w:eastAsia="Times New Roman" w:hAnsiTheme="majorHAnsi" w:cstheme="majorHAnsi"/>
                <w:b/>
                <w:sz w:val="18"/>
                <w:szCs w:val="18"/>
                <w:lang w:val="ru-MD"/>
              </w:rPr>
              <w:t xml:space="preserve"> 19.01.2021 </w:t>
            </w:r>
            <w:r w:rsidR="00D1749C"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16/193:</w:t>
            </w:r>
            <w:r w:rsidR="00A542D9" w:rsidRPr="00EF6CE2">
              <w:rPr>
                <w:rFonts w:asciiTheme="majorHAnsi" w:eastAsia="Times New Roman" w:hAnsiTheme="majorHAnsi" w:cstheme="majorHAnsi"/>
                <w:sz w:val="18"/>
                <w:szCs w:val="18"/>
                <w:lang w:val="ru-MD"/>
              </w:rPr>
              <w:t xml:space="preserve"> </w:t>
            </w:r>
            <w:r w:rsidR="00E71BAC" w:rsidRPr="00EF6CE2">
              <w:rPr>
                <w:rFonts w:asciiTheme="majorHAnsi" w:eastAsia="Times New Roman" w:hAnsiTheme="majorHAnsi" w:cstheme="majorHAnsi"/>
                <w:sz w:val="18"/>
                <w:szCs w:val="18"/>
                <w:lang w:val="ru-MD"/>
              </w:rPr>
              <w:t>на 2021 год Министерство здравоохранения, труда и социальной защиты планирует зак</w:t>
            </w:r>
            <w:r w:rsidR="005B661A" w:rsidRPr="00EF6CE2">
              <w:rPr>
                <w:rFonts w:asciiTheme="majorHAnsi" w:eastAsia="Times New Roman" w:hAnsiTheme="majorHAnsi" w:cstheme="majorHAnsi"/>
                <w:sz w:val="18"/>
                <w:szCs w:val="18"/>
                <w:lang w:val="ru-MD"/>
              </w:rPr>
              <w:t>онтрактовать</w:t>
            </w:r>
            <w:r w:rsidR="00E71BAC" w:rsidRPr="00EF6CE2">
              <w:rPr>
                <w:rFonts w:asciiTheme="majorHAnsi" w:eastAsia="Times New Roman" w:hAnsiTheme="majorHAnsi" w:cstheme="majorHAnsi"/>
                <w:sz w:val="18"/>
                <w:szCs w:val="18"/>
                <w:lang w:val="ru-MD"/>
              </w:rPr>
              <w:t xml:space="preserve"> услуги по раз</w:t>
            </w:r>
            <w:r w:rsidR="005B661A" w:rsidRPr="00EF6CE2">
              <w:rPr>
                <w:rFonts w:asciiTheme="majorHAnsi" w:eastAsia="Times New Roman" w:hAnsiTheme="majorHAnsi" w:cstheme="majorHAnsi"/>
                <w:sz w:val="18"/>
                <w:szCs w:val="18"/>
                <w:lang w:val="ru-MD"/>
              </w:rPr>
              <w:t>работке</w:t>
            </w:r>
            <w:r w:rsidR="00E71BAC" w:rsidRPr="00EF6CE2">
              <w:rPr>
                <w:rFonts w:asciiTheme="majorHAnsi" w:eastAsia="Times New Roman" w:hAnsiTheme="majorHAnsi" w:cstheme="majorHAnsi"/>
                <w:sz w:val="18"/>
                <w:szCs w:val="18"/>
                <w:lang w:val="ru-MD"/>
              </w:rPr>
              <w:t xml:space="preserve"> новых функциональных возможностей </w:t>
            </w:r>
            <w:r w:rsidR="005B661A" w:rsidRPr="00EF6CE2">
              <w:rPr>
                <w:rFonts w:asciiTheme="majorHAnsi" w:eastAsia="Times New Roman" w:hAnsiTheme="majorHAnsi" w:cstheme="majorHAnsi"/>
                <w:sz w:val="18"/>
                <w:szCs w:val="18"/>
                <w:lang w:val="ru-MD"/>
              </w:rPr>
              <w:t>А</w:t>
            </w:r>
            <w:r w:rsidR="00E71BAC" w:rsidRPr="00EF6CE2">
              <w:rPr>
                <w:rFonts w:asciiTheme="majorHAnsi" w:eastAsia="Times New Roman" w:hAnsiTheme="majorHAnsi" w:cstheme="majorHAnsi"/>
                <w:sz w:val="18"/>
                <w:szCs w:val="18"/>
                <w:lang w:val="ru-MD"/>
              </w:rPr>
              <w:t>втоматизированной информационной системы „</w:t>
            </w:r>
            <w:r w:rsidR="005B661A" w:rsidRPr="00EF6CE2">
              <w:rPr>
                <w:rFonts w:asciiTheme="majorHAnsi" w:eastAsia="Times New Roman" w:hAnsiTheme="majorHAnsi" w:cstheme="majorHAnsi"/>
                <w:sz w:val="18"/>
                <w:szCs w:val="18"/>
                <w:lang w:val="ru-MD"/>
              </w:rPr>
              <w:t>С</w:t>
            </w:r>
            <w:r w:rsidR="00E71BAC" w:rsidRPr="00EF6CE2">
              <w:rPr>
                <w:rFonts w:asciiTheme="majorHAnsi" w:eastAsia="Times New Roman" w:hAnsiTheme="majorHAnsi" w:cstheme="majorHAnsi"/>
                <w:sz w:val="18"/>
                <w:szCs w:val="18"/>
                <w:lang w:val="ru-MD"/>
              </w:rPr>
              <w:t>оциальная помощь”, в</w:t>
            </w:r>
            <w:r w:rsidR="005B661A" w:rsidRPr="00EF6CE2">
              <w:rPr>
                <w:rFonts w:asciiTheme="majorHAnsi" w:eastAsia="Times New Roman" w:hAnsiTheme="majorHAnsi" w:cstheme="majorHAnsi"/>
                <w:sz w:val="18"/>
                <w:szCs w:val="18"/>
                <w:lang w:val="ru-MD"/>
              </w:rPr>
              <w:t>ключая</w:t>
            </w:r>
            <w:r w:rsidR="00E71BAC" w:rsidRPr="00EF6CE2">
              <w:rPr>
                <w:rFonts w:asciiTheme="majorHAnsi" w:eastAsia="Times New Roman" w:hAnsiTheme="majorHAnsi" w:cstheme="majorHAnsi"/>
                <w:sz w:val="18"/>
                <w:szCs w:val="18"/>
                <w:lang w:val="ru-MD"/>
              </w:rPr>
              <w:t xml:space="preserve"> некоторые веб-услуги для обеспечения обмена информацией с не</w:t>
            </w:r>
            <w:r w:rsidR="005B661A" w:rsidRPr="00EF6CE2">
              <w:rPr>
                <w:rFonts w:asciiTheme="majorHAnsi" w:eastAsia="Times New Roman" w:hAnsiTheme="majorHAnsi" w:cstheme="majorHAnsi"/>
                <w:sz w:val="18"/>
                <w:szCs w:val="18"/>
                <w:lang w:val="ru-MD"/>
              </w:rPr>
              <w:t>которы</w:t>
            </w:r>
            <w:r w:rsidR="00E71BAC" w:rsidRPr="00EF6CE2">
              <w:rPr>
                <w:rFonts w:asciiTheme="majorHAnsi" w:eastAsia="Times New Roman" w:hAnsiTheme="majorHAnsi" w:cstheme="majorHAnsi"/>
                <w:sz w:val="18"/>
                <w:szCs w:val="18"/>
                <w:lang w:val="ru-MD"/>
              </w:rPr>
              <w:t xml:space="preserve">ми учреждениями, в том числе </w:t>
            </w:r>
            <w:r w:rsidR="005B661A" w:rsidRPr="00EF6CE2">
              <w:rPr>
                <w:rFonts w:asciiTheme="majorHAnsi" w:eastAsia="Times New Roman" w:hAnsiTheme="majorHAnsi" w:cstheme="majorHAnsi"/>
                <w:sz w:val="18"/>
                <w:szCs w:val="18"/>
                <w:lang w:val="ru-MD"/>
              </w:rPr>
              <w:t xml:space="preserve">о </w:t>
            </w:r>
            <w:r w:rsidR="00E71BAC" w:rsidRPr="00EF6CE2">
              <w:rPr>
                <w:rFonts w:asciiTheme="majorHAnsi" w:eastAsia="Times New Roman" w:hAnsiTheme="majorHAnsi" w:cstheme="majorHAnsi"/>
                <w:sz w:val="18"/>
                <w:szCs w:val="18"/>
                <w:lang w:val="ru-MD"/>
              </w:rPr>
              <w:t>доход</w:t>
            </w:r>
            <w:r w:rsidR="005B661A" w:rsidRPr="00EF6CE2">
              <w:rPr>
                <w:rFonts w:asciiTheme="majorHAnsi" w:eastAsia="Times New Roman" w:hAnsiTheme="majorHAnsi" w:cstheme="majorHAnsi"/>
                <w:sz w:val="18"/>
                <w:szCs w:val="18"/>
                <w:lang w:val="ru-MD"/>
              </w:rPr>
              <w:t>ах</w:t>
            </w:r>
            <w:r w:rsidR="00E71BAC" w:rsidRPr="00EF6CE2">
              <w:rPr>
                <w:rFonts w:asciiTheme="majorHAnsi" w:eastAsia="Times New Roman" w:hAnsiTheme="majorHAnsi" w:cstheme="majorHAnsi"/>
                <w:sz w:val="18"/>
                <w:szCs w:val="18"/>
                <w:lang w:val="ru-MD"/>
              </w:rPr>
              <w:t xml:space="preserve"> </w:t>
            </w:r>
            <w:r w:rsidR="005B661A" w:rsidRPr="00EF6CE2">
              <w:rPr>
                <w:rFonts w:asciiTheme="majorHAnsi" w:eastAsia="Times New Roman" w:hAnsiTheme="majorHAnsi" w:cstheme="majorHAnsi"/>
                <w:sz w:val="18"/>
                <w:szCs w:val="18"/>
                <w:lang w:val="ru-MD"/>
              </w:rPr>
              <w:t>заяви</w:t>
            </w:r>
            <w:r w:rsidR="00E71BAC" w:rsidRPr="00EF6CE2">
              <w:rPr>
                <w:rFonts w:asciiTheme="majorHAnsi" w:eastAsia="Times New Roman" w:hAnsiTheme="majorHAnsi" w:cstheme="majorHAnsi"/>
                <w:sz w:val="18"/>
                <w:szCs w:val="18"/>
                <w:lang w:val="ru-MD"/>
              </w:rPr>
              <w:t>телей социально</w:t>
            </w:r>
            <w:r w:rsidR="005B661A" w:rsidRPr="00EF6CE2">
              <w:rPr>
                <w:rFonts w:asciiTheme="majorHAnsi" w:eastAsia="Times New Roman" w:hAnsiTheme="majorHAnsi" w:cstheme="majorHAnsi"/>
                <w:sz w:val="18"/>
                <w:szCs w:val="18"/>
                <w:lang w:val="ru-MD"/>
              </w:rPr>
              <w:t>го пособия и пособия</w:t>
            </w:r>
            <w:r w:rsidR="00E71BAC" w:rsidRPr="00EF6CE2">
              <w:rPr>
                <w:rFonts w:asciiTheme="majorHAnsi" w:eastAsia="Times New Roman" w:hAnsiTheme="majorHAnsi" w:cstheme="majorHAnsi"/>
                <w:sz w:val="18"/>
                <w:szCs w:val="18"/>
                <w:lang w:val="ru-MD"/>
              </w:rPr>
              <w:t xml:space="preserve"> на холодный период года. </w:t>
            </w:r>
          </w:p>
        </w:tc>
        <w:tc>
          <w:tcPr>
            <w:tcW w:w="897" w:type="dxa"/>
            <w:tcBorders>
              <w:top w:val="nil"/>
              <w:left w:val="nil"/>
              <w:bottom w:val="single" w:sz="8" w:space="0" w:color="auto"/>
              <w:right w:val="single" w:sz="8" w:space="0" w:color="auto"/>
            </w:tcBorders>
            <w:shd w:val="clear" w:color="auto" w:fill="auto"/>
          </w:tcPr>
          <w:p w14:paraId="1807DB13"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tcPr>
          <w:p w14:paraId="006C1CA8" w14:textId="77777777" w:rsidR="00A542D9" w:rsidRPr="00EF6CE2" w:rsidRDefault="00A542D9" w:rsidP="00480151">
            <w:pPr>
              <w:spacing w:after="0" w:line="240" w:lineRule="auto"/>
              <w:rPr>
                <w:rFonts w:asciiTheme="majorHAnsi" w:eastAsia="Times New Roman" w:hAnsiTheme="majorHAnsi" w:cstheme="majorHAnsi"/>
                <w:bCs/>
                <w:iCs/>
                <w:sz w:val="18"/>
                <w:szCs w:val="18"/>
                <w:lang w:val="ru-MD"/>
              </w:rPr>
            </w:pPr>
          </w:p>
        </w:tc>
        <w:tc>
          <w:tcPr>
            <w:tcW w:w="999" w:type="dxa"/>
            <w:tcBorders>
              <w:top w:val="nil"/>
              <w:left w:val="nil"/>
              <w:bottom w:val="single" w:sz="8" w:space="0" w:color="auto"/>
              <w:right w:val="single" w:sz="8" w:space="0" w:color="auto"/>
            </w:tcBorders>
          </w:tcPr>
          <w:p w14:paraId="4E9407B6" w14:textId="77777777" w:rsidR="00A542D9" w:rsidRPr="00EF6CE2" w:rsidRDefault="00A542D9" w:rsidP="00480151">
            <w:pPr>
              <w:spacing w:after="0" w:line="240" w:lineRule="auto"/>
              <w:jc w:val="center"/>
              <w:rPr>
                <w:rFonts w:asciiTheme="majorHAnsi" w:eastAsia="Times New Roman" w:hAnsiTheme="majorHAnsi" w:cstheme="majorHAnsi"/>
                <w:b/>
                <w:bCs/>
                <w:iCs/>
                <w:sz w:val="18"/>
                <w:szCs w:val="18"/>
                <w:lang w:val="ru-MD"/>
              </w:rPr>
            </w:pPr>
            <w:r w:rsidRPr="00EF6CE2">
              <w:rPr>
                <w:rFonts w:asciiTheme="majorHAnsi" w:eastAsia="Times New Roman" w:hAnsiTheme="majorHAnsi" w:cstheme="majorHAnsi"/>
                <w:b/>
                <w:bCs/>
                <w:iCs/>
                <w:sz w:val="18"/>
                <w:szCs w:val="18"/>
                <w:lang w:val="ru-MD"/>
              </w:rPr>
              <w:t>v</w:t>
            </w:r>
          </w:p>
        </w:tc>
      </w:tr>
      <w:tr w:rsidR="00A542D9" w:rsidRPr="00EF6CE2" w14:paraId="2B6152B9"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22B1EB68"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9</w:t>
            </w:r>
          </w:p>
        </w:tc>
        <w:tc>
          <w:tcPr>
            <w:tcW w:w="2906" w:type="dxa"/>
            <w:tcBorders>
              <w:top w:val="nil"/>
              <w:left w:val="nil"/>
              <w:bottom w:val="single" w:sz="8" w:space="0" w:color="auto"/>
              <w:right w:val="single" w:sz="8" w:space="0" w:color="auto"/>
            </w:tcBorders>
            <w:shd w:val="clear" w:color="auto" w:fill="auto"/>
            <w:hideMark/>
          </w:tcPr>
          <w:p w14:paraId="1EA0C961" w14:textId="2DCC5D2B"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5. </w:t>
            </w:r>
            <w:r w:rsidR="00EE7331" w:rsidRPr="00EF6CE2">
              <w:rPr>
                <w:rFonts w:asciiTheme="majorHAnsi" w:eastAsia="Times New Roman" w:hAnsiTheme="majorHAnsi" w:cstheme="majorHAnsi"/>
                <w:sz w:val="18"/>
                <w:szCs w:val="18"/>
                <w:lang w:val="ru-MD"/>
              </w:rPr>
              <w:t xml:space="preserve">разработать </w:t>
            </w:r>
            <w:r w:rsidR="00EE7331" w:rsidRPr="00EF6CE2">
              <w:rPr>
                <w:rFonts w:asciiTheme="majorHAnsi" w:eastAsia="Times New Roman" w:hAnsiTheme="majorHAnsi" w:cstheme="majorHAnsi"/>
                <w:b/>
                <w:sz w:val="18"/>
                <w:szCs w:val="18"/>
                <w:lang w:val="ru-MD"/>
              </w:rPr>
              <w:t>совместно с НКСС и силовыми структурами,</w:t>
            </w:r>
            <w:r w:rsidR="00EE7331" w:rsidRPr="00EF6CE2">
              <w:rPr>
                <w:rFonts w:asciiTheme="majorHAnsi" w:eastAsia="Times New Roman" w:hAnsiTheme="majorHAnsi" w:cstheme="majorHAnsi"/>
                <w:sz w:val="18"/>
                <w:szCs w:val="18"/>
                <w:lang w:val="ru-MD"/>
              </w:rPr>
              <w:t xml:space="preserve"> и утвердить в установленном порядке предложения по изменению/дополнению законодательно-нормативной базы с целью четкого и исчерпывающего описания инструментов, механизмов, методов и процедур расчета выслуги лет и денежного довольствия (заработка), из которых начисляется пенсия</w:t>
            </w:r>
          </w:p>
        </w:tc>
        <w:tc>
          <w:tcPr>
            <w:tcW w:w="8640" w:type="dxa"/>
            <w:tcBorders>
              <w:top w:val="nil"/>
              <w:left w:val="nil"/>
              <w:bottom w:val="single" w:sz="8" w:space="0" w:color="auto"/>
              <w:right w:val="single" w:sz="8" w:space="0" w:color="auto"/>
            </w:tcBorders>
            <w:shd w:val="clear" w:color="auto" w:fill="auto"/>
            <w:hideMark/>
          </w:tcPr>
          <w:p w14:paraId="195A447D" w14:textId="361F69B5" w:rsidR="00A542D9" w:rsidRPr="00EF6CE2" w:rsidRDefault="00E814BB"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00D1749C" w:rsidRPr="00EF6CE2">
              <w:rPr>
                <w:rFonts w:asciiTheme="majorHAnsi" w:eastAsia="Times New Roman" w:hAnsiTheme="majorHAnsi" w:cstheme="majorHAnsi"/>
                <w:b/>
                <w:sz w:val="18"/>
                <w:szCs w:val="18"/>
                <w:lang w:val="ru-MD"/>
              </w:rPr>
              <w:t>МЗТСЗ от</w:t>
            </w:r>
            <w:r w:rsidR="00A542D9" w:rsidRPr="00EF6CE2">
              <w:rPr>
                <w:rFonts w:asciiTheme="majorHAnsi" w:eastAsia="Times New Roman" w:hAnsiTheme="majorHAnsi" w:cstheme="majorHAnsi"/>
                <w:b/>
                <w:sz w:val="18"/>
                <w:szCs w:val="18"/>
                <w:lang w:val="ru-MD"/>
              </w:rPr>
              <w:t xml:space="preserve"> 19.01.2021 </w:t>
            </w:r>
            <w:r w:rsidR="00D1749C"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16/193:</w:t>
            </w:r>
            <w:r w:rsidR="00A542D9" w:rsidRPr="00EF6CE2">
              <w:rPr>
                <w:rFonts w:asciiTheme="majorHAnsi" w:eastAsia="Times New Roman" w:hAnsiTheme="majorHAnsi" w:cstheme="majorHAnsi"/>
                <w:sz w:val="18"/>
                <w:szCs w:val="18"/>
                <w:lang w:val="ru-MD"/>
              </w:rPr>
              <w:t xml:space="preserve"> </w:t>
            </w:r>
            <w:r w:rsidR="005B661A" w:rsidRPr="00EF6CE2">
              <w:rPr>
                <w:rFonts w:asciiTheme="majorHAnsi" w:eastAsia="Times New Roman" w:hAnsiTheme="majorHAnsi" w:cstheme="majorHAnsi"/>
                <w:sz w:val="18"/>
                <w:szCs w:val="18"/>
                <w:lang w:val="ru-MD"/>
              </w:rPr>
              <w:t xml:space="preserve">Министерство здравоохранения, труда и социальной защиты совместно с Национальной кассой социального страхования разработали проект закона о внесении изменений в некоторые нормативные акты (единый номер 747/MSMPS/2020, прилагается), принятый Законом о внесении изменений в некоторые нормативные акты №190/2020. Первоначальный проект предусматривал, что пенсия указанным категориям </w:t>
            </w:r>
            <w:r w:rsidR="00FA3E84" w:rsidRPr="00EF6CE2">
              <w:rPr>
                <w:rFonts w:asciiTheme="majorHAnsi" w:eastAsia="Times New Roman" w:hAnsiTheme="majorHAnsi" w:cstheme="majorHAnsi"/>
                <w:sz w:val="18"/>
                <w:szCs w:val="18"/>
                <w:lang w:val="ru-MD"/>
              </w:rPr>
              <w:t xml:space="preserve">лиц </w:t>
            </w:r>
            <w:r w:rsidR="005B661A" w:rsidRPr="00EF6CE2">
              <w:rPr>
                <w:rFonts w:asciiTheme="majorHAnsi" w:eastAsia="Times New Roman" w:hAnsiTheme="majorHAnsi" w:cstheme="majorHAnsi"/>
                <w:sz w:val="18"/>
                <w:szCs w:val="18"/>
                <w:lang w:val="ru-MD"/>
              </w:rPr>
              <w:t>исчисляется из среднемесячной заработной платы, полученной за последние 12 месяцев, в течение которых военнослужащий получал зар</w:t>
            </w:r>
            <w:r w:rsidR="00FA3E84" w:rsidRPr="00EF6CE2">
              <w:rPr>
                <w:rFonts w:asciiTheme="majorHAnsi" w:eastAsia="Times New Roman" w:hAnsiTheme="majorHAnsi" w:cstheme="majorHAnsi"/>
                <w:sz w:val="18"/>
                <w:szCs w:val="18"/>
                <w:lang w:val="ru-MD"/>
              </w:rPr>
              <w:t xml:space="preserve">аботную </w:t>
            </w:r>
            <w:r w:rsidR="005B661A" w:rsidRPr="00EF6CE2">
              <w:rPr>
                <w:rFonts w:asciiTheme="majorHAnsi" w:eastAsia="Times New Roman" w:hAnsiTheme="majorHAnsi" w:cstheme="majorHAnsi"/>
                <w:sz w:val="18"/>
                <w:szCs w:val="18"/>
                <w:lang w:val="ru-MD"/>
              </w:rPr>
              <w:t xml:space="preserve">плату в полном размере (которая в настоящее время </w:t>
            </w:r>
            <w:r w:rsidR="00FA3E84" w:rsidRPr="00EF6CE2">
              <w:rPr>
                <w:rFonts w:asciiTheme="majorHAnsi" w:eastAsia="Times New Roman" w:hAnsiTheme="majorHAnsi" w:cstheme="majorHAnsi"/>
                <w:sz w:val="18"/>
                <w:szCs w:val="18"/>
                <w:lang w:val="ru-MD"/>
              </w:rPr>
              <w:t>называ</w:t>
            </w:r>
            <w:r w:rsidR="005B661A" w:rsidRPr="00EF6CE2">
              <w:rPr>
                <w:rFonts w:asciiTheme="majorHAnsi" w:eastAsia="Times New Roman" w:hAnsiTheme="majorHAnsi" w:cstheme="majorHAnsi"/>
                <w:sz w:val="18"/>
                <w:szCs w:val="18"/>
                <w:lang w:val="ru-MD"/>
              </w:rPr>
              <w:t xml:space="preserve">ется </w:t>
            </w:r>
            <w:r w:rsidR="00FA3E84" w:rsidRPr="00EF6CE2">
              <w:rPr>
                <w:rFonts w:asciiTheme="majorHAnsi" w:eastAsia="Times New Roman" w:hAnsiTheme="majorHAnsi" w:cstheme="majorHAnsi"/>
                <w:sz w:val="18"/>
                <w:szCs w:val="18"/>
                <w:lang w:val="ru-MD"/>
              </w:rPr>
              <w:t>денежным довольствием</w:t>
            </w:r>
            <w:r w:rsidR="005B661A" w:rsidRPr="00EF6CE2">
              <w:rPr>
                <w:rFonts w:asciiTheme="majorHAnsi" w:eastAsia="Times New Roman" w:hAnsiTheme="majorHAnsi" w:cstheme="majorHAnsi"/>
                <w:sz w:val="18"/>
                <w:szCs w:val="18"/>
                <w:lang w:val="ru-MD"/>
              </w:rPr>
              <w:t xml:space="preserve">). В </w:t>
            </w:r>
            <w:r w:rsidR="00FA3E84" w:rsidRPr="00EF6CE2">
              <w:rPr>
                <w:rFonts w:asciiTheme="majorHAnsi" w:eastAsia="Times New Roman" w:hAnsiTheme="majorHAnsi" w:cstheme="majorHAnsi"/>
                <w:sz w:val="18"/>
                <w:szCs w:val="18"/>
                <w:lang w:val="ru-MD"/>
              </w:rPr>
              <w:t xml:space="preserve">среднемесячную заработную плату </w:t>
            </w:r>
            <w:r w:rsidR="005B661A" w:rsidRPr="00EF6CE2">
              <w:rPr>
                <w:rFonts w:asciiTheme="majorHAnsi" w:eastAsia="Times New Roman" w:hAnsiTheme="majorHAnsi" w:cstheme="majorHAnsi"/>
                <w:sz w:val="18"/>
                <w:szCs w:val="18"/>
                <w:lang w:val="ru-MD"/>
              </w:rPr>
              <w:t>включа</w:t>
            </w:r>
            <w:r w:rsidR="00FA3E84" w:rsidRPr="00EF6CE2">
              <w:rPr>
                <w:rFonts w:asciiTheme="majorHAnsi" w:eastAsia="Times New Roman" w:hAnsiTheme="majorHAnsi" w:cstheme="majorHAnsi"/>
                <w:sz w:val="18"/>
                <w:szCs w:val="18"/>
                <w:lang w:val="ru-MD"/>
              </w:rPr>
              <w:t>е</w:t>
            </w:r>
            <w:r w:rsidR="005B661A" w:rsidRPr="00EF6CE2">
              <w:rPr>
                <w:rFonts w:asciiTheme="majorHAnsi" w:eastAsia="Times New Roman" w:hAnsiTheme="majorHAnsi" w:cstheme="majorHAnsi"/>
                <w:sz w:val="18"/>
                <w:szCs w:val="18"/>
                <w:lang w:val="ru-MD"/>
              </w:rPr>
              <w:t>тся базов</w:t>
            </w:r>
            <w:r w:rsidR="00FA3E84" w:rsidRPr="00EF6CE2">
              <w:rPr>
                <w:rFonts w:asciiTheme="majorHAnsi" w:eastAsia="Times New Roman" w:hAnsiTheme="majorHAnsi" w:cstheme="majorHAnsi"/>
                <w:sz w:val="18"/>
                <w:szCs w:val="18"/>
                <w:lang w:val="ru-MD"/>
              </w:rPr>
              <w:t>ый оклад</w:t>
            </w:r>
            <w:r w:rsidR="005B661A" w:rsidRPr="00EF6CE2">
              <w:rPr>
                <w:rFonts w:asciiTheme="majorHAnsi" w:eastAsia="Times New Roman" w:hAnsiTheme="majorHAnsi" w:cstheme="majorHAnsi"/>
                <w:sz w:val="18"/>
                <w:szCs w:val="18"/>
                <w:lang w:val="ru-MD"/>
              </w:rPr>
              <w:t xml:space="preserve">, надбавки и </w:t>
            </w:r>
            <w:r w:rsidR="00FA3E84" w:rsidRPr="00EF6CE2">
              <w:rPr>
                <w:rFonts w:asciiTheme="majorHAnsi" w:eastAsia="Times New Roman" w:hAnsiTheme="majorHAnsi" w:cstheme="majorHAnsi"/>
                <w:sz w:val="18"/>
                <w:szCs w:val="18"/>
                <w:lang w:val="ru-MD"/>
              </w:rPr>
              <w:t>доплаты к</w:t>
            </w:r>
            <w:r w:rsidR="005B661A" w:rsidRPr="00EF6CE2">
              <w:rPr>
                <w:rFonts w:asciiTheme="majorHAnsi" w:eastAsia="Times New Roman" w:hAnsiTheme="majorHAnsi" w:cstheme="majorHAnsi"/>
                <w:sz w:val="18"/>
                <w:szCs w:val="18"/>
                <w:lang w:val="ru-MD"/>
              </w:rPr>
              <w:t xml:space="preserve"> фиксированной и переменной </w:t>
            </w:r>
            <w:r w:rsidR="00FA3E84" w:rsidRPr="00EF6CE2">
              <w:rPr>
                <w:rFonts w:asciiTheme="majorHAnsi" w:eastAsia="Times New Roman" w:hAnsiTheme="majorHAnsi" w:cstheme="majorHAnsi"/>
                <w:sz w:val="18"/>
                <w:szCs w:val="18"/>
                <w:lang w:val="ru-MD"/>
              </w:rPr>
              <w:t>частям</w:t>
            </w:r>
            <w:r w:rsidR="005B661A" w:rsidRPr="00EF6CE2">
              <w:rPr>
                <w:rFonts w:asciiTheme="majorHAnsi" w:eastAsia="Times New Roman" w:hAnsiTheme="majorHAnsi" w:cstheme="majorHAnsi"/>
                <w:sz w:val="18"/>
                <w:szCs w:val="18"/>
                <w:lang w:val="ru-MD"/>
              </w:rPr>
              <w:t xml:space="preserve"> ежемесячной заработной платы, а также другие платежи, полученные за последние 12 месяцев службы, на основании информации</w:t>
            </w:r>
            <w:r w:rsidR="00FA3E84" w:rsidRPr="00EF6CE2">
              <w:rPr>
                <w:rFonts w:asciiTheme="majorHAnsi" w:eastAsia="Times New Roman" w:hAnsiTheme="majorHAnsi" w:cstheme="majorHAnsi"/>
                <w:sz w:val="18"/>
                <w:szCs w:val="18"/>
                <w:lang w:val="ru-MD"/>
              </w:rPr>
              <w:t xml:space="preserve"> из</w:t>
            </w:r>
            <w:r w:rsidR="005B661A" w:rsidRPr="00EF6CE2">
              <w:rPr>
                <w:rFonts w:asciiTheme="majorHAnsi" w:eastAsia="Times New Roman" w:hAnsiTheme="majorHAnsi" w:cstheme="majorHAnsi"/>
                <w:sz w:val="18"/>
                <w:szCs w:val="18"/>
                <w:lang w:val="ru-MD"/>
              </w:rPr>
              <w:t xml:space="preserve"> Государственно</w:t>
            </w:r>
            <w:r w:rsidR="00FA3E84" w:rsidRPr="00EF6CE2">
              <w:rPr>
                <w:rFonts w:asciiTheme="majorHAnsi" w:eastAsia="Times New Roman" w:hAnsiTheme="majorHAnsi" w:cstheme="majorHAnsi"/>
                <w:sz w:val="18"/>
                <w:szCs w:val="18"/>
                <w:lang w:val="ru-MD"/>
              </w:rPr>
              <w:t>го</w:t>
            </w:r>
            <w:r w:rsidR="005B661A" w:rsidRPr="00EF6CE2">
              <w:rPr>
                <w:rFonts w:asciiTheme="majorHAnsi" w:eastAsia="Times New Roman" w:hAnsiTheme="majorHAnsi" w:cstheme="majorHAnsi"/>
                <w:sz w:val="18"/>
                <w:szCs w:val="18"/>
                <w:lang w:val="ru-MD"/>
              </w:rPr>
              <w:t xml:space="preserve"> реестр</w:t>
            </w:r>
            <w:r w:rsidR="00FA3E84" w:rsidRPr="00EF6CE2">
              <w:rPr>
                <w:rFonts w:asciiTheme="majorHAnsi" w:eastAsia="Times New Roman" w:hAnsiTheme="majorHAnsi" w:cstheme="majorHAnsi"/>
                <w:sz w:val="18"/>
                <w:szCs w:val="18"/>
                <w:lang w:val="ru-MD"/>
              </w:rPr>
              <w:t>а</w:t>
            </w:r>
            <w:r w:rsidR="005B661A" w:rsidRPr="00EF6CE2">
              <w:rPr>
                <w:rFonts w:asciiTheme="majorHAnsi" w:eastAsia="Times New Roman" w:hAnsiTheme="majorHAnsi" w:cstheme="majorHAnsi"/>
                <w:sz w:val="18"/>
                <w:szCs w:val="18"/>
                <w:lang w:val="ru-MD"/>
              </w:rPr>
              <w:t xml:space="preserve"> индивидуального учета в государственной системе социального страхования. А стаж работы в гражданских отраслях, связанных с военной специальностью, должен быть установлен в порядке, предусмотренном Правительством.”. Хотя рекомендация </w:t>
            </w:r>
            <w:r w:rsidR="00FA3E84" w:rsidRPr="00EF6CE2">
              <w:rPr>
                <w:rFonts w:asciiTheme="majorHAnsi" w:eastAsia="Times New Roman" w:hAnsiTheme="majorHAnsi" w:cstheme="majorHAnsi"/>
                <w:sz w:val="18"/>
                <w:szCs w:val="18"/>
                <w:lang w:val="ru-MD"/>
              </w:rPr>
              <w:t xml:space="preserve">предназначена </w:t>
            </w:r>
            <w:r w:rsidR="005B661A" w:rsidRPr="00EF6CE2">
              <w:rPr>
                <w:rFonts w:asciiTheme="majorHAnsi" w:eastAsia="Times New Roman" w:hAnsiTheme="majorHAnsi" w:cstheme="majorHAnsi"/>
                <w:sz w:val="18"/>
                <w:szCs w:val="18"/>
                <w:lang w:val="ru-MD"/>
              </w:rPr>
              <w:t xml:space="preserve">и для силовых </w:t>
            </w:r>
            <w:r w:rsidR="00FA3E84" w:rsidRPr="00EF6CE2">
              <w:rPr>
                <w:rFonts w:asciiTheme="majorHAnsi" w:eastAsia="Times New Roman" w:hAnsiTheme="majorHAnsi" w:cstheme="majorHAnsi"/>
                <w:sz w:val="18"/>
                <w:szCs w:val="18"/>
                <w:lang w:val="ru-MD"/>
              </w:rPr>
              <w:t>структур</w:t>
            </w:r>
            <w:r w:rsidR="005B661A" w:rsidRPr="00EF6CE2">
              <w:rPr>
                <w:rFonts w:asciiTheme="majorHAnsi" w:eastAsia="Times New Roman" w:hAnsiTheme="majorHAnsi" w:cstheme="majorHAnsi"/>
                <w:sz w:val="18"/>
                <w:szCs w:val="18"/>
                <w:lang w:val="ru-MD"/>
              </w:rPr>
              <w:t xml:space="preserve">, </w:t>
            </w:r>
            <w:r w:rsidR="00FA3E84" w:rsidRPr="00EF6CE2">
              <w:rPr>
                <w:rFonts w:asciiTheme="majorHAnsi" w:eastAsia="Times New Roman" w:hAnsiTheme="majorHAnsi" w:cstheme="majorHAnsi"/>
                <w:sz w:val="18"/>
                <w:szCs w:val="18"/>
                <w:lang w:val="ru-MD"/>
              </w:rPr>
              <w:t>отмеча</w:t>
            </w:r>
            <w:r w:rsidR="005B661A" w:rsidRPr="00EF6CE2">
              <w:rPr>
                <w:rFonts w:asciiTheme="majorHAnsi" w:eastAsia="Times New Roman" w:hAnsiTheme="majorHAnsi" w:cstheme="majorHAnsi"/>
                <w:sz w:val="18"/>
                <w:szCs w:val="18"/>
                <w:lang w:val="ru-MD"/>
              </w:rPr>
              <w:t xml:space="preserve">ется </w:t>
            </w:r>
            <w:r w:rsidR="00FA3E84" w:rsidRPr="00EF6CE2">
              <w:rPr>
                <w:rFonts w:asciiTheme="majorHAnsi" w:eastAsia="Times New Roman" w:hAnsiTheme="majorHAnsi" w:cstheme="majorHAnsi"/>
                <w:sz w:val="18"/>
                <w:szCs w:val="18"/>
                <w:lang w:val="ru-MD"/>
              </w:rPr>
              <w:t xml:space="preserve">незаинтересованность должностных </w:t>
            </w:r>
            <w:r w:rsidR="005B661A" w:rsidRPr="00EF6CE2">
              <w:rPr>
                <w:rFonts w:asciiTheme="majorHAnsi" w:eastAsia="Times New Roman" w:hAnsiTheme="majorHAnsi" w:cstheme="majorHAnsi"/>
                <w:sz w:val="18"/>
                <w:szCs w:val="18"/>
                <w:lang w:val="ru-MD"/>
              </w:rPr>
              <w:t>лиц</w:t>
            </w:r>
            <w:r w:rsidR="00FA3E84" w:rsidRPr="00EF6CE2">
              <w:rPr>
                <w:rFonts w:asciiTheme="majorHAnsi" w:eastAsia="Times New Roman" w:hAnsiTheme="majorHAnsi" w:cstheme="majorHAnsi"/>
                <w:sz w:val="18"/>
                <w:szCs w:val="18"/>
                <w:lang w:val="ru-MD"/>
              </w:rPr>
              <w:t xml:space="preserve"> в</w:t>
            </w:r>
            <w:r w:rsidR="005B661A" w:rsidRPr="00EF6CE2">
              <w:rPr>
                <w:rFonts w:asciiTheme="majorHAnsi" w:eastAsia="Times New Roman" w:hAnsiTheme="majorHAnsi" w:cstheme="majorHAnsi"/>
                <w:sz w:val="18"/>
                <w:szCs w:val="18"/>
                <w:lang w:val="ru-MD"/>
              </w:rPr>
              <w:t xml:space="preserve"> решени</w:t>
            </w:r>
            <w:r w:rsidR="00FA3E84" w:rsidRPr="00EF6CE2">
              <w:rPr>
                <w:rFonts w:asciiTheme="majorHAnsi" w:eastAsia="Times New Roman" w:hAnsiTheme="majorHAnsi" w:cstheme="majorHAnsi"/>
                <w:sz w:val="18"/>
                <w:szCs w:val="18"/>
                <w:lang w:val="ru-MD"/>
              </w:rPr>
              <w:t>и данной</w:t>
            </w:r>
            <w:r w:rsidR="005B661A" w:rsidRPr="00EF6CE2">
              <w:rPr>
                <w:rFonts w:asciiTheme="majorHAnsi" w:eastAsia="Times New Roman" w:hAnsiTheme="majorHAnsi" w:cstheme="majorHAnsi"/>
                <w:sz w:val="18"/>
                <w:szCs w:val="18"/>
                <w:lang w:val="ru-MD"/>
              </w:rPr>
              <w:t xml:space="preserve"> проблемы. Отметим, что оба аспекта были </w:t>
            </w:r>
            <w:r w:rsidR="00FA3E84" w:rsidRPr="00EF6CE2">
              <w:rPr>
                <w:rFonts w:asciiTheme="majorHAnsi" w:eastAsia="Times New Roman" w:hAnsiTheme="majorHAnsi" w:cstheme="majorHAnsi"/>
                <w:sz w:val="18"/>
                <w:szCs w:val="18"/>
                <w:lang w:val="ru-MD"/>
              </w:rPr>
              <w:t>отклонены</w:t>
            </w:r>
            <w:r w:rsidR="005B661A" w:rsidRPr="00EF6CE2">
              <w:rPr>
                <w:rFonts w:asciiTheme="majorHAnsi" w:eastAsia="Times New Roman" w:hAnsiTheme="majorHAnsi" w:cstheme="majorHAnsi"/>
                <w:sz w:val="18"/>
                <w:szCs w:val="18"/>
                <w:lang w:val="ru-MD"/>
              </w:rPr>
              <w:t xml:space="preserve"> силовыми </w:t>
            </w:r>
            <w:r w:rsidR="00FA3E84" w:rsidRPr="00EF6CE2">
              <w:rPr>
                <w:rFonts w:asciiTheme="majorHAnsi" w:eastAsia="Times New Roman" w:hAnsiTheme="majorHAnsi" w:cstheme="majorHAnsi"/>
                <w:sz w:val="18"/>
                <w:szCs w:val="18"/>
                <w:lang w:val="ru-MD"/>
              </w:rPr>
              <w:t>структура</w:t>
            </w:r>
            <w:r w:rsidR="005B661A" w:rsidRPr="00EF6CE2">
              <w:rPr>
                <w:rFonts w:asciiTheme="majorHAnsi" w:eastAsia="Times New Roman" w:hAnsiTheme="majorHAnsi" w:cstheme="majorHAnsi"/>
                <w:sz w:val="18"/>
                <w:szCs w:val="18"/>
                <w:lang w:val="ru-MD"/>
              </w:rPr>
              <w:t xml:space="preserve">ми, соответственно, предложения были исключены из законопроекта. По </w:t>
            </w:r>
            <w:r w:rsidR="00FA3E84" w:rsidRPr="00EF6CE2">
              <w:rPr>
                <w:rFonts w:asciiTheme="majorHAnsi" w:eastAsia="Times New Roman" w:hAnsiTheme="majorHAnsi" w:cstheme="majorHAnsi"/>
                <w:sz w:val="18"/>
                <w:szCs w:val="18"/>
                <w:lang w:val="ru-MD"/>
              </w:rPr>
              <w:t>данн</w:t>
            </w:r>
            <w:r w:rsidR="005B661A" w:rsidRPr="00EF6CE2">
              <w:rPr>
                <w:rFonts w:asciiTheme="majorHAnsi" w:eastAsia="Times New Roman" w:hAnsiTheme="majorHAnsi" w:cstheme="majorHAnsi"/>
                <w:sz w:val="18"/>
                <w:szCs w:val="18"/>
                <w:lang w:val="ru-MD"/>
              </w:rPr>
              <w:t xml:space="preserve">ому проекту состоялось </w:t>
            </w:r>
            <w:r w:rsidR="00320CBC" w:rsidRPr="00EF6CE2">
              <w:rPr>
                <w:rFonts w:asciiTheme="majorHAnsi" w:eastAsia="Times New Roman" w:hAnsiTheme="majorHAnsi" w:cstheme="majorHAnsi"/>
                <w:sz w:val="18"/>
                <w:szCs w:val="18"/>
                <w:lang w:val="ru-MD"/>
              </w:rPr>
              <w:t>также</w:t>
            </w:r>
            <w:r w:rsidR="005B661A" w:rsidRPr="00EF6CE2">
              <w:rPr>
                <w:rFonts w:asciiTheme="majorHAnsi" w:eastAsia="Times New Roman" w:hAnsiTheme="majorHAnsi" w:cstheme="majorHAnsi"/>
                <w:sz w:val="18"/>
                <w:szCs w:val="18"/>
                <w:lang w:val="ru-MD"/>
              </w:rPr>
              <w:t xml:space="preserve"> рабочее заседание с представителями Министерства обороны 14 сентября 2020 года.</w:t>
            </w:r>
          </w:p>
          <w:p w14:paraId="3702365E" w14:textId="1716B0CA" w:rsidR="00A542D9" w:rsidRPr="00EF6CE2" w:rsidRDefault="00A542D9"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br w:type="page"/>
            </w:r>
            <w:r w:rsidR="00CD1773" w:rsidRPr="00EF6CE2">
              <w:rPr>
                <w:rFonts w:asciiTheme="majorHAnsi" w:eastAsia="Times New Roman" w:hAnsiTheme="majorHAnsi" w:cstheme="majorHAnsi"/>
                <w:b/>
                <w:sz w:val="18"/>
                <w:szCs w:val="18"/>
                <w:lang w:val="ru-MD"/>
              </w:rPr>
              <w:t>Письмо НКСС от</w:t>
            </w:r>
            <w:r w:rsidRPr="00EF6CE2">
              <w:rPr>
                <w:rFonts w:asciiTheme="majorHAnsi" w:eastAsia="Times New Roman" w:hAnsiTheme="majorHAnsi" w:cstheme="majorHAnsi"/>
                <w:b/>
                <w:sz w:val="18"/>
                <w:szCs w:val="18"/>
                <w:lang w:val="ru-MD"/>
              </w:rPr>
              <w:t xml:space="preserve"> 05.02.2021 </w:t>
            </w:r>
            <w:r w:rsidR="00CD1773" w:rsidRPr="00EF6CE2">
              <w:rPr>
                <w:rFonts w:asciiTheme="majorHAnsi" w:eastAsia="Times New Roman" w:hAnsiTheme="majorHAnsi" w:cstheme="majorHAnsi"/>
                <w:b/>
                <w:sz w:val="18"/>
                <w:szCs w:val="18"/>
                <w:lang w:val="ru-MD"/>
              </w:rPr>
              <w:t>№</w:t>
            </w:r>
            <w:r w:rsidRPr="00EF6CE2">
              <w:rPr>
                <w:rFonts w:asciiTheme="majorHAnsi" w:eastAsia="Times New Roman" w:hAnsiTheme="majorHAnsi" w:cstheme="majorHAnsi"/>
                <w:b/>
                <w:sz w:val="18"/>
                <w:szCs w:val="18"/>
                <w:lang w:val="ru-MD"/>
              </w:rPr>
              <w:t>360:</w:t>
            </w:r>
            <w:r w:rsidRPr="00EF6CE2">
              <w:rPr>
                <w:rFonts w:asciiTheme="majorHAnsi" w:eastAsia="Times New Roman" w:hAnsiTheme="majorHAnsi" w:cstheme="majorHAnsi"/>
                <w:sz w:val="18"/>
                <w:szCs w:val="18"/>
                <w:lang w:val="ru-MD"/>
              </w:rPr>
              <w:t xml:space="preserve"> </w:t>
            </w:r>
            <w:r w:rsidR="00320CBC" w:rsidRPr="00EF6CE2">
              <w:rPr>
                <w:rFonts w:asciiTheme="majorHAnsi" w:eastAsia="Times New Roman" w:hAnsiTheme="majorHAnsi" w:cstheme="majorHAnsi"/>
                <w:sz w:val="18"/>
                <w:szCs w:val="18"/>
                <w:lang w:val="ru-MD"/>
              </w:rPr>
              <w:t>Письмами №II-03/03-227 от 28.09.2020 и №6717 от 09.10.2020 Министерству здравоохранения, труда и социальной защиты были направлены предложения о внесении изменений в</w:t>
            </w:r>
            <w:r w:rsidRPr="00EF6CE2">
              <w:rPr>
                <w:rFonts w:asciiTheme="majorHAnsi" w:eastAsia="Times New Roman" w:hAnsiTheme="majorHAnsi" w:cstheme="majorHAnsi"/>
                <w:sz w:val="18"/>
                <w:szCs w:val="18"/>
                <w:lang w:val="ru-MD"/>
              </w:rPr>
              <w:t xml:space="preserve"> </w:t>
            </w:r>
            <w:r w:rsidR="00320CBC" w:rsidRPr="00EF6CE2">
              <w:rPr>
                <w:rFonts w:asciiTheme="majorHAnsi" w:eastAsia="Times New Roman" w:hAnsiTheme="majorHAnsi" w:cstheme="majorHAnsi"/>
                <w:sz w:val="18"/>
                <w:szCs w:val="18"/>
                <w:lang w:val="ru-MD"/>
              </w:rPr>
              <w:t>Закон о пенсионном обеспечении военнослужащих и лиц начальствующего и рядового состава органов внутренних дел и Генерального инспектората карабинеров №</w:t>
            </w:r>
            <w:r w:rsidRPr="00EF6CE2">
              <w:rPr>
                <w:rFonts w:asciiTheme="majorHAnsi" w:eastAsia="Times New Roman" w:hAnsiTheme="majorHAnsi" w:cstheme="majorHAnsi"/>
                <w:sz w:val="18"/>
                <w:szCs w:val="18"/>
                <w:lang w:val="ru-MD"/>
              </w:rPr>
              <w:t xml:space="preserve">1544-XII </w:t>
            </w:r>
            <w:r w:rsidR="00320CBC" w:rsidRPr="00EF6CE2">
              <w:rPr>
                <w:rFonts w:asciiTheme="majorHAnsi" w:eastAsia="Times New Roman" w:hAnsiTheme="majorHAnsi" w:cstheme="majorHAnsi"/>
                <w:sz w:val="18"/>
                <w:szCs w:val="18"/>
                <w:lang w:val="ru-MD"/>
              </w:rPr>
              <w:t>от</w:t>
            </w:r>
            <w:r w:rsidRPr="00EF6CE2">
              <w:rPr>
                <w:rFonts w:asciiTheme="majorHAnsi" w:eastAsia="Times New Roman" w:hAnsiTheme="majorHAnsi" w:cstheme="majorHAnsi"/>
                <w:sz w:val="18"/>
                <w:szCs w:val="18"/>
                <w:lang w:val="ru-MD"/>
              </w:rPr>
              <w:t xml:space="preserve"> 23.06.1993.</w:t>
            </w:r>
          </w:p>
          <w:p w14:paraId="6AEC8E82" w14:textId="31DC9C5A" w:rsidR="00A542D9" w:rsidRPr="00EF6CE2" w:rsidRDefault="00A542D9"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br w:type="page"/>
            </w:r>
            <w:r w:rsidR="00320CBC" w:rsidRPr="00EF6CE2">
              <w:rPr>
                <w:rFonts w:asciiTheme="majorHAnsi" w:eastAsia="Times New Roman" w:hAnsiTheme="majorHAnsi" w:cstheme="majorHAnsi"/>
                <w:b/>
                <w:sz w:val="18"/>
                <w:szCs w:val="18"/>
                <w:lang w:val="ru-MD"/>
              </w:rPr>
              <w:t>Письмо МВД от</w:t>
            </w:r>
            <w:r w:rsidR="00320CBC"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b/>
                <w:sz w:val="18"/>
                <w:szCs w:val="18"/>
                <w:lang w:val="ru-MD"/>
              </w:rPr>
              <w:t xml:space="preserve">17.02.2021 </w:t>
            </w:r>
            <w:r w:rsidR="00CD1773" w:rsidRPr="00EF6CE2">
              <w:rPr>
                <w:rFonts w:asciiTheme="majorHAnsi" w:eastAsia="Times New Roman" w:hAnsiTheme="majorHAnsi" w:cstheme="majorHAnsi"/>
                <w:b/>
                <w:sz w:val="18"/>
                <w:szCs w:val="18"/>
                <w:lang w:val="ru-MD"/>
              </w:rPr>
              <w:t>№</w:t>
            </w:r>
            <w:r w:rsidRPr="00EF6CE2">
              <w:rPr>
                <w:rFonts w:asciiTheme="majorHAnsi" w:eastAsia="Times New Roman" w:hAnsiTheme="majorHAnsi" w:cstheme="majorHAnsi"/>
                <w:b/>
                <w:sz w:val="18"/>
                <w:szCs w:val="18"/>
                <w:lang w:val="ru-MD"/>
              </w:rPr>
              <w:t>44/10-521:</w:t>
            </w:r>
            <w:r w:rsidRPr="00EF6CE2">
              <w:rPr>
                <w:rFonts w:asciiTheme="majorHAnsi" w:eastAsia="Times New Roman" w:hAnsiTheme="majorHAnsi" w:cstheme="majorHAnsi"/>
                <w:sz w:val="18"/>
                <w:szCs w:val="18"/>
                <w:lang w:val="ru-MD"/>
              </w:rPr>
              <w:t xml:space="preserve"> </w:t>
            </w:r>
            <w:r w:rsidR="00320CBC" w:rsidRPr="00EF6CE2">
              <w:rPr>
                <w:rFonts w:asciiTheme="majorHAnsi" w:eastAsia="Times New Roman" w:hAnsiTheme="majorHAnsi" w:cstheme="majorHAnsi"/>
                <w:sz w:val="18"/>
                <w:szCs w:val="18"/>
                <w:lang w:val="ru-MD"/>
              </w:rPr>
              <w:t xml:space="preserve">Министерство внутренних дел, начиная с декабря 2016 года, часто уведомляло НКСС, а также отраслевое министерство о необходимости корректировки нормативной базы и процедурных механизмов для обеспечения </w:t>
            </w:r>
            <w:r w:rsidR="00B52281" w:rsidRPr="00EF6CE2">
              <w:rPr>
                <w:rFonts w:asciiTheme="majorHAnsi" w:eastAsia="Times New Roman" w:hAnsiTheme="majorHAnsi" w:cstheme="majorHAnsi"/>
                <w:sz w:val="18"/>
                <w:szCs w:val="18"/>
                <w:lang w:val="ru-MD"/>
              </w:rPr>
              <w:t>единообразия</w:t>
            </w:r>
            <w:r w:rsidR="00320CBC" w:rsidRPr="00EF6CE2">
              <w:rPr>
                <w:rFonts w:asciiTheme="majorHAnsi" w:eastAsia="Times New Roman" w:hAnsiTheme="majorHAnsi" w:cstheme="majorHAnsi"/>
                <w:sz w:val="18"/>
                <w:szCs w:val="18"/>
                <w:lang w:val="ru-MD"/>
              </w:rPr>
              <w:t xml:space="preserve"> применения законодательства в области установления, расчета и выплаты пенсий государственным служащим </w:t>
            </w:r>
            <w:r w:rsidR="00B52281" w:rsidRPr="00EF6CE2">
              <w:rPr>
                <w:rFonts w:asciiTheme="majorHAnsi" w:eastAsia="Times New Roman" w:hAnsiTheme="majorHAnsi" w:cstheme="majorHAnsi"/>
                <w:sz w:val="18"/>
                <w:szCs w:val="18"/>
                <w:lang w:val="ru-MD"/>
              </w:rPr>
              <w:t>с особым</w:t>
            </w:r>
            <w:r w:rsidR="00320CBC" w:rsidRPr="00EF6CE2">
              <w:rPr>
                <w:rFonts w:asciiTheme="majorHAnsi" w:eastAsia="Times New Roman" w:hAnsiTheme="majorHAnsi" w:cstheme="majorHAnsi"/>
                <w:sz w:val="18"/>
                <w:szCs w:val="18"/>
                <w:lang w:val="ru-MD"/>
              </w:rPr>
              <w:t xml:space="preserve"> статус</w:t>
            </w:r>
            <w:r w:rsidR="00B52281" w:rsidRPr="00EF6CE2">
              <w:rPr>
                <w:rFonts w:asciiTheme="majorHAnsi" w:eastAsia="Times New Roman" w:hAnsiTheme="majorHAnsi" w:cstheme="majorHAnsi"/>
                <w:sz w:val="18"/>
                <w:szCs w:val="18"/>
                <w:lang w:val="ru-MD"/>
              </w:rPr>
              <w:t>ом.</w:t>
            </w:r>
            <w:r w:rsidR="00320CBC" w:rsidRPr="00EF6CE2">
              <w:rPr>
                <w:rFonts w:asciiTheme="majorHAnsi" w:eastAsia="Times New Roman" w:hAnsiTheme="majorHAnsi" w:cstheme="majorHAnsi"/>
                <w:sz w:val="18"/>
                <w:szCs w:val="18"/>
                <w:lang w:val="ru-MD"/>
              </w:rPr>
              <w:t xml:space="preserve"> </w:t>
            </w:r>
          </w:p>
        </w:tc>
        <w:tc>
          <w:tcPr>
            <w:tcW w:w="897" w:type="dxa"/>
            <w:tcBorders>
              <w:top w:val="nil"/>
              <w:left w:val="nil"/>
              <w:bottom w:val="single" w:sz="8" w:space="0" w:color="auto"/>
              <w:right w:val="single" w:sz="8" w:space="0" w:color="auto"/>
            </w:tcBorders>
            <w:shd w:val="clear" w:color="auto" w:fill="auto"/>
          </w:tcPr>
          <w:p w14:paraId="102413AE"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hideMark/>
          </w:tcPr>
          <w:p w14:paraId="5313B6D4" w14:textId="77777777" w:rsidR="00A542D9" w:rsidRPr="00EF6CE2" w:rsidRDefault="00A542D9" w:rsidP="00480151">
            <w:pPr>
              <w:spacing w:after="0" w:line="240" w:lineRule="auto"/>
              <w:jc w:val="center"/>
              <w:rPr>
                <w:rFonts w:asciiTheme="majorHAnsi" w:eastAsia="Times New Roman" w:hAnsiTheme="majorHAnsi" w:cstheme="majorHAnsi"/>
                <w:sz w:val="18"/>
                <w:szCs w:val="18"/>
                <w:lang w:val="ru-MD"/>
              </w:rPr>
            </w:pPr>
            <w:r w:rsidRPr="00EF6CE2">
              <w:rPr>
                <w:rFonts w:asciiTheme="majorHAnsi" w:eastAsia="Times New Roman" w:hAnsiTheme="majorHAnsi" w:cstheme="majorHAnsi"/>
                <w:b/>
                <w:bCs/>
                <w:iCs/>
                <w:sz w:val="18"/>
                <w:szCs w:val="18"/>
                <w:lang w:val="ru-MD"/>
              </w:rPr>
              <w:t>v</w:t>
            </w:r>
          </w:p>
        </w:tc>
        <w:tc>
          <w:tcPr>
            <w:tcW w:w="999" w:type="dxa"/>
            <w:tcBorders>
              <w:top w:val="nil"/>
              <w:left w:val="nil"/>
              <w:bottom w:val="single" w:sz="8" w:space="0" w:color="auto"/>
              <w:right w:val="single" w:sz="8" w:space="0" w:color="auto"/>
            </w:tcBorders>
          </w:tcPr>
          <w:p w14:paraId="3659BAD5" w14:textId="77777777" w:rsidR="00A542D9" w:rsidRPr="00EF6CE2" w:rsidRDefault="00A542D9" w:rsidP="00480151">
            <w:pPr>
              <w:spacing w:after="0" w:line="240" w:lineRule="auto"/>
              <w:rPr>
                <w:rFonts w:asciiTheme="majorHAnsi" w:eastAsia="Times New Roman" w:hAnsiTheme="majorHAnsi" w:cstheme="majorHAnsi"/>
                <w:b/>
                <w:bCs/>
                <w:i/>
                <w:iCs/>
                <w:sz w:val="18"/>
                <w:szCs w:val="18"/>
                <w:lang w:val="ru-MD"/>
              </w:rPr>
            </w:pPr>
          </w:p>
        </w:tc>
      </w:tr>
      <w:tr w:rsidR="00A542D9" w:rsidRPr="00EF6CE2" w14:paraId="10013ECA"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4FAF58C6"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10</w:t>
            </w:r>
          </w:p>
        </w:tc>
        <w:tc>
          <w:tcPr>
            <w:tcW w:w="2906" w:type="dxa"/>
            <w:tcBorders>
              <w:top w:val="nil"/>
              <w:left w:val="nil"/>
              <w:bottom w:val="single" w:sz="8" w:space="0" w:color="auto"/>
              <w:right w:val="single" w:sz="8" w:space="0" w:color="auto"/>
            </w:tcBorders>
            <w:shd w:val="clear" w:color="auto" w:fill="auto"/>
            <w:hideMark/>
          </w:tcPr>
          <w:p w14:paraId="14ED8E68" w14:textId="4D324144"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7. </w:t>
            </w:r>
            <w:r w:rsidR="00EE7331" w:rsidRPr="00EF6CE2">
              <w:rPr>
                <w:rFonts w:asciiTheme="majorHAnsi" w:eastAsia="Times New Roman" w:hAnsiTheme="majorHAnsi" w:cstheme="majorHAnsi"/>
                <w:bCs/>
                <w:sz w:val="18"/>
                <w:szCs w:val="18"/>
                <w:lang w:val="ru-MD"/>
              </w:rPr>
              <w:t xml:space="preserve">принять меры, </w:t>
            </w:r>
            <w:r w:rsidR="00EE7331" w:rsidRPr="00EF6CE2">
              <w:rPr>
                <w:rFonts w:asciiTheme="majorHAnsi" w:eastAsia="Times New Roman" w:hAnsiTheme="majorHAnsi" w:cstheme="majorHAnsi"/>
                <w:b/>
                <w:bCs/>
                <w:sz w:val="18"/>
                <w:szCs w:val="18"/>
                <w:lang w:val="ru-MD"/>
              </w:rPr>
              <w:t xml:space="preserve">совместно с территориальными управлениями социальной помощи, Национальной кассой социального </w:t>
            </w:r>
            <w:r w:rsidR="00EE7331" w:rsidRPr="00EF6CE2">
              <w:rPr>
                <w:rFonts w:asciiTheme="majorHAnsi" w:eastAsia="Times New Roman" w:hAnsiTheme="majorHAnsi" w:cstheme="majorHAnsi"/>
                <w:b/>
                <w:bCs/>
                <w:sz w:val="18"/>
                <w:szCs w:val="18"/>
                <w:lang w:val="ru-MD"/>
              </w:rPr>
              <w:lastRenderedPageBreak/>
              <w:t xml:space="preserve">страхования и ГП </w:t>
            </w:r>
            <w:r w:rsidR="00EE7331" w:rsidRPr="00EF6CE2">
              <w:rPr>
                <w:rFonts w:asciiTheme="majorHAnsi" w:eastAsia="Times New Roman" w:hAnsiTheme="majorHAnsi" w:cstheme="majorHAnsi"/>
                <w:b/>
                <w:sz w:val="18"/>
                <w:szCs w:val="18"/>
                <w:lang w:val="ru-MD"/>
              </w:rPr>
              <w:t>„Poșta Moldovei”,</w:t>
            </w:r>
            <w:r w:rsidR="00EE7331" w:rsidRPr="00EF6CE2">
              <w:rPr>
                <w:rFonts w:asciiTheme="majorHAnsi" w:eastAsia="Times New Roman" w:hAnsiTheme="majorHAnsi" w:cstheme="majorHAnsi"/>
                <w:bCs/>
                <w:sz w:val="18"/>
                <w:szCs w:val="18"/>
                <w:lang w:val="ru-MD"/>
              </w:rPr>
              <w:t xml:space="preserve"> для возобновления выплаты неоплаченных своевременно пособий социальной помощи (5185 пособий) и пособий на холодный период года (14174 пособий), в соответствии с положениями нормативной базы</w:t>
            </w:r>
          </w:p>
        </w:tc>
        <w:tc>
          <w:tcPr>
            <w:tcW w:w="8640" w:type="dxa"/>
            <w:tcBorders>
              <w:top w:val="nil"/>
              <w:left w:val="nil"/>
              <w:bottom w:val="single" w:sz="8" w:space="0" w:color="auto"/>
              <w:right w:val="single" w:sz="8" w:space="0" w:color="auto"/>
            </w:tcBorders>
            <w:shd w:val="clear" w:color="auto" w:fill="auto"/>
            <w:hideMark/>
          </w:tcPr>
          <w:p w14:paraId="787CE386" w14:textId="76FC0FA2" w:rsidR="00A542D9" w:rsidRPr="00EF6CE2" w:rsidRDefault="00B52281"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lastRenderedPageBreak/>
              <w:t>Письмо</w:t>
            </w:r>
            <w:r w:rsidR="00A542D9" w:rsidRPr="00EF6CE2">
              <w:rPr>
                <w:rFonts w:asciiTheme="majorHAnsi" w:eastAsia="Times New Roman" w:hAnsiTheme="majorHAnsi" w:cstheme="majorHAnsi"/>
                <w:b/>
                <w:sz w:val="18"/>
                <w:szCs w:val="18"/>
                <w:lang w:val="ru-MD"/>
              </w:rPr>
              <w:t xml:space="preserve"> </w:t>
            </w:r>
            <w:r w:rsidRPr="00EF6CE2">
              <w:rPr>
                <w:rFonts w:asciiTheme="majorHAnsi" w:eastAsia="Times New Roman" w:hAnsiTheme="majorHAnsi" w:cstheme="majorHAnsi"/>
                <w:b/>
                <w:sz w:val="18"/>
                <w:szCs w:val="18"/>
                <w:lang w:val="ru-MD"/>
              </w:rPr>
              <w:t>П</w:t>
            </w:r>
            <w:r w:rsidR="00A542D9" w:rsidRPr="00EF6CE2">
              <w:rPr>
                <w:rFonts w:asciiTheme="majorHAnsi" w:eastAsia="Times New Roman" w:hAnsiTheme="majorHAnsi" w:cstheme="majorHAnsi"/>
                <w:b/>
                <w:sz w:val="18"/>
                <w:szCs w:val="18"/>
                <w:lang w:val="ru-MD"/>
              </w:rPr>
              <w:t xml:space="preserve">M </w:t>
            </w:r>
            <w:r w:rsidRPr="00EF6CE2">
              <w:rPr>
                <w:rFonts w:asciiTheme="majorHAnsi" w:eastAsia="Times New Roman" w:hAnsiTheme="majorHAnsi" w:cstheme="majorHAnsi"/>
                <w:b/>
                <w:sz w:val="18"/>
                <w:szCs w:val="18"/>
                <w:lang w:val="ru-MD"/>
              </w:rPr>
              <w:t>от</w:t>
            </w:r>
            <w:r w:rsidR="00A542D9" w:rsidRPr="00EF6CE2">
              <w:rPr>
                <w:rFonts w:asciiTheme="majorHAnsi" w:eastAsia="Times New Roman" w:hAnsiTheme="majorHAnsi" w:cstheme="majorHAnsi"/>
                <w:b/>
                <w:sz w:val="18"/>
                <w:szCs w:val="18"/>
                <w:lang w:val="ru-MD"/>
              </w:rPr>
              <w:t xml:space="preserve"> 11.08.2020 </w:t>
            </w:r>
            <w:r w:rsidR="00CD1773"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23234:</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 xml:space="preserve">несмотря на то, что </w:t>
            </w:r>
            <w:r w:rsidR="004B34DB" w:rsidRPr="00EF6CE2">
              <w:rPr>
                <w:rFonts w:asciiTheme="majorHAnsi" w:eastAsia="Times New Roman" w:hAnsiTheme="majorHAnsi" w:cstheme="majorHAnsi"/>
                <w:sz w:val="18"/>
                <w:szCs w:val="18"/>
                <w:lang w:val="ru-MD"/>
              </w:rPr>
              <w:t xml:space="preserve">в наши функции не входит </w:t>
            </w:r>
            <w:r w:rsidRPr="00EF6CE2">
              <w:rPr>
                <w:rFonts w:asciiTheme="majorHAnsi" w:eastAsia="Times New Roman" w:hAnsiTheme="majorHAnsi" w:cstheme="majorHAnsi"/>
                <w:sz w:val="18"/>
                <w:szCs w:val="18"/>
                <w:lang w:val="ru-MD"/>
              </w:rPr>
              <w:t>информировани</w:t>
            </w:r>
            <w:r w:rsidR="004B34DB" w:rsidRPr="00EF6CE2">
              <w:rPr>
                <w:rFonts w:asciiTheme="majorHAnsi" w:eastAsia="Times New Roman" w:hAnsiTheme="majorHAnsi" w:cstheme="majorHAnsi"/>
                <w:sz w:val="18"/>
                <w:szCs w:val="18"/>
                <w:lang w:val="ru-MD"/>
              </w:rPr>
              <w:t>е</w:t>
            </w:r>
            <w:r w:rsidRPr="00EF6CE2">
              <w:rPr>
                <w:rFonts w:asciiTheme="majorHAnsi" w:eastAsia="Times New Roman" w:hAnsiTheme="majorHAnsi" w:cstheme="majorHAnsi"/>
                <w:sz w:val="18"/>
                <w:szCs w:val="18"/>
                <w:lang w:val="ru-MD"/>
              </w:rPr>
              <w:t xml:space="preserve"> бенефициаров, ГП</w:t>
            </w:r>
            <w:r w:rsidR="004B34DB" w:rsidRPr="00EF6CE2">
              <w:rPr>
                <w:rFonts w:asciiTheme="majorHAnsi" w:eastAsia="Times New Roman" w:hAnsiTheme="majorHAnsi" w:cstheme="majorHAnsi"/>
                <w:sz w:val="18"/>
                <w:szCs w:val="18"/>
                <w:lang w:val="ru-MD"/>
              </w:rPr>
              <w:t xml:space="preserve"> „Poşta Moldovei”</w:t>
            </w:r>
            <w:r w:rsidRPr="00EF6CE2">
              <w:rPr>
                <w:rFonts w:asciiTheme="majorHAnsi" w:eastAsia="Times New Roman" w:hAnsiTheme="majorHAnsi" w:cstheme="majorHAnsi"/>
                <w:sz w:val="18"/>
                <w:szCs w:val="18"/>
                <w:lang w:val="ru-MD"/>
              </w:rPr>
              <w:t xml:space="preserve"> постоянно указ</w:t>
            </w:r>
            <w:r w:rsidR="004B34DB" w:rsidRPr="00EF6CE2">
              <w:rPr>
                <w:rFonts w:asciiTheme="majorHAnsi" w:eastAsia="Times New Roman" w:hAnsiTheme="majorHAnsi" w:cstheme="majorHAnsi"/>
                <w:sz w:val="18"/>
                <w:szCs w:val="18"/>
                <w:lang w:val="ru-MD"/>
              </w:rPr>
              <w:t>ывает</w:t>
            </w:r>
            <w:r w:rsidRPr="00EF6CE2">
              <w:rPr>
                <w:rFonts w:asciiTheme="majorHAnsi" w:eastAsia="Times New Roman" w:hAnsiTheme="majorHAnsi" w:cstheme="majorHAnsi"/>
                <w:sz w:val="18"/>
                <w:szCs w:val="18"/>
                <w:lang w:val="ru-MD"/>
              </w:rPr>
              <w:t xml:space="preserve"> операторам почтовых отделений вести прямой диалог с </w:t>
            </w:r>
            <w:r w:rsidR="004B34DB" w:rsidRPr="00EF6CE2">
              <w:rPr>
                <w:rFonts w:asciiTheme="majorHAnsi" w:eastAsia="Times New Roman" w:hAnsiTheme="majorHAnsi" w:cstheme="majorHAnsi"/>
                <w:sz w:val="18"/>
                <w:szCs w:val="18"/>
                <w:lang w:val="ru-MD"/>
              </w:rPr>
              <w:t>получателя</w:t>
            </w:r>
            <w:r w:rsidRPr="00EF6CE2">
              <w:rPr>
                <w:rFonts w:asciiTheme="majorHAnsi" w:eastAsia="Times New Roman" w:hAnsiTheme="majorHAnsi" w:cstheme="majorHAnsi"/>
                <w:sz w:val="18"/>
                <w:szCs w:val="18"/>
                <w:lang w:val="ru-MD"/>
              </w:rPr>
              <w:t xml:space="preserve">ми этих социальных выплат и определять на основе IDNP </w:t>
            </w:r>
            <w:r w:rsidR="004B34DB" w:rsidRPr="00EF6CE2">
              <w:rPr>
                <w:rFonts w:asciiTheme="majorHAnsi" w:eastAsia="Times New Roman" w:hAnsiTheme="majorHAnsi" w:cstheme="majorHAnsi"/>
                <w:sz w:val="18"/>
                <w:szCs w:val="18"/>
                <w:lang w:val="ru-MD"/>
              </w:rPr>
              <w:t>ес</w:t>
            </w:r>
            <w:r w:rsidRPr="00EF6CE2">
              <w:rPr>
                <w:rFonts w:asciiTheme="majorHAnsi" w:eastAsia="Times New Roman" w:hAnsiTheme="majorHAnsi" w:cstheme="majorHAnsi"/>
                <w:sz w:val="18"/>
                <w:szCs w:val="18"/>
                <w:lang w:val="ru-MD"/>
              </w:rPr>
              <w:t xml:space="preserve">ли они получают </w:t>
            </w:r>
            <w:r w:rsidR="004B34DB" w:rsidRPr="00EF6CE2">
              <w:rPr>
                <w:rFonts w:asciiTheme="majorHAnsi" w:eastAsia="Times New Roman" w:hAnsiTheme="majorHAnsi" w:cstheme="majorHAnsi"/>
                <w:sz w:val="18"/>
                <w:szCs w:val="18"/>
                <w:lang w:val="ru-MD"/>
              </w:rPr>
              <w:t xml:space="preserve">дополнительно </w:t>
            </w:r>
            <w:r w:rsidRPr="00EF6CE2">
              <w:rPr>
                <w:rFonts w:asciiTheme="majorHAnsi" w:eastAsia="Times New Roman" w:hAnsiTheme="majorHAnsi" w:cstheme="majorHAnsi"/>
                <w:sz w:val="18"/>
                <w:szCs w:val="18"/>
                <w:lang w:val="ru-MD"/>
              </w:rPr>
              <w:t xml:space="preserve">пенсию и другие специальные </w:t>
            </w:r>
            <w:r w:rsidR="004B34DB" w:rsidRPr="00EF6CE2">
              <w:rPr>
                <w:rFonts w:asciiTheme="majorHAnsi" w:eastAsia="Times New Roman" w:hAnsiTheme="majorHAnsi" w:cstheme="majorHAnsi"/>
                <w:sz w:val="18"/>
                <w:szCs w:val="18"/>
                <w:lang w:val="ru-MD"/>
              </w:rPr>
              <w:t>выплаты</w:t>
            </w:r>
            <w:r w:rsidRPr="00EF6CE2">
              <w:rPr>
                <w:rFonts w:asciiTheme="majorHAnsi" w:eastAsia="Times New Roman" w:hAnsiTheme="majorHAnsi" w:cstheme="majorHAnsi"/>
                <w:sz w:val="18"/>
                <w:szCs w:val="18"/>
                <w:lang w:val="ru-MD"/>
              </w:rPr>
              <w:t xml:space="preserve">. Таким образом, </w:t>
            </w:r>
            <w:r w:rsidR="004B34DB" w:rsidRPr="00EF6CE2">
              <w:rPr>
                <w:rFonts w:asciiTheme="majorHAnsi" w:eastAsia="Times New Roman" w:hAnsiTheme="majorHAnsi" w:cstheme="majorHAnsi"/>
                <w:sz w:val="18"/>
                <w:szCs w:val="18"/>
                <w:lang w:val="ru-MD"/>
              </w:rPr>
              <w:t>ГП „Poşta Moldovei”</w:t>
            </w:r>
            <w:r w:rsidRPr="00EF6CE2">
              <w:rPr>
                <w:rFonts w:asciiTheme="majorHAnsi" w:eastAsia="Times New Roman" w:hAnsiTheme="majorHAnsi" w:cstheme="majorHAnsi"/>
                <w:sz w:val="18"/>
                <w:szCs w:val="18"/>
                <w:lang w:val="ru-MD"/>
              </w:rPr>
              <w:t xml:space="preserve"> выполняет свою </w:t>
            </w:r>
            <w:r w:rsidRPr="00EF6CE2">
              <w:rPr>
                <w:rFonts w:asciiTheme="majorHAnsi" w:eastAsia="Times New Roman" w:hAnsiTheme="majorHAnsi" w:cstheme="majorHAnsi"/>
                <w:sz w:val="18"/>
                <w:szCs w:val="18"/>
                <w:lang w:val="ru-MD"/>
              </w:rPr>
              <w:lastRenderedPageBreak/>
              <w:t xml:space="preserve">задачу по выплате социальных </w:t>
            </w:r>
            <w:r w:rsidR="004B34DB" w:rsidRPr="00EF6CE2">
              <w:rPr>
                <w:rFonts w:asciiTheme="majorHAnsi" w:eastAsia="Times New Roman" w:hAnsiTheme="majorHAnsi" w:cstheme="majorHAnsi"/>
                <w:sz w:val="18"/>
                <w:szCs w:val="18"/>
                <w:lang w:val="ru-MD"/>
              </w:rPr>
              <w:t>пособий</w:t>
            </w:r>
            <w:r w:rsidRPr="00EF6CE2">
              <w:rPr>
                <w:rFonts w:asciiTheme="majorHAnsi" w:eastAsia="Times New Roman" w:hAnsiTheme="majorHAnsi" w:cstheme="majorHAnsi"/>
                <w:sz w:val="18"/>
                <w:szCs w:val="18"/>
                <w:lang w:val="ru-MD"/>
              </w:rPr>
              <w:t xml:space="preserve"> в соответствии с запросами бенефициаров, как предусматривают заключенные </w:t>
            </w:r>
            <w:r w:rsidR="004B34DB" w:rsidRPr="00EF6CE2">
              <w:rPr>
                <w:rFonts w:asciiTheme="majorHAnsi" w:eastAsia="Times New Roman" w:hAnsiTheme="majorHAnsi" w:cstheme="majorHAnsi"/>
                <w:sz w:val="18"/>
                <w:szCs w:val="18"/>
                <w:lang w:val="ru-MD"/>
              </w:rPr>
              <w:t>договор</w:t>
            </w:r>
            <w:r w:rsidRPr="00EF6CE2">
              <w:rPr>
                <w:rFonts w:asciiTheme="majorHAnsi" w:eastAsia="Times New Roman" w:hAnsiTheme="majorHAnsi" w:cstheme="majorHAnsi"/>
                <w:sz w:val="18"/>
                <w:szCs w:val="18"/>
                <w:lang w:val="ru-MD"/>
              </w:rPr>
              <w:t xml:space="preserve">ы, </w:t>
            </w:r>
            <w:r w:rsidR="00C16A0D" w:rsidRPr="00EF6CE2">
              <w:rPr>
                <w:rFonts w:asciiTheme="majorHAnsi" w:eastAsia="Times New Roman" w:hAnsiTheme="majorHAnsi" w:cstheme="majorHAnsi"/>
                <w:sz w:val="18"/>
                <w:szCs w:val="18"/>
                <w:lang w:val="ru-MD"/>
              </w:rPr>
              <w:t>в пределах,</w:t>
            </w:r>
            <w:r w:rsidRPr="00EF6CE2">
              <w:rPr>
                <w:rFonts w:asciiTheme="majorHAnsi" w:eastAsia="Times New Roman" w:hAnsiTheme="majorHAnsi" w:cstheme="majorHAnsi"/>
                <w:sz w:val="18"/>
                <w:szCs w:val="18"/>
                <w:lang w:val="ru-MD"/>
              </w:rPr>
              <w:t xml:space="preserve"> </w:t>
            </w:r>
            <w:r w:rsidR="004B34DB" w:rsidRPr="00EF6CE2">
              <w:rPr>
                <w:rFonts w:asciiTheme="majorHAnsi" w:eastAsia="Times New Roman" w:hAnsiTheme="majorHAnsi" w:cstheme="majorHAnsi"/>
                <w:sz w:val="18"/>
                <w:szCs w:val="18"/>
                <w:lang w:val="ru-MD"/>
              </w:rPr>
              <w:t xml:space="preserve">перечисленных НКСС </w:t>
            </w:r>
            <w:r w:rsidRPr="00EF6CE2">
              <w:rPr>
                <w:rFonts w:asciiTheme="majorHAnsi" w:eastAsia="Times New Roman" w:hAnsiTheme="majorHAnsi" w:cstheme="majorHAnsi"/>
                <w:sz w:val="18"/>
                <w:szCs w:val="18"/>
                <w:lang w:val="ru-MD"/>
              </w:rPr>
              <w:t xml:space="preserve">финансовых средств, и </w:t>
            </w:r>
            <w:r w:rsidR="004B34DB" w:rsidRPr="00EF6CE2">
              <w:rPr>
                <w:rFonts w:asciiTheme="majorHAnsi" w:eastAsia="Times New Roman" w:hAnsiTheme="majorHAnsi" w:cstheme="majorHAnsi"/>
                <w:sz w:val="18"/>
                <w:szCs w:val="18"/>
                <w:lang w:val="ru-MD"/>
              </w:rPr>
              <w:t xml:space="preserve">по </w:t>
            </w:r>
            <w:r w:rsidRPr="00EF6CE2">
              <w:rPr>
                <w:rFonts w:asciiTheme="majorHAnsi" w:eastAsia="Times New Roman" w:hAnsiTheme="majorHAnsi" w:cstheme="majorHAnsi"/>
                <w:sz w:val="18"/>
                <w:szCs w:val="18"/>
                <w:lang w:val="ru-MD"/>
              </w:rPr>
              <w:t>установленн</w:t>
            </w:r>
            <w:r w:rsidR="004B34DB"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м</w:t>
            </w:r>
            <w:r w:rsidR="004B34DB" w:rsidRPr="00EF6CE2">
              <w:rPr>
                <w:rFonts w:asciiTheme="majorHAnsi" w:eastAsia="Times New Roman" w:hAnsiTheme="majorHAnsi" w:cstheme="majorHAnsi"/>
                <w:sz w:val="18"/>
                <w:szCs w:val="18"/>
                <w:lang w:val="ru-MD"/>
              </w:rPr>
              <w:t>у</w:t>
            </w:r>
            <w:r w:rsidRPr="00EF6CE2">
              <w:rPr>
                <w:rFonts w:asciiTheme="majorHAnsi" w:eastAsia="Times New Roman" w:hAnsiTheme="majorHAnsi" w:cstheme="majorHAnsi"/>
                <w:sz w:val="18"/>
                <w:szCs w:val="18"/>
                <w:lang w:val="ru-MD"/>
              </w:rPr>
              <w:t xml:space="preserve"> график</w:t>
            </w:r>
            <w:r w:rsidR="004B34DB" w:rsidRPr="00EF6CE2">
              <w:rPr>
                <w:rFonts w:asciiTheme="majorHAnsi" w:eastAsia="Times New Roman" w:hAnsiTheme="majorHAnsi" w:cstheme="majorHAnsi"/>
                <w:sz w:val="18"/>
                <w:szCs w:val="18"/>
                <w:lang w:val="ru-MD"/>
              </w:rPr>
              <w:t>у</w:t>
            </w:r>
            <w:r w:rsidRPr="00EF6CE2">
              <w:rPr>
                <w:rFonts w:asciiTheme="majorHAnsi" w:eastAsia="Times New Roman" w:hAnsiTheme="majorHAnsi" w:cstheme="majorHAnsi"/>
                <w:sz w:val="18"/>
                <w:szCs w:val="18"/>
                <w:lang w:val="ru-MD"/>
              </w:rPr>
              <w:t>. В случае</w:t>
            </w:r>
            <w:r w:rsidR="004B34DB" w:rsidRPr="00EF6CE2">
              <w:rPr>
                <w:rFonts w:asciiTheme="majorHAnsi" w:eastAsia="Times New Roman" w:hAnsiTheme="majorHAnsi" w:cstheme="majorHAnsi"/>
                <w:sz w:val="18"/>
                <w:szCs w:val="18"/>
                <w:lang w:val="ru-MD"/>
              </w:rPr>
              <w:t xml:space="preserve"> принятия </w:t>
            </w:r>
            <w:r w:rsidRPr="00EF6CE2">
              <w:rPr>
                <w:rFonts w:asciiTheme="majorHAnsi" w:eastAsia="Times New Roman" w:hAnsiTheme="majorHAnsi" w:cstheme="majorHAnsi"/>
                <w:sz w:val="18"/>
                <w:szCs w:val="18"/>
                <w:lang w:val="ru-MD"/>
              </w:rPr>
              <w:t>решен</w:t>
            </w:r>
            <w:r w:rsidR="004B34DB" w:rsidRPr="00EF6CE2">
              <w:rPr>
                <w:rFonts w:asciiTheme="majorHAnsi" w:eastAsia="Times New Roman" w:hAnsiTheme="majorHAnsi" w:cstheme="majorHAnsi"/>
                <w:sz w:val="18"/>
                <w:szCs w:val="18"/>
                <w:lang w:val="ru-MD"/>
              </w:rPr>
              <w:t>ия о</w:t>
            </w:r>
            <w:r w:rsidRPr="00EF6CE2">
              <w:rPr>
                <w:rFonts w:asciiTheme="majorHAnsi" w:eastAsia="Times New Roman" w:hAnsiTheme="majorHAnsi" w:cstheme="majorHAnsi"/>
                <w:sz w:val="18"/>
                <w:szCs w:val="18"/>
                <w:lang w:val="ru-MD"/>
              </w:rPr>
              <w:t xml:space="preserve"> возобнов</w:t>
            </w:r>
            <w:r w:rsidR="004B34DB" w:rsidRPr="00EF6CE2">
              <w:rPr>
                <w:rFonts w:asciiTheme="majorHAnsi" w:eastAsia="Times New Roman" w:hAnsiTheme="majorHAnsi" w:cstheme="majorHAnsi"/>
                <w:sz w:val="18"/>
                <w:szCs w:val="18"/>
                <w:lang w:val="ru-MD"/>
              </w:rPr>
              <w:t>лении</w:t>
            </w:r>
            <w:r w:rsidRPr="00EF6CE2">
              <w:rPr>
                <w:rFonts w:asciiTheme="majorHAnsi" w:eastAsia="Times New Roman" w:hAnsiTheme="majorHAnsi" w:cstheme="majorHAnsi"/>
                <w:sz w:val="18"/>
                <w:szCs w:val="18"/>
                <w:lang w:val="ru-MD"/>
              </w:rPr>
              <w:t xml:space="preserve"> выплат</w:t>
            </w:r>
            <w:r w:rsidR="004B34DB" w:rsidRPr="00EF6CE2">
              <w:rPr>
                <w:rFonts w:asciiTheme="majorHAnsi" w:eastAsia="Times New Roman" w:hAnsiTheme="majorHAnsi" w:cstheme="majorHAnsi"/>
                <w:sz w:val="18"/>
                <w:szCs w:val="18"/>
                <w:lang w:val="ru-MD"/>
              </w:rPr>
              <w:t>ы</w:t>
            </w:r>
            <w:r w:rsidRPr="00EF6CE2">
              <w:rPr>
                <w:rFonts w:asciiTheme="majorHAnsi" w:eastAsia="Times New Roman" w:hAnsiTheme="majorHAnsi" w:cstheme="majorHAnsi"/>
                <w:sz w:val="18"/>
                <w:szCs w:val="18"/>
                <w:lang w:val="ru-MD"/>
              </w:rPr>
              <w:t xml:space="preserve"> п</w:t>
            </w:r>
            <w:r w:rsidR="004B34DB" w:rsidRPr="00EF6CE2">
              <w:rPr>
                <w:rFonts w:asciiTheme="majorHAnsi" w:eastAsia="Times New Roman" w:hAnsiTheme="majorHAnsi" w:cstheme="majorHAnsi"/>
                <w:sz w:val="18"/>
                <w:szCs w:val="18"/>
                <w:lang w:val="ru-MD"/>
              </w:rPr>
              <w:t>особий</w:t>
            </w:r>
            <w:r w:rsidRPr="00EF6CE2">
              <w:rPr>
                <w:rFonts w:asciiTheme="majorHAnsi" w:eastAsia="Times New Roman" w:hAnsiTheme="majorHAnsi" w:cstheme="majorHAnsi"/>
                <w:sz w:val="18"/>
                <w:szCs w:val="18"/>
                <w:lang w:val="ru-MD"/>
              </w:rPr>
              <w:t xml:space="preserve"> (по</w:t>
            </w:r>
            <w:r w:rsidR="004B34DB" w:rsidRPr="00EF6CE2">
              <w:rPr>
                <w:rFonts w:asciiTheme="majorHAnsi" w:eastAsia="Times New Roman" w:hAnsiTheme="majorHAnsi" w:cstheme="majorHAnsi"/>
                <w:sz w:val="18"/>
                <w:szCs w:val="18"/>
                <w:lang w:val="ru-MD"/>
              </w:rPr>
              <w:t>особий</w:t>
            </w:r>
            <w:r w:rsidRPr="00EF6CE2">
              <w:rPr>
                <w:rFonts w:asciiTheme="majorHAnsi" w:eastAsia="Times New Roman" w:hAnsiTheme="majorHAnsi" w:cstheme="majorHAnsi"/>
                <w:sz w:val="18"/>
                <w:szCs w:val="18"/>
                <w:lang w:val="ru-MD"/>
              </w:rPr>
              <w:t xml:space="preserve"> на холодный период года и социально</w:t>
            </w:r>
            <w:r w:rsidR="004B34DB" w:rsidRPr="00EF6CE2">
              <w:rPr>
                <w:rFonts w:asciiTheme="majorHAnsi" w:eastAsia="Times New Roman" w:hAnsiTheme="majorHAnsi" w:cstheme="majorHAnsi"/>
                <w:sz w:val="18"/>
                <w:szCs w:val="18"/>
                <w:lang w:val="ru-MD"/>
              </w:rPr>
              <w:t>й помощи</w:t>
            </w:r>
            <w:r w:rsidRPr="00EF6CE2">
              <w:rPr>
                <w:rFonts w:asciiTheme="majorHAnsi" w:eastAsia="Times New Roman" w:hAnsiTheme="majorHAnsi" w:cstheme="majorHAnsi"/>
                <w:sz w:val="18"/>
                <w:szCs w:val="18"/>
                <w:lang w:val="ru-MD"/>
              </w:rPr>
              <w:t xml:space="preserve">), </w:t>
            </w:r>
            <w:r w:rsidR="004B34DB" w:rsidRPr="00EF6CE2">
              <w:rPr>
                <w:rFonts w:asciiTheme="majorHAnsi" w:eastAsia="Times New Roman" w:hAnsiTheme="majorHAnsi" w:cstheme="majorHAnsi"/>
                <w:sz w:val="18"/>
                <w:szCs w:val="18"/>
                <w:lang w:val="ru-MD"/>
              </w:rPr>
              <w:t>ГП „Poşta Moldovei”</w:t>
            </w:r>
            <w:r w:rsidR="00C16A0D">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готов</w:t>
            </w:r>
            <w:r w:rsidR="004B34DB"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и в дальнейшем </w:t>
            </w:r>
            <w:r w:rsidR="004B34DB" w:rsidRPr="00EF6CE2">
              <w:rPr>
                <w:rFonts w:asciiTheme="majorHAnsi" w:eastAsia="Times New Roman" w:hAnsiTheme="majorHAnsi" w:cstheme="majorHAnsi"/>
                <w:sz w:val="18"/>
                <w:szCs w:val="18"/>
                <w:lang w:val="ru-MD"/>
              </w:rPr>
              <w:t>осуществля</w:t>
            </w:r>
            <w:r w:rsidRPr="00EF6CE2">
              <w:rPr>
                <w:rFonts w:asciiTheme="majorHAnsi" w:eastAsia="Times New Roman" w:hAnsiTheme="majorHAnsi" w:cstheme="majorHAnsi"/>
                <w:sz w:val="18"/>
                <w:szCs w:val="18"/>
                <w:lang w:val="ru-MD"/>
              </w:rPr>
              <w:t xml:space="preserve">ть этот процесс, чтобы получатели </w:t>
            </w:r>
            <w:r w:rsidR="004B34DB" w:rsidRPr="00EF6CE2">
              <w:rPr>
                <w:rFonts w:asciiTheme="majorHAnsi" w:eastAsia="Times New Roman" w:hAnsiTheme="majorHAnsi" w:cstheme="majorHAnsi"/>
                <w:sz w:val="18"/>
                <w:szCs w:val="18"/>
                <w:lang w:val="ru-MD"/>
              </w:rPr>
              <w:t>могли воспользоваться</w:t>
            </w:r>
            <w:r w:rsidRPr="00EF6CE2">
              <w:rPr>
                <w:rFonts w:asciiTheme="majorHAnsi" w:eastAsia="Times New Roman" w:hAnsiTheme="majorHAnsi" w:cstheme="majorHAnsi"/>
                <w:sz w:val="18"/>
                <w:szCs w:val="18"/>
                <w:lang w:val="ru-MD"/>
              </w:rPr>
              <w:t xml:space="preserve"> эт</w:t>
            </w:r>
            <w:r w:rsidR="000E4361" w:rsidRPr="00EF6CE2">
              <w:rPr>
                <w:rFonts w:asciiTheme="majorHAnsi" w:eastAsia="Times New Roman" w:hAnsiTheme="majorHAnsi" w:cstheme="majorHAnsi"/>
                <w:sz w:val="18"/>
                <w:szCs w:val="18"/>
                <w:lang w:val="ru-MD"/>
              </w:rPr>
              <w:t>ой</w:t>
            </w:r>
            <w:r w:rsidRPr="00EF6CE2">
              <w:rPr>
                <w:rFonts w:asciiTheme="majorHAnsi" w:eastAsia="Times New Roman" w:hAnsiTheme="majorHAnsi" w:cstheme="majorHAnsi"/>
                <w:sz w:val="18"/>
                <w:szCs w:val="18"/>
                <w:lang w:val="ru-MD"/>
              </w:rPr>
              <w:t xml:space="preserve"> помощь</w:t>
            </w:r>
            <w:r w:rsidR="000E4361" w:rsidRPr="00EF6CE2">
              <w:rPr>
                <w:rFonts w:asciiTheme="majorHAnsi" w:eastAsia="Times New Roman" w:hAnsiTheme="majorHAnsi" w:cstheme="majorHAnsi"/>
                <w:sz w:val="18"/>
                <w:szCs w:val="18"/>
                <w:lang w:val="ru-MD"/>
              </w:rPr>
              <w:t>ю</w:t>
            </w:r>
            <w:r w:rsidRPr="00EF6CE2">
              <w:rPr>
                <w:rFonts w:asciiTheme="majorHAnsi" w:eastAsia="Times New Roman" w:hAnsiTheme="majorHAnsi" w:cstheme="majorHAnsi"/>
                <w:sz w:val="18"/>
                <w:szCs w:val="18"/>
                <w:lang w:val="ru-MD"/>
              </w:rPr>
              <w:t>, предоставленн</w:t>
            </w:r>
            <w:r w:rsidR="000E4361" w:rsidRPr="00EF6CE2">
              <w:rPr>
                <w:rFonts w:asciiTheme="majorHAnsi" w:eastAsia="Times New Roman" w:hAnsiTheme="majorHAnsi" w:cstheme="majorHAnsi"/>
                <w:sz w:val="18"/>
                <w:szCs w:val="18"/>
                <w:lang w:val="ru-MD"/>
              </w:rPr>
              <w:t>ой</w:t>
            </w:r>
            <w:r w:rsidRPr="00EF6CE2">
              <w:rPr>
                <w:rFonts w:asciiTheme="majorHAnsi" w:eastAsia="Times New Roman" w:hAnsiTheme="majorHAnsi" w:cstheme="majorHAnsi"/>
                <w:sz w:val="18"/>
                <w:szCs w:val="18"/>
                <w:lang w:val="ru-MD"/>
              </w:rPr>
              <w:t xml:space="preserve"> государством.</w:t>
            </w:r>
          </w:p>
          <w:p w14:paraId="1D481CA5" w14:textId="3AB682C6" w:rsidR="00B52281" w:rsidRPr="00EF6CE2" w:rsidRDefault="00B52281"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00D1749C" w:rsidRPr="00EF6CE2">
              <w:rPr>
                <w:rFonts w:asciiTheme="majorHAnsi" w:eastAsia="Times New Roman" w:hAnsiTheme="majorHAnsi" w:cstheme="majorHAnsi"/>
                <w:b/>
                <w:sz w:val="18"/>
                <w:szCs w:val="18"/>
                <w:lang w:val="ru-MD"/>
              </w:rPr>
              <w:t>МЗТСЗ от</w:t>
            </w:r>
            <w:r w:rsidR="00A542D9" w:rsidRPr="00EF6CE2">
              <w:rPr>
                <w:rFonts w:asciiTheme="majorHAnsi" w:eastAsia="Times New Roman" w:hAnsiTheme="majorHAnsi" w:cstheme="majorHAnsi"/>
                <w:b/>
                <w:sz w:val="18"/>
                <w:szCs w:val="18"/>
                <w:lang w:val="ru-MD"/>
              </w:rPr>
              <w:t xml:space="preserve"> 19.01.2021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16/193:</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 xml:space="preserve">Министерство и НКСС заключили </w:t>
            </w:r>
            <w:r w:rsidR="000E4361" w:rsidRPr="00EF6CE2">
              <w:rPr>
                <w:rFonts w:asciiTheme="majorHAnsi" w:eastAsia="Times New Roman" w:hAnsiTheme="majorHAnsi" w:cstheme="majorHAnsi"/>
                <w:sz w:val="18"/>
                <w:szCs w:val="18"/>
                <w:lang w:val="ru-MD"/>
              </w:rPr>
              <w:t>Соглашение о сотрудничестве №</w:t>
            </w:r>
            <w:r w:rsidRPr="00EF6CE2">
              <w:rPr>
                <w:rFonts w:asciiTheme="majorHAnsi" w:eastAsia="Times New Roman" w:hAnsiTheme="majorHAnsi" w:cstheme="majorHAnsi"/>
                <w:sz w:val="18"/>
                <w:szCs w:val="18"/>
                <w:lang w:val="ru-MD"/>
              </w:rPr>
              <w:t>15/3548 от 30.06.2020, вступ</w:t>
            </w:r>
            <w:r w:rsidR="000E4361" w:rsidRPr="00EF6CE2">
              <w:rPr>
                <w:rFonts w:asciiTheme="majorHAnsi" w:eastAsia="Times New Roman" w:hAnsiTheme="majorHAnsi" w:cstheme="majorHAnsi"/>
                <w:sz w:val="18"/>
                <w:szCs w:val="18"/>
                <w:lang w:val="ru-MD"/>
              </w:rPr>
              <w:t>ившее</w:t>
            </w:r>
            <w:r w:rsidRPr="00EF6CE2">
              <w:rPr>
                <w:rFonts w:asciiTheme="majorHAnsi" w:eastAsia="Times New Roman" w:hAnsiTheme="majorHAnsi" w:cstheme="majorHAnsi"/>
                <w:sz w:val="18"/>
                <w:szCs w:val="18"/>
                <w:lang w:val="ru-MD"/>
              </w:rPr>
              <w:t xml:space="preserve"> в силу 1 июля 2020 года. </w:t>
            </w:r>
          </w:p>
          <w:p w14:paraId="357D8B06" w14:textId="77777777" w:rsidR="000E4361" w:rsidRPr="00EF6CE2" w:rsidRDefault="00B52281"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Данное </w:t>
            </w:r>
            <w:r w:rsidR="000E4361" w:rsidRPr="00EF6CE2">
              <w:rPr>
                <w:rFonts w:asciiTheme="majorHAnsi" w:eastAsia="Times New Roman" w:hAnsiTheme="majorHAnsi" w:cstheme="majorHAnsi"/>
                <w:sz w:val="18"/>
                <w:szCs w:val="18"/>
                <w:lang w:val="ru-MD"/>
              </w:rPr>
              <w:t>С</w:t>
            </w:r>
            <w:r w:rsidRPr="00EF6CE2">
              <w:rPr>
                <w:rFonts w:asciiTheme="majorHAnsi" w:eastAsia="Times New Roman" w:hAnsiTheme="majorHAnsi" w:cstheme="majorHAnsi"/>
                <w:sz w:val="18"/>
                <w:szCs w:val="18"/>
                <w:lang w:val="ru-MD"/>
              </w:rPr>
              <w:t>оглашение предусматривает, что НКСС</w:t>
            </w:r>
            <w:r w:rsidR="000E4361"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через территориальные кассы социального страхования</w:t>
            </w:r>
            <w:r w:rsidR="000E4361"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w:t>
            </w:r>
            <w:r w:rsidR="000E4361" w:rsidRPr="00EF6CE2">
              <w:rPr>
                <w:rFonts w:asciiTheme="majorHAnsi" w:eastAsia="Times New Roman" w:hAnsiTheme="majorHAnsi" w:cstheme="majorHAnsi"/>
                <w:sz w:val="18"/>
                <w:szCs w:val="18"/>
                <w:lang w:val="ru-MD"/>
              </w:rPr>
              <w:t xml:space="preserve">будет </w:t>
            </w:r>
            <w:r w:rsidRPr="00EF6CE2">
              <w:rPr>
                <w:rFonts w:asciiTheme="majorHAnsi" w:eastAsia="Times New Roman" w:hAnsiTheme="majorHAnsi" w:cstheme="majorHAnsi"/>
                <w:sz w:val="18"/>
                <w:szCs w:val="18"/>
                <w:lang w:val="ru-MD"/>
              </w:rPr>
              <w:t>переда</w:t>
            </w:r>
            <w:r w:rsidR="000E4361" w:rsidRPr="00EF6CE2">
              <w:rPr>
                <w:rFonts w:asciiTheme="majorHAnsi" w:eastAsia="Times New Roman" w:hAnsiTheme="majorHAnsi" w:cstheme="majorHAnsi"/>
                <w:sz w:val="18"/>
                <w:szCs w:val="18"/>
                <w:lang w:val="ru-MD"/>
              </w:rPr>
              <w:t>вать УСОЗС</w:t>
            </w:r>
            <w:r w:rsidRPr="00EF6CE2">
              <w:rPr>
                <w:rFonts w:asciiTheme="majorHAnsi" w:eastAsia="Times New Roman" w:hAnsiTheme="majorHAnsi" w:cstheme="majorHAnsi"/>
                <w:sz w:val="18"/>
                <w:szCs w:val="18"/>
                <w:lang w:val="ru-MD"/>
              </w:rPr>
              <w:t>:</w:t>
            </w:r>
          </w:p>
          <w:p w14:paraId="08DFA293" w14:textId="6CA1AFFF" w:rsidR="00B52281" w:rsidRPr="00EF6CE2" w:rsidRDefault="00A542D9"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1.</w:t>
            </w:r>
            <w:r w:rsidR="00B52281" w:rsidRPr="00EF6CE2">
              <w:rPr>
                <w:rFonts w:asciiTheme="majorHAnsi" w:eastAsia="Times New Roman" w:hAnsiTheme="majorHAnsi" w:cstheme="majorHAnsi"/>
                <w:sz w:val="18"/>
                <w:szCs w:val="18"/>
                <w:lang w:val="ru-MD"/>
              </w:rPr>
              <w:t xml:space="preserve"> списки </w:t>
            </w:r>
            <w:r w:rsidR="000E4361" w:rsidRPr="00EF6CE2">
              <w:rPr>
                <w:rFonts w:asciiTheme="majorHAnsi" w:eastAsia="Times New Roman" w:hAnsiTheme="majorHAnsi" w:cstheme="majorHAnsi"/>
                <w:sz w:val="18"/>
                <w:szCs w:val="18"/>
                <w:lang w:val="ru-MD"/>
              </w:rPr>
              <w:t>пособий</w:t>
            </w:r>
            <w:r w:rsidR="00B52281" w:rsidRPr="00EF6CE2">
              <w:rPr>
                <w:rFonts w:asciiTheme="majorHAnsi" w:eastAsia="Times New Roman" w:hAnsiTheme="majorHAnsi" w:cstheme="majorHAnsi"/>
                <w:sz w:val="18"/>
                <w:szCs w:val="18"/>
                <w:lang w:val="ru-MD"/>
              </w:rPr>
              <w:t xml:space="preserve"> социальной помощи и по</w:t>
            </w:r>
            <w:r w:rsidR="000E4361" w:rsidRPr="00EF6CE2">
              <w:rPr>
                <w:rFonts w:asciiTheme="majorHAnsi" w:eastAsia="Times New Roman" w:hAnsiTheme="majorHAnsi" w:cstheme="majorHAnsi"/>
                <w:sz w:val="18"/>
                <w:szCs w:val="18"/>
                <w:lang w:val="ru-MD"/>
              </w:rPr>
              <w:t>собий</w:t>
            </w:r>
            <w:r w:rsidR="00B52281" w:rsidRPr="00EF6CE2">
              <w:rPr>
                <w:rFonts w:asciiTheme="majorHAnsi" w:eastAsia="Times New Roman" w:hAnsiTheme="majorHAnsi" w:cstheme="majorHAnsi"/>
                <w:sz w:val="18"/>
                <w:szCs w:val="18"/>
                <w:lang w:val="ru-MD"/>
              </w:rPr>
              <w:t xml:space="preserve"> на холодный период года, не выплаченных бенефициарам в предыдущем месяце (с выделением каждого </w:t>
            </w:r>
            <w:r w:rsidR="000E4361" w:rsidRPr="00EF6CE2">
              <w:rPr>
                <w:rFonts w:asciiTheme="majorHAnsi" w:eastAsia="Times New Roman" w:hAnsiTheme="majorHAnsi" w:cstheme="majorHAnsi"/>
                <w:sz w:val="18"/>
                <w:szCs w:val="18"/>
                <w:lang w:val="ru-MD"/>
              </w:rPr>
              <w:t>получателя</w:t>
            </w:r>
            <w:r w:rsidR="00B52281" w:rsidRPr="00EF6CE2">
              <w:rPr>
                <w:rFonts w:asciiTheme="majorHAnsi" w:eastAsia="Times New Roman" w:hAnsiTheme="majorHAnsi" w:cstheme="majorHAnsi"/>
                <w:sz w:val="18"/>
                <w:szCs w:val="18"/>
                <w:lang w:val="ru-MD"/>
              </w:rPr>
              <w:t>);</w:t>
            </w:r>
          </w:p>
          <w:p w14:paraId="6F01B88D" w14:textId="0FE52352" w:rsidR="00B52281" w:rsidRPr="00EF6CE2" w:rsidRDefault="00B52281"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2. списки </w:t>
            </w:r>
            <w:r w:rsidR="000E4361" w:rsidRPr="00EF6CE2">
              <w:rPr>
                <w:rFonts w:asciiTheme="majorHAnsi" w:eastAsia="Times New Roman" w:hAnsiTheme="majorHAnsi" w:cstheme="majorHAnsi"/>
                <w:sz w:val="18"/>
                <w:szCs w:val="18"/>
                <w:lang w:val="ru-MD"/>
              </w:rPr>
              <w:t>пособий</w:t>
            </w:r>
            <w:r w:rsidRPr="00EF6CE2">
              <w:rPr>
                <w:rFonts w:asciiTheme="majorHAnsi" w:eastAsia="Times New Roman" w:hAnsiTheme="majorHAnsi" w:cstheme="majorHAnsi"/>
                <w:sz w:val="18"/>
                <w:szCs w:val="18"/>
                <w:lang w:val="ru-MD"/>
              </w:rPr>
              <w:t xml:space="preserve"> социальной помощи и по</w:t>
            </w:r>
            <w:r w:rsidR="000E4361" w:rsidRPr="00EF6CE2">
              <w:rPr>
                <w:rFonts w:asciiTheme="majorHAnsi" w:eastAsia="Times New Roman" w:hAnsiTheme="majorHAnsi" w:cstheme="majorHAnsi"/>
                <w:sz w:val="18"/>
                <w:szCs w:val="18"/>
                <w:lang w:val="ru-MD"/>
              </w:rPr>
              <w:t>особий</w:t>
            </w:r>
            <w:r w:rsidRPr="00EF6CE2">
              <w:rPr>
                <w:rFonts w:asciiTheme="majorHAnsi" w:eastAsia="Times New Roman" w:hAnsiTheme="majorHAnsi" w:cstheme="majorHAnsi"/>
                <w:sz w:val="18"/>
                <w:szCs w:val="18"/>
                <w:lang w:val="ru-MD"/>
              </w:rPr>
              <w:t xml:space="preserve"> на холодный период года</w:t>
            </w:r>
            <w:r w:rsidR="000E4361" w:rsidRPr="00EF6CE2">
              <w:rPr>
                <w:rFonts w:asciiTheme="majorHAnsi" w:eastAsia="Times New Roman" w:hAnsiTheme="majorHAnsi" w:cstheme="majorHAnsi"/>
                <w:sz w:val="18"/>
                <w:szCs w:val="18"/>
                <w:lang w:val="ru-MD"/>
              </w:rPr>
              <w:t>, не востребованных</w:t>
            </w:r>
            <w:r w:rsidRPr="00EF6CE2">
              <w:rPr>
                <w:rFonts w:asciiTheme="majorHAnsi" w:eastAsia="Times New Roman" w:hAnsiTheme="majorHAnsi" w:cstheme="majorHAnsi"/>
                <w:sz w:val="18"/>
                <w:szCs w:val="18"/>
                <w:lang w:val="ru-MD"/>
              </w:rPr>
              <w:t xml:space="preserve"> бенефициарами в течение 6 месяцев подряд и возвращен</w:t>
            </w:r>
            <w:r w:rsidR="000E4361" w:rsidRPr="00EF6CE2">
              <w:rPr>
                <w:rFonts w:asciiTheme="majorHAnsi" w:eastAsia="Times New Roman" w:hAnsiTheme="majorHAnsi" w:cstheme="majorHAnsi"/>
                <w:sz w:val="18"/>
                <w:szCs w:val="18"/>
                <w:lang w:val="ru-MD"/>
              </w:rPr>
              <w:t>н</w:t>
            </w:r>
            <w:r w:rsidRPr="00EF6CE2">
              <w:rPr>
                <w:rFonts w:asciiTheme="majorHAnsi" w:eastAsia="Times New Roman" w:hAnsiTheme="majorHAnsi" w:cstheme="majorHAnsi"/>
                <w:sz w:val="18"/>
                <w:szCs w:val="18"/>
                <w:lang w:val="ru-MD"/>
              </w:rPr>
              <w:t>ы</w:t>
            </w:r>
            <w:r w:rsidR="000E4361" w:rsidRPr="00EF6CE2">
              <w:rPr>
                <w:rFonts w:asciiTheme="majorHAnsi" w:eastAsia="Times New Roman" w:hAnsiTheme="majorHAnsi" w:cstheme="majorHAnsi"/>
                <w:sz w:val="18"/>
                <w:szCs w:val="18"/>
                <w:lang w:val="ru-MD"/>
              </w:rPr>
              <w:t>х</w:t>
            </w:r>
            <w:r w:rsidRPr="00EF6CE2">
              <w:rPr>
                <w:rFonts w:asciiTheme="majorHAnsi" w:eastAsia="Times New Roman" w:hAnsiTheme="majorHAnsi" w:cstheme="majorHAnsi"/>
                <w:sz w:val="18"/>
                <w:szCs w:val="18"/>
                <w:lang w:val="ru-MD"/>
              </w:rPr>
              <w:t xml:space="preserve"> на счета НКСС</w:t>
            </w:r>
            <w:r w:rsidR="000E4361"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w:t>
            </w:r>
          </w:p>
          <w:p w14:paraId="58E40CFC" w14:textId="02592F9A" w:rsidR="00B52281" w:rsidRPr="00EF6CE2" w:rsidRDefault="000E4361"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Кроме того,</w:t>
            </w:r>
            <w:r w:rsidR="00B52281" w:rsidRPr="00EF6CE2">
              <w:rPr>
                <w:rFonts w:asciiTheme="majorHAnsi" w:eastAsia="Times New Roman" w:hAnsiTheme="majorHAnsi" w:cstheme="majorHAnsi"/>
                <w:sz w:val="18"/>
                <w:szCs w:val="18"/>
                <w:lang w:val="ru-MD"/>
              </w:rPr>
              <w:t xml:space="preserve"> НКСС </w:t>
            </w:r>
            <w:r w:rsidRPr="00EF6CE2">
              <w:rPr>
                <w:rFonts w:asciiTheme="majorHAnsi" w:eastAsia="Times New Roman" w:hAnsiTheme="majorHAnsi" w:cstheme="majorHAnsi"/>
                <w:sz w:val="18"/>
                <w:szCs w:val="18"/>
                <w:lang w:val="ru-MD"/>
              </w:rPr>
              <w:t xml:space="preserve">будет </w:t>
            </w:r>
            <w:r w:rsidR="00B52281" w:rsidRPr="00EF6CE2">
              <w:rPr>
                <w:rFonts w:asciiTheme="majorHAnsi" w:eastAsia="Times New Roman" w:hAnsiTheme="majorHAnsi" w:cstheme="majorHAnsi"/>
                <w:sz w:val="18"/>
                <w:szCs w:val="18"/>
                <w:lang w:val="ru-MD"/>
              </w:rPr>
              <w:t>переда</w:t>
            </w:r>
            <w:r w:rsidRPr="00EF6CE2">
              <w:rPr>
                <w:rFonts w:asciiTheme="majorHAnsi" w:eastAsia="Times New Roman" w:hAnsiTheme="majorHAnsi" w:cstheme="majorHAnsi"/>
                <w:sz w:val="18"/>
                <w:szCs w:val="18"/>
                <w:lang w:val="ru-MD"/>
              </w:rPr>
              <w:t>вать</w:t>
            </w:r>
            <w:r w:rsidR="00B52281" w:rsidRPr="00EF6CE2">
              <w:rPr>
                <w:rFonts w:asciiTheme="majorHAnsi" w:eastAsia="Times New Roman" w:hAnsiTheme="majorHAnsi" w:cstheme="majorHAnsi"/>
                <w:sz w:val="18"/>
                <w:szCs w:val="18"/>
                <w:lang w:val="ru-MD"/>
              </w:rPr>
              <w:t xml:space="preserve"> и списки:</w:t>
            </w:r>
          </w:p>
          <w:p w14:paraId="3FD304B3" w14:textId="0190D235" w:rsidR="00B52281" w:rsidRPr="00EF6CE2" w:rsidRDefault="00B52281" w:rsidP="000E4361">
            <w:pPr>
              <w:tabs>
                <w:tab w:val="left" w:pos="464"/>
              </w:tabs>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1.</w:t>
            </w:r>
            <w:r w:rsidRPr="00EF6CE2">
              <w:rPr>
                <w:rFonts w:asciiTheme="majorHAnsi" w:eastAsia="Times New Roman" w:hAnsiTheme="majorHAnsi" w:cstheme="majorHAnsi"/>
                <w:sz w:val="18"/>
                <w:szCs w:val="18"/>
                <w:lang w:val="ru-MD"/>
              </w:rPr>
              <w:tab/>
              <w:t>п</w:t>
            </w:r>
            <w:r w:rsidR="000E4361" w:rsidRPr="00EF6CE2">
              <w:rPr>
                <w:rFonts w:asciiTheme="majorHAnsi" w:eastAsia="Times New Roman" w:hAnsiTheme="majorHAnsi" w:cstheme="majorHAnsi"/>
                <w:sz w:val="18"/>
                <w:szCs w:val="18"/>
                <w:lang w:val="ru-MD"/>
              </w:rPr>
              <w:t>особий СП</w:t>
            </w:r>
            <w:r w:rsidRPr="00EF6CE2">
              <w:rPr>
                <w:rFonts w:asciiTheme="majorHAnsi" w:eastAsia="Times New Roman" w:hAnsiTheme="majorHAnsi" w:cstheme="majorHAnsi"/>
                <w:sz w:val="18"/>
                <w:szCs w:val="18"/>
                <w:lang w:val="ru-MD"/>
              </w:rPr>
              <w:t>/</w:t>
            </w:r>
            <w:r w:rsidR="000E4361" w:rsidRPr="00EF6CE2">
              <w:rPr>
                <w:rFonts w:asciiTheme="majorHAnsi" w:eastAsia="Times New Roman" w:hAnsiTheme="majorHAnsi" w:cstheme="majorHAnsi"/>
                <w:sz w:val="18"/>
                <w:szCs w:val="18"/>
                <w:lang w:val="ru-MD"/>
              </w:rPr>
              <w:t>ПХПГ</w:t>
            </w:r>
            <w:r w:rsidRPr="00EF6CE2">
              <w:rPr>
                <w:rFonts w:asciiTheme="majorHAnsi" w:eastAsia="Times New Roman" w:hAnsiTheme="majorHAnsi" w:cstheme="majorHAnsi"/>
                <w:sz w:val="18"/>
                <w:szCs w:val="18"/>
                <w:lang w:val="ru-MD"/>
              </w:rPr>
              <w:t>, возвращенны</w:t>
            </w:r>
            <w:r w:rsidR="000E4361" w:rsidRPr="00EF6CE2">
              <w:rPr>
                <w:rFonts w:asciiTheme="majorHAnsi" w:eastAsia="Times New Roman" w:hAnsiTheme="majorHAnsi" w:cstheme="majorHAnsi"/>
                <w:sz w:val="18"/>
                <w:szCs w:val="18"/>
                <w:lang w:val="ru-MD"/>
              </w:rPr>
              <w:t>х из невы</w:t>
            </w:r>
            <w:r w:rsidRPr="00EF6CE2">
              <w:rPr>
                <w:rFonts w:asciiTheme="majorHAnsi" w:eastAsia="Times New Roman" w:hAnsiTheme="majorHAnsi" w:cstheme="majorHAnsi"/>
                <w:sz w:val="18"/>
                <w:szCs w:val="18"/>
                <w:lang w:val="ru-MD"/>
              </w:rPr>
              <w:t xml:space="preserve">плаченных на счета НКСС; </w:t>
            </w:r>
          </w:p>
          <w:p w14:paraId="68F415DD" w14:textId="7E2A6E57" w:rsidR="00A542D9" w:rsidRPr="00EF6CE2" w:rsidRDefault="00B52281" w:rsidP="000E4361">
            <w:pPr>
              <w:tabs>
                <w:tab w:val="left" w:pos="464"/>
              </w:tabs>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2.</w:t>
            </w:r>
            <w:r w:rsidRPr="00EF6CE2">
              <w:rPr>
                <w:rFonts w:asciiTheme="majorHAnsi" w:eastAsia="Times New Roman" w:hAnsiTheme="majorHAnsi" w:cstheme="majorHAnsi"/>
                <w:sz w:val="18"/>
                <w:szCs w:val="18"/>
                <w:lang w:val="ru-MD"/>
              </w:rPr>
              <w:tab/>
            </w:r>
            <w:r w:rsidR="000E4361" w:rsidRPr="00EF6CE2">
              <w:rPr>
                <w:rFonts w:asciiTheme="majorHAnsi" w:eastAsia="Times New Roman" w:hAnsiTheme="majorHAnsi" w:cstheme="majorHAnsi"/>
                <w:sz w:val="18"/>
                <w:szCs w:val="18"/>
                <w:lang w:val="ru-MD"/>
              </w:rPr>
              <w:t>пособий СП/ПХПГ</w:t>
            </w:r>
            <w:r w:rsidRPr="00EF6CE2">
              <w:rPr>
                <w:rFonts w:asciiTheme="majorHAnsi" w:eastAsia="Times New Roman" w:hAnsiTheme="majorHAnsi" w:cstheme="majorHAnsi"/>
                <w:sz w:val="18"/>
                <w:szCs w:val="18"/>
                <w:lang w:val="ru-MD"/>
              </w:rPr>
              <w:t>, возвращенны</w:t>
            </w:r>
            <w:r w:rsidR="000E4361" w:rsidRPr="00EF6CE2">
              <w:rPr>
                <w:rFonts w:asciiTheme="majorHAnsi" w:eastAsia="Times New Roman" w:hAnsiTheme="majorHAnsi" w:cstheme="majorHAnsi"/>
                <w:sz w:val="18"/>
                <w:szCs w:val="18"/>
                <w:lang w:val="ru-MD"/>
              </w:rPr>
              <w:t>х из</w:t>
            </w:r>
            <w:r w:rsidRPr="00EF6CE2">
              <w:rPr>
                <w:rFonts w:asciiTheme="majorHAnsi" w:eastAsia="Times New Roman" w:hAnsiTheme="majorHAnsi" w:cstheme="majorHAnsi"/>
                <w:sz w:val="18"/>
                <w:szCs w:val="18"/>
                <w:lang w:val="ru-MD"/>
              </w:rPr>
              <w:t xml:space="preserve"> </w:t>
            </w:r>
            <w:r w:rsidR="000E4361" w:rsidRPr="00EF6CE2">
              <w:rPr>
                <w:rFonts w:asciiTheme="majorHAnsi" w:eastAsia="Times New Roman" w:hAnsiTheme="majorHAnsi" w:cstheme="majorHAnsi"/>
                <w:sz w:val="18"/>
                <w:szCs w:val="18"/>
                <w:lang w:val="ru-MD"/>
              </w:rPr>
              <w:t>вы</w:t>
            </w:r>
            <w:r w:rsidRPr="00EF6CE2">
              <w:rPr>
                <w:rFonts w:asciiTheme="majorHAnsi" w:eastAsia="Times New Roman" w:hAnsiTheme="majorHAnsi" w:cstheme="majorHAnsi"/>
                <w:sz w:val="18"/>
                <w:szCs w:val="18"/>
                <w:lang w:val="ru-MD"/>
              </w:rPr>
              <w:t>пла</w:t>
            </w:r>
            <w:r w:rsidR="000E4361" w:rsidRPr="00EF6CE2">
              <w:rPr>
                <w:rFonts w:asciiTheme="majorHAnsi" w:eastAsia="Times New Roman" w:hAnsiTheme="majorHAnsi" w:cstheme="majorHAnsi"/>
                <w:sz w:val="18"/>
                <w:szCs w:val="18"/>
                <w:lang w:val="ru-MD"/>
              </w:rPr>
              <w:t>ченных</w:t>
            </w:r>
            <w:r w:rsidRPr="00EF6CE2">
              <w:rPr>
                <w:rFonts w:asciiTheme="majorHAnsi" w:eastAsia="Times New Roman" w:hAnsiTheme="majorHAnsi" w:cstheme="majorHAnsi"/>
                <w:sz w:val="18"/>
                <w:szCs w:val="18"/>
                <w:lang w:val="ru-MD"/>
              </w:rPr>
              <w:t xml:space="preserve"> на счета НКСС</w:t>
            </w:r>
            <w:r w:rsidR="00A542D9" w:rsidRPr="00EF6CE2">
              <w:rPr>
                <w:rFonts w:asciiTheme="majorHAnsi" w:eastAsia="Times New Roman" w:hAnsiTheme="majorHAnsi" w:cstheme="majorHAnsi"/>
                <w:sz w:val="18"/>
                <w:szCs w:val="18"/>
                <w:lang w:val="ru-MD"/>
              </w:rPr>
              <w:t>.</w:t>
            </w:r>
          </w:p>
          <w:p w14:paraId="57919DA6" w14:textId="0DD8B6DD" w:rsidR="00B52281" w:rsidRPr="00EF6CE2" w:rsidRDefault="00B52281"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Территориальные структуры социально</w:t>
            </w:r>
            <w:r w:rsidR="00DA7E94" w:rsidRPr="00EF6CE2">
              <w:rPr>
                <w:rFonts w:asciiTheme="majorHAnsi" w:eastAsia="Times New Roman" w:hAnsiTheme="majorHAnsi" w:cstheme="majorHAnsi"/>
                <w:sz w:val="18"/>
                <w:szCs w:val="18"/>
                <w:lang w:val="ru-MD"/>
              </w:rPr>
              <w:t>й помощи</w:t>
            </w:r>
            <w:r w:rsidRPr="00EF6CE2">
              <w:rPr>
                <w:rFonts w:asciiTheme="majorHAnsi" w:eastAsia="Times New Roman" w:hAnsiTheme="majorHAnsi" w:cstheme="majorHAnsi"/>
                <w:sz w:val="18"/>
                <w:szCs w:val="18"/>
                <w:lang w:val="ru-MD"/>
              </w:rPr>
              <w:t xml:space="preserve"> обеспечивают процесс </w:t>
            </w:r>
            <w:r w:rsidR="00DA7E94" w:rsidRPr="00EF6CE2">
              <w:rPr>
                <w:rFonts w:asciiTheme="majorHAnsi" w:eastAsia="Times New Roman" w:hAnsiTheme="majorHAnsi" w:cstheme="majorHAnsi"/>
                <w:sz w:val="18"/>
                <w:szCs w:val="18"/>
                <w:lang w:val="ru-MD"/>
              </w:rPr>
              <w:t xml:space="preserve">по работе с </w:t>
            </w:r>
            <w:r w:rsidRPr="00EF6CE2">
              <w:rPr>
                <w:rFonts w:asciiTheme="majorHAnsi" w:eastAsia="Times New Roman" w:hAnsiTheme="majorHAnsi" w:cstheme="majorHAnsi"/>
                <w:sz w:val="18"/>
                <w:szCs w:val="18"/>
                <w:lang w:val="ru-MD"/>
              </w:rPr>
              <w:t>каждым бенефициаром, включенным в списк</w:t>
            </w:r>
            <w:r w:rsidR="00D213D7" w:rsidRPr="00EF6CE2">
              <w:rPr>
                <w:rFonts w:asciiTheme="majorHAnsi" w:eastAsia="Times New Roman" w:hAnsiTheme="majorHAnsi" w:cstheme="majorHAnsi"/>
                <w:sz w:val="18"/>
                <w:szCs w:val="18"/>
                <w:lang w:val="ru-MD"/>
              </w:rPr>
              <w:t>ах</w:t>
            </w:r>
            <w:r w:rsidRPr="00EF6CE2">
              <w:rPr>
                <w:rFonts w:asciiTheme="majorHAnsi" w:eastAsia="Times New Roman" w:hAnsiTheme="majorHAnsi" w:cstheme="majorHAnsi"/>
                <w:sz w:val="18"/>
                <w:szCs w:val="18"/>
                <w:lang w:val="ru-MD"/>
              </w:rPr>
              <w:t>, представленны</w:t>
            </w:r>
            <w:r w:rsidR="00D213D7" w:rsidRPr="00EF6CE2">
              <w:rPr>
                <w:rFonts w:asciiTheme="majorHAnsi" w:eastAsia="Times New Roman" w:hAnsiTheme="majorHAnsi" w:cstheme="majorHAnsi"/>
                <w:sz w:val="18"/>
                <w:szCs w:val="18"/>
                <w:lang w:val="ru-MD"/>
              </w:rPr>
              <w:t>х</w:t>
            </w:r>
            <w:r w:rsidRPr="00EF6CE2">
              <w:rPr>
                <w:rFonts w:asciiTheme="majorHAnsi" w:eastAsia="Times New Roman" w:hAnsiTheme="majorHAnsi" w:cstheme="majorHAnsi"/>
                <w:sz w:val="18"/>
                <w:szCs w:val="18"/>
                <w:lang w:val="ru-MD"/>
              </w:rPr>
              <w:t xml:space="preserve"> НКСС. В то же время, он</w:t>
            </w:r>
            <w:r w:rsidR="00D213D7" w:rsidRPr="00EF6CE2">
              <w:rPr>
                <w:rFonts w:asciiTheme="majorHAnsi" w:eastAsia="Times New Roman" w:hAnsiTheme="majorHAnsi" w:cstheme="majorHAnsi"/>
                <w:sz w:val="18"/>
                <w:szCs w:val="18"/>
                <w:lang w:val="ru-MD"/>
              </w:rPr>
              <w:t>и</w:t>
            </w:r>
            <w:r w:rsidRPr="00EF6CE2">
              <w:rPr>
                <w:rFonts w:asciiTheme="majorHAnsi" w:eastAsia="Times New Roman" w:hAnsiTheme="majorHAnsi" w:cstheme="majorHAnsi"/>
                <w:sz w:val="18"/>
                <w:szCs w:val="18"/>
                <w:lang w:val="ru-MD"/>
              </w:rPr>
              <w:t xml:space="preserve"> обеспечива</w:t>
            </w:r>
            <w:r w:rsidR="00D213D7" w:rsidRPr="00EF6CE2">
              <w:rPr>
                <w:rFonts w:asciiTheme="majorHAnsi" w:eastAsia="Times New Roman" w:hAnsiTheme="majorHAnsi" w:cstheme="majorHAnsi"/>
                <w:sz w:val="18"/>
                <w:szCs w:val="18"/>
                <w:lang w:val="ru-MD"/>
              </w:rPr>
              <w:t>ю</w:t>
            </w:r>
            <w:r w:rsidRPr="00EF6CE2">
              <w:rPr>
                <w:rFonts w:asciiTheme="majorHAnsi" w:eastAsia="Times New Roman" w:hAnsiTheme="majorHAnsi" w:cstheme="majorHAnsi"/>
                <w:sz w:val="18"/>
                <w:szCs w:val="18"/>
                <w:lang w:val="ru-MD"/>
              </w:rPr>
              <w:t xml:space="preserve">т учет </w:t>
            </w:r>
            <w:r w:rsidR="00D213D7" w:rsidRPr="00EF6CE2">
              <w:rPr>
                <w:rFonts w:asciiTheme="majorHAnsi" w:eastAsia="Times New Roman" w:hAnsiTheme="majorHAnsi" w:cstheme="majorHAnsi"/>
                <w:sz w:val="18"/>
                <w:szCs w:val="18"/>
                <w:lang w:val="ru-MD"/>
              </w:rPr>
              <w:t xml:space="preserve">необоснованно выданных </w:t>
            </w:r>
            <w:r w:rsidRPr="00EF6CE2">
              <w:rPr>
                <w:rFonts w:asciiTheme="majorHAnsi" w:eastAsia="Times New Roman" w:hAnsiTheme="majorHAnsi" w:cstheme="majorHAnsi"/>
                <w:sz w:val="18"/>
                <w:szCs w:val="18"/>
                <w:lang w:val="ru-MD"/>
              </w:rPr>
              <w:t xml:space="preserve">платежей, путем регистрации </w:t>
            </w:r>
            <w:r w:rsidR="00D213D7" w:rsidRPr="00EF6CE2">
              <w:rPr>
                <w:rFonts w:asciiTheme="majorHAnsi" w:eastAsia="Times New Roman" w:hAnsiTheme="majorHAnsi" w:cstheme="majorHAnsi"/>
                <w:sz w:val="18"/>
                <w:szCs w:val="18"/>
                <w:lang w:val="ru-MD"/>
              </w:rPr>
              <w:t>заявлений</w:t>
            </w:r>
            <w:r w:rsidRPr="00EF6CE2">
              <w:rPr>
                <w:rFonts w:asciiTheme="majorHAnsi" w:eastAsia="Times New Roman" w:hAnsiTheme="majorHAnsi" w:cstheme="majorHAnsi"/>
                <w:sz w:val="18"/>
                <w:szCs w:val="18"/>
                <w:lang w:val="ru-MD"/>
              </w:rPr>
              <w:t xml:space="preserve"> о блокировании и возврате </w:t>
            </w:r>
            <w:r w:rsidR="00D213D7" w:rsidRPr="00EF6CE2">
              <w:rPr>
                <w:rFonts w:asciiTheme="majorHAnsi" w:eastAsia="Times New Roman" w:hAnsiTheme="majorHAnsi" w:cstheme="majorHAnsi"/>
                <w:sz w:val="18"/>
                <w:szCs w:val="18"/>
                <w:lang w:val="ru-MD"/>
              </w:rPr>
              <w:t>СП/ПХПГ</w:t>
            </w:r>
            <w:r w:rsidRPr="00EF6CE2">
              <w:rPr>
                <w:rFonts w:asciiTheme="majorHAnsi" w:eastAsia="Times New Roman" w:hAnsiTheme="majorHAnsi" w:cstheme="majorHAnsi"/>
                <w:sz w:val="18"/>
                <w:szCs w:val="18"/>
                <w:lang w:val="ru-MD"/>
              </w:rPr>
              <w:t xml:space="preserve"> в специальны</w:t>
            </w:r>
            <w:r w:rsidR="00D213D7" w:rsidRPr="00EF6CE2">
              <w:rPr>
                <w:rFonts w:asciiTheme="majorHAnsi" w:eastAsia="Times New Roman" w:hAnsiTheme="majorHAnsi" w:cstheme="majorHAnsi"/>
                <w:sz w:val="18"/>
                <w:szCs w:val="18"/>
                <w:lang w:val="ru-MD"/>
              </w:rPr>
              <w:t>х</w:t>
            </w:r>
            <w:r w:rsidRPr="00EF6CE2">
              <w:rPr>
                <w:rFonts w:asciiTheme="majorHAnsi" w:eastAsia="Times New Roman" w:hAnsiTheme="majorHAnsi" w:cstheme="majorHAnsi"/>
                <w:sz w:val="18"/>
                <w:szCs w:val="18"/>
                <w:lang w:val="ru-MD"/>
              </w:rPr>
              <w:t xml:space="preserve"> регистр</w:t>
            </w:r>
            <w:r w:rsidR="00D213D7" w:rsidRPr="00EF6CE2">
              <w:rPr>
                <w:rFonts w:asciiTheme="majorHAnsi" w:eastAsia="Times New Roman" w:hAnsiTheme="majorHAnsi" w:cstheme="majorHAnsi"/>
                <w:sz w:val="18"/>
                <w:szCs w:val="18"/>
                <w:lang w:val="ru-MD"/>
              </w:rPr>
              <w:t>ах</w:t>
            </w:r>
            <w:r w:rsidRPr="00EF6CE2">
              <w:rPr>
                <w:rFonts w:asciiTheme="majorHAnsi" w:eastAsia="Times New Roman" w:hAnsiTheme="majorHAnsi" w:cstheme="majorHAnsi"/>
                <w:sz w:val="18"/>
                <w:szCs w:val="18"/>
                <w:lang w:val="ru-MD"/>
              </w:rPr>
              <w:t xml:space="preserve">, согласно процедуре, описанной в </w:t>
            </w:r>
            <w:r w:rsidR="00D213D7" w:rsidRPr="00EF6CE2">
              <w:rPr>
                <w:rFonts w:asciiTheme="majorHAnsi" w:eastAsia="Times New Roman" w:hAnsiTheme="majorHAnsi" w:cstheme="majorHAnsi"/>
                <w:sz w:val="18"/>
                <w:szCs w:val="18"/>
                <w:lang w:val="ru-MD"/>
              </w:rPr>
              <w:t>С</w:t>
            </w:r>
            <w:r w:rsidRPr="00EF6CE2">
              <w:rPr>
                <w:rFonts w:asciiTheme="majorHAnsi" w:eastAsia="Times New Roman" w:hAnsiTheme="majorHAnsi" w:cstheme="majorHAnsi"/>
                <w:sz w:val="18"/>
                <w:szCs w:val="18"/>
                <w:lang w:val="ru-MD"/>
              </w:rPr>
              <w:t>оглашении.</w:t>
            </w:r>
          </w:p>
          <w:p w14:paraId="0859CED6" w14:textId="23AD4C50" w:rsidR="00B52281" w:rsidRPr="00EF6CE2" w:rsidRDefault="00B52281"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Письм</w:t>
            </w:r>
            <w:r w:rsidR="00D213D7" w:rsidRPr="00EF6CE2">
              <w:rPr>
                <w:rFonts w:asciiTheme="majorHAnsi" w:eastAsia="Times New Roman" w:hAnsiTheme="majorHAnsi" w:cstheme="majorHAnsi"/>
                <w:sz w:val="18"/>
                <w:szCs w:val="18"/>
                <w:lang w:val="ru-MD"/>
              </w:rPr>
              <w:t>ом №</w:t>
            </w:r>
            <w:r w:rsidRPr="00EF6CE2">
              <w:rPr>
                <w:rFonts w:asciiTheme="majorHAnsi" w:eastAsia="Times New Roman" w:hAnsiTheme="majorHAnsi" w:cstheme="majorHAnsi"/>
                <w:sz w:val="18"/>
                <w:szCs w:val="18"/>
                <w:lang w:val="ru-MD"/>
              </w:rPr>
              <w:t xml:space="preserve">15/3902 от 13.07.2020 </w:t>
            </w:r>
            <w:r w:rsidR="00D213D7" w:rsidRPr="00EF6CE2">
              <w:rPr>
                <w:rFonts w:asciiTheme="majorHAnsi" w:eastAsia="Times New Roman" w:hAnsiTheme="majorHAnsi" w:cstheme="majorHAnsi"/>
                <w:sz w:val="18"/>
                <w:szCs w:val="18"/>
                <w:lang w:val="ru-MD"/>
              </w:rPr>
              <w:t>М</w:t>
            </w:r>
            <w:r w:rsidRPr="00EF6CE2">
              <w:rPr>
                <w:rFonts w:asciiTheme="majorHAnsi" w:eastAsia="Times New Roman" w:hAnsiTheme="majorHAnsi" w:cstheme="majorHAnsi"/>
                <w:sz w:val="18"/>
                <w:szCs w:val="18"/>
                <w:lang w:val="ru-MD"/>
              </w:rPr>
              <w:t xml:space="preserve">инистерство рекомендовало </w:t>
            </w:r>
            <w:r w:rsidR="00D213D7" w:rsidRPr="00EF6CE2">
              <w:rPr>
                <w:rFonts w:asciiTheme="majorHAnsi" w:eastAsia="Times New Roman" w:hAnsiTheme="majorHAnsi" w:cstheme="majorHAnsi"/>
                <w:sz w:val="18"/>
                <w:szCs w:val="18"/>
                <w:lang w:val="ru-MD"/>
              </w:rPr>
              <w:t>Т</w:t>
            </w:r>
            <w:r w:rsidRPr="00EF6CE2">
              <w:rPr>
                <w:rFonts w:asciiTheme="majorHAnsi" w:eastAsia="Times New Roman" w:hAnsiTheme="majorHAnsi" w:cstheme="majorHAnsi"/>
                <w:sz w:val="18"/>
                <w:szCs w:val="18"/>
                <w:lang w:val="ru-MD"/>
              </w:rPr>
              <w:t>ерриториальным структурам социальной помощи:</w:t>
            </w:r>
          </w:p>
          <w:p w14:paraId="52B161D9" w14:textId="6A1F0660" w:rsidR="00B52281" w:rsidRPr="00EF6CE2" w:rsidRDefault="00B52281" w:rsidP="00B5228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информирова</w:t>
            </w:r>
            <w:r w:rsidR="00D213D7" w:rsidRPr="00EF6CE2">
              <w:rPr>
                <w:rFonts w:asciiTheme="majorHAnsi" w:eastAsia="Times New Roman" w:hAnsiTheme="majorHAnsi" w:cstheme="majorHAnsi"/>
                <w:sz w:val="18"/>
                <w:szCs w:val="18"/>
                <w:lang w:val="ru-MD"/>
              </w:rPr>
              <w:t>ть</w:t>
            </w:r>
            <w:r w:rsidRPr="00EF6CE2">
              <w:rPr>
                <w:rFonts w:asciiTheme="majorHAnsi" w:eastAsia="Times New Roman" w:hAnsiTheme="majorHAnsi" w:cstheme="majorHAnsi"/>
                <w:sz w:val="18"/>
                <w:szCs w:val="18"/>
                <w:lang w:val="ru-MD"/>
              </w:rPr>
              <w:t xml:space="preserve"> всех сотрудников </w:t>
            </w:r>
            <w:r w:rsidR="00D213D7"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полномочия</w:t>
            </w:r>
            <w:r w:rsidR="00D213D7" w:rsidRPr="00EF6CE2">
              <w:rPr>
                <w:rFonts w:asciiTheme="majorHAnsi" w:eastAsia="Times New Roman" w:hAnsiTheme="majorHAnsi" w:cstheme="majorHAnsi"/>
                <w:sz w:val="18"/>
                <w:szCs w:val="18"/>
                <w:lang w:val="ru-MD"/>
              </w:rPr>
              <w:t>х по</w:t>
            </w:r>
            <w:r w:rsidRPr="00EF6CE2">
              <w:rPr>
                <w:rFonts w:asciiTheme="majorHAnsi" w:eastAsia="Times New Roman" w:hAnsiTheme="majorHAnsi" w:cstheme="majorHAnsi"/>
                <w:sz w:val="18"/>
                <w:szCs w:val="18"/>
                <w:lang w:val="ru-MD"/>
              </w:rPr>
              <w:t xml:space="preserve"> реализации </w:t>
            </w:r>
            <w:r w:rsidR="00D213D7" w:rsidRPr="00EF6CE2">
              <w:rPr>
                <w:rFonts w:asciiTheme="majorHAnsi" w:eastAsia="Times New Roman" w:hAnsiTheme="majorHAnsi" w:cstheme="majorHAnsi"/>
                <w:sz w:val="18"/>
                <w:szCs w:val="18"/>
                <w:lang w:val="ru-MD"/>
              </w:rPr>
              <w:t>П</w:t>
            </w:r>
            <w:r w:rsidRPr="00EF6CE2">
              <w:rPr>
                <w:rFonts w:asciiTheme="majorHAnsi" w:eastAsia="Times New Roman" w:hAnsiTheme="majorHAnsi" w:cstheme="majorHAnsi"/>
                <w:sz w:val="18"/>
                <w:szCs w:val="18"/>
                <w:lang w:val="ru-MD"/>
              </w:rPr>
              <w:t xml:space="preserve">рограммы социальной помощи </w:t>
            </w:r>
            <w:r w:rsidR="00D213D7" w:rsidRPr="00EF6CE2">
              <w:rPr>
                <w:rFonts w:asciiTheme="majorHAnsi" w:eastAsia="Times New Roman" w:hAnsiTheme="majorHAnsi" w:cstheme="majorHAnsi"/>
                <w:sz w:val="18"/>
                <w:szCs w:val="18"/>
                <w:lang w:val="ru-MD"/>
              </w:rPr>
              <w:t>с</w:t>
            </w:r>
            <w:r w:rsidRPr="00EF6CE2">
              <w:rPr>
                <w:rFonts w:asciiTheme="majorHAnsi" w:eastAsia="Times New Roman" w:hAnsiTheme="majorHAnsi" w:cstheme="majorHAnsi"/>
                <w:sz w:val="18"/>
                <w:szCs w:val="18"/>
                <w:lang w:val="ru-MD"/>
              </w:rPr>
              <w:t xml:space="preserve"> положения</w:t>
            </w:r>
            <w:r w:rsidR="00D213D7" w:rsidRPr="00EF6CE2">
              <w:rPr>
                <w:rFonts w:asciiTheme="majorHAnsi" w:eastAsia="Times New Roman" w:hAnsiTheme="majorHAnsi" w:cstheme="majorHAnsi"/>
                <w:sz w:val="18"/>
                <w:szCs w:val="18"/>
                <w:lang w:val="ru-MD"/>
              </w:rPr>
              <w:t>ми</w:t>
            </w:r>
            <w:r w:rsidRPr="00EF6CE2">
              <w:rPr>
                <w:rFonts w:asciiTheme="majorHAnsi" w:eastAsia="Times New Roman" w:hAnsiTheme="majorHAnsi" w:cstheme="majorHAnsi"/>
                <w:sz w:val="18"/>
                <w:szCs w:val="18"/>
                <w:lang w:val="ru-MD"/>
              </w:rPr>
              <w:t xml:space="preserve"> указанного </w:t>
            </w:r>
            <w:r w:rsidR="00D213D7" w:rsidRPr="00EF6CE2">
              <w:rPr>
                <w:rFonts w:asciiTheme="majorHAnsi" w:eastAsia="Times New Roman" w:hAnsiTheme="majorHAnsi" w:cstheme="majorHAnsi"/>
                <w:sz w:val="18"/>
                <w:szCs w:val="18"/>
                <w:lang w:val="ru-MD"/>
              </w:rPr>
              <w:t>С</w:t>
            </w:r>
            <w:r w:rsidRPr="00EF6CE2">
              <w:rPr>
                <w:rFonts w:asciiTheme="majorHAnsi" w:eastAsia="Times New Roman" w:hAnsiTheme="majorHAnsi" w:cstheme="majorHAnsi"/>
                <w:sz w:val="18"/>
                <w:szCs w:val="18"/>
                <w:lang w:val="ru-MD"/>
              </w:rPr>
              <w:t>оглашения;</w:t>
            </w:r>
          </w:p>
          <w:p w14:paraId="29FCBC00" w14:textId="181337B7" w:rsidR="00A542D9" w:rsidRPr="00EF6CE2" w:rsidRDefault="00A542D9"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 </w:t>
            </w:r>
            <w:r w:rsidR="00DD4D0A" w:rsidRPr="00EF6CE2">
              <w:rPr>
                <w:rFonts w:asciiTheme="majorHAnsi" w:eastAsia="Times New Roman" w:hAnsiTheme="majorHAnsi" w:cstheme="majorHAnsi"/>
                <w:sz w:val="18"/>
                <w:szCs w:val="18"/>
                <w:lang w:val="ru-MD"/>
              </w:rPr>
              <w:t>провести</w:t>
            </w:r>
            <w:r w:rsidR="00D213D7" w:rsidRPr="00EF6CE2">
              <w:rPr>
                <w:rFonts w:asciiTheme="majorHAnsi" w:eastAsia="Times New Roman" w:hAnsiTheme="majorHAnsi" w:cstheme="majorHAnsi"/>
                <w:sz w:val="18"/>
                <w:szCs w:val="18"/>
                <w:lang w:val="ru-MD"/>
              </w:rPr>
              <w:t xml:space="preserve"> </w:t>
            </w:r>
            <w:r w:rsidR="00B52281" w:rsidRPr="00EF6CE2">
              <w:rPr>
                <w:rFonts w:asciiTheme="majorHAnsi" w:eastAsia="Times New Roman" w:hAnsiTheme="majorHAnsi" w:cstheme="majorHAnsi"/>
                <w:sz w:val="18"/>
                <w:szCs w:val="18"/>
                <w:lang w:val="ru-MD"/>
              </w:rPr>
              <w:t>работ</w:t>
            </w:r>
            <w:r w:rsidR="00DD4D0A" w:rsidRPr="00EF6CE2">
              <w:rPr>
                <w:rFonts w:asciiTheme="majorHAnsi" w:eastAsia="Times New Roman" w:hAnsiTheme="majorHAnsi" w:cstheme="majorHAnsi"/>
                <w:sz w:val="18"/>
                <w:szCs w:val="18"/>
                <w:lang w:val="ru-MD"/>
              </w:rPr>
              <w:t>у</w:t>
            </w:r>
            <w:r w:rsidR="00B52281" w:rsidRPr="00EF6CE2">
              <w:rPr>
                <w:rFonts w:asciiTheme="majorHAnsi" w:eastAsia="Times New Roman" w:hAnsiTheme="majorHAnsi" w:cstheme="majorHAnsi"/>
                <w:sz w:val="18"/>
                <w:szCs w:val="18"/>
                <w:lang w:val="ru-MD"/>
              </w:rPr>
              <w:t xml:space="preserve"> с каждым бенефициаром в отдельности, включенн</w:t>
            </w:r>
            <w:r w:rsidR="00D213D7" w:rsidRPr="00EF6CE2">
              <w:rPr>
                <w:rFonts w:asciiTheme="majorHAnsi" w:eastAsia="Times New Roman" w:hAnsiTheme="majorHAnsi" w:cstheme="majorHAnsi"/>
                <w:sz w:val="18"/>
                <w:szCs w:val="18"/>
                <w:lang w:val="ru-MD"/>
              </w:rPr>
              <w:t>ым</w:t>
            </w:r>
            <w:r w:rsidR="00B52281" w:rsidRPr="00EF6CE2">
              <w:rPr>
                <w:rFonts w:asciiTheme="majorHAnsi" w:eastAsia="Times New Roman" w:hAnsiTheme="majorHAnsi" w:cstheme="majorHAnsi"/>
                <w:sz w:val="18"/>
                <w:szCs w:val="18"/>
                <w:lang w:val="ru-MD"/>
              </w:rPr>
              <w:t xml:space="preserve"> в списк</w:t>
            </w:r>
            <w:r w:rsidR="00D213D7" w:rsidRPr="00EF6CE2">
              <w:rPr>
                <w:rFonts w:asciiTheme="majorHAnsi" w:eastAsia="Times New Roman" w:hAnsiTheme="majorHAnsi" w:cstheme="majorHAnsi"/>
                <w:sz w:val="18"/>
                <w:szCs w:val="18"/>
                <w:lang w:val="ru-MD"/>
              </w:rPr>
              <w:t>ах</w:t>
            </w:r>
            <w:r w:rsidR="00B52281" w:rsidRPr="00EF6CE2">
              <w:rPr>
                <w:rFonts w:asciiTheme="majorHAnsi" w:eastAsia="Times New Roman" w:hAnsiTheme="majorHAnsi" w:cstheme="majorHAnsi"/>
                <w:sz w:val="18"/>
                <w:szCs w:val="18"/>
                <w:lang w:val="ru-MD"/>
              </w:rPr>
              <w:t xml:space="preserve">, которые будут представлены ежемесячно НКСС (через </w:t>
            </w:r>
            <w:r w:rsidR="00D213D7" w:rsidRPr="00EF6CE2">
              <w:rPr>
                <w:rFonts w:asciiTheme="majorHAnsi" w:eastAsia="Times New Roman" w:hAnsiTheme="majorHAnsi" w:cstheme="majorHAnsi"/>
                <w:sz w:val="18"/>
                <w:szCs w:val="18"/>
                <w:lang w:val="ru-MD"/>
              </w:rPr>
              <w:t>ТКСС</w:t>
            </w:r>
            <w:r w:rsidR="00B52281" w:rsidRPr="00EF6CE2">
              <w:rPr>
                <w:rFonts w:asciiTheme="majorHAnsi" w:eastAsia="Times New Roman" w:hAnsiTheme="majorHAnsi" w:cstheme="majorHAnsi"/>
                <w:sz w:val="18"/>
                <w:szCs w:val="18"/>
                <w:lang w:val="ru-MD"/>
              </w:rPr>
              <w:t>)</w:t>
            </w:r>
            <w:r w:rsidR="00D213D7" w:rsidRPr="00EF6CE2">
              <w:rPr>
                <w:rFonts w:asciiTheme="majorHAnsi" w:eastAsia="Times New Roman" w:hAnsiTheme="majorHAnsi" w:cstheme="majorHAnsi"/>
                <w:sz w:val="18"/>
                <w:szCs w:val="18"/>
                <w:lang w:val="ru-MD"/>
              </w:rPr>
              <w:t>,</w:t>
            </w:r>
            <w:r w:rsidR="00B52281" w:rsidRPr="00EF6CE2">
              <w:rPr>
                <w:rFonts w:asciiTheme="majorHAnsi" w:eastAsia="Times New Roman" w:hAnsiTheme="majorHAnsi" w:cstheme="majorHAnsi"/>
                <w:sz w:val="18"/>
                <w:szCs w:val="18"/>
                <w:lang w:val="ru-MD"/>
              </w:rPr>
              <w:t xml:space="preserve"> с целью </w:t>
            </w:r>
            <w:r w:rsidR="00D213D7" w:rsidRPr="00EF6CE2">
              <w:rPr>
                <w:rFonts w:asciiTheme="majorHAnsi" w:eastAsia="Times New Roman" w:hAnsiTheme="majorHAnsi" w:cstheme="majorHAnsi"/>
                <w:sz w:val="18"/>
                <w:szCs w:val="18"/>
                <w:lang w:val="ru-MD"/>
              </w:rPr>
              <w:t xml:space="preserve">их </w:t>
            </w:r>
            <w:r w:rsidR="00B52281" w:rsidRPr="00EF6CE2">
              <w:rPr>
                <w:rFonts w:asciiTheme="majorHAnsi" w:eastAsia="Times New Roman" w:hAnsiTheme="majorHAnsi" w:cstheme="majorHAnsi"/>
                <w:sz w:val="18"/>
                <w:szCs w:val="18"/>
                <w:lang w:val="ru-MD"/>
              </w:rPr>
              <w:t xml:space="preserve">информирования о необходимости </w:t>
            </w:r>
            <w:r w:rsidR="00D213D7" w:rsidRPr="00EF6CE2">
              <w:rPr>
                <w:rFonts w:asciiTheme="majorHAnsi" w:eastAsia="Times New Roman" w:hAnsiTheme="majorHAnsi" w:cstheme="majorHAnsi"/>
                <w:sz w:val="18"/>
                <w:szCs w:val="18"/>
                <w:lang w:val="ru-MD"/>
              </w:rPr>
              <w:t>получения</w:t>
            </w:r>
            <w:r w:rsidR="00B52281" w:rsidRPr="00EF6CE2">
              <w:rPr>
                <w:rFonts w:asciiTheme="majorHAnsi" w:eastAsia="Times New Roman" w:hAnsiTheme="majorHAnsi" w:cstheme="majorHAnsi"/>
                <w:sz w:val="18"/>
                <w:szCs w:val="18"/>
                <w:lang w:val="ru-MD"/>
              </w:rPr>
              <w:t xml:space="preserve"> </w:t>
            </w:r>
            <w:r w:rsidR="00D213D7" w:rsidRPr="00EF6CE2">
              <w:rPr>
                <w:rFonts w:asciiTheme="majorHAnsi" w:eastAsia="Times New Roman" w:hAnsiTheme="majorHAnsi" w:cstheme="majorHAnsi"/>
                <w:sz w:val="18"/>
                <w:szCs w:val="18"/>
                <w:lang w:val="ru-MD"/>
              </w:rPr>
              <w:t>пособий</w:t>
            </w:r>
            <w:r w:rsidR="00B52281" w:rsidRPr="00EF6CE2">
              <w:rPr>
                <w:rFonts w:asciiTheme="majorHAnsi" w:eastAsia="Times New Roman" w:hAnsiTheme="majorHAnsi" w:cstheme="majorHAnsi"/>
                <w:sz w:val="18"/>
                <w:szCs w:val="18"/>
                <w:lang w:val="ru-MD"/>
              </w:rPr>
              <w:t xml:space="preserve"> социальн</w:t>
            </w:r>
            <w:r w:rsidR="00D213D7" w:rsidRPr="00EF6CE2">
              <w:rPr>
                <w:rFonts w:asciiTheme="majorHAnsi" w:eastAsia="Times New Roman" w:hAnsiTheme="majorHAnsi" w:cstheme="majorHAnsi"/>
                <w:sz w:val="18"/>
                <w:szCs w:val="18"/>
                <w:lang w:val="ru-MD"/>
              </w:rPr>
              <w:t>ой</w:t>
            </w:r>
            <w:r w:rsidR="00B52281" w:rsidRPr="00EF6CE2">
              <w:rPr>
                <w:rFonts w:asciiTheme="majorHAnsi" w:eastAsia="Times New Roman" w:hAnsiTheme="majorHAnsi" w:cstheme="majorHAnsi"/>
                <w:sz w:val="18"/>
                <w:szCs w:val="18"/>
                <w:lang w:val="ru-MD"/>
              </w:rPr>
              <w:t xml:space="preserve"> помощ</w:t>
            </w:r>
            <w:r w:rsidR="00D213D7" w:rsidRPr="00EF6CE2">
              <w:rPr>
                <w:rFonts w:asciiTheme="majorHAnsi" w:eastAsia="Times New Roman" w:hAnsiTheme="majorHAnsi" w:cstheme="majorHAnsi"/>
                <w:sz w:val="18"/>
                <w:szCs w:val="18"/>
                <w:lang w:val="ru-MD"/>
              </w:rPr>
              <w:t>и</w:t>
            </w:r>
            <w:r w:rsidR="00B52281" w:rsidRPr="00EF6CE2">
              <w:rPr>
                <w:rFonts w:asciiTheme="majorHAnsi" w:eastAsia="Times New Roman" w:hAnsiTheme="majorHAnsi" w:cstheme="majorHAnsi"/>
                <w:sz w:val="18"/>
                <w:szCs w:val="18"/>
                <w:lang w:val="ru-MD"/>
              </w:rPr>
              <w:t>/по</w:t>
            </w:r>
            <w:r w:rsidR="00D213D7" w:rsidRPr="00EF6CE2">
              <w:rPr>
                <w:rFonts w:asciiTheme="majorHAnsi" w:eastAsia="Times New Roman" w:hAnsiTheme="majorHAnsi" w:cstheme="majorHAnsi"/>
                <w:sz w:val="18"/>
                <w:szCs w:val="18"/>
                <w:lang w:val="ru-MD"/>
              </w:rPr>
              <w:t>собия на</w:t>
            </w:r>
            <w:r w:rsidR="00B52281" w:rsidRPr="00EF6CE2">
              <w:rPr>
                <w:rFonts w:asciiTheme="majorHAnsi" w:eastAsia="Times New Roman" w:hAnsiTheme="majorHAnsi" w:cstheme="majorHAnsi"/>
                <w:sz w:val="18"/>
                <w:szCs w:val="18"/>
                <w:lang w:val="ru-MD"/>
              </w:rPr>
              <w:t xml:space="preserve"> холодный период года в сроки, предусмотренные действующим законодательством, чтобы не потерять это право (по истечении одного года </w:t>
            </w:r>
            <w:r w:rsidR="00DD4D0A" w:rsidRPr="00EF6CE2">
              <w:rPr>
                <w:rFonts w:asciiTheme="majorHAnsi" w:eastAsia="Times New Roman" w:hAnsiTheme="majorHAnsi" w:cstheme="majorHAnsi"/>
                <w:sz w:val="18"/>
                <w:szCs w:val="18"/>
                <w:lang w:val="ru-MD"/>
              </w:rPr>
              <w:t xml:space="preserve">начиная с </w:t>
            </w:r>
            <w:r w:rsidR="00B52281" w:rsidRPr="00EF6CE2">
              <w:rPr>
                <w:rFonts w:asciiTheme="majorHAnsi" w:eastAsia="Times New Roman" w:hAnsiTheme="majorHAnsi" w:cstheme="majorHAnsi"/>
                <w:sz w:val="18"/>
                <w:szCs w:val="18"/>
                <w:lang w:val="ru-MD"/>
              </w:rPr>
              <w:t>месяца устан</w:t>
            </w:r>
            <w:r w:rsidR="00DD4D0A" w:rsidRPr="00EF6CE2">
              <w:rPr>
                <w:rFonts w:asciiTheme="majorHAnsi" w:eastAsia="Times New Roman" w:hAnsiTheme="majorHAnsi" w:cstheme="majorHAnsi"/>
                <w:sz w:val="18"/>
                <w:szCs w:val="18"/>
                <w:lang w:val="ru-MD"/>
              </w:rPr>
              <w:t>овления этих пособий)</w:t>
            </w:r>
            <w:r w:rsidRPr="00EF6CE2">
              <w:rPr>
                <w:rFonts w:asciiTheme="majorHAnsi" w:eastAsia="Times New Roman" w:hAnsiTheme="majorHAnsi" w:cstheme="majorHAnsi"/>
                <w:sz w:val="18"/>
                <w:szCs w:val="18"/>
                <w:lang w:val="ru-MD"/>
              </w:rPr>
              <w:t>;</w:t>
            </w:r>
          </w:p>
          <w:p w14:paraId="5FC519EC" w14:textId="7119E230" w:rsidR="00A542D9" w:rsidRPr="00EF6CE2" w:rsidRDefault="00A542D9"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 </w:t>
            </w:r>
            <w:r w:rsidR="00DD4D0A" w:rsidRPr="00EF6CE2">
              <w:rPr>
                <w:rFonts w:asciiTheme="majorHAnsi" w:eastAsia="Times New Roman" w:hAnsiTheme="majorHAnsi" w:cstheme="majorHAnsi"/>
                <w:sz w:val="18"/>
                <w:szCs w:val="18"/>
                <w:lang w:val="ru-MD"/>
              </w:rPr>
              <w:t xml:space="preserve">проводить </w:t>
            </w:r>
            <w:r w:rsidR="00B52281" w:rsidRPr="00EF6CE2">
              <w:rPr>
                <w:rFonts w:asciiTheme="majorHAnsi" w:eastAsia="Times New Roman" w:hAnsiTheme="majorHAnsi" w:cstheme="majorHAnsi"/>
                <w:sz w:val="18"/>
                <w:szCs w:val="18"/>
                <w:lang w:val="ru-MD"/>
              </w:rPr>
              <w:t>ежемесячный мониторинг этого процесса</w:t>
            </w:r>
            <w:r w:rsidRPr="00EF6CE2">
              <w:rPr>
                <w:rFonts w:asciiTheme="majorHAnsi" w:eastAsia="Times New Roman" w:hAnsiTheme="majorHAnsi" w:cstheme="majorHAnsi"/>
                <w:sz w:val="18"/>
                <w:szCs w:val="18"/>
                <w:lang w:val="ru-MD"/>
              </w:rPr>
              <w:t>;</w:t>
            </w:r>
          </w:p>
          <w:p w14:paraId="27806F58" w14:textId="35FB9274" w:rsidR="00A542D9" w:rsidRPr="00EF6CE2" w:rsidRDefault="00A542D9"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 </w:t>
            </w:r>
            <w:r w:rsidR="004B34DB" w:rsidRPr="00EF6CE2">
              <w:rPr>
                <w:rFonts w:asciiTheme="majorHAnsi" w:eastAsia="Times New Roman" w:hAnsiTheme="majorHAnsi" w:cstheme="majorHAnsi"/>
                <w:sz w:val="18"/>
                <w:szCs w:val="18"/>
                <w:lang w:val="ru-MD"/>
              </w:rPr>
              <w:t>в случае неблагополучных семей, не по</w:t>
            </w:r>
            <w:r w:rsidR="00DD4D0A" w:rsidRPr="00EF6CE2">
              <w:rPr>
                <w:rFonts w:asciiTheme="majorHAnsi" w:eastAsia="Times New Roman" w:hAnsiTheme="majorHAnsi" w:cstheme="majorHAnsi"/>
                <w:sz w:val="18"/>
                <w:szCs w:val="18"/>
                <w:lang w:val="ru-MD"/>
              </w:rPr>
              <w:t>луча</w:t>
            </w:r>
            <w:r w:rsidR="004B34DB" w:rsidRPr="00EF6CE2">
              <w:rPr>
                <w:rFonts w:asciiTheme="majorHAnsi" w:eastAsia="Times New Roman" w:hAnsiTheme="majorHAnsi" w:cstheme="majorHAnsi"/>
                <w:sz w:val="18"/>
                <w:szCs w:val="18"/>
                <w:lang w:val="ru-MD"/>
              </w:rPr>
              <w:t xml:space="preserve">ющих несколько месяцев подряд </w:t>
            </w:r>
            <w:r w:rsidR="00DD4D0A" w:rsidRPr="00EF6CE2">
              <w:rPr>
                <w:rFonts w:asciiTheme="majorHAnsi" w:eastAsia="Times New Roman" w:hAnsiTheme="majorHAnsi" w:cstheme="majorHAnsi"/>
                <w:sz w:val="18"/>
                <w:szCs w:val="18"/>
                <w:lang w:val="ru-MD"/>
              </w:rPr>
              <w:t>пособия</w:t>
            </w:r>
            <w:r w:rsidR="004B34DB" w:rsidRPr="00EF6CE2">
              <w:rPr>
                <w:rFonts w:asciiTheme="majorHAnsi" w:eastAsia="Times New Roman" w:hAnsiTheme="majorHAnsi" w:cstheme="majorHAnsi"/>
                <w:sz w:val="18"/>
                <w:szCs w:val="18"/>
                <w:lang w:val="ru-MD"/>
              </w:rPr>
              <w:t xml:space="preserve"> социальной помощи/</w:t>
            </w:r>
            <w:r w:rsidR="00DD4D0A" w:rsidRPr="00EF6CE2">
              <w:rPr>
                <w:rFonts w:asciiTheme="majorHAnsi" w:eastAsia="Times New Roman" w:hAnsiTheme="majorHAnsi" w:cstheme="majorHAnsi"/>
                <w:sz w:val="18"/>
                <w:szCs w:val="18"/>
                <w:lang w:val="ru-MD"/>
              </w:rPr>
              <w:t>ПХПГ</w:t>
            </w:r>
            <w:r w:rsidR="004B34DB" w:rsidRPr="00EF6CE2">
              <w:rPr>
                <w:rFonts w:asciiTheme="majorHAnsi" w:eastAsia="Times New Roman" w:hAnsiTheme="majorHAnsi" w:cstheme="majorHAnsi"/>
                <w:sz w:val="18"/>
                <w:szCs w:val="18"/>
                <w:lang w:val="ru-MD"/>
              </w:rPr>
              <w:t>, рекомендуе</w:t>
            </w:r>
            <w:r w:rsidR="00DD4D0A" w:rsidRPr="00EF6CE2">
              <w:rPr>
                <w:rFonts w:asciiTheme="majorHAnsi" w:eastAsia="Times New Roman" w:hAnsiTheme="majorHAnsi" w:cstheme="majorHAnsi"/>
                <w:sz w:val="18"/>
                <w:szCs w:val="18"/>
                <w:lang w:val="ru-MD"/>
              </w:rPr>
              <w:t>тся</w:t>
            </w:r>
            <w:r w:rsidR="004B34DB" w:rsidRPr="00EF6CE2">
              <w:rPr>
                <w:rFonts w:asciiTheme="majorHAnsi" w:eastAsia="Times New Roman" w:hAnsiTheme="majorHAnsi" w:cstheme="majorHAnsi"/>
                <w:sz w:val="18"/>
                <w:szCs w:val="18"/>
                <w:lang w:val="ru-MD"/>
              </w:rPr>
              <w:t xml:space="preserve"> проводить социальн</w:t>
            </w:r>
            <w:r w:rsidR="00DD4D0A" w:rsidRPr="00EF6CE2">
              <w:rPr>
                <w:rFonts w:asciiTheme="majorHAnsi" w:eastAsia="Times New Roman" w:hAnsiTheme="majorHAnsi" w:cstheme="majorHAnsi"/>
                <w:sz w:val="18"/>
                <w:szCs w:val="18"/>
                <w:lang w:val="ru-MD"/>
              </w:rPr>
              <w:t>ую анкету.</w:t>
            </w:r>
          </w:p>
          <w:p w14:paraId="053C3912" w14:textId="531CB135" w:rsidR="00A542D9" w:rsidRPr="00EF6CE2" w:rsidRDefault="00CD1773"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eastAsia="Times New Roman" w:hAnsiTheme="majorHAnsi" w:cstheme="majorHAnsi"/>
                <w:sz w:val="18"/>
                <w:szCs w:val="18"/>
                <w:lang w:val="ru-MD"/>
              </w:rPr>
              <w:t xml:space="preserve"> </w:t>
            </w:r>
            <w:r w:rsidR="00DD4D0A" w:rsidRPr="00EF6CE2">
              <w:rPr>
                <w:rFonts w:asciiTheme="majorHAnsi" w:eastAsia="Times New Roman" w:hAnsiTheme="majorHAnsi" w:cstheme="majorHAnsi"/>
                <w:sz w:val="18"/>
                <w:szCs w:val="18"/>
                <w:lang w:val="ru-MD"/>
              </w:rPr>
              <w:t>В результате проведения анализа контингента получателей социальной помощи (5185 пособий) и пособий на холодный период года (14174 пособий), назначенных в 2018 году, было установлено, что социальная помощь (5185 пособий) не была выплачена для 3706 получателей, и пособие на холодный период года (14174 пособий), соответственно - для 6 705 получателей</w:t>
            </w:r>
            <w:r w:rsidR="00A542D9" w:rsidRPr="00EF6CE2">
              <w:rPr>
                <w:rFonts w:asciiTheme="majorHAnsi" w:eastAsia="Times New Roman" w:hAnsiTheme="majorHAnsi" w:cstheme="majorHAnsi"/>
                <w:sz w:val="18"/>
                <w:szCs w:val="18"/>
                <w:lang w:val="ru-MD"/>
              </w:rPr>
              <w:t>.</w:t>
            </w:r>
          </w:p>
          <w:p w14:paraId="7266208F" w14:textId="3470B645" w:rsidR="00A542D9" w:rsidRPr="00EF6CE2" w:rsidRDefault="00DD4D0A"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Из контингента получателей социальной помощи (3706 получателей), для 1123 человек в 2019 году была возобновлена выплата социальной помощи. Из оставшихся 2583 человек, сверенных с информацией из Государственного регистра физических лиц, предоставленного Агентством публичных услуг, были выявлены 896 умерших лиц и 8 человек, выехавших на проживание за пределы Республики Молдова. Таким образом, из общего числа бенефициаров</w:t>
            </w:r>
            <w:r w:rsidR="00437357"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только 1679 не </w:t>
            </w:r>
            <w:r w:rsidR="00437357" w:rsidRPr="00EF6CE2">
              <w:rPr>
                <w:rFonts w:asciiTheme="majorHAnsi" w:eastAsia="Times New Roman" w:hAnsiTheme="majorHAnsi" w:cstheme="majorHAnsi"/>
                <w:sz w:val="18"/>
                <w:szCs w:val="18"/>
                <w:lang w:val="ru-MD"/>
              </w:rPr>
              <w:t>вос</w:t>
            </w:r>
            <w:r w:rsidRPr="00EF6CE2">
              <w:rPr>
                <w:rFonts w:asciiTheme="majorHAnsi" w:eastAsia="Times New Roman" w:hAnsiTheme="majorHAnsi" w:cstheme="majorHAnsi"/>
                <w:sz w:val="18"/>
                <w:szCs w:val="18"/>
                <w:lang w:val="ru-MD"/>
              </w:rPr>
              <w:t xml:space="preserve">требовали </w:t>
            </w:r>
            <w:r w:rsidR="00437357" w:rsidRPr="00EF6CE2">
              <w:rPr>
                <w:rFonts w:asciiTheme="majorHAnsi" w:eastAsia="Times New Roman" w:hAnsiTheme="majorHAnsi" w:cstheme="majorHAnsi"/>
                <w:sz w:val="18"/>
                <w:szCs w:val="18"/>
                <w:lang w:val="ru-MD"/>
              </w:rPr>
              <w:t>выплату</w:t>
            </w:r>
            <w:r w:rsidRPr="00EF6CE2">
              <w:rPr>
                <w:rFonts w:asciiTheme="majorHAnsi" w:eastAsia="Times New Roman" w:hAnsiTheme="majorHAnsi" w:cstheme="majorHAnsi"/>
                <w:sz w:val="18"/>
                <w:szCs w:val="18"/>
                <w:lang w:val="ru-MD"/>
              </w:rPr>
              <w:t xml:space="preserve"> социальной помощи, которая была пере</w:t>
            </w:r>
            <w:r w:rsidR="00437357" w:rsidRPr="00EF6CE2">
              <w:rPr>
                <w:rFonts w:asciiTheme="majorHAnsi" w:eastAsia="Times New Roman" w:hAnsiTheme="majorHAnsi" w:cstheme="majorHAnsi"/>
                <w:sz w:val="18"/>
                <w:szCs w:val="18"/>
                <w:lang w:val="ru-MD"/>
              </w:rPr>
              <w:t>числена</w:t>
            </w:r>
            <w:r w:rsidRPr="00EF6CE2">
              <w:rPr>
                <w:rFonts w:asciiTheme="majorHAnsi" w:eastAsia="Times New Roman" w:hAnsiTheme="majorHAnsi" w:cstheme="majorHAnsi"/>
                <w:sz w:val="18"/>
                <w:szCs w:val="18"/>
                <w:lang w:val="ru-MD"/>
              </w:rPr>
              <w:t xml:space="preserve"> ГП </w:t>
            </w:r>
            <w:r w:rsidR="00437357" w:rsidRPr="00EF6CE2">
              <w:rPr>
                <w:rFonts w:asciiTheme="majorHAnsi" w:eastAsia="Times New Roman" w:hAnsiTheme="majorHAnsi" w:cstheme="majorHAnsi"/>
                <w:sz w:val="18"/>
                <w:szCs w:val="18"/>
                <w:lang w:val="ru-MD"/>
              </w:rPr>
              <w:t xml:space="preserve">„Poșta Moldovei” </w:t>
            </w:r>
            <w:r w:rsidRPr="00EF6CE2">
              <w:rPr>
                <w:rFonts w:asciiTheme="majorHAnsi" w:eastAsia="Times New Roman" w:hAnsiTheme="majorHAnsi" w:cstheme="majorHAnsi"/>
                <w:sz w:val="18"/>
                <w:szCs w:val="18"/>
                <w:lang w:val="ru-MD"/>
              </w:rPr>
              <w:t>для оплаты. Из контингента бенефициаров по</w:t>
            </w:r>
            <w:r w:rsidR="00437357" w:rsidRPr="00EF6CE2">
              <w:rPr>
                <w:rFonts w:asciiTheme="majorHAnsi" w:eastAsia="Times New Roman" w:hAnsiTheme="majorHAnsi" w:cstheme="majorHAnsi"/>
                <w:sz w:val="18"/>
                <w:szCs w:val="18"/>
                <w:lang w:val="ru-MD"/>
              </w:rPr>
              <w:t>собия</w:t>
            </w:r>
            <w:r w:rsidRPr="00EF6CE2">
              <w:rPr>
                <w:rFonts w:asciiTheme="majorHAnsi" w:eastAsia="Times New Roman" w:hAnsiTheme="majorHAnsi" w:cstheme="majorHAnsi"/>
                <w:sz w:val="18"/>
                <w:szCs w:val="18"/>
                <w:lang w:val="ru-MD"/>
              </w:rPr>
              <w:t xml:space="preserve"> на холодный период года (6705 бенефициаров)</w:t>
            </w:r>
            <w:r w:rsidR="00437357"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для 39 человек в 2019 году была возобновлена выплата пособия на холодный период года. Из оставшихся 6666 человек, </w:t>
            </w:r>
            <w:r w:rsidR="00437357" w:rsidRPr="00EF6CE2">
              <w:rPr>
                <w:rFonts w:asciiTheme="majorHAnsi" w:eastAsia="Times New Roman" w:hAnsiTheme="majorHAnsi" w:cstheme="majorHAnsi"/>
                <w:sz w:val="18"/>
                <w:szCs w:val="18"/>
                <w:lang w:val="ru-MD"/>
              </w:rPr>
              <w:t>с</w:t>
            </w:r>
            <w:r w:rsidRPr="00EF6CE2">
              <w:rPr>
                <w:rFonts w:asciiTheme="majorHAnsi" w:eastAsia="Times New Roman" w:hAnsiTheme="majorHAnsi" w:cstheme="majorHAnsi"/>
                <w:sz w:val="18"/>
                <w:szCs w:val="18"/>
                <w:lang w:val="ru-MD"/>
              </w:rPr>
              <w:t xml:space="preserve">веренных </w:t>
            </w:r>
            <w:r w:rsidR="00437357" w:rsidRPr="00EF6CE2">
              <w:rPr>
                <w:rFonts w:asciiTheme="majorHAnsi" w:eastAsia="Times New Roman" w:hAnsiTheme="majorHAnsi" w:cstheme="majorHAnsi"/>
                <w:sz w:val="18"/>
                <w:szCs w:val="18"/>
                <w:lang w:val="ru-MD"/>
              </w:rPr>
              <w:t xml:space="preserve">с </w:t>
            </w:r>
            <w:r w:rsidRPr="00EF6CE2">
              <w:rPr>
                <w:rFonts w:asciiTheme="majorHAnsi" w:eastAsia="Times New Roman" w:hAnsiTheme="majorHAnsi" w:cstheme="majorHAnsi"/>
                <w:sz w:val="18"/>
                <w:szCs w:val="18"/>
                <w:lang w:val="ru-MD"/>
              </w:rPr>
              <w:t xml:space="preserve">информацией из Государственного регистра физических лиц, </w:t>
            </w:r>
            <w:r w:rsidRPr="00EF6CE2">
              <w:rPr>
                <w:rFonts w:asciiTheme="majorHAnsi" w:eastAsia="Times New Roman" w:hAnsiTheme="majorHAnsi" w:cstheme="majorHAnsi"/>
                <w:sz w:val="18"/>
                <w:szCs w:val="18"/>
                <w:lang w:val="ru-MD"/>
              </w:rPr>
              <w:lastRenderedPageBreak/>
              <w:t xml:space="preserve">было выявлено 2902 умерших и 8 человек, </w:t>
            </w:r>
            <w:r w:rsidR="00437357" w:rsidRPr="00EF6CE2">
              <w:rPr>
                <w:rFonts w:asciiTheme="majorHAnsi" w:eastAsia="Times New Roman" w:hAnsiTheme="majorHAnsi" w:cstheme="majorHAnsi"/>
                <w:sz w:val="18"/>
                <w:szCs w:val="18"/>
                <w:lang w:val="ru-MD"/>
              </w:rPr>
              <w:t>выехавших на постоянное местожительство</w:t>
            </w:r>
            <w:r w:rsidRPr="00EF6CE2">
              <w:rPr>
                <w:rFonts w:asciiTheme="majorHAnsi" w:eastAsia="Times New Roman" w:hAnsiTheme="majorHAnsi" w:cstheme="majorHAnsi"/>
                <w:sz w:val="18"/>
                <w:szCs w:val="18"/>
                <w:lang w:val="ru-MD"/>
              </w:rPr>
              <w:t xml:space="preserve"> за </w:t>
            </w:r>
            <w:r w:rsidR="00437357" w:rsidRPr="00EF6CE2">
              <w:rPr>
                <w:rFonts w:asciiTheme="majorHAnsi" w:eastAsia="Times New Roman" w:hAnsiTheme="majorHAnsi" w:cstheme="majorHAnsi"/>
                <w:sz w:val="18"/>
                <w:szCs w:val="18"/>
                <w:lang w:val="ru-MD"/>
              </w:rPr>
              <w:t>пределами</w:t>
            </w:r>
            <w:r w:rsidRPr="00EF6CE2">
              <w:rPr>
                <w:rFonts w:asciiTheme="majorHAnsi" w:eastAsia="Times New Roman" w:hAnsiTheme="majorHAnsi" w:cstheme="majorHAnsi"/>
                <w:sz w:val="18"/>
                <w:szCs w:val="18"/>
                <w:lang w:val="ru-MD"/>
              </w:rPr>
              <w:t xml:space="preserve"> Республик</w:t>
            </w:r>
            <w:r w:rsidR="00437357" w:rsidRPr="00EF6CE2">
              <w:rPr>
                <w:rFonts w:asciiTheme="majorHAnsi" w:eastAsia="Times New Roman" w:hAnsiTheme="majorHAnsi" w:cstheme="majorHAnsi"/>
                <w:sz w:val="18"/>
                <w:szCs w:val="18"/>
                <w:lang w:val="ru-MD"/>
              </w:rPr>
              <w:t>и</w:t>
            </w:r>
            <w:r w:rsidRPr="00EF6CE2">
              <w:rPr>
                <w:rFonts w:asciiTheme="majorHAnsi" w:eastAsia="Times New Roman" w:hAnsiTheme="majorHAnsi" w:cstheme="majorHAnsi"/>
                <w:sz w:val="18"/>
                <w:szCs w:val="18"/>
                <w:lang w:val="ru-MD"/>
              </w:rPr>
              <w:t xml:space="preserve"> Молдова. Таким образом, из общего числа получателей</w:t>
            </w:r>
            <w:r w:rsidR="00437357"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только 3756 не </w:t>
            </w:r>
            <w:r w:rsidR="00437357" w:rsidRPr="00EF6CE2">
              <w:rPr>
                <w:rFonts w:asciiTheme="majorHAnsi" w:eastAsia="Times New Roman" w:hAnsiTheme="majorHAnsi" w:cstheme="majorHAnsi"/>
                <w:sz w:val="18"/>
                <w:szCs w:val="18"/>
                <w:lang w:val="ru-MD"/>
              </w:rPr>
              <w:t>вос</w:t>
            </w:r>
            <w:r w:rsidRPr="00EF6CE2">
              <w:rPr>
                <w:rFonts w:asciiTheme="majorHAnsi" w:eastAsia="Times New Roman" w:hAnsiTheme="majorHAnsi" w:cstheme="majorHAnsi"/>
                <w:sz w:val="18"/>
                <w:szCs w:val="18"/>
                <w:lang w:val="ru-MD"/>
              </w:rPr>
              <w:t xml:space="preserve">требовали </w:t>
            </w:r>
            <w:r w:rsidR="00437357" w:rsidRPr="00EF6CE2">
              <w:rPr>
                <w:rFonts w:asciiTheme="majorHAnsi" w:eastAsia="Times New Roman" w:hAnsiTheme="majorHAnsi" w:cstheme="majorHAnsi"/>
                <w:sz w:val="18"/>
                <w:szCs w:val="18"/>
                <w:lang w:val="ru-MD"/>
              </w:rPr>
              <w:t>выплату</w:t>
            </w:r>
            <w:r w:rsidRPr="00EF6CE2">
              <w:rPr>
                <w:rFonts w:asciiTheme="majorHAnsi" w:eastAsia="Times New Roman" w:hAnsiTheme="majorHAnsi" w:cstheme="majorHAnsi"/>
                <w:sz w:val="18"/>
                <w:szCs w:val="18"/>
                <w:lang w:val="ru-MD"/>
              </w:rPr>
              <w:t xml:space="preserve"> по</w:t>
            </w:r>
            <w:r w:rsidR="00437357" w:rsidRPr="00EF6CE2">
              <w:rPr>
                <w:rFonts w:asciiTheme="majorHAnsi" w:eastAsia="Times New Roman" w:hAnsiTheme="majorHAnsi" w:cstheme="majorHAnsi"/>
                <w:sz w:val="18"/>
                <w:szCs w:val="18"/>
                <w:lang w:val="ru-MD"/>
              </w:rPr>
              <w:t xml:space="preserve">собия </w:t>
            </w:r>
            <w:r w:rsidRPr="00EF6CE2">
              <w:rPr>
                <w:rFonts w:asciiTheme="majorHAnsi" w:eastAsia="Times New Roman" w:hAnsiTheme="majorHAnsi" w:cstheme="majorHAnsi"/>
                <w:sz w:val="18"/>
                <w:szCs w:val="18"/>
                <w:lang w:val="ru-MD"/>
              </w:rPr>
              <w:t>на холодный период года, который был пере</w:t>
            </w:r>
            <w:r w:rsidR="00437357" w:rsidRPr="00EF6CE2">
              <w:rPr>
                <w:rFonts w:asciiTheme="majorHAnsi" w:eastAsia="Times New Roman" w:hAnsiTheme="majorHAnsi" w:cstheme="majorHAnsi"/>
                <w:sz w:val="18"/>
                <w:szCs w:val="18"/>
                <w:lang w:val="ru-MD"/>
              </w:rPr>
              <w:t>числ</w:t>
            </w:r>
            <w:r w:rsidRPr="00EF6CE2">
              <w:rPr>
                <w:rFonts w:asciiTheme="majorHAnsi" w:eastAsia="Times New Roman" w:hAnsiTheme="majorHAnsi" w:cstheme="majorHAnsi"/>
                <w:sz w:val="18"/>
                <w:szCs w:val="18"/>
                <w:lang w:val="ru-MD"/>
              </w:rPr>
              <w:t xml:space="preserve">ен ГП </w:t>
            </w:r>
            <w:r w:rsidR="00437357" w:rsidRPr="00EF6CE2">
              <w:rPr>
                <w:rFonts w:asciiTheme="majorHAnsi" w:eastAsia="Times New Roman" w:hAnsiTheme="majorHAnsi" w:cstheme="majorHAnsi"/>
                <w:sz w:val="18"/>
                <w:szCs w:val="18"/>
                <w:lang w:val="ru-MD"/>
              </w:rPr>
              <w:t>„Poșta Moldovei” для оплаты</w:t>
            </w:r>
            <w:r w:rsidR="00A542D9" w:rsidRPr="00EF6CE2">
              <w:rPr>
                <w:rFonts w:asciiTheme="majorHAnsi" w:eastAsia="Times New Roman" w:hAnsiTheme="majorHAnsi" w:cstheme="majorHAnsi"/>
                <w:sz w:val="18"/>
                <w:szCs w:val="18"/>
                <w:lang w:val="ru-MD"/>
              </w:rPr>
              <w:t>.</w:t>
            </w:r>
            <w:r w:rsidR="00A542D9" w:rsidRPr="00EF6CE2">
              <w:rPr>
                <w:rFonts w:asciiTheme="majorHAnsi" w:eastAsia="Times New Roman" w:hAnsiTheme="majorHAnsi" w:cstheme="majorHAnsi"/>
                <w:sz w:val="18"/>
                <w:szCs w:val="18"/>
                <w:lang w:val="ru-MD"/>
              </w:rPr>
              <w:br/>
            </w:r>
            <w:r w:rsidR="00867406" w:rsidRPr="00EF6CE2">
              <w:rPr>
                <w:rFonts w:asciiTheme="majorHAnsi" w:eastAsia="Times New Roman" w:hAnsiTheme="majorHAnsi" w:cstheme="majorHAnsi"/>
                <w:b/>
                <w:sz w:val="18"/>
                <w:szCs w:val="18"/>
                <w:lang w:val="ru-MD"/>
              </w:rPr>
              <w:t xml:space="preserve">Возобновление </w:t>
            </w:r>
            <w:r w:rsidR="007444E4" w:rsidRPr="00EF6CE2">
              <w:rPr>
                <w:rFonts w:asciiTheme="majorHAnsi" w:eastAsia="Times New Roman" w:hAnsiTheme="majorHAnsi" w:cstheme="majorHAnsi"/>
                <w:b/>
                <w:sz w:val="18"/>
                <w:szCs w:val="18"/>
                <w:lang w:val="ru-MD"/>
              </w:rPr>
              <w:t>вы</w:t>
            </w:r>
            <w:r w:rsidR="00867406" w:rsidRPr="00EF6CE2">
              <w:rPr>
                <w:rFonts w:asciiTheme="majorHAnsi" w:eastAsia="Times New Roman" w:hAnsiTheme="majorHAnsi" w:cstheme="majorHAnsi"/>
                <w:b/>
                <w:sz w:val="18"/>
                <w:szCs w:val="18"/>
                <w:lang w:val="ru-MD"/>
              </w:rPr>
              <w:t xml:space="preserve">платы </w:t>
            </w:r>
            <w:r w:rsidR="007444E4" w:rsidRPr="00EF6CE2">
              <w:rPr>
                <w:rFonts w:asciiTheme="majorHAnsi" w:eastAsia="Times New Roman" w:hAnsiTheme="majorHAnsi" w:cstheme="majorHAnsi"/>
                <w:sz w:val="18"/>
                <w:szCs w:val="18"/>
                <w:lang w:val="ru-MD"/>
              </w:rPr>
              <w:t>для</w:t>
            </w:r>
            <w:r w:rsidR="00867406" w:rsidRPr="00EF6CE2">
              <w:rPr>
                <w:rFonts w:asciiTheme="majorHAnsi" w:eastAsia="Times New Roman" w:hAnsiTheme="majorHAnsi" w:cstheme="majorHAnsi"/>
                <w:sz w:val="18"/>
                <w:szCs w:val="18"/>
                <w:lang w:val="ru-MD"/>
              </w:rPr>
              <w:t xml:space="preserve"> 1679 получателей</w:t>
            </w:r>
            <w:r w:rsidR="007444E4" w:rsidRPr="00EF6CE2">
              <w:rPr>
                <w:rFonts w:asciiTheme="majorHAnsi" w:eastAsia="Times New Roman" w:hAnsiTheme="majorHAnsi" w:cstheme="majorHAnsi"/>
                <w:sz w:val="18"/>
                <w:szCs w:val="18"/>
                <w:lang w:val="ru-MD"/>
              </w:rPr>
              <w:t xml:space="preserve"> пособий</w:t>
            </w:r>
            <w:r w:rsidR="00867406" w:rsidRPr="00EF6CE2">
              <w:rPr>
                <w:rFonts w:asciiTheme="majorHAnsi" w:eastAsia="Times New Roman" w:hAnsiTheme="majorHAnsi" w:cstheme="majorHAnsi"/>
                <w:sz w:val="18"/>
                <w:szCs w:val="18"/>
                <w:lang w:val="ru-MD"/>
              </w:rPr>
              <w:t xml:space="preserve"> социальной помощи и </w:t>
            </w:r>
            <w:r w:rsidR="007444E4" w:rsidRPr="00EF6CE2">
              <w:rPr>
                <w:rFonts w:asciiTheme="majorHAnsi" w:eastAsia="Times New Roman" w:hAnsiTheme="majorHAnsi" w:cstheme="majorHAnsi"/>
                <w:sz w:val="18"/>
                <w:szCs w:val="18"/>
                <w:lang w:val="ru-MD"/>
              </w:rPr>
              <w:t>для</w:t>
            </w:r>
            <w:r w:rsidR="00867406" w:rsidRPr="00EF6CE2">
              <w:rPr>
                <w:rFonts w:asciiTheme="majorHAnsi" w:eastAsia="Times New Roman" w:hAnsiTheme="majorHAnsi" w:cstheme="majorHAnsi"/>
                <w:sz w:val="18"/>
                <w:szCs w:val="18"/>
                <w:lang w:val="ru-MD"/>
              </w:rPr>
              <w:t xml:space="preserve"> 3756 </w:t>
            </w:r>
            <w:r w:rsidR="007444E4" w:rsidRPr="00EF6CE2">
              <w:rPr>
                <w:rFonts w:asciiTheme="majorHAnsi" w:eastAsia="Times New Roman" w:hAnsiTheme="majorHAnsi" w:cstheme="majorHAnsi"/>
                <w:sz w:val="18"/>
                <w:szCs w:val="18"/>
                <w:lang w:val="ru-MD"/>
              </w:rPr>
              <w:t xml:space="preserve">получателей </w:t>
            </w:r>
            <w:r w:rsidR="00867406" w:rsidRPr="00EF6CE2">
              <w:rPr>
                <w:rFonts w:asciiTheme="majorHAnsi" w:eastAsia="Times New Roman" w:hAnsiTheme="majorHAnsi" w:cstheme="majorHAnsi"/>
                <w:sz w:val="18"/>
                <w:szCs w:val="18"/>
                <w:lang w:val="ru-MD"/>
              </w:rPr>
              <w:t xml:space="preserve">пособий на холодный период года, согласно </w:t>
            </w:r>
            <w:r w:rsidR="007444E4" w:rsidRPr="00EF6CE2">
              <w:rPr>
                <w:rFonts w:asciiTheme="majorHAnsi" w:eastAsia="Times New Roman" w:hAnsiTheme="majorHAnsi" w:cstheme="majorHAnsi"/>
                <w:sz w:val="18"/>
                <w:szCs w:val="18"/>
                <w:lang w:val="ru-MD"/>
              </w:rPr>
              <w:t>п</w:t>
            </w:r>
            <w:r w:rsidR="00867406" w:rsidRPr="00EF6CE2">
              <w:rPr>
                <w:rFonts w:asciiTheme="majorHAnsi" w:eastAsia="Times New Roman" w:hAnsiTheme="majorHAnsi" w:cstheme="majorHAnsi"/>
                <w:sz w:val="18"/>
                <w:szCs w:val="18"/>
                <w:lang w:val="ru-MD"/>
              </w:rPr>
              <w:t xml:space="preserve">.37 </w:t>
            </w:r>
            <w:r w:rsidR="007444E4" w:rsidRPr="00EF6CE2">
              <w:rPr>
                <w:rFonts w:asciiTheme="majorHAnsi" w:eastAsia="Times New Roman" w:hAnsiTheme="majorHAnsi" w:cstheme="majorHAnsi"/>
                <w:sz w:val="18"/>
                <w:szCs w:val="18"/>
                <w:lang w:val="ru-MD"/>
              </w:rPr>
              <w:t>Положения о</w:t>
            </w:r>
            <w:r w:rsidR="00867406" w:rsidRPr="00EF6CE2">
              <w:rPr>
                <w:rFonts w:asciiTheme="majorHAnsi" w:eastAsia="Times New Roman" w:hAnsiTheme="majorHAnsi" w:cstheme="majorHAnsi"/>
                <w:sz w:val="18"/>
                <w:szCs w:val="18"/>
                <w:lang w:val="ru-MD"/>
              </w:rPr>
              <w:t xml:space="preserve"> порядке установления и выплаты социально</w:t>
            </w:r>
            <w:r w:rsidR="007444E4" w:rsidRPr="00EF6CE2">
              <w:rPr>
                <w:rFonts w:asciiTheme="majorHAnsi" w:eastAsia="Times New Roman" w:hAnsiTheme="majorHAnsi" w:cstheme="majorHAnsi"/>
                <w:sz w:val="18"/>
                <w:szCs w:val="18"/>
                <w:lang w:val="ru-MD"/>
              </w:rPr>
              <w:t>го пособия</w:t>
            </w:r>
            <w:r w:rsidR="00867406" w:rsidRPr="00EF6CE2">
              <w:rPr>
                <w:rFonts w:asciiTheme="majorHAnsi" w:eastAsia="Times New Roman" w:hAnsiTheme="majorHAnsi" w:cstheme="majorHAnsi"/>
                <w:sz w:val="18"/>
                <w:szCs w:val="18"/>
                <w:lang w:val="ru-MD"/>
              </w:rPr>
              <w:t>, утвержденного</w:t>
            </w:r>
            <w:r w:rsidR="007444E4" w:rsidRPr="00EF6CE2">
              <w:rPr>
                <w:rFonts w:asciiTheme="majorHAnsi" w:eastAsia="Times New Roman" w:hAnsiTheme="majorHAnsi" w:cstheme="majorHAnsi"/>
                <w:sz w:val="18"/>
                <w:szCs w:val="18"/>
                <w:lang w:val="ru-MD"/>
              </w:rPr>
              <w:t xml:space="preserve"> Постановлением Правительства №</w:t>
            </w:r>
            <w:r w:rsidR="00867406" w:rsidRPr="00EF6CE2">
              <w:rPr>
                <w:rFonts w:asciiTheme="majorHAnsi" w:eastAsia="Times New Roman" w:hAnsiTheme="majorHAnsi" w:cstheme="majorHAnsi"/>
                <w:sz w:val="18"/>
                <w:szCs w:val="18"/>
                <w:lang w:val="ru-MD"/>
              </w:rPr>
              <w:t>1167/2008,</w:t>
            </w:r>
            <w:r w:rsidR="00867406" w:rsidRPr="00EF6CE2">
              <w:rPr>
                <w:rFonts w:asciiTheme="majorHAnsi" w:eastAsia="Times New Roman" w:hAnsiTheme="majorHAnsi" w:cstheme="majorHAnsi"/>
                <w:b/>
                <w:sz w:val="18"/>
                <w:szCs w:val="18"/>
                <w:lang w:val="ru-MD"/>
              </w:rPr>
              <w:t xml:space="preserve"> </w:t>
            </w:r>
            <w:r w:rsidR="007444E4" w:rsidRPr="00EF6CE2">
              <w:rPr>
                <w:rFonts w:asciiTheme="majorHAnsi" w:eastAsia="Times New Roman" w:hAnsiTheme="majorHAnsi" w:cstheme="majorHAnsi"/>
                <w:b/>
                <w:sz w:val="18"/>
                <w:szCs w:val="18"/>
                <w:lang w:val="ru-MD"/>
              </w:rPr>
              <w:t xml:space="preserve">является </w:t>
            </w:r>
            <w:r w:rsidR="00867406" w:rsidRPr="00EF6CE2">
              <w:rPr>
                <w:rFonts w:asciiTheme="majorHAnsi" w:eastAsia="Times New Roman" w:hAnsiTheme="majorHAnsi" w:cstheme="majorHAnsi"/>
                <w:b/>
                <w:sz w:val="18"/>
                <w:szCs w:val="18"/>
                <w:lang w:val="ru-MD"/>
              </w:rPr>
              <w:t>невозможн</w:t>
            </w:r>
            <w:r w:rsidR="007444E4" w:rsidRPr="00EF6CE2">
              <w:rPr>
                <w:rFonts w:asciiTheme="majorHAnsi" w:eastAsia="Times New Roman" w:hAnsiTheme="majorHAnsi" w:cstheme="majorHAnsi"/>
                <w:b/>
                <w:sz w:val="18"/>
                <w:szCs w:val="18"/>
                <w:lang w:val="ru-MD"/>
              </w:rPr>
              <w:t>ым</w:t>
            </w:r>
            <w:r w:rsidR="00867406" w:rsidRPr="00EF6CE2">
              <w:rPr>
                <w:rFonts w:asciiTheme="majorHAnsi" w:eastAsia="Times New Roman" w:hAnsiTheme="majorHAnsi" w:cstheme="majorHAnsi"/>
                <w:b/>
                <w:sz w:val="18"/>
                <w:szCs w:val="18"/>
                <w:lang w:val="ru-MD"/>
              </w:rPr>
              <w:t xml:space="preserve">, </w:t>
            </w:r>
            <w:r w:rsidR="007444E4" w:rsidRPr="00EF6CE2">
              <w:rPr>
                <w:rFonts w:asciiTheme="majorHAnsi" w:eastAsia="Times New Roman" w:hAnsiTheme="majorHAnsi" w:cstheme="majorHAnsi"/>
                <w:sz w:val="18"/>
                <w:szCs w:val="18"/>
                <w:lang w:val="ru-MD"/>
              </w:rPr>
              <w:t>поскольку</w:t>
            </w:r>
            <w:r w:rsidR="00867406" w:rsidRPr="00EF6CE2">
              <w:rPr>
                <w:rFonts w:asciiTheme="majorHAnsi" w:eastAsia="Times New Roman" w:hAnsiTheme="majorHAnsi" w:cstheme="majorHAnsi"/>
                <w:sz w:val="18"/>
                <w:szCs w:val="18"/>
                <w:lang w:val="ru-MD"/>
              </w:rPr>
              <w:t xml:space="preserve"> суммы социальной помощи и </w:t>
            </w:r>
            <w:r w:rsidR="007444E4" w:rsidRPr="00EF6CE2">
              <w:rPr>
                <w:rFonts w:asciiTheme="majorHAnsi" w:eastAsia="Times New Roman" w:hAnsiTheme="majorHAnsi" w:cstheme="majorHAnsi"/>
                <w:sz w:val="18"/>
                <w:szCs w:val="18"/>
                <w:lang w:val="ru-MD"/>
              </w:rPr>
              <w:t>пособия</w:t>
            </w:r>
            <w:r w:rsidR="00867406" w:rsidRPr="00EF6CE2">
              <w:rPr>
                <w:rFonts w:asciiTheme="majorHAnsi" w:eastAsia="Times New Roman" w:hAnsiTheme="majorHAnsi" w:cstheme="majorHAnsi"/>
                <w:sz w:val="18"/>
                <w:szCs w:val="18"/>
                <w:lang w:val="ru-MD"/>
              </w:rPr>
              <w:t xml:space="preserve"> на холодный период</w:t>
            </w:r>
            <w:r w:rsidR="007444E4" w:rsidRPr="00EF6CE2">
              <w:rPr>
                <w:rFonts w:asciiTheme="majorHAnsi" w:eastAsia="Times New Roman" w:hAnsiTheme="majorHAnsi" w:cstheme="majorHAnsi"/>
                <w:sz w:val="18"/>
                <w:szCs w:val="18"/>
                <w:lang w:val="ru-MD"/>
              </w:rPr>
              <w:t>,</w:t>
            </w:r>
            <w:r w:rsidR="00867406" w:rsidRPr="00EF6CE2">
              <w:rPr>
                <w:rFonts w:asciiTheme="majorHAnsi" w:eastAsia="Times New Roman" w:hAnsiTheme="majorHAnsi" w:cstheme="majorHAnsi"/>
                <w:sz w:val="18"/>
                <w:szCs w:val="18"/>
                <w:lang w:val="ru-MD"/>
              </w:rPr>
              <w:t xml:space="preserve"> установленн</w:t>
            </w:r>
            <w:r w:rsidR="007444E4" w:rsidRPr="00EF6CE2">
              <w:rPr>
                <w:rFonts w:asciiTheme="majorHAnsi" w:eastAsia="Times New Roman" w:hAnsiTheme="majorHAnsi" w:cstheme="majorHAnsi"/>
                <w:sz w:val="18"/>
                <w:szCs w:val="18"/>
                <w:lang w:val="ru-MD"/>
              </w:rPr>
              <w:t>ые</w:t>
            </w:r>
            <w:r w:rsidR="00867406" w:rsidRPr="00EF6CE2">
              <w:rPr>
                <w:rFonts w:asciiTheme="majorHAnsi" w:eastAsia="Times New Roman" w:hAnsiTheme="majorHAnsi" w:cstheme="majorHAnsi"/>
                <w:sz w:val="18"/>
                <w:szCs w:val="18"/>
                <w:lang w:val="ru-MD"/>
              </w:rPr>
              <w:t xml:space="preserve"> и не</w:t>
            </w:r>
            <w:r w:rsidR="007444E4" w:rsidRPr="00EF6CE2">
              <w:rPr>
                <w:rFonts w:asciiTheme="majorHAnsi" w:eastAsia="Times New Roman" w:hAnsiTheme="majorHAnsi" w:cstheme="majorHAnsi"/>
                <w:sz w:val="18"/>
                <w:szCs w:val="18"/>
                <w:lang w:val="ru-MD"/>
              </w:rPr>
              <w:t xml:space="preserve"> </w:t>
            </w:r>
            <w:r w:rsidR="00867406" w:rsidRPr="00EF6CE2">
              <w:rPr>
                <w:rFonts w:asciiTheme="majorHAnsi" w:eastAsia="Times New Roman" w:hAnsiTheme="majorHAnsi" w:cstheme="majorHAnsi"/>
                <w:sz w:val="18"/>
                <w:szCs w:val="18"/>
                <w:lang w:val="ru-MD"/>
              </w:rPr>
              <w:t>востребованн</w:t>
            </w:r>
            <w:r w:rsidR="007444E4" w:rsidRPr="00EF6CE2">
              <w:rPr>
                <w:rFonts w:asciiTheme="majorHAnsi" w:eastAsia="Times New Roman" w:hAnsiTheme="majorHAnsi" w:cstheme="majorHAnsi"/>
                <w:sz w:val="18"/>
                <w:szCs w:val="18"/>
                <w:lang w:val="ru-MD"/>
              </w:rPr>
              <w:t>ые</w:t>
            </w:r>
            <w:r w:rsidR="00867406" w:rsidRPr="00EF6CE2">
              <w:rPr>
                <w:rFonts w:asciiTheme="majorHAnsi" w:eastAsia="Times New Roman" w:hAnsiTheme="majorHAnsi" w:cstheme="majorHAnsi"/>
                <w:sz w:val="18"/>
                <w:szCs w:val="18"/>
                <w:lang w:val="ru-MD"/>
              </w:rPr>
              <w:t xml:space="preserve"> бенефициарами</w:t>
            </w:r>
            <w:r w:rsidR="007444E4" w:rsidRPr="00EF6CE2">
              <w:rPr>
                <w:rFonts w:asciiTheme="majorHAnsi" w:eastAsia="Times New Roman" w:hAnsiTheme="majorHAnsi" w:cstheme="majorHAnsi"/>
                <w:sz w:val="18"/>
                <w:szCs w:val="18"/>
                <w:lang w:val="ru-MD"/>
              </w:rPr>
              <w:t>,</w:t>
            </w:r>
            <w:r w:rsidR="00867406" w:rsidRPr="00EF6CE2">
              <w:rPr>
                <w:rFonts w:asciiTheme="majorHAnsi" w:eastAsia="Times New Roman" w:hAnsiTheme="majorHAnsi" w:cstheme="majorHAnsi"/>
                <w:sz w:val="18"/>
                <w:szCs w:val="18"/>
                <w:lang w:val="ru-MD"/>
              </w:rPr>
              <w:t xml:space="preserve"> </w:t>
            </w:r>
            <w:r w:rsidR="00867406" w:rsidRPr="00EF6CE2">
              <w:rPr>
                <w:rFonts w:asciiTheme="majorHAnsi" w:eastAsia="Times New Roman" w:hAnsiTheme="majorHAnsi" w:cstheme="majorHAnsi"/>
                <w:b/>
                <w:sz w:val="18"/>
                <w:szCs w:val="18"/>
                <w:lang w:val="ru-MD"/>
              </w:rPr>
              <w:t>могут быть запрошены в течение 1 года с месяца</w:t>
            </w:r>
            <w:r w:rsidR="007444E4" w:rsidRPr="00EF6CE2">
              <w:rPr>
                <w:rFonts w:asciiTheme="majorHAnsi" w:eastAsia="Times New Roman" w:hAnsiTheme="majorHAnsi" w:cstheme="majorHAnsi"/>
                <w:b/>
                <w:sz w:val="18"/>
                <w:szCs w:val="18"/>
                <w:lang w:val="ru-MD"/>
              </w:rPr>
              <w:t xml:space="preserve"> их установленния</w:t>
            </w:r>
            <w:r w:rsidR="00867406" w:rsidRPr="00EF6CE2">
              <w:rPr>
                <w:rFonts w:asciiTheme="majorHAnsi" w:eastAsia="Times New Roman" w:hAnsiTheme="majorHAnsi" w:cstheme="majorHAnsi"/>
                <w:b/>
                <w:sz w:val="18"/>
                <w:szCs w:val="18"/>
                <w:lang w:val="ru-MD"/>
              </w:rPr>
              <w:t xml:space="preserve">. </w:t>
            </w:r>
            <w:r w:rsidR="00867406" w:rsidRPr="00EF6CE2">
              <w:rPr>
                <w:rFonts w:asciiTheme="majorHAnsi" w:eastAsia="Times New Roman" w:hAnsiTheme="majorHAnsi" w:cstheme="majorHAnsi"/>
                <w:sz w:val="18"/>
                <w:szCs w:val="18"/>
                <w:lang w:val="ru-MD"/>
              </w:rPr>
              <w:t>Одновременно</w:t>
            </w:r>
            <w:r w:rsidR="007444E4" w:rsidRPr="00EF6CE2">
              <w:rPr>
                <w:rFonts w:asciiTheme="majorHAnsi" w:eastAsia="Times New Roman" w:hAnsiTheme="majorHAnsi" w:cstheme="majorHAnsi"/>
                <w:sz w:val="18"/>
                <w:szCs w:val="18"/>
                <w:lang w:val="ru-MD"/>
              </w:rPr>
              <w:t>,</w:t>
            </w:r>
            <w:r w:rsidR="00867406" w:rsidRPr="00EF6CE2">
              <w:rPr>
                <w:rFonts w:asciiTheme="majorHAnsi" w:eastAsia="Times New Roman" w:hAnsiTheme="majorHAnsi" w:cstheme="majorHAnsi"/>
                <w:sz w:val="18"/>
                <w:szCs w:val="18"/>
                <w:lang w:val="ru-MD"/>
              </w:rPr>
              <w:t xml:space="preserve"> </w:t>
            </w:r>
            <w:r w:rsidR="007444E4" w:rsidRPr="00EF6CE2">
              <w:rPr>
                <w:rFonts w:asciiTheme="majorHAnsi" w:eastAsia="Times New Roman" w:hAnsiTheme="majorHAnsi" w:cstheme="majorHAnsi"/>
                <w:sz w:val="18"/>
                <w:szCs w:val="18"/>
                <w:lang w:val="ru-MD"/>
              </w:rPr>
              <w:t>в адрес</w:t>
            </w:r>
            <w:r w:rsidR="00867406" w:rsidRPr="00EF6CE2">
              <w:rPr>
                <w:rFonts w:asciiTheme="majorHAnsi" w:eastAsia="Times New Roman" w:hAnsiTheme="majorHAnsi" w:cstheme="majorHAnsi"/>
                <w:sz w:val="18"/>
                <w:szCs w:val="18"/>
                <w:lang w:val="ru-MD"/>
              </w:rPr>
              <w:t xml:space="preserve"> ГП</w:t>
            </w:r>
            <w:r w:rsidR="007444E4" w:rsidRPr="00EF6CE2">
              <w:rPr>
                <w:rFonts w:asciiTheme="majorHAnsi" w:eastAsia="Times New Roman" w:hAnsiTheme="majorHAnsi" w:cstheme="majorHAnsi"/>
                <w:sz w:val="18"/>
                <w:szCs w:val="18"/>
                <w:lang w:val="ru-MD"/>
              </w:rPr>
              <w:t xml:space="preserve"> „Poşta Moldovei”</w:t>
            </w:r>
            <w:r w:rsidR="00867406" w:rsidRPr="00EF6CE2">
              <w:rPr>
                <w:rFonts w:asciiTheme="majorHAnsi" w:eastAsia="Times New Roman" w:hAnsiTheme="majorHAnsi" w:cstheme="majorHAnsi"/>
                <w:sz w:val="18"/>
                <w:szCs w:val="18"/>
                <w:lang w:val="ru-MD"/>
              </w:rPr>
              <w:t xml:space="preserve"> был направлен запрос </w:t>
            </w:r>
            <w:r w:rsidR="007444E4" w:rsidRPr="00EF6CE2">
              <w:rPr>
                <w:rFonts w:asciiTheme="majorHAnsi" w:eastAsia="Times New Roman" w:hAnsiTheme="majorHAnsi" w:cstheme="majorHAnsi"/>
                <w:sz w:val="18"/>
                <w:szCs w:val="18"/>
                <w:lang w:val="ru-MD"/>
              </w:rPr>
              <w:t>об</w:t>
            </w:r>
            <w:r w:rsidR="00867406" w:rsidRPr="00EF6CE2">
              <w:rPr>
                <w:rFonts w:asciiTheme="majorHAnsi" w:eastAsia="Times New Roman" w:hAnsiTheme="majorHAnsi" w:cstheme="majorHAnsi"/>
                <w:sz w:val="18"/>
                <w:szCs w:val="18"/>
                <w:lang w:val="ru-MD"/>
              </w:rPr>
              <w:t xml:space="preserve"> указани</w:t>
            </w:r>
            <w:r w:rsidR="007444E4" w:rsidRPr="00EF6CE2">
              <w:rPr>
                <w:rFonts w:asciiTheme="majorHAnsi" w:eastAsia="Times New Roman" w:hAnsiTheme="majorHAnsi" w:cstheme="majorHAnsi"/>
                <w:sz w:val="18"/>
                <w:szCs w:val="18"/>
                <w:lang w:val="ru-MD"/>
              </w:rPr>
              <w:t>и</w:t>
            </w:r>
            <w:r w:rsidR="00867406" w:rsidRPr="00EF6CE2">
              <w:rPr>
                <w:rFonts w:asciiTheme="majorHAnsi" w:eastAsia="Times New Roman" w:hAnsiTheme="majorHAnsi" w:cstheme="majorHAnsi"/>
                <w:sz w:val="18"/>
                <w:szCs w:val="18"/>
                <w:lang w:val="ru-MD"/>
              </w:rPr>
              <w:t xml:space="preserve"> причины невыплаты сумм социальной помощи (5185 п</w:t>
            </w:r>
            <w:r w:rsidR="007444E4" w:rsidRPr="00EF6CE2">
              <w:rPr>
                <w:rFonts w:asciiTheme="majorHAnsi" w:eastAsia="Times New Roman" w:hAnsiTheme="majorHAnsi" w:cstheme="majorHAnsi"/>
                <w:sz w:val="18"/>
                <w:szCs w:val="18"/>
                <w:lang w:val="ru-MD"/>
              </w:rPr>
              <w:t>особи</w:t>
            </w:r>
            <w:r w:rsidR="00867406" w:rsidRPr="00EF6CE2">
              <w:rPr>
                <w:rFonts w:asciiTheme="majorHAnsi" w:eastAsia="Times New Roman" w:hAnsiTheme="majorHAnsi" w:cstheme="majorHAnsi"/>
                <w:sz w:val="18"/>
                <w:szCs w:val="18"/>
                <w:lang w:val="ru-MD"/>
              </w:rPr>
              <w:t xml:space="preserve">й) и </w:t>
            </w:r>
            <w:r w:rsidR="007444E4" w:rsidRPr="00EF6CE2">
              <w:rPr>
                <w:rFonts w:asciiTheme="majorHAnsi" w:eastAsia="Times New Roman" w:hAnsiTheme="majorHAnsi" w:cstheme="majorHAnsi"/>
                <w:sz w:val="18"/>
                <w:szCs w:val="18"/>
                <w:lang w:val="ru-MD"/>
              </w:rPr>
              <w:t>пособий</w:t>
            </w:r>
            <w:r w:rsidR="00867406" w:rsidRPr="00EF6CE2">
              <w:rPr>
                <w:rFonts w:asciiTheme="majorHAnsi" w:eastAsia="Times New Roman" w:hAnsiTheme="majorHAnsi" w:cstheme="majorHAnsi"/>
                <w:sz w:val="18"/>
                <w:szCs w:val="18"/>
                <w:lang w:val="ru-MD"/>
              </w:rPr>
              <w:t xml:space="preserve"> на холодный период года (14174 п</w:t>
            </w:r>
            <w:r w:rsidR="007444E4" w:rsidRPr="00EF6CE2">
              <w:rPr>
                <w:rFonts w:asciiTheme="majorHAnsi" w:eastAsia="Times New Roman" w:hAnsiTheme="majorHAnsi" w:cstheme="majorHAnsi"/>
                <w:sz w:val="18"/>
                <w:szCs w:val="18"/>
                <w:lang w:val="ru-MD"/>
              </w:rPr>
              <w:t>особий</w:t>
            </w:r>
            <w:r w:rsidR="00867406" w:rsidRPr="00EF6CE2">
              <w:rPr>
                <w:rFonts w:asciiTheme="majorHAnsi" w:eastAsia="Times New Roman" w:hAnsiTheme="majorHAnsi" w:cstheme="majorHAnsi"/>
                <w:sz w:val="18"/>
                <w:szCs w:val="18"/>
                <w:lang w:val="ru-MD"/>
              </w:rPr>
              <w:t xml:space="preserve">) для </w:t>
            </w:r>
            <w:r w:rsidR="007444E4" w:rsidRPr="00EF6CE2">
              <w:rPr>
                <w:rFonts w:asciiTheme="majorHAnsi" w:eastAsia="Times New Roman" w:hAnsiTheme="majorHAnsi" w:cstheme="majorHAnsi"/>
                <w:sz w:val="18"/>
                <w:szCs w:val="18"/>
                <w:lang w:val="ru-MD"/>
              </w:rPr>
              <w:t>д</w:t>
            </w:r>
            <w:r w:rsidR="00867406" w:rsidRPr="00EF6CE2">
              <w:rPr>
                <w:rFonts w:asciiTheme="majorHAnsi" w:eastAsia="Times New Roman" w:hAnsiTheme="majorHAnsi" w:cstheme="majorHAnsi"/>
                <w:sz w:val="18"/>
                <w:szCs w:val="18"/>
                <w:lang w:val="ru-MD"/>
              </w:rPr>
              <w:t>анного контингента</w:t>
            </w:r>
            <w:r w:rsidR="00A542D9" w:rsidRPr="00EF6CE2">
              <w:rPr>
                <w:rFonts w:asciiTheme="majorHAnsi" w:eastAsia="Times New Roman" w:hAnsiTheme="majorHAnsi" w:cstheme="majorHAnsi"/>
                <w:sz w:val="18"/>
                <w:szCs w:val="18"/>
                <w:lang w:val="ru-MD"/>
              </w:rPr>
              <w:t>.</w:t>
            </w:r>
          </w:p>
          <w:p w14:paraId="52FBF08E" w14:textId="77777777" w:rsidR="00A542D9" w:rsidRPr="00EF6CE2" w:rsidRDefault="00A542D9" w:rsidP="00480151">
            <w:pPr>
              <w:spacing w:after="0" w:line="240" w:lineRule="auto"/>
              <w:jc w:val="both"/>
              <w:rPr>
                <w:rFonts w:asciiTheme="majorHAnsi" w:eastAsia="Times New Roman" w:hAnsiTheme="majorHAnsi" w:cstheme="majorHAnsi"/>
                <w:sz w:val="18"/>
                <w:szCs w:val="18"/>
                <w:lang w:val="ru-MD"/>
              </w:rPr>
            </w:pPr>
          </w:p>
        </w:tc>
        <w:tc>
          <w:tcPr>
            <w:tcW w:w="897" w:type="dxa"/>
            <w:tcBorders>
              <w:top w:val="nil"/>
              <w:left w:val="nil"/>
              <w:bottom w:val="single" w:sz="8" w:space="0" w:color="auto"/>
              <w:right w:val="single" w:sz="8" w:space="0" w:color="auto"/>
            </w:tcBorders>
            <w:shd w:val="clear" w:color="auto" w:fill="auto"/>
          </w:tcPr>
          <w:p w14:paraId="264852ED"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hideMark/>
          </w:tcPr>
          <w:p w14:paraId="3FA211AF" w14:textId="77777777" w:rsidR="00A542D9" w:rsidRPr="00EF6CE2" w:rsidRDefault="00A542D9" w:rsidP="00480151">
            <w:pPr>
              <w:spacing w:after="0" w:line="240" w:lineRule="auto"/>
              <w:jc w:val="center"/>
              <w:rPr>
                <w:rFonts w:asciiTheme="majorHAnsi" w:eastAsia="Times New Roman" w:hAnsiTheme="majorHAnsi" w:cstheme="majorHAnsi"/>
                <w:sz w:val="18"/>
                <w:szCs w:val="18"/>
                <w:lang w:val="ru-MD"/>
              </w:rPr>
            </w:pPr>
            <w:r w:rsidRPr="00EF6CE2">
              <w:rPr>
                <w:rFonts w:asciiTheme="majorHAnsi" w:eastAsia="Times New Roman" w:hAnsiTheme="majorHAnsi" w:cstheme="majorHAnsi"/>
                <w:b/>
                <w:bCs/>
                <w:iCs/>
                <w:sz w:val="18"/>
                <w:szCs w:val="18"/>
                <w:lang w:val="ru-MD"/>
              </w:rPr>
              <w:t>v</w:t>
            </w:r>
          </w:p>
        </w:tc>
        <w:tc>
          <w:tcPr>
            <w:tcW w:w="999" w:type="dxa"/>
            <w:tcBorders>
              <w:top w:val="nil"/>
              <w:left w:val="nil"/>
              <w:bottom w:val="single" w:sz="8" w:space="0" w:color="auto"/>
              <w:right w:val="single" w:sz="8" w:space="0" w:color="auto"/>
            </w:tcBorders>
          </w:tcPr>
          <w:p w14:paraId="478D3A45" w14:textId="77777777" w:rsidR="00A542D9" w:rsidRPr="00EF6CE2" w:rsidRDefault="00A542D9" w:rsidP="00480151">
            <w:pPr>
              <w:spacing w:after="0" w:line="240" w:lineRule="auto"/>
              <w:rPr>
                <w:rFonts w:asciiTheme="majorHAnsi" w:eastAsia="Times New Roman" w:hAnsiTheme="majorHAnsi" w:cstheme="majorHAnsi"/>
                <w:b/>
                <w:bCs/>
                <w:i/>
                <w:iCs/>
                <w:sz w:val="18"/>
                <w:szCs w:val="18"/>
                <w:lang w:val="ru-MD"/>
              </w:rPr>
            </w:pPr>
          </w:p>
        </w:tc>
      </w:tr>
      <w:tr w:rsidR="00A542D9" w:rsidRPr="00EF6CE2" w14:paraId="09521BD2"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AD27712"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lastRenderedPageBreak/>
              <w:t>11</w:t>
            </w:r>
          </w:p>
        </w:tc>
        <w:tc>
          <w:tcPr>
            <w:tcW w:w="2906" w:type="dxa"/>
            <w:tcBorders>
              <w:top w:val="nil"/>
              <w:left w:val="nil"/>
              <w:bottom w:val="single" w:sz="8" w:space="0" w:color="auto"/>
              <w:right w:val="single" w:sz="8" w:space="0" w:color="auto"/>
            </w:tcBorders>
            <w:shd w:val="clear" w:color="auto" w:fill="auto"/>
            <w:hideMark/>
          </w:tcPr>
          <w:p w14:paraId="172E9D0C" w14:textId="70110BA0" w:rsidR="00A542D9" w:rsidRPr="00EF6CE2" w:rsidRDefault="00A542D9" w:rsidP="00C16A0D">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8. </w:t>
            </w:r>
            <w:r w:rsidR="00EE7331" w:rsidRPr="00EF6CE2">
              <w:rPr>
                <w:rFonts w:asciiTheme="majorHAnsi" w:eastAsia="Times New Roman" w:hAnsiTheme="majorHAnsi" w:cstheme="majorHAnsi"/>
                <w:sz w:val="18"/>
                <w:szCs w:val="18"/>
                <w:lang w:val="ru-MD"/>
              </w:rPr>
              <w:t xml:space="preserve">разработать и представить в установленном порядке предложения по приведению в соответствие нормативной базы, регулирующей предоставление льгот при расчете выслуги лет сотрудникам, осуществляющим деятельность в </w:t>
            </w:r>
            <w:r w:rsidR="00EE7331" w:rsidRPr="00C16A0D">
              <w:rPr>
                <w:rFonts w:asciiTheme="majorHAnsi" w:eastAsia="Times New Roman" w:hAnsiTheme="majorHAnsi" w:cstheme="majorHAnsi"/>
                <w:sz w:val="18"/>
                <w:szCs w:val="18"/>
                <w:lang w:val="ru-MD"/>
              </w:rPr>
              <w:t>рамках изоляторов временного содержания в инспекторатах</w:t>
            </w:r>
            <w:r w:rsidR="00EE7331" w:rsidRPr="00A617D6">
              <w:rPr>
                <w:rFonts w:asciiTheme="majorHAnsi" w:eastAsia="Times New Roman" w:hAnsiTheme="majorHAnsi" w:cstheme="majorHAnsi"/>
                <w:sz w:val="18"/>
                <w:szCs w:val="18"/>
                <w:lang w:val="ru-MD"/>
              </w:rPr>
              <w:t xml:space="preserve"> </w:t>
            </w:r>
            <w:r w:rsidR="00EE7331" w:rsidRPr="00EF6CE2">
              <w:rPr>
                <w:rFonts w:asciiTheme="majorHAnsi" w:eastAsia="Times New Roman" w:hAnsiTheme="majorHAnsi" w:cstheme="majorHAnsi"/>
                <w:sz w:val="18"/>
                <w:szCs w:val="18"/>
                <w:lang w:val="ru-MD"/>
              </w:rPr>
              <w:t>полиции, для исключения споров в судебных инстанциях</w:t>
            </w:r>
          </w:p>
        </w:tc>
        <w:tc>
          <w:tcPr>
            <w:tcW w:w="8640" w:type="dxa"/>
            <w:tcBorders>
              <w:top w:val="nil"/>
              <w:left w:val="nil"/>
              <w:bottom w:val="single" w:sz="8" w:space="0" w:color="auto"/>
              <w:right w:val="single" w:sz="8" w:space="0" w:color="auto"/>
            </w:tcBorders>
            <w:shd w:val="clear" w:color="auto" w:fill="auto"/>
            <w:hideMark/>
          </w:tcPr>
          <w:p w14:paraId="724B8EFA" w14:textId="363C5876" w:rsidR="00A542D9" w:rsidRPr="00EF6CE2" w:rsidRDefault="007444E4" w:rsidP="00C16A0D">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w:t>
            </w:r>
            <w:r w:rsidR="00A542D9" w:rsidRPr="00EF6CE2">
              <w:rPr>
                <w:rFonts w:asciiTheme="majorHAnsi" w:eastAsia="Times New Roman" w:hAnsiTheme="majorHAnsi" w:cstheme="majorHAnsi"/>
                <w:b/>
                <w:sz w:val="18"/>
                <w:szCs w:val="18"/>
                <w:lang w:val="ru-MD"/>
              </w:rPr>
              <w:t xml:space="preserve"> </w:t>
            </w:r>
            <w:r w:rsidR="00D1749C" w:rsidRPr="00EF6CE2">
              <w:rPr>
                <w:rFonts w:asciiTheme="majorHAnsi" w:eastAsia="Times New Roman" w:hAnsiTheme="majorHAnsi" w:cstheme="majorHAnsi"/>
                <w:b/>
                <w:sz w:val="18"/>
                <w:szCs w:val="18"/>
                <w:lang w:val="ru-MD"/>
              </w:rPr>
              <w:t>МЗТСЗ от</w:t>
            </w:r>
            <w:r w:rsidR="00A542D9" w:rsidRPr="00EF6CE2">
              <w:rPr>
                <w:rFonts w:asciiTheme="majorHAnsi" w:eastAsia="Times New Roman" w:hAnsiTheme="majorHAnsi" w:cstheme="majorHAnsi"/>
                <w:b/>
                <w:sz w:val="18"/>
                <w:szCs w:val="18"/>
                <w:lang w:val="ru-MD"/>
              </w:rPr>
              <w:t xml:space="preserve"> 19.01.2021 </w:t>
            </w:r>
            <w:r w:rsidR="004B34DB"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16/193:</w:t>
            </w:r>
            <w:r w:rsidR="00A542D9" w:rsidRPr="00EF6CE2">
              <w:rPr>
                <w:rFonts w:asciiTheme="majorHAnsi" w:eastAsia="Times New Roman" w:hAnsiTheme="majorHAnsi" w:cstheme="majorHAnsi"/>
                <w:sz w:val="18"/>
                <w:szCs w:val="18"/>
                <w:lang w:val="ru-MD"/>
              </w:rPr>
              <w:t xml:space="preserve"> </w:t>
            </w:r>
            <w:r w:rsidR="004B34DB" w:rsidRPr="00EF6CE2">
              <w:rPr>
                <w:rFonts w:asciiTheme="majorHAnsi" w:eastAsia="Times New Roman" w:hAnsiTheme="majorHAnsi" w:cstheme="majorHAnsi"/>
                <w:sz w:val="18"/>
                <w:szCs w:val="18"/>
                <w:lang w:val="ru-MD"/>
              </w:rPr>
              <w:t xml:space="preserve">предложения по </w:t>
            </w:r>
            <w:r w:rsidRPr="00EF6CE2">
              <w:rPr>
                <w:rFonts w:asciiTheme="majorHAnsi" w:eastAsia="Times New Roman" w:hAnsiTheme="majorHAnsi" w:cstheme="majorHAnsi"/>
                <w:sz w:val="18"/>
                <w:szCs w:val="18"/>
                <w:lang w:val="ru-MD"/>
              </w:rPr>
              <w:t>измен</w:t>
            </w:r>
            <w:r w:rsidR="004B34DB" w:rsidRPr="00EF6CE2">
              <w:rPr>
                <w:rFonts w:asciiTheme="majorHAnsi" w:eastAsia="Times New Roman" w:hAnsiTheme="majorHAnsi" w:cstheme="majorHAnsi"/>
                <w:sz w:val="18"/>
                <w:szCs w:val="18"/>
                <w:lang w:val="ru-MD"/>
              </w:rPr>
              <w:t xml:space="preserve">ению нормативной базы, </w:t>
            </w:r>
            <w:r w:rsidRPr="00EF6CE2">
              <w:rPr>
                <w:rFonts w:asciiTheme="majorHAnsi" w:eastAsia="Times New Roman" w:hAnsiTheme="majorHAnsi" w:cstheme="majorHAnsi"/>
                <w:sz w:val="18"/>
                <w:szCs w:val="18"/>
                <w:lang w:val="ru-MD"/>
              </w:rPr>
              <w:t>в целях у</w:t>
            </w:r>
            <w:r w:rsidR="004B34DB" w:rsidRPr="00EF6CE2">
              <w:rPr>
                <w:rFonts w:asciiTheme="majorHAnsi" w:eastAsia="Times New Roman" w:hAnsiTheme="majorHAnsi" w:cstheme="majorHAnsi"/>
                <w:sz w:val="18"/>
                <w:szCs w:val="18"/>
                <w:lang w:val="ru-MD"/>
              </w:rPr>
              <w:t>регулир</w:t>
            </w:r>
            <w:r w:rsidRPr="00EF6CE2">
              <w:rPr>
                <w:rFonts w:asciiTheme="majorHAnsi" w:eastAsia="Times New Roman" w:hAnsiTheme="majorHAnsi" w:cstheme="majorHAnsi"/>
                <w:sz w:val="18"/>
                <w:szCs w:val="18"/>
                <w:lang w:val="ru-MD"/>
              </w:rPr>
              <w:t>ования</w:t>
            </w:r>
            <w:r w:rsidR="004B34DB" w:rsidRPr="00EF6CE2">
              <w:rPr>
                <w:rFonts w:asciiTheme="majorHAnsi" w:eastAsia="Times New Roman" w:hAnsiTheme="majorHAnsi" w:cstheme="majorHAnsi"/>
                <w:sz w:val="18"/>
                <w:szCs w:val="18"/>
                <w:lang w:val="ru-MD"/>
              </w:rPr>
              <w:t xml:space="preserve"> предоставлени</w:t>
            </w:r>
            <w:r w:rsidRPr="00EF6CE2">
              <w:rPr>
                <w:rFonts w:asciiTheme="majorHAnsi" w:eastAsia="Times New Roman" w:hAnsiTheme="majorHAnsi" w:cstheme="majorHAnsi"/>
                <w:sz w:val="18"/>
                <w:szCs w:val="18"/>
                <w:lang w:val="ru-MD"/>
              </w:rPr>
              <w:t>я</w:t>
            </w:r>
            <w:r w:rsidR="004B34DB" w:rsidRPr="00EF6CE2">
              <w:rPr>
                <w:rFonts w:asciiTheme="majorHAnsi" w:eastAsia="Times New Roman" w:hAnsiTheme="majorHAnsi" w:cstheme="majorHAnsi"/>
                <w:sz w:val="18"/>
                <w:szCs w:val="18"/>
                <w:lang w:val="ru-MD"/>
              </w:rPr>
              <w:t xml:space="preserve"> льгот при расчете выслуги лет сотрудникам, осуществляющим деятельность в </w:t>
            </w:r>
            <w:r w:rsidR="004B34DB" w:rsidRPr="00C16A0D">
              <w:rPr>
                <w:rFonts w:asciiTheme="majorHAnsi" w:eastAsia="Times New Roman" w:hAnsiTheme="majorHAnsi" w:cstheme="majorHAnsi"/>
                <w:sz w:val="18"/>
                <w:szCs w:val="18"/>
                <w:lang w:val="ru-MD"/>
              </w:rPr>
              <w:t>рамках</w:t>
            </w:r>
            <w:r w:rsidR="004B34DB" w:rsidRPr="00EF6CE2">
              <w:rPr>
                <w:rFonts w:asciiTheme="majorHAnsi" w:eastAsia="Times New Roman" w:hAnsiTheme="majorHAnsi" w:cstheme="majorHAnsi"/>
                <w:sz w:val="18"/>
                <w:szCs w:val="18"/>
                <w:lang w:val="ru-MD"/>
              </w:rPr>
              <w:t xml:space="preserve"> изолятор</w:t>
            </w:r>
            <w:r w:rsidR="004B34DB" w:rsidRPr="00C16A0D">
              <w:rPr>
                <w:rFonts w:asciiTheme="majorHAnsi" w:eastAsia="Times New Roman" w:hAnsiTheme="majorHAnsi" w:cstheme="majorHAnsi"/>
                <w:sz w:val="18"/>
                <w:szCs w:val="18"/>
                <w:lang w:val="ru-MD"/>
              </w:rPr>
              <w:t>ов</w:t>
            </w:r>
            <w:r w:rsidR="004B34DB" w:rsidRPr="00EF6CE2">
              <w:rPr>
                <w:rFonts w:asciiTheme="majorHAnsi" w:eastAsia="Times New Roman" w:hAnsiTheme="majorHAnsi" w:cstheme="majorHAnsi"/>
                <w:sz w:val="18"/>
                <w:szCs w:val="18"/>
                <w:lang w:val="ru-MD"/>
              </w:rPr>
              <w:t xml:space="preserve"> временного содержания </w:t>
            </w:r>
            <w:r w:rsidR="004B34DB" w:rsidRPr="00C16A0D">
              <w:rPr>
                <w:rFonts w:asciiTheme="majorHAnsi" w:eastAsia="Times New Roman" w:hAnsiTheme="majorHAnsi" w:cstheme="majorHAnsi"/>
                <w:sz w:val="18"/>
                <w:szCs w:val="18"/>
                <w:lang w:val="ru-MD"/>
              </w:rPr>
              <w:t>в</w:t>
            </w:r>
            <w:r w:rsidR="004B34DB" w:rsidRPr="00EF6CE2">
              <w:rPr>
                <w:rFonts w:asciiTheme="majorHAnsi" w:eastAsia="Times New Roman" w:hAnsiTheme="majorHAnsi" w:cstheme="majorHAnsi"/>
                <w:sz w:val="18"/>
                <w:szCs w:val="18"/>
                <w:lang w:val="ru-MD"/>
              </w:rPr>
              <w:t xml:space="preserve"> инспекторат</w:t>
            </w:r>
            <w:r w:rsidR="004B34DB" w:rsidRPr="00C16A0D">
              <w:rPr>
                <w:rFonts w:asciiTheme="majorHAnsi" w:eastAsia="Times New Roman" w:hAnsiTheme="majorHAnsi" w:cstheme="majorHAnsi"/>
                <w:sz w:val="18"/>
                <w:szCs w:val="18"/>
                <w:lang w:val="ru-MD"/>
              </w:rPr>
              <w:t>ах</w:t>
            </w:r>
            <w:r w:rsidR="004B34DB" w:rsidRPr="00A617D6">
              <w:rPr>
                <w:rFonts w:asciiTheme="majorHAnsi" w:eastAsia="Times New Roman" w:hAnsiTheme="majorHAnsi" w:cstheme="majorHAnsi"/>
                <w:sz w:val="18"/>
                <w:szCs w:val="18"/>
                <w:lang w:val="ru-MD"/>
              </w:rPr>
              <w:t xml:space="preserve"> </w:t>
            </w:r>
            <w:r w:rsidR="004B34DB" w:rsidRPr="00EF6CE2">
              <w:rPr>
                <w:rFonts w:asciiTheme="majorHAnsi" w:eastAsia="Times New Roman" w:hAnsiTheme="majorHAnsi" w:cstheme="majorHAnsi"/>
                <w:sz w:val="18"/>
                <w:szCs w:val="18"/>
                <w:lang w:val="ru-MD"/>
              </w:rPr>
              <w:t>полиции</w:t>
            </w:r>
            <w:r w:rsidRPr="00EF6CE2">
              <w:rPr>
                <w:rFonts w:asciiTheme="majorHAnsi" w:eastAsia="Times New Roman" w:hAnsiTheme="majorHAnsi" w:cstheme="majorHAnsi"/>
                <w:sz w:val="18"/>
                <w:szCs w:val="18"/>
                <w:lang w:val="ru-MD"/>
              </w:rPr>
              <w:t>,</w:t>
            </w:r>
            <w:r w:rsidR="004B34DB" w:rsidRPr="00EF6CE2">
              <w:rPr>
                <w:rFonts w:asciiTheme="majorHAnsi" w:eastAsia="Times New Roman" w:hAnsiTheme="majorHAnsi" w:cstheme="majorHAnsi"/>
                <w:sz w:val="18"/>
                <w:szCs w:val="18"/>
                <w:lang w:val="ru-MD"/>
              </w:rPr>
              <w:t xml:space="preserve"> будет рассмотрено. </w:t>
            </w:r>
          </w:p>
        </w:tc>
        <w:tc>
          <w:tcPr>
            <w:tcW w:w="897" w:type="dxa"/>
            <w:tcBorders>
              <w:top w:val="nil"/>
              <w:left w:val="nil"/>
              <w:bottom w:val="single" w:sz="8" w:space="0" w:color="auto"/>
              <w:right w:val="single" w:sz="8" w:space="0" w:color="auto"/>
            </w:tcBorders>
            <w:shd w:val="clear" w:color="auto" w:fill="auto"/>
          </w:tcPr>
          <w:p w14:paraId="57B900CF"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hideMark/>
          </w:tcPr>
          <w:p w14:paraId="6F60E5EE" w14:textId="77777777" w:rsidR="00A542D9" w:rsidRPr="00EF6CE2" w:rsidRDefault="00A542D9" w:rsidP="00480151">
            <w:pPr>
              <w:spacing w:after="0" w:line="240" w:lineRule="auto"/>
              <w:rPr>
                <w:rFonts w:asciiTheme="majorHAnsi" w:eastAsia="Times New Roman" w:hAnsiTheme="majorHAnsi" w:cstheme="majorHAnsi"/>
                <w:bCs/>
                <w:iCs/>
                <w:sz w:val="18"/>
                <w:szCs w:val="18"/>
                <w:lang w:val="ru-MD"/>
              </w:rPr>
            </w:pPr>
          </w:p>
        </w:tc>
        <w:tc>
          <w:tcPr>
            <w:tcW w:w="999" w:type="dxa"/>
            <w:tcBorders>
              <w:top w:val="nil"/>
              <w:left w:val="nil"/>
              <w:bottom w:val="single" w:sz="8" w:space="0" w:color="auto"/>
              <w:right w:val="single" w:sz="8" w:space="0" w:color="auto"/>
            </w:tcBorders>
          </w:tcPr>
          <w:p w14:paraId="7361C867" w14:textId="77777777" w:rsidR="00A542D9" w:rsidRPr="00EF6CE2" w:rsidRDefault="00A542D9" w:rsidP="00480151">
            <w:pPr>
              <w:spacing w:after="0" w:line="240" w:lineRule="auto"/>
              <w:jc w:val="center"/>
              <w:rPr>
                <w:rFonts w:asciiTheme="majorHAnsi" w:eastAsia="Times New Roman" w:hAnsiTheme="majorHAnsi" w:cstheme="majorHAnsi"/>
                <w:b/>
                <w:bCs/>
                <w:iCs/>
                <w:sz w:val="18"/>
                <w:szCs w:val="18"/>
                <w:lang w:val="ru-MD"/>
              </w:rPr>
            </w:pPr>
            <w:r w:rsidRPr="00EF6CE2">
              <w:rPr>
                <w:rFonts w:asciiTheme="majorHAnsi" w:eastAsia="Times New Roman" w:hAnsiTheme="majorHAnsi" w:cstheme="majorHAnsi"/>
                <w:b/>
                <w:bCs/>
                <w:iCs/>
                <w:sz w:val="18"/>
                <w:szCs w:val="18"/>
                <w:lang w:val="ru-MD"/>
              </w:rPr>
              <w:t>v</w:t>
            </w:r>
          </w:p>
        </w:tc>
      </w:tr>
      <w:tr w:rsidR="00A542D9" w:rsidRPr="004F4065" w14:paraId="7693D253"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2E01F945"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1CC48577" w14:textId="3C451FC0" w:rsidR="00A542D9" w:rsidRPr="00EF6CE2" w:rsidRDefault="00EE7331" w:rsidP="00480151">
            <w:pPr>
              <w:spacing w:after="0" w:line="240" w:lineRule="auto"/>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bCs/>
                <w:i/>
                <w:iCs/>
                <w:sz w:val="18"/>
                <w:szCs w:val="18"/>
                <w:lang w:val="ru-MD"/>
              </w:rPr>
              <w:t>Рекомендация силовым структурам (Министерству внутренних дел, Министерству обороны)</w:t>
            </w:r>
          </w:p>
        </w:tc>
        <w:tc>
          <w:tcPr>
            <w:tcW w:w="897" w:type="dxa"/>
            <w:tcBorders>
              <w:top w:val="nil"/>
              <w:left w:val="nil"/>
              <w:bottom w:val="single" w:sz="8" w:space="0" w:color="auto"/>
              <w:right w:val="single" w:sz="8" w:space="0" w:color="auto"/>
            </w:tcBorders>
            <w:shd w:val="clear" w:color="auto" w:fill="FFE599" w:themeFill="accent4" w:themeFillTint="66"/>
          </w:tcPr>
          <w:p w14:paraId="3A40DEF4"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65B5FD5F"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999" w:type="dxa"/>
            <w:tcBorders>
              <w:top w:val="nil"/>
              <w:left w:val="nil"/>
              <w:bottom w:val="single" w:sz="8" w:space="0" w:color="auto"/>
              <w:right w:val="single" w:sz="8" w:space="0" w:color="auto"/>
            </w:tcBorders>
            <w:shd w:val="clear" w:color="auto" w:fill="FFE599" w:themeFill="accent4" w:themeFillTint="66"/>
          </w:tcPr>
          <w:p w14:paraId="11C61156"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r>
      <w:tr w:rsidR="00A542D9" w:rsidRPr="00EF6CE2" w14:paraId="784A4E0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FF8C24D"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12</w:t>
            </w:r>
          </w:p>
        </w:tc>
        <w:tc>
          <w:tcPr>
            <w:tcW w:w="2906" w:type="dxa"/>
            <w:tcBorders>
              <w:top w:val="nil"/>
              <w:left w:val="nil"/>
              <w:bottom w:val="single" w:sz="8" w:space="0" w:color="auto"/>
              <w:right w:val="single" w:sz="8" w:space="0" w:color="auto"/>
            </w:tcBorders>
            <w:shd w:val="clear" w:color="auto" w:fill="auto"/>
            <w:hideMark/>
          </w:tcPr>
          <w:p w14:paraId="2542B919" w14:textId="0909D192"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9. </w:t>
            </w:r>
            <w:r w:rsidR="00EE7331" w:rsidRPr="00EF6CE2">
              <w:rPr>
                <w:rFonts w:asciiTheme="majorHAnsi" w:eastAsia="Times New Roman" w:hAnsiTheme="majorHAnsi" w:cstheme="majorHAnsi"/>
                <w:sz w:val="18"/>
                <w:szCs w:val="18"/>
                <w:lang w:val="ru-MD"/>
              </w:rPr>
              <w:t>распорядиться о разработке и утверждении процессов внутреннего контроля, обеспечивающих повышение ответственности сотрудников и документальное подтверждение информации из документов о выслуге лет и денежном довольствии (заработке), представленных органу социального страхования, на основании которых назначается пенсия и устанавливается размер выплаты</w:t>
            </w:r>
          </w:p>
        </w:tc>
        <w:tc>
          <w:tcPr>
            <w:tcW w:w="8640" w:type="dxa"/>
            <w:tcBorders>
              <w:top w:val="nil"/>
              <w:left w:val="nil"/>
              <w:bottom w:val="single" w:sz="8" w:space="0" w:color="auto"/>
              <w:right w:val="single" w:sz="8" w:space="0" w:color="auto"/>
            </w:tcBorders>
            <w:shd w:val="clear" w:color="auto" w:fill="auto"/>
            <w:hideMark/>
          </w:tcPr>
          <w:p w14:paraId="0BC3C59C" w14:textId="0635D5B8" w:rsidR="00A542D9" w:rsidRPr="00EF6CE2" w:rsidRDefault="007444E4"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 МО от</w:t>
            </w:r>
            <w:r w:rsidR="00A542D9" w:rsidRPr="00EF6CE2">
              <w:rPr>
                <w:rFonts w:asciiTheme="majorHAnsi" w:eastAsia="Times New Roman" w:hAnsiTheme="majorHAnsi" w:cstheme="majorHAnsi"/>
                <w:b/>
                <w:sz w:val="18"/>
                <w:szCs w:val="18"/>
                <w:lang w:val="ru-MD"/>
              </w:rPr>
              <w:t xml:space="preserve"> 21.12.2020 </w:t>
            </w:r>
            <w:r w:rsidR="00CD1773"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11/153:</w:t>
            </w:r>
            <w:r w:rsidR="00A542D9" w:rsidRPr="00EF6CE2">
              <w:rPr>
                <w:rFonts w:asciiTheme="majorHAnsi" w:eastAsia="Times New Roman" w:hAnsiTheme="majorHAnsi" w:cstheme="majorHAnsi"/>
                <w:sz w:val="18"/>
                <w:szCs w:val="18"/>
                <w:lang w:val="ru-MD"/>
              </w:rPr>
              <w:t xml:space="preserve"> </w:t>
            </w:r>
            <w:r w:rsidR="00EB263B" w:rsidRPr="00EF6CE2">
              <w:rPr>
                <w:rFonts w:asciiTheme="majorHAnsi" w:eastAsia="Times New Roman" w:hAnsiTheme="majorHAnsi" w:cstheme="majorHAnsi"/>
                <w:sz w:val="18"/>
                <w:szCs w:val="18"/>
                <w:lang w:val="ru-MD"/>
              </w:rPr>
              <w:t xml:space="preserve">Министерство обороны разработало и </w:t>
            </w:r>
            <w:r w:rsidR="00110B7A" w:rsidRPr="00EF6CE2">
              <w:rPr>
                <w:rFonts w:asciiTheme="majorHAnsi" w:eastAsia="Times New Roman" w:hAnsiTheme="majorHAnsi" w:cstheme="majorHAnsi"/>
                <w:sz w:val="18"/>
                <w:szCs w:val="18"/>
                <w:lang w:val="ru-MD"/>
              </w:rPr>
              <w:t>утверд</w:t>
            </w:r>
            <w:r w:rsidR="00EB263B" w:rsidRPr="00EF6CE2">
              <w:rPr>
                <w:rFonts w:asciiTheme="majorHAnsi" w:eastAsia="Times New Roman" w:hAnsiTheme="majorHAnsi" w:cstheme="majorHAnsi"/>
                <w:sz w:val="18"/>
                <w:szCs w:val="18"/>
                <w:lang w:val="ru-MD"/>
              </w:rPr>
              <w:t xml:space="preserve">ило приказ Министра </w:t>
            </w:r>
            <w:r w:rsidR="00110B7A" w:rsidRPr="00EF6CE2">
              <w:rPr>
                <w:rFonts w:asciiTheme="majorHAnsi" w:eastAsia="Times New Roman" w:hAnsiTheme="majorHAnsi" w:cstheme="majorHAnsi"/>
                <w:sz w:val="18"/>
                <w:szCs w:val="18"/>
                <w:lang w:val="ru-MD"/>
              </w:rPr>
              <w:t>обороны №</w:t>
            </w:r>
            <w:r w:rsidR="00EB263B" w:rsidRPr="00EF6CE2">
              <w:rPr>
                <w:rFonts w:asciiTheme="majorHAnsi" w:eastAsia="Times New Roman" w:hAnsiTheme="majorHAnsi" w:cstheme="majorHAnsi"/>
                <w:sz w:val="18"/>
                <w:szCs w:val="18"/>
                <w:lang w:val="ru-MD"/>
              </w:rPr>
              <w:t xml:space="preserve">585/2020 </w:t>
            </w:r>
            <w:r w:rsidR="00110B7A" w:rsidRPr="00EF6CE2">
              <w:rPr>
                <w:rFonts w:asciiTheme="majorHAnsi" w:eastAsia="Times New Roman" w:hAnsiTheme="majorHAnsi" w:cstheme="majorHAnsi"/>
                <w:sz w:val="18"/>
                <w:szCs w:val="18"/>
                <w:lang w:val="ru-MD"/>
              </w:rPr>
              <w:t>„О</w:t>
            </w:r>
            <w:r w:rsidR="00EB263B" w:rsidRPr="00EF6CE2">
              <w:rPr>
                <w:rFonts w:asciiTheme="majorHAnsi" w:eastAsia="Times New Roman" w:hAnsiTheme="majorHAnsi" w:cstheme="majorHAnsi"/>
                <w:sz w:val="18"/>
                <w:szCs w:val="18"/>
                <w:lang w:val="ru-MD"/>
              </w:rPr>
              <w:t xml:space="preserve"> порядке исчисления </w:t>
            </w:r>
            <w:r w:rsidR="00110B7A" w:rsidRPr="00EF6CE2">
              <w:rPr>
                <w:rFonts w:asciiTheme="majorHAnsi" w:eastAsia="Times New Roman" w:hAnsiTheme="majorHAnsi" w:cstheme="majorHAnsi"/>
                <w:sz w:val="18"/>
                <w:szCs w:val="18"/>
                <w:lang w:val="ru-MD"/>
              </w:rPr>
              <w:t>выслуги лет</w:t>
            </w:r>
            <w:r w:rsidR="00EB263B" w:rsidRPr="00EF6CE2">
              <w:rPr>
                <w:rFonts w:asciiTheme="majorHAnsi" w:eastAsia="Times New Roman" w:hAnsiTheme="majorHAnsi" w:cstheme="majorHAnsi"/>
                <w:sz w:val="18"/>
                <w:szCs w:val="18"/>
                <w:lang w:val="ru-MD"/>
              </w:rPr>
              <w:t xml:space="preserve"> для назначения пенсии военнослужащим по контракту</w:t>
            </w:r>
            <w:r w:rsidR="00110B7A" w:rsidRPr="00EF6CE2">
              <w:rPr>
                <w:rFonts w:asciiTheme="majorHAnsi" w:eastAsia="Times New Roman" w:hAnsiTheme="majorHAnsi" w:cstheme="majorHAnsi"/>
                <w:sz w:val="18"/>
                <w:szCs w:val="18"/>
                <w:lang w:val="ru-MD"/>
              </w:rPr>
              <w:t>”</w:t>
            </w:r>
            <w:r w:rsidR="00EB263B" w:rsidRPr="00EF6CE2">
              <w:rPr>
                <w:rFonts w:asciiTheme="majorHAnsi" w:eastAsia="Times New Roman" w:hAnsiTheme="majorHAnsi" w:cstheme="majorHAnsi"/>
                <w:sz w:val="18"/>
                <w:szCs w:val="18"/>
                <w:lang w:val="ru-MD"/>
              </w:rPr>
              <w:t xml:space="preserve">, </w:t>
            </w:r>
            <w:r w:rsidR="00110B7A" w:rsidRPr="00EF6CE2">
              <w:rPr>
                <w:rFonts w:asciiTheme="majorHAnsi" w:eastAsia="Times New Roman" w:hAnsiTheme="majorHAnsi" w:cstheme="majorHAnsi"/>
                <w:sz w:val="18"/>
                <w:szCs w:val="18"/>
                <w:lang w:val="ru-MD"/>
              </w:rPr>
              <w:t>согласно</w:t>
            </w:r>
            <w:r w:rsidR="00EB263B" w:rsidRPr="00EF6CE2">
              <w:rPr>
                <w:rFonts w:asciiTheme="majorHAnsi" w:eastAsia="Times New Roman" w:hAnsiTheme="majorHAnsi" w:cstheme="majorHAnsi"/>
                <w:sz w:val="18"/>
                <w:szCs w:val="18"/>
                <w:lang w:val="ru-MD"/>
              </w:rPr>
              <w:t xml:space="preserve"> которо</w:t>
            </w:r>
            <w:r w:rsidR="00110B7A" w:rsidRPr="00EF6CE2">
              <w:rPr>
                <w:rFonts w:asciiTheme="majorHAnsi" w:eastAsia="Times New Roman" w:hAnsiTheme="majorHAnsi" w:cstheme="majorHAnsi"/>
                <w:sz w:val="18"/>
                <w:szCs w:val="18"/>
                <w:lang w:val="ru-MD"/>
              </w:rPr>
              <w:t xml:space="preserve">му были </w:t>
            </w:r>
            <w:r w:rsidR="00EB263B" w:rsidRPr="00EF6CE2">
              <w:rPr>
                <w:rFonts w:asciiTheme="majorHAnsi" w:eastAsia="Times New Roman" w:hAnsiTheme="majorHAnsi" w:cstheme="majorHAnsi"/>
                <w:sz w:val="18"/>
                <w:szCs w:val="18"/>
                <w:lang w:val="ru-MD"/>
              </w:rPr>
              <w:t>установ</w:t>
            </w:r>
            <w:r w:rsidR="00110B7A" w:rsidRPr="00EF6CE2">
              <w:rPr>
                <w:rFonts w:asciiTheme="majorHAnsi" w:eastAsia="Times New Roman" w:hAnsiTheme="majorHAnsi" w:cstheme="majorHAnsi"/>
                <w:sz w:val="18"/>
                <w:szCs w:val="18"/>
                <w:lang w:val="ru-MD"/>
              </w:rPr>
              <w:t>лены</w:t>
            </w:r>
            <w:r w:rsidR="00EB263B" w:rsidRPr="00EF6CE2">
              <w:rPr>
                <w:rFonts w:asciiTheme="majorHAnsi" w:eastAsia="Times New Roman" w:hAnsiTheme="majorHAnsi" w:cstheme="majorHAnsi"/>
                <w:sz w:val="18"/>
                <w:szCs w:val="18"/>
                <w:lang w:val="ru-MD"/>
              </w:rPr>
              <w:t xml:space="preserve">: </w:t>
            </w:r>
          </w:p>
          <w:p w14:paraId="4C4E394F" w14:textId="4AB86926" w:rsidR="00EB263B" w:rsidRPr="00EF6CE2" w:rsidRDefault="00EB263B" w:rsidP="00EB263B">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 способ расчета </w:t>
            </w:r>
            <w:r w:rsidR="00110B7A" w:rsidRPr="00EF6CE2">
              <w:rPr>
                <w:rFonts w:asciiTheme="majorHAnsi" w:eastAsia="Times New Roman" w:hAnsiTheme="majorHAnsi" w:cstheme="majorHAnsi"/>
                <w:sz w:val="18"/>
                <w:szCs w:val="18"/>
                <w:lang w:val="ru-MD"/>
              </w:rPr>
              <w:t>выслуги лет</w:t>
            </w:r>
            <w:r w:rsidRPr="00EF6CE2">
              <w:rPr>
                <w:rFonts w:asciiTheme="majorHAnsi" w:eastAsia="Times New Roman" w:hAnsiTheme="majorHAnsi" w:cstheme="majorHAnsi"/>
                <w:sz w:val="18"/>
                <w:szCs w:val="18"/>
                <w:lang w:val="ru-MD"/>
              </w:rPr>
              <w:t xml:space="preserve"> и обязанност</w:t>
            </w:r>
            <w:r w:rsidR="00110B7A" w:rsidRPr="00EF6CE2">
              <w:rPr>
                <w:rFonts w:asciiTheme="majorHAnsi" w:eastAsia="Times New Roman" w:hAnsiTheme="majorHAnsi" w:cstheme="majorHAnsi"/>
                <w:sz w:val="18"/>
                <w:szCs w:val="18"/>
                <w:lang w:val="ru-MD"/>
              </w:rPr>
              <w:t>и</w:t>
            </w:r>
            <w:r w:rsidRPr="00EF6CE2">
              <w:rPr>
                <w:rFonts w:asciiTheme="majorHAnsi" w:eastAsia="Times New Roman" w:hAnsiTheme="majorHAnsi" w:cstheme="majorHAnsi"/>
                <w:sz w:val="18"/>
                <w:szCs w:val="18"/>
                <w:lang w:val="ru-MD"/>
              </w:rPr>
              <w:t xml:space="preserve"> подразделений министерства в процессе </w:t>
            </w:r>
            <w:r w:rsidR="00110B7A" w:rsidRPr="00EF6CE2">
              <w:rPr>
                <w:rFonts w:asciiTheme="majorHAnsi" w:eastAsia="Times New Roman" w:hAnsiTheme="majorHAnsi" w:cstheme="majorHAnsi"/>
                <w:sz w:val="18"/>
                <w:szCs w:val="18"/>
                <w:lang w:val="ru-MD"/>
              </w:rPr>
              <w:t xml:space="preserve">расчета выслуги лет </w:t>
            </w:r>
            <w:r w:rsidRPr="00EF6CE2">
              <w:rPr>
                <w:rFonts w:asciiTheme="majorHAnsi" w:eastAsia="Times New Roman" w:hAnsiTheme="majorHAnsi" w:cstheme="majorHAnsi"/>
                <w:sz w:val="18"/>
                <w:szCs w:val="18"/>
                <w:lang w:val="ru-MD"/>
              </w:rPr>
              <w:t>и выдачи справок о зар</w:t>
            </w:r>
            <w:r w:rsidR="00110B7A" w:rsidRPr="00EF6CE2">
              <w:rPr>
                <w:rFonts w:asciiTheme="majorHAnsi" w:eastAsia="Times New Roman" w:hAnsiTheme="majorHAnsi" w:cstheme="majorHAnsi"/>
                <w:sz w:val="18"/>
                <w:szCs w:val="18"/>
                <w:lang w:val="ru-MD"/>
              </w:rPr>
              <w:t xml:space="preserve">аботной </w:t>
            </w:r>
            <w:r w:rsidRPr="00EF6CE2">
              <w:rPr>
                <w:rFonts w:asciiTheme="majorHAnsi" w:eastAsia="Times New Roman" w:hAnsiTheme="majorHAnsi" w:cstheme="majorHAnsi"/>
                <w:sz w:val="18"/>
                <w:szCs w:val="18"/>
                <w:lang w:val="ru-MD"/>
              </w:rPr>
              <w:t>плате;</w:t>
            </w:r>
          </w:p>
          <w:p w14:paraId="6FF97918" w14:textId="788445F1" w:rsidR="00EB263B" w:rsidRPr="00EF6CE2" w:rsidRDefault="00EB263B" w:rsidP="00EB263B">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периоды военной/специальной службы и обще</w:t>
            </w:r>
            <w:r w:rsidR="006E51C0" w:rsidRPr="00EF6CE2">
              <w:rPr>
                <w:rFonts w:asciiTheme="majorHAnsi" w:eastAsia="Times New Roman" w:hAnsiTheme="majorHAnsi" w:cstheme="majorHAnsi"/>
                <w:sz w:val="18"/>
                <w:szCs w:val="18"/>
                <w:lang w:val="ru-MD"/>
              </w:rPr>
              <w:t>й</w:t>
            </w:r>
            <w:r w:rsidRPr="00EF6CE2">
              <w:rPr>
                <w:rFonts w:asciiTheme="majorHAnsi" w:eastAsia="Times New Roman" w:hAnsiTheme="majorHAnsi" w:cstheme="majorHAnsi"/>
                <w:sz w:val="18"/>
                <w:szCs w:val="18"/>
                <w:lang w:val="ru-MD"/>
              </w:rPr>
              <w:t xml:space="preserve"> </w:t>
            </w:r>
            <w:r w:rsidR="006E51C0" w:rsidRPr="00EF6CE2">
              <w:rPr>
                <w:rFonts w:asciiTheme="majorHAnsi" w:eastAsia="Times New Roman" w:hAnsiTheme="majorHAnsi" w:cstheme="majorHAnsi"/>
                <w:sz w:val="18"/>
                <w:szCs w:val="18"/>
                <w:lang w:val="ru-MD"/>
              </w:rPr>
              <w:t>выслуги лет</w:t>
            </w:r>
            <w:r w:rsidRPr="00EF6CE2">
              <w:rPr>
                <w:rFonts w:asciiTheme="majorHAnsi" w:eastAsia="Times New Roman" w:hAnsiTheme="majorHAnsi" w:cstheme="majorHAnsi"/>
                <w:sz w:val="18"/>
                <w:szCs w:val="18"/>
                <w:lang w:val="ru-MD"/>
              </w:rPr>
              <w:t>, которые включаются в расчет трудового стажа для установления пенсии военнослужащи</w:t>
            </w:r>
            <w:r w:rsidR="006E51C0" w:rsidRPr="00EF6CE2">
              <w:rPr>
                <w:rFonts w:asciiTheme="majorHAnsi" w:eastAsia="Times New Roman" w:hAnsiTheme="majorHAnsi" w:cstheme="majorHAnsi"/>
                <w:sz w:val="18"/>
                <w:szCs w:val="18"/>
                <w:lang w:val="ru-MD"/>
              </w:rPr>
              <w:t>м</w:t>
            </w:r>
            <w:r w:rsidRPr="00EF6CE2">
              <w:rPr>
                <w:rFonts w:asciiTheme="majorHAnsi" w:eastAsia="Times New Roman" w:hAnsiTheme="majorHAnsi" w:cstheme="majorHAnsi"/>
                <w:sz w:val="18"/>
                <w:szCs w:val="18"/>
                <w:lang w:val="ru-MD"/>
              </w:rPr>
              <w:t xml:space="preserve"> по контракту;</w:t>
            </w:r>
          </w:p>
          <w:p w14:paraId="50A76F0D" w14:textId="5B4BBB81" w:rsidR="00EB263B" w:rsidRPr="00EF6CE2" w:rsidRDefault="00EB263B" w:rsidP="00EB263B">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документы, которые д</w:t>
            </w:r>
            <w:r w:rsidR="006E51C0" w:rsidRPr="00EF6CE2">
              <w:rPr>
                <w:rFonts w:asciiTheme="majorHAnsi" w:eastAsia="Times New Roman" w:hAnsiTheme="majorHAnsi" w:cstheme="majorHAnsi"/>
                <w:sz w:val="18"/>
                <w:szCs w:val="18"/>
                <w:lang w:val="ru-MD"/>
              </w:rPr>
              <w:t>олжны быть представлены военным</w:t>
            </w:r>
            <w:r w:rsidRPr="00EF6CE2">
              <w:rPr>
                <w:rFonts w:asciiTheme="majorHAnsi" w:eastAsia="Times New Roman" w:hAnsiTheme="majorHAnsi" w:cstheme="majorHAnsi"/>
                <w:sz w:val="18"/>
                <w:szCs w:val="18"/>
                <w:lang w:val="ru-MD"/>
              </w:rPr>
              <w:t xml:space="preserve"> </w:t>
            </w:r>
            <w:r w:rsidR="006E51C0" w:rsidRPr="00EF6CE2">
              <w:rPr>
                <w:rFonts w:asciiTheme="majorHAnsi" w:eastAsia="Times New Roman" w:hAnsiTheme="majorHAnsi" w:cstheme="majorHAnsi"/>
                <w:sz w:val="18"/>
                <w:szCs w:val="18"/>
                <w:lang w:val="ru-MD"/>
              </w:rPr>
              <w:t>Т</w:t>
            </w:r>
            <w:r w:rsidRPr="00EF6CE2">
              <w:rPr>
                <w:rFonts w:asciiTheme="majorHAnsi" w:eastAsia="Times New Roman" w:hAnsiTheme="majorHAnsi" w:cstheme="majorHAnsi"/>
                <w:sz w:val="18"/>
                <w:szCs w:val="18"/>
                <w:lang w:val="ru-MD"/>
              </w:rPr>
              <w:t>ерриториальной кассе социального страхования для назначения пенсии;</w:t>
            </w:r>
          </w:p>
          <w:p w14:paraId="76D1BE26" w14:textId="255CAE06" w:rsidR="00A542D9" w:rsidRPr="00EF6CE2" w:rsidRDefault="00EB263B"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 </w:t>
            </w:r>
            <w:r w:rsidR="006E51C0" w:rsidRPr="00EF6CE2">
              <w:rPr>
                <w:rFonts w:asciiTheme="majorHAnsi" w:eastAsia="Times New Roman" w:hAnsiTheme="majorHAnsi" w:cstheme="majorHAnsi"/>
                <w:sz w:val="18"/>
                <w:szCs w:val="18"/>
                <w:lang w:val="ru-MD"/>
              </w:rPr>
              <w:t>образе</w:t>
            </w:r>
            <w:r w:rsidR="00A617D6" w:rsidRPr="00C16A0D">
              <w:rPr>
                <w:rFonts w:asciiTheme="majorHAnsi" w:eastAsia="Times New Roman" w:hAnsiTheme="majorHAnsi" w:cstheme="majorHAnsi"/>
                <w:sz w:val="18"/>
                <w:szCs w:val="18"/>
                <w:lang w:val="ru-MD"/>
              </w:rPr>
              <w:t>ц</w:t>
            </w:r>
            <w:r w:rsidRPr="00EF6CE2">
              <w:rPr>
                <w:rFonts w:asciiTheme="majorHAnsi" w:eastAsia="Times New Roman" w:hAnsiTheme="majorHAnsi" w:cstheme="majorHAnsi"/>
                <w:sz w:val="18"/>
                <w:szCs w:val="18"/>
                <w:lang w:val="ru-MD"/>
              </w:rPr>
              <w:t xml:space="preserve"> форм</w:t>
            </w:r>
            <w:r w:rsidR="006E51C0" w:rsidRPr="00EF6CE2">
              <w:rPr>
                <w:rFonts w:asciiTheme="majorHAnsi" w:eastAsia="Times New Roman" w:hAnsiTheme="majorHAnsi" w:cstheme="majorHAnsi"/>
                <w:sz w:val="18"/>
                <w:szCs w:val="18"/>
                <w:lang w:val="ru-MD"/>
              </w:rPr>
              <w:t>ы</w:t>
            </w:r>
            <w:r w:rsidRPr="00EF6CE2">
              <w:rPr>
                <w:rFonts w:asciiTheme="majorHAnsi" w:eastAsia="Times New Roman" w:hAnsiTheme="majorHAnsi" w:cstheme="majorHAnsi"/>
                <w:sz w:val="18"/>
                <w:szCs w:val="18"/>
                <w:lang w:val="ru-MD"/>
              </w:rPr>
              <w:t xml:space="preserve"> </w:t>
            </w:r>
            <w:r w:rsidR="006E51C0" w:rsidRPr="00EF6CE2">
              <w:rPr>
                <w:rFonts w:asciiTheme="majorHAnsi" w:eastAsia="Times New Roman" w:hAnsiTheme="majorHAnsi" w:cstheme="majorHAnsi"/>
                <w:sz w:val="18"/>
                <w:szCs w:val="18"/>
                <w:lang w:val="ru-MD"/>
              </w:rPr>
              <w:t>расчета</w:t>
            </w:r>
            <w:r w:rsidRPr="00EF6CE2">
              <w:rPr>
                <w:rFonts w:asciiTheme="majorHAnsi" w:eastAsia="Times New Roman" w:hAnsiTheme="majorHAnsi" w:cstheme="majorHAnsi"/>
                <w:sz w:val="18"/>
                <w:szCs w:val="18"/>
                <w:lang w:val="ru-MD"/>
              </w:rPr>
              <w:t xml:space="preserve"> трудового стажа и </w:t>
            </w:r>
            <w:r w:rsidR="006E51C0" w:rsidRPr="00EF6CE2">
              <w:rPr>
                <w:rFonts w:asciiTheme="majorHAnsi" w:eastAsia="Times New Roman" w:hAnsiTheme="majorHAnsi" w:cstheme="majorHAnsi"/>
                <w:sz w:val="18"/>
                <w:szCs w:val="18"/>
                <w:lang w:val="ru-MD"/>
              </w:rPr>
              <w:t xml:space="preserve">справки о </w:t>
            </w:r>
            <w:r w:rsidRPr="00EF6CE2">
              <w:rPr>
                <w:rFonts w:asciiTheme="majorHAnsi" w:eastAsia="Times New Roman" w:hAnsiTheme="majorHAnsi" w:cstheme="majorHAnsi"/>
                <w:sz w:val="18"/>
                <w:szCs w:val="18"/>
                <w:lang w:val="ru-MD"/>
              </w:rPr>
              <w:t>денежно</w:t>
            </w:r>
            <w:r w:rsidR="006E51C0" w:rsidRPr="00EF6CE2">
              <w:rPr>
                <w:rFonts w:asciiTheme="majorHAnsi" w:eastAsia="Times New Roman" w:hAnsiTheme="majorHAnsi" w:cstheme="majorHAnsi"/>
                <w:sz w:val="18"/>
                <w:szCs w:val="18"/>
                <w:lang w:val="ru-MD"/>
              </w:rPr>
              <w:t>м довольствии</w:t>
            </w:r>
            <w:r w:rsidRPr="00EF6CE2">
              <w:rPr>
                <w:rFonts w:asciiTheme="majorHAnsi" w:eastAsia="Times New Roman" w:hAnsiTheme="majorHAnsi" w:cstheme="majorHAnsi"/>
                <w:sz w:val="18"/>
                <w:szCs w:val="18"/>
                <w:lang w:val="ru-MD"/>
              </w:rPr>
              <w:t>, которы</w:t>
            </w:r>
            <w:r w:rsidR="006E51C0" w:rsidRPr="00EF6CE2">
              <w:rPr>
                <w:rFonts w:asciiTheme="majorHAnsi" w:eastAsia="Times New Roman" w:hAnsiTheme="majorHAnsi" w:cstheme="majorHAnsi"/>
                <w:sz w:val="18"/>
                <w:szCs w:val="18"/>
                <w:lang w:val="ru-MD"/>
              </w:rPr>
              <w:t>е</w:t>
            </w:r>
            <w:r w:rsidRPr="00EF6CE2">
              <w:rPr>
                <w:rFonts w:asciiTheme="majorHAnsi" w:eastAsia="Times New Roman" w:hAnsiTheme="majorHAnsi" w:cstheme="majorHAnsi"/>
                <w:sz w:val="18"/>
                <w:szCs w:val="18"/>
                <w:lang w:val="ru-MD"/>
              </w:rPr>
              <w:t xml:space="preserve"> долж</w:t>
            </w:r>
            <w:r w:rsidR="006E51C0" w:rsidRPr="00EF6CE2">
              <w:rPr>
                <w:rFonts w:asciiTheme="majorHAnsi" w:eastAsia="Times New Roman" w:hAnsiTheme="majorHAnsi" w:cstheme="majorHAnsi"/>
                <w:sz w:val="18"/>
                <w:szCs w:val="18"/>
                <w:lang w:val="ru-MD"/>
              </w:rPr>
              <w:t>ны</w:t>
            </w:r>
            <w:r w:rsidRPr="00EF6CE2">
              <w:rPr>
                <w:rFonts w:asciiTheme="majorHAnsi" w:eastAsia="Times New Roman" w:hAnsiTheme="majorHAnsi" w:cstheme="majorHAnsi"/>
                <w:sz w:val="18"/>
                <w:szCs w:val="18"/>
                <w:lang w:val="ru-MD"/>
              </w:rPr>
              <w:t xml:space="preserve"> быть представлен</w:t>
            </w:r>
            <w:r w:rsidR="006E51C0" w:rsidRPr="00EF6CE2">
              <w:rPr>
                <w:rFonts w:asciiTheme="majorHAnsi" w:eastAsia="Times New Roman" w:hAnsiTheme="majorHAnsi" w:cstheme="majorHAnsi"/>
                <w:sz w:val="18"/>
                <w:szCs w:val="18"/>
                <w:lang w:val="ru-MD"/>
              </w:rPr>
              <w:t>ы</w:t>
            </w:r>
            <w:r w:rsidRPr="00EF6CE2">
              <w:rPr>
                <w:rFonts w:asciiTheme="majorHAnsi" w:eastAsia="Times New Roman" w:hAnsiTheme="majorHAnsi" w:cstheme="majorHAnsi"/>
                <w:sz w:val="18"/>
                <w:szCs w:val="18"/>
                <w:lang w:val="ru-MD"/>
              </w:rPr>
              <w:t xml:space="preserve"> военным </w:t>
            </w:r>
            <w:r w:rsidR="006E51C0" w:rsidRPr="00EF6CE2">
              <w:rPr>
                <w:rFonts w:asciiTheme="majorHAnsi" w:eastAsia="Times New Roman" w:hAnsiTheme="majorHAnsi" w:cstheme="majorHAnsi"/>
                <w:sz w:val="18"/>
                <w:szCs w:val="18"/>
                <w:lang w:val="ru-MD"/>
              </w:rPr>
              <w:t>Т</w:t>
            </w:r>
            <w:r w:rsidRPr="00EF6CE2">
              <w:rPr>
                <w:rFonts w:asciiTheme="majorHAnsi" w:eastAsia="Times New Roman" w:hAnsiTheme="majorHAnsi" w:cstheme="majorHAnsi"/>
                <w:sz w:val="18"/>
                <w:szCs w:val="18"/>
                <w:lang w:val="ru-MD"/>
              </w:rPr>
              <w:t>ерриториальной</w:t>
            </w:r>
            <w:r w:rsidR="006E51C0" w:rsidRPr="00EF6CE2">
              <w:rPr>
                <w:rFonts w:asciiTheme="majorHAnsi" w:eastAsia="Times New Roman" w:hAnsiTheme="majorHAnsi" w:cstheme="majorHAnsi"/>
                <w:sz w:val="18"/>
                <w:szCs w:val="18"/>
                <w:lang w:val="ru-MD"/>
              </w:rPr>
              <w:t xml:space="preserve"> кассе социального страхования</w:t>
            </w:r>
            <w:r w:rsidR="00A542D9" w:rsidRPr="00EF6CE2">
              <w:rPr>
                <w:rFonts w:asciiTheme="majorHAnsi" w:eastAsia="Times New Roman" w:hAnsiTheme="majorHAnsi" w:cstheme="majorHAnsi"/>
                <w:sz w:val="18"/>
                <w:szCs w:val="18"/>
                <w:lang w:val="ru-MD"/>
              </w:rPr>
              <w:t>.</w:t>
            </w:r>
          </w:p>
          <w:p w14:paraId="0776E930" w14:textId="715B33E3" w:rsidR="006E51C0" w:rsidRPr="00EF6CE2" w:rsidRDefault="00EB263B" w:rsidP="006E51C0">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В процессе исчисления трудового стажа М</w:t>
            </w:r>
            <w:r w:rsidR="006E51C0"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предусмотрел</w:t>
            </w:r>
            <w:r w:rsidR="006E51C0"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в этом </w:t>
            </w:r>
            <w:r w:rsidR="006E51C0" w:rsidRPr="00EF6CE2">
              <w:rPr>
                <w:rFonts w:asciiTheme="majorHAnsi" w:eastAsia="Times New Roman" w:hAnsiTheme="majorHAnsi" w:cstheme="majorHAnsi"/>
                <w:sz w:val="18"/>
                <w:szCs w:val="18"/>
                <w:lang w:val="ru-MD"/>
              </w:rPr>
              <w:t>П</w:t>
            </w:r>
            <w:r w:rsidRPr="00EF6CE2">
              <w:rPr>
                <w:rFonts w:asciiTheme="majorHAnsi" w:eastAsia="Times New Roman" w:hAnsiTheme="majorHAnsi" w:cstheme="majorHAnsi"/>
                <w:sz w:val="18"/>
                <w:szCs w:val="18"/>
                <w:lang w:val="ru-MD"/>
              </w:rPr>
              <w:t xml:space="preserve">риказе привлечение </w:t>
            </w:r>
            <w:r w:rsidR="006E51C0" w:rsidRPr="00EF6CE2">
              <w:rPr>
                <w:rFonts w:asciiTheme="majorHAnsi" w:eastAsia="Times New Roman" w:hAnsiTheme="majorHAnsi" w:cstheme="majorHAnsi"/>
                <w:sz w:val="18"/>
                <w:szCs w:val="18"/>
                <w:lang w:val="ru-MD"/>
              </w:rPr>
              <w:t>разны</w:t>
            </w:r>
            <w:r w:rsidRPr="00EF6CE2">
              <w:rPr>
                <w:rFonts w:asciiTheme="majorHAnsi" w:eastAsia="Times New Roman" w:hAnsiTheme="majorHAnsi" w:cstheme="majorHAnsi"/>
                <w:sz w:val="18"/>
                <w:szCs w:val="18"/>
                <w:lang w:val="ru-MD"/>
              </w:rPr>
              <w:t>х подразделений М</w:t>
            </w:r>
            <w:r w:rsidR="006E51C0"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и </w:t>
            </w:r>
            <w:r w:rsidR="006E51C0" w:rsidRPr="00EF6CE2">
              <w:rPr>
                <w:rFonts w:asciiTheme="majorHAnsi" w:eastAsia="Times New Roman" w:hAnsiTheme="majorHAnsi" w:cstheme="majorHAnsi"/>
                <w:sz w:val="18"/>
                <w:szCs w:val="18"/>
                <w:lang w:val="ru-MD"/>
              </w:rPr>
              <w:t>Главн</w:t>
            </w:r>
            <w:r w:rsidRPr="00EF6CE2">
              <w:rPr>
                <w:rFonts w:asciiTheme="majorHAnsi" w:eastAsia="Times New Roman" w:hAnsiTheme="majorHAnsi" w:cstheme="majorHAnsi"/>
                <w:sz w:val="18"/>
                <w:szCs w:val="18"/>
                <w:lang w:val="ru-MD"/>
              </w:rPr>
              <w:t xml:space="preserve">ого штаба </w:t>
            </w:r>
            <w:r w:rsidR="006E51C0" w:rsidRPr="00EF6CE2">
              <w:rPr>
                <w:rFonts w:asciiTheme="majorHAnsi" w:eastAsia="Times New Roman" w:hAnsiTheme="majorHAnsi" w:cstheme="majorHAnsi"/>
                <w:sz w:val="18"/>
                <w:szCs w:val="18"/>
                <w:lang w:val="ru-MD"/>
              </w:rPr>
              <w:t>Н</w:t>
            </w:r>
            <w:r w:rsidRPr="00EF6CE2">
              <w:rPr>
                <w:rFonts w:asciiTheme="majorHAnsi" w:eastAsia="Times New Roman" w:hAnsiTheme="majorHAnsi" w:cstheme="majorHAnsi"/>
                <w:sz w:val="18"/>
                <w:szCs w:val="18"/>
                <w:lang w:val="ru-MD"/>
              </w:rPr>
              <w:t>ациональной армии</w:t>
            </w:r>
            <w:r w:rsidR="006E51C0"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в целях обеспечения эффективного внутреннего управленческого контроля, чтобы специалисты в этой области были более ответственны в процессе обработки информации из документов, подтверждающих </w:t>
            </w:r>
            <w:r w:rsidR="006E51C0" w:rsidRPr="00EF6CE2">
              <w:rPr>
                <w:rFonts w:asciiTheme="majorHAnsi" w:eastAsia="Times New Roman" w:hAnsiTheme="majorHAnsi" w:cstheme="majorHAnsi"/>
                <w:sz w:val="18"/>
                <w:szCs w:val="18"/>
                <w:lang w:val="ru-MD"/>
              </w:rPr>
              <w:t>выслугу лет</w:t>
            </w:r>
            <w:r w:rsidRPr="00EF6CE2">
              <w:rPr>
                <w:rFonts w:asciiTheme="majorHAnsi" w:eastAsia="Times New Roman" w:hAnsiTheme="majorHAnsi" w:cstheme="majorHAnsi"/>
                <w:sz w:val="18"/>
                <w:szCs w:val="18"/>
                <w:lang w:val="ru-MD"/>
              </w:rPr>
              <w:t>, а также выдач</w:t>
            </w:r>
            <w:r w:rsidR="006E51C0" w:rsidRPr="00EF6CE2">
              <w:rPr>
                <w:rFonts w:asciiTheme="majorHAnsi" w:eastAsia="Times New Roman" w:hAnsiTheme="majorHAnsi" w:cstheme="majorHAnsi"/>
                <w:sz w:val="18"/>
                <w:szCs w:val="18"/>
                <w:lang w:val="ru-MD"/>
              </w:rPr>
              <w:t>и</w:t>
            </w:r>
            <w:r w:rsidRPr="00EF6CE2">
              <w:rPr>
                <w:rFonts w:asciiTheme="majorHAnsi" w:eastAsia="Times New Roman" w:hAnsiTheme="majorHAnsi" w:cstheme="majorHAnsi"/>
                <w:sz w:val="18"/>
                <w:szCs w:val="18"/>
                <w:lang w:val="ru-MD"/>
              </w:rPr>
              <w:t xml:space="preserve"> с</w:t>
            </w:r>
            <w:r w:rsidR="006E51C0" w:rsidRPr="00EF6CE2">
              <w:rPr>
                <w:rFonts w:asciiTheme="majorHAnsi" w:eastAsia="Times New Roman" w:hAnsiTheme="majorHAnsi" w:cstheme="majorHAnsi"/>
                <w:sz w:val="18"/>
                <w:szCs w:val="18"/>
                <w:lang w:val="ru-MD"/>
              </w:rPr>
              <w:t>пр</w:t>
            </w:r>
            <w:r w:rsidR="00346E78" w:rsidRPr="00C16A0D">
              <w:rPr>
                <w:rFonts w:asciiTheme="majorHAnsi" w:eastAsia="Times New Roman" w:hAnsiTheme="majorHAnsi" w:cstheme="majorHAnsi"/>
                <w:sz w:val="18"/>
                <w:szCs w:val="18"/>
                <w:lang w:val="ru-MD"/>
              </w:rPr>
              <w:t>а</w:t>
            </w:r>
            <w:r w:rsidR="006E51C0" w:rsidRPr="00EF6CE2">
              <w:rPr>
                <w:rFonts w:asciiTheme="majorHAnsi" w:eastAsia="Times New Roman" w:hAnsiTheme="majorHAnsi" w:cstheme="majorHAnsi"/>
                <w:sz w:val="18"/>
                <w:szCs w:val="18"/>
                <w:lang w:val="ru-MD"/>
              </w:rPr>
              <w:t>вок</w:t>
            </w:r>
            <w:r w:rsidRPr="00EF6CE2">
              <w:rPr>
                <w:rFonts w:asciiTheme="majorHAnsi" w:eastAsia="Times New Roman" w:hAnsiTheme="majorHAnsi" w:cstheme="majorHAnsi"/>
                <w:sz w:val="18"/>
                <w:szCs w:val="18"/>
                <w:lang w:val="ru-MD"/>
              </w:rPr>
              <w:t xml:space="preserve"> о размере </w:t>
            </w:r>
            <w:r w:rsidR="006E51C0" w:rsidRPr="00EF6CE2">
              <w:rPr>
                <w:rFonts w:asciiTheme="majorHAnsi" w:eastAsia="Times New Roman" w:hAnsiTheme="majorHAnsi" w:cstheme="majorHAnsi"/>
                <w:sz w:val="18"/>
                <w:szCs w:val="18"/>
                <w:lang w:val="ru-MD"/>
              </w:rPr>
              <w:t>денежного довольствия.</w:t>
            </w:r>
          </w:p>
          <w:p w14:paraId="48D84D04" w14:textId="754AC8C8" w:rsidR="00EB263B" w:rsidRPr="00EF6CE2" w:rsidRDefault="00EB263B" w:rsidP="00EB263B">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Первоначально проект </w:t>
            </w:r>
            <w:r w:rsidR="006E51C0" w:rsidRPr="00EF6CE2">
              <w:rPr>
                <w:rFonts w:asciiTheme="majorHAnsi" w:eastAsia="Times New Roman" w:hAnsiTheme="majorHAnsi" w:cstheme="majorHAnsi"/>
                <w:sz w:val="18"/>
                <w:szCs w:val="18"/>
                <w:lang w:val="ru-MD"/>
              </w:rPr>
              <w:t>П</w:t>
            </w:r>
            <w:r w:rsidRPr="00EF6CE2">
              <w:rPr>
                <w:rFonts w:asciiTheme="majorHAnsi" w:eastAsia="Times New Roman" w:hAnsiTheme="majorHAnsi" w:cstheme="majorHAnsi"/>
                <w:sz w:val="18"/>
                <w:szCs w:val="18"/>
                <w:lang w:val="ru-MD"/>
              </w:rPr>
              <w:t xml:space="preserve">риказа был направлен НКСС с просьбой разработать совместный приказ об обязанностях </w:t>
            </w:r>
            <w:r w:rsidR="006E51C0" w:rsidRPr="00EF6CE2">
              <w:rPr>
                <w:rFonts w:asciiTheme="majorHAnsi" w:eastAsia="Times New Roman" w:hAnsiTheme="majorHAnsi" w:cstheme="majorHAnsi"/>
                <w:sz w:val="18"/>
                <w:szCs w:val="18"/>
                <w:lang w:val="ru-MD"/>
              </w:rPr>
              <w:t>обо</w:t>
            </w:r>
            <w:r w:rsidRPr="00EF6CE2">
              <w:rPr>
                <w:rFonts w:asciiTheme="majorHAnsi" w:eastAsia="Times New Roman" w:hAnsiTheme="majorHAnsi" w:cstheme="majorHAnsi"/>
                <w:sz w:val="18"/>
                <w:szCs w:val="18"/>
                <w:lang w:val="ru-MD"/>
              </w:rPr>
              <w:t>их учреждений, однако НКСС отк</w:t>
            </w:r>
            <w:r w:rsidR="006E51C0" w:rsidRPr="00EF6CE2">
              <w:rPr>
                <w:rFonts w:asciiTheme="majorHAnsi" w:eastAsia="Times New Roman" w:hAnsiTheme="majorHAnsi" w:cstheme="majorHAnsi"/>
                <w:sz w:val="18"/>
                <w:szCs w:val="18"/>
                <w:lang w:val="ru-MD"/>
              </w:rPr>
              <w:t>лонило предложение об издании</w:t>
            </w:r>
            <w:r w:rsidRPr="00EF6CE2">
              <w:rPr>
                <w:rFonts w:asciiTheme="majorHAnsi" w:eastAsia="Times New Roman" w:hAnsiTheme="majorHAnsi" w:cstheme="majorHAnsi"/>
                <w:sz w:val="18"/>
                <w:szCs w:val="18"/>
                <w:lang w:val="ru-MD"/>
              </w:rPr>
              <w:t xml:space="preserve"> совместного приказа. </w:t>
            </w:r>
            <w:r w:rsidRPr="00EF6CE2">
              <w:rPr>
                <w:rFonts w:asciiTheme="majorHAnsi" w:eastAsia="Times New Roman" w:hAnsiTheme="majorHAnsi" w:cstheme="majorHAnsi"/>
                <w:sz w:val="18"/>
                <w:szCs w:val="18"/>
                <w:lang w:val="ru-MD"/>
              </w:rPr>
              <w:lastRenderedPageBreak/>
              <w:t>Соответственно, М</w:t>
            </w:r>
            <w:r w:rsidR="006E51C0"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исключил</w:t>
            </w:r>
            <w:r w:rsidR="006E51C0"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из проекта приказа положения, </w:t>
            </w:r>
            <w:r w:rsidR="006E51C0" w:rsidRPr="00EF6CE2">
              <w:rPr>
                <w:rFonts w:asciiTheme="majorHAnsi" w:eastAsia="Times New Roman" w:hAnsiTheme="majorHAnsi" w:cstheme="majorHAnsi"/>
                <w:sz w:val="18"/>
                <w:szCs w:val="18"/>
                <w:lang w:val="ru-MD"/>
              </w:rPr>
              <w:t>относящиеся к</w:t>
            </w:r>
            <w:r w:rsidRPr="00EF6CE2">
              <w:rPr>
                <w:rFonts w:asciiTheme="majorHAnsi" w:eastAsia="Times New Roman" w:hAnsiTheme="majorHAnsi" w:cstheme="majorHAnsi"/>
                <w:sz w:val="18"/>
                <w:szCs w:val="18"/>
                <w:lang w:val="ru-MD"/>
              </w:rPr>
              <w:t xml:space="preserve"> обязанностям НКСС по исчислению </w:t>
            </w:r>
            <w:r w:rsidR="006E51C0" w:rsidRPr="00EF6CE2">
              <w:rPr>
                <w:rFonts w:asciiTheme="majorHAnsi" w:eastAsia="Times New Roman" w:hAnsiTheme="majorHAnsi" w:cstheme="majorHAnsi"/>
                <w:sz w:val="18"/>
                <w:szCs w:val="18"/>
                <w:lang w:val="ru-MD"/>
              </w:rPr>
              <w:t>выслуги лет</w:t>
            </w:r>
            <w:r w:rsidRPr="00EF6CE2">
              <w:rPr>
                <w:rFonts w:asciiTheme="majorHAnsi" w:eastAsia="Times New Roman" w:hAnsiTheme="majorHAnsi" w:cstheme="majorHAnsi"/>
                <w:sz w:val="18"/>
                <w:szCs w:val="18"/>
                <w:lang w:val="ru-MD"/>
              </w:rPr>
              <w:t xml:space="preserve"> военнослужащих.</w:t>
            </w:r>
          </w:p>
          <w:p w14:paraId="5EC1E3DC" w14:textId="5E2660FE" w:rsidR="00EB263B" w:rsidRPr="00EF6CE2" w:rsidRDefault="00EB263B" w:rsidP="00EB263B">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В целях обеспечения ответственности за выдачу </w:t>
            </w:r>
            <w:r w:rsidR="006E51C0" w:rsidRPr="00EF6CE2">
              <w:rPr>
                <w:rFonts w:asciiTheme="majorHAnsi" w:eastAsia="Times New Roman" w:hAnsiTheme="majorHAnsi" w:cstheme="majorHAnsi"/>
                <w:sz w:val="18"/>
                <w:szCs w:val="18"/>
                <w:lang w:val="ru-MD"/>
              </w:rPr>
              <w:t xml:space="preserve">справок о </w:t>
            </w:r>
            <w:r w:rsidRPr="00EF6CE2">
              <w:rPr>
                <w:rFonts w:asciiTheme="majorHAnsi" w:eastAsia="Times New Roman" w:hAnsiTheme="majorHAnsi" w:cstheme="majorHAnsi"/>
                <w:sz w:val="18"/>
                <w:szCs w:val="18"/>
                <w:lang w:val="ru-MD"/>
              </w:rPr>
              <w:t>денежн</w:t>
            </w:r>
            <w:r w:rsidR="006E51C0" w:rsidRPr="00EF6CE2">
              <w:rPr>
                <w:rFonts w:asciiTheme="majorHAnsi" w:eastAsia="Times New Roman" w:hAnsiTheme="majorHAnsi" w:cstheme="majorHAnsi"/>
                <w:sz w:val="18"/>
                <w:szCs w:val="18"/>
                <w:lang w:val="ru-MD"/>
              </w:rPr>
              <w:t xml:space="preserve">ом довольствии </w:t>
            </w:r>
            <w:r w:rsidRPr="00EF6CE2">
              <w:rPr>
                <w:rFonts w:asciiTheme="majorHAnsi" w:eastAsia="Times New Roman" w:hAnsiTheme="majorHAnsi" w:cstheme="majorHAnsi"/>
                <w:sz w:val="18"/>
                <w:szCs w:val="18"/>
                <w:lang w:val="ru-MD"/>
              </w:rPr>
              <w:t xml:space="preserve">военнослужащих, </w:t>
            </w:r>
            <w:r w:rsidR="006E51C0" w:rsidRPr="00EF6CE2">
              <w:rPr>
                <w:rFonts w:asciiTheme="majorHAnsi" w:eastAsia="Times New Roman" w:hAnsiTheme="majorHAnsi" w:cstheme="majorHAnsi"/>
                <w:sz w:val="18"/>
                <w:szCs w:val="18"/>
                <w:lang w:val="ru-MD"/>
              </w:rPr>
              <w:t>отмеч</w:t>
            </w:r>
            <w:r w:rsidRPr="00EF6CE2">
              <w:rPr>
                <w:rFonts w:asciiTheme="majorHAnsi" w:eastAsia="Times New Roman" w:hAnsiTheme="majorHAnsi" w:cstheme="majorHAnsi"/>
                <w:sz w:val="18"/>
                <w:szCs w:val="18"/>
                <w:lang w:val="ru-MD"/>
              </w:rPr>
              <w:t xml:space="preserve">ается, что </w:t>
            </w:r>
            <w:r w:rsidR="006E51C0" w:rsidRPr="00EF6CE2">
              <w:rPr>
                <w:rFonts w:asciiTheme="majorHAnsi" w:eastAsia="Times New Roman" w:hAnsiTheme="majorHAnsi" w:cstheme="majorHAnsi"/>
                <w:sz w:val="18"/>
                <w:szCs w:val="18"/>
                <w:lang w:val="ru-MD"/>
              </w:rPr>
              <w:t>МЗТСЗ</w:t>
            </w:r>
            <w:r w:rsidRPr="00EF6CE2">
              <w:rPr>
                <w:rFonts w:asciiTheme="majorHAnsi" w:eastAsia="Times New Roman" w:hAnsiTheme="majorHAnsi" w:cstheme="majorHAnsi"/>
                <w:sz w:val="18"/>
                <w:szCs w:val="18"/>
                <w:lang w:val="ru-MD"/>
              </w:rPr>
              <w:t xml:space="preserve"> выдвинул</w:t>
            </w:r>
            <w:r w:rsidR="006E51C0"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 xml:space="preserve"> законопроект, предусматривающий, что данные о зар</w:t>
            </w:r>
            <w:r w:rsidR="006E51C0" w:rsidRPr="00EF6CE2">
              <w:rPr>
                <w:rFonts w:asciiTheme="majorHAnsi" w:eastAsia="Times New Roman" w:hAnsiTheme="majorHAnsi" w:cstheme="majorHAnsi"/>
                <w:sz w:val="18"/>
                <w:szCs w:val="18"/>
                <w:lang w:val="ru-MD"/>
              </w:rPr>
              <w:t xml:space="preserve">аботной </w:t>
            </w:r>
            <w:r w:rsidRPr="00EF6CE2">
              <w:rPr>
                <w:rFonts w:asciiTheme="majorHAnsi" w:eastAsia="Times New Roman" w:hAnsiTheme="majorHAnsi" w:cstheme="majorHAnsi"/>
                <w:sz w:val="18"/>
                <w:szCs w:val="18"/>
                <w:lang w:val="ru-MD"/>
              </w:rPr>
              <w:t>плате должны быть взяты из выписок из личного лист</w:t>
            </w:r>
            <w:r w:rsidR="00E27BDD" w:rsidRPr="00EF6CE2">
              <w:rPr>
                <w:rFonts w:asciiTheme="majorHAnsi" w:eastAsia="Times New Roman" w:hAnsiTheme="majorHAnsi" w:cstheme="majorHAnsi"/>
                <w:sz w:val="18"/>
                <w:szCs w:val="18"/>
                <w:lang w:val="ru-MD"/>
              </w:rPr>
              <w:t>к</w:t>
            </w:r>
            <w:r w:rsidRPr="00EF6CE2">
              <w:rPr>
                <w:rFonts w:asciiTheme="majorHAnsi" w:eastAsia="Times New Roman" w:hAnsiTheme="majorHAnsi" w:cstheme="majorHAnsi"/>
                <w:sz w:val="18"/>
                <w:szCs w:val="18"/>
                <w:lang w:val="ru-MD"/>
              </w:rPr>
              <w:t>а военнослужащих о</w:t>
            </w:r>
            <w:r w:rsidR="00E27BDD" w:rsidRPr="00EF6CE2">
              <w:rPr>
                <w:rFonts w:asciiTheme="majorHAnsi" w:eastAsia="Times New Roman" w:hAnsiTheme="majorHAnsi" w:cstheme="majorHAnsi"/>
                <w:sz w:val="18"/>
                <w:szCs w:val="18"/>
                <w:lang w:val="ru-MD"/>
              </w:rPr>
              <w:t xml:space="preserve"> погашении </w:t>
            </w:r>
            <w:r w:rsidRPr="00EF6CE2">
              <w:rPr>
                <w:rFonts w:asciiTheme="majorHAnsi" w:eastAsia="Times New Roman" w:hAnsiTheme="majorHAnsi" w:cstheme="majorHAnsi"/>
                <w:sz w:val="18"/>
                <w:szCs w:val="18"/>
                <w:lang w:val="ru-MD"/>
              </w:rPr>
              <w:t xml:space="preserve">платежей в </w:t>
            </w:r>
            <w:r w:rsidR="00E27BDD" w:rsidRPr="00EF6CE2">
              <w:rPr>
                <w:rFonts w:asciiTheme="majorHAnsi" w:eastAsia="Times New Roman" w:hAnsiTheme="majorHAnsi" w:cstheme="majorHAnsi"/>
                <w:sz w:val="18"/>
                <w:szCs w:val="18"/>
                <w:lang w:val="ru-MD"/>
              </w:rPr>
              <w:t>с</w:t>
            </w:r>
            <w:r w:rsidRPr="00EF6CE2">
              <w:rPr>
                <w:rFonts w:asciiTheme="majorHAnsi" w:eastAsia="Times New Roman" w:hAnsiTheme="majorHAnsi" w:cstheme="majorHAnsi"/>
                <w:sz w:val="18"/>
                <w:szCs w:val="18"/>
                <w:lang w:val="ru-MD"/>
              </w:rPr>
              <w:t>оциальном фонде (</w:t>
            </w:r>
            <w:r w:rsidR="00E27BDD" w:rsidRPr="00EF6CE2">
              <w:rPr>
                <w:rFonts w:asciiTheme="majorHAnsi" w:eastAsia="Times New Roman" w:hAnsiTheme="majorHAnsi" w:cstheme="majorHAnsi"/>
                <w:sz w:val="18"/>
                <w:szCs w:val="18"/>
                <w:lang w:val="ru-MD"/>
              </w:rPr>
              <w:t>IPC-18</w:t>
            </w:r>
            <w:r w:rsidRPr="00EF6CE2">
              <w:rPr>
                <w:rFonts w:asciiTheme="majorHAnsi" w:eastAsia="Times New Roman" w:hAnsiTheme="majorHAnsi" w:cstheme="majorHAnsi"/>
                <w:sz w:val="18"/>
                <w:szCs w:val="18"/>
                <w:lang w:val="ru-MD"/>
              </w:rPr>
              <w:t xml:space="preserve">) и </w:t>
            </w:r>
            <w:r w:rsidR="00E27BDD" w:rsidRPr="00EF6CE2">
              <w:rPr>
                <w:rFonts w:asciiTheme="majorHAnsi" w:eastAsia="Times New Roman" w:hAnsiTheme="majorHAnsi" w:cstheme="majorHAnsi"/>
                <w:sz w:val="18"/>
                <w:szCs w:val="18"/>
                <w:lang w:val="ru-MD"/>
              </w:rPr>
              <w:t>с</w:t>
            </w:r>
            <w:r w:rsidRPr="00EF6CE2">
              <w:rPr>
                <w:rFonts w:asciiTheme="majorHAnsi" w:eastAsia="Times New Roman" w:hAnsiTheme="majorHAnsi" w:cstheme="majorHAnsi"/>
                <w:sz w:val="18"/>
                <w:szCs w:val="18"/>
                <w:lang w:val="ru-MD"/>
              </w:rPr>
              <w:t xml:space="preserve">верены </w:t>
            </w:r>
            <w:r w:rsidR="00E27BDD" w:rsidRPr="00EF6CE2">
              <w:rPr>
                <w:rFonts w:asciiTheme="majorHAnsi" w:eastAsia="Times New Roman" w:hAnsiTheme="majorHAnsi" w:cstheme="majorHAnsi"/>
                <w:sz w:val="18"/>
                <w:szCs w:val="18"/>
                <w:lang w:val="ru-MD"/>
              </w:rPr>
              <w:t>с данными из справок о денежном довольствии</w:t>
            </w:r>
            <w:r w:rsidRPr="00EF6CE2">
              <w:rPr>
                <w:rFonts w:asciiTheme="majorHAnsi" w:eastAsia="Times New Roman" w:hAnsiTheme="majorHAnsi" w:cstheme="majorHAnsi"/>
                <w:sz w:val="18"/>
                <w:szCs w:val="18"/>
                <w:lang w:val="ru-MD"/>
              </w:rPr>
              <w:t>, выданны</w:t>
            </w:r>
            <w:r w:rsidR="00E27BDD" w:rsidRPr="00EF6CE2">
              <w:rPr>
                <w:rFonts w:asciiTheme="majorHAnsi" w:eastAsia="Times New Roman" w:hAnsiTheme="majorHAnsi" w:cstheme="majorHAnsi"/>
                <w:sz w:val="18"/>
                <w:szCs w:val="18"/>
                <w:lang w:val="ru-MD"/>
              </w:rPr>
              <w:t>х</w:t>
            </w:r>
            <w:r w:rsidRPr="00EF6CE2">
              <w:rPr>
                <w:rFonts w:asciiTheme="majorHAnsi" w:eastAsia="Times New Roman" w:hAnsiTheme="majorHAnsi" w:cstheme="majorHAnsi"/>
                <w:sz w:val="18"/>
                <w:szCs w:val="18"/>
                <w:lang w:val="ru-MD"/>
              </w:rPr>
              <w:t xml:space="preserve"> военнослужащим М</w:t>
            </w:r>
            <w:r w:rsidR="00E27BDD" w:rsidRPr="00EF6CE2">
              <w:rPr>
                <w:rFonts w:asciiTheme="majorHAnsi" w:eastAsia="Times New Roman" w:hAnsiTheme="majorHAnsi" w:cstheme="majorHAnsi"/>
                <w:sz w:val="18"/>
                <w:szCs w:val="18"/>
                <w:lang w:val="ru-MD"/>
              </w:rPr>
              <w:t>О</w:t>
            </w:r>
            <w:r w:rsidRPr="00EF6CE2">
              <w:rPr>
                <w:rFonts w:asciiTheme="majorHAnsi" w:eastAsia="Times New Roman" w:hAnsiTheme="majorHAnsi" w:cstheme="majorHAnsi"/>
                <w:sz w:val="18"/>
                <w:szCs w:val="18"/>
                <w:lang w:val="ru-MD"/>
              </w:rPr>
              <w:t>.</w:t>
            </w:r>
          </w:p>
          <w:p w14:paraId="23C5B1FE" w14:textId="44F0F81C" w:rsidR="00A542D9" w:rsidRPr="00EF6CE2" w:rsidRDefault="00BD6D11" w:rsidP="00C16A0D">
            <w:pPr>
              <w:autoSpaceDE w:val="0"/>
              <w:autoSpaceDN w:val="0"/>
              <w:adjustRightInd w:val="0"/>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 МВД от</w:t>
            </w:r>
            <w:r w:rsidR="00A542D9" w:rsidRPr="00EF6CE2">
              <w:rPr>
                <w:rFonts w:asciiTheme="majorHAnsi" w:eastAsia="Times New Roman" w:hAnsiTheme="majorHAnsi" w:cstheme="majorHAnsi"/>
                <w:b/>
                <w:sz w:val="18"/>
                <w:szCs w:val="18"/>
                <w:lang w:val="ru-MD"/>
              </w:rPr>
              <w:t xml:space="preserve"> 17.02.2021 </w:t>
            </w:r>
            <w:r w:rsidR="00CD1773"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44/10-521:</w:t>
            </w:r>
            <w:r w:rsidR="00A542D9" w:rsidRPr="00EF6CE2">
              <w:rPr>
                <w:rFonts w:asciiTheme="majorHAnsi" w:eastAsia="Times New Roman" w:hAnsiTheme="majorHAnsi" w:cstheme="majorHAnsi"/>
                <w:sz w:val="18"/>
                <w:szCs w:val="18"/>
                <w:lang w:val="ru-MD"/>
              </w:rPr>
              <w:t xml:space="preserve"> </w:t>
            </w:r>
            <w:r w:rsidR="00EB263B" w:rsidRPr="00EF6CE2">
              <w:rPr>
                <w:rFonts w:asciiTheme="majorHAnsi" w:eastAsia="Times New Roman" w:hAnsiTheme="majorHAnsi" w:cstheme="majorHAnsi"/>
                <w:sz w:val="18"/>
                <w:szCs w:val="18"/>
                <w:lang w:val="ru-MD"/>
              </w:rPr>
              <w:t xml:space="preserve">В целях утверждения </w:t>
            </w:r>
            <w:r w:rsidR="00952C52" w:rsidRPr="00EF6CE2">
              <w:rPr>
                <w:rFonts w:asciiTheme="majorHAnsi" w:eastAsia="Times New Roman" w:hAnsiTheme="majorHAnsi" w:cstheme="majorHAnsi"/>
                <w:sz w:val="18"/>
                <w:szCs w:val="18"/>
                <w:lang w:val="ru-MD"/>
              </w:rPr>
              <w:t xml:space="preserve">процессов внутреннего контроля, обеспечивающих повышение ответственности сотрудников и документальное подтверждение информации из документов о выслуге лет и денежном довольствии (заработке), представленных органу социального страхования, </w:t>
            </w:r>
            <w:r w:rsidR="00EB263B" w:rsidRPr="00EF6CE2">
              <w:rPr>
                <w:rFonts w:asciiTheme="majorHAnsi" w:eastAsia="Times New Roman" w:hAnsiTheme="majorHAnsi" w:cstheme="majorHAnsi"/>
                <w:sz w:val="18"/>
                <w:szCs w:val="18"/>
                <w:lang w:val="ru-MD"/>
              </w:rPr>
              <w:t xml:space="preserve">в пределах </w:t>
            </w:r>
            <w:r w:rsidRPr="00EF6CE2">
              <w:rPr>
                <w:rFonts w:asciiTheme="majorHAnsi" w:eastAsia="Times New Roman" w:hAnsiTheme="majorHAnsi" w:cstheme="majorHAnsi"/>
                <w:sz w:val="18"/>
                <w:szCs w:val="18"/>
                <w:lang w:val="ru-MD"/>
              </w:rPr>
              <w:t xml:space="preserve">имеющихся </w:t>
            </w:r>
            <w:r w:rsidR="00EB263B" w:rsidRPr="00EF6CE2">
              <w:rPr>
                <w:rFonts w:asciiTheme="majorHAnsi" w:eastAsia="Times New Roman" w:hAnsiTheme="majorHAnsi" w:cstheme="majorHAnsi"/>
                <w:sz w:val="18"/>
                <w:szCs w:val="18"/>
                <w:lang w:val="ru-MD"/>
              </w:rPr>
              <w:t xml:space="preserve">компетенций, были разработаны и </w:t>
            </w:r>
            <w:r w:rsidRPr="00EF6CE2">
              <w:rPr>
                <w:rFonts w:asciiTheme="majorHAnsi" w:eastAsia="Times New Roman" w:hAnsiTheme="majorHAnsi" w:cstheme="majorHAnsi"/>
                <w:sz w:val="18"/>
                <w:szCs w:val="18"/>
                <w:lang w:val="ru-MD"/>
              </w:rPr>
              <w:t>напр</w:t>
            </w:r>
            <w:r w:rsidR="00EB263B" w:rsidRPr="00EF6CE2">
              <w:rPr>
                <w:rFonts w:asciiTheme="majorHAnsi" w:eastAsia="Times New Roman" w:hAnsiTheme="majorHAnsi" w:cstheme="majorHAnsi"/>
                <w:sz w:val="18"/>
                <w:szCs w:val="18"/>
                <w:lang w:val="ru-MD"/>
              </w:rPr>
              <w:t>авлены административным органам и учреждениям, находящимся в подчинении МВД, циркуляр</w:t>
            </w:r>
            <w:r w:rsidRPr="00EF6CE2">
              <w:rPr>
                <w:rFonts w:asciiTheme="majorHAnsi" w:eastAsia="Times New Roman" w:hAnsiTheme="majorHAnsi" w:cstheme="majorHAnsi"/>
                <w:sz w:val="18"/>
                <w:szCs w:val="18"/>
                <w:lang w:val="ru-MD"/>
              </w:rPr>
              <w:t>ы</w:t>
            </w:r>
            <w:r w:rsidR="00EB263B" w:rsidRPr="00EF6CE2">
              <w:rPr>
                <w:rFonts w:asciiTheme="majorHAnsi" w:eastAsia="Times New Roman" w:hAnsiTheme="majorHAnsi" w:cstheme="majorHAnsi"/>
                <w:sz w:val="18"/>
                <w:szCs w:val="18"/>
                <w:lang w:val="ru-MD"/>
              </w:rPr>
              <w:t xml:space="preserve">, </w:t>
            </w:r>
            <w:r w:rsidR="00952C52" w:rsidRPr="00EF6CE2">
              <w:rPr>
                <w:rFonts w:asciiTheme="majorHAnsi" w:eastAsia="Times New Roman" w:hAnsiTheme="majorHAnsi" w:cstheme="majorHAnsi"/>
                <w:sz w:val="18"/>
                <w:szCs w:val="18"/>
                <w:lang w:val="ru-MD"/>
              </w:rPr>
              <w:t>в целях</w:t>
            </w:r>
            <w:r w:rsidR="00EB263B" w:rsidRPr="00EF6CE2">
              <w:rPr>
                <w:rFonts w:asciiTheme="majorHAnsi" w:eastAsia="Times New Roman" w:hAnsiTheme="majorHAnsi" w:cstheme="majorHAnsi"/>
                <w:sz w:val="18"/>
                <w:szCs w:val="18"/>
                <w:lang w:val="ru-MD"/>
              </w:rPr>
              <w:t xml:space="preserve"> обеспечени</w:t>
            </w:r>
            <w:r w:rsidR="00952C52" w:rsidRPr="00EF6CE2">
              <w:rPr>
                <w:rFonts w:asciiTheme="majorHAnsi" w:eastAsia="Times New Roman" w:hAnsiTheme="majorHAnsi" w:cstheme="majorHAnsi"/>
                <w:sz w:val="18"/>
                <w:szCs w:val="18"/>
                <w:lang w:val="ru-MD"/>
              </w:rPr>
              <w:t>я</w:t>
            </w:r>
            <w:r w:rsidR="00EB263B" w:rsidRPr="00EF6CE2">
              <w:rPr>
                <w:rFonts w:asciiTheme="majorHAnsi" w:eastAsia="Times New Roman" w:hAnsiTheme="majorHAnsi" w:cstheme="majorHAnsi"/>
                <w:sz w:val="18"/>
                <w:szCs w:val="18"/>
                <w:lang w:val="ru-MD"/>
              </w:rPr>
              <w:t xml:space="preserve"> единообразного разрешения всех </w:t>
            </w:r>
            <w:r w:rsidRPr="00EF6CE2">
              <w:rPr>
                <w:rFonts w:asciiTheme="majorHAnsi" w:eastAsia="Times New Roman" w:hAnsiTheme="majorHAnsi" w:cstheme="majorHAnsi"/>
                <w:sz w:val="18"/>
                <w:szCs w:val="18"/>
                <w:lang w:val="ru-MD"/>
              </w:rPr>
              <w:t xml:space="preserve">необходимых </w:t>
            </w:r>
            <w:r w:rsidR="00EB263B" w:rsidRPr="00EF6CE2">
              <w:rPr>
                <w:rFonts w:asciiTheme="majorHAnsi" w:eastAsia="Times New Roman" w:hAnsiTheme="majorHAnsi" w:cstheme="majorHAnsi"/>
                <w:sz w:val="18"/>
                <w:szCs w:val="18"/>
                <w:lang w:val="ru-MD"/>
              </w:rPr>
              <w:t>формальностей для установления пенсии работникам со специальным статусом, правильност</w:t>
            </w:r>
            <w:r w:rsidRPr="00EF6CE2">
              <w:rPr>
                <w:rFonts w:asciiTheme="majorHAnsi" w:eastAsia="Times New Roman" w:hAnsiTheme="majorHAnsi" w:cstheme="majorHAnsi"/>
                <w:sz w:val="18"/>
                <w:szCs w:val="18"/>
                <w:lang w:val="ru-MD"/>
              </w:rPr>
              <w:t>и</w:t>
            </w:r>
            <w:r w:rsidR="00EB263B" w:rsidRPr="00EF6CE2">
              <w:rPr>
                <w:rFonts w:asciiTheme="majorHAnsi" w:eastAsia="Times New Roman" w:hAnsiTheme="majorHAnsi" w:cstheme="majorHAnsi"/>
                <w:sz w:val="18"/>
                <w:szCs w:val="18"/>
                <w:lang w:val="ru-MD"/>
              </w:rPr>
              <w:t xml:space="preserve"> составления с</w:t>
            </w:r>
            <w:r w:rsidRPr="00EF6CE2">
              <w:rPr>
                <w:rFonts w:asciiTheme="majorHAnsi" w:eastAsia="Times New Roman" w:hAnsiTheme="majorHAnsi" w:cstheme="majorHAnsi"/>
                <w:sz w:val="18"/>
                <w:szCs w:val="18"/>
                <w:lang w:val="ru-MD"/>
              </w:rPr>
              <w:t>пр</w:t>
            </w:r>
            <w:r w:rsidR="00346E78" w:rsidRPr="00C16A0D">
              <w:rPr>
                <w:rFonts w:asciiTheme="majorHAnsi" w:eastAsia="Times New Roman" w:hAnsiTheme="majorHAnsi" w:cstheme="majorHAnsi"/>
                <w:sz w:val="18"/>
                <w:szCs w:val="18"/>
                <w:lang w:val="ru-MD"/>
              </w:rPr>
              <w:t>а</w:t>
            </w:r>
            <w:r w:rsidRPr="00EF6CE2">
              <w:rPr>
                <w:rFonts w:asciiTheme="majorHAnsi" w:eastAsia="Times New Roman" w:hAnsiTheme="majorHAnsi" w:cstheme="majorHAnsi"/>
                <w:sz w:val="18"/>
                <w:szCs w:val="18"/>
                <w:lang w:val="ru-MD"/>
              </w:rPr>
              <w:t>вок</w:t>
            </w:r>
            <w:r w:rsidR="00EB263B" w:rsidRPr="00EF6CE2">
              <w:rPr>
                <w:rFonts w:asciiTheme="majorHAnsi" w:eastAsia="Times New Roman" w:hAnsiTheme="majorHAnsi" w:cstheme="majorHAnsi"/>
                <w:sz w:val="18"/>
                <w:szCs w:val="18"/>
                <w:lang w:val="ru-MD"/>
              </w:rPr>
              <w:t xml:space="preserve"> о заработной плате и сертификатов</w:t>
            </w:r>
            <w:r w:rsidR="00A82A6F" w:rsidRPr="00EF6CE2">
              <w:rPr>
                <w:rFonts w:asciiTheme="majorHAnsi" w:eastAsia="Times New Roman" w:hAnsiTheme="majorHAnsi" w:cstheme="majorHAnsi"/>
                <w:sz w:val="18"/>
                <w:szCs w:val="18"/>
                <w:lang w:val="ru-MD"/>
              </w:rPr>
              <w:t>,</w:t>
            </w:r>
            <w:r w:rsidR="00EB263B" w:rsidRPr="00EF6CE2">
              <w:rPr>
                <w:rFonts w:asciiTheme="majorHAnsi" w:eastAsia="Times New Roman" w:hAnsiTheme="majorHAnsi" w:cstheme="majorHAnsi"/>
                <w:sz w:val="18"/>
                <w:szCs w:val="18"/>
                <w:lang w:val="ru-MD"/>
              </w:rPr>
              <w:t xml:space="preserve"> </w:t>
            </w:r>
            <w:r w:rsidR="00A82A6F" w:rsidRPr="00EF6CE2">
              <w:rPr>
                <w:rFonts w:asciiTheme="majorHAnsi" w:eastAsia="Times New Roman" w:hAnsiTheme="majorHAnsi" w:cstheme="majorHAnsi"/>
                <w:sz w:val="18"/>
                <w:szCs w:val="18"/>
                <w:lang w:val="ru-MD"/>
              </w:rPr>
              <w:t>под</w:t>
            </w:r>
            <w:r w:rsidR="00EB263B" w:rsidRPr="00EF6CE2">
              <w:rPr>
                <w:rFonts w:asciiTheme="majorHAnsi" w:eastAsia="Times New Roman" w:hAnsiTheme="majorHAnsi" w:cstheme="majorHAnsi"/>
                <w:sz w:val="18"/>
                <w:szCs w:val="18"/>
                <w:lang w:val="ru-MD"/>
              </w:rPr>
              <w:t>твержд</w:t>
            </w:r>
            <w:r w:rsidR="00A82A6F" w:rsidRPr="00EF6CE2">
              <w:rPr>
                <w:rFonts w:asciiTheme="majorHAnsi" w:eastAsia="Times New Roman" w:hAnsiTheme="majorHAnsi" w:cstheme="majorHAnsi"/>
                <w:sz w:val="18"/>
                <w:szCs w:val="18"/>
                <w:lang w:val="ru-MD"/>
              </w:rPr>
              <w:t>ающих</w:t>
            </w:r>
            <w:r w:rsidR="00EB263B" w:rsidRPr="00EF6CE2">
              <w:rPr>
                <w:rFonts w:asciiTheme="majorHAnsi" w:eastAsia="Times New Roman" w:hAnsiTheme="majorHAnsi" w:cstheme="majorHAnsi"/>
                <w:sz w:val="18"/>
                <w:szCs w:val="18"/>
                <w:lang w:val="ru-MD"/>
              </w:rPr>
              <w:t xml:space="preserve"> период</w:t>
            </w:r>
            <w:r w:rsidR="00A82A6F" w:rsidRPr="00EF6CE2">
              <w:rPr>
                <w:rFonts w:asciiTheme="majorHAnsi" w:eastAsia="Times New Roman" w:hAnsiTheme="majorHAnsi" w:cstheme="majorHAnsi"/>
                <w:sz w:val="18"/>
                <w:szCs w:val="18"/>
                <w:lang w:val="ru-MD"/>
              </w:rPr>
              <w:t>ы</w:t>
            </w:r>
            <w:r w:rsidR="00EB263B" w:rsidRPr="00EF6CE2">
              <w:rPr>
                <w:rFonts w:asciiTheme="majorHAnsi" w:eastAsia="Times New Roman" w:hAnsiTheme="majorHAnsi" w:cstheme="majorHAnsi"/>
                <w:sz w:val="18"/>
                <w:szCs w:val="18"/>
                <w:lang w:val="ru-MD"/>
              </w:rPr>
              <w:t xml:space="preserve"> деятельности/</w:t>
            </w:r>
            <w:r w:rsidR="00A82A6F" w:rsidRPr="00EF6CE2">
              <w:rPr>
                <w:rFonts w:asciiTheme="majorHAnsi" w:eastAsia="Times New Roman" w:hAnsiTheme="majorHAnsi" w:cstheme="majorHAnsi"/>
                <w:sz w:val="18"/>
                <w:szCs w:val="18"/>
                <w:lang w:val="ru-MD"/>
              </w:rPr>
              <w:t>службы</w:t>
            </w:r>
            <w:r w:rsidR="00EB263B" w:rsidRPr="00EF6CE2">
              <w:rPr>
                <w:rFonts w:asciiTheme="majorHAnsi" w:eastAsia="Times New Roman" w:hAnsiTheme="majorHAnsi" w:cstheme="majorHAnsi"/>
                <w:sz w:val="18"/>
                <w:szCs w:val="18"/>
                <w:lang w:val="ru-MD"/>
              </w:rPr>
              <w:t xml:space="preserve">, информирование потенциальных </w:t>
            </w:r>
            <w:r w:rsidR="00A82A6F" w:rsidRPr="00EF6CE2">
              <w:rPr>
                <w:rFonts w:asciiTheme="majorHAnsi" w:eastAsia="Times New Roman" w:hAnsiTheme="majorHAnsi" w:cstheme="majorHAnsi"/>
                <w:sz w:val="18"/>
                <w:szCs w:val="18"/>
                <w:lang w:val="ru-MD"/>
              </w:rPr>
              <w:t xml:space="preserve">плучателей </w:t>
            </w:r>
            <w:r w:rsidR="00EB263B" w:rsidRPr="00EF6CE2">
              <w:rPr>
                <w:rFonts w:asciiTheme="majorHAnsi" w:eastAsia="Times New Roman" w:hAnsiTheme="majorHAnsi" w:cstheme="majorHAnsi"/>
                <w:sz w:val="18"/>
                <w:szCs w:val="18"/>
                <w:lang w:val="ru-MD"/>
              </w:rPr>
              <w:t>пенси</w:t>
            </w:r>
            <w:r w:rsidR="00A82A6F" w:rsidRPr="00EF6CE2">
              <w:rPr>
                <w:rFonts w:asciiTheme="majorHAnsi" w:eastAsia="Times New Roman" w:hAnsiTheme="majorHAnsi" w:cstheme="majorHAnsi"/>
                <w:sz w:val="18"/>
                <w:szCs w:val="18"/>
                <w:lang w:val="ru-MD"/>
              </w:rPr>
              <w:t>й</w:t>
            </w:r>
            <w:r w:rsidR="00EB263B" w:rsidRPr="00EF6CE2">
              <w:rPr>
                <w:rFonts w:asciiTheme="majorHAnsi" w:eastAsia="Times New Roman" w:hAnsiTheme="majorHAnsi" w:cstheme="majorHAnsi"/>
                <w:sz w:val="18"/>
                <w:szCs w:val="18"/>
                <w:lang w:val="ru-MD"/>
              </w:rPr>
              <w:t xml:space="preserve"> о необходимых документах, которые должны быть представлены в адрес НКСС</w:t>
            </w:r>
            <w:r w:rsidR="00A542D9" w:rsidRPr="00EF6CE2">
              <w:rPr>
                <w:rFonts w:asciiTheme="majorHAnsi" w:eastAsia="Times New Roman" w:hAnsiTheme="majorHAnsi" w:cstheme="majorHAnsi"/>
                <w:sz w:val="18"/>
                <w:szCs w:val="18"/>
                <w:lang w:val="ru-MD"/>
              </w:rPr>
              <w:t>.</w:t>
            </w:r>
          </w:p>
        </w:tc>
        <w:tc>
          <w:tcPr>
            <w:tcW w:w="897" w:type="dxa"/>
            <w:tcBorders>
              <w:top w:val="nil"/>
              <w:left w:val="nil"/>
              <w:bottom w:val="single" w:sz="8" w:space="0" w:color="auto"/>
              <w:right w:val="single" w:sz="8" w:space="0" w:color="auto"/>
            </w:tcBorders>
            <w:shd w:val="clear" w:color="auto" w:fill="auto"/>
          </w:tcPr>
          <w:p w14:paraId="724A28A6" w14:textId="77777777" w:rsidR="00A542D9" w:rsidRPr="00EF6CE2" w:rsidRDefault="00A542D9" w:rsidP="00480151">
            <w:pPr>
              <w:spacing w:after="0" w:line="240" w:lineRule="auto"/>
              <w:jc w:val="center"/>
              <w:rPr>
                <w:rFonts w:asciiTheme="majorHAnsi" w:eastAsia="Times New Roman" w:hAnsiTheme="majorHAnsi" w:cstheme="majorHAnsi"/>
                <w:b/>
                <w:color w:val="FF0000"/>
                <w:sz w:val="18"/>
                <w:szCs w:val="18"/>
                <w:lang w:val="ru-MD"/>
              </w:rPr>
            </w:pPr>
            <w:r w:rsidRPr="00EF6CE2">
              <w:rPr>
                <w:rFonts w:asciiTheme="majorHAnsi" w:eastAsia="Times New Roman" w:hAnsiTheme="majorHAnsi" w:cstheme="majorHAnsi"/>
                <w:b/>
                <w:sz w:val="18"/>
                <w:szCs w:val="18"/>
                <w:lang w:val="ru-MD"/>
              </w:rPr>
              <w:lastRenderedPageBreak/>
              <w:t>v</w:t>
            </w:r>
          </w:p>
        </w:tc>
        <w:tc>
          <w:tcPr>
            <w:tcW w:w="900" w:type="dxa"/>
            <w:tcBorders>
              <w:top w:val="nil"/>
              <w:left w:val="nil"/>
              <w:bottom w:val="single" w:sz="8" w:space="0" w:color="auto"/>
              <w:right w:val="single" w:sz="8" w:space="0" w:color="auto"/>
            </w:tcBorders>
            <w:shd w:val="clear" w:color="auto" w:fill="auto"/>
          </w:tcPr>
          <w:p w14:paraId="220669AC" w14:textId="77777777" w:rsidR="00A542D9" w:rsidRPr="00EF6CE2" w:rsidRDefault="00A542D9" w:rsidP="00480151">
            <w:pPr>
              <w:spacing w:after="0" w:line="240" w:lineRule="auto"/>
              <w:jc w:val="center"/>
              <w:rPr>
                <w:rFonts w:asciiTheme="majorHAnsi" w:eastAsia="Times New Roman" w:hAnsiTheme="majorHAnsi" w:cstheme="majorHAnsi"/>
                <w:bCs/>
                <w:color w:val="FF0000"/>
                <w:sz w:val="18"/>
                <w:szCs w:val="18"/>
                <w:lang w:val="ru-MD"/>
              </w:rPr>
            </w:pPr>
          </w:p>
        </w:tc>
        <w:tc>
          <w:tcPr>
            <w:tcW w:w="999" w:type="dxa"/>
            <w:tcBorders>
              <w:top w:val="nil"/>
              <w:left w:val="nil"/>
              <w:bottom w:val="single" w:sz="8" w:space="0" w:color="auto"/>
              <w:right w:val="single" w:sz="8" w:space="0" w:color="auto"/>
            </w:tcBorders>
          </w:tcPr>
          <w:p w14:paraId="6B10A301" w14:textId="77777777" w:rsidR="00A542D9" w:rsidRPr="00EF6CE2" w:rsidRDefault="00A542D9" w:rsidP="00480151">
            <w:pPr>
              <w:spacing w:after="0" w:line="240" w:lineRule="auto"/>
              <w:rPr>
                <w:rFonts w:asciiTheme="majorHAnsi" w:eastAsia="Times New Roman" w:hAnsiTheme="majorHAnsi" w:cstheme="majorHAnsi"/>
                <w:b/>
                <w:bCs/>
                <w:i/>
                <w:sz w:val="18"/>
                <w:szCs w:val="18"/>
                <w:lang w:val="ru-MD"/>
              </w:rPr>
            </w:pPr>
          </w:p>
        </w:tc>
      </w:tr>
      <w:tr w:rsidR="00A542D9" w:rsidRPr="00EF6CE2" w14:paraId="004A72CE"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55A1501E"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288B716E" w14:textId="512BF43B" w:rsidR="00A542D9" w:rsidRPr="00EF6CE2" w:rsidRDefault="00EE7331" w:rsidP="00480151">
            <w:pPr>
              <w:spacing w:after="0" w:line="240" w:lineRule="auto"/>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bCs/>
                <w:i/>
                <w:iCs/>
                <w:sz w:val="18"/>
                <w:szCs w:val="18"/>
                <w:lang w:val="ru-MD"/>
              </w:rPr>
              <w:t>Рекомендация Министерству внутренних дел</w:t>
            </w:r>
          </w:p>
        </w:tc>
        <w:tc>
          <w:tcPr>
            <w:tcW w:w="897" w:type="dxa"/>
            <w:tcBorders>
              <w:top w:val="nil"/>
              <w:left w:val="nil"/>
              <w:bottom w:val="single" w:sz="8" w:space="0" w:color="auto"/>
              <w:right w:val="single" w:sz="8" w:space="0" w:color="auto"/>
            </w:tcBorders>
            <w:shd w:val="clear" w:color="auto" w:fill="FFE599" w:themeFill="accent4" w:themeFillTint="66"/>
          </w:tcPr>
          <w:p w14:paraId="088B5D55"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c>
          <w:tcPr>
            <w:tcW w:w="900" w:type="dxa"/>
            <w:tcBorders>
              <w:top w:val="nil"/>
              <w:left w:val="nil"/>
              <w:bottom w:val="single" w:sz="8" w:space="0" w:color="auto"/>
              <w:right w:val="single" w:sz="8" w:space="0" w:color="auto"/>
            </w:tcBorders>
            <w:shd w:val="clear" w:color="auto" w:fill="FFE599" w:themeFill="accent4" w:themeFillTint="66"/>
            <w:hideMark/>
          </w:tcPr>
          <w:p w14:paraId="65884D95"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999" w:type="dxa"/>
            <w:tcBorders>
              <w:top w:val="nil"/>
              <w:left w:val="nil"/>
              <w:bottom w:val="single" w:sz="8" w:space="0" w:color="auto"/>
              <w:right w:val="single" w:sz="8" w:space="0" w:color="auto"/>
            </w:tcBorders>
            <w:shd w:val="clear" w:color="auto" w:fill="FFE599" w:themeFill="accent4" w:themeFillTint="66"/>
          </w:tcPr>
          <w:p w14:paraId="391546D0" w14:textId="77777777" w:rsidR="00A542D9" w:rsidRPr="00EF6CE2" w:rsidRDefault="00A542D9" w:rsidP="00480151">
            <w:pPr>
              <w:spacing w:after="0" w:line="240" w:lineRule="auto"/>
              <w:rPr>
                <w:rFonts w:asciiTheme="majorHAnsi" w:eastAsia="Times New Roman" w:hAnsiTheme="majorHAnsi" w:cstheme="majorHAnsi"/>
                <w:b/>
                <w:bCs/>
                <w:sz w:val="18"/>
                <w:szCs w:val="18"/>
                <w:lang w:val="ru-MD"/>
              </w:rPr>
            </w:pPr>
          </w:p>
        </w:tc>
      </w:tr>
      <w:tr w:rsidR="00A542D9" w:rsidRPr="00EF6CE2" w14:paraId="2FDF95FC"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43230920"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13</w:t>
            </w:r>
          </w:p>
        </w:tc>
        <w:tc>
          <w:tcPr>
            <w:tcW w:w="2906" w:type="dxa"/>
            <w:tcBorders>
              <w:top w:val="nil"/>
              <w:left w:val="nil"/>
              <w:bottom w:val="single" w:sz="8" w:space="0" w:color="auto"/>
              <w:right w:val="single" w:sz="8" w:space="0" w:color="auto"/>
            </w:tcBorders>
            <w:shd w:val="clear" w:color="auto" w:fill="auto"/>
            <w:hideMark/>
          </w:tcPr>
          <w:p w14:paraId="3221E49F" w14:textId="241D43D9"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10. </w:t>
            </w:r>
            <w:r w:rsidR="00EE7331" w:rsidRPr="00EF6CE2">
              <w:rPr>
                <w:rFonts w:asciiTheme="majorHAnsi" w:eastAsia="Times New Roman" w:hAnsiTheme="majorHAnsi" w:cstheme="majorHAnsi"/>
                <w:bCs/>
                <w:sz w:val="18"/>
                <w:szCs w:val="18"/>
                <w:lang w:val="ru-MD"/>
              </w:rPr>
              <w:t>привести Приказ №96 20.03.2018 „</w:t>
            </w:r>
            <w:r w:rsidR="00EE7331" w:rsidRPr="00EF6CE2">
              <w:rPr>
                <w:rFonts w:asciiTheme="majorHAnsi" w:eastAsia="Times New Roman" w:hAnsiTheme="majorHAnsi" w:cstheme="majorHAnsi"/>
                <w:sz w:val="18"/>
                <w:szCs w:val="18"/>
                <w:lang w:val="ru-MD"/>
              </w:rPr>
              <w:t>О признании некоторых льгот при назначении пенсии определенным категориям государственных служащих с особым статусом и военнослужащим МВД</w:t>
            </w:r>
            <w:r w:rsidR="00EE7331" w:rsidRPr="00EF6CE2">
              <w:rPr>
                <w:rFonts w:asciiTheme="majorHAnsi" w:eastAsia="Times New Roman" w:hAnsiTheme="majorHAnsi" w:cstheme="majorHAnsi"/>
                <w:bCs/>
                <w:sz w:val="18"/>
                <w:szCs w:val="18"/>
                <w:lang w:val="ru-MD"/>
              </w:rPr>
              <w:t>” в соответствии с положениями ст.16 (2) и ст.37 (4) Закона о нормативных актах №100 от 22.12.2017</w:t>
            </w:r>
          </w:p>
        </w:tc>
        <w:tc>
          <w:tcPr>
            <w:tcW w:w="8640" w:type="dxa"/>
            <w:tcBorders>
              <w:top w:val="nil"/>
              <w:left w:val="nil"/>
              <w:bottom w:val="single" w:sz="8" w:space="0" w:color="auto"/>
              <w:right w:val="single" w:sz="8" w:space="0" w:color="auto"/>
            </w:tcBorders>
            <w:shd w:val="clear" w:color="auto" w:fill="auto"/>
            <w:hideMark/>
          </w:tcPr>
          <w:p w14:paraId="594C8160" w14:textId="1B4B5CF5" w:rsidR="00A542D9" w:rsidRPr="00EF6CE2" w:rsidRDefault="00E63E69"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 МВД от</w:t>
            </w:r>
            <w:r w:rsidR="00A542D9" w:rsidRPr="00EF6CE2">
              <w:rPr>
                <w:rFonts w:asciiTheme="majorHAnsi" w:eastAsia="Times New Roman" w:hAnsiTheme="majorHAnsi" w:cstheme="majorHAnsi"/>
                <w:b/>
                <w:sz w:val="18"/>
                <w:szCs w:val="18"/>
                <w:lang w:val="ru-MD"/>
              </w:rPr>
              <w:t xml:space="preserve"> 17.02.2021 </w:t>
            </w:r>
            <w:r w:rsidR="00CD1773"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44/10-521:</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На основании ст</w:t>
            </w:r>
            <w:r w:rsidR="00A542D9" w:rsidRPr="00EF6CE2">
              <w:rPr>
                <w:rFonts w:asciiTheme="majorHAnsi" w:eastAsia="Times New Roman" w:hAnsiTheme="majorHAnsi" w:cstheme="majorHAnsi"/>
                <w:sz w:val="18"/>
                <w:szCs w:val="18"/>
                <w:lang w:val="ru-MD"/>
              </w:rPr>
              <w:t xml:space="preserve">.16 (2) </w:t>
            </w:r>
            <w:r w:rsidRPr="00EF6CE2">
              <w:rPr>
                <w:rFonts w:asciiTheme="majorHAnsi" w:eastAsia="Times New Roman" w:hAnsiTheme="majorHAnsi" w:cstheme="majorHAnsi"/>
                <w:sz w:val="18"/>
                <w:szCs w:val="18"/>
                <w:lang w:val="ru-MD"/>
              </w:rPr>
              <w:t>Закона о нормативных актах №</w:t>
            </w:r>
            <w:r w:rsidR="00A542D9" w:rsidRPr="00EF6CE2">
              <w:rPr>
                <w:rFonts w:asciiTheme="majorHAnsi" w:eastAsia="Times New Roman" w:hAnsiTheme="majorHAnsi" w:cstheme="majorHAnsi"/>
                <w:sz w:val="18"/>
                <w:szCs w:val="18"/>
                <w:lang w:val="ru-MD"/>
              </w:rPr>
              <w:t xml:space="preserve">100/2017, </w:t>
            </w:r>
            <w:r w:rsidRPr="00EF6CE2">
              <w:rPr>
                <w:rFonts w:asciiTheme="majorHAnsi" w:eastAsia="Times New Roman" w:hAnsiTheme="majorHAnsi" w:cstheme="majorHAnsi"/>
                <w:sz w:val="18"/>
                <w:szCs w:val="18"/>
                <w:lang w:val="ru-MD"/>
              </w:rPr>
              <w:t>отмечае</w:t>
            </w:r>
            <w:r w:rsidR="00FF6DC3" w:rsidRPr="00EF6CE2">
              <w:rPr>
                <w:rFonts w:asciiTheme="majorHAnsi" w:eastAsia="Times New Roman" w:hAnsiTheme="majorHAnsi" w:cstheme="majorHAnsi"/>
                <w:sz w:val="18"/>
                <w:szCs w:val="18"/>
                <w:lang w:val="ru-MD"/>
              </w:rPr>
              <w:t>тся</w:t>
            </w:r>
            <w:r w:rsidRPr="00EF6CE2">
              <w:rPr>
                <w:rFonts w:asciiTheme="majorHAnsi" w:eastAsia="Times New Roman" w:hAnsiTheme="majorHAnsi" w:cstheme="majorHAnsi"/>
                <w:sz w:val="18"/>
                <w:szCs w:val="18"/>
                <w:lang w:val="ru-MD"/>
              </w:rPr>
              <w:t>, что</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нормативные акты центральных отраслевых органов публичного управления и автономных органов публичной власти издаются или утверждаются только на основании и во исполнение законов и постановлений Парламента, указов Президента Республики Молдова, постановлений и ордонансов Правительства</w:t>
            </w:r>
            <w:r w:rsidR="00A542D9" w:rsidRPr="00EF6CE2">
              <w:rPr>
                <w:rFonts w:asciiTheme="majorHAnsi" w:eastAsia="Times New Roman" w:hAnsiTheme="majorHAnsi" w:cstheme="majorHAnsi"/>
                <w:sz w:val="18"/>
                <w:szCs w:val="18"/>
                <w:lang w:val="ru-MD"/>
              </w:rPr>
              <w:t>.</w:t>
            </w:r>
          </w:p>
          <w:p w14:paraId="57A7C31D" w14:textId="1C4D043E" w:rsidR="00A542D9" w:rsidRPr="00EF6CE2" w:rsidRDefault="00F274CB"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Таким образом, приказ МВД </w:t>
            </w:r>
            <w:r w:rsidR="00FF6DC3"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96/2018 соблюда</w:t>
            </w:r>
            <w:r w:rsidR="00FF6DC3" w:rsidRPr="00EF6CE2">
              <w:rPr>
                <w:rFonts w:asciiTheme="majorHAnsi" w:eastAsia="Times New Roman" w:hAnsiTheme="majorHAnsi" w:cstheme="majorHAnsi"/>
                <w:sz w:val="18"/>
                <w:szCs w:val="18"/>
                <w:lang w:val="ru-MD"/>
              </w:rPr>
              <w:t>ет</w:t>
            </w:r>
            <w:r w:rsidRPr="00EF6CE2">
              <w:rPr>
                <w:rFonts w:asciiTheme="majorHAnsi" w:eastAsia="Times New Roman" w:hAnsiTheme="majorHAnsi" w:cstheme="majorHAnsi"/>
                <w:sz w:val="18"/>
                <w:szCs w:val="18"/>
                <w:lang w:val="ru-MD"/>
              </w:rPr>
              <w:t xml:space="preserve"> </w:t>
            </w:r>
            <w:r w:rsidR="00FF6DC3" w:rsidRPr="00EF6CE2">
              <w:rPr>
                <w:rFonts w:asciiTheme="majorHAnsi" w:eastAsia="Times New Roman" w:hAnsiTheme="majorHAnsi" w:cstheme="majorHAnsi"/>
                <w:sz w:val="18"/>
                <w:szCs w:val="18"/>
                <w:lang w:val="ru-MD"/>
              </w:rPr>
              <w:t xml:space="preserve">указанные </w:t>
            </w:r>
            <w:r w:rsidRPr="00EF6CE2">
              <w:rPr>
                <w:rFonts w:asciiTheme="majorHAnsi" w:eastAsia="Times New Roman" w:hAnsiTheme="majorHAnsi" w:cstheme="majorHAnsi"/>
                <w:sz w:val="18"/>
                <w:szCs w:val="18"/>
                <w:lang w:val="ru-MD"/>
              </w:rPr>
              <w:t xml:space="preserve">правовые нормы, </w:t>
            </w:r>
            <w:r w:rsidR="00FF6DC3" w:rsidRPr="00EF6CE2">
              <w:rPr>
                <w:rFonts w:asciiTheme="majorHAnsi" w:eastAsia="Times New Roman" w:hAnsiTheme="majorHAnsi" w:cstheme="majorHAnsi"/>
                <w:sz w:val="18"/>
                <w:szCs w:val="18"/>
                <w:lang w:val="ru-MD"/>
              </w:rPr>
              <w:t>поскольку</w:t>
            </w:r>
            <w:r w:rsidRPr="00EF6CE2">
              <w:rPr>
                <w:rFonts w:asciiTheme="majorHAnsi" w:eastAsia="Times New Roman" w:hAnsiTheme="majorHAnsi" w:cstheme="majorHAnsi"/>
                <w:sz w:val="18"/>
                <w:szCs w:val="18"/>
                <w:lang w:val="ru-MD"/>
              </w:rPr>
              <w:t xml:space="preserve"> он был издан в соответствии с положениями </w:t>
            </w:r>
            <w:r w:rsidR="00FF6DC3" w:rsidRPr="00EF6CE2">
              <w:rPr>
                <w:rFonts w:asciiTheme="majorHAnsi" w:eastAsia="Times New Roman" w:hAnsiTheme="majorHAnsi" w:cstheme="majorHAnsi"/>
                <w:sz w:val="18"/>
                <w:szCs w:val="18"/>
                <w:lang w:val="ru-MD"/>
              </w:rPr>
              <w:t>п</w:t>
            </w:r>
            <w:r w:rsidRPr="00EF6CE2">
              <w:rPr>
                <w:rFonts w:asciiTheme="majorHAnsi" w:eastAsia="Times New Roman" w:hAnsiTheme="majorHAnsi" w:cstheme="majorHAnsi"/>
                <w:sz w:val="18"/>
                <w:szCs w:val="18"/>
                <w:lang w:val="ru-MD"/>
              </w:rPr>
              <w:t xml:space="preserve">. 7 g) и </w:t>
            </w:r>
            <w:r w:rsidR="00FF6DC3" w:rsidRPr="00EF6CE2">
              <w:rPr>
                <w:rFonts w:asciiTheme="majorHAnsi" w:eastAsia="Times New Roman" w:hAnsiTheme="majorHAnsi" w:cstheme="majorHAnsi"/>
                <w:sz w:val="18"/>
                <w:szCs w:val="18"/>
                <w:lang w:val="ru-MD"/>
              </w:rPr>
              <w:t>п</w:t>
            </w:r>
            <w:r w:rsidRPr="00EF6CE2">
              <w:rPr>
                <w:rFonts w:asciiTheme="majorHAnsi" w:eastAsia="Times New Roman" w:hAnsiTheme="majorHAnsi" w:cstheme="majorHAnsi"/>
                <w:sz w:val="18"/>
                <w:szCs w:val="18"/>
                <w:lang w:val="ru-MD"/>
              </w:rPr>
              <w:t>.8 d) Постановления Правительства №78/1994. Более того, и Пленум Высшей судебной палаты</w:t>
            </w:r>
            <w:r w:rsidR="00FF6DC3"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w:t>
            </w:r>
            <w:r w:rsidR="00FF6DC3" w:rsidRPr="00EF6CE2">
              <w:rPr>
                <w:rFonts w:asciiTheme="majorHAnsi" w:eastAsia="Times New Roman" w:hAnsiTheme="majorHAnsi" w:cstheme="majorHAnsi"/>
                <w:sz w:val="18"/>
                <w:szCs w:val="18"/>
                <w:lang w:val="ru-MD"/>
              </w:rPr>
              <w:t>на основании</w:t>
            </w:r>
            <w:r w:rsidRPr="00EF6CE2">
              <w:rPr>
                <w:rFonts w:asciiTheme="majorHAnsi" w:eastAsia="Times New Roman" w:hAnsiTheme="majorHAnsi" w:cstheme="majorHAnsi"/>
                <w:sz w:val="18"/>
                <w:szCs w:val="18"/>
                <w:lang w:val="ru-MD"/>
              </w:rPr>
              <w:t xml:space="preserve"> </w:t>
            </w:r>
            <w:r w:rsidR="00FF6DC3" w:rsidRPr="00EF6CE2">
              <w:rPr>
                <w:rFonts w:asciiTheme="majorHAnsi" w:eastAsia="Times New Roman" w:hAnsiTheme="majorHAnsi" w:cstheme="majorHAnsi"/>
                <w:sz w:val="18"/>
                <w:szCs w:val="18"/>
                <w:lang w:val="ru-MD"/>
              </w:rPr>
              <w:t>К</w:t>
            </w:r>
            <w:r w:rsidRPr="00EF6CE2">
              <w:rPr>
                <w:rFonts w:asciiTheme="majorHAnsi" w:eastAsia="Times New Roman" w:hAnsiTheme="majorHAnsi" w:cstheme="majorHAnsi"/>
                <w:sz w:val="18"/>
                <w:szCs w:val="18"/>
                <w:lang w:val="ru-MD"/>
              </w:rPr>
              <w:t>онсультативного заключения от 29 сентября 2014 года высказался в части, касающейся применения положений Постановления Правительства</w:t>
            </w:r>
            <w:r w:rsidR="00FF6DC3"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 xml:space="preserve">№78/1994, особенно ст. 8 d), </w:t>
            </w:r>
            <w:r w:rsidR="00FF6DC3" w:rsidRPr="00EF6CE2">
              <w:rPr>
                <w:rFonts w:asciiTheme="majorHAnsi" w:eastAsia="Times New Roman" w:hAnsiTheme="majorHAnsi" w:cstheme="majorHAnsi"/>
                <w:sz w:val="18"/>
                <w:szCs w:val="18"/>
                <w:lang w:val="ru-MD"/>
              </w:rPr>
              <w:t>в том числе</w:t>
            </w:r>
            <w:r w:rsidRPr="00EF6CE2">
              <w:rPr>
                <w:rFonts w:asciiTheme="majorHAnsi" w:eastAsia="Times New Roman" w:hAnsiTheme="majorHAnsi" w:cstheme="majorHAnsi"/>
                <w:sz w:val="18"/>
                <w:szCs w:val="18"/>
                <w:lang w:val="ru-MD"/>
              </w:rPr>
              <w:t xml:space="preserve"> для расчета трудового стажа лиц, осуществивших службу в рамках </w:t>
            </w:r>
            <w:r w:rsidR="00FF6DC3" w:rsidRPr="00EF6CE2">
              <w:rPr>
                <w:rFonts w:asciiTheme="majorHAnsi" w:eastAsia="Times New Roman" w:hAnsiTheme="majorHAnsi" w:cstheme="majorHAnsi"/>
                <w:sz w:val="18"/>
                <w:szCs w:val="18"/>
                <w:lang w:val="ru-MD"/>
              </w:rPr>
              <w:t>Б</w:t>
            </w:r>
            <w:r w:rsidRPr="00EF6CE2">
              <w:rPr>
                <w:rFonts w:asciiTheme="majorHAnsi" w:eastAsia="Times New Roman" w:hAnsiTheme="majorHAnsi" w:cstheme="majorHAnsi"/>
                <w:sz w:val="18"/>
                <w:szCs w:val="18"/>
                <w:lang w:val="ru-MD"/>
              </w:rPr>
              <w:t>атальона службы сопровождения и охраны</w:t>
            </w:r>
            <w:r w:rsidR="00A542D9" w:rsidRPr="00EF6CE2">
              <w:rPr>
                <w:rFonts w:asciiTheme="majorHAnsi" w:eastAsia="Times New Roman" w:hAnsiTheme="majorHAnsi" w:cstheme="majorHAnsi"/>
                <w:sz w:val="18"/>
                <w:szCs w:val="18"/>
                <w:lang w:val="ru-MD"/>
              </w:rPr>
              <w:t>.</w:t>
            </w:r>
          </w:p>
          <w:p w14:paraId="59F52300" w14:textId="468E77DA" w:rsidR="00A542D9" w:rsidRPr="00EF6CE2" w:rsidRDefault="001A0484"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В это</w:t>
            </w:r>
            <w:r w:rsidR="00FF6DC3" w:rsidRPr="00EF6CE2">
              <w:rPr>
                <w:rFonts w:asciiTheme="majorHAnsi" w:eastAsia="Times New Roman" w:hAnsiTheme="majorHAnsi" w:cstheme="majorHAnsi"/>
                <w:sz w:val="18"/>
                <w:szCs w:val="18"/>
                <w:lang w:val="ru-MD"/>
              </w:rPr>
              <w:t>й</w:t>
            </w:r>
            <w:r w:rsidRPr="00EF6CE2">
              <w:rPr>
                <w:rFonts w:asciiTheme="majorHAnsi" w:eastAsia="Times New Roman" w:hAnsiTheme="majorHAnsi" w:cstheme="majorHAnsi"/>
                <w:sz w:val="18"/>
                <w:szCs w:val="18"/>
                <w:lang w:val="ru-MD"/>
              </w:rPr>
              <w:t xml:space="preserve"> </w:t>
            </w:r>
            <w:r w:rsidR="00FF6DC3" w:rsidRPr="00EF6CE2">
              <w:rPr>
                <w:rFonts w:asciiTheme="majorHAnsi" w:eastAsia="Times New Roman" w:hAnsiTheme="majorHAnsi" w:cstheme="majorHAnsi"/>
                <w:sz w:val="18"/>
                <w:szCs w:val="18"/>
                <w:lang w:val="ru-MD"/>
              </w:rPr>
              <w:t>части</w:t>
            </w:r>
            <w:r w:rsidRPr="00EF6CE2">
              <w:rPr>
                <w:rFonts w:asciiTheme="majorHAnsi" w:eastAsia="Times New Roman" w:hAnsiTheme="majorHAnsi" w:cstheme="majorHAnsi"/>
                <w:sz w:val="18"/>
                <w:szCs w:val="18"/>
                <w:lang w:val="ru-MD"/>
              </w:rPr>
              <w:t xml:space="preserve"> Пленум отметил, что законодательная норма прямо предусматривает, что в выслугу лет для назначения пенсий военнослужащим, исполнившим службу по контракту, лицам рядового и начальствующего состава органов внутренних дел, офицерского и субофицерского состава Пограничной полиции, сотрудникам Национального центра по борьбе с коррупцией и  пенитенциарной системы засчитывается на льготных условиях два месяца выслуги лет за один месяц службы</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в пенитенциарных учреждениях закрытого типа, изоляторах уголовного преследования, арестных домах и учреждениях, предназначенных для содержания и лечения инфекционных и психически больных, а также на подземных работах</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Согласно ст</w:t>
            </w:r>
            <w:r w:rsidR="00A542D9" w:rsidRPr="00EF6CE2">
              <w:rPr>
                <w:rFonts w:asciiTheme="majorHAnsi" w:eastAsia="Times New Roman" w:hAnsiTheme="majorHAnsi" w:cstheme="majorHAnsi"/>
                <w:sz w:val="18"/>
                <w:szCs w:val="18"/>
                <w:lang w:val="ru-MD"/>
              </w:rPr>
              <w:t xml:space="preserve">. 33 (2) </w:t>
            </w:r>
            <w:r w:rsidRPr="00EF6CE2">
              <w:rPr>
                <w:rFonts w:asciiTheme="majorHAnsi" w:eastAsia="Times New Roman" w:hAnsiTheme="majorHAnsi" w:cstheme="majorHAnsi"/>
                <w:sz w:val="18"/>
                <w:szCs w:val="18"/>
                <w:lang w:val="ru-MD"/>
              </w:rPr>
              <w:t>Закона о пенитенциарной системе №</w:t>
            </w:r>
            <w:r w:rsidR="00A542D9" w:rsidRPr="00EF6CE2">
              <w:rPr>
                <w:rFonts w:asciiTheme="majorHAnsi" w:eastAsia="Times New Roman" w:hAnsiTheme="majorHAnsi" w:cstheme="majorHAnsi"/>
                <w:sz w:val="18"/>
                <w:szCs w:val="18"/>
                <w:lang w:val="ru-MD"/>
              </w:rPr>
              <w:t>1036/1996 (</w:t>
            </w:r>
            <w:r w:rsidRPr="00EF6CE2">
              <w:rPr>
                <w:rFonts w:asciiTheme="majorHAnsi" w:eastAsia="Times New Roman" w:hAnsiTheme="majorHAnsi" w:cstheme="majorHAnsi"/>
                <w:sz w:val="18"/>
                <w:szCs w:val="18"/>
                <w:lang w:val="ru-MD"/>
              </w:rPr>
              <w:t>в силе до</w:t>
            </w:r>
            <w:r w:rsidR="00A542D9" w:rsidRPr="00EF6CE2">
              <w:rPr>
                <w:rFonts w:asciiTheme="majorHAnsi" w:eastAsia="Times New Roman" w:hAnsiTheme="majorHAnsi" w:cstheme="majorHAnsi"/>
                <w:sz w:val="18"/>
                <w:szCs w:val="18"/>
                <w:lang w:val="ru-MD"/>
              </w:rPr>
              <w:t xml:space="preserve"> 21 </w:t>
            </w:r>
            <w:r w:rsidRPr="00EF6CE2">
              <w:rPr>
                <w:rFonts w:asciiTheme="majorHAnsi" w:eastAsia="Times New Roman" w:hAnsiTheme="majorHAnsi" w:cstheme="majorHAnsi"/>
                <w:sz w:val="18"/>
                <w:szCs w:val="18"/>
                <w:lang w:val="ru-MD"/>
              </w:rPr>
              <w:t>марта</w:t>
            </w:r>
            <w:r w:rsidR="00A542D9" w:rsidRPr="00EF6CE2">
              <w:rPr>
                <w:rFonts w:asciiTheme="majorHAnsi" w:eastAsia="Times New Roman" w:hAnsiTheme="majorHAnsi" w:cstheme="majorHAnsi"/>
                <w:sz w:val="18"/>
                <w:szCs w:val="18"/>
                <w:lang w:val="ru-MD"/>
              </w:rPr>
              <w:t xml:space="preserve"> 2008</w:t>
            </w:r>
            <w:r w:rsidRPr="00EF6CE2">
              <w:rPr>
                <w:rFonts w:asciiTheme="majorHAnsi" w:eastAsia="Times New Roman" w:hAnsiTheme="majorHAnsi" w:cstheme="majorHAnsi"/>
                <w:sz w:val="18"/>
                <w:szCs w:val="18"/>
                <w:lang w:val="ru-MD"/>
              </w:rPr>
              <w:t xml:space="preserve"> года</w:t>
            </w:r>
            <w:r w:rsidR="00A542D9" w:rsidRPr="00EF6CE2">
              <w:rPr>
                <w:rFonts w:asciiTheme="majorHAnsi" w:eastAsia="Times New Roman" w:hAnsiTheme="majorHAnsi" w:cstheme="majorHAnsi"/>
                <w:sz w:val="18"/>
                <w:szCs w:val="18"/>
                <w:lang w:val="ru-MD"/>
              </w:rPr>
              <w:t xml:space="preserve">), </w:t>
            </w:r>
            <w:r w:rsidR="005A3A51" w:rsidRPr="00EF6CE2">
              <w:rPr>
                <w:rFonts w:asciiTheme="majorHAnsi" w:eastAsia="Times New Roman" w:hAnsiTheme="majorHAnsi" w:cstheme="majorHAnsi"/>
                <w:sz w:val="18"/>
                <w:szCs w:val="18"/>
                <w:lang w:val="ru-MD"/>
              </w:rPr>
              <w:t>с</w:t>
            </w:r>
            <w:r w:rsidR="009F33C4" w:rsidRPr="00EF6CE2">
              <w:rPr>
                <w:rFonts w:asciiTheme="majorHAnsi" w:eastAsia="Times New Roman" w:hAnsiTheme="majorHAnsi" w:cstheme="majorHAnsi"/>
                <w:sz w:val="18"/>
                <w:szCs w:val="18"/>
                <w:lang w:val="ru-MD"/>
              </w:rPr>
              <w:t>отрудникам пенитенциарной системы устанав</w:t>
            </w:r>
            <w:r w:rsidR="009F33C4" w:rsidRPr="00EF6CE2">
              <w:rPr>
                <w:rFonts w:asciiTheme="majorHAnsi" w:eastAsia="Times New Roman" w:hAnsiTheme="majorHAnsi" w:cstheme="majorHAnsi"/>
                <w:sz w:val="18"/>
                <w:szCs w:val="18"/>
                <w:lang w:val="ru-MD"/>
              </w:rPr>
              <w:softHyphen/>
              <w:t>ли</w:t>
            </w:r>
            <w:r w:rsidR="009F33C4" w:rsidRPr="00EF6CE2">
              <w:rPr>
                <w:rFonts w:asciiTheme="majorHAnsi" w:eastAsia="Times New Roman" w:hAnsiTheme="majorHAnsi" w:cstheme="majorHAnsi"/>
                <w:sz w:val="18"/>
                <w:szCs w:val="18"/>
                <w:lang w:val="ru-MD"/>
              </w:rPr>
              <w:softHyphen/>
            </w:r>
            <w:r w:rsidR="009F33C4" w:rsidRPr="00EF6CE2">
              <w:rPr>
                <w:rFonts w:asciiTheme="majorHAnsi" w:eastAsia="Times New Roman" w:hAnsiTheme="majorHAnsi" w:cstheme="majorHAnsi"/>
                <w:sz w:val="18"/>
                <w:szCs w:val="18"/>
                <w:lang w:val="ru-MD"/>
              </w:rPr>
              <w:softHyphen/>
              <w:t>вается льготный зачет выслуги лет для назначения пенсии</w:t>
            </w:r>
            <w:r w:rsidR="00A542D9" w:rsidRPr="00EF6CE2">
              <w:rPr>
                <w:rFonts w:asciiTheme="majorHAnsi" w:eastAsia="Times New Roman" w:hAnsiTheme="majorHAnsi" w:cstheme="majorHAnsi"/>
                <w:sz w:val="18"/>
                <w:szCs w:val="18"/>
                <w:lang w:val="ru-MD"/>
              </w:rPr>
              <w:t xml:space="preserve">: </w:t>
            </w:r>
            <w:r w:rsidR="009F33C4" w:rsidRPr="00EF6CE2">
              <w:rPr>
                <w:rFonts w:asciiTheme="majorHAnsi" w:hAnsiTheme="majorHAnsi" w:cstheme="majorHAnsi"/>
                <w:color w:val="000000"/>
                <w:sz w:val="18"/>
                <w:szCs w:val="18"/>
                <w:lang w:val="ru-MD"/>
              </w:rPr>
              <w:t>один день службы за два</w:t>
            </w:r>
            <w:r w:rsidR="009F33C4" w:rsidRPr="00EF6CE2">
              <w:rPr>
                <w:rFonts w:asciiTheme="majorHAnsi" w:eastAsia="Times New Roman" w:hAnsiTheme="majorHAnsi" w:cstheme="majorHAnsi"/>
                <w:sz w:val="18"/>
                <w:szCs w:val="18"/>
                <w:lang w:val="ru-MD"/>
              </w:rPr>
              <w:t xml:space="preserve"> </w:t>
            </w:r>
            <w:r w:rsidR="009F33C4" w:rsidRPr="00EF6CE2">
              <w:rPr>
                <w:rFonts w:asciiTheme="majorHAnsi" w:hAnsiTheme="majorHAnsi" w:cstheme="majorHAnsi"/>
                <w:color w:val="000000"/>
                <w:sz w:val="18"/>
                <w:szCs w:val="18"/>
                <w:lang w:val="ru-MD"/>
              </w:rPr>
              <w:t>в пенитенциарных учреждениях закрытого типа, изоляторах уголовного преследования и учреждениях, предназначенных для содержания и лечения инфекционных и психически больных, а также на подземных работах</w:t>
            </w:r>
            <w:r w:rsidR="00A542D9" w:rsidRPr="00EF6CE2">
              <w:rPr>
                <w:rFonts w:asciiTheme="majorHAnsi" w:eastAsia="Times New Roman" w:hAnsiTheme="majorHAnsi" w:cstheme="majorHAnsi"/>
                <w:sz w:val="18"/>
                <w:szCs w:val="18"/>
                <w:lang w:val="ru-MD"/>
              </w:rPr>
              <w:t xml:space="preserve">. </w:t>
            </w:r>
            <w:r w:rsidR="009F33C4" w:rsidRPr="00EF6CE2">
              <w:rPr>
                <w:rFonts w:asciiTheme="majorHAnsi" w:eastAsia="Times New Roman" w:hAnsiTheme="majorHAnsi" w:cstheme="majorHAnsi"/>
                <w:sz w:val="18"/>
                <w:szCs w:val="18"/>
                <w:lang w:val="ru-MD"/>
              </w:rPr>
              <w:t xml:space="preserve">Так, </w:t>
            </w:r>
            <w:r w:rsidR="009F33C4" w:rsidRPr="00EF6CE2">
              <w:rPr>
                <w:rFonts w:asciiTheme="majorHAnsi" w:hAnsiTheme="majorHAnsi" w:cstheme="majorHAnsi"/>
                <w:color w:val="333333"/>
                <w:sz w:val="18"/>
                <w:szCs w:val="18"/>
                <w:shd w:val="clear" w:color="auto" w:fill="FFFFFF"/>
                <w:lang w:val="ru-MD"/>
              </w:rPr>
              <w:t>пенитенциарные учреждения закрытого типа, изоляторы уголовного преследования</w:t>
            </w:r>
            <w:r w:rsidR="005A3A51" w:rsidRPr="00EF6CE2">
              <w:rPr>
                <w:rFonts w:asciiTheme="majorHAnsi" w:hAnsiTheme="majorHAnsi" w:cstheme="majorHAnsi"/>
                <w:color w:val="333333"/>
                <w:sz w:val="18"/>
                <w:szCs w:val="18"/>
                <w:shd w:val="clear" w:color="auto" w:fill="FFFFFF"/>
                <w:lang w:val="ru-MD"/>
              </w:rPr>
              <w:t xml:space="preserve">, арестные дома </w:t>
            </w:r>
            <w:r w:rsidR="009F33C4" w:rsidRPr="00EF6CE2">
              <w:rPr>
                <w:rFonts w:asciiTheme="majorHAnsi" w:hAnsiTheme="majorHAnsi" w:cstheme="majorHAnsi"/>
                <w:color w:val="333333"/>
                <w:sz w:val="18"/>
                <w:szCs w:val="18"/>
                <w:shd w:val="clear" w:color="auto" w:fill="FFFFFF"/>
                <w:lang w:val="ru-MD"/>
              </w:rPr>
              <w:t xml:space="preserve">и учреждения, предназначенные для содержания и лечения инфекционных и психически больных являются субъектами, подпадающими под </w:t>
            </w:r>
            <w:r w:rsidR="005A3A51" w:rsidRPr="00EF6CE2">
              <w:rPr>
                <w:rFonts w:asciiTheme="majorHAnsi" w:hAnsiTheme="majorHAnsi" w:cstheme="majorHAnsi"/>
                <w:color w:val="333333"/>
                <w:sz w:val="18"/>
                <w:szCs w:val="18"/>
                <w:shd w:val="clear" w:color="auto" w:fill="FFFFFF"/>
                <w:lang w:val="ru-MD"/>
              </w:rPr>
              <w:t>действие положений п.8 Постановления Правительства №</w:t>
            </w:r>
            <w:r w:rsidR="00A542D9" w:rsidRPr="00EF6CE2">
              <w:rPr>
                <w:rFonts w:asciiTheme="majorHAnsi" w:eastAsia="Times New Roman" w:hAnsiTheme="majorHAnsi" w:cstheme="majorHAnsi"/>
                <w:sz w:val="18"/>
                <w:szCs w:val="18"/>
                <w:lang w:val="ru-MD"/>
              </w:rPr>
              <w:t xml:space="preserve">78/1994. </w:t>
            </w:r>
            <w:r w:rsidR="005A3A51" w:rsidRPr="00EF6CE2">
              <w:rPr>
                <w:rFonts w:asciiTheme="majorHAnsi" w:eastAsia="Times New Roman" w:hAnsiTheme="majorHAnsi" w:cstheme="majorHAnsi"/>
                <w:sz w:val="18"/>
                <w:szCs w:val="18"/>
                <w:lang w:val="ru-MD"/>
              </w:rPr>
              <w:t xml:space="preserve">Из сущности провозглашенных правовых норм следует, что для исчисления стажа работы с запрашиваемыми льготами необходимо, чтобы лицо соответствовало двум условиям, а именно: учреждение, в котором лицо </w:t>
            </w:r>
            <w:r w:rsidR="005A3A51" w:rsidRPr="00EF6CE2">
              <w:rPr>
                <w:rFonts w:asciiTheme="majorHAnsi" w:eastAsia="Times New Roman" w:hAnsiTheme="majorHAnsi" w:cstheme="majorHAnsi"/>
                <w:sz w:val="18"/>
                <w:szCs w:val="18"/>
                <w:lang w:val="ru-MD"/>
              </w:rPr>
              <w:lastRenderedPageBreak/>
              <w:t>несет службу, является структурным подразделением, указанным в п.8 Постановления Правительства №78/1994 и осуществлять свою службу  непосредственно</w:t>
            </w:r>
            <w:r w:rsidR="00A542D9" w:rsidRPr="00EF6CE2">
              <w:rPr>
                <w:rFonts w:asciiTheme="majorHAnsi" w:eastAsia="Times New Roman" w:hAnsiTheme="majorHAnsi" w:cstheme="majorHAnsi"/>
                <w:sz w:val="18"/>
                <w:szCs w:val="18"/>
                <w:lang w:val="ru-MD"/>
              </w:rPr>
              <w:t xml:space="preserve"> </w:t>
            </w:r>
            <w:r w:rsidR="005A3A51" w:rsidRPr="00EF6CE2">
              <w:rPr>
                <w:rFonts w:asciiTheme="majorHAnsi" w:hAnsiTheme="majorHAnsi" w:cstheme="majorHAnsi"/>
                <w:color w:val="000000"/>
                <w:sz w:val="18"/>
                <w:szCs w:val="18"/>
                <w:lang w:val="ru-MD"/>
              </w:rPr>
              <w:t>в пенитенциарных учреждениях закрытого типа, изоляторах уголовного преследования и учреждениях, предназначенных для содержания и лечения инфекционных и психически больных</w:t>
            </w:r>
            <w:r w:rsidR="00A542D9" w:rsidRPr="00EF6CE2">
              <w:rPr>
                <w:rFonts w:asciiTheme="majorHAnsi" w:eastAsia="Times New Roman" w:hAnsiTheme="majorHAnsi" w:cstheme="majorHAnsi"/>
                <w:sz w:val="18"/>
                <w:szCs w:val="18"/>
                <w:lang w:val="ru-MD"/>
              </w:rPr>
              <w:t>.</w:t>
            </w:r>
          </w:p>
          <w:p w14:paraId="2C4C8D52" w14:textId="79A428F3" w:rsidR="00A542D9" w:rsidRPr="00EF6CE2" w:rsidRDefault="007F065F"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Поэтому, принимая во внимание </w:t>
            </w:r>
            <w:r w:rsidR="00FF6DC3" w:rsidRPr="00EF6CE2">
              <w:rPr>
                <w:rFonts w:asciiTheme="majorHAnsi" w:eastAsia="Times New Roman" w:hAnsiTheme="majorHAnsi" w:cstheme="majorHAnsi"/>
                <w:sz w:val="18"/>
                <w:szCs w:val="18"/>
                <w:lang w:val="ru-MD"/>
              </w:rPr>
              <w:t>К</w:t>
            </w:r>
            <w:r w:rsidRPr="00EF6CE2">
              <w:rPr>
                <w:rFonts w:asciiTheme="majorHAnsi" w:eastAsia="Times New Roman" w:hAnsiTheme="majorHAnsi" w:cstheme="majorHAnsi"/>
                <w:sz w:val="18"/>
                <w:szCs w:val="18"/>
                <w:lang w:val="ru-MD"/>
              </w:rPr>
              <w:t xml:space="preserve">онсультативное заключение Пленума Высшей судебной палаты, </w:t>
            </w:r>
            <w:r w:rsidR="00FF6DC3" w:rsidRPr="00EF6CE2">
              <w:rPr>
                <w:rFonts w:asciiTheme="majorHAnsi" w:eastAsia="Times New Roman" w:hAnsiTheme="majorHAnsi" w:cstheme="majorHAnsi"/>
                <w:sz w:val="18"/>
                <w:szCs w:val="18"/>
                <w:lang w:val="ru-MD"/>
              </w:rPr>
              <w:t>а также</w:t>
            </w:r>
            <w:r w:rsidRPr="00EF6CE2">
              <w:rPr>
                <w:rFonts w:asciiTheme="majorHAnsi" w:eastAsia="Times New Roman" w:hAnsiTheme="majorHAnsi" w:cstheme="majorHAnsi"/>
                <w:sz w:val="18"/>
                <w:szCs w:val="18"/>
                <w:lang w:val="ru-MD"/>
              </w:rPr>
              <w:t xml:space="preserve"> постоянную практику судебных инстанций и тот факт, что иски в суд с требованием перерасчета трудового стажа в соответствии с п.8 d) Постановления Правительства №78/1994</w:t>
            </w:r>
            <w:r w:rsidR="00FF6DC3" w:rsidRPr="00EF6CE2">
              <w:rPr>
                <w:rFonts w:asciiTheme="majorHAnsi" w:eastAsia="Times New Roman" w:hAnsiTheme="majorHAnsi" w:cstheme="majorHAnsi"/>
                <w:sz w:val="18"/>
                <w:szCs w:val="18"/>
                <w:lang w:val="ru-MD"/>
              </w:rPr>
              <w:t xml:space="preserve">, были </w:t>
            </w:r>
            <w:r w:rsidRPr="00EF6CE2">
              <w:rPr>
                <w:rFonts w:asciiTheme="majorHAnsi" w:eastAsia="Times New Roman" w:hAnsiTheme="majorHAnsi" w:cstheme="majorHAnsi"/>
                <w:sz w:val="18"/>
                <w:szCs w:val="18"/>
                <w:lang w:val="ru-MD"/>
              </w:rPr>
              <w:t>допущены полностью, Министерство внутренних дел издало приказ</w:t>
            </w:r>
            <w:r w:rsidR="00FF6DC3"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№96/2018</w:t>
            </w:r>
            <w:r w:rsidR="00A542D9" w:rsidRPr="00EF6CE2">
              <w:rPr>
                <w:rFonts w:asciiTheme="majorHAnsi" w:eastAsia="Times New Roman" w:hAnsiTheme="majorHAnsi" w:cstheme="majorHAnsi"/>
                <w:sz w:val="18"/>
                <w:szCs w:val="18"/>
                <w:lang w:val="ru-MD"/>
              </w:rPr>
              <w:t>.</w:t>
            </w:r>
          </w:p>
          <w:p w14:paraId="0FD63FDC" w14:textId="24DAC598" w:rsidR="00A542D9" w:rsidRPr="00EF6CE2" w:rsidRDefault="00FF6DC3" w:rsidP="004801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Также, исходя из положений ст</w:t>
            </w:r>
            <w:r w:rsidR="00A542D9" w:rsidRPr="00EF6CE2">
              <w:rPr>
                <w:rFonts w:asciiTheme="majorHAnsi" w:eastAsia="Times New Roman" w:hAnsiTheme="majorHAnsi" w:cstheme="majorHAnsi"/>
                <w:sz w:val="18"/>
                <w:szCs w:val="18"/>
                <w:lang w:val="ru-MD"/>
              </w:rPr>
              <w:t xml:space="preserve">.12 </w:t>
            </w:r>
            <w:r w:rsidR="007F065F" w:rsidRPr="00EF6CE2">
              <w:rPr>
                <w:rFonts w:asciiTheme="majorHAnsi" w:eastAsia="Times New Roman" w:hAnsiTheme="majorHAnsi" w:cstheme="majorHAnsi"/>
                <w:bCs/>
                <w:sz w:val="18"/>
                <w:szCs w:val="18"/>
                <w:lang w:val="ru-MD"/>
              </w:rPr>
              <w:t xml:space="preserve">Административного </w:t>
            </w:r>
            <w:r w:rsidR="00E52FD5" w:rsidRPr="00EF6CE2">
              <w:rPr>
                <w:rFonts w:asciiTheme="majorHAnsi" w:eastAsia="Times New Roman" w:hAnsiTheme="majorHAnsi" w:cstheme="majorHAnsi"/>
                <w:bCs/>
                <w:sz w:val="18"/>
                <w:szCs w:val="18"/>
                <w:lang w:val="ru-MD"/>
              </w:rPr>
              <w:t>к</w:t>
            </w:r>
            <w:r w:rsidR="007F065F" w:rsidRPr="00EF6CE2">
              <w:rPr>
                <w:rFonts w:asciiTheme="majorHAnsi" w:eastAsia="Times New Roman" w:hAnsiTheme="majorHAnsi" w:cstheme="majorHAnsi"/>
                <w:bCs/>
                <w:sz w:val="18"/>
                <w:szCs w:val="18"/>
                <w:lang w:val="ru-MD"/>
              </w:rPr>
              <w:t>одекса</w:t>
            </w:r>
            <w:r w:rsidR="00A542D9" w:rsidRPr="00EF6CE2">
              <w:rPr>
                <w:rFonts w:asciiTheme="majorHAnsi" w:eastAsia="Times New Roman" w:hAnsiTheme="majorHAnsi" w:cstheme="majorHAnsi"/>
                <w:sz w:val="18"/>
                <w:szCs w:val="18"/>
                <w:lang w:val="ru-MD"/>
              </w:rPr>
              <w:t xml:space="preserve">, </w:t>
            </w:r>
            <w:r w:rsidR="0028453B" w:rsidRPr="00EF6CE2">
              <w:rPr>
                <w:rFonts w:asciiTheme="majorHAnsi" w:eastAsia="Times New Roman" w:hAnsiTheme="majorHAnsi" w:cstheme="majorHAnsi"/>
                <w:sz w:val="18"/>
                <w:szCs w:val="18"/>
                <w:lang w:val="ru-MD"/>
              </w:rPr>
              <w:t>предусматривающей</w:t>
            </w:r>
            <w:r w:rsidR="00A542D9" w:rsidRPr="00EF6CE2">
              <w:rPr>
                <w:rFonts w:asciiTheme="majorHAnsi" w:eastAsia="Times New Roman" w:hAnsiTheme="majorHAnsi" w:cstheme="majorHAnsi"/>
                <w:sz w:val="18"/>
                <w:szCs w:val="18"/>
                <w:lang w:val="ru-MD"/>
              </w:rPr>
              <w:t>,</w:t>
            </w:r>
            <w:r w:rsidR="0028453B" w:rsidRPr="00EF6CE2">
              <w:rPr>
                <w:rFonts w:asciiTheme="majorHAnsi" w:eastAsia="Times New Roman" w:hAnsiTheme="majorHAnsi" w:cstheme="majorHAnsi"/>
                <w:sz w:val="18"/>
                <w:szCs w:val="18"/>
                <w:lang w:val="ru-MD"/>
              </w:rPr>
              <w:t xml:space="preserve"> что</w:t>
            </w:r>
            <w:r w:rsidR="00A542D9" w:rsidRPr="00EF6CE2">
              <w:rPr>
                <w:rFonts w:asciiTheme="majorHAnsi" w:eastAsia="Times New Roman" w:hAnsiTheme="majorHAnsi" w:cstheme="majorHAnsi"/>
                <w:sz w:val="18"/>
                <w:szCs w:val="18"/>
                <w:lang w:val="ru-MD"/>
              </w:rPr>
              <w:t xml:space="preserve"> </w:t>
            </w:r>
            <w:r w:rsidR="00E52FD5" w:rsidRPr="00EF6CE2">
              <w:rPr>
                <w:rFonts w:asciiTheme="majorHAnsi" w:eastAsia="Times New Roman" w:hAnsiTheme="majorHAnsi" w:cstheme="majorHAnsi"/>
                <w:sz w:val="18"/>
                <w:szCs w:val="18"/>
                <w:lang w:val="ru-MD"/>
              </w:rPr>
              <w:t>н</w:t>
            </w:r>
            <w:r w:rsidR="007F065F" w:rsidRPr="00EF6CE2">
              <w:rPr>
                <w:rFonts w:asciiTheme="majorHAnsi" w:eastAsia="Times New Roman" w:hAnsiTheme="majorHAnsi" w:cstheme="majorHAnsi"/>
                <w:sz w:val="18"/>
                <w:szCs w:val="18"/>
                <w:lang w:val="ru-MD"/>
              </w:rPr>
              <w:t>ормативный административный акт – это подзаконный правовой акт, принятый, утвержденный или изданный органом публичной власти на основании конституционных или законодательных положений, не подлежащий контролю конституционности и устанавливающий обязательный порядок применения для неопределенного числа идентичных ситуаций</w:t>
            </w:r>
            <w:r w:rsidR="00A542D9" w:rsidRPr="00EF6CE2">
              <w:rPr>
                <w:rFonts w:asciiTheme="majorHAnsi" w:eastAsia="Times New Roman" w:hAnsiTheme="majorHAnsi" w:cstheme="majorHAnsi"/>
                <w:sz w:val="18"/>
                <w:szCs w:val="18"/>
                <w:lang w:val="ru-MD"/>
              </w:rPr>
              <w:t xml:space="preserve">, </w:t>
            </w:r>
            <w:r w:rsidR="007F065F" w:rsidRPr="00EF6CE2">
              <w:rPr>
                <w:rFonts w:asciiTheme="majorHAnsi" w:eastAsia="Times New Roman" w:hAnsiTheme="majorHAnsi" w:cstheme="majorHAnsi"/>
                <w:sz w:val="18"/>
                <w:szCs w:val="18"/>
                <w:lang w:val="ru-MD"/>
              </w:rPr>
              <w:t>отме</w:t>
            </w:r>
            <w:r w:rsidR="0028453B" w:rsidRPr="00EF6CE2">
              <w:rPr>
                <w:rFonts w:asciiTheme="majorHAnsi" w:eastAsia="Times New Roman" w:hAnsiTheme="majorHAnsi" w:cstheme="majorHAnsi"/>
                <w:sz w:val="18"/>
                <w:szCs w:val="18"/>
                <w:lang w:val="ru-MD"/>
              </w:rPr>
              <w:t>чается</w:t>
            </w:r>
            <w:r w:rsidR="007F065F" w:rsidRPr="00EF6CE2">
              <w:rPr>
                <w:rFonts w:asciiTheme="majorHAnsi" w:eastAsia="Times New Roman" w:hAnsiTheme="majorHAnsi" w:cstheme="majorHAnsi"/>
                <w:sz w:val="18"/>
                <w:szCs w:val="18"/>
                <w:lang w:val="ru-MD"/>
              </w:rPr>
              <w:t>, что Национальная касса социального страхования (и ни</w:t>
            </w:r>
            <w:r w:rsidR="0028453B" w:rsidRPr="00EF6CE2">
              <w:rPr>
                <w:rFonts w:asciiTheme="majorHAnsi" w:eastAsia="Times New Roman" w:hAnsiTheme="majorHAnsi" w:cstheme="majorHAnsi"/>
                <w:sz w:val="18"/>
                <w:szCs w:val="18"/>
                <w:lang w:val="ru-MD"/>
              </w:rPr>
              <w:t>какое</w:t>
            </w:r>
            <w:r w:rsidR="007F065F" w:rsidRPr="00EF6CE2">
              <w:rPr>
                <w:rFonts w:asciiTheme="majorHAnsi" w:eastAsia="Times New Roman" w:hAnsiTheme="majorHAnsi" w:cstheme="majorHAnsi"/>
                <w:sz w:val="18"/>
                <w:szCs w:val="18"/>
                <w:lang w:val="ru-MD"/>
              </w:rPr>
              <w:t xml:space="preserve"> другое учреждение/орган/заинтересованное лицо) не предприняла никаких действий по обжалованию </w:t>
            </w:r>
            <w:r w:rsidR="0028453B" w:rsidRPr="00EF6CE2">
              <w:rPr>
                <w:rFonts w:asciiTheme="majorHAnsi" w:eastAsia="Times New Roman" w:hAnsiTheme="majorHAnsi" w:cstheme="majorHAnsi"/>
                <w:sz w:val="18"/>
                <w:szCs w:val="18"/>
                <w:lang w:val="ru-MD"/>
              </w:rPr>
              <w:t>исковым заявлением</w:t>
            </w:r>
            <w:r w:rsidR="007F065F" w:rsidRPr="00EF6CE2">
              <w:rPr>
                <w:rFonts w:asciiTheme="majorHAnsi" w:eastAsia="Times New Roman" w:hAnsiTheme="majorHAnsi" w:cstheme="majorHAnsi"/>
                <w:sz w:val="18"/>
                <w:szCs w:val="18"/>
                <w:lang w:val="ru-MD"/>
              </w:rPr>
              <w:t xml:space="preserve"> в административном суде нормативного акта, </w:t>
            </w:r>
            <w:r w:rsidR="0028453B" w:rsidRPr="00EF6CE2">
              <w:rPr>
                <w:rFonts w:asciiTheme="majorHAnsi" w:eastAsia="Times New Roman" w:hAnsiTheme="majorHAnsi" w:cstheme="majorHAnsi"/>
                <w:sz w:val="18"/>
                <w:szCs w:val="18"/>
                <w:lang w:val="ru-MD"/>
              </w:rPr>
              <w:t>рассматриваемого</w:t>
            </w:r>
            <w:r w:rsidR="007F065F" w:rsidRPr="00EF6CE2">
              <w:rPr>
                <w:rFonts w:asciiTheme="majorHAnsi" w:eastAsia="Times New Roman" w:hAnsiTheme="majorHAnsi" w:cstheme="majorHAnsi"/>
                <w:sz w:val="18"/>
                <w:szCs w:val="18"/>
                <w:lang w:val="ru-MD"/>
              </w:rPr>
              <w:t xml:space="preserve"> в </w:t>
            </w:r>
            <w:r w:rsidR="0028453B" w:rsidRPr="00EF6CE2">
              <w:rPr>
                <w:rFonts w:asciiTheme="majorHAnsi" w:eastAsia="Times New Roman" w:hAnsiTheme="majorHAnsi" w:cstheme="majorHAnsi"/>
                <w:sz w:val="18"/>
                <w:szCs w:val="18"/>
                <w:lang w:val="ru-MD"/>
              </w:rPr>
              <w:t>О</w:t>
            </w:r>
            <w:r w:rsidR="007F065F" w:rsidRPr="00EF6CE2">
              <w:rPr>
                <w:rFonts w:asciiTheme="majorHAnsi" w:eastAsia="Times New Roman" w:hAnsiTheme="majorHAnsi" w:cstheme="majorHAnsi"/>
                <w:sz w:val="18"/>
                <w:szCs w:val="18"/>
                <w:lang w:val="ru-MD"/>
              </w:rPr>
              <w:t xml:space="preserve">тчете Счетной палаты №29/2020. </w:t>
            </w:r>
            <w:r w:rsidR="0028453B" w:rsidRPr="00EF6CE2">
              <w:rPr>
                <w:rFonts w:asciiTheme="majorHAnsi" w:eastAsia="Times New Roman" w:hAnsiTheme="majorHAnsi" w:cstheme="majorHAnsi"/>
                <w:sz w:val="18"/>
                <w:szCs w:val="18"/>
                <w:lang w:val="ru-MD"/>
              </w:rPr>
              <w:t>А в</w:t>
            </w:r>
            <w:r w:rsidR="007F065F" w:rsidRPr="00EF6CE2">
              <w:rPr>
                <w:rFonts w:asciiTheme="majorHAnsi" w:eastAsia="Times New Roman" w:hAnsiTheme="majorHAnsi" w:cstheme="majorHAnsi"/>
                <w:sz w:val="18"/>
                <w:szCs w:val="18"/>
                <w:lang w:val="ru-MD"/>
              </w:rPr>
              <w:t xml:space="preserve">едь </w:t>
            </w:r>
            <w:r w:rsidR="0028453B" w:rsidRPr="00EF6CE2">
              <w:rPr>
                <w:rFonts w:asciiTheme="majorHAnsi" w:eastAsia="Times New Roman" w:hAnsiTheme="majorHAnsi" w:cstheme="majorHAnsi"/>
                <w:sz w:val="18"/>
                <w:szCs w:val="18"/>
                <w:lang w:val="ru-MD"/>
              </w:rPr>
              <w:t>он</w:t>
            </w:r>
            <w:r w:rsidR="007F065F" w:rsidRPr="00EF6CE2">
              <w:rPr>
                <w:rFonts w:asciiTheme="majorHAnsi" w:eastAsia="Times New Roman" w:hAnsiTheme="majorHAnsi" w:cstheme="majorHAnsi"/>
                <w:sz w:val="18"/>
                <w:szCs w:val="18"/>
                <w:lang w:val="ru-MD"/>
              </w:rPr>
              <w:t xml:space="preserve"> не подпадает под действие ст.190 </w:t>
            </w:r>
            <w:r w:rsidR="0028453B" w:rsidRPr="00EF6CE2">
              <w:rPr>
                <w:rFonts w:asciiTheme="majorHAnsi" w:eastAsia="Times New Roman" w:hAnsiTheme="majorHAnsi" w:cstheme="majorHAnsi"/>
                <w:sz w:val="18"/>
                <w:szCs w:val="18"/>
                <w:lang w:val="ru-MD"/>
              </w:rPr>
              <w:t>А</w:t>
            </w:r>
            <w:r w:rsidR="007F065F" w:rsidRPr="00EF6CE2">
              <w:rPr>
                <w:rFonts w:asciiTheme="majorHAnsi" w:eastAsia="Times New Roman" w:hAnsiTheme="majorHAnsi" w:cstheme="majorHAnsi"/>
                <w:sz w:val="18"/>
                <w:szCs w:val="18"/>
                <w:lang w:val="ru-MD"/>
              </w:rPr>
              <w:t>дминистративного кодекса, что предполагает</w:t>
            </w:r>
            <w:r w:rsidR="0028453B" w:rsidRPr="00EF6CE2">
              <w:rPr>
                <w:rFonts w:asciiTheme="majorHAnsi" w:eastAsia="Times New Roman" w:hAnsiTheme="majorHAnsi" w:cstheme="majorHAnsi"/>
                <w:sz w:val="18"/>
                <w:szCs w:val="18"/>
                <w:lang w:val="ru-MD"/>
              </w:rPr>
              <w:t xml:space="preserve"> его</w:t>
            </w:r>
            <w:r w:rsidR="007F065F" w:rsidRPr="00EF6CE2">
              <w:rPr>
                <w:rFonts w:asciiTheme="majorHAnsi" w:eastAsia="Times New Roman" w:hAnsiTheme="majorHAnsi" w:cstheme="majorHAnsi"/>
                <w:sz w:val="18"/>
                <w:szCs w:val="18"/>
                <w:lang w:val="ru-MD"/>
              </w:rPr>
              <w:t xml:space="preserve"> обоснованно</w:t>
            </w:r>
            <w:r w:rsidR="0028453B" w:rsidRPr="00EF6CE2">
              <w:rPr>
                <w:rFonts w:asciiTheme="majorHAnsi" w:eastAsia="Times New Roman" w:hAnsiTheme="majorHAnsi" w:cstheme="majorHAnsi"/>
                <w:sz w:val="18"/>
                <w:szCs w:val="18"/>
                <w:lang w:val="ru-MD"/>
              </w:rPr>
              <w:t>сть</w:t>
            </w:r>
            <w:r w:rsidR="007F065F" w:rsidRPr="00EF6CE2">
              <w:rPr>
                <w:rFonts w:asciiTheme="majorHAnsi" w:eastAsia="Times New Roman" w:hAnsiTheme="majorHAnsi" w:cstheme="majorHAnsi"/>
                <w:sz w:val="18"/>
                <w:szCs w:val="18"/>
                <w:lang w:val="ru-MD"/>
              </w:rPr>
              <w:t xml:space="preserve"> до доказа</w:t>
            </w:r>
            <w:r w:rsidR="0028453B" w:rsidRPr="00EF6CE2">
              <w:rPr>
                <w:rFonts w:asciiTheme="majorHAnsi" w:eastAsia="Times New Roman" w:hAnsiTheme="majorHAnsi" w:cstheme="majorHAnsi"/>
                <w:sz w:val="18"/>
                <w:szCs w:val="18"/>
                <w:lang w:val="ru-MD"/>
              </w:rPr>
              <w:t>ния обратного</w:t>
            </w:r>
            <w:r w:rsidR="007F065F" w:rsidRPr="00EF6CE2">
              <w:rPr>
                <w:rFonts w:asciiTheme="majorHAnsi" w:eastAsia="Times New Roman" w:hAnsiTheme="majorHAnsi" w:cstheme="majorHAnsi"/>
                <w:sz w:val="18"/>
                <w:szCs w:val="18"/>
                <w:lang w:val="ru-MD"/>
              </w:rPr>
              <w:t xml:space="preserve"> (если он не был отменен судебной инстанцией)</w:t>
            </w:r>
            <w:r w:rsidR="00A542D9" w:rsidRPr="00EF6CE2">
              <w:rPr>
                <w:rFonts w:asciiTheme="majorHAnsi" w:eastAsia="Times New Roman" w:hAnsiTheme="majorHAnsi" w:cstheme="majorHAnsi"/>
                <w:sz w:val="18"/>
                <w:szCs w:val="18"/>
                <w:lang w:val="ru-MD"/>
              </w:rPr>
              <w:t xml:space="preserve">. </w:t>
            </w:r>
          </w:p>
          <w:p w14:paraId="295C8FD3" w14:textId="2FF4FDDE" w:rsidR="00A542D9" w:rsidRPr="00EF6CE2" w:rsidRDefault="001C0BA8" w:rsidP="001C0BA8">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Что касается ссылки на ст</w:t>
            </w:r>
            <w:r w:rsidR="00A542D9" w:rsidRPr="00EF6CE2">
              <w:rPr>
                <w:rFonts w:asciiTheme="majorHAnsi" w:eastAsia="Times New Roman" w:hAnsiTheme="majorHAnsi" w:cstheme="majorHAnsi"/>
                <w:sz w:val="18"/>
                <w:szCs w:val="18"/>
                <w:lang w:val="ru-MD"/>
              </w:rPr>
              <w:t>.3</w:t>
            </w:r>
            <w:r w:rsidRPr="00C16A0D">
              <w:rPr>
                <w:rFonts w:asciiTheme="majorHAnsi" w:eastAsia="Times New Roman" w:hAnsiTheme="majorHAnsi" w:cstheme="majorHAnsi"/>
                <w:sz w:val="18"/>
                <w:szCs w:val="18"/>
                <w:lang w:val="ru-MD"/>
              </w:rPr>
              <w:t>7</w:t>
            </w:r>
            <w:r w:rsidR="00A542D9" w:rsidRPr="00EF6CE2">
              <w:rPr>
                <w:rFonts w:asciiTheme="majorHAnsi" w:eastAsia="Times New Roman" w:hAnsiTheme="majorHAnsi" w:cstheme="majorHAnsi"/>
                <w:sz w:val="18"/>
                <w:szCs w:val="18"/>
                <w:lang w:val="ru-MD"/>
              </w:rPr>
              <w:t xml:space="preserve"> (4) </w:t>
            </w:r>
            <w:r w:rsidRPr="00EF6CE2">
              <w:rPr>
                <w:rFonts w:asciiTheme="majorHAnsi" w:eastAsia="Times New Roman" w:hAnsiTheme="majorHAnsi" w:cstheme="majorHAnsi"/>
                <w:sz w:val="18"/>
                <w:szCs w:val="18"/>
                <w:lang w:val="ru-MD"/>
              </w:rPr>
              <w:t>Закона №</w:t>
            </w:r>
            <w:r w:rsidR="00A542D9" w:rsidRPr="00EF6CE2">
              <w:rPr>
                <w:rFonts w:asciiTheme="majorHAnsi" w:eastAsia="Times New Roman" w:hAnsiTheme="majorHAnsi" w:cstheme="majorHAnsi"/>
                <w:sz w:val="18"/>
                <w:szCs w:val="18"/>
                <w:lang w:val="ru-MD"/>
              </w:rPr>
              <w:t xml:space="preserve">100/2017, </w:t>
            </w:r>
            <w:r w:rsidRPr="00EF6CE2">
              <w:rPr>
                <w:rFonts w:asciiTheme="majorHAnsi" w:eastAsia="Times New Roman" w:hAnsiTheme="majorHAnsi" w:cstheme="majorHAnsi"/>
                <w:sz w:val="18"/>
                <w:szCs w:val="18"/>
                <w:lang w:val="ru-MD"/>
              </w:rPr>
              <w:t xml:space="preserve">устанавливающей, что </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Нормативные акты центральных отраслевых органов публичного управления и автономных органов публичной власти, касающиеся прав и законных интересов личности, подлежат обязательной правовой экспертизе и регистрируются Министерством юстиции</w:t>
            </w:r>
            <w:r w:rsidR="00A542D9" w:rsidRPr="00EF6CE2">
              <w:rPr>
                <w:rFonts w:asciiTheme="majorHAnsi" w:eastAsia="Times New Roman" w:hAnsiTheme="majorHAnsi" w:cstheme="majorHAnsi"/>
                <w:sz w:val="18"/>
                <w:szCs w:val="18"/>
                <w:lang w:val="ru-MD"/>
              </w:rPr>
              <w:t xml:space="preserve">, </w:t>
            </w:r>
            <w:r w:rsidRPr="00EF6CE2">
              <w:rPr>
                <w:rFonts w:asciiTheme="majorHAnsi" w:eastAsia="Times New Roman" w:hAnsiTheme="majorHAnsi" w:cstheme="majorHAnsi"/>
                <w:sz w:val="18"/>
                <w:szCs w:val="18"/>
                <w:lang w:val="ru-MD"/>
              </w:rPr>
              <w:t xml:space="preserve">отмечаем, что обеспечение проведения правовой экспертизы и регистрация в Государственном реестре правовых актов - это юридический процесс, который обеспечивается до процедуры принятия нормативного акта, когда он находится на стадии проекта нормативного акта. </w:t>
            </w:r>
          </w:p>
        </w:tc>
        <w:tc>
          <w:tcPr>
            <w:tcW w:w="897" w:type="dxa"/>
            <w:tcBorders>
              <w:top w:val="nil"/>
              <w:left w:val="nil"/>
              <w:bottom w:val="single" w:sz="8" w:space="0" w:color="auto"/>
              <w:right w:val="single" w:sz="8" w:space="0" w:color="auto"/>
            </w:tcBorders>
            <w:shd w:val="clear" w:color="auto" w:fill="auto"/>
          </w:tcPr>
          <w:p w14:paraId="5F064E45"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tcPr>
          <w:p w14:paraId="0FF584E3"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99" w:type="dxa"/>
            <w:tcBorders>
              <w:top w:val="nil"/>
              <w:left w:val="nil"/>
              <w:bottom w:val="single" w:sz="8" w:space="0" w:color="auto"/>
              <w:right w:val="single" w:sz="8" w:space="0" w:color="auto"/>
            </w:tcBorders>
          </w:tcPr>
          <w:p w14:paraId="58F7A772" w14:textId="77777777" w:rsidR="00A542D9" w:rsidRPr="00EF6CE2" w:rsidRDefault="00A542D9" w:rsidP="00480151">
            <w:pPr>
              <w:spacing w:after="0" w:line="240" w:lineRule="auto"/>
              <w:jc w:val="center"/>
              <w:rPr>
                <w:rFonts w:asciiTheme="majorHAnsi" w:eastAsia="Times New Roman" w:hAnsiTheme="majorHAnsi" w:cstheme="majorHAnsi"/>
                <w:b/>
                <w:bCs/>
                <w:iCs/>
                <w:sz w:val="18"/>
                <w:szCs w:val="18"/>
                <w:lang w:val="ru-MD"/>
              </w:rPr>
            </w:pPr>
            <w:r w:rsidRPr="00EF6CE2">
              <w:rPr>
                <w:rFonts w:asciiTheme="majorHAnsi" w:eastAsia="Times New Roman" w:hAnsiTheme="majorHAnsi" w:cstheme="majorHAnsi"/>
                <w:b/>
                <w:bCs/>
                <w:iCs/>
                <w:sz w:val="18"/>
                <w:szCs w:val="18"/>
                <w:lang w:val="ru-MD"/>
              </w:rPr>
              <w:t>v</w:t>
            </w:r>
          </w:p>
        </w:tc>
      </w:tr>
      <w:tr w:rsidR="00A542D9" w:rsidRPr="004F4065" w14:paraId="0E241FCB"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FFE599" w:themeFill="accent4" w:themeFillTint="66"/>
            <w:noWrap/>
            <w:vAlign w:val="center"/>
            <w:hideMark/>
          </w:tcPr>
          <w:p w14:paraId="2F89A8A8"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 </w:t>
            </w:r>
          </w:p>
        </w:tc>
        <w:tc>
          <w:tcPr>
            <w:tcW w:w="11546" w:type="dxa"/>
            <w:gridSpan w:val="2"/>
            <w:tcBorders>
              <w:top w:val="single" w:sz="8" w:space="0" w:color="auto"/>
              <w:left w:val="nil"/>
              <w:bottom w:val="single" w:sz="8" w:space="0" w:color="auto"/>
              <w:right w:val="single" w:sz="8" w:space="0" w:color="000000"/>
            </w:tcBorders>
            <w:shd w:val="clear" w:color="auto" w:fill="FFE599" w:themeFill="accent4" w:themeFillTint="66"/>
            <w:hideMark/>
          </w:tcPr>
          <w:p w14:paraId="4F181324" w14:textId="1B33848B" w:rsidR="00A542D9" w:rsidRPr="00EF6CE2" w:rsidRDefault="00EE7331" w:rsidP="00480151">
            <w:pPr>
              <w:spacing w:after="0" w:line="240" w:lineRule="auto"/>
              <w:rPr>
                <w:rFonts w:asciiTheme="majorHAnsi" w:eastAsia="Times New Roman" w:hAnsiTheme="majorHAnsi" w:cstheme="majorHAnsi"/>
                <w:b/>
                <w:bCs/>
                <w:i/>
                <w:iCs/>
                <w:sz w:val="18"/>
                <w:szCs w:val="18"/>
                <w:lang w:val="ru-MD"/>
              </w:rPr>
            </w:pPr>
            <w:r w:rsidRPr="00EF6CE2">
              <w:rPr>
                <w:rFonts w:asciiTheme="majorHAnsi" w:eastAsia="Times New Roman" w:hAnsiTheme="majorHAnsi" w:cstheme="majorHAnsi"/>
                <w:b/>
                <w:bCs/>
                <w:i/>
                <w:iCs/>
                <w:sz w:val="18"/>
                <w:szCs w:val="18"/>
                <w:lang w:val="ru-MD"/>
              </w:rPr>
              <w:t>Рекомендации Национальной кассе социального страхования</w:t>
            </w:r>
          </w:p>
        </w:tc>
        <w:tc>
          <w:tcPr>
            <w:tcW w:w="897" w:type="dxa"/>
            <w:tcBorders>
              <w:top w:val="nil"/>
              <w:left w:val="nil"/>
              <w:bottom w:val="single" w:sz="8" w:space="0" w:color="auto"/>
              <w:right w:val="single" w:sz="8" w:space="0" w:color="auto"/>
            </w:tcBorders>
            <w:shd w:val="clear" w:color="auto" w:fill="FFE599" w:themeFill="accent4" w:themeFillTint="66"/>
            <w:hideMark/>
          </w:tcPr>
          <w:p w14:paraId="69A32B4F"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w:t>
            </w:r>
          </w:p>
        </w:tc>
        <w:tc>
          <w:tcPr>
            <w:tcW w:w="900" w:type="dxa"/>
            <w:tcBorders>
              <w:top w:val="nil"/>
              <w:left w:val="nil"/>
              <w:bottom w:val="single" w:sz="8" w:space="0" w:color="auto"/>
              <w:right w:val="single" w:sz="8" w:space="0" w:color="auto"/>
            </w:tcBorders>
            <w:shd w:val="clear" w:color="auto" w:fill="FFE599" w:themeFill="accent4" w:themeFillTint="66"/>
            <w:hideMark/>
          </w:tcPr>
          <w:p w14:paraId="33C170BC"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w:t>
            </w:r>
          </w:p>
        </w:tc>
        <w:tc>
          <w:tcPr>
            <w:tcW w:w="999" w:type="dxa"/>
            <w:tcBorders>
              <w:top w:val="nil"/>
              <w:left w:val="nil"/>
              <w:bottom w:val="single" w:sz="8" w:space="0" w:color="auto"/>
              <w:right w:val="single" w:sz="8" w:space="0" w:color="auto"/>
            </w:tcBorders>
            <w:shd w:val="clear" w:color="auto" w:fill="FFE599" w:themeFill="accent4" w:themeFillTint="66"/>
          </w:tcPr>
          <w:p w14:paraId="1F0E9984"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r>
      <w:tr w:rsidR="00A542D9" w:rsidRPr="00EF6CE2" w14:paraId="6BA88065"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1AE46320"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14</w:t>
            </w:r>
          </w:p>
        </w:tc>
        <w:tc>
          <w:tcPr>
            <w:tcW w:w="2906" w:type="dxa"/>
            <w:tcBorders>
              <w:top w:val="nil"/>
              <w:left w:val="nil"/>
              <w:bottom w:val="single" w:sz="8" w:space="0" w:color="auto"/>
              <w:right w:val="single" w:sz="8" w:space="0" w:color="auto"/>
            </w:tcBorders>
            <w:shd w:val="clear" w:color="auto" w:fill="auto"/>
            <w:hideMark/>
          </w:tcPr>
          <w:p w14:paraId="46BB74D4" w14:textId="63086123"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12. </w:t>
            </w:r>
            <w:r w:rsidR="00EE7331" w:rsidRPr="00EF6CE2">
              <w:rPr>
                <w:rFonts w:asciiTheme="majorHAnsi" w:eastAsia="Times New Roman" w:hAnsiTheme="majorHAnsi" w:cstheme="majorHAnsi"/>
                <w:sz w:val="18"/>
                <w:szCs w:val="18"/>
                <w:lang w:val="ru-MD"/>
              </w:rPr>
              <w:t xml:space="preserve">обеспечить, </w:t>
            </w:r>
            <w:r w:rsidR="00EE7331" w:rsidRPr="00EF6CE2">
              <w:rPr>
                <w:rFonts w:asciiTheme="majorHAnsi" w:eastAsia="Times New Roman" w:hAnsiTheme="majorHAnsi" w:cstheme="majorHAnsi"/>
                <w:b/>
                <w:sz w:val="18"/>
                <w:szCs w:val="18"/>
                <w:lang w:val="ru-MD"/>
              </w:rPr>
              <w:t>во взаимодействии с Государственной налоговой службой</w:t>
            </w:r>
            <w:r w:rsidR="00EE7331" w:rsidRPr="00EF6CE2">
              <w:rPr>
                <w:rFonts w:asciiTheme="majorHAnsi" w:eastAsia="Times New Roman" w:hAnsiTheme="majorHAnsi" w:cstheme="majorHAnsi"/>
                <w:sz w:val="18"/>
                <w:szCs w:val="18"/>
                <w:lang w:val="ru-MD"/>
              </w:rPr>
              <w:t>, исправление отчетов, представленных налогоплательщиками ошибочно, путем регулирования суммы в 0,05 млн. леев из государственного бюджета на компенсацию взносов обязательного государственного социального страхования, предусмотренной для сельскохозяйственных работодателей</w:t>
            </w:r>
            <w:r w:rsidRPr="00EF6CE2">
              <w:rPr>
                <w:rFonts w:asciiTheme="majorHAnsi" w:eastAsia="Times New Roman" w:hAnsiTheme="majorHAnsi" w:cstheme="majorHAnsi"/>
                <w:sz w:val="18"/>
                <w:szCs w:val="18"/>
                <w:lang w:val="ru-MD"/>
              </w:rPr>
              <w:t xml:space="preserve"> </w:t>
            </w:r>
          </w:p>
        </w:tc>
        <w:tc>
          <w:tcPr>
            <w:tcW w:w="8640" w:type="dxa"/>
            <w:tcBorders>
              <w:top w:val="nil"/>
              <w:left w:val="nil"/>
              <w:bottom w:val="single" w:sz="8" w:space="0" w:color="auto"/>
              <w:right w:val="single" w:sz="8" w:space="0" w:color="auto"/>
            </w:tcBorders>
            <w:shd w:val="clear" w:color="auto" w:fill="auto"/>
            <w:hideMark/>
          </w:tcPr>
          <w:p w14:paraId="47C85833" w14:textId="7CA4D3C5" w:rsidR="00E63E69" w:rsidRPr="00EF6CE2" w:rsidRDefault="00CD1773" w:rsidP="00E63E69">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eastAsia="Times New Roman" w:hAnsiTheme="majorHAnsi" w:cstheme="majorHAnsi"/>
                <w:sz w:val="18"/>
                <w:szCs w:val="18"/>
                <w:lang w:val="ru-MD"/>
              </w:rPr>
              <w:t xml:space="preserve"> </w:t>
            </w:r>
            <w:r w:rsidR="00E63E69" w:rsidRPr="00EF6CE2">
              <w:rPr>
                <w:rFonts w:asciiTheme="majorHAnsi" w:eastAsia="Times New Roman" w:hAnsiTheme="majorHAnsi" w:cstheme="majorHAnsi"/>
                <w:sz w:val="18"/>
                <w:szCs w:val="18"/>
                <w:lang w:val="ru-MD"/>
              </w:rPr>
              <w:t>В адрес Государственной налоговой службы в период с сентября по декабрь 2020 года ежемесячно переда</w:t>
            </w:r>
            <w:r w:rsidR="00BC0421" w:rsidRPr="00EF6CE2">
              <w:rPr>
                <w:rFonts w:asciiTheme="majorHAnsi" w:eastAsia="Times New Roman" w:hAnsiTheme="majorHAnsi" w:cstheme="majorHAnsi"/>
                <w:sz w:val="18"/>
                <w:szCs w:val="18"/>
                <w:lang w:val="ru-MD"/>
              </w:rPr>
              <w:t>вался</w:t>
            </w:r>
            <w:r w:rsidR="00E63E69" w:rsidRPr="00EF6CE2">
              <w:rPr>
                <w:rFonts w:asciiTheme="majorHAnsi" w:eastAsia="Times New Roman" w:hAnsiTheme="majorHAnsi" w:cstheme="majorHAnsi"/>
                <w:sz w:val="18"/>
                <w:szCs w:val="18"/>
                <w:lang w:val="ru-MD"/>
              </w:rPr>
              <w:t xml:space="preserve"> список работодателей </w:t>
            </w:r>
            <w:r w:rsidR="00BC0421" w:rsidRPr="00EF6CE2">
              <w:rPr>
                <w:rFonts w:asciiTheme="majorHAnsi" w:eastAsia="Times New Roman" w:hAnsiTheme="majorHAnsi" w:cstheme="majorHAnsi"/>
                <w:sz w:val="18"/>
                <w:szCs w:val="18"/>
                <w:lang w:val="ru-MD"/>
              </w:rPr>
              <w:t xml:space="preserve">в </w:t>
            </w:r>
            <w:r w:rsidR="00E63E69" w:rsidRPr="00EF6CE2">
              <w:rPr>
                <w:rFonts w:asciiTheme="majorHAnsi" w:eastAsia="Times New Roman" w:hAnsiTheme="majorHAnsi" w:cstheme="majorHAnsi"/>
                <w:sz w:val="18"/>
                <w:szCs w:val="18"/>
                <w:lang w:val="ru-MD"/>
              </w:rPr>
              <w:t>сельско</w:t>
            </w:r>
            <w:r w:rsidR="00BC0421" w:rsidRPr="00EF6CE2">
              <w:rPr>
                <w:rFonts w:asciiTheme="majorHAnsi" w:eastAsia="Times New Roman" w:hAnsiTheme="majorHAnsi" w:cstheme="majorHAnsi"/>
                <w:sz w:val="18"/>
                <w:szCs w:val="18"/>
                <w:lang w:val="ru-MD"/>
              </w:rPr>
              <w:t>м</w:t>
            </w:r>
            <w:r w:rsidR="00E63E69" w:rsidRPr="00EF6CE2">
              <w:rPr>
                <w:rFonts w:asciiTheme="majorHAnsi" w:eastAsia="Times New Roman" w:hAnsiTheme="majorHAnsi" w:cstheme="majorHAnsi"/>
                <w:sz w:val="18"/>
                <w:szCs w:val="18"/>
                <w:lang w:val="ru-MD"/>
              </w:rPr>
              <w:t xml:space="preserve"> хозяйств</w:t>
            </w:r>
            <w:r w:rsidR="00BC0421" w:rsidRPr="00EF6CE2">
              <w:rPr>
                <w:rFonts w:asciiTheme="majorHAnsi" w:eastAsia="Times New Roman" w:hAnsiTheme="majorHAnsi" w:cstheme="majorHAnsi"/>
                <w:sz w:val="18"/>
                <w:szCs w:val="18"/>
                <w:lang w:val="ru-MD"/>
              </w:rPr>
              <w:t>е</w:t>
            </w:r>
            <w:r w:rsidR="00E63E69" w:rsidRPr="00EF6CE2">
              <w:rPr>
                <w:rFonts w:asciiTheme="majorHAnsi" w:eastAsia="Times New Roman" w:hAnsiTheme="majorHAnsi" w:cstheme="majorHAnsi"/>
                <w:sz w:val="18"/>
                <w:szCs w:val="18"/>
                <w:lang w:val="ru-MD"/>
              </w:rPr>
              <w:t>, которые допустили ошибки при декларировании взносов обязательного государственного социального страхования в таблице №3 отчета (форма IPC18) за периоды 2019 года</w:t>
            </w:r>
            <w:r w:rsidR="00BC0421" w:rsidRPr="00EF6CE2">
              <w:rPr>
                <w:rFonts w:asciiTheme="majorHAnsi" w:eastAsia="Times New Roman" w:hAnsiTheme="majorHAnsi" w:cstheme="majorHAnsi"/>
                <w:sz w:val="18"/>
                <w:szCs w:val="18"/>
                <w:lang w:val="ru-MD"/>
              </w:rPr>
              <w:t>,</w:t>
            </w:r>
            <w:r w:rsidR="00E63E69" w:rsidRPr="00EF6CE2">
              <w:rPr>
                <w:rFonts w:asciiTheme="majorHAnsi" w:eastAsia="Times New Roman" w:hAnsiTheme="majorHAnsi" w:cstheme="majorHAnsi"/>
                <w:sz w:val="18"/>
                <w:szCs w:val="18"/>
                <w:lang w:val="ru-MD"/>
              </w:rPr>
              <w:t xml:space="preserve"> и которые не </w:t>
            </w:r>
            <w:r w:rsidR="00BC0421" w:rsidRPr="00EF6CE2">
              <w:rPr>
                <w:rFonts w:asciiTheme="majorHAnsi" w:eastAsia="Times New Roman" w:hAnsiTheme="majorHAnsi" w:cstheme="majorHAnsi"/>
                <w:sz w:val="18"/>
                <w:szCs w:val="18"/>
                <w:lang w:val="ru-MD"/>
              </w:rPr>
              <w:t>скорректировали их</w:t>
            </w:r>
            <w:r w:rsidR="00E63E69" w:rsidRPr="00EF6CE2">
              <w:rPr>
                <w:rFonts w:asciiTheme="majorHAnsi" w:eastAsia="Times New Roman" w:hAnsiTheme="majorHAnsi" w:cstheme="majorHAnsi"/>
                <w:sz w:val="18"/>
                <w:szCs w:val="18"/>
                <w:lang w:val="ru-MD"/>
              </w:rPr>
              <w:t xml:space="preserve">. </w:t>
            </w:r>
          </w:p>
          <w:p w14:paraId="579578DD" w14:textId="7C855BD6" w:rsidR="00E63E69" w:rsidRPr="00EF6CE2" w:rsidRDefault="00E63E69" w:rsidP="00E63E69">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В то же время, одновременно с передачей указанного </w:t>
            </w:r>
            <w:r w:rsidR="00BC0421" w:rsidRPr="00EF6CE2">
              <w:rPr>
                <w:rFonts w:asciiTheme="majorHAnsi" w:eastAsia="Times New Roman" w:hAnsiTheme="majorHAnsi" w:cstheme="majorHAnsi"/>
                <w:sz w:val="18"/>
                <w:szCs w:val="18"/>
                <w:lang w:val="ru-MD"/>
              </w:rPr>
              <w:t>списка,</w:t>
            </w:r>
            <w:r w:rsidRPr="00EF6CE2">
              <w:rPr>
                <w:rFonts w:asciiTheme="majorHAnsi" w:eastAsia="Times New Roman" w:hAnsiTheme="majorHAnsi" w:cstheme="majorHAnsi"/>
                <w:sz w:val="18"/>
                <w:szCs w:val="18"/>
                <w:lang w:val="ru-MD"/>
              </w:rPr>
              <w:t xml:space="preserve"> было предложено Государственной налоговой службе принять меры </w:t>
            </w:r>
            <w:r w:rsidR="00BC0421" w:rsidRPr="00EF6CE2">
              <w:rPr>
                <w:rFonts w:asciiTheme="majorHAnsi" w:eastAsia="Times New Roman" w:hAnsiTheme="majorHAnsi" w:cstheme="majorHAnsi"/>
                <w:sz w:val="18"/>
                <w:szCs w:val="18"/>
                <w:lang w:val="ru-MD"/>
              </w:rPr>
              <w:t xml:space="preserve">согласно </w:t>
            </w:r>
            <w:r w:rsidRPr="00EF6CE2">
              <w:rPr>
                <w:rFonts w:asciiTheme="majorHAnsi" w:eastAsia="Times New Roman" w:hAnsiTheme="majorHAnsi" w:cstheme="majorHAnsi"/>
                <w:sz w:val="18"/>
                <w:szCs w:val="18"/>
                <w:lang w:val="ru-MD"/>
              </w:rPr>
              <w:t>компетенции</w:t>
            </w:r>
            <w:r w:rsidR="00BC0421" w:rsidRPr="00EF6CE2">
              <w:rPr>
                <w:rFonts w:asciiTheme="majorHAnsi" w:eastAsia="Times New Roman" w:hAnsiTheme="majorHAnsi" w:cstheme="majorHAnsi"/>
                <w:sz w:val="18"/>
                <w:szCs w:val="18"/>
                <w:lang w:val="ru-MD"/>
              </w:rPr>
              <w:t>,</w:t>
            </w:r>
            <w:r w:rsidRPr="00EF6CE2">
              <w:rPr>
                <w:rFonts w:asciiTheme="majorHAnsi" w:eastAsia="Times New Roman" w:hAnsiTheme="majorHAnsi" w:cstheme="majorHAnsi"/>
                <w:sz w:val="18"/>
                <w:szCs w:val="18"/>
                <w:lang w:val="ru-MD"/>
              </w:rPr>
              <w:t xml:space="preserve"> в целях </w:t>
            </w:r>
            <w:r w:rsidR="00BC0421" w:rsidRPr="00EF6CE2">
              <w:rPr>
                <w:rFonts w:asciiTheme="majorHAnsi" w:eastAsia="Times New Roman" w:hAnsiTheme="majorHAnsi" w:cstheme="majorHAnsi"/>
                <w:sz w:val="18"/>
                <w:szCs w:val="18"/>
                <w:lang w:val="ru-MD"/>
              </w:rPr>
              <w:t>выполнения</w:t>
            </w:r>
            <w:r w:rsidRPr="00EF6CE2">
              <w:rPr>
                <w:rFonts w:asciiTheme="majorHAnsi" w:eastAsia="Times New Roman" w:hAnsiTheme="majorHAnsi" w:cstheme="majorHAnsi"/>
                <w:sz w:val="18"/>
                <w:szCs w:val="18"/>
                <w:lang w:val="ru-MD"/>
              </w:rPr>
              <w:t xml:space="preserve"> рекомендации и, соответственно, обеспечения представления работодателями </w:t>
            </w:r>
            <w:r w:rsidR="00BC0421" w:rsidRPr="00EF6CE2">
              <w:rPr>
                <w:rFonts w:asciiTheme="majorHAnsi" w:eastAsia="Times New Roman" w:hAnsiTheme="majorHAnsi" w:cstheme="majorHAnsi"/>
                <w:sz w:val="18"/>
                <w:szCs w:val="18"/>
                <w:lang w:val="ru-MD"/>
              </w:rPr>
              <w:t>в области</w:t>
            </w:r>
            <w:r w:rsidRPr="00EF6CE2">
              <w:rPr>
                <w:rFonts w:asciiTheme="majorHAnsi" w:eastAsia="Times New Roman" w:hAnsiTheme="majorHAnsi" w:cstheme="majorHAnsi"/>
                <w:sz w:val="18"/>
                <w:szCs w:val="18"/>
                <w:lang w:val="ru-MD"/>
              </w:rPr>
              <w:t xml:space="preserve"> сельского хозяйства правильных отчетов</w:t>
            </w:r>
            <w:r w:rsidR="00BC0421" w:rsidRPr="00EF6CE2">
              <w:rPr>
                <w:rFonts w:asciiTheme="majorHAnsi" w:eastAsia="Times New Roman" w:hAnsiTheme="majorHAnsi" w:cstheme="majorHAnsi"/>
                <w:sz w:val="18"/>
                <w:szCs w:val="18"/>
                <w:lang w:val="ru-MD"/>
              </w:rPr>
              <w:t>.</w:t>
            </w:r>
          </w:p>
          <w:p w14:paraId="037786AA" w14:textId="37CE22E7" w:rsidR="00A542D9" w:rsidRPr="00EF6CE2" w:rsidRDefault="00BC0421" w:rsidP="00480151">
            <w:pPr>
              <w:spacing w:after="0" w:line="240" w:lineRule="auto"/>
              <w:jc w:val="both"/>
              <w:rPr>
                <w:rFonts w:asciiTheme="majorHAnsi" w:hAnsiTheme="majorHAnsi" w:cstheme="majorHAnsi"/>
                <w:sz w:val="18"/>
                <w:szCs w:val="18"/>
                <w:lang w:val="ru-MD"/>
              </w:rPr>
            </w:pPr>
            <w:r w:rsidRPr="00EF6CE2">
              <w:rPr>
                <w:rFonts w:asciiTheme="majorHAnsi" w:hAnsiTheme="majorHAnsi" w:cstheme="majorHAnsi"/>
                <w:sz w:val="18"/>
                <w:szCs w:val="18"/>
                <w:lang w:val="ru-MD"/>
              </w:rPr>
              <w:t>Был п</w:t>
            </w:r>
            <w:r w:rsidR="00E63E69" w:rsidRPr="00EF6CE2">
              <w:rPr>
                <w:rFonts w:asciiTheme="majorHAnsi" w:hAnsiTheme="majorHAnsi" w:cstheme="majorHAnsi"/>
                <w:sz w:val="18"/>
                <w:szCs w:val="18"/>
                <w:lang w:val="ru-MD"/>
              </w:rPr>
              <w:t>ров</w:t>
            </w:r>
            <w:r w:rsidRPr="00EF6CE2">
              <w:rPr>
                <w:rFonts w:asciiTheme="majorHAnsi" w:hAnsiTheme="majorHAnsi" w:cstheme="majorHAnsi"/>
                <w:sz w:val="18"/>
                <w:szCs w:val="18"/>
                <w:lang w:val="ru-MD"/>
              </w:rPr>
              <w:t>еден</w:t>
            </w:r>
            <w:r w:rsidR="00E63E69" w:rsidRPr="00EF6CE2">
              <w:rPr>
                <w:rFonts w:asciiTheme="majorHAnsi" w:hAnsiTheme="majorHAnsi" w:cstheme="majorHAnsi"/>
                <w:sz w:val="18"/>
                <w:szCs w:val="18"/>
                <w:lang w:val="ru-MD"/>
              </w:rPr>
              <w:t xml:space="preserve"> мониторинг приема </w:t>
            </w:r>
            <w:r w:rsidRPr="00EF6CE2">
              <w:rPr>
                <w:rFonts w:asciiTheme="majorHAnsi" w:hAnsiTheme="majorHAnsi" w:cstheme="majorHAnsi"/>
                <w:sz w:val="18"/>
                <w:szCs w:val="18"/>
                <w:lang w:val="ru-MD"/>
              </w:rPr>
              <w:t>от</w:t>
            </w:r>
            <w:r w:rsidR="00E63E69" w:rsidRPr="00EF6CE2">
              <w:rPr>
                <w:rFonts w:asciiTheme="majorHAnsi" w:hAnsiTheme="majorHAnsi" w:cstheme="majorHAnsi"/>
                <w:sz w:val="18"/>
                <w:szCs w:val="18"/>
                <w:lang w:val="ru-MD"/>
              </w:rPr>
              <w:t xml:space="preserve"> Государственной налоговой службы </w:t>
            </w:r>
            <w:r w:rsidRPr="00EF6CE2">
              <w:rPr>
                <w:rFonts w:asciiTheme="majorHAnsi" w:hAnsiTheme="majorHAnsi" w:cstheme="majorHAnsi"/>
                <w:sz w:val="18"/>
                <w:szCs w:val="18"/>
                <w:lang w:val="ru-MD"/>
              </w:rPr>
              <w:t xml:space="preserve">скорректированных </w:t>
            </w:r>
            <w:r w:rsidR="00E63E69" w:rsidRPr="00EF6CE2">
              <w:rPr>
                <w:rFonts w:asciiTheme="majorHAnsi" w:hAnsiTheme="majorHAnsi" w:cstheme="majorHAnsi"/>
                <w:sz w:val="18"/>
                <w:szCs w:val="18"/>
                <w:lang w:val="ru-MD"/>
              </w:rPr>
              <w:t xml:space="preserve">отчетов (форма IPC18) </w:t>
            </w:r>
            <w:r w:rsidRPr="00EF6CE2">
              <w:rPr>
                <w:rFonts w:asciiTheme="majorHAnsi" w:hAnsiTheme="majorHAnsi" w:cstheme="majorHAnsi"/>
                <w:sz w:val="18"/>
                <w:szCs w:val="18"/>
                <w:lang w:val="ru-MD"/>
              </w:rPr>
              <w:t>з</w:t>
            </w:r>
            <w:r w:rsidR="00E63E69" w:rsidRPr="00EF6CE2">
              <w:rPr>
                <w:rFonts w:asciiTheme="majorHAnsi" w:hAnsiTheme="majorHAnsi" w:cstheme="majorHAnsi"/>
                <w:sz w:val="18"/>
                <w:szCs w:val="18"/>
                <w:lang w:val="ru-MD"/>
              </w:rPr>
              <w:t>а 2019 год</w:t>
            </w:r>
            <w:r w:rsidRPr="00EF6CE2">
              <w:rPr>
                <w:rFonts w:asciiTheme="majorHAnsi" w:hAnsiTheme="majorHAnsi" w:cstheme="majorHAnsi"/>
                <w:sz w:val="18"/>
                <w:szCs w:val="18"/>
                <w:lang w:val="ru-MD"/>
              </w:rPr>
              <w:t>,</w:t>
            </w:r>
            <w:r w:rsidR="00E63E69" w:rsidRPr="00EF6CE2">
              <w:rPr>
                <w:rFonts w:asciiTheme="majorHAnsi" w:hAnsiTheme="majorHAnsi" w:cstheme="majorHAnsi"/>
                <w:sz w:val="18"/>
                <w:szCs w:val="18"/>
                <w:lang w:val="ru-MD"/>
              </w:rPr>
              <w:t xml:space="preserve"> работодател</w:t>
            </w:r>
            <w:r w:rsidRPr="00EF6CE2">
              <w:rPr>
                <w:rFonts w:asciiTheme="majorHAnsi" w:hAnsiTheme="majorHAnsi" w:cstheme="majorHAnsi"/>
                <w:sz w:val="18"/>
                <w:szCs w:val="18"/>
                <w:lang w:val="ru-MD"/>
              </w:rPr>
              <w:t>ей</w:t>
            </w:r>
            <w:r w:rsidR="00E63E69" w:rsidRPr="00EF6CE2">
              <w:rPr>
                <w:rFonts w:asciiTheme="majorHAnsi" w:hAnsiTheme="majorHAnsi" w:cstheme="majorHAnsi"/>
                <w:sz w:val="18"/>
                <w:szCs w:val="18"/>
                <w:lang w:val="ru-MD"/>
              </w:rPr>
              <w:t xml:space="preserve"> </w:t>
            </w:r>
            <w:r w:rsidRPr="00EF6CE2">
              <w:rPr>
                <w:rFonts w:asciiTheme="majorHAnsi" w:hAnsiTheme="majorHAnsi" w:cstheme="majorHAnsi"/>
                <w:sz w:val="18"/>
                <w:szCs w:val="18"/>
                <w:lang w:val="ru-MD"/>
              </w:rPr>
              <w:t xml:space="preserve">в области </w:t>
            </w:r>
            <w:r w:rsidR="00E63E69" w:rsidRPr="00EF6CE2">
              <w:rPr>
                <w:rFonts w:asciiTheme="majorHAnsi" w:hAnsiTheme="majorHAnsi" w:cstheme="majorHAnsi"/>
                <w:sz w:val="18"/>
                <w:szCs w:val="18"/>
                <w:lang w:val="ru-MD"/>
              </w:rPr>
              <w:t>сельского хозяйства, допусти</w:t>
            </w:r>
            <w:r w:rsidRPr="00EF6CE2">
              <w:rPr>
                <w:rFonts w:asciiTheme="majorHAnsi" w:hAnsiTheme="majorHAnsi" w:cstheme="majorHAnsi"/>
                <w:sz w:val="18"/>
                <w:szCs w:val="18"/>
                <w:lang w:val="ru-MD"/>
              </w:rPr>
              <w:t>вших</w:t>
            </w:r>
            <w:r w:rsidR="00E63E69" w:rsidRPr="00EF6CE2">
              <w:rPr>
                <w:rFonts w:asciiTheme="majorHAnsi" w:hAnsiTheme="majorHAnsi" w:cstheme="majorHAnsi"/>
                <w:sz w:val="18"/>
                <w:szCs w:val="18"/>
                <w:lang w:val="ru-MD"/>
              </w:rPr>
              <w:t xml:space="preserve"> ошибки при их представлении. В процессе мониторинга </w:t>
            </w:r>
            <w:r w:rsidRPr="00EF6CE2">
              <w:rPr>
                <w:rFonts w:asciiTheme="majorHAnsi" w:hAnsiTheme="majorHAnsi" w:cstheme="majorHAnsi"/>
                <w:sz w:val="18"/>
                <w:szCs w:val="18"/>
                <w:lang w:val="ru-MD"/>
              </w:rPr>
              <w:t>Т</w:t>
            </w:r>
            <w:r w:rsidR="00E63E69" w:rsidRPr="00EF6CE2">
              <w:rPr>
                <w:rFonts w:asciiTheme="majorHAnsi" w:hAnsiTheme="majorHAnsi" w:cstheme="majorHAnsi"/>
                <w:sz w:val="18"/>
                <w:szCs w:val="18"/>
                <w:lang w:val="ru-MD"/>
              </w:rPr>
              <w:t xml:space="preserve">ерриториальным кассам социального страхования </w:t>
            </w:r>
            <w:r w:rsidRPr="00EF6CE2">
              <w:rPr>
                <w:rFonts w:asciiTheme="majorHAnsi" w:hAnsiTheme="majorHAnsi" w:cstheme="majorHAnsi"/>
                <w:sz w:val="18"/>
                <w:szCs w:val="18"/>
                <w:lang w:val="ru-MD"/>
              </w:rPr>
              <w:t xml:space="preserve">были переданы </w:t>
            </w:r>
            <w:r w:rsidR="00E63E69" w:rsidRPr="00EF6CE2">
              <w:rPr>
                <w:rFonts w:asciiTheme="majorHAnsi" w:hAnsiTheme="majorHAnsi" w:cstheme="majorHAnsi"/>
                <w:sz w:val="18"/>
                <w:szCs w:val="18"/>
                <w:lang w:val="ru-MD"/>
              </w:rPr>
              <w:t xml:space="preserve">списки работодателей </w:t>
            </w:r>
            <w:r w:rsidRPr="00EF6CE2">
              <w:rPr>
                <w:rFonts w:asciiTheme="majorHAnsi" w:hAnsiTheme="majorHAnsi" w:cstheme="majorHAnsi"/>
                <w:sz w:val="18"/>
                <w:szCs w:val="18"/>
                <w:lang w:val="ru-MD"/>
              </w:rPr>
              <w:t xml:space="preserve">в области </w:t>
            </w:r>
            <w:r w:rsidR="00E63E69" w:rsidRPr="00EF6CE2">
              <w:rPr>
                <w:rFonts w:asciiTheme="majorHAnsi" w:hAnsiTheme="majorHAnsi" w:cstheme="majorHAnsi"/>
                <w:sz w:val="18"/>
                <w:szCs w:val="18"/>
                <w:lang w:val="ru-MD"/>
              </w:rPr>
              <w:t xml:space="preserve">сельского хозяйства из </w:t>
            </w:r>
            <w:r w:rsidRPr="00EF6CE2">
              <w:rPr>
                <w:rFonts w:asciiTheme="majorHAnsi" w:hAnsiTheme="majorHAnsi" w:cstheme="majorHAnsi"/>
                <w:sz w:val="18"/>
                <w:szCs w:val="18"/>
                <w:lang w:val="ru-MD"/>
              </w:rPr>
              <w:t>зоны</w:t>
            </w:r>
            <w:r w:rsidR="00E63E69" w:rsidRPr="00EF6CE2">
              <w:rPr>
                <w:rFonts w:asciiTheme="majorHAnsi" w:hAnsiTheme="majorHAnsi" w:cstheme="majorHAnsi"/>
                <w:sz w:val="18"/>
                <w:szCs w:val="18"/>
                <w:lang w:val="ru-MD"/>
              </w:rPr>
              <w:t xml:space="preserve"> обслуживания, допусти</w:t>
            </w:r>
            <w:r w:rsidRPr="00EF6CE2">
              <w:rPr>
                <w:rFonts w:asciiTheme="majorHAnsi" w:hAnsiTheme="majorHAnsi" w:cstheme="majorHAnsi"/>
                <w:sz w:val="18"/>
                <w:szCs w:val="18"/>
                <w:lang w:val="ru-MD"/>
              </w:rPr>
              <w:t>вших</w:t>
            </w:r>
            <w:r w:rsidR="00E63E69" w:rsidRPr="00EF6CE2">
              <w:rPr>
                <w:rFonts w:asciiTheme="majorHAnsi" w:hAnsiTheme="majorHAnsi" w:cstheme="majorHAnsi"/>
                <w:sz w:val="18"/>
                <w:szCs w:val="18"/>
                <w:lang w:val="ru-MD"/>
              </w:rPr>
              <w:t xml:space="preserve"> ошибки при декларировании взносов обязательного государственного социального страхования в таблице №3 отчета (форма IPC18) за периоды 2019 года</w:t>
            </w:r>
            <w:r w:rsidRPr="00EF6CE2">
              <w:rPr>
                <w:rFonts w:asciiTheme="majorHAnsi" w:hAnsiTheme="majorHAnsi" w:cstheme="majorHAnsi"/>
                <w:sz w:val="18"/>
                <w:szCs w:val="18"/>
                <w:lang w:val="ru-MD"/>
              </w:rPr>
              <w:t>,</w:t>
            </w:r>
            <w:r w:rsidR="00E63E69" w:rsidRPr="00EF6CE2">
              <w:rPr>
                <w:rFonts w:asciiTheme="majorHAnsi" w:hAnsiTheme="majorHAnsi" w:cstheme="majorHAnsi"/>
                <w:sz w:val="18"/>
                <w:szCs w:val="18"/>
                <w:lang w:val="ru-MD"/>
              </w:rPr>
              <w:t xml:space="preserve"> и которые не </w:t>
            </w:r>
            <w:r w:rsidRPr="00EF6CE2">
              <w:rPr>
                <w:rFonts w:asciiTheme="majorHAnsi" w:hAnsiTheme="majorHAnsi" w:cstheme="majorHAnsi"/>
                <w:sz w:val="18"/>
                <w:szCs w:val="18"/>
                <w:lang w:val="ru-MD"/>
              </w:rPr>
              <w:t>с</w:t>
            </w:r>
            <w:r w:rsidR="00E63E69" w:rsidRPr="00EF6CE2">
              <w:rPr>
                <w:rFonts w:asciiTheme="majorHAnsi" w:hAnsiTheme="majorHAnsi" w:cstheme="majorHAnsi"/>
                <w:sz w:val="18"/>
                <w:szCs w:val="18"/>
                <w:lang w:val="ru-MD"/>
              </w:rPr>
              <w:t>коррек</w:t>
            </w:r>
            <w:r w:rsidRPr="00EF6CE2">
              <w:rPr>
                <w:rFonts w:asciiTheme="majorHAnsi" w:hAnsiTheme="majorHAnsi" w:cstheme="majorHAnsi"/>
                <w:sz w:val="18"/>
                <w:szCs w:val="18"/>
                <w:lang w:val="ru-MD"/>
              </w:rPr>
              <w:t>тировали их.</w:t>
            </w:r>
            <w:r w:rsidR="00E63E69" w:rsidRPr="00EF6CE2">
              <w:rPr>
                <w:rFonts w:asciiTheme="majorHAnsi" w:hAnsiTheme="majorHAnsi" w:cstheme="majorHAnsi"/>
                <w:sz w:val="18"/>
                <w:szCs w:val="18"/>
                <w:lang w:val="ru-MD"/>
              </w:rPr>
              <w:t xml:space="preserve"> </w:t>
            </w:r>
          </w:p>
          <w:p w14:paraId="1B75E2A7" w14:textId="7B0E1256" w:rsidR="00A542D9" w:rsidRPr="00EF6CE2" w:rsidRDefault="00E63E69" w:rsidP="00480151">
            <w:pPr>
              <w:spacing w:after="0" w:line="240" w:lineRule="auto"/>
              <w:jc w:val="both"/>
              <w:rPr>
                <w:rFonts w:asciiTheme="majorHAnsi" w:hAnsiTheme="majorHAnsi" w:cstheme="majorHAnsi"/>
                <w:sz w:val="18"/>
                <w:szCs w:val="18"/>
                <w:lang w:val="ru-MD"/>
              </w:rPr>
            </w:pPr>
            <w:r w:rsidRPr="00EF6CE2">
              <w:rPr>
                <w:rFonts w:asciiTheme="majorHAnsi" w:hAnsiTheme="majorHAnsi" w:cstheme="majorHAnsi"/>
                <w:sz w:val="18"/>
                <w:szCs w:val="18"/>
                <w:lang w:val="ru-MD"/>
              </w:rPr>
              <w:t xml:space="preserve">Территориальные кассы социального страхования обеспечили информирование </w:t>
            </w:r>
            <w:r w:rsidR="00B67942" w:rsidRPr="00EF6CE2">
              <w:rPr>
                <w:rFonts w:asciiTheme="majorHAnsi" w:hAnsiTheme="majorHAnsi" w:cstheme="majorHAnsi"/>
                <w:sz w:val="18"/>
                <w:szCs w:val="18"/>
                <w:lang w:val="ru-MD"/>
              </w:rPr>
              <w:t xml:space="preserve">соответствующих </w:t>
            </w:r>
            <w:r w:rsidRPr="00EF6CE2">
              <w:rPr>
                <w:rFonts w:asciiTheme="majorHAnsi" w:hAnsiTheme="majorHAnsi" w:cstheme="majorHAnsi"/>
                <w:sz w:val="18"/>
                <w:szCs w:val="18"/>
                <w:lang w:val="ru-MD"/>
              </w:rPr>
              <w:t>работодателей о допу</w:t>
            </w:r>
            <w:r w:rsidR="00B67942" w:rsidRPr="00EF6CE2">
              <w:rPr>
                <w:rFonts w:asciiTheme="majorHAnsi" w:hAnsiTheme="majorHAnsi" w:cstheme="majorHAnsi"/>
                <w:sz w:val="18"/>
                <w:szCs w:val="18"/>
                <w:lang w:val="ru-MD"/>
              </w:rPr>
              <w:t>щенн</w:t>
            </w:r>
            <w:r w:rsidRPr="00EF6CE2">
              <w:rPr>
                <w:rFonts w:asciiTheme="majorHAnsi" w:hAnsiTheme="majorHAnsi" w:cstheme="majorHAnsi"/>
                <w:sz w:val="18"/>
                <w:szCs w:val="18"/>
                <w:lang w:val="ru-MD"/>
              </w:rPr>
              <w:t>ых ошибках и о том, как правильно заполнить отчет. В результате компетен</w:t>
            </w:r>
            <w:r w:rsidR="00B67942" w:rsidRPr="00EF6CE2">
              <w:rPr>
                <w:rFonts w:asciiTheme="majorHAnsi" w:hAnsiTheme="majorHAnsi" w:cstheme="majorHAnsi"/>
                <w:sz w:val="18"/>
                <w:szCs w:val="18"/>
                <w:lang w:val="ru-MD"/>
              </w:rPr>
              <w:t>тных мер</w:t>
            </w:r>
            <w:r w:rsidRPr="00EF6CE2">
              <w:rPr>
                <w:rFonts w:asciiTheme="majorHAnsi" w:hAnsiTheme="majorHAnsi" w:cstheme="majorHAnsi"/>
                <w:sz w:val="18"/>
                <w:szCs w:val="18"/>
                <w:lang w:val="ru-MD"/>
              </w:rPr>
              <w:t>, предпринятых Государственной налоговой службой, в том числе информационн</w:t>
            </w:r>
            <w:r w:rsidR="00B67942" w:rsidRPr="00EF6CE2">
              <w:rPr>
                <w:rFonts w:asciiTheme="majorHAnsi" w:hAnsiTheme="majorHAnsi" w:cstheme="majorHAnsi"/>
                <w:sz w:val="18"/>
                <w:szCs w:val="18"/>
                <w:lang w:val="ru-MD"/>
              </w:rPr>
              <w:t>ого характера</w:t>
            </w:r>
            <w:r w:rsidRPr="00EF6CE2">
              <w:rPr>
                <w:rFonts w:asciiTheme="majorHAnsi" w:hAnsiTheme="majorHAnsi" w:cstheme="majorHAnsi"/>
                <w:sz w:val="18"/>
                <w:szCs w:val="18"/>
                <w:lang w:val="ru-MD"/>
              </w:rPr>
              <w:t xml:space="preserve">, предпринятых </w:t>
            </w:r>
            <w:r w:rsidR="00B67942" w:rsidRPr="00EF6CE2">
              <w:rPr>
                <w:rFonts w:asciiTheme="majorHAnsi" w:hAnsiTheme="majorHAnsi" w:cstheme="majorHAnsi"/>
                <w:sz w:val="18"/>
                <w:szCs w:val="18"/>
                <w:lang w:val="ru-MD"/>
              </w:rPr>
              <w:t>Т</w:t>
            </w:r>
            <w:r w:rsidRPr="00EF6CE2">
              <w:rPr>
                <w:rFonts w:asciiTheme="majorHAnsi" w:hAnsiTheme="majorHAnsi" w:cstheme="majorHAnsi"/>
                <w:sz w:val="18"/>
                <w:szCs w:val="18"/>
                <w:lang w:val="ru-MD"/>
              </w:rPr>
              <w:t xml:space="preserve">ерриториальными кассами социального страхования, указанные работодатели исправили </w:t>
            </w:r>
            <w:r w:rsidR="00B67942" w:rsidRPr="00EF6CE2">
              <w:rPr>
                <w:rFonts w:asciiTheme="majorHAnsi" w:hAnsiTheme="majorHAnsi" w:cstheme="majorHAnsi"/>
                <w:sz w:val="18"/>
                <w:szCs w:val="18"/>
                <w:lang w:val="ru-MD"/>
              </w:rPr>
              <w:t xml:space="preserve">допущенные </w:t>
            </w:r>
            <w:r w:rsidRPr="00EF6CE2">
              <w:rPr>
                <w:rFonts w:asciiTheme="majorHAnsi" w:hAnsiTheme="majorHAnsi" w:cstheme="majorHAnsi"/>
                <w:sz w:val="18"/>
                <w:szCs w:val="18"/>
                <w:lang w:val="ru-MD"/>
              </w:rPr>
              <w:t xml:space="preserve">ошибки при декларировании взносов обязательного государственного социального страхования, </w:t>
            </w:r>
            <w:r w:rsidRPr="00EF6CE2">
              <w:rPr>
                <w:rFonts w:asciiTheme="majorHAnsi" w:hAnsiTheme="majorHAnsi" w:cstheme="majorHAnsi"/>
                <w:sz w:val="18"/>
                <w:szCs w:val="18"/>
                <w:lang w:val="ru-MD"/>
              </w:rPr>
              <w:lastRenderedPageBreak/>
              <w:t xml:space="preserve">за исключением </w:t>
            </w:r>
            <w:r w:rsidR="00B67942" w:rsidRPr="00EF6CE2">
              <w:rPr>
                <w:rFonts w:asciiTheme="majorHAnsi" w:hAnsiTheme="majorHAnsi" w:cstheme="majorHAnsi"/>
                <w:sz w:val="18"/>
                <w:szCs w:val="18"/>
                <w:lang w:val="ru-MD"/>
              </w:rPr>
              <w:t xml:space="preserve">одного </w:t>
            </w:r>
            <w:r w:rsidRPr="00EF6CE2">
              <w:rPr>
                <w:rFonts w:asciiTheme="majorHAnsi" w:hAnsiTheme="majorHAnsi" w:cstheme="majorHAnsi"/>
                <w:sz w:val="18"/>
                <w:szCs w:val="18"/>
                <w:lang w:val="ru-MD"/>
              </w:rPr>
              <w:t xml:space="preserve">экономического агента, который был удален из </w:t>
            </w:r>
            <w:r w:rsidR="00B67942" w:rsidRPr="00EF6CE2">
              <w:rPr>
                <w:rFonts w:asciiTheme="majorHAnsi" w:hAnsiTheme="majorHAnsi" w:cstheme="majorHAnsi"/>
                <w:sz w:val="18"/>
                <w:szCs w:val="18"/>
                <w:lang w:val="ru-MD"/>
              </w:rPr>
              <w:t>Г</w:t>
            </w:r>
            <w:r w:rsidRPr="00EF6CE2">
              <w:rPr>
                <w:rFonts w:asciiTheme="majorHAnsi" w:hAnsiTheme="majorHAnsi" w:cstheme="majorHAnsi"/>
                <w:sz w:val="18"/>
                <w:szCs w:val="18"/>
                <w:lang w:val="ru-MD"/>
              </w:rPr>
              <w:t>осударственного реестра юридических лиц в апреле 2019 года.</w:t>
            </w:r>
          </w:p>
          <w:p w14:paraId="0CE07EF3" w14:textId="3480E983" w:rsidR="00E63E69" w:rsidRPr="00EF6CE2" w:rsidRDefault="00E63E69" w:rsidP="00E63E69">
            <w:pPr>
              <w:spacing w:after="0" w:line="240" w:lineRule="auto"/>
              <w:jc w:val="both"/>
              <w:rPr>
                <w:rFonts w:asciiTheme="majorHAnsi" w:hAnsiTheme="majorHAnsi" w:cstheme="majorHAnsi"/>
                <w:sz w:val="18"/>
                <w:szCs w:val="18"/>
                <w:lang w:val="ru-MD"/>
              </w:rPr>
            </w:pPr>
            <w:r w:rsidRPr="00EF6CE2">
              <w:rPr>
                <w:rFonts w:asciiTheme="majorHAnsi" w:hAnsiTheme="majorHAnsi" w:cstheme="majorHAnsi"/>
                <w:sz w:val="18"/>
                <w:szCs w:val="18"/>
                <w:lang w:val="ru-MD"/>
              </w:rPr>
              <w:t xml:space="preserve">Таким образом, по состоянию на 31 декабря 2020 года из </w:t>
            </w:r>
            <w:r w:rsidR="00BB0816">
              <w:rPr>
                <w:rFonts w:asciiTheme="majorHAnsi" w:hAnsiTheme="majorHAnsi" w:cstheme="majorHAnsi"/>
                <w:sz w:val="18"/>
                <w:szCs w:val="18"/>
                <w:lang w:val="ru-MD"/>
              </w:rPr>
              <w:t>суммы в размере 49 298</w:t>
            </w:r>
            <w:r w:rsidR="00BB0816" w:rsidRPr="00C16A0D">
              <w:rPr>
                <w:rFonts w:asciiTheme="majorHAnsi" w:hAnsiTheme="majorHAnsi" w:cstheme="majorHAnsi"/>
                <w:sz w:val="18"/>
                <w:szCs w:val="18"/>
                <w:lang w:val="ru-MD"/>
              </w:rPr>
              <w:t>,</w:t>
            </w:r>
            <w:r w:rsidR="00B67942" w:rsidRPr="00EF6CE2">
              <w:rPr>
                <w:rFonts w:asciiTheme="majorHAnsi" w:hAnsiTheme="majorHAnsi" w:cstheme="majorHAnsi"/>
                <w:sz w:val="18"/>
                <w:szCs w:val="18"/>
                <w:lang w:val="ru-MD"/>
              </w:rPr>
              <w:t>16</w:t>
            </w:r>
            <w:r w:rsidRPr="00EF6CE2">
              <w:rPr>
                <w:rFonts w:asciiTheme="majorHAnsi" w:hAnsiTheme="majorHAnsi" w:cstheme="majorHAnsi"/>
                <w:sz w:val="18"/>
                <w:szCs w:val="18"/>
                <w:lang w:val="ru-MD"/>
              </w:rPr>
              <w:t xml:space="preserve"> леев </w:t>
            </w:r>
            <w:r w:rsidR="00B67942" w:rsidRPr="00EF6CE2">
              <w:rPr>
                <w:rFonts w:asciiTheme="majorHAnsi" w:hAnsiTheme="majorHAnsi" w:cstheme="majorHAnsi"/>
                <w:sz w:val="18"/>
                <w:szCs w:val="18"/>
                <w:lang w:val="ru-MD"/>
              </w:rPr>
              <w:t>на</w:t>
            </w:r>
            <w:r w:rsidRPr="00EF6CE2">
              <w:rPr>
                <w:rFonts w:asciiTheme="majorHAnsi" w:hAnsiTheme="majorHAnsi" w:cstheme="majorHAnsi"/>
                <w:sz w:val="18"/>
                <w:szCs w:val="18"/>
                <w:lang w:val="ru-MD"/>
              </w:rPr>
              <w:t xml:space="preserve"> компенсаци</w:t>
            </w:r>
            <w:r w:rsidR="00B67942" w:rsidRPr="00EF6CE2">
              <w:rPr>
                <w:rFonts w:asciiTheme="majorHAnsi" w:hAnsiTheme="majorHAnsi" w:cstheme="majorHAnsi"/>
                <w:sz w:val="18"/>
                <w:szCs w:val="18"/>
                <w:lang w:val="ru-MD"/>
              </w:rPr>
              <w:t>ю</w:t>
            </w:r>
            <w:r w:rsidRPr="00EF6CE2">
              <w:rPr>
                <w:rFonts w:asciiTheme="majorHAnsi" w:hAnsiTheme="majorHAnsi" w:cstheme="majorHAnsi"/>
                <w:sz w:val="18"/>
                <w:szCs w:val="18"/>
                <w:lang w:val="ru-MD"/>
              </w:rPr>
              <w:t xml:space="preserve"> взносов обязательного государственного социального страхования, </w:t>
            </w:r>
            <w:r w:rsidR="00B67942" w:rsidRPr="00EF6CE2">
              <w:rPr>
                <w:rFonts w:asciiTheme="majorHAnsi" w:hAnsiTheme="majorHAnsi" w:cstheme="majorHAnsi"/>
                <w:sz w:val="18"/>
                <w:szCs w:val="18"/>
                <w:lang w:val="ru-MD"/>
              </w:rPr>
              <w:t>уплачиваемых</w:t>
            </w:r>
            <w:r w:rsidRPr="00EF6CE2">
              <w:rPr>
                <w:rFonts w:asciiTheme="majorHAnsi" w:hAnsiTheme="majorHAnsi" w:cstheme="majorHAnsi"/>
                <w:sz w:val="18"/>
                <w:szCs w:val="18"/>
                <w:lang w:val="ru-MD"/>
              </w:rPr>
              <w:t xml:space="preserve"> работодателями сельскохозяйств</w:t>
            </w:r>
            <w:r w:rsidR="00B67942" w:rsidRPr="00EF6CE2">
              <w:rPr>
                <w:rFonts w:asciiTheme="majorHAnsi" w:hAnsiTheme="majorHAnsi" w:cstheme="majorHAnsi"/>
                <w:sz w:val="18"/>
                <w:szCs w:val="18"/>
                <w:lang w:val="ru-MD"/>
              </w:rPr>
              <w:t>енного производства,</w:t>
            </w:r>
            <w:r w:rsidRPr="00EF6CE2">
              <w:rPr>
                <w:rFonts w:asciiTheme="majorHAnsi" w:hAnsiTheme="majorHAnsi" w:cstheme="majorHAnsi"/>
                <w:sz w:val="18"/>
                <w:szCs w:val="18"/>
                <w:lang w:val="ru-MD"/>
              </w:rPr>
              <w:t xml:space="preserve"> из государственного бюджета, была скорректирована сумма в 48 612,58 леев.</w:t>
            </w:r>
          </w:p>
          <w:p w14:paraId="4B37EE29" w14:textId="0CE5C3A1" w:rsidR="00A542D9" w:rsidRPr="00EF6CE2" w:rsidRDefault="00E63E69" w:rsidP="00480151">
            <w:pPr>
              <w:spacing w:after="0" w:line="240" w:lineRule="auto"/>
              <w:jc w:val="both"/>
              <w:rPr>
                <w:rFonts w:asciiTheme="majorHAnsi" w:hAnsiTheme="majorHAnsi" w:cstheme="majorHAnsi"/>
                <w:sz w:val="18"/>
                <w:szCs w:val="18"/>
                <w:lang w:val="ru-MD"/>
              </w:rPr>
            </w:pPr>
            <w:r w:rsidRPr="00EF6CE2">
              <w:rPr>
                <w:rFonts w:asciiTheme="majorHAnsi" w:hAnsiTheme="majorHAnsi" w:cstheme="majorHAnsi"/>
                <w:sz w:val="18"/>
                <w:szCs w:val="18"/>
                <w:lang w:val="ru-MD"/>
              </w:rPr>
              <w:t xml:space="preserve">На основе исправленных отчетов (форма IPC18), полученных от Государственной налоговой службы, была обеспечена корректировка показателей на </w:t>
            </w:r>
            <w:r w:rsidR="00B67942" w:rsidRPr="00EF6CE2">
              <w:rPr>
                <w:rFonts w:asciiTheme="majorHAnsi" w:hAnsiTheme="majorHAnsi" w:cstheme="majorHAnsi"/>
                <w:sz w:val="18"/>
                <w:szCs w:val="18"/>
                <w:lang w:val="ru-MD"/>
              </w:rPr>
              <w:t>С</w:t>
            </w:r>
            <w:r w:rsidRPr="00EF6CE2">
              <w:rPr>
                <w:rFonts w:asciiTheme="majorHAnsi" w:hAnsiTheme="majorHAnsi" w:cstheme="majorHAnsi"/>
                <w:sz w:val="18"/>
                <w:szCs w:val="18"/>
                <w:lang w:val="ru-MD"/>
              </w:rPr>
              <w:t xml:space="preserve">чет плательщиков взносов в бюджет государственного социального страхования и счет застрахованных лиц </w:t>
            </w:r>
            <w:r w:rsidR="00B67942" w:rsidRPr="00EF6CE2">
              <w:rPr>
                <w:rFonts w:asciiTheme="majorHAnsi" w:hAnsiTheme="majorHAnsi" w:cstheme="majorHAnsi"/>
                <w:sz w:val="18"/>
                <w:szCs w:val="18"/>
                <w:lang w:val="ru-MD"/>
              </w:rPr>
              <w:t>в И</w:t>
            </w:r>
            <w:r w:rsidRPr="00EF6CE2">
              <w:rPr>
                <w:rFonts w:asciiTheme="majorHAnsi" w:hAnsiTheme="majorHAnsi" w:cstheme="majorHAnsi"/>
                <w:sz w:val="18"/>
                <w:szCs w:val="18"/>
                <w:lang w:val="ru-MD"/>
              </w:rPr>
              <w:t>нформационной систем</w:t>
            </w:r>
            <w:r w:rsidR="00B67942" w:rsidRPr="00EF6CE2">
              <w:rPr>
                <w:rFonts w:asciiTheme="majorHAnsi" w:hAnsiTheme="majorHAnsi" w:cstheme="majorHAnsi"/>
                <w:sz w:val="18"/>
                <w:szCs w:val="18"/>
                <w:lang w:val="ru-MD"/>
              </w:rPr>
              <w:t>е</w:t>
            </w:r>
            <w:r w:rsidRPr="00EF6CE2">
              <w:rPr>
                <w:rFonts w:asciiTheme="majorHAnsi" w:hAnsiTheme="majorHAnsi" w:cstheme="majorHAnsi"/>
                <w:sz w:val="18"/>
                <w:szCs w:val="18"/>
                <w:lang w:val="ru-MD"/>
              </w:rPr>
              <w:t xml:space="preserve"> </w:t>
            </w:r>
            <w:r w:rsidR="00B67942" w:rsidRPr="00EF6CE2">
              <w:rPr>
                <w:rFonts w:asciiTheme="majorHAnsi" w:hAnsiTheme="majorHAnsi" w:cstheme="majorHAnsi"/>
                <w:sz w:val="18"/>
                <w:szCs w:val="18"/>
                <w:lang w:val="ru-MD"/>
              </w:rPr>
              <w:t>„</w:t>
            </w:r>
            <w:r w:rsidRPr="00EF6CE2">
              <w:rPr>
                <w:rFonts w:asciiTheme="majorHAnsi" w:hAnsiTheme="majorHAnsi" w:cstheme="majorHAnsi"/>
                <w:sz w:val="18"/>
                <w:szCs w:val="18"/>
                <w:lang w:val="ru-MD"/>
              </w:rPr>
              <w:t>Социальная защита”</w:t>
            </w:r>
            <w:r w:rsidR="00B67942" w:rsidRPr="00EF6CE2">
              <w:rPr>
                <w:rFonts w:asciiTheme="majorHAnsi" w:hAnsiTheme="majorHAnsi" w:cstheme="majorHAnsi"/>
                <w:sz w:val="18"/>
                <w:szCs w:val="18"/>
                <w:lang w:val="ru-MD"/>
              </w:rPr>
              <w:t>.</w:t>
            </w:r>
          </w:p>
        </w:tc>
        <w:tc>
          <w:tcPr>
            <w:tcW w:w="897" w:type="dxa"/>
            <w:tcBorders>
              <w:top w:val="nil"/>
              <w:left w:val="nil"/>
              <w:bottom w:val="single" w:sz="8" w:space="0" w:color="auto"/>
              <w:right w:val="single" w:sz="8" w:space="0" w:color="auto"/>
            </w:tcBorders>
            <w:shd w:val="clear" w:color="auto" w:fill="auto"/>
          </w:tcPr>
          <w:p w14:paraId="3BB867D9" w14:textId="77777777" w:rsidR="00A542D9" w:rsidRPr="00EF6CE2" w:rsidRDefault="00A542D9" w:rsidP="00480151">
            <w:pPr>
              <w:spacing w:after="0" w:line="240" w:lineRule="auto"/>
              <w:jc w:val="center"/>
              <w:rPr>
                <w:rFonts w:asciiTheme="majorHAnsi" w:eastAsia="Times New Roman" w:hAnsiTheme="majorHAnsi" w:cstheme="majorHAnsi"/>
                <w:b/>
                <w:sz w:val="18"/>
                <w:szCs w:val="18"/>
                <w:lang w:val="ru-MD"/>
              </w:rPr>
            </w:pPr>
            <w:r w:rsidRPr="00EF6CE2">
              <w:rPr>
                <w:rFonts w:asciiTheme="majorHAnsi" w:eastAsia="Times New Roman" w:hAnsiTheme="majorHAnsi" w:cstheme="majorHAnsi"/>
                <w:b/>
                <w:sz w:val="18"/>
                <w:szCs w:val="18"/>
                <w:lang w:val="ru-MD"/>
              </w:rPr>
              <w:lastRenderedPageBreak/>
              <w:t>v</w:t>
            </w:r>
          </w:p>
        </w:tc>
        <w:tc>
          <w:tcPr>
            <w:tcW w:w="900" w:type="dxa"/>
            <w:tcBorders>
              <w:top w:val="nil"/>
              <w:left w:val="nil"/>
              <w:bottom w:val="single" w:sz="8" w:space="0" w:color="auto"/>
              <w:right w:val="single" w:sz="8" w:space="0" w:color="auto"/>
            </w:tcBorders>
            <w:shd w:val="clear" w:color="auto" w:fill="auto"/>
          </w:tcPr>
          <w:p w14:paraId="2C74B837"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99" w:type="dxa"/>
            <w:tcBorders>
              <w:top w:val="nil"/>
              <w:left w:val="nil"/>
              <w:bottom w:val="single" w:sz="8" w:space="0" w:color="auto"/>
              <w:right w:val="single" w:sz="8" w:space="0" w:color="auto"/>
            </w:tcBorders>
          </w:tcPr>
          <w:p w14:paraId="14CBDB4B" w14:textId="77777777" w:rsidR="00A542D9" w:rsidRPr="00EF6CE2" w:rsidRDefault="00A542D9" w:rsidP="00480151">
            <w:pPr>
              <w:spacing w:after="0" w:line="240" w:lineRule="auto"/>
              <w:rPr>
                <w:rFonts w:asciiTheme="majorHAnsi" w:eastAsia="Times New Roman" w:hAnsiTheme="majorHAnsi" w:cstheme="majorHAnsi"/>
                <w:b/>
                <w:i/>
                <w:sz w:val="18"/>
                <w:szCs w:val="18"/>
                <w:lang w:val="ru-MD"/>
              </w:rPr>
            </w:pPr>
          </w:p>
        </w:tc>
      </w:tr>
      <w:tr w:rsidR="00A542D9" w:rsidRPr="00EF6CE2" w14:paraId="17A015CC"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A528CB7"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15</w:t>
            </w:r>
          </w:p>
        </w:tc>
        <w:tc>
          <w:tcPr>
            <w:tcW w:w="2906" w:type="dxa"/>
            <w:tcBorders>
              <w:top w:val="nil"/>
              <w:left w:val="nil"/>
              <w:bottom w:val="single" w:sz="8" w:space="0" w:color="auto"/>
              <w:right w:val="single" w:sz="8" w:space="0" w:color="auto"/>
            </w:tcBorders>
            <w:shd w:val="clear" w:color="auto" w:fill="auto"/>
            <w:hideMark/>
          </w:tcPr>
          <w:p w14:paraId="0BED2339" w14:textId="137D9088"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13. </w:t>
            </w:r>
            <w:r w:rsidR="00EE7331" w:rsidRPr="00EF6CE2">
              <w:rPr>
                <w:rFonts w:asciiTheme="majorHAnsi" w:eastAsia="Times New Roman" w:hAnsiTheme="majorHAnsi" w:cstheme="majorHAnsi"/>
                <w:sz w:val="18"/>
                <w:szCs w:val="18"/>
                <w:lang w:val="ru-MD"/>
              </w:rPr>
              <w:t xml:space="preserve">определить, </w:t>
            </w:r>
            <w:r w:rsidR="00EE7331" w:rsidRPr="00EF6CE2">
              <w:rPr>
                <w:rFonts w:asciiTheme="majorHAnsi" w:eastAsia="Times New Roman" w:hAnsiTheme="majorHAnsi" w:cstheme="majorHAnsi"/>
                <w:b/>
                <w:sz w:val="18"/>
                <w:szCs w:val="18"/>
                <w:lang w:val="ru-MD"/>
              </w:rPr>
              <w:t>совместно с Государственной инспекцией труда и Государственной налоговой службой</w:t>
            </w:r>
            <w:r w:rsidR="00EE7331" w:rsidRPr="00EF6CE2">
              <w:rPr>
                <w:rFonts w:asciiTheme="majorHAnsi" w:eastAsia="Times New Roman" w:hAnsiTheme="majorHAnsi" w:cstheme="majorHAnsi"/>
                <w:sz w:val="18"/>
                <w:szCs w:val="18"/>
                <w:lang w:val="ru-MD"/>
              </w:rPr>
              <w:t>, порядок обмена данными для обеспечения учета поденщиков и их социальных взносов до запуска Электронного реестра работников</w:t>
            </w:r>
          </w:p>
        </w:tc>
        <w:tc>
          <w:tcPr>
            <w:tcW w:w="8640" w:type="dxa"/>
            <w:tcBorders>
              <w:top w:val="nil"/>
              <w:left w:val="nil"/>
              <w:bottom w:val="single" w:sz="8" w:space="0" w:color="auto"/>
              <w:right w:val="single" w:sz="8" w:space="0" w:color="auto"/>
            </w:tcBorders>
            <w:shd w:val="clear" w:color="auto" w:fill="auto"/>
            <w:hideMark/>
          </w:tcPr>
          <w:p w14:paraId="236CF3E9" w14:textId="6372BF89" w:rsidR="00A542D9" w:rsidRPr="00EF6CE2" w:rsidRDefault="00CD1773" w:rsidP="00B67942">
            <w:pPr>
              <w:spacing w:after="0" w:line="240" w:lineRule="auto"/>
              <w:jc w:val="both"/>
              <w:rPr>
                <w:rFonts w:asciiTheme="majorHAnsi" w:hAnsiTheme="majorHAnsi" w:cstheme="majorHAnsi"/>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hAnsiTheme="majorHAnsi" w:cstheme="majorHAnsi"/>
                <w:sz w:val="18"/>
                <w:szCs w:val="18"/>
                <w:lang w:val="ru-MD"/>
              </w:rPr>
              <w:t xml:space="preserve"> </w:t>
            </w:r>
            <w:r w:rsidR="00E63E69" w:rsidRPr="00EF6CE2">
              <w:rPr>
                <w:rFonts w:asciiTheme="majorHAnsi" w:hAnsiTheme="majorHAnsi" w:cstheme="majorHAnsi"/>
                <w:sz w:val="18"/>
                <w:szCs w:val="18"/>
                <w:lang w:val="ru-MD"/>
              </w:rPr>
              <w:t xml:space="preserve">В целях определения </w:t>
            </w:r>
            <w:r w:rsidR="001C4E7D" w:rsidRPr="00EF6CE2">
              <w:rPr>
                <w:rFonts w:asciiTheme="majorHAnsi" w:hAnsiTheme="majorHAnsi" w:cstheme="majorHAnsi"/>
                <w:sz w:val="18"/>
                <w:szCs w:val="18"/>
                <w:lang w:val="ru-MD"/>
              </w:rPr>
              <w:t>способ</w:t>
            </w:r>
            <w:r w:rsidR="00E63E69" w:rsidRPr="00EF6CE2">
              <w:rPr>
                <w:rFonts w:asciiTheme="majorHAnsi" w:hAnsiTheme="majorHAnsi" w:cstheme="majorHAnsi"/>
                <w:sz w:val="18"/>
                <w:szCs w:val="18"/>
                <w:lang w:val="ru-MD"/>
              </w:rPr>
              <w:t>а обмена данными между Государственной налоговой службой, Государственной инспекцией труда и НКСС, порядк</w:t>
            </w:r>
            <w:r w:rsidR="00B67942" w:rsidRPr="00EF6CE2">
              <w:rPr>
                <w:rFonts w:asciiTheme="majorHAnsi" w:hAnsiTheme="majorHAnsi" w:cstheme="majorHAnsi"/>
                <w:sz w:val="18"/>
                <w:szCs w:val="18"/>
                <w:lang w:val="ru-MD"/>
              </w:rPr>
              <w:t>а</w:t>
            </w:r>
            <w:r w:rsidR="00E63E69" w:rsidRPr="00EF6CE2">
              <w:rPr>
                <w:rFonts w:asciiTheme="majorHAnsi" w:hAnsiTheme="majorHAnsi" w:cstheme="majorHAnsi"/>
                <w:sz w:val="18"/>
                <w:szCs w:val="18"/>
                <w:lang w:val="ru-MD"/>
              </w:rPr>
              <w:t xml:space="preserve"> обмена данными для обеспечения учета </w:t>
            </w:r>
            <w:r w:rsidR="00B67942" w:rsidRPr="00EF6CE2">
              <w:rPr>
                <w:rFonts w:asciiTheme="majorHAnsi" w:hAnsiTheme="majorHAnsi" w:cstheme="majorHAnsi"/>
                <w:sz w:val="18"/>
                <w:szCs w:val="18"/>
                <w:lang w:val="ru-MD"/>
              </w:rPr>
              <w:t>поденщиков и их</w:t>
            </w:r>
            <w:r w:rsidR="00E63E69" w:rsidRPr="00EF6CE2">
              <w:rPr>
                <w:rFonts w:asciiTheme="majorHAnsi" w:hAnsiTheme="majorHAnsi" w:cstheme="majorHAnsi"/>
                <w:sz w:val="18"/>
                <w:szCs w:val="18"/>
                <w:lang w:val="ru-MD"/>
              </w:rPr>
              <w:t xml:space="preserve"> социальных взносов, был разработан проект Соглашения об обмене данными для обеспечения условий заключения договоров обязательного социального страхования </w:t>
            </w:r>
            <w:r w:rsidR="00B67942" w:rsidRPr="00EF6CE2">
              <w:rPr>
                <w:rFonts w:asciiTheme="majorHAnsi" w:hAnsiTheme="majorHAnsi" w:cstheme="majorHAnsi"/>
                <w:sz w:val="18"/>
                <w:szCs w:val="18"/>
                <w:lang w:val="ru-MD"/>
              </w:rPr>
              <w:t>поденщиков</w:t>
            </w:r>
            <w:r w:rsidR="00E63E69" w:rsidRPr="00EF6CE2">
              <w:rPr>
                <w:rFonts w:asciiTheme="majorHAnsi" w:hAnsiTheme="majorHAnsi" w:cstheme="majorHAnsi"/>
                <w:sz w:val="18"/>
                <w:szCs w:val="18"/>
                <w:lang w:val="ru-MD"/>
              </w:rPr>
              <w:t xml:space="preserve">. Соглашение было подписано участвующими учреждениями и </w:t>
            </w:r>
            <w:r w:rsidR="00B67942" w:rsidRPr="00EF6CE2">
              <w:rPr>
                <w:rFonts w:asciiTheme="majorHAnsi" w:hAnsiTheme="majorHAnsi" w:cstheme="majorHAnsi"/>
                <w:sz w:val="18"/>
                <w:szCs w:val="18"/>
                <w:lang w:val="ru-MD"/>
              </w:rPr>
              <w:t>введен</w:t>
            </w:r>
            <w:r w:rsidR="00E63E69" w:rsidRPr="00EF6CE2">
              <w:rPr>
                <w:rFonts w:asciiTheme="majorHAnsi" w:hAnsiTheme="majorHAnsi" w:cstheme="majorHAnsi"/>
                <w:sz w:val="18"/>
                <w:szCs w:val="18"/>
                <w:lang w:val="ru-MD"/>
              </w:rPr>
              <w:t xml:space="preserve">о </w:t>
            </w:r>
            <w:r w:rsidR="00B67942" w:rsidRPr="00EF6CE2">
              <w:rPr>
                <w:rFonts w:asciiTheme="majorHAnsi" w:hAnsiTheme="majorHAnsi" w:cstheme="majorHAnsi"/>
                <w:sz w:val="18"/>
                <w:szCs w:val="18"/>
                <w:lang w:val="ru-MD"/>
              </w:rPr>
              <w:t xml:space="preserve">в действие </w:t>
            </w:r>
            <w:r w:rsidR="00E63E69" w:rsidRPr="00EF6CE2">
              <w:rPr>
                <w:rFonts w:asciiTheme="majorHAnsi" w:hAnsiTheme="majorHAnsi" w:cstheme="majorHAnsi"/>
                <w:sz w:val="18"/>
                <w:szCs w:val="18"/>
                <w:lang w:val="ru-MD"/>
              </w:rPr>
              <w:t>с 1 января 2021 года</w:t>
            </w:r>
            <w:r w:rsidR="00B67942" w:rsidRPr="00EF6CE2">
              <w:rPr>
                <w:rFonts w:asciiTheme="majorHAnsi" w:hAnsiTheme="majorHAnsi" w:cstheme="majorHAnsi"/>
                <w:sz w:val="18"/>
                <w:szCs w:val="18"/>
                <w:lang w:val="ru-MD"/>
              </w:rPr>
              <w:t>.</w:t>
            </w:r>
            <w:r w:rsidR="00E63E69" w:rsidRPr="00EF6CE2">
              <w:rPr>
                <w:rFonts w:asciiTheme="majorHAnsi" w:hAnsiTheme="majorHAnsi" w:cstheme="majorHAnsi"/>
                <w:sz w:val="18"/>
                <w:szCs w:val="18"/>
                <w:lang w:val="ru-MD"/>
              </w:rPr>
              <w:t xml:space="preserve"> </w:t>
            </w:r>
          </w:p>
        </w:tc>
        <w:tc>
          <w:tcPr>
            <w:tcW w:w="897" w:type="dxa"/>
            <w:tcBorders>
              <w:top w:val="nil"/>
              <w:left w:val="nil"/>
              <w:bottom w:val="single" w:sz="8" w:space="0" w:color="auto"/>
              <w:right w:val="single" w:sz="8" w:space="0" w:color="auto"/>
            </w:tcBorders>
            <w:shd w:val="clear" w:color="auto" w:fill="auto"/>
          </w:tcPr>
          <w:p w14:paraId="25D5FFF2" w14:textId="77777777" w:rsidR="00A542D9" w:rsidRPr="00EF6CE2" w:rsidRDefault="00A542D9" w:rsidP="00480151">
            <w:pPr>
              <w:spacing w:after="0" w:line="240" w:lineRule="auto"/>
              <w:jc w:val="center"/>
              <w:rPr>
                <w:rFonts w:asciiTheme="majorHAnsi" w:eastAsia="Times New Roman" w:hAnsiTheme="majorHAnsi" w:cstheme="majorHAnsi"/>
                <w:b/>
                <w:sz w:val="18"/>
                <w:szCs w:val="18"/>
                <w:lang w:val="ru-MD"/>
              </w:rPr>
            </w:pPr>
            <w:r w:rsidRPr="00EF6CE2">
              <w:rPr>
                <w:rFonts w:asciiTheme="majorHAnsi" w:eastAsia="Times New Roman" w:hAnsiTheme="majorHAnsi" w:cstheme="majorHAnsi"/>
                <w:b/>
                <w:sz w:val="18"/>
                <w:szCs w:val="18"/>
                <w:lang w:val="ru-MD"/>
              </w:rPr>
              <w:t>v</w:t>
            </w:r>
          </w:p>
        </w:tc>
        <w:tc>
          <w:tcPr>
            <w:tcW w:w="900" w:type="dxa"/>
            <w:tcBorders>
              <w:top w:val="nil"/>
              <w:left w:val="nil"/>
              <w:bottom w:val="single" w:sz="8" w:space="0" w:color="auto"/>
              <w:right w:val="single" w:sz="8" w:space="0" w:color="auto"/>
            </w:tcBorders>
            <w:shd w:val="clear" w:color="auto" w:fill="auto"/>
          </w:tcPr>
          <w:p w14:paraId="1DC8B9A3" w14:textId="77777777" w:rsidR="00A542D9" w:rsidRPr="00EF6CE2" w:rsidRDefault="00A542D9" w:rsidP="00480151">
            <w:pPr>
              <w:spacing w:after="0" w:line="240" w:lineRule="auto"/>
              <w:rPr>
                <w:rFonts w:asciiTheme="majorHAnsi" w:hAnsiTheme="majorHAnsi" w:cstheme="majorHAnsi"/>
                <w:sz w:val="18"/>
                <w:szCs w:val="18"/>
                <w:lang w:val="ru-MD"/>
              </w:rPr>
            </w:pPr>
          </w:p>
        </w:tc>
        <w:tc>
          <w:tcPr>
            <w:tcW w:w="999" w:type="dxa"/>
            <w:tcBorders>
              <w:top w:val="nil"/>
              <w:left w:val="nil"/>
              <w:bottom w:val="single" w:sz="8" w:space="0" w:color="auto"/>
              <w:right w:val="single" w:sz="8" w:space="0" w:color="auto"/>
            </w:tcBorders>
          </w:tcPr>
          <w:p w14:paraId="38866A12" w14:textId="77777777" w:rsidR="00A542D9" w:rsidRPr="00EF6CE2" w:rsidRDefault="00A542D9" w:rsidP="00480151">
            <w:pPr>
              <w:spacing w:after="0" w:line="240" w:lineRule="auto"/>
              <w:rPr>
                <w:rFonts w:asciiTheme="majorHAnsi" w:eastAsia="Times New Roman" w:hAnsiTheme="majorHAnsi" w:cstheme="majorHAnsi"/>
                <w:b/>
                <w:i/>
                <w:sz w:val="18"/>
                <w:szCs w:val="18"/>
                <w:lang w:val="ru-MD"/>
              </w:rPr>
            </w:pPr>
          </w:p>
        </w:tc>
      </w:tr>
      <w:tr w:rsidR="00A542D9" w:rsidRPr="00EF6CE2" w14:paraId="6EC1EF4D"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7371041B"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16</w:t>
            </w:r>
          </w:p>
        </w:tc>
        <w:tc>
          <w:tcPr>
            <w:tcW w:w="2906" w:type="dxa"/>
            <w:tcBorders>
              <w:top w:val="nil"/>
              <w:left w:val="nil"/>
              <w:bottom w:val="single" w:sz="8" w:space="0" w:color="auto"/>
              <w:right w:val="single" w:sz="8" w:space="0" w:color="auto"/>
            </w:tcBorders>
            <w:shd w:val="clear" w:color="auto" w:fill="auto"/>
            <w:hideMark/>
          </w:tcPr>
          <w:p w14:paraId="51B76735" w14:textId="00677DC3"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14. </w:t>
            </w:r>
            <w:r w:rsidR="00EE7331" w:rsidRPr="00EF6CE2">
              <w:rPr>
                <w:rFonts w:asciiTheme="majorHAnsi" w:eastAsia="Times New Roman" w:hAnsiTheme="majorHAnsi" w:cstheme="majorHAnsi"/>
                <w:sz w:val="18"/>
                <w:szCs w:val="18"/>
                <w:lang w:val="ru-MD"/>
              </w:rPr>
              <w:t>привести порядок регистрации операций по возврату переплат бенефициарами через финансовые учреждения в соответствие с положениями Инструкции о порядке ведения бухгалтерского учета</w:t>
            </w:r>
          </w:p>
        </w:tc>
        <w:tc>
          <w:tcPr>
            <w:tcW w:w="8640" w:type="dxa"/>
            <w:tcBorders>
              <w:top w:val="nil"/>
              <w:left w:val="nil"/>
              <w:bottom w:val="single" w:sz="8" w:space="0" w:color="auto"/>
              <w:right w:val="single" w:sz="8" w:space="0" w:color="auto"/>
            </w:tcBorders>
            <w:shd w:val="clear" w:color="auto" w:fill="auto"/>
            <w:hideMark/>
          </w:tcPr>
          <w:p w14:paraId="75A5C569" w14:textId="5E8E6A8C" w:rsidR="00E63E69" w:rsidRPr="00EF6CE2" w:rsidRDefault="00CD1773" w:rsidP="00E670CB">
            <w:pPr>
              <w:spacing w:after="0" w:line="240" w:lineRule="auto"/>
              <w:jc w:val="both"/>
              <w:rPr>
                <w:rFonts w:asciiTheme="majorHAnsi" w:hAnsiTheme="majorHAnsi" w:cstheme="majorHAnsi"/>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hAnsiTheme="majorHAnsi" w:cstheme="majorHAnsi"/>
                <w:sz w:val="18"/>
                <w:szCs w:val="18"/>
                <w:lang w:val="ru-MD"/>
              </w:rPr>
              <w:t> </w:t>
            </w:r>
            <w:r w:rsidR="00E63E69" w:rsidRPr="00EF6CE2">
              <w:rPr>
                <w:rFonts w:asciiTheme="majorHAnsi" w:hAnsiTheme="majorHAnsi" w:cstheme="majorHAnsi"/>
                <w:sz w:val="18"/>
                <w:szCs w:val="18"/>
                <w:lang w:val="ru-MD"/>
              </w:rPr>
              <w:t xml:space="preserve">В </w:t>
            </w:r>
            <w:r w:rsidR="00E670CB" w:rsidRPr="00EF6CE2">
              <w:rPr>
                <w:rFonts w:asciiTheme="majorHAnsi" w:eastAsia="Times New Roman" w:hAnsiTheme="majorHAnsi" w:cstheme="majorHAnsi"/>
                <w:sz w:val="18"/>
                <w:szCs w:val="18"/>
                <w:lang w:val="ru-MD"/>
              </w:rPr>
              <w:t>Инструкцию о порядке ведения бухгалтерского учета</w:t>
            </w:r>
            <w:r w:rsidR="00E670CB" w:rsidRPr="00EF6CE2">
              <w:rPr>
                <w:rFonts w:asciiTheme="majorHAnsi" w:hAnsiTheme="majorHAnsi" w:cstheme="majorHAnsi"/>
                <w:sz w:val="18"/>
                <w:szCs w:val="18"/>
                <w:lang w:val="ru-MD"/>
              </w:rPr>
              <w:t xml:space="preserve"> </w:t>
            </w:r>
            <w:r w:rsidR="00E63E69" w:rsidRPr="00EF6CE2">
              <w:rPr>
                <w:rFonts w:asciiTheme="majorHAnsi" w:hAnsiTheme="majorHAnsi" w:cstheme="majorHAnsi"/>
                <w:sz w:val="18"/>
                <w:szCs w:val="18"/>
                <w:lang w:val="ru-MD"/>
              </w:rPr>
              <w:t xml:space="preserve">НКСС были внесены изменения в </w:t>
            </w:r>
            <w:r w:rsidR="00E670CB" w:rsidRPr="00EF6CE2">
              <w:rPr>
                <w:rFonts w:asciiTheme="majorHAnsi" w:hAnsiTheme="majorHAnsi" w:cstheme="majorHAnsi"/>
                <w:sz w:val="18"/>
                <w:szCs w:val="18"/>
                <w:lang w:val="ru-MD"/>
              </w:rPr>
              <w:t xml:space="preserve">отношении </w:t>
            </w:r>
            <w:r w:rsidR="00E63E69" w:rsidRPr="00EF6CE2">
              <w:rPr>
                <w:rFonts w:asciiTheme="majorHAnsi" w:hAnsiTheme="majorHAnsi" w:cstheme="majorHAnsi"/>
                <w:sz w:val="18"/>
                <w:szCs w:val="18"/>
                <w:lang w:val="ru-MD"/>
              </w:rPr>
              <w:t>порядк</w:t>
            </w:r>
            <w:r w:rsidR="00E670CB" w:rsidRPr="00EF6CE2">
              <w:rPr>
                <w:rFonts w:asciiTheme="majorHAnsi" w:hAnsiTheme="majorHAnsi" w:cstheme="majorHAnsi"/>
                <w:sz w:val="18"/>
                <w:szCs w:val="18"/>
                <w:lang w:val="ru-MD"/>
              </w:rPr>
              <w:t>а</w:t>
            </w:r>
            <w:r w:rsidR="00E63E69" w:rsidRPr="00EF6CE2">
              <w:rPr>
                <w:rFonts w:asciiTheme="majorHAnsi" w:hAnsiTheme="majorHAnsi" w:cstheme="majorHAnsi"/>
                <w:sz w:val="18"/>
                <w:szCs w:val="18"/>
                <w:lang w:val="ru-MD"/>
              </w:rPr>
              <w:t xml:space="preserve"> регистрации </w:t>
            </w:r>
            <w:r w:rsidR="00E670CB" w:rsidRPr="00EF6CE2">
              <w:rPr>
                <w:rFonts w:asciiTheme="majorHAnsi" w:hAnsiTheme="majorHAnsi" w:cstheme="majorHAnsi"/>
                <w:sz w:val="18"/>
                <w:szCs w:val="18"/>
                <w:lang w:val="ru-MD"/>
              </w:rPr>
              <w:t xml:space="preserve">операций </w:t>
            </w:r>
            <w:r w:rsidR="00E63E69" w:rsidRPr="00EF6CE2">
              <w:rPr>
                <w:rFonts w:asciiTheme="majorHAnsi" w:hAnsiTheme="majorHAnsi" w:cstheme="majorHAnsi"/>
                <w:sz w:val="18"/>
                <w:szCs w:val="18"/>
                <w:lang w:val="ru-MD"/>
              </w:rPr>
              <w:t>по возврату переплат бенефициарами через финансовые учреждения</w:t>
            </w:r>
            <w:r w:rsidR="00E670CB" w:rsidRPr="00EF6CE2">
              <w:rPr>
                <w:rFonts w:asciiTheme="majorHAnsi" w:hAnsiTheme="majorHAnsi" w:cstheme="majorHAnsi"/>
                <w:sz w:val="18"/>
                <w:szCs w:val="18"/>
                <w:lang w:val="ru-MD"/>
              </w:rPr>
              <w:t>,</w:t>
            </w:r>
            <w:r w:rsidR="00E63E69" w:rsidRPr="00EF6CE2">
              <w:rPr>
                <w:rFonts w:asciiTheme="majorHAnsi" w:hAnsiTheme="majorHAnsi" w:cstheme="majorHAnsi"/>
                <w:sz w:val="18"/>
                <w:szCs w:val="18"/>
                <w:lang w:val="ru-MD"/>
              </w:rPr>
              <w:t xml:space="preserve"> и направлен</w:t>
            </w:r>
            <w:r w:rsidR="00E670CB" w:rsidRPr="00EF6CE2">
              <w:rPr>
                <w:rFonts w:asciiTheme="majorHAnsi" w:hAnsiTheme="majorHAnsi" w:cstheme="majorHAnsi"/>
                <w:sz w:val="18"/>
                <w:szCs w:val="18"/>
                <w:lang w:val="ru-MD"/>
              </w:rPr>
              <w:t>ы</w:t>
            </w:r>
            <w:r w:rsidR="00E63E69" w:rsidRPr="00EF6CE2">
              <w:rPr>
                <w:rFonts w:asciiTheme="majorHAnsi" w:hAnsiTheme="majorHAnsi" w:cstheme="majorHAnsi"/>
                <w:sz w:val="18"/>
                <w:szCs w:val="18"/>
                <w:lang w:val="ru-MD"/>
              </w:rPr>
              <w:t xml:space="preserve"> на </w:t>
            </w:r>
            <w:r w:rsidR="00E670CB" w:rsidRPr="00EF6CE2">
              <w:rPr>
                <w:rFonts w:asciiTheme="majorHAnsi" w:hAnsiTheme="majorHAnsi" w:cstheme="majorHAnsi"/>
                <w:sz w:val="18"/>
                <w:szCs w:val="18"/>
                <w:lang w:val="ru-MD"/>
              </w:rPr>
              <w:t>согласование</w:t>
            </w:r>
            <w:r w:rsidR="00E63E69" w:rsidRPr="00EF6CE2">
              <w:rPr>
                <w:rFonts w:asciiTheme="majorHAnsi" w:hAnsiTheme="majorHAnsi" w:cstheme="majorHAnsi"/>
                <w:sz w:val="18"/>
                <w:szCs w:val="18"/>
                <w:lang w:val="ru-MD"/>
              </w:rPr>
              <w:t xml:space="preserve"> Министерству финансов письмом №II-03/10-12440 </w:t>
            </w:r>
            <w:r w:rsidR="00E670CB" w:rsidRPr="00EF6CE2">
              <w:rPr>
                <w:rFonts w:asciiTheme="majorHAnsi" w:hAnsiTheme="majorHAnsi" w:cstheme="majorHAnsi"/>
                <w:sz w:val="18"/>
                <w:szCs w:val="18"/>
                <w:lang w:val="ru-MD"/>
              </w:rPr>
              <w:t>от</w:t>
            </w:r>
            <w:r w:rsidR="00E63E69" w:rsidRPr="00EF6CE2">
              <w:rPr>
                <w:rFonts w:asciiTheme="majorHAnsi" w:hAnsiTheme="majorHAnsi" w:cstheme="majorHAnsi"/>
                <w:sz w:val="18"/>
                <w:szCs w:val="18"/>
                <w:lang w:val="ru-MD"/>
              </w:rPr>
              <w:t xml:space="preserve"> 16.10.2020.</w:t>
            </w:r>
          </w:p>
          <w:p w14:paraId="749C5C6B" w14:textId="5CA4A7B3" w:rsidR="00A542D9" w:rsidRPr="00EF6CE2" w:rsidRDefault="00E63E69" w:rsidP="00E670CB">
            <w:pPr>
              <w:spacing w:after="0" w:line="240" w:lineRule="auto"/>
              <w:jc w:val="both"/>
              <w:rPr>
                <w:rFonts w:asciiTheme="majorHAnsi" w:hAnsiTheme="majorHAnsi" w:cstheme="majorHAnsi"/>
                <w:sz w:val="18"/>
                <w:szCs w:val="18"/>
                <w:lang w:val="ru-MD"/>
              </w:rPr>
            </w:pPr>
            <w:r w:rsidRPr="00EF6CE2">
              <w:rPr>
                <w:rFonts w:asciiTheme="majorHAnsi" w:hAnsiTheme="majorHAnsi" w:cstheme="majorHAnsi"/>
                <w:sz w:val="18"/>
                <w:szCs w:val="18"/>
                <w:lang w:val="ru-MD"/>
              </w:rPr>
              <w:t xml:space="preserve">Поправки к </w:t>
            </w:r>
            <w:r w:rsidR="00E670CB" w:rsidRPr="00EF6CE2">
              <w:rPr>
                <w:rFonts w:asciiTheme="majorHAnsi" w:hAnsiTheme="majorHAnsi" w:cstheme="majorHAnsi"/>
                <w:sz w:val="18"/>
                <w:szCs w:val="18"/>
                <w:lang w:val="ru-MD"/>
              </w:rPr>
              <w:t>И</w:t>
            </w:r>
            <w:r w:rsidRPr="00EF6CE2">
              <w:rPr>
                <w:rFonts w:asciiTheme="majorHAnsi" w:hAnsiTheme="majorHAnsi" w:cstheme="majorHAnsi"/>
                <w:sz w:val="18"/>
                <w:szCs w:val="18"/>
                <w:lang w:val="ru-MD"/>
              </w:rPr>
              <w:t xml:space="preserve">нструкции были утверждены </w:t>
            </w:r>
            <w:r w:rsidR="00E670CB" w:rsidRPr="00EF6CE2">
              <w:rPr>
                <w:rFonts w:asciiTheme="majorHAnsi" w:hAnsiTheme="majorHAnsi" w:cstheme="majorHAnsi"/>
                <w:sz w:val="18"/>
                <w:szCs w:val="18"/>
                <w:lang w:val="ru-MD"/>
              </w:rPr>
              <w:t>Внутренним приказом №285-A от 30.12.2020</w:t>
            </w:r>
            <w:r w:rsidRPr="00EF6CE2">
              <w:rPr>
                <w:rFonts w:asciiTheme="majorHAnsi" w:hAnsiTheme="majorHAnsi" w:cstheme="majorHAnsi"/>
                <w:sz w:val="18"/>
                <w:szCs w:val="18"/>
                <w:lang w:val="ru-MD"/>
              </w:rPr>
              <w:t xml:space="preserve">, </w:t>
            </w:r>
            <w:r w:rsidR="00E670CB" w:rsidRPr="00EF6CE2">
              <w:rPr>
                <w:rFonts w:asciiTheme="majorHAnsi" w:hAnsiTheme="majorHAnsi" w:cstheme="majorHAnsi"/>
                <w:sz w:val="18"/>
                <w:szCs w:val="18"/>
                <w:lang w:val="ru-MD"/>
              </w:rPr>
              <w:t xml:space="preserve">после их одобрения и </w:t>
            </w:r>
            <w:r w:rsidRPr="00EF6CE2">
              <w:rPr>
                <w:rFonts w:asciiTheme="majorHAnsi" w:hAnsiTheme="majorHAnsi" w:cstheme="majorHAnsi"/>
                <w:sz w:val="18"/>
                <w:szCs w:val="18"/>
                <w:lang w:val="ru-MD"/>
              </w:rPr>
              <w:t>согласован</w:t>
            </w:r>
            <w:r w:rsidR="00E670CB" w:rsidRPr="00EF6CE2">
              <w:rPr>
                <w:rFonts w:asciiTheme="majorHAnsi" w:hAnsiTheme="majorHAnsi" w:cstheme="majorHAnsi"/>
                <w:sz w:val="18"/>
                <w:szCs w:val="18"/>
                <w:lang w:val="ru-MD"/>
              </w:rPr>
              <w:t>ия</w:t>
            </w:r>
            <w:r w:rsidRPr="00EF6CE2">
              <w:rPr>
                <w:rFonts w:asciiTheme="majorHAnsi" w:hAnsiTheme="majorHAnsi" w:cstheme="majorHAnsi"/>
                <w:sz w:val="18"/>
                <w:szCs w:val="18"/>
                <w:lang w:val="ru-MD"/>
              </w:rPr>
              <w:t xml:space="preserve"> </w:t>
            </w:r>
            <w:r w:rsidR="00E670CB" w:rsidRPr="00EF6CE2">
              <w:rPr>
                <w:rFonts w:asciiTheme="majorHAnsi" w:hAnsiTheme="majorHAnsi" w:cstheme="majorHAnsi"/>
                <w:sz w:val="18"/>
                <w:szCs w:val="18"/>
                <w:lang w:val="ru-MD"/>
              </w:rPr>
              <w:t>с М</w:t>
            </w:r>
            <w:r w:rsidRPr="00EF6CE2">
              <w:rPr>
                <w:rFonts w:asciiTheme="majorHAnsi" w:hAnsiTheme="majorHAnsi" w:cstheme="majorHAnsi"/>
                <w:sz w:val="18"/>
                <w:szCs w:val="18"/>
                <w:lang w:val="ru-MD"/>
              </w:rPr>
              <w:t xml:space="preserve">инистерством финансов письмом </w:t>
            </w:r>
            <w:r w:rsidR="00E670CB" w:rsidRPr="00EF6CE2">
              <w:rPr>
                <w:rFonts w:asciiTheme="majorHAnsi" w:hAnsiTheme="majorHAnsi" w:cstheme="majorHAnsi"/>
                <w:sz w:val="18"/>
                <w:szCs w:val="18"/>
                <w:lang w:val="ru-MD"/>
              </w:rPr>
              <w:t>№</w:t>
            </w:r>
            <w:r w:rsidRPr="00EF6CE2">
              <w:rPr>
                <w:rFonts w:asciiTheme="majorHAnsi" w:hAnsiTheme="majorHAnsi" w:cstheme="majorHAnsi"/>
                <w:sz w:val="18"/>
                <w:szCs w:val="18"/>
                <w:lang w:val="ru-MD"/>
              </w:rPr>
              <w:t xml:space="preserve">12/3-4-221 </w:t>
            </w:r>
            <w:r w:rsidR="00E670CB" w:rsidRPr="00EF6CE2">
              <w:rPr>
                <w:rFonts w:asciiTheme="majorHAnsi" w:hAnsiTheme="majorHAnsi" w:cstheme="majorHAnsi"/>
                <w:sz w:val="18"/>
                <w:szCs w:val="18"/>
                <w:lang w:val="ru-MD"/>
              </w:rPr>
              <w:t>от</w:t>
            </w:r>
            <w:r w:rsidRPr="00EF6CE2">
              <w:rPr>
                <w:rFonts w:asciiTheme="majorHAnsi" w:hAnsiTheme="majorHAnsi" w:cstheme="majorHAnsi"/>
                <w:sz w:val="18"/>
                <w:szCs w:val="18"/>
                <w:lang w:val="ru-MD"/>
              </w:rPr>
              <w:t xml:space="preserve"> 24.12.2020</w:t>
            </w:r>
            <w:r w:rsidR="00A542D9" w:rsidRPr="00EF6CE2">
              <w:rPr>
                <w:rFonts w:asciiTheme="majorHAnsi" w:hAnsiTheme="majorHAnsi" w:cstheme="majorHAnsi"/>
                <w:sz w:val="18"/>
                <w:szCs w:val="18"/>
                <w:lang w:val="ru-MD"/>
              </w:rPr>
              <w:t>.</w:t>
            </w:r>
          </w:p>
        </w:tc>
        <w:tc>
          <w:tcPr>
            <w:tcW w:w="897" w:type="dxa"/>
            <w:tcBorders>
              <w:top w:val="nil"/>
              <w:left w:val="nil"/>
              <w:bottom w:val="single" w:sz="8" w:space="0" w:color="auto"/>
              <w:right w:val="single" w:sz="8" w:space="0" w:color="auto"/>
            </w:tcBorders>
            <w:shd w:val="clear" w:color="auto" w:fill="auto"/>
          </w:tcPr>
          <w:p w14:paraId="2D92608B" w14:textId="77777777" w:rsidR="00A542D9" w:rsidRPr="00EF6CE2" w:rsidRDefault="00A542D9" w:rsidP="00480151">
            <w:pPr>
              <w:spacing w:after="0" w:line="240" w:lineRule="auto"/>
              <w:jc w:val="center"/>
              <w:rPr>
                <w:rFonts w:asciiTheme="majorHAnsi" w:hAnsiTheme="majorHAnsi" w:cstheme="majorHAnsi"/>
                <w:b/>
                <w:sz w:val="18"/>
                <w:szCs w:val="18"/>
                <w:lang w:val="ru-MD"/>
              </w:rPr>
            </w:pPr>
            <w:r w:rsidRPr="00EF6CE2">
              <w:rPr>
                <w:rFonts w:asciiTheme="majorHAnsi" w:hAnsiTheme="majorHAnsi" w:cstheme="majorHAnsi"/>
                <w:b/>
                <w:sz w:val="18"/>
                <w:szCs w:val="18"/>
                <w:lang w:val="ru-MD"/>
              </w:rPr>
              <w:t>v</w:t>
            </w:r>
          </w:p>
        </w:tc>
        <w:tc>
          <w:tcPr>
            <w:tcW w:w="900" w:type="dxa"/>
            <w:tcBorders>
              <w:top w:val="nil"/>
              <w:left w:val="nil"/>
              <w:bottom w:val="single" w:sz="8" w:space="0" w:color="auto"/>
              <w:right w:val="single" w:sz="8" w:space="0" w:color="auto"/>
            </w:tcBorders>
            <w:shd w:val="clear" w:color="auto" w:fill="auto"/>
          </w:tcPr>
          <w:p w14:paraId="638E8F15" w14:textId="77777777" w:rsidR="00A542D9" w:rsidRPr="00EF6CE2" w:rsidRDefault="00A542D9" w:rsidP="00480151">
            <w:pPr>
              <w:spacing w:after="0" w:line="240" w:lineRule="auto"/>
              <w:rPr>
                <w:rFonts w:asciiTheme="majorHAnsi" w:eastAsia="Times New Roman" w:hAnsiTheme="majorHAnsi" w:cstheme="majorHAnsi"/>
                <w:bCs/>
                <w:iCs/>
                <w:sz w:val="18"/>
                <w:szCs w:val="18"/>
                <w:lang w:val="ru-MD"/>
              </w:rPr>
            </w:pPr>
          </w:p>
        </w:tc>
        <w:tc>
          <w:tcPr>
            <w:tcW w:w="999" w:type="dxa"/>
            <w:tcBorders>
              <w:top w:val="nil"/>
              <w:left w:val="nil"/>
              <w:bottom w:val="single" w:sz="8" w:space="0" w:color="auto"/>
              <w:right w:val="single" w:sz="8" w:space="0" w:color="auto"/>
            </w:tcBorders>
          </w:tcPr>
          <w:p w14:paraId="6F14099E" w14:textId="77777777" w:rsidR="00A542D9" w:rsidRPr="00EF6CE2" w:rsidRDefault="00A542D9" w:rsidP="00480151">
            <w:pPr>
              <w:spacing w:after="0" w:line="240" w:lineRule="auto"/>
              <w:rPr>
                <w:rFonts w:asciiTheme="majorHAnsi" w:eastAsia="Times New Roman" w:hAnsiTheme="majorHAnsi" w:cstheme="majorHAnsi"/>
                <w:b/>
                <w:i/>
                <w:sz w:val="18"/>
                <w:szCs w:val="18"/>
                <w:lang w:val="ru-MD"/>
              </w:rPr>
            </w:pPr>
          </w:p>
        </w:tc>
      </w:tr>
      <w:tr w:rsidR="00A542D9" w:rsidRPr="00EF6CE2" w14:paraId="75E01A18"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21065562"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17</w:t>
            </w:r>
          </w:p>
        </w:tc>
        <w:tc>
          <w:tcPr>
            <w:tcW w:w="2906" w:type="dxa"/>
            <w:tcBorders>
              <w:top w:val="nil"/>
              <w:left w:val="nil"/>
              <w:bottom w:val="single" w:sz="8" w:space="0" w:color="auto"/>
              <w:right w:val="single" w:sz="8" w:space="0" w:color="auto"/>
            </w:tcBorders>
            <w:shd w:val="clear" w:color="auto" w:fill="auto"/>
            <w:hideMark/>
          </w:tcPr>
          <w:p w14:paraId="0B06668C" w14:textId="60BBE67C"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15. </w:t>
            </w:r>
            <w:r w:rsidR="00EE7331" w:rsidRPr="00EF6CE2">
              <w:rPr>
                <w:rFonts w:asciiTheme="majorHAnsi" w:eastAsia="Times New Roman" w:hAnsiTheme="majorHAnsi" w:cstheme="majorHAnsi"/>
                <w:sz w:val="18"/>
                <w:szCs w:val="18"/>
                <w:lang w:val="ru-MD"/>
              </w:rPr>
              <w:t>оценить процесс формирования отчетов в ИС „Социальная защита”, исходя из норм учета и финансовой отчетности, с целью выявления рисков и оценки их стоимостного воздействия на финансовую отчетность, а также обеспечения корреляции политики регулирования специфических методов бухгалтерского учета на отчетный период, установленный как постоянный период в СИ „Социальная защита”, что позволило бы согласовывать данные, используемые при составлении отчетов</w:t>
            </w:r>
          </w:p>
        </w:tc>
        <w:tc>
          <w:tcPr>
            <w:tcW w:w="8640" w:type="dxa"/>
            <w:tcBorders>
              <w:top w:val="nil"/>
              <w:left w:val="nil"/>
              <w:bottom w:val="single" w:sz="8" w:space="0" w:color="auto"/>
              <w:right w:val="single" w:sz="8" w:space="0" w:color="auto"/>
            </w:tcBorders>
            <w:shd w:val="clear" w:color="auto" w:fill="auto"/>
            <w:hideMark/>
          </w:tcPr>
          <w:p w14:paraId="0F98C973" w14:textId="69F12BFC" w:rsidR="00A542D9" w:rsidRPr="00EF6CE2" w:rsidRDefault="00CD1773" w:rsidP="00480151">
            <w:pPr>
              <w:spacing w:after="0" w:line="240" w:lineRule="auto"/>
              <w:jc w:val="both"/>
              <w:rPr>
                <w:rFonts w:asciiTheme="majorHAnsi" w:hAnsiTheme="majorHAnsi" w:cstheme="majorHAnsi"/>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hAnsiTheme="majorHAnsi" w:cstheme="majorHAnsi"/>
                <w:noProof/>
                <w:sz w:val="18"/>
                <w:szCs w:val="18"/>
                <w:lang w:val="ru-MD"/>
              </w:rPr>
              <w:t xml:space="preserve"> </w:t>
            </w:r>
            <w:r w:rsidR="00187197" w:rsidRPr="00EF6CE2">
              <w:rPr>
                <w:rFonts w:asciiTheme="majorHAnsi" w:hAnsiTheme="majorHAnsi" w:cstheme="majorHAnsi"/>
                <w:sz w:val="18"/>
                <w:szCs w:val="18"/>
                <w:lang w:val="ru-MD"/>
              </w:rPr>
              <w:t>Внутренним приказом №</w:t>
            </w:r>
            <w:r w:rsidR="00A542D9" w:rsidRPr="00EF6CE2">
              <w:rPr>
                <w:rFonts w:asciiTheme="majorHAnsi" w:hAnsiTheme="majorHAnsi" w:cstheme="majorHAnsi"/>
                <w:sz w:val="18"/>
                <w:szCs w:val="18"/>
                <w:lang w:val="ru-MD"/>
              </w:rPr>
              <w:t xml:space="preserve">220-A </w:t>
            </w:r>
            <w:r w:rsidR="00187197" w:rsidRPr="00EF6CE2">
              <w:rPr>
                <w:rFonts w:asciiTheme="majorHAnsi" w:hAnsiTheme="majorHAnsi" w:cstheme="majorHAnsi"/>
                <w:sz w:val="18"/>
                <w:szCs w:val="18"/>
                <w:lang w:val="ru-MD"/>
              </w:rPr>
              <w:t>от</w:t>
            </w:r>
            <w:r w:rsidR="00A542D9" w:rsidRPr="00EF6CE2">
              <w:rPr>
                <w:rFonts w:asciiTheme="majorHAnsi" w:hAnsiTheme="majorHAnsi" w:cstheme="majorHAnsi"/>
                <w:sz w:val="18"/>
                <w:szCs w:val="18"/>
                <w:lang w:val="ru-MD"/>
              </w:rPr>
              <w:t xml:space="preserve"> 08.10.2020 </w:t>
            </w:r>
            <w:r w:rsidR="00187197" w:rsidRPr="00EF6CE2">
              <w:rPr>
                <w:rFonts w:asciiTheme="majorHAnsi" w:hAnsiTheme="majorHAnsi" w:cstheme="majorHAnsi"/>
                <w:sz w:val="18"/>
                <w:szCs w:val="18"/>
                <w:lang w:val="ru-MD"/>
              </w:rPr>
              <w:t>была создана рабочая группа, которая оценила механизм формирования существующих отчетов в ИС „Социальная защита”, изменений в них, в том числе в связи с внедрением нового способа оплаты, выбранного бенефициаром и доступного в рамках правительственной услуги электронных платежей (MPay), и влияния на формирование финансовых отчетов в отчетный период, установленный в соответствии с н</w:t>
            </w:r>
            <w:r w:rsidR="009A04BC" w:rsidRPr="00EF6CE2">
              <w:rPr>
                <w:rFonts w:asciiTheme="majorHAnsi" w:hAnsiTheme="majorHAnsi" w:cstheme="majorHAnsi"/>
                <w:sz w:val="18"/>
                <w:szCs w:val="18"/>
                <w:lang w:val="ru-MD"/>
              </w:rPr>
              <w:t>ормами бухгалтерского учета</w:t>
            </w:r>
            <w:r w:rsidR="00A542D9" w:rsidRPr="00EF6CE2">
              <w:rPr>
                <w:rFonts w:asciiTheme="majorHAnsi" w:hAnsiTheme="majorHAnsi" w:cstheme="majorHAnsi"/>
                <w:sz w:val="18"/>
                <w:szCs w:val="18"/>
                <w:lang w:val="ru-MD"/>
              </w:rPr>
              <w:t>.</w:t>
            </w:r>
          </w:p>
          <w:p w14:paraId="148B234E" w14:textId="04CF0A14" w:rsidR="009A04BC" w:rsidRPr="00EF6CE2" w:rsidRDefault="009A04BC" w:rsidP="009A04BC">
            <w:pPr>
              <w:spacing w:after="0" w:line="240" w:lineRule="auto"/>
              <w:jc w:val="both"/>
              <w:rPr>
                <w:rFonts w:asciiTheme="majorHAnsi" w:hAnsiTheme="majorHAnsi" w:cstheme="majorHAnsi"/>
                <w:sz w:val="18"/>
                <w:szCs w:val="18"/>
                <w:lang w:val="ru-MD"/>
              </w:rPr>
            </w:pPr>
            <w:r w:rsidRPr="00EF6CE2">
              <w:rPr>
                <w:rFonts w:asciiTheme="majorHAnsi" w:hAnsiTheme="majorHAnsi" w:cstheme="majorHAnsi"/>
                <w:sz w:val="18"/>
                <w:szCs w:val="18"/>
                <w:lang w:val="ru-MD"/>
              </w:rPr>
              <w:t>Выводы, касающиеся конкретных аспектов согласования данных, обрабатываемых в ИС „Социальная защита”, были доведены до сведения руководства НКСС.</w:t>
            </w:r>
          </w:p>
          <w:p w14:paraId="1B6B10A8" w14:textId="1C8060ED" w:rsidR="009A04BC" w:rsidRPr="00EF6CE2" w:rsidRDefault="009A04BC" w:rsidP="009A04BC">
            <w:pPr>
              <w:spacing w:after="0" w:line="240" w:lineRule="auto"/>
              <w:jc w:val="both"/>
              <w:rPr>
                <w:rFonts w:asciiTheme="majorHAnsi" w:hAnsiTheme="majorHAnsi" w:cstheme="majorHAnsi"/>
                <w:sz w:val="18"/>
                <w:szCs w:val="18"/>
                <w:lang w:val="ru-MD"/>
              </w:rPr>
            </w:pPr>
            <w:r w:rsidRPr="00EF6CE2">
              <w:rPr>
                <w:rFonts w:asciiTheme="majorHAnsi" w:hAnsiTheme="majorHAnsi" w:cstheme="majorHAnsi"/>
                <w:sz w:val="18"/>
                <w:szCs w:val="18"/>
                <w:lang w:val="ru-MD"/>
              </w:rPr>
              <w:t>Кроме того, будут изменены информационные модули ИС „Социальная защита” для формирования измененных отчетов, с автоматической передачей информации в систему финансового менеджмента (компонент FMS).  Также будут разработаны механизмы контроля данных.</w:t>
            </w:r>
          </w:p>
          <w:p w14:paraId="7B58ECC3" w14:textId="77777777" w:rsidR="00A542D9" w:rsidRPr="00EF6CE2" w:rsidRDefault="00A542D9" w:rsidP="009A04BC">
            <w:pPr>
              <w:spacing w:after="120" w:line="240" w:lineRule="auto"/>
              <w:jc w:val="both"/>
              <w:rPr>
                <w:rFonts w:asciiTheme="majorHAnsi" w:eastAsia="Times New Roman" w:hAnsiTheme="majorHAnsi" w:cstheme="majorHAnsi"/>
                <w:sz w:val="18"/>
                <w:szCs w:val="18"/>
                <w:lang w:val="ru-MD"/>
              </w:rPr>
            </w:pPr>
          </w:p>
        </w:tc>
        <w:tc>
          <w:tcPr>
            <w:tcW w:w="897" w:type="dxa"/>
            <w:tcBorders>
              <w:top w:val="nil"/>
              <w:left w:val="nil"/>
              <w:bottom w:val="single" w:sz="8" w:space="0" w:color="auto"/>
              <w:right w:val="single" w:sz="8" w:space="0" w:color="auto"/>
            </w:tcBorders>
            <w:shd w:val="clear" w:color="auto" w:fill="auto"/>
            <w:hideMark/>
          </w:tcPr>
          <w:p w14:paraId="1D7FE48F"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p>
        </w:tc>
        <w:tc>
          <w:tcPr>
            <w:tcW w:w="900" w:type="dxa"/>
            <w:tcBorders>
              <w:top w:val="nil"/>
              <w:left w:val="nil"/>
              <w:bottom w:val="single" w:sz="8" w:space="0" w:color="auto"/>
              <w:right w:val="single" w:sz="8" w:space="0" w:color="auto"/>
            </w:tcBorders>
            <w:shd w:val="clear" w:color="auto" w:fill="auto"/>
            <w:hideMark/>
          </w:tcPr>
          <w:p w14:paraId="4E701532" w14:textId="77777777" w:rsidR="00A542D9" w:rsidRPr="00EF6CE2" w:rsidRDefault="00A542D9" w:rsidP="00480151">
            <w:pPr>
              <w:spacing w:after="0" w:line="240" w:lineRule="auto"/>
              <w:jc w:val="center"/>
              <w:rPr>
                <w:rFonts w:asciiTheme="majorHAnsi" w:eastAsia="Times New Roman" w:hAnsiTheme="majorHAnsi" w:cstheme="majorHAnsi"/>
                <w:bCs/>
                <w:iCs/>
                <w:sz w:val="18"/>
                <w:szCs w:val="18"/>
                <w:lang w:val="ru-MD"/>
              </w:rPr>
            </w:pPr>
            <w:r w:rsidRPr="00EF6CE2">
              <w:rPr>
                <w:rFonts w:asciiTheme="majorHAnsi" w:eastAsia="Times New Roman" w:hAnsiTheme="majorHAnsi" w:cstheme="majorHAnsi"/>
                <w:b/>
                <w:bCs/>
                <w:iCs/>
                <w:sz w:val="18"/>
                <w:szCs w:val="18"/>
                <w:lang w:val="ru-MD"/>
              </w:rPr>
              <w:t>v</w:t>
            </w:r>
          </w:p>
        </w:tc>
        <w:tc>
          <w:tcPr>
            <w:tcW w:w="999" w:type="dxa"/>
            <w:tcBorders>
              <w:top w:val="nil"/>
              <w:left w:val="nil"/>
              <w:bottom w:val="single" w:sz="8" w:space="0" w:color="auto"/>
              <w:right w:val="single" w:sz="8" w:space="0" w:color="auto"/>
            </w:tcBorders>
          </w:tcPr>
          <w:p w14:paraId="3CE9F170" w14:textId="77777777" w:rsidR="00A542D9" w:rsidRPr="00EF6CE2" w:rsidRDefault="00A542D9" w:rsidP="00480151">
            <w:pPr>
              <w:spacing w:after="0" w:line="240" w:lineRule="auto"/>
              <w:rPr>
                <w:rFonts w:asciiTheme="majorHAnsi" w:eastAsia="Times New Roman" w:hAnsiTheme="majorHAnsi" w:cstheme="majorHAnsi"/>
                <w:b/>
                <w:bCs/>
                <w:i/>
                <w:iCs/>
                <w:sz w:val="18"/>
                <w:szCs w:val="18"/>
                <w:lang w:val="ru-MD"/>
              </w:rPr>
            </w:pPr>
          </w:p>
        </w:tc>
      </w:tr>
      <w:tr w:rsidR="00A542D9" w:rsidRPr="00EF6CE2" w14:paraId="707E7E73"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15604B4"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lastRenderedPageBreak/>
              <w:t>18</w:t>
            </w:r>
          </w:p>
        </w:tc>
        <w:tc>
          <w:tcPr>
            <w:tcW w:w="2906" w:type="dxa"/>
            <w:tcBorders>
              <w:top w:val="nil"/>
              <w:left w:val="nil"/>
              <w:bottom w:val="single" w:sz="8" w:space="0" w:color="auto"/>
              <w:right w:val="single" w:sz="8" w:space="0" w:color="auto"/>
            </w:tcBorders>
            <w:shd w:val="clear" w:color="auto" w:fill="auto"/>
            <w:hideMark/>
          </w:tcPr>
          <w:p w14:paraId="4BFF3C24" w14:textId="43117603"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16. </w:t>
            </w:r>
            <w:r w:rsidR="00EE7331" w:rsidRPr="00EF6CE2">
              <w:rPr>
                <w:rFonts w:asciiTheme="majorHAnsi" w:eastAsia="Times New Roman" w:hAnsiTheme="majorHAnsi" w:cstheme="majorHAnsi"/>
                <w:sz w:val="18"/>
                <w:szCs w:val="18"/>
                <w:lang w:val="ru-MD"/>
              </w:rPr>
              <w:t>выявить, оценить и включить в бухгалтерский учет и в отчетность дебиторскую задолженность по финансовой поддержке и единовременной помощи, а также соответствующие обязательства по оказанию услуг по распределению социальных пособий бенефициарам, исходя из состоявшихся экономических операций</w:t>
            </w:r>
          </w:p>
        </w:tc>
        <w:tc>
          <w:tcPr>
            <w:tcW w:w="8640" w:type="dxa"/>
            <w:tcBorders>
              <w:top w:val="nil"/>
              <w:left w:val="nil"/>
              <w:bottom w:val="single" w:sz="8" w:space="0" w:color="auto"/>
              <w:right w:val="single" w:sz="8" w:space="0" w:color="auto"/>
            </w:tcBorders>
            <w:shd w:val="clear" w:color="auto" w:fill="auto"/>
            <w:hideMark/>
          </w:tcPr>
          <w:p w14:paraId="19B30740" w14:textId="11C2B2A5" w:rsidR="00A542D9" w:rsidRPr="00EF6CE2" w:rsidRDefault="00CD1773" w:rsidP="00BA5951">
            <w:pPr>
              <w:pStyle w:val="Heading4"/>
              <w:numPr>
                <w:ilvl w:val="3"/>
                <w:numId w:val="23"/>
              </w:numPr>
              <w:shd w:val="clear" w:color="auto" w:fill="FFFFFF"/>
              <w:spacing w:before="0" w:line="240" w:lineRule="auto"/>
              <w:rPr>
                <w:rFonts w:asciiTheme="majorHAnsi" w:hAnsiTheme="majorHAnsi" w:cstheme="majorHAnsi"/>
                <w:b/>
                <w:noProof/>
                <w:sz w:val="18"/>
                <w:szCs w:val="18"/>
                <w:lang w:val="ru-MD"/>
              </w:rPr>
            </w:pPr>
            <w:r w:rsidRPr="00EF6CE2">
              <w:rPr>
                <w:rFonts w:asciiTheme="majorHAnsi" w:hAnsiTheme="majorHAnsi" w:cstheme="majorHAnsi"/>
                <w:sz w:val="18"/>
                <w:szCs w:val="18"/>
                <w:lang w:val="ru-MD"/>
              </w:rPr>
              <w:t>Письмо НКСС от</w:t>
            </w:r>
            <w:r w:rsidR="00A542D9" w:rsidRPr="00EF6CE2">
              <w:rPr>
                <w:rFonts w:asciiTheme="majorHAnsi" w:hAnsiTheme="majorHAnsi" w:cstheme="majorHAnsi"/>
                <w:sz w:val="18"/>
                <w:szCs w:val="18"/>
                <w:lang w:val="ru-MD"/>
              </w:rPr>
              <w:t xml:space="preserve"> 05.02.2021 </w:t>
            </w:r>
            <w:r w:rsidR="00BA5951" w:rsidRPr="00EF6CE2">
              <w:rPr>
                <w:rFonts w:asciiTheme="majorHAnsi" w:hAnsiTheme="majorHAnsi" w:cstheme="majorHAnsi"/>
                <w:sz w:val="18"/>
                <w:szCs w:val="18"/>
                <w:lang w:val="ru-MD"/>
              </w:rPr>
              <w:t>№</w:t>
            </w:r>
            <w:r w:rsidR="00A542D9" w:rsidRPr="00EF6CE2">
              <w:rPr>
                <w:rFonts w:asciiTheme="majorHAnsi" w:hAnsiTheme="majorHAnsi" w:cstheme="majorHAnsi"/>
                <w:sz w:val="18"/>
                <w:szCs w:val="18"/>
                <w:lang w:val="ru-MD"/>
              </w:rPr>
              <w:t>360: </w:t>
            </w:r>
            <w:r w:rsidR="00BA5951" w:rsidRPr="00EF6CE2">
              <w:rPr>
                <w:rFonts w:asciiTheme="majorHAnsi" w:hAnsiTheme="majorHAnsi" w:cstheme="majorHAnsi"/>
                <w:sz w:val="18"/>
                <w:szCs w:val="18"/>
                <w:lang w:val="ru-MD"/>
              </w:rPr>
              <w:t>Письмом №II-03/10-7479 от 09.07.2020 НКСС обратилась в Министерство финансов с просьбой о предоставлении методологической и консультативной помощи в области ведения бухгалтерского учета бюджета государственного социального страхования, в контексте констатаций и рекомендаций внешнего аудита Счетной палаты, а именно, включение в бухгалтерский учет и в отчетности соответствующих долгов по оказанию услуг по распределению социальных пособий получателям, исходя из произведенных экономических операций</w:t>
            </w:r>
            <w:r w:rsidR="00A542D9" w:rsidRPr="00EF6CE2">
              <w:rPr>
                <w:rFonts w:asciiTheme="majorHAnsi" w:hAnsiTheme="majorHAnsi" w:cstheme="majorHAnsi"/>
                <w:noProof/>
                <w:sz w:val="18"/>
                <w:szCs w:val="18"/>
                <w:lang w:val="ru-MD"/>
              </w:rPr>
              <w:t>.</w:t>
            </w:r>
          </w:p>
          <w:p w14:paraId="0429D162" w14:textId="571C696C" w:rsidR="00A542D9" w:rsidRPr="00EF6CE2" w:rsidRDefault="00BA5951" w:rsidP="00BA5951">
            <w:pPr>
              <w:pStyle w:val="Heading4"/>
              <w:numPr>
                <w:ilvl w:val="3"/>
                <w:numId w:val="23"/>
              </w:numPr>
              <w:shd w:val="clear" w:color="auto" w:fill="FFFFFF"/>
              <w:spacing w:before="0" w:line="240" w:lineRule="auto"/>
              <w:rPr>
                <w:rFonts w:asciiTheme="majorHAnsi" w:hAnsiTheme="majorHAnsi" w:cstheme="majorHAnsi"/>
                <w:b/>
                <w:sz w:val="18"/>
                <w:szCs w:val="18"/>
                <w:lang w:val="ru-MD"/>
              </w:rPr>
            </w:pPr>
            <w:r w:rsidRPr="00EF6CE2">
              <w:rPr>
                <w:rFonts w:asciiTheme="majorHAnsi" w:hAnsiTheme="majorHAnsi" w:cstheme="majorHAnsi"/>
                <w:noProof/>
                <w:sz w:val="18"/>
                <w:szCs w:val="18"/>
                <w:lang w:val="ru-MD"/>
              </w:rPr>
              <w:t xml:space="preserve">В результате анализа законодательных норм и договорных условий, применяемых в </w:t>
            </w:r>
            <w:r w:rsidR="00155298" w:rsidRPr="00EF6CE2">
              <w:rPr>
                <w:rFonts w:asciiTheme="majorHAnsi" w:hAnsiTheme="majorHAnsi" w:cstheme="majorHAnsi"/>
                <w:noProof/>
                <w:sz w:val="18"/>
                <w:szCs w:val="18"/>
                <w:lang w:val="ru-MD"/>
              </w:rPr>
              <w:t>период с</w:t>
            </w:r>
            <w:r w:rsidRPr="00EF6CE2">
              <w:rPr>
                <w:rFonts w:asciiTheme="majorHAnsi" w:hAnsiTheme="majorHAnsi" w:cstheme="majorHAnsi"/>
                <w:noProof/>
                <w:sz w:val="18"/>
                <w:szCs w:val="18"/>
                <w:lang w:val="ru-MD"/>
              </w:rPr>
              <w:t xml:space="preserve"> июля </w:t>
            </w:r>
            <w:r w:rsidR="00155298" w:rsidRPr="00EF6CE2">
              <w:rPr>
                <w:rFonts w:asciiTheme="majorHAnsi" w:hAnsiTheme="majorHAnsi" w:cstheme="majorHAnsi"/>
                <w:noProof/>
                <w:sz w:val="18"/>
                <w:szCs w:val="18"/>
                <w:lang w:val="ru-MD"/>
              </w:rPr>
              <w:t>по</w:t>
            </w:r>
            <w:r w:rsidRPr="00EF6CE2">
              <w:rPr>
                <w:rFonts w:asciiTheme="majorHAnsi" w:hAnsiTheme="majorHAnsi" w:cstheme="majorHAnsi"/>
                <w:noProof/>
                <w:sz w:val="18"/>
                <w:szCs w:val="18"/>
                <w:lang w:val="ru-MD"/>
              </w:rPr>
              <w:t xml:space="preserve"> октябр</w:t>
            </w:r>
            <w:r w:rsidR="00155298" w:rsidRPr="00EF6CE2">
              <w:rPr>
                <w:rFonts w:asciiTheme="majorHAnsi" w:hAnsiTheme="majorHAnsi" w:cstheme="majorHAnsi"/>
                <w:noProof/>
                <w:sz w:val="18"/>
                <w:szCs w:val="18"/>
                <w:lang w:val="ru-MD"/>
              </w:rPr>
              <w:t xml:space="preserve">ь </w:t>
            </w:r>
            <w:r w:rsidRPr="00EF6CE2">
              <w:rPr>
                <w:rFonts w:asciiTheme="majorHAnsi" w:hAnsiTheme="majorHAnsi" w:cstheme="majorHAnsi"/>
                <w:noProof/>
                <w:sz w:val="18"/>
                <w:szCs w:val="18"/>
                <w:lang w:val="ru-MD"/>
              </w:rPr>
              <w:t>2019</w:t>
            </w:r>
            <w:r w:rsidR="00155298" w:rsidRPr="00EF6CE2">
              <w:rPr>
                <w:rFonts w:asciiTheme="majorHAnsi" w:hAnsiTheme="majorHAnsi" w:cstheme="majorHAnsi"/>
                <w:noProof/>
                <w:sz w:val="18"/>
                <w:szCs w:val="18"/>
                <w:lang w:val="ru-MD"/>
              </w:rPr>
              <w:t xml:space="preserve"> года</w:t>
            </w:r>
            <w:r w:rsidRPr="00EF6CE2">
              <w:rPr>
                <w:rFonts w:asciiTheme="majorHAnsi" w:hAnsiTheme="majorHAnsi" w:cstheme="majorHAnsi"/>
                <w:noProof/>
                <w:sz w:val="18"/>
                <w:szCs w:val="18"/>
                <w:lang w:val="ru-MD"/>
              </w:rPr>
              <w:t>, Министерство Финансов письм</w:t>
            </w:r>
            <w:r w:rsidR="00155298" w:rsidRPr="00EF6CE2">
              <w:rPr>
                <w:rFonts w:asciiTheme="majorHAnsi" w:hAnsiTheme="majorHAnsi" w:cstheme="majorHAnsi"/>
                <w:noProof/>
                <w:sz w:val="18"/>
                <w:szCs w:val="18"/>
                <w:lang w:val="ru-MD"/>
              </w:rPr>
              <w:t xml:space="preserve">ом </w:t>
            </w:r>
            <w:r w:rsidRPr="00EF6CE2">
              <w:rPr>
                <w:rFonts w:asciiTheme="majorHAnsi" w:hAnsiTheme="majorHAnsi" w:cstheme="majorHAnsi"/>
                <w:noProof/>
                <w:sz w:val="18"/>
                <w:szCs w:val="18"/>
                <w:lang w:val="ru-MD"/>
              </w:rPr>
              <w:t xml:space="preserve">№12/4-4-65 </w:t>
            </w:r>
            <w:r w:rsidR="00155298" w:rsidRPr="00EF6CE2">
              <w:rPr>
                <w:rFonts w:asciiTheme="majorHAnsi" w:hAnsiTheme="majorHAnsi" w:cstheme="majorHAnsi"/>
                <w:noProof/>
                <w:sz w:val="18"/>
                <w:szCs w:val="18"/>
                <w:lang w:val="ru-MD"/>
              </w:rPr>
              <w:t>от</w:t>
            </w:r>
            <w:r w:rsidRPr="00EF6CE2">
              <w:rPr>
                <w:rFonts w:asciiTheme="majorHAnsi" w:hAnsiTheme="majorHAnsi" w:cstheme="majorHAnsi"/>
                <w:noProof/>
                <w:sz w:val="18"/>
                <w:szCs w:val="18"/>
                <w:lang w:val="ru-MD"/>
              </w:rPr>
              <w:t xml:space="preserve"> 20.07.2020 подтвердил</w:t>
            </w:r>
            <w:r w:rsidR="00155298" w:rsidRPr="00EF6CE2">
              <w:rPr>
                <w:rFonts w:asciiTheme="majorHAnsi" w:hAnsiTheme="majorHAnsi" w:cstheme="majorHAnsi"/>
                <w:noProof/>
                <w:sz w:val="18"/>
                <w:szCs w:val="18"/>
                <w:lang w:val="ru-MD"/>
              </w:rPr>
              <w:t>о</w:t>
            </w:r>
            <w:r w:rsidRPr="00EF6CE2">
              <w:rPr>
                <w:rFonts w:asciiTheme="majorHAnsi" w:hAnsiTheme="majorHAnsi" w:cstheme="majorHAnsi"/>
                <w:noProof/>
                <w:sz w:val="18"/>
                <w:szCs w:val="18"/>
                <w:lang w:val="ru-MD"/>
              </w:rPr>
              <w:t xml:space="preserve">, что НКСС </w:t>
            </w:r>
            <w:r w:rsidR="00155298" w:rsidRPr="00EF6CE2">
              <w:rPr>
                <w:rFonts w:asciiTheme="majorHAnsi" w:hAnsiTheme="majorHAnsi" w:cstheme="majorHAnsi"/>
                <w:noProof/>
                <w:sz w:val="18"/>
                <w:szCs w:val="18"/>
                <w:lang w:val="ru-MD"/>
              </w:rPr>
              <w:t>соблюда</w:t>
            </w:r>
            <w:r w:rsidRPr="00EF6CE2">
              <w:rPr>
                <w:rFonts w:asciiTheme="majorHAnsi" w:hAnsiTheme="majorHAnsi" w:cstheme="majorHAnsi"/>
                <w:noProof/>
                <w:sz w:val="18"/>
                <w:szCs w:val="18"/>
                <w:lang w:val="ru-MD"/>
              </w:rPr>
              <w:t xml:space="preserve">ла положения нормативной базы, отказавшись принимать и регистрировать в бухгалтерском учете налоговые накладные </w:t>
            </w:r>
            <w:r w:rsidR="00155298" w:rsidRPr="00EF6CE2">
              <w:rPr>
                <w:rFonts w:asciiTheme="majorHAnsi" w:hAnsiTheme="majorHAnsi" w:cstheme="majorHAnsi"/>
                <w:noProof/>
                <w:sz w:val="18"/>
                <w:szCs w:val="18"/>
                <w:lang w:val="ru-MD"/>
              </w:rPr>
              <w:t>по</w:t>
            </w:r>
            <w:r w:rsidRPr="00EF6CE2">
              <w:rPr>
                <w:rFonts w:asciiTheme="majorHAnsi" w:hAnsiTheme="majorHAnsi" w:cstheme="majorHAnsi"/>
                <w:noProof/>
                <w:sz w:val="18"/>
                <w:szCs w:val="18"/>
                <w:lang w:val="ru-MD"/>
              </w:rPr>
              <w:t xml:space="preserve"> оплат</w:t>
            </w:r>
            <w:r w:rsidR="00155298" w:rsidRPr="00EF6CE2">
              <w:rPr>
                <w:rFonts w:asciiTheme="majorHAnsi" w:hAnsiTheme="majorHAnsi" w:cstheme="majorHAnsi"/>
                <w:noProof/>
                <w:sz w:val="18"/>
                <w:szCs w:val="18"/>
                <w:lang w:val="ru-MD"/>
              </w:rPr>
              <w:t>е</w:t>
            </w:r>
            <w:r w:rsidRPr="00EF6CE2">
              <w:rPr>
                <w:rFonts w:asciiTheme="majorHAnsi" w:hAnsiTheme="majorHAnsi" w:cstheme="majorHAnsi"/>
                <w:noProof/>
                <w:sz w:val="18"/>
                <w:szCs w:val="18"/>
                <w:lang w:val="ru-MD"/>
              </w:rPr>
              <w:t xml:space="preserve"> услуг по распределению социальных прав путем</w:t>
            </w:r>
            <w:r w:rsidR="00155298" w:rsidRPr="00EF6CE2">
              <w:rPr>
                <w:rFonts w:asciiTheme="majorHAnsi" w:hAnsiTheme="majorHAnsi" w:cstheme="majorHAnsi"/>
                <w:noProof/>
                <w:sz w:val="18"/>
                <w:szCs w:val="18"/>
                <w:lang w:val="ru-MD"/>
              </w:rPr>
              <w:t xml:space="preserve"> перечисления</w:t>
            </w:r>
            <w:r w:rsidRPr="00EF6CE2">
              <w:rPr>
                <w:rFonts w:asciiTheme="majorHAnsi" w:hAnsiTheme="majorHAnsi" w:cstheme="majorHAnsi"/>
                <w:noProof/>
                <w:sz w:val="18"/>
                <w:szCs w:val="18"/>
                <w:lang w:val="ru-MD"/>
              </w:rPr>
              <w:t xml:space="preserve">, они </w:t>
            </w:r>
            <w:r w:rsidR="00155298" w:rsidRPr="00EF6CE2">
              <w:rPr>
                <w:rFonts w:asciiTheme="majorHAnsi" w:hAnsiTheme="majorHAnsi" w:cstheme="majorHAnsi"/>
                <w:noProof/>
                <w:sz w:val="18"/>
                <w:szCs w:val="18"/>
                <w:lang w:val="ru-MD"/>
              </w:rPr>
              <w:t xml:space="preserve">были </w:t>
            </w:r>
            <w:r w:rsidRPr="00EF6CE2">
              <w:rPr>
                <w:rFonts w:asciiTheme="majorHAnsi" w:hAnsiTheme="majorHAnsi" w:cstheme="majorHAnsi"/>
                <w:noProof/>
                <w:sz w:val="18"/>
                <w:szCs w:val="18"/>
                <w:lang w:val="ru-MD"/>
              </w:rPr>
              <w:t>возвращ</w:t>
            </w:r>
            <w:r w:rsidR="00155298" w:rsidRPr="00EF6CE2">
              <w:rPr>
                <w:rFonts w:asciiTheme="majorHAnsi" w:hAnsiTheme="majorHAnsi" w:cstheme="majorHAnsi"/>
                <w:noProof/>
                <w:sz w:val="18"/>
                <w:szCs w:val="18"/>
                <w:lang w:val="ru-MD"/>
              </w:rPr>
              <w:t>ены</w:t>
            </w:r>
            <w:r w:rsidRPr="00EF6CE2">
              <w:rPr>
                <w:rFonts w:asciiTheme="majorHAnsi" w:hAnsiTheme="majorHAnsi" w:cstheme="majorHAnsi"/>
                <w:noProof/>
                <w:sz w:val="18"/>
                <w:szCs w:val="18"/>
                <w:lang w:val="ru-MD"/>
              </w:rPr>
              <w:t xml:space="preserve"> ГП  </w:t>
            </w:r>
            <w:r w:rsidR="00A542D9" w:rsidRPr="00EF6CE2">
              <w:rPr>
                <w:rFonts w:asciiTheme="majorHAnsi" w:hAnsiTheme="majorHAnsi" w:cstheme="majorHAnsi"/>
                <w:noProof/>
                <w:sz w:val="18"/>
                <w:szCs w:val="18"/>
                <w:lang w:val="ru-MD"/>
              </w:rPr>
              <w:t>“Poşta Moldovei”.</w:t>
            </w:r>
          </w:p>
          <w:p w14:paraId="535259BE" w14:textId="28DFB9D9" w:rsidR="00A542D9" w:rsidRPr="00EF6CE2" w:rsidRDefault="00BA5951" w:rsidP="00BA5951">
            <w:pPr>
              <w:pStyle w:val="Heading4"/>
              <w:numPr>
                <w:ilvl w:val="3"/>
                <w:numId w:val="23"/>
              </w:numPr>
              <w:shd w:val="clear" w:color="auto" w:fill="FFFFFF"/>
              <w:spacing w:before="0" w:line="240" w:lineRule="auto"/>
              <w:rPr>
                <w:rFonts w:asciiTheme="majorHAnsi" w:hAnsiTheme="majorHAnsi" w:cstheme="majorHAnsi"/>
                <w:b/>
                <w:sz w:val="18"/>
                <w:szCs w:val="18"/>
                <w:lang w:val="ru-MD"/>
              </w:rPr>
            </w:pPr>
            <w:r w:rsidRPr="00EF6CE2">
              <w:rPr>
                <w:rFonts w:asciiTheme="majorHAnsi" w:hAnsiTheme="majorHAnsi" w:cstheme="majorHAnsi"/>
                <w:sz w:val="18"/>
                <w:szCs w:val="18"/>
                <w:lang w:val="ru-MD"/>
              </w:rPr>
              <w:t xml:space="preserve">Дополнительно отмечается, что суммы, возвращаемые через поставщиков платежных услуг, отражаются в ежемесячных отчетах о выплате социальных пособий, за исключением отчетов, в которых отражаются выплаты пенсий, государственных социальных пособий, пособий по </w:t>
            </w:r>
            <w:r w:rsidR="00155298" w:rsidRPr="00EF6CE2">
              <w:rPr>
                <w:rFonts w:asciiTheme="majorHAnsi" w:hAnsiTheme="majorHAnsi" w:cstheme="majorHAnsi"/>
                <w:sz w:val="18"/>
                <w:szCs w:val="18"/>
                <w:lang w:val="ru-MD"/>
              </w:rPr>
              <w:t>ограничению возможностей</w:t>
            </w:r>
            <w:r w:rsidRPr="00EF6CE2">
              <w:rPr>
                <w:rFonts w:asciiTheme="majorHAnsi" w:hAnsiTheme="majorHAnsi" w:cstheme="majorHAnsi"/>
                <w:sz w:val="18"/>
                <w:szCs w:val="18"/>
                <w:lang w:val="ru-MD"/>
              </w:rPr>
              <w:t xml:space="preserve">, капитализированных платежей, </w:t>
            </w:r>
            <w:r w:rsidR="00155298" w:rsidRPr="00EF6CE2">
              <w:rPr>
                <w:rFonts w:asciiTheme="majorHAnsi" w:hAnsiTheme="majorHAnsi" w:cstheme="majorHAnsi"/>
                <w:sz w:val="18"/>
                <w:szCs w:val="18"/>
                <w:lang w:val="ru-MD"/>
              </w:rPr>
              <w:t>г</w:t>
            </w:r>
            <w:r w:rsidRPr="00EF6CE2">
              <w:rPr>
                <w:rFonts w:asciiTheme="majorHAnsi" w:hAnsiTheme="majorHAnsi" w:cstheme="majorHAnsi"/>
                <w:sz w:val="18"/>
                <w:szCs w:val="18"/>
                <w:lang w:val="ru-MD"/>
              </w:rPr>
              <w:t>осударственной финансовой поддержки, единовременной финансовой по</w:t>
            </w:r>
            <w:r w:rsidR="00155298" w:rsidRPr="00EF6CE2">
              <w:rPr>
                <w:rFonts w:asciiTheme="majorHAnsi" w:hAnsiTheme="majorHAnsi" w:cstheme="majorHAnsi"/>
                <w:sz w:val="18"/>
                <w:szCs w:val="18"/>
                <w:lang w:val="ru-MD"/>
              </w:rPr>
              <w:t>мощ</w:t>
            </w:r>
            <w:r w:rsidRPr="00EF6CE2">
              <w:rPr>
                <w:rFonts w:asciiTheme="majorHAnsi" w:hAnsiTheme="majorHAnsi" w:cstheme="majorHAnsi"/>
                <w:sz w:val="18"/>
                <w:szCs w:val="18"/>
                <w:lang w:val="ru-MD"/>
              </w:rPr>
              <w:t xml:space="preserve">и и пособия </w:t>
            </w:r>
            <w:r w:rsidR="00155298" w:rsidRPr="00EF6CE2">
              <w:rPr>
                <w:rFonts w:asciiTheme="majorHAnsi" w:hAnsiTheme="majorHAnsi" w:cstheme="majorHAnsi"/>
                <w:sz w:val="18"/>
                <w:szCs w:val="18"/>
                <w:lang w:val="ru-MD"/>
              </w:rPr>
              <w:t>в случае</w:t>
            </w:r>
            <w:r w:rsidRPr="00EF6CE2">
              <w:rPr>
                <w:rFonts w:asciiTheme="majorHAnsi" w:hAnsiTheme="majorHAnsi" w:cstheme="majorHAnsi"/>
                <w:sz w:val="18"/>
                <w:szCs w:val="18"/>
                <w:lang w:val="ru-MD"/>
              </w:rPr>
              <w:t xml:space="preserve"> смерти. Для этих платежей суммы, возвращенные через поставщиков платежных услуг, отражаются в отдельных отчетах</w:t>
            </w:r>
            <w:r w:rsidR="00A542D9" w:rsidRPr="00EF6CE2">
              <w:rPr>
                <w:rFonts w:asciiTheme="majorHAnsi" w:hAnsiTheme="majorHAnsi" w:cstheme="majorHAnsi"/>
                <w:sz w:val="18"/>
                <w:szCs w:val="18"/>
                <w:lang w:val="ru-MD"/>
              </w:rPr>
              <w:t>.</w:t>
            </w:r>
          </w:p>
          <w:p w14:paraId="1949B042" w14:textId="348001DB" w:rsidR="00A542D9" w:rsidRPr="00EF6CE2" w:rsidRDefault="00BA5951" w:rsidP="00BA5951">
            <w:pPr>
              <w:pStyle w:val="Heading4"/>
              <w:numPr>
                <w:ilvl w:val="3"/>
                <w:numId w:val="23"/>
              </w:numPr>
              <w:shd w:val="clear" w:color="auto" w:fill="FFFFFF"/>
              <w:spacing w:before="0" w:line="240" w:lineRule="auto"/>
              <w:rPr>
                <w:rFonts w:asciiTheme="majorHAnsi" w:hAnsiTheme="majorHAnsi" w:cstheme="majorHAnsi"/>
                <w:b/>
                <w:bCs/>
                <w:sz w:val="18"/>
                <w:szCs w:val="18"/>
                <w:lang w:val="ru-MD"/>
              </w:rPr>
            </w:pPr>
            <w:r w:rsidRPr="00EF6CE2">
              <w:rPr>
                <w:rFonts w:asciiTheme="majorHAnsi" w:hAnsiTheme="majorHAnsi" w:cstheme="majorHAnsi"/>
                <w:sz w:val="18"/>
                <w:szCs w:val="18"/>
                <w:lang w:val="ru-MD"/>
              </w:rPr>
              <w:t xml:space="preserve">Отражение в одном отчете возмещенных сумм финансовой поддержки и единовременной помощи будет возможно только после внедрения процедуры распределения социальных пособий через правительственную услугу электронных платежей  </w:t>
            </w:r>
            <w:r w:rsidR="00A542D9" w:rsidRPr="00EF6CE2">
              <w:rPr>
                <w:rFonts w:asciiTheme="majorHAnsi" w:hAnsiTheme="majorHAnsi" w:cstheme="majorHAnsi"/>
                <w:sz w:val="18"/>
                <w:szCs w:val="18"/>
                <w:lang w:val="ru-MD"/>
              </w:rPr>
              <w:t xml:space="preserve">(MPay) </w:t>
            </w:r>
          </w:p>
        </w:tc>
        <w:tc>
          <w:tcPr>
            <w:tcW w:w="897" w:type="dxa"/>
            <w:tcBorders>
              <w:top w:val="nil"/>
              <w:left w:val="nil"/>
              <w:bottom w:val="single" w:sz="8" w:space="0" w:color="auto"/>
              <w:right w:val="single" w:sz="8" w:space="0" w:color="auto"/>
            </w:tcBorders>
            <w:shd w:val="clear" w:color="auto" w:fill="auto"/>
            <w:hideMark/>
          </w:tcPr>
          <w:p w14:paraId="3AFB8C79" w14:textId="77777777" w:rsidR="00A542D9" w:rsidRPr="00EF6CE2" w:rsidRDefault="00A542D9" w:rsidP="00480151">
            <w:pPr>
              <w:spacing w:after="0" w:line="240" w:lineRule="auto"/>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w:t>
            </w:r>
          </w:p>
        </w:tc>
        <w:tc>
          <w:tcPr>
            <w:tcW w:w="900" w:type="dxa"/>
            <w:tcBorders>
              <w:top w:val="nil"/>
              <w:left w:val="nil"/>
              <w:bottom w:val="single" w:sz="8" w:space="0" w:color="auto"/>
              <w:right w:val="single" w:sz="8" w:space="0" w:color="auto"/>
            </w:tcBorders>
            <w:shd w:val="clear" w:color="auto" w:fill="auto"/>
          </w:tcPr>
          <w:p w14:paraId="5F48D625"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v</w:t>
            </w:r>
          </w:p>
        </w:tc>
        <w:tc>
          <w:tcPr>
            <w:tcW w:w="999" w:type="dxa"/>
            <w:tcBorders>
              <w:top w:val="nil"/>
              <w:left w:val="nil"/>
              <w:bottom w:val="single" w:sz="8" w:space="0" w:color="auto"/>
              <w:right w:val="single" w:sz="8" w:space="0" w:color="auto"/>
            </w:tcBorders>
          </w:tcPr>
          <w:p w14:paraId="084C41A1" w14:textId="77777777" w:rsidR="00A542D9" w:rsidRPr="00EF6CE2" w:rsidRDefault="00A542D9" w:rsidP="00480151">
            <w:pPr>
              <w:spacing w:after="0" w:line="240" w:lineRule="auto"/>
              <w:rPr>
                <w:rFonts w:asciiTheme="majorHAnsi" w:eastAsia="Times New Roman" w:hAnsiTheme="majorHAnsi" w:cstheme="majorHAnsi"/>
                <w:b/>
                <w:bCs/>
                <w:i/>
                <w:sz w:val="18"/>
                <w:szCs w:val="18"/>
                <w:lang w:val="ru-MD"/>
              </w:rPr>
            </w:pPr>
          </w:p>
        </w:tc>
      </w:tr>
      <w:tr w:rsidR="00A542D9" w:rsidRPr="00EF6CE2" w14:paraId="7B7DC6A3"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3FC5EE20"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19</w:t>
            </w:r>
          </w:p>
        </w:tc>
        <w:tc>
          <w:tcPr>
            <w:tcW w:w="2906" w:type="dxa"/>
            <w:tcBorders>
              <w:top w:val="nil"/>
              <w:left w:val="nil"/>
              <w:bottom w:val="single" w:sz="8" w:space="0" w:color="auto"/>
              <w:right w:val="single" w:sz="8" w:space="0" w:color="auto"/>
            </w:tcBorders>
            <w:shd w:val="clear" w:color="auto" w:fill="auto"/>
            <w:hideMark/>
          </w:tcPr>
          <w:p w14:paraId="274D0E47" w14:textId="32B3679F"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17. </w:t>
            </w:r>
            <w:r w:rsidR="00CD1773" w:rsidRPr="00EF6CE2">
              <w:rPr>
                <w:rFonts w:asciiTheme="majorHAnsi" w:eastAsia="Times New Roman" w:hAnsiTheme="majorHAnsi" w:cstheme="majorHAnsi"/>
                <w:sz w:val="18"/>
                <w:szCs w:val="18"/>
                <w:lang w:val="ru-MD"/>
              </w:rPr>
              <w:t xml:space="preserve">усилить контроль за подлинностью документов, подтверждающих выслугу лет и денежное довольствие (заработок), выданных компетентными органами, на основании положений пункта ст.49 (3) Закона </w:t>
            </w:r>
            <w:r w:rsidR="00CD1773" w:rsidRPr="00EF6CE2">
              <w:rPr>
                <w:rFonts w:asciiTheme="majorHAnsi" w:eastAsia="Times New Roman" w:hAnsiTheme="majorHAnsi" w:cstheme="majorHAnsi"/>
                <w:bCs/>
                <w:sz w:val="18"/>
                <w:szCs w:val="18"/>
                <w:lang w:val="ru-MD"/>
              </w:rPr>
              <w:t>о пенсионном обеспечении военнослужащих и лиц начальствующего и рядового состава органов внутренних дел</w:t>
            </w:r>
            <w:r w:rsidR="00CD1773" w:rsidRPr="00EF6CE2">
              <w:rPr>
                <w:rFonts w:asciiTheme="majorHAnsi" w:eastAsia="Times New Roman" w:hAnsiTheme="majorHAnsi" w:cstheme="majorHAnsi"/>
                <w:sz w:val="18"/>
                <w:szCs w:val="18"/>
                <w:lang w:val="ru-MD"/>
              </w:rPr>
              <w:t xml:space="preserve"> Генерального инспектората карабинеров</w:t>
            </w:r>
          </w:p>
        </w:tc>
        <w:tc>
          <w:tcPr>
            <w:tcW w:w="8640" w:type="dxa"/>
            <w:tcBorders>
              <w:top w:val="nil"/>
              <w:left w:val="nil"/>
              <w:bottom w:val="single" w:sz="8" w:space="0" w:color="auto"/>
              <w:right w:val="single" w:sz="8" w:space="0" w:color="auto"/>
            </w:tcBorders>
            <w:shd w:val="clear" w:color="auto" w:fill="auto"/>
            <w:hideMark/>
          </w:tcPr>
          <w:p w14:paraId="52298CAA" w14:textId="581AE5EA" w:rsidR="00A542D9" w:rsidRPr="00EF6CE2" w:rsidRDefault="00CD1773" w:rsidP="00BA5951">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hAnsiTheme="majorHAnsi" w:cstheme="majorHAnsi"/>
                <w:noProof/>
                <w:sz w:val="18"/>
                <w:szCs w:val="18"/>
                <w:lang w:val="ru-MD"/>
              </w:rPr>
              <w:t xml:space="preserve"> </w:t>
            </w:r>
            <w:r w:rsidR="00BA5951" w:rsidRPr="00EF6CE2">
              <w:rPr>
                <w:rFonts w:asciiTheme="majorHAnsi" w:hAnsiTheme="majorHAnsi" w:cstheme="majorHAnsi"/>
                <w:noProof/>
                <w:sz w:val="18"/>
                <w:szCs w:val="18"/>
                <w:lang w:val="ru-MD"/>
              </w:rPr>
              <w:t>Внутренним приказом №</w:t>
            </w:r>
            <w:r w:rsidR="00A542D9" w:rsidRPr="00EF6CE2">
              <w:rPr>
                <w:rFonts w:asciiTheme="majorHAnsi" w:hAnsiTheme="majorHAnsi" w:cstheme="majorHAnsi"/>
                <w:sz w:val="18"/>
                <w:szCs w:val="18"/>
                <w:lang w:val="ru-MD"/>
              </w:rPr>
              <w:t xml:space="preserve">253-A </w:t>
            </w:r>
            <w:r w:rsidR="00BA5951" w:rsidRPr="00EF6CE2">
              <w:rPr>
                <w:rFonts w:asciiTheme="majorHAnsi" w:hAnsiTheme="majorHAnsi" w:cstheme="majorHAnsi"/>
                <w:sz w:val="18"/>
                <w:szCs w:val="18"/>
                <w:lang w:val="ru-MD"/>
              </w:rPr>
              <w:t>от</w:t>
            </w:r>
            <w:r w:rsidR="00A542D9" w:rsidRPr="00EF6CE2">
              <w:rPr>
                <w:rFonts w:asciiTheme="majorHAnsi" w:hAnsiTheme="majorHAnsi" w:cstheme="majorHAnsi"/>
                <w:sz w:val="18"/>
                <w:szCs w:val="18"/>
                <w:lang w:val="ru-MD"/>
              </w:rPr>
              <w:t xml:space="preserve"> 23.11.2020 </w:t>
            </w:r>
            <w:r w:rsidR="00BA5951" w:rsidRPr="00EF6CE2">
              <w:rPr>
                <w:rFonts w:asciiTheme="majorHAnsi" w:hAnsiTheme="majorHAnsi" w:cstheme="majorHAnsi"/>
                <w:sz w:val="18"/>
                <w:szCs w:val="18"/>
                <w:lang w:val="ru-MD"/>
              </w:rPr>
              <w:t xml:space="preserve">была утверждена Процедура порядка осуществления </w:t>
            </w:r>
            <w:r w:rsidRPr="00EF6CE2">
              <w:rPr>
                <w:rFonts w:asciiTheme="majorHAnsi" w:hAnsiTheme="majorHAnsi" w:cstheme="majorHAnsi"/>
                <w:sz w:val="18"/>
                <w:szCs w:val="18"/>
                <w:lang w:val="ru-MD"/>
              </w:rPr>
              <w:t>контрол</w:t>
            </w:r>
            <w:r w:rsidR="00BA5951" w:rsidRPr="00EF6CE2">
              <w:rPr>
                <w:rFonts w:asciiTheme="majorHAnsi" w:hAnsiTheme="majorHAnsi" w:cstheme="majorHAnsi"/>
                <w:sz w:val="18"/>
                <w:szCs w:val="18"/>
                <w:lang w:val="ru-MD"/>
              </w:rPr>
              <w:t>я</w:t>
            </w:r>
            <w:r w:rsidRPr="00EF6CE2">
              <w:rPr>
                <w:rFonts w:asciiTheme="majorHAnsi" w:hAnsiTheme="majorHAnsi" w:cstheme="majorHAnsi"/>
                <w:sz w:val="18"/>
                <w:szCs w:val="18"/>
                <w:lang w:val="ru-MD"/>
              </w:rPr>
              <w:t xml:space="preserve"> за подлинностью документов, подтверждающих выслугу лет и денежное довольствие (заработок), выданных компетентными органами, на основании положений пункта ст.49 (3) Закона №</w:t>
            </w:r>
            <w:r w:rsidR="00A542D9" w:rsidRPr="00EF6CE2">
              <w:rPr>
                <w:rFonts w:asciiTheme="majorHAnsi" w:hAnsiTheme="majorHAnsi" w:cstheme="majorHAnsi"/>
                <w:sz w:val="18"/>
                <w:szCs w:val="18"/>
                <w:lang w:val="ru-MD"/>
              </w:rPr>
              <w:t>1544/1993</w:t>
            </w:r>
          </w:p>
        </w:tc>
        <w:tc>
          <w:tcPr>
            <w:tcW w:w="897" w:type="dxa"/>
            <w:tcBorders>
              <w:top w:val="nil"/>
              <w:left w:val="nil"/>
              <w:bottom w:val="single" w:sz="8" w:space="0" w:color="auto"/>
              <w:right w:val="single" w:sz="8" w:space="0" w:color="auto"/>
            </w:tcBorders>
            <w:shd w:val="clear" w:color="auto" w:fill="auto"/>
          </w:tcPr>
          <w:p w14:paraId="1F062B8E" w14:textId="77777777" w:rsidR="00A542D9" w:rsidRPr="00EF6CE2" w:rsidRDefault="00A542D9" w:rsidP="00480151">
            <w:pPr>
              <w:spacing w:after="0" w:line="240" w:lineRule="auto"/>
              <w:jc w:val="center"/>
              <w:rPr>
                <w:rFonts w:asciiTheme="majorHAnsi" w:eastAsia="Times New Roman" w:hAnsiTheme="majorHAnsi" w:cstheme="majorHAnsi"/>
                <w:b/>
                <w:sz w:val="18"/>
                <w:szCs w:val="18"/>
                <w:lang w:val="ru-MD"/>
              </w:rPr>
            </w:pPr>
            <w:r w:rsidRPr="00EF6CE2">
              <w:rPr>
                <w:rFonts w:asciiTheme="majorHAnsi" w:eastAsia="Times New Roman" w:hAnsiTheme="majorHAnsi" w:cstheme="majorHAnsi"/>
                <w:b/>
                <w:sz w:val="18"/>
                <w:szCs w:val="18"/>
                <w:lang w:val="ru-MD"/>
              </w:rPr>
              <w:t>v</w:t>
            </w:r>
          </w:p>
        </w:tc>
        <w:tc>
          <w:tcPr>
            <w:tcW w:w="900" w:type="dxa"/>
            <w:tcBorders>
              <w:top w:val="nil"/>
              <w:left w:val="nil"/>
              <w:bottom w:val="single" w:sz="8" w:space="0" w:color="auto"/>
              <w:right w:val="single" w:sz="8" w:space="0" w:color="auto"/>
            </w:tcBorders>
            <w:shd w:val="clear" w:color="auto" w:fill="auto"/>
          </w:tcPr>
          <w:p w14:paraId="4AC1993D" w14:textId="77777777" w:rsidR="00A542D9" w:rsidRPr="00EF6CE2" w:rsidRDefault="00A542D9" w:rsidP="00480151">
            <w:pPr>
              <w:spacing w:after="0" w:line="240" w:lineRule="auto"/>
              <w:rPr>
                <w:rFonts w:asciiTheme="majorHAnsi" w:eastAsia="Times New Roman" w:hAnsiTheme="majorHAnsi" w:cstheme="majorHAnsi"/>
                <w:bCs/>
                <w:sz w:val="18"/>
                <w:szCs w:val="18"/>
                <w:lang w:val="ru-MD"/>
              </w:rPr>
            </w:pPr>
          </w:p>
        </w:tc>
        <w:tc>
          <w:tcPr>
            <w:tcW w:w="999" w:type="dxa"/>
            <w:tcBorders>
              <w:top w:val="nil"/>
              <w:left w:val="nil"/>
              <w:bottom w:val="single" w:sz="8" w:space="0" w:color="auto"/>
              <w:right w:val="single" w:sz="8" w:space="0" w:color="auto"/>
            </w:tcBorders>
          </w:tcPr>
          <w:p w14:paraId="00208AE9" w14:textId="77777777" w:rsidR="00A542D9" w:rsidRPr="00EF6CE2" w:rsidRDefault="00A542D9" w:rsidP="00480151">
            <w:pPr>
              <w:spacing w:after="0" w:line="240" w:lineRule="auto"/>
              <w:rPr>
                <w:rFonts w:asciiTheme="majorHAnsi" w:eastAsia="Times New Roman" w:hAnsiTheme="majorHAnsi" w:cstheme="majorHAnsi"/>
                <w:b/>
                <w:bCs/>
                <w:i/>
                <w:sz w:val="18"/>
                <w:szCs w:val="18"/>
                <w:lang w:val="ru-MD"/>
              </w:rPr>
            </w:pPr>
          </w:p>
        </w:tc>
      </w:tr>
      <w:tr w:rsidR="00A542D9" w:rsidRPr="00EF6CE2" w14:paraId="53850658" w14:textId="77777777" w:rsidTr="00A542D9">
        <w:trPr>
          <w:trHeight w:val="20"/>
        </w:trPr>
        <w:tc>
          <w:tcPr>
            <w:tcW w:w="604" w:type="dxa"/>
            <w:tcBorders>
              <w:top w:val="nil"/>
              <w:left w:val="single" w:sz="8" w:space="0" w:color="auto"/>
              <w:bottom w:val="single" w:sz="8" w:space="0" w:color="auto"/>
              <w:right w:val="single" w:sz="8" w:space="0" w:color="auto"/>
            </w:tcBorders>
            <w:shd w:val="clear" w:color="auto" w:fill="auto"/>
            <w:noWrap/>
            <w:vAlign w:val="center"/>
            <w:hideMark/>
          </w:tcPr>
          <w:p w14:paraId="233A4BB0" w14:textId="77777777" w:rsidR="00A542D9" w:rsidRPr="00EF6CE2" w:rsidRDefault="00A542D9" w:rsidP="00480151">
            <w:pPr>
              <w:spacing w:after="0" w:line="240" w:lineRule="auto"/>
              <w:jc w:val="center"/>
              <w:rPr>
                <w:rFonts w:asciiTheme="majorHAnsi" w:eastAsia="Times New Roman" w:hAnsiTheme="majorHAnsi" w:cstheme="majorHAnsi"/>
                <w:b/>
                <w:bCs/>
                <w:sz w:val="18"/>
                <w:szCs w:val="18"/>
                <w:lang w:val="ru-MD"/>
              </w:rPr>
            </w:pPr>
            <w:r w:rsidRPr="00EF6CE2">
              <w:rPr>
                <w:rFonts w:asciiTheme="majorHAnsi" w:eastAsia="Times New Roman" w:hAnsiTheme="majorHAnsi" w:cstheme="majorHAnsi"/>
                <w:b/>
                <w:bCs/>
                <w:sz w:val="18"/>
                <w:szCs w:val="18"/>
                <w:lang w:val="ru-MD"/>
              </w:rPr>
              <w:t>20</w:t>
            </w:r>
          </w:p>
        </w:tc>
        <w:tc>
          <w:tcPr>
            <w:tcW w:w="2906" w:type="dxa"/>
            <w:tcBorders>
              <w:top w:val="nil"/>
              <w:left w:val="nil"/>
              <w:bottom w:val="single" w:sz="8" w:space="0" w:color="auto"/>
              <w:right w:val="single" w:sz="8" w:space="0" w:color="auto"/>
            </w:tcBorders>
            <w:shd w:val="clear" w:color="auto" w:fill="auto"/>
            <w:hideMark/>
          </w:tcPr>
          <w:p w14:paraId="0E76532A" w14:textId="32F4F48D" w:rsidR="00A542D9" w:rsidRPr="00EF6CE2" w:rsidRDefault="00A542D9" w:rsidP="005A4F77">
            <w:pPr>
              <w:spacing w:after="0" w:line="240" w:lineRule="auto"/>
              <w:jc w:val="both"/>
              <w:rPr>
                <w:rFonts w:asciiTheme="majorHAnsi" w:eastAsia="Times New Roman" w:hAnsiTheme="majorHAnsi" w:cstheme="majorHAnsi"/>
                <w:sz w:val="18"/>
                <w:szCs w:val="18"/>
                <w:lang w:val="ru-MD"/>
              </w:rPr>
            </w:pPr>
            <w:r w:rsidRPr="00EF6CE2">
              <w:rPr>
                <w:rFonts w:asciiTheme="majorHAnsi" w:eastAsia="Times New Roman" w:hAnsiTheme="majorHAnsi" w:cstheme="majorHAnsi"/>
                <w:sz w:val="18"/>
                <w:szCs w:val="18"/>
                <w:lang w:val="ru-MD"/>
              </w:rPr>
              <w:t xml:space="preserve">18. </w:t>
            </w:r>
            <w:r w:rsidR="00CD1773" w:rsidRPr="00EF6CE2">
              <w:rPr>
                <w:rFonts w:asciiTheme="majorHAnsi" w:eastAsia="Times New Roman" w:hAnsiTheme="majorHAnsi" w:cstheme="majorHAnsi"/>
                <w:sz w:val="18"/>
                <w:szCs w:val="18"/>
                <w:lang w:val="ru-MD"/>
              </w:rPr>
              <w:t>мониторизировать процесс своевременного установления пособия по временной нетрудоспособности</w:t>
            </w:r>
          </w:p>
        </w:tc>
        <w:tc>
          <w:tcPr>
            <w:tcW w:w="8640" w:type="dxa"/>
            <w:tcBorders>
              <w:top w:val="nil"/>
              <w:left w:val="nil"/>
              <w:bottom w:val="single" w:sz="8" w:space="0" w:color="auto"/>
              <w:right w:val="single" w:sz="8" w:space="0" w:color="auto"/>
            </w:tcBorders>
            <w:shd w:val="clear" w:color="auto" w:fill="auto"/>
            <w:hideMark/>
          </w:tcPr>
          <w:p w14:paraId="245D6C5F" w14:textId="68A73EC4" w:rsidR="00CD1773" w:rsidRPr="00EF6CE2" w:rsidRDefault="00CD1773" w:rsidP="00CD1773">
            <w:pPr>
              <w:tabs>
                <w:tab w:val="left" w:pos="720"/>
                <w:tab w:val="left" w:pos="993"/>
              </w:tabs>
              <w:spacing w:after="0" w:line="240" w:lineRule="auto"/>
              <w:jc w:val="both"/>
              <w:rPr>
                <w:rFonts w:asciiTheme="majorHAnsi" w:hAnsiTheme="majorHAnsi" w:cstheme="majorHAnsi"/>
                <w:noProof/>
                <w:sz w:val="18"/>
                <w:szCs w:val="18"/>
                <w:lang w:val="ru-MD"/>
              </w:rPr>
            </w:pPr>
            <w:r w:rsidRPr="00EF6CE2">
              <w:rPr>
                <w:rFonts w:asciiTheme="majorHAnsi" w:eastAsia="Times New Roman" w:hAnsiTheme="majorHAnsi" w:cstheme="majorHAnsi"/>
                <w:b/>
                <w:sz w:val="18"/>
                <w:szCs w:val="18"/>
                <w:lang w:val="ru-MD"/>
              </w:rPr>
              <w:t>Письмо НКСС от</w:t>
            </w:r>
            <w:r w:rsidR="00A542D9" w:rsidRPr="00EF6CE2">
              <w:rPr>
                <w:rFonts w:asciiTheme="majorHAnsi" w:eastAsia="Times New Roman" w:hAnsiTheme="majorHAnsi" w:cstheme="majorHAnsi"/>
                <w:b/>
                <w:sz w:val="18"/>
                <w:szCs w:val="18"/>
                <w:lang w:val="ru-MD"/>
              </w:rPr>
              <w:t xml:space="preserve"> 05.02.2021 </w:t>
            </w:r>
            <w:r w:rsidRPr="00EF6CE2">
              <w:rPr>
                <w:rFonts w:asciiTheme="majorHAnsi" w:eastAsia="Times New Roman" w:hAnsiTheme="majorHAnsi" w:cstheme="majorHAnsi"/>
                <w:b/>
                <w:sz w:val="18"/>
                <w:szCs w:val="18"/>
                <w:lang w:val="ru-MD"/>
              </w:rPr>
              <w:t>№</w:t>
            </w:r>
            <w:r w:rsidR="00A542D9" w:rsidRPr="00EF6CE2">
              <w:rPr>
                <w:rFonts w:asciiTheme="majorHAnsi" w:eastAsia="Times New Roman" w:hAnsiTheme="majorHAnsi" w:cstheme="majorHAnsi"/>
                <w:b/>
                <w:sz w:val="18"/>
                <w:szCs w:val="18"/>
                <w:lang w:val="ru-MD"/>
              </w:rPr>
              <w:t>360:</w:t>
            </w:r>
            <w:r w:rsidR="00A542D9" w:rsidRPr="00EF6CE2">
              <w:rPr>
                <w:rFonts w:asciiTheme="majorHAnsi" w:hAnsiTheme="majorHAnsi" w:cstheme="majorHAnsi"/>
                <w:noProof/>
                <w:sz w:val="18"/>
                <w:szCs w:val="18"/>
                <w:lang w:val="ru-MD"/>
              </w:rPr>
              <w:t xml:space="preserve"> </w:t>
            </w:r>
            <w:r w:rsidRPr="00EF6CE2">
              <w:rPr>
                <w:rFonts w:asciiTheme="majorHAnsi" w:hAnsiTheme="majorHAnsi" w:cstheme="majorHAnsi"/>
                <w:noProof/>
                <w:sz w:val="18"/>
                <w:szCs w:val="18"/>
                <w:lang w:val="ru-MD"/>
              </w:rPr>
              <w:t xml:space="preserve">Было отправлено 2 письма в адрес ТКСС о необходимости соблюдения и мониторинга срока рассмотрения данных из листков о медицинском отпуске. </w:t>
            </w:r>
          </w:p>
          <w:p w14:paraId="6969A701" w14:textId="263ED3A2" w:rsidR="00A542D9" w:rsidRPr="00EF6CE2" w:rsidRDefault="00CD1773" w:rsidP="00CD1773">
            <w:pPr>
              <w:tabs>
                <w:tab w:val="left" w:pos="720"/>
                <w:tab w:val="left" w:pos="993"/>
              </w:tabs>
              <w:spacing w:after="0" w:line="240" w:lineRule="auto"/>
              <w:jc w:val="both"/>
              <w:rPr>
                <w:rFonts w:asciiTheme="majorHAnsi" w:eastAsia="Times New Roman" w:hAnsiTheme="majorHAnsi" w:cstheme="majorHAnsi"/>
                <w:sz w:val="18"/>
                <w:szCs w:val="18"/>
                <w:lang w:val="ru-MD"/>
              </w:rPr>
            </w:pPr>
            <w:r w:rsidRPr="00EF6CE2">
              <w:rPr>
                <w:rFonts w:asciiTheme="majorHAnsi" w:hAnsiTheme="majorHAnsi" w:cstheme="majorHAnsi"/>
                <w:noProof/>
                <w:sz w:val="18"/>
                <w:szCs w:val="18"/>
                <w:lang w:val="ru-MD"/>
              </w:rPr>
              <w:t>В адрес ТКСС периодически передавался перечень решений об установлении пособий по временной нетрудоспособности, для рассмотрения и утверждения, в целях недопущения превышения срока назначения пособий, предусмотренных законодательством</w:t>
            </w:r>
          </w:p>
        </w:tc>
        <w:tc>
          <w:tcPr>
            <w:tcW w:w="897" w:type="dxa"/>
            <w:tcBorders>
              <w:top w:val="nil"/>
              <w:left w:val="nil"/>
              <w:bottom w:val="single" w:sz="8" w:space="0" w:color="auto"/>
              <w:right w:val="single" w:sz="8" w:space="0" w:color="auto"/>
            </w:tcBorders>
            <w:shd w:val="clear" w:color="auto" w:fill="auto"/>
          </w:tcPr>
          <w:p w14:paraId="1538C9C7" w14:textId="77777777" w:rsidR="00A542D9" w:rsidRPr="00EF6CE2" w:rsidRDefault="00A542D9" w:rsidP="00480151">
            <w:pPr>
              <w:spacing w:after="0" w:line="240" w:lineRule="auto"/>
              <w:jc w:val="center"/>
              <w:rPr>
                <w:rFonts w:asciiTheme="majorHAnsi" w:hAnsiTheme="majorHAnsi" w:cstheme="majorHAnsi"/>
                <w:b/>
                <w:noProof/>
                <w:sz w:val="18"/>
                <w:szCs w:val="18"/>
                <w:lang w:val="ru-MD"/>
              </w:rPr>
            </w:pPr>
            <w:r w:rsidRPr="00EF6CE2">
              <w:rPr>
                <w:rFonts w:asciiTheme="majorHAnsi" w:hAnsiTheme="majorHAnsi" w:cstheme="majorHAnsi"/>
                <w:b/>
                <w:noProof/>
                <w:sz w:val="18"/>
                <w:szCs w:val="18"/>
                <w:lang w:val="ru-MD"/>
              </w:rPr>
              <w:t>v</w:t>
            </w:r>
          </w:p>
        </w:tc>
        <w:tc>
          <w:tcPr>
            <w:tcW w:w="900" w:type="dxa"/>
            <w:tcBorders>
              <w:top w:val="nil"/>
              <w:left w:val="nil"/>
              <w:bottom w:val="single" w:sz="8" w:space="0" w:color="auto"/>
              <w:right w:val="single" w:sz="8" w:space="0" w:color="auto"/>
            </w:tcBorders>
            <w:shd w:val="clear" w:color="auto" w:fill="auto"/>
          </w:tcPr>
          <w:p w14:paraId="3EA186CC" w14:textId="77777777" w:rsidR="00A542D9" w:rsidRPr="00EF6CE2" w:rsidRDefault="00A542D9" w:rsidP="00480151">
            <w:pPr>
              <w:spacing w:after="0" w:line="240" w:lineRule="auto"/>
              <w:rPr>
                <w:rFonts w:asciiTheme="majorHAnsi" w:eastAsia="Times New Roman" w:hAnsiTheme="majorHAnsi" w:cstheme="majorHAnsi"/>
                <w:bCs/>
                <w:sz w:val="18"/>
                <w:szCs w:val="18"/>
                <w:lang w:val="ru-MD"/>
              </w:rPr>
            </w:pPr>
          </w:p>
        </w:tc>
        <w:tc>
          <w:tcPr>
            <w:tcW w:w="999" w:type="dxa"/>
            <w:tcBorders>
              <w:top w:val="nil"/>
              <w:left w:val="nil"/>
              <w:bottom w:val="single" w:sz="8" w:space="0" w:color="auto"/>
              <w:right w:val="single" w:sz="8" w:space="0" w:color="auto"/>
            </w:tcBorders>
          </w:tcPr>
          <w:p w14:paraId="55BD2017" w14:textId="77777777" w:rsidR="00A542D9" w:rsidRPr="00EF6CE2" w:rsidRDefault="00A542D9" w:rsidP="00480151">
            <w:pPr>
              <w:spacing w:after="0" w:line="240" w:lineRule="auto"/>
              <w:rPr>
                <w:rFonts w:asciiTheme="majorHAnsi" w:eastAsia="Times New Roman" w:hAnsiTheme="majorHAnsi" w:cstheme="majorHAnsi"/>
                <w:b/>
                <w:bCs/>
                <w:i/>
                <w:sz w:val="18"/>
                <w:szCs w:val="18"/>
                <w:lang w:val="ru-MD"/>
              </w:rPr>
            </w:pPr>
          </w:p>
        </w:tc>
      </w:tr>
    </w:tbl>
    <w:p w14:paraId="65809C4D" w14:textId="7E891FC9" w:rsidR="00670771" w:rsidRPr="00EF6CE2" w:rsidRDefault="00EA0AB3" w:rsidP="0084095F">
      <w:pPr>
        <w:tabs>
          <w:tab w:val="left" w:pos="1080"/>
        </w:tabs>
        <w:spacing w:after="0" w:line="276" w:lineRule="auto"/>
        <w:contextualSpacing/>
        <w:rPr>
          <w:rFonts w:asciiTheme="majorHAnsi" w:hAnsiTheme="majorHAnsi" w:cstheme="majorHAnsi"/>
          <w:sz w:val="20"/>
          <w:szCs w:val="20"/>
          <w:lang w:val="ru-MD"/>
        </w:rPr>
        <w:sectPr w:rsidR="00670771" w:rsidRPr="00EF6CE2" w:rsidSect="00EA1A9B">
          <w:pgSz w:w="16834" w:h="11909" w:orient="landscape" w:code="9"/>
          <w:pgMar w:top="990" w:right="850" w:bottom="850" w:left="850" w:header="706" w:footer="706" w:gutter="0"/>
          <w:cols w:space="708"/>
          <w:titlePg/>
          <w:docGrid w:linePitch="360"/>
        </w:sectPr>
      </w:pPr>
      <w:r w:rsidRPr="00EF6CE2">
        <w:rPr>
          <w:rFonts w:asciiTheme="majorHAnsi" w:hAnsiTheme="majorHAnsi" w:cstheme="majorHAnsi"/>
          <w:sz w:val="20"/>
          <w:szCs w:val="20"/>
          <w:lang w:val="ru-MD"/>
        </w:rPr>
        <w:t>Источник</w:t>
      </w:r>
      <w:r w:rsidR="00E54A29" w:rsidRPr="00EF6CE2">
        <w:rPr>
          <w:rFonts w:asciiTheme="majorHAnsi" w:hAnsiTheme="majorHAnsi" w:cstheme="majorHAnsi"/>
          <w:sz w:val="20"/>
          <w:szCs w:val="20"/>
          <w:lang w:val="ru-MD"/>
        </w:rPr>
        <w:t xml:space="preserve">: </w:t>
      </w:r>
      <w:r w:rsidR="00CD1773" w:rsidRPr="00EF6CE2">
        <w:rPr>
          <w:rFonts w:asciiTheme="majorHAnsi" w:hAnsiTheme="majorHAnsi" w:cstheme="majorHAnsi"/>
          <w:sz w:val="20"/>
          <w:szCs w:val="20"/>
          <w:lang w:val="ru-MD"/>
        </w:rPr>
        <w:t xml:space="preserve">Письма субъектов с информацией о внедрении рекомендаций из ПСП №29 от 15 июля 2020 года. </w:t>
      </w:r>
    </w:p>
    <w:p w14:paraId="43E1531F" w14:textId="48018AFB" w:rsidR="00E17901" w:rsidRPr="00EF6CE2" w:rsidRDefault="00E17901" w:rsidP="00930B4E">
      <w:pPr>
        <w:tabs>
          <w:tab w:val="left" w:pos="1080"/>
        </w:tabs>
        <w:spacing w:after="0" w:line="276" w:lineRule="auto"/>
        <w:contextualSpacing/>
        <w:jc w:val="both"/>
        <w:rPr>
          <w:rFonts w:asciiTheme="majorHAnsi" w:hAnsiTheme="majorHAnsi" w:cstheme="majorHAnsi"/>
          <w:sz w:val="24"/>
          <w:szCs w:val="24"/>
          <w:lang w:val="ru-MD"/>
        </w:rPr>
      </w:pPr>
    </w:p>
    <w:sectPr w:rsidR="00E17901" w:rsidRPr="00EF6CE2" w:rsidSect="00350075">
      <w:pgSz w:w="11909" w:h="16834"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F5619" w14:textId="77777777" w:rsidR="00C26E8F" w:rsidRDefault="00C26E8F" w:rsidP="009C13F5">
      <w:pPr>
        <w:spacing w:after="0" w:line="240" w:lineRule="auto"/>
      </w:pPr>
      <w:r>
        <w:separator/>
      </w:r>
    </w:p>
  </w:endnote>
  <w:endnote w:type="continuationSeparator" w:id="0">
    <w:p w14:paraId="16E768C1" w14:textId="77777777" w:rsidR="00C26E8F" w:rsidRDefault="00C26E8F" w:rsidP="009C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16097"/>
      <w:docPartObj>
        <w:docPartGallery w:val="Page Numbers (Bottom of Page)"/>
        <w:docPartUnique/>
      </w:docPartObj>
    </w:sdtPr>
    <w:sdtEndPr>
      <w:rPr>
        <w:noProof/>
      </w:rPr>
    </w:sdtEndPr>
    <w:sdtContent>
      <w:p w14:paraId="2A08CF4B" w14:textId="5079D83E" w:rsidR="00E72875" w:rsidRDefault="00E72875">
        <w:pPr>
          <w:pStyle w:val="Footer"/>
          <w:jc w:val="right"/>
        </w:pPr>
        <w:r w:rsidRPr="007468D7">
          <w:rPr>
            <w:rFonts w:asciiTheme="majorHAnsi" w:hAnsiTheme="majorHAnsi"/>
            <w:sz w:val="24"/>
            <w:szCs w:val="24"/>
          </w:rPr>
          <w:fldChar w:fldCharType="begin"/>
        </w:r>
        <w:r w:rsidRPr="007468D7">
          <w:rPr>
            <w:rFonts w:asciiTheme="majorHAnsi" w:hAnsiTheme="majorHAnsi"/>
            <w:sz w:val="24"/>
            <w:szCs w:val="24"/>
          </w:rPr>
          <w:instrText xml:space="preserve"> PAGE   \* MERGEFORMAT </w:instrText>
        </w:r>
        <w:r w:rsidRPr="007468D7">
          <w:rPr>
            <w:rFonts w:asciiTheme="majorHAnsi" w:hAnsiTheme="majorHAnsi"/>
            <w:sz w:val="24"/>
            <w:szCs w:val="24"/>
          </w:rPr>
          <w:fldChar w:fldCharType="separate"/>
        </w:r>
        <w:r w:rsidR="001741C4">
          <w:rPr>
            <w:rFonts w:asciiTheme="majorHAnsi" w:hAnsiTheme="majorHAnsi"/>
            <w:noProof/>
            <w:sz w:val="24"/>
            <w:szCs w:val="24"/>
          </w:rPr>
          <w:t>2</w:t>
        </w:r>
        <w:r w:rsidRPr="007468D7">
          <w:rPr>
            <w:rFonts w:asciiTheme="majorHAnsi" w:hAnsiTheme="majorHAnsi"/>
            <w:noProof/>
            <w:sz w:val="24"/>
            <w:szCs w:val="24"/>
          </w:rPr>
          <w:fldChar w:fldCharType="end"/>
        </w:r>
      </w:p>
    </w:sdtContent>
  </w:sdt>
  <w:p w14:paraId="00F3EC58" w14:textId="77777777" w:rsidR="00E72875" w:rsidRDefault="00E7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59F12" w14:textId="77777777" w:rsidR="00C26E8F" w:rsidRDefault="00C26E8F" w:rsidP="009C13F5">
      <w:pPr>
        <w:spacing w:after="0" w:line="240" w:lineRule="auto"/>
      </w:pPr>
      <w:r>
        <w:separator/>
      </w:r>
    </w:p>
  </w:footnote>
  <w:footnote w:type="continuationSeparator" w:id="0">
    <w:p w14:paraId="488A3328" w14:textId="77777777" w:rsidR="00C26E8F" w:rsidRDefault="00C26E8F" w:rsidP="009C13F5">
      <w:pPr>
        <w:spacing w:after="0" w:line="240" w:lineRule="auto"/>
      </w:pPr>
      <w:r>
        <w:continuationSeparator/>
      </w:r>
    </w:p>
  </w:footnote>
  <w:footnote w:id="1">
    <w:p w14:paraId="23CA2229" w14:textId="364B0DDD" w:rsidR="00E72875" w:rsidRPr="004B55C0" w:rsidRDefault="00E72875" w:rsidP="004B55C0">
      <w:pPr>
        <w:pStyle w:val="NoSpacing"/>
        <w:jc w:val="both"/>
        <w:rPr>
          <w:rFonts w:asciiTheme="majorHAnsi" w:hAnsiTheme="majorHAnsi" w:cstheme="majorHAnsi"/>
          <w:noProof/>
          <w:highlight w:val="yellow"/>
          <w:lang w:val="ro-RO"/>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w:t>
      </w:r>
      <w:r w:rsidRPr="004B55C0">
        <w:rPr>
          <w:rFonts w:asciiTheme="majorHAnsi" w:hAnsiTheme="majorHAnsi" w:cstheme="majorHAnsi"/>
          <w:lang w:val="ru-RU"/>
        </w:rPr>
        <w:t>Отчет об исполнении общих показателей бюджета государственного социального страхования - Форма №1 НКСС (согласно Приложению №1 к Закону о бюджете государственного социального страхования)</w:t>
      </w:r>
      <w:r w:rsidRPr="004B55C0">
        <w:rPr>
          <w:rFonts w:asciiTheme="majorHAnsi" w:hAnsiTheme="majorHAnsi" w:cstheme="majorHAnsi"/>
          <w:noProof/>
          <w:lang w:val="ro-RO"/>
        </w:rPr>
        <w:t xml:space="preserve">; </w:t>
      </w:r>
      <w:r w:rsidRPr="004B55C0">
        <w:rPr>
          <w:rFonts w:asciiTheme="majorHAnsi" w:hAnsiTheme="majorHAnsi" w:cstheme="majorHAnsi"/>
          <w:noProof/>
          <w:lang w:val="ru-RU"/>
        </w:rPr>
        <w:t xml:space="preserve">Отчет об исполнении подпрограмм расходов бюджета государственного социального страхования </w:t>
      </w:r>
      <w:r w:rsidRPr="004B55C0">
        <w:rPr>
          <w:rFonts w:asciiTheme="majorHAnsi" w:hAnsiTheme="majorHAnsi" w:cstheme="majorHAnsi"/>
          <w:noProof/>
          <w:lang w:val="ro-RO"/>
        </w:rPr>
        <w:t xml:space="preserve">– </w:t>
      </w:r>
      <w:r w:rsidRPr="004B55C0">
        <w:rPr>
          <w:rFonts w:asciiTheme="majorHAnsi" w:hAnsiTheme="majorHAnsi" w:cstheme="majorHAnsi"/>
          <w:noProof/>
          <w:lang w:val="ru-RU"/>
        </w:rPr>
        <w:t>Форма №2 НКСС</w:t>
      </w:r>
      <w:r w:rsidRPr="004B55C0">
        <w:rPr>
          <w:rFonts w:asciiTheme="majorHAnsi" w:hAnsiTheme="majorHAnsi" w:cstheme="majorHAnsi"/>
          <w:noProof/>
          <w:lang w:val="ro-RO"/>
        </w:rPr>
        <w:t xml:space="preserve"> </w:t>
      </w:r>
      <w:r w:rsidRPr="004B55C0">
        <w:rPr>
          <w:rFonts w:asciiTheme="majorHAnsi" w:hAnsiTheme="majorHAnsi" w:cstheme="majorHAnsi"/>
          <w:noProof/>
          <w:lang w:val="ru-RU"/>
        </w:rPr>
        <w:t>(согласно Приложению №2 к Закону о бюджете государственного социального страхования)</w:t>
      </w:r>
      <w:r w:rsidRPr="004B55C0">
        <w:rPr>
          <w:rFonts w:asciiTheme="majorHAnsi" w:hAnsiTheme="majorHAnsi" w:cstheme="majorHAnsi"/>
          <w:noProof/>
          <w:lang w:val="ro-RO"/>
        </w:rPr>
        <w:t xml:space="preserve">; </w:t>
      </w:r>
      <w:r w:rsidRPr="004B55C0">
        <w:rPr>
          <w:rFonts w:asciiTheme="majorHAnsi" w:hAnsiTheme="majorHAnsi" w:cstheme="majorHAnsi"/>
          <w:bCs/>
          <w:noProof/>
          <w:lang w:val="ru-RU"/>
        </w:rPr>
        <w:t>Отчет об исполнении бюджета государственного социального страхования</w:t>
      </w:r>
      <w:r w:rsidRPr="004B55C0">
        <w:rPr>
          <w:rFonts w:asciiTheme="majorHAnsi" w:hAnsiTheme="majorHAnsi" w:cstheme="majorHAnsi"/>
          <w:noProof/>
          <w:lang w:val="ro-RO"/>
        </w:rPr>
        <w:t xml:space="preserve"> – </w:t>
      </w:r>
      <w:r w:rsidRPr="004B55C0">
        <w:rPr>
          <w:rFonts w:asciiTheme="majorHAnsi" w:hAnsiTheme="majorHAnsi" w:cstheme="majorHAnsi"/>
          <w:noProof/>
          <w:lang w:val="ru-RU"/>
        </w:rPr>
        <w:t>Форма №4 НКСС</w:t>
      </w:r>
      <w:r w:rsidRPr="004B55C0">
        <w:rPr>
          <w:rFonts w:asciiTheme="majorHAnsi" w:hAnsiTheme="majorHAnsi" w:cstheme="majorHAnsi"/>
          <w:noProof/>
          <w:lang w:val="ro-RO"/>
        </w:rPr>
        <w:t xml:space="preserve">; </w:t>
      </w:r>
      <w:r w:rsidRPr="004B55C0">
        <w:rPr>
          <w:rFonts w:asciiTheme="majorHAnsi" w:hAnsiTheme="majorHAnsi" w:cstheme="majorHAnsi"/>
          <w:bCs/>
          <w:noProof/>
          <w:lang w:val="ru-RU"/>
        </w:rPr>
        <w:t>Отчет об исполнении бюджета государственного социального страхования по части расходов и нефинансовых активов</w:t>
      </w:r>
      <w:r w:rsidRPr="004B55C0">
        <w:rPr>
          <w:rFonts w:asciiTheme="majorHAnsi" w:hAnsiTheme="majorHAnsi" w:cstheme="majorHAnsi"/>
          <w:noProof/>
          <w:lang w:val="ro-RO"/>
        </w:rPr>
        <w:t xml:space="preserve"> – </w:t>
      </w:r>
      <w:r w:rsidRPr="004B55C0">
        <w:rPr>
          <w:rFonts w:asciiTheme="majorHAnsi" w:hAnsiTheme="majorHAnsi" w:cstheme="majorHAnsi"/>
          <w:noProof/>
          <w:lang w:val="ru-RU"/>
        </w:rPr>
        <w:t>Форма №4.1 НКСС</w:t>
      </w:r>
      <w:r w:rsidRPr="004B55C0">
        <w:rPr>
          <w:rFonts w:asciiTheme="majorHAnsi" w:hAnsiTheme="majorHAnsi" w:cstheme="majorHAnsi"/>
          <w:noProof/>
          <w:lang w:val="ro-RO"/>
        </w:rPr>
        <w:t xml:space="preserve">; </w:t>
      </w:r>
      <w:r w:rsidRPr="004B55C0">
        <w:rPr>
          <w:rFonts w:asciiTheme="majorHAnsi" w:hAnsiTheme="majorHAnsi" w:cstheme="majorHAnsi"/>
          <w:bCs/>
          <w:noProof/>
          <w:lang w:val="ru-RU"/>
        </w:rPr>
        <w:t>Отчет об исполнении бюджета государственного социального страхования</w:t>
      </w:r>
      <w:r w:rsidRPr="004B55C0">
        <w:rPr>
          <w:rFonts w:asciiTheme="majorHAnsi" w:hAnsiTheme="majorHAnsi" w:cstheme="majorHAnsi"/>
          <w:noProof/>
          <w:lang w:val="ro-RO"/>
        </w:rPr>
        <w:t xml:space="preserve"> (</w:t>
      </w:r>
      <w:r w:rsidRPr="004B55C0">
        <w:rPr>
          <w:rFonts w:asciiTheme="majorHAnsi" w:hAnsiTheme="majorHAnsi" w:cstheme="majorHAnsi"/>
          <w:noProof/>
          <w:lang w:val="ru-RU"/>
        </w:rPr>
        <w:t>Пояснительная записка</w:t>
      </w:r>
      <w:r w:rsidRPr="004B55C0">
        <w:rPr>
          <w:rFonts w:asciiTheme="majorHAnsi" w:hAnsiTheme="majorHAnsi" w:cstheme="majorHAnsi"/>
          <w:noProof/>
          <w:lang w:val="ro-RO"/>
        </w:rPr>
        <w:t xml:space="preserve">). </w:t>
      </w:r>
    </w:p>
  </w:footnote>
  <w:footnote w:id="2">
    <w:p w14:paraId="1C8D36B8" w14:textId="77777777"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w:t>
      </w:r>
      <w:r w:rsidRPr="004B55C0">
        <w:rPr>
          <w:rFonts w:asciiTheme="majorHAnsi" w:hAnsiTheme="majorHAnsi" w:cstheme="majorHAnsi"/>
          <w:lang w:val="ru-MD"/>
        </w:rPr>
        <w:t>Приказ министра финансов №38 от 17.02.2017 „</w:t>
      </w:r>
      <w:r w:rsidRPr="004B55C0">
        <w:rPr>
          <w:rFonts w:asciiTheme="majorHAnsi" w:hAnsiTheme="majorHAnsi" w:cstheme="majorHAnsi"/>
          <w:bCs/>
          <w:lang w:val="ru-MD"/>
        </w:rPr>
        <w:t>Об утверждении формуляров Отчетов об исполнении бюджета государственного социального страхования и Методологических норм о порядке их составления</w:t>
      </w:r>
      <w:r w:rsidRPr="004B55C0">
        <w:rPr>
          <w:rFonts w:asciiTheme="majorHAnsi" w:hAnsiTheme="majorHAnsi" w:cstheme="majorHAnsi"/>
          <w:lang w:val="ru-MD"/>
        </w:rPr>
        <w:t xml:space="preserve">” (с последующими изменениями и дополнениями) </w:t>
      </w:r>
      <w:r w:rsidRPr="004B55C0">
        <w:rPr>
          <w:rFonts w:asciiTheme="majorHAnsi" w:hAnsiTheme="majorHAnsi" w:cstheme="majorHAnsi"/>
          <w:noProof/>
          <w:lang w:val="ru-MD"/>
        </w:rPr>
        <w:t xml:space="preserve">(далее – </w:t>
      </w:r>
      <w:r w:rsidRPr="004B55C0">
        <w:rPr>
          <w:rFonts w:asciiTheme="majorHAnsi" w:hAnsiTheme="majorHAnsi" w:cstheme="majorHAnsi"/>
          <w:lang w:val="ru-MD"/>
        </w:rPr>
        <w:t>Приказ министра финансов №38 от 17.02.2017</w:t>
      </w:r>
      <w:r w:rsidRPr="004B55C0">
        <w:rPr>
          <w:rFonts w:asciiTheme="majorHAnsi" w:hAnsiTheme="majorHAnsi" w:cstheme="majorHAnsi"/>
          <w:noProof/>
          <w:lang w:val="ru-MD"/>
        </w:rPr>
        <w:t>).</w:t>
      </w:r>
    </w:p>
  </w:footnote>
  <w:footnote w:id="3">
    <w:p w14:paraId="109270CC" w14:textId="77777777"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П.6.6 Отчета финансового аудита Отчета Правительства об исполнении бюджета государственного социального страхования за 2019 год, утвержденного ПСП №</w:t>
      </w:r>
      <w:r w:rsidRPr="004B55C0">
        <w:rPr>
          <w:rFonts w:asciiTheme="majorHAnsi" w:hAnsiTheme="majorHAnsi" w:cstheme="majorHAnsi"/>
          <w:lang w:val="ru-MD"/>
        </w:rPr>
        <w:t>29 от 15.07.2020</w:t>
      </w:r>
      <w:r w:rsidRPr="004B55C0">
        <w:rPr>
          <w:rFonts w:asciiTheme="majorHAnsi" w:hAnsiTheme="majorHAnsi" w:cstheme="majorHAnsi"/>
          <w:lang w:val="ro-RO"/>
        </w:rPr>
        <w:t>.</w:t>
      </w:r>
    </w:p>
  </w:footnote>
  <w:footnote w:id="4">
    <w:p w14:paraId="5CFE052B" w14:textId="77E9BF7B"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rPr>
        <w:footnoteRef/>
      </w:r>
      <w:r w:rsidRPr="004B55C0">
        <w:rPr>
          <w:rFonts w:asciiTheme="majorHAnsi" w:hAnsiTheme="majorHAnsi" w:cstheme="majorHAnsi"/>
          <w:lang w:val="ru-MD"/>
        </w:rPr>
        <w:t xml:space="preserve"> Отчет об исполнении плана</w:t>
      </w:r>
      <w:r w:rsidRPr="004B55C0">
        <w:rPr>
          <w:rFonts w:asciiTheme="majorHAnsi" w:hAnsiTheme="majorHAnsi" w:cstheme="majorHAnsi"/>
          <w:bCs/>
          <w:lang w:val="ru-MD"/>
        </w:rPr>
        <w:t xml:space="preserve"> по контингенту, получателям выплат и их размеру из бюджета государственного социального страхования</w:t>
      </w:r>
      <w:r w:rsidRPr="004B55C0">
        <w:rPr>
          <w:rFonts w:asciiTheme="majorHAnsi" w:hAnsiTheme="majorHAnsi" w:cstheme="majorHAnsi"/>
          <w:lang w:val="ru-MD"/>
        </w:rPr>
        <w:t xml:space="preserve"> по состоянию на 01 января 2021 года (Форма №5 НКСС).</w:t>
      </w:r>
    </w:p>
  </w:footnote>
  <w:footnote w:id="5">
    <w:p w14:paraId="57684D02" w14:textId="4CBC9762"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Ст.3 и ст.6 Закона о бухгалтерском учете №113-XVI от 27.04.2007 (далее - Закон №133-XVI от 27.04.2007).</w:t>
      </w:r>
    </w:p>
  </w:footnote>
  <w:footnote w:id="6">
    <w:p w14:paraId="44A970C6" w14:textId="77777777" w:rsidR="00E72875" w:rsidRPr="004B55C0" w:rsidRDefault="00E72875" w:rsidP="004B55C0">
      <w:pPr>
        <w:pStyle w:val="FootnoteText"/>
        <w:jc w:val="both"/>
        <w:rPr>
          <w:rFonts w:asciiTheme="majorHAnsi" w:hAnsiTheme="majorHAnsi" w:cstheme="majorHAnsi"/>
          <w:lang w:val="ru-MD"/>
        </w:rPr>
      </w:pPr>
      <w:r w:rsidRPr="004B55C0">
        <w:rPr>
          <w:rFonts w:asciiTheme="majorHAnsi" w:hAnsiTheme="majorHAnsi" w:cstheme="majorHAnsi"/>
          <w:vertAlign w:val="superscript"/>
          <w:lang w:val="ru-MD"/>
        </w:rPr>
        <w:footnoteRef/>
      </w:r>
      <w:r w:rsidRPr="004B55C0">
        <w:rPr>
          <w:rFonts w:asciiTheme="majorHAnsi" w:hAnsiTheme="majorHAnsi" w:cstheme="majorHAnsi"/>
          <w:lang w:val="ru-MD"/>
        </w:rPr>
        <w:t xml:space="preserve"> Международные стандарты Высших органов аудита, применяемые согласно Постановлению Счетной палаты №2 от 24.01.2020 „О Системе профессиональных деклараций INTOSAI”.</w:t>
      </w:r>
    </w:p>
  </w:footnote>
  <w:footnote w:id="7">
    <w:p w14:paraId="335838EB" w14:textId="408CE35D" w:rsidR="00E72875" w:rsidRPr="004B55C0" w:rsidRDefault="00E72875" w:rsidP="004B55C0">
      <w:pPr>
        <w:spacing w:after="0"/>
        <w:jc w:val="both"/>
        <w:rPr>
          <w:rFonts w:asciiTheme="majorHAnsi" w:hAnsiTheme="majorHAnsi" w:cstheme="majorHAnsi"/>
          <w:sz w:val="20"/>
          <w:szCs w:val="20"/>
          <w:lang w:val="ru-MD"/>
        </w:rPr>
      </w:pPr>
      <w:r w:rsidRPr="004B55C0">
        <w:rPr>
          <w:rStyle w:val="FootnoteReference"/>
          <w:rFonts w:asciiTheme="majorHAnsi" w:hAnsiTheme="majorHAnsi" w:cstheme="majorHAnsi"/>
          <w:sz w:val="20"/>
          <w:szCs w:val="20"/>
          <w:lang w:val="ru-MD"/>
        </w:rPr>
        <w:footnoteRef/>
      </w:r>
      <w:r w:rsidRPr="004B55C0">
        <w:rPr>
          <w:rFonts w:asciiTheme="majorHAnsi" w:hAnsiTheme="majorHAnsi" w:cstheme="majorHAnsi"/>
          <w:sz w:val="20"/>
          <w:szCs w:val="20"/>
          <w:lang w:val="ru-MD"/>
        </w:rPr>
        <w:t xml:space="preserve"> Постановление Счетной палаты №19 от 05.04.2019 „Об утверждении Кодекса этики Счетной палаты”.</w:t>
      </w:r>
    </w:p>
  </w:footnote>
  <w:footnote w:id="8">
    <w:p w14:paraId="3A695EA0" w14:textId="0F97BDBD" w:rsidR="00E72875" w:rsidRPr="004B55C0" w:rsidRDefault="00E72875" w:rsidP="004B55C0">
      <w:pPr>
        <w:pStyle w:val="FootnoteText"/>
        <w:contextualSpacing/>
        <w:jc w:val="both"/>
        <w:rPr>
          <w:rFonts w:asciiTheme="majorHAnsi" w:hAnsiTheme="majorHAnsi" w:cstheme="majorHAnsi"/>
          <w:lang w:val="ru-MD"/>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w:t>
      </w:r>
      <w:r w:rsidRPr="004B55C0">
        <w:rPr>
          <w:rFonts w:asciiTheme="majorHAnsi" w:eastAsia="Times New Roman" w:hAnsiTheme="majorHAnsi" w:cstheme="majorHAnsi"/>
          <w:lang w:val="ru-MD"/>
        </w:rPr>
        <w:t>Приказ министра финансов №38 от 17.02.2017 „</w:t>
      </w:r>
      <w:r w:rsidRPr="004B55C0">
        <w:rPr>
          <w:rFonts w:asciiTheme="majorHAnsi" w:eastAsia="Times New Roman" w:hAnsiTheme="majorHAnsi" w:cstheme="majorHAnsi"/>
          <w:bCs/>
          <w:lang w:val="ru-MD"/>
        </w:rPr>
        <w:t>Об утверждении формуляров Отчетов об исполнении бюджета государственного социального страхования и Методологических норм о порядке их составления</w:t>
      </w:r>
      <w:r w:rsidRPr="004B55C0">
        <w:rPr>
          <w:rFonts w:asciiTheme="majorHAnsi" w:eastAsia="Times New Roman" w:hAnsiTheme="majorHAnsi" w:cstheme="majorHAnsi"/>
          <w:lang w:val="ru-MD"/>
        </w:rPr>
        <w:t>” (далее - Приказ министра финансов №38 от 17.02.2017).</w:t>
      </w:r>
    </w:p>
  </w:footnote>
  <w:footnote w:id="9">
    <w:p w14:paraId="3B257C7F" w14:textId="1B43BC76" w:rsidR="00E72875" w:rsidRPr="004B55C0" w:rsidRDefault="00E72875" w:rsidP="004B55C0">
      <w:pPr>
        <w:pStyle w:val="FootnoteText"/>
        <w:contextualSpacing/>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Закон </w:t>
      </w:r>
      <w:r w:rsidRPr="004B55C0">
        <w:rPr>
          <w:rFonts w:asciiTheme="majorHAnsi" w:hAnsiTheme="majorHAnsi" w:cstheme="majorHAnsi"/>
          <w:bCs/>
          <w:lang w:val="ru-MD"/>
        </w:rPr>
        <w:t>о бюджете государственного социального страхования на 2020 год №</w:t>
      </w:r>
      <w:r w:rsidRPr="004B55C0">
        <w:rPr>
          <w:rFonts w:asciiTheme="majorHAnsi" w:hAnsiTheme="majorHAnsi" w:cstheme="majorHAnsi"/>
          <w:noProof/>
          <w:lang w:val="ru-MD"/>
        </w:rPr>
        <w:t xml:space="preserve">173 от 19.12.2019 (далее -  </w:t>
      </w:r>
      <w:r w:rsidRPr="004B55C0">
        <w:rPr>
          <w:rFonts w:asciiTheme="majorHAnsi" w:hAnsiTheme="majorHAnsi" w:cstheme="majorHAnsi"/>
          <w:lang w:val="ru-MD"/>
        </w:rPr>
        <w:t>Закон</w:t>
      </w:r>
      <w:r w:rsidRPr="004B55C0">
        <w:rPr>
          <w:rFonts w:asciiTheme="majorHAnsi" w:hAnsiTheme="majorHAnsi" w:cstheme="majorHAnsi"/>
          <w:noProof/>
          <w:lang w:val="ru-MD"/>
        </w:rPr>
        <w:t xml:space="preserve"> №173 от 19.12.2019); Закон </w:t>
      </w:r>
      <w:r w:rsidRPr="004B55C0">
        <w:rPr>
          <w:rFonts w:asciiTheme="majorHAnsi" w:hAnsiTheme="majorHAnsi" w:cstheme="majorHAnsi"/>
          <w:bCs/>
          <w:noProof/>
          <w:lang w:val="ru-MD"/>
        </w:rPr>
        <w:t>о государственной системе социального страхования №</w:t>
      </w:r>
      <w:r w:rsidRPr="004B55C0">
        <w:rPr>
          <w:rFonts w:asciiTheme="majorHAnsi" w:hAnsiTheme="majorHAnsi" w:cstheme="majorHAnsi"/>
          <w:lang w:val="ru-MD"/>
        </w:rPr>
        <w:t xml:space="preserve">489-XIV от 08.07.1999 </w:t>
      </w:r>
      <w:r w:rsidRPr="004B55C0">
        <w:rPr>
          <w:rFonts w:asciiTheme="majorHAnsi" w:hAnsiTheme="majorHAnsi" w:cstheme="majorHAnsi"/>
          <w:noProof/>
          <w:color w:val="000000"/>
          <w:lang w:val="ru-MD"/>
        </w:rPr>
        <w:t xml:space="preserve">(далее - </w:t>
      </w:r>
      <w:r w:rsidRPr="004B55C0">
        <w:rPr>
          <w:rFonts w:asciiTheme="majorHAnsi" w:hAnsiTheme="majorHAnsi" w:cstheme="majorHAnsi"/>
          <w:lang w:val="ru-MD"/>
        </w:rPr>
        <w:t>Закон №</w:t>
      </w:r>
      <w:r w:rsidRPr="004B55C0">
        <w:rPr>
          <w:rFonts w:asciiTheme="majorHAnsi" w:hAnsiTheme="majorHAnsi" w:cstheme="majorHAnsi"/>
          <w:noProof/>
          <w:color w:val="000000"/>
          <w:lang w:val="ru-MD"/>
        </w:rPr>
        <w:t>489-XIV от 08.07.1999).</w:t>
      </w:r>
    </w:p>
  </w:footnote>
  <w:footnote w:id="10">
    <w:p w14:paraId="1E506E42" w14:textId="6236A642" w:rsidR="00E72875" w:rsidRPr="004B55C0" w:rsidRDefault="00E72875" w:rsidP="004B55C0">
      <w:pPr>
        <w:pStyle w:val="tt"/>
        <w:jc w:val="both"/>
        <w:rPr>
          <w:rFonts w:asciiTheme="majorHAnsi" w:hAnsiTheme="majorHAnsi" w:cstheme="majorHAnsi"/>
          <w:b w:val="0"/>
          <w:sz w:val="20"/>
          <w:szCs w:val="20"/>
          <w:lang w:val="ru-MD"/>
        </w:rPr>
      </w:pPr>
      <w:r w:rsidRPr="004B55C0">
        <w:rPr>
          <w:rStyle w:val="FootnoteReference"/>
          <w:rFonts w:asciiTheme="majorHAnsi" w:hAnsiTheme="majorHAnsi" w:cstheme="majorHAnsi"/>
          <w:b w:val="0"/>
          <w:sz w:val="20"/>
          <w:szCs w:val="20"/>
        </w:rPr>
        <w:footnoteRef/>
      </w:r>
      <w:r w:rsidRPr="004B55C0">
        <w:rPr>
          <w:rFonts w:asciiTheme="majorHAnsi" w:hAnsiTheme="majorHAnsi" w:cstheme="majorHAnsi"/>
          <w:b w:val="0"/>
          <w:sz w:val="20"/>
          <w:szCs w:val="20"/>
        </w:rPr>
        <w:t xml:space="preserve"> </w:t>
      </w:r>
      <w:r w:rsidRPr="004B55C0">
        <w:rPr>
          <w:rFonts w:asciiTheme="majorHAnsi" w:hAnsiTheme="majorHAnsi" w:cstheme="majorHAnsi"/>
          <w:b w:val="0"/>
          <w:sz w:val="20"/>
          <w:szCs w:val="20"/>
          <w:lang w:val="ru-MD"/>
        </w:rPr>
        <w:t>Ст.62 (2) Закона о публичных финансах и бюджетно-налоговой ответственности №181 от 25.07.2014 (далее -  Закон №181 от 25.07.2014).</w:t>
      </w:r>
    </w:p>
  </w:footnote>
  <w:footnote w:id="11">
    <w:p w14:paraId="3AE3D967" w14:textId="7D966BCD" w:rsidR="00E72875" w:rsidRPr="004B55C0" w:rsidRDefault="00E72875" w:rsidP="004B55C0">
      <w:pPr>
        <w:pStyle w:val="FootnoteText"/>
        <w:jc w:val="both"/>
        <w:rPr>
          <w:rFonts w:asciiTheme="majorHAnsi" w:eastAsia="Times New Roman" w:hAnsiTheme="majorHAnsi" w:cstheme="majorHAnsi"/>
          <w:lang w:val="ru-MD"/>
        </w:rPr>
      </w:pPr>
      <w:r w:rsidRPr="004B55C0">
        <w:rPr>
          <w:rStyle w:val="FootnoteReference"/>
          <w:rFonts w:asciiTheme="majorHAnsi" w:hAnsiTheme="majorHAnsi" w:cstheme="majorHAnsi"/>
        </w:rPr>
        <w:footnoteRef/>
      </w:r>
      <w:r w:rsidRPr="004B55C0">
        <w:rPr>
          <w:rFonts w:asciiTheme="majorHAnsi" w:hAnsiTheme="majorHAnsi" w:cstheme="majorHAnsi"/>
          <w:lang w:val="ru-MD"/>
        </w:rPr>
        <w:t xml:space="preserve"> </w:t>
      </w:r>
      <w:r w:rsidRPr="004B55C0">
        <w:rPr>
          <w:rFonts w:asciiTheme="majorHAnsi" w:eastAsia="Times New Roman" w:hAnsiTheme="majorHAnsi" w:cstheme="majorHAnsi"/>
          <w:lang w:val="ru-MD"/>
        </w:rPr>
        <w:t>Закон №175 от 19.12.2019 о внесении изменений в Закон №270 от 23.11.2018; Закон №130 от 12.07.2020</w:t>
      </w:r>
      <w:r w:rsidRPr="004B55C0">
        <w:rPr>
          <w:rFonts w:asciiTheme="majorHAnsi" w:hAnsiTheme="majorHAnsi" w:cstheme="majorHAnsi"/>
          <w:lang w:val="ru-MD"/>
        </w:rPr>
        <w:t xml:space="preserve"> </w:t>
      </w:r>
      <w:r w:rsidRPr="004B55C0">
        <w:rPr>
          <w:rFonts w:asciiTheme="majorHAnsi" w:eastAsia="Times New Roman" w:hAnsiTheme="majorHAnsi" w:cstheme="majorHAnsi"/>
          <w:lang w:val="ru-MD"/>
        </w:rPr>
        <w:t>о внесении изменений в Закон №270 от 23.11.2018.</w:t>
      </w:r>
    </w:p>
  </w:footnote>
  <w:footnote w:id="12">
    <w:p w14:paraId="712D24AE" w14:textId="57EEBE9C"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Закон №</w:t>
      </w:r>
      <w:r w:rsidRPr="004B55C0">
        <w:rPr>
          <w:rFonts w:asciiTheme="majorHAnsi" w:eastAsia="Times New Roman" w:hAnsiTheme="majorHAnsi" w:cstheme="majorHAnsi"/>
          <w:lang w:val="ru-MD"/>
        </w:rPr>
        <w:t xml:space="preserve">270 от 23.11.2018 </w:t>
      </w:r>
      <w:r w:rsidRPr="004B55C0">
        <w:rPr>
          <w:rFonts w:asciiTheme="majorHAnsi" w:hAnsiTheme="majorHAnsi" w:cstheme="majorHAnsi"/>
          <w:lang w:val="ru-MD"/>
        </w:rPr>
        <w:t>о единой системе оплаты труда в бюджетной сфере</w:t>
      </w:r>
      <w:r w:rsidRPr="004B55C0">
        <w:rPr>
          <w:rFonts w:asciiTheme="majorHAnsi" w:eastAsia="Times New Roman" w:hAnsiTheme="majorHAnsi" w:cstheme="majorHAnsi"/>
          <w:lang w:val="ru-MD"/>
        </w:rPr>
        <w:t>.</w:t>
      </w:r>
    </w:p>
  </w:footnote>
  <w:footnote w:id="13">
    <w:p w14:paraId="478F1895" w14:textId="63CC1101"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П.1.10 Приложения №1 к Закону №489 от 08.07.1999.</w:t>
      </w:r>
    </w:p>
  </w:footnote>
  <w:footnote w:id="14">
    <w:p w14:paraId="70326AA7" w14:textId="4B4BF930"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w:t>
      </w:r>
      <w:r w:rsidRPr="004B55C0">
        <w:rPr>
          <w:rFonts w:asciiTheme="majorHAnsi" w:eastAsia="Times New Roman" w:hAnsiTheme="majorHAnsi" w:cstheme="majorHAnsi"/>
          <w:lang w:val="ru-MD"/>
        </w:rPr>
        <w:t xml:space="preserve">Закон </w:t>
      </w:r>
      <w:r w:rsidRPr="004B55C0">
        <w:rPr>
          <w:rFonts w:asciiTheme="majorHAnsi" w:eastAsia="Times New Roman" w:hAnsiTheme="majorHAnsi" w:cstheme="majorHAnsi"/>
          <w:bCs/>
          <w:lang w:val="ru-MD"/>
        </w:rPr>
        <w:t>о порядке выполнения поденщиками случайных неквалифицированных работ №</w:t>
      </w:r>
      <w:r w:rsidRPr="004B55C0">
        <w:rPr>
          <w:rFonts w:asciiTheme="majorHAnsi" w:eastAsia="Times New Roman" w:hAnsiTheme="majorHAnsi" w:cstheme="majorHAnsi"/>
          <w:lang w:val="ru-MD"/>
        </w:rPr>
        <w:t>22 от 23.02.2018.</w:t>
      </w:r>
    </w:p>
  </w:footnote>
  <w:footnote w:id="15">
    <w:p w14:paraId="35C35879" w14:textId="34A31298"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w:t>
      </w:r>
      <w:r w:rsidRPr="004B55C0">
        <w:rPr>
          <w:rFonts w:asciiTheme="majorHAnsi" w:hAnsiTheme="majorHAnsi" w:cstheme="majorHAnsi"/>
          <w:lang w:val="ru-MD"/>
        </w:rPr>
        <w:t xml:space="preserve">Постановление Правительства №659 от 03.09.2020 </w:t>
      </w:r>
      <w:r w:rsidRPr="004B55C0">
        <w:rPr>
          <w:rFonts w:asciiTheme="majorHAnsi" w:hAnsiTheme="majorHAnsi" w:cstheme="majorHAnsi"/>
          <w:bCs/>
          <w:lang w:val="ru-MD"/>
        </w:rPr>
        <w:t>о внесении изменений в Постановление Правительства №504/2020 o предоставлении единовременной финансовой помощи получателям пенсий и государственных социальных пособий</w:t>
      </w:r>
      <w:r w:rsidRPr="004B55C0">
        <w:rPr>
          <w:rFonts w:asciiTheme="majorHAnsi" w:hAnsiTheme="majorHAnsi" w:cstheme="majorHAnsi"/>
          <w:lang w:val="ru-MD"/>
        </w:rPr>
        <w:t xml:space="preserve">; Постановление Правительства №504 от 15.07.2020 </w:t>
      </w:r>
      <w:r w:rsidRPr="004B55C0">
        <w:rPr>
          <w:rFonts w:asciiTheme="majorHAnsi" w:hAnsiTheme="majorHAnsi" w:cstheme="majorHAnsi"/>
          <w:bCs/>
          <w:lang w:val="ru-MD"/>
        </w:rPr>
        <w:t>o предоставлении единовременной финансовой помощи получателям пенсий и государственных социальных пособий</w:t>
      </w:r>
      <w:r w:rsidRPr="004B55C0">
        <w:rPr>
          <w:rFonts w:asciiTheme="majorHAnsi" w:hAnsiTheme="majorHAnsi" w:cstheme="majorHAnsi"/>
          <w:lang w:val="ru-MD"/>
        </w:rPr>
        <w:t>.</w:t>
      </w:r>
    </w:p>
  </w:footnote>
  <w:footnote w:id="16">
    <w:p w14:paraId="66823BA6" w14:textId="4E559B9B"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Закон </w:t>
      </w:r>
      <w:r w:rsidRPr="004B55C0">
        <w:rPr>
          <w:rFonts w:asciiTheme="majorHAnsi" w:hAnsiTheme="majorHAnsi" w:cstheme="majorHAnsi"/>
          <w:bCs/>
          <w:lang w:val="ru-MD"/>
        </w:rPr>
        <w:t>о государственных социальных пособиях некоторым категориям граждан</w:t>
      </w:r>
      <w:r w:rsidRPr="004B55C0">
        <w:rPr>
          <w:rFonts w:asciiTheme="majorHAnsi" w:hAnsiTheme="majorHAnsi" w:cstheme="majorHAnsi"/>
          <w:lang w:val="ru-MD"/>
        </w:rPr>
        <w:t xml:space="preserve"> №499 от 14.07.1999, в ст.8 a) внесены изменения Законом №189 от 20.12.19); ст.8 a</w:t>
      </w:r>
      <w:r w:rsidRPr="004B55C0">
        <w:rPr>
          <w:rFonts w:asciiTheme="majorHAnsi" w:hAnsiTheme="majorHAnsi" w:cstheme="majorHAnsi"/>
          <w:vertAlign w:val="superscript"/>
          <w:lang w:val="ru-MD"/>
        </w:rPr>
        <w:t>1</w:t>
      </w:r>
      <w:r w:rsidRPr="004B55C0">
        <w:rPr>
          <w:rFonts w:asciiTheme="majorHAnsi" w:hAnsiTheme="majorHAnsi" w:cstheme="majorHAnsi"/>
          <w:lang w:val="ru-MD"/>
        </w:rPr>
        <w:t>) введена Законом №161 от 06.12.19; в ст.13 внесены изменения Законом №189 от 20.12.19.</w:t>
      </w:r>
    </w:p>
  </w:footnote>
  <w:footnote w:id="17">
    <w:p w14:paraId="2D374EC2" w14:textId="5F5C5C51"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Закон </w:t>
      </w:r>
      <w:r w:rsidRPr="004B55C0">
        <w:rPr>
          <w:rFonts w:asciiTheme="majorHAnsi" w:hAnsiTheme="majorHAnsi" w:cstheme="majorHAnsi"/>
          <w:bCs/>
          <w:lang w:val="ru-MD"/>
        </w:rPr>
        <w:t>о предоставлении пособия наследникам медицинских работников, умерших в результате осуществления медицинской деятельности в борьбе с COVID-19</w:t>
      </w:r>
      <w:r w:rsidRPr="004B55C0">
        <w:rPr>
          <w:rFonts w:asciiTheme="majorHAnsi" w:hAnsiTheme="majorHAnsi" w:cstheme="majorHAnsi"/>
          <w:lang w:val="ru-MD"/>
        </w:rPr>
        <w:t xml:space="preserve"> №127 от 09.07.2020 (далее - Закон №127 от 09.07.2020).</w:t>
      </w:r>
    </w:p>
  </w:footnote>
  <w:footnote w:id="18">
    <w:p w14:paraId="3DD54131" w14:textId="3FA3FC67" w:rsidR="00E72875" w:rsidRPr="004B55C0" w:rsidRDefault="00E72875" w:rsidP="004B55C0">
      <w:pPr>
        <w:pStyle w:val="FootnoteText"/>
        <w:jc w:val="both"/>
        <w:rPr>
          <w:rFonts w:asciiTheme="majorHAnsi" w:eastAsia="Times New Roman" w:hAnsiTheme="majorHAnsi" w:cstheme="majorHAnsi"/>
          <w:lang w:val="ro-MD"/>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w:t>
      </w:r>
      <w:r w:rsidRPr="004B55C0">
        <w:rPr>
          <w:rFonts w:asciiTheme="majorHAnsi" w:hAnsiTheme="majorHAnsi" w:cstheme="majorHAnsi"/>
          <w:bCs/>
          <w:lang w:val="ru-MD"/>
        </w:rPr>
        <w:t>Постановление Правительства</w:t>
      </w:r>
      <w:r w:rsidRPr="004B55C0">
        <w:rPr>
          <w:rFonts w:asciiTheme="majorHAnsi" w:eastAsia="Times New Roman" w:hAnsiTheme="majorHAnsi" w:cstheme="majorHAnsi"/>
          <w:lang w:val="ro-MD"/>
        </w:rPr>
        <w:t xml:space="preserve"> </w:t>
      </w:r>
      <w:r w:rsidRPr="004B55C0">
        <w:rPr>
          <w:rFonts w:asciiTheme="majorHAnsi" w:eastAsia="Times New Roman" w:hAnsiTheme="majorHAnsi" w:cstheme="majorHAnsi"/>
          <w:lang w:val="ru-RU"/>
        </w:rPr>
        <w:t>№</w:t>
      </w:r>
      <w:r w:rsidRPr="004B55C0">
        <w:rPr>
          <w:rFonts w:asciiTheme="majorHAnsi" w:eastAsia="Times New Roman" w:hAnsiTheme="majorHAnsi" w:cstheme="majorHAnsi"/>
          <w:lang w:val="ro-MD"/>
        </w:rPr>
        <w:t xml:space="preserve">165 </w:t>
      </w:r>
      <w:r w:rsidRPr="004B55C0">
        <w:rPr>
          <w:rFonts w:asciiTheme="majorHAnsi" w:eastAsia="Times New Roman" w:hAnsiTheme="majorHAnsi" w:cstheme="majorHAnsi"/>
          <w:lang w:val="ru-RU"/>
        </w:rPr>
        <w:t>от</w:t>
      </w:r>
      <w:r w:rsidRPr="004B55C0">
        <w:rPr>
          <w:rFonts w:asciiTheme="majorHAnsi" w:eastAsia="Times New Roman" w:hAnsiTheme="majorHAnsi" w:cstheme="majorHAnsi"/>
          <w:lang w:val="ro-MD"/>
        </w:rPr>
        <w:t xml:space="preserve"> 11.03.2020 </w:t>
      </w:r>
      <w:r w:rsidRPr="004B55C0">
        <w:rPr>
          <w:rFonts w:asciiTheme="majorHAnsi" w:eastAsia="Times New Roman" w:hAnsiTheme="majorHAnsi" w:cstheme="majorHAnsi"/>
          <w:bCs/>
          <w:lang w:val="ru-RU"/>
        </w:rPr>
        <w:t>об индексации выплат социального страхования </w:t>
      </w:r>
      <w:r w:rsidRPr="004B55C0">
        <w:rPr>
          <w:rFonts w:asciiTheme="majorHAnsi" w:eastAsia="Times New Roman" w:hAnsiTheme="majorHAnsi" w:cstheme="majorHAnsi"/>
          <w:bCs/>
          <w:lang w:val="ru-RU"/>
        </w:rPr>
        <w:br/>
        <w:t>и некоторых государственных социальных выплат</w:t>
      </w:r>
      <w:r w:rsidRPr="004B55C0">
        <w:rPr>
          <w:rFonts w:asciiTheme="majorHAnsi" w:eastAsia="Times New Roman" w:hAnsiTheme="majorHAnsi" w:cstheme="majorHAnsi"/>
          <w:lang w:val="ro-MD"/>
        </w:rPr>
        <w:t>.</w:t>
      </w:r>
    </w:p>
  </w:footnote>
  <w:footnote w:id="19">
    <w:p w14:paraId="3932D10A" w14:textId="5418453A"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Закон №168 от 06.12.2019</w:t>
      </w:r>
      <w:r w:rsidRPr="004B55C0">
        <w:rPr>
          <w:rFonts w:asciiTheme="majorHAnsi" w:eastAsia="Times New Roman" w:hAnsiTheme="majorHAnsi" w:cstheme="majorHAnsi"/>
          <w:lang w:val="ro-MD"/>
        </w:rPr>
        <w:t>.</w:t>
      </w:r>
    </w:p>
  </w:footnote>
  <w:footnote w:id="20">
    <w:p w14:paraId="5C86EA27" w14:textId="77777777"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rPr>
        <w:footnoteRef/>
      </w:r>
      <w:r w:rsidRPr="004B55C0">
        <w:rPr>
          <w:rFonts w:asciiTheme="majorHAnsi" w:hAnsiTheme="majorHAnsi" w:cstheme="majorHAnsi"/>
          <w:lang w:val="ro-MD"/>
        </w:rPr>
        <w:t xml:space="preserve"> </w:t>
      </w:r>
      <w:r w:rsidRPr="004B55C0">
        <w:rPr>
          <w:rFonts w:asciiTheme="majorHAnsi" w:hAnsiTheme="majorHAnsi" w:cstheme="majorHAnsi"/>
          <w:lang w:val="ru-MD"/>
        </w:rPr>
        <w:t xml:space="preserve">ПП №674 от 27.12.2019 </w:t>
      </w:r>
      <w:r w:rsidRPr="004B55C0">
        <w:rPr>
          <w:rFonts w:asciiTheme="majorHAnsi" w:hAnsiTheme="majorHAnsi" w:cstheme="majorHAnsi"/>
          <w:bCs/>
          <w:lang w:val="ru-MD"/>
        </w:rPr>
        <w:t>о внесении изменения в приложение № 1 к Положению о порядке назначения и выплаты пособий семьям с детьми, утвержденному Постановлением Правительства № 1478/2002</w:t>
      </w:r>
      <w:r w:rsidRPr="004B55C0">
        <w:rPr>
          <w:rFonts w:asciiTheme="majorHAnsi" w:hAnsiTheme="majorHAnsi" w:cstheme="majorHAnsi"/>
          <w:lang w:val="ru-MD"/>
        </w:rPr>
        <w:t>.</w:t>
      </w:r>
    </w:p>
  </w:footnote>
  <w:footnote w:id="21">
    <w:p w14:paraId="6A711C23" w14:textId="08E9E969"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Ст.18 Закона </w:t>
      </w:r>
      <w:r w:rsidRPr="004B55C0">
        <w:rPr>
          <w:rStyle w:val="Strong"/>
          <w:rFonts w:asciiTheme="majorHAnsi" w:hAnsiTheme="majorHAnsi" w:cstheme="majorHAnsi"/>
          <w:b w:val="0"/>
          <w:color w:val="333333"/>
          <w:shd w:val="clear" w:color="auto" w:fill="FFFFFF"/>
          <w:lang w:val="ru-MD"/>
        </w:rPr>
        <w:t>о пособиях по временной нетрудоспособности и других пособиях социального страхования</w:t>
      </w:r>
      <w:r w:rsidRPr="004B55C0">
        <w:rPr>
          <w:rStyle w:val="Strong"/>
          <w:rFonts w:asciiTheme="majorHAnsi" w:hAnsiTheme="majorHAnsi" w:cstheme="majorHAnsi"/>
          <w:color w:val="333333"/>
          <w:shd w:val="clear" w:color="auto" w:fill="FFFFFF"/>
          <w:lang w:val="ru-MD"/>
        </w:rPr>
        <w:t xml:space="preserve"> </w:t>
      </w:r>
      <w:r w:rsidRPr="004B55C0">
        <w:rPr>
          <w:rFonts w:asciiTheme="majorHAnsi" w:hAnsiTheme="majorHAnsi" w:cstheme="majorHAnsi"/>
          <w:lang w:val="ru-MD"/>
        </w:rPr>
        <w:t>№289 от 22.07.2004, изменена Законом №311 от 30.11.2018.</w:t>
      </w:r>
    </w:p>
  </w:footnote>
  <w:footnote w:id="22">
    <w:p w14:paraId="2F91B404" w14:textId="7E596DC5" w:rsidR="00E72875" w:rsidRPr="004B55C0" w:rsidRDefault="00E72875" w:rsidP="004B55C0">
      <w:pPr>
        <w:pStyle w:val="FootnoteText"/>
        <w:jc w:val="both"/>
        <w:rPr>
          <w:rFonts w:asciiTheme="majorHAnsi" w:hAnsiTheme="majorHAnsi" w:cstheme="majorHAnsi"/>
          <w:lang w:val="ru-RU"/>
        </w:rPr>
      </w:pPr>
      <w:r w:rsidRPr="004B55C0">
        <w:rPr>
          <w:rFonts w:asciiTheme="majorHAnsi" w:hAnsiTheme="majorHAnsi" w:cstheme="majorHAnsi"/>
          <w:vertAlign w:val="superscript"/>
          <w:lang w:val="ru-MD"/>
        </w:rPr>
        <w:footnoteRef/>
      </w:r>
      <w:r w:rsidRPr="004B55C0">
        <w:rPr>
          <w:rFonts w:asciiTheme="majorHAnsi" w:hAnsiTheme="majorHAnsi" w:cstheme="majorHAnsi"/>
          <w:bCs/>
          <w:lang w:val="ru-MD"/>
        </w:rPr>
        <w:t>Постановлением Правительства</w:t>
      </w:r>
      <w:r w:rsidRPr="004B55C0">
        <w:rPr>
          <w:rFonts w:asciiTheme="majorHAnsi" w:hAnsiTheme="majorHAnsi" w:cstheme="majorHAnsi"/>
          <w:lang w:val="ru-MD"/>
        </w:rPr>
        <w:t xml:space="preserve"> №712 от 27.12.2019 „</w:t>
      </w:r>
      <w:r w:rsidRPr="004B55C0">
        <w:rPr>
          <w:rFonts w:asciiTheme="majorHAnsi" w:hAnsiTheme="majorHAnsi" w:cstheme="majorHAnsi"/>
          <w:bCs/>
          <w:lang w:val="ru-MD"/>
        </w:rPr>
        <w:t>Об утверждении Положения о назначении и выплате </w:t>
      </w:r>
      <w:r w:rsidRPr="004B55C0">
        <w:rPr>
          <w:rFonts w:asciiTheme="majorHAnsi" w:hAnsiTheme="majorHAnsi" w:cstheme="majorHAnsi"/>
          <w:bCs/>
          <w:lang w:val="ru-MD"/>
        </w:rPr>
        <w:br/>
        <w:t>пособия в случае смерти одного из супругов</w:t>
      </w:r>
      <w:r w:rsidRPr="004B55C0">
        <w:rPr>
          <w:rFonts w:asciiTheme="majorHAnsi" w:hAnsiTheme="majorHAnsi" w:cstheme="majorHAnsi"/>
          <w:lang w:val="ru-MD"/>
        </w:rPr>
        <w:t>”.</w:t>
      </w:r>
    </w:p>
  </w:footnote>
  <w:footnote w:id="23">
    <w:p w14:paraId="4C86D915" w14:textId="5FDB4BBE"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hAnsiTheme="majorHAnsi" w:cstheme="majorHAnsi"/>
          <w:lang w:val="ru-RU"/>
        </w:rPr>
        <w:t>Закон №</w:t>
      </w:r>
      <w:r w:rsidRPr="004B55C0">
        <w:rPr>
          <w:rFonts w:asciiTheme="majorHAnsi" w:hAnsiTheme="majorHAnsi" w:cstheme="majorHAnsi"/>
          <w:lang w:val="ro-MD"/>
        </w:rPr>
        <w:t xml:space="preserve">127 </w:t>
      </w:r>
      <w:r w:rsidRPr="004B55C0">
        <w:rPr>
          <w:rFonts w:asciiTheme="majorHAnsi" w:hAnsiTheme="majorHAnsi" w:cstheme="majorHAnsi"/>
          <w:lang w:val="ru-RU"/>
        </w:rPr>
        <w:t>от</w:t>
      </w:r>
      <w:r w:rsidRPr="004B55C0">
        <w:rPr>
          <w:rFonts w:asciiTheme="majorHAnsi" w:hAnsiTheme="majorHAnsi" w:cstheme="majorHAnsi"/>
          <w:lang w:val="ro-MD"/>
        </w:rPr>
        <w:t xml:space="preserve"> 09.07.2020. </w:t>
      </w:r>
    </w:p>
  </w:footnote>
  <w:footnote w:id="24">
    <w:p w14:paraId="27440D43" w14:textId="7618C42A"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Ст.13 (1) Закона </w:t>
      </w:r>
      <w:r w:rsidRPr="004B55C0">
        <w:rPr>
          <w:rFonts w:asciiTheme="majorHAnsi" w:hAnsiTheme="majorHAnsi" w:cstheme="majorHAnsi"/>
          <w:bCs/>
          <w:lang w:val="ro-MD"/>
        </w:rPr>
        <w:t>о пенсиях государственного социального страхования</w:t>
      </w:r>
      <w:r w:rsidRPr="004B55C0">
        <w:rPr>
          <w:rFonts w:asciiTheme="majorHAnsi" w:hAnsiTheme="majorHAnsi" w:cstheme="majorHAnsi"/>
          <w:b/>
          <w:bCs/>
          <w:lang w:val="ro-MD"/>
        </w:rPr>
        <w:t xml:space="preserve"> </w:t>
      </w:r>
      <w:r w:rsidRPr="004B55C0">
        <w:rPr>
          <w:rFonts w:asciiTheme="majorHAnsi" w:hAnsiTheme="majorHAnsi" w:cstheme="majorHAnsi"/>
          <w:lang w:val="ro-MD"/>
        </w:rPr>
        <w:t xml:space="preserve">№156-XIV </w:t>
      </w:r>
      <w:r w:rsidRPr="004B55C0">
        <w:rPr>
          <w:rFonts w:asciiTheme="majorHAnsi" w:hAnsiTheme="majorHAnsi" w:cstheme="majorHAnsi"/>
          <w:lang w:val="ru-RU"/>
        </w:rPr>
        <w:t>от</w:t>
      </w:r>
      <w:r w:rsidRPr="004B55C0">
        <w:rPr>
          <w:rFonts w:asciiTheme="majorHAnsi" w:hAnsiTheme="majorHAnsi" w:cstheme="majorHAnsi"/>
          <w:lang w:val="ro-MD"/>
        </w:rPr>
        <w:t xml:space="preserve"> 14.10.1998 (далее - Закон №156-XIV от 14.10.1998).</w:t>
      </w:r>
    </w:p>
  </w:footnote>
  <w:footnote w:id="25">
    <w:p w14:paraId="5A04DC91" w14:textId="278C1A41"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eastAsia="Times New Roman" w:hAnsiTheme="majorHAnsi" w:cstheme="majorHAnsi"/>
          <w:lang w:val="ro-MD"/>
        </w:rPr>
        <w:t xml:space="preserve">Art.33 </w:t>
      </w:r>
      <w:r w:rsidRPr="004B55C0">
        <w:rPr>
          <w:rFonts w:asciiTheme="majorHAnsi" w:hAnsiTheme="majorHAnsi" w:cstheme="majorHAnsi"/>
          <w:lang w:val="ro-MD"/>
        </w:rPr>
        <w:t>Закон</w:t>
      </w:r>
      <w:r w:rsidRPr="004B55C0">
        <w:rPr>
          <w:rFonts w:asciiTheme="majorHAnsi" w:hAnsiTheme="majorHAnsi" w:cstheme="majorHAnsi"/>
          <w:lang w:val="ru-RU"/>
        </w:rPr>
        <w:t>а</w:t>
      </w:r>
      <w:r w:rsidRPr="004B55C0">
        <w:rPr>
          <w:rFonts w:asciiTheme="majorHAnsi" w:hAnsiTheme="majorHAnsi" w:cstheme="majorHAnsi"/>
          <w:lang w:val="ro-MD"/>
        </w:rPr>
        <w:t xml:space="preserve"> №156-XIV </w:t>
      </w:r>
      <w:r w:rsidRPr="004B55C0">
        <w:rPr>
          <w:rFonts w:asciiTheme="majorHAnsi" w:hAnsiTheme="majorHAnsi" w:cstheme="majorHAnsi"/>
          <w:lang w:val="ru-RU"/>
        </w:rPr>
        <w:t>от</w:t>
      </w:r>
      <w:r w:rsidRPr="004B55C0">
        <w:rPr>
          <w:rFonts w:asciiTheme="majorHAnsi" w:hAnsiTheme="majorHAnsi" w:cstheme="majorHAnsi"/>
          <w:lang w:val="ro-MD"/>
        </w:rPr>
        <w:t xml:space="preserve"> 14.10.1998.</w:t>
      </w:r>
    </w:p>
  </w:footnote>
  <w:footnote w:id="26">
    <w:p w14:paraId="216A4F0A" w14:textId="28D9888C"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Art. 37 Закон</w:t>
      </w:r>
      <w:r w:rsidRPr="004B55C0">
        <w:rPr>
          <w:rFonts w:asciiTheme="majorHAnsi" w:hAnsiTheme="majorHAnsi" w:cstheme="majorHAnsi"/>
          <w:lang w:val="ru-RU"/>
        </w:rPr>
        <w:t>а</w:t>
      </w:r>
      <w:r w:rsidRPr="004B55C0">
        <w:rPr>
          <w:rFonts w:asciiTheme="majorHAnsi" w:hAnsiTheme="majorHAnsi" w:cstheme="majorHAnsi"/>
          <w:lang w:val="ro-MD"/>
        </w:rPr>
        <w:t xml:space="preserve"> №156-XIV </w:t>
      </w:r>
      <w:r w:rsidRPr="004B55C0">
        <w:rPr>
          <w:rFonts w:asciiTheme="majorHAnsi" w:hAnsiTheme="majorHAnsi" w:cstheme="majorHAnsi"/>
          <w:lang w:val="ru-RU"/>
        </w:rPr>
        <w:t>от</w:t>
      </w:r>
      <w:r w:rsidRPr="004B55C0">
        <w:rPr>
          <w:rFonts w:asciiTheme="majorHAnsi" w:hAnsiTheme="majorHAnsi" w:cstheme="majorHAnsi"/>
          <w:lang w:val="ro-MD"/>
        </w:rPr>
        <w:t xml:space="preserve"> 14.10.1998.</w:t>
      </w:r>
    </w:p>
  </w:footnote>
  <w:footnote w:id="27">
    <w:p w14:paraId="6E6AA5A3" w14:textId="6777A60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Дополнительное соглашение №193.02/19 от 25.02.2019 о внесении изменений в Соглашение о сотрудничестве по использованию платформы интероперабельномсти (MConnect)</w:t>
      </w:r>
      <w:r w:rsidRPr="004B55C0">
        <w:rPr>
          <w:rFonts w:asciiTheme="majorHAnsi" w:eastAsia="Calibri" w:hAnsiTheme="majorHAnsi" w:cstheme="majorHAnsi"/>
          <w:noProof/>
          <w:lang w:val="ro-MD"/>
        </w:rPr>
        <w:t>.</w:t>
      </w:r>
    </w:p>
  </w:footnote>
  <w:footnote w:id="28">
    <w:p w14:paraId="134ECAEE" w14:textId="716D9396" w:rsidR="00E72875" w:rsidRPr="004B55C0" w:rsidRDefault="00E72875" w:rsidP="004B55C0">
      <w:pPr>
        <w:pStyle w:val="FootnoteText"/>
        <w:jc w:val="both"/>
        <w:rPr>
          <w:rFonts w:asciiTheme="majorHAnsi" w:hAnsiTheme="majorHAnsi" w:cstheme="majorHAnsi"/>
          <w:lang w:val="ru-RU"/>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Ст.14 Закона №173 </w:t>
      </w:r>
      <w:r w:rsidRPr="004B55C0">
        <w:rPr>
          <w:rFonts w:asciiTheme="majorHAnsi" w:hAnsiTheme="majorHAnsi" w:cstheme="majorHAnsi"/>
          <w:lang w:val="ru-RU"/>
        </w:rPr>
        <w:t>от</w:t>
      </w:r>
      <w:r w:rsidRPr="004B55C0">
        <w:rPr>
          <w:rFonts w:asciiTheme="majorHAnsi" w:hAnsiTheme="majorHAnsi" w:cstheme="majorHAnsi"/>
          <w:lang w:val="ro-RO"/>
        </w:rPr>
        <w:t xml:space="preserve"> 19.12.2019.  </w:t>
      </w:r>
    </w:p>
  </w:footnote>
  <w:footnote w:id="29">
    <w:p w14:paraId="6A242524" w14:textId="64BF804C" w:rsidR="00E72875" w:rsidRPr="004B55C0" w:rsidRDefault="00E72875" w:rsidP="004B55C0">
      <w:pPr>
        <w:pStyle w:val="FootnoteText"/>
        <w:jc w:val="both"/>
        <w:rPr>
          <w:rFonts w:asciiTheme="majorHAnsi" w:hAnsiTheme="majorHAnsi" w:cstheme="majorHAnsi"/>
          <w:lang w:val="ru-RU"/>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Положение о порядке установления и выплаты социального пособия</w:t>
      </w:r>
      <w:r w:rsidRPr="004B55C0">
        <w:rPr>
          <w:rFonts w:asciiTheme="majorHAnsi" w:hAnsiTheme="majorHAnsi" w:cstheme="majorHAnsi"/>
          <w:lang w:val="ro-RO"/>
        </w:rPr>
        <w:t xml:space="preserve">, </w:t>
      </w:r>
      <w:r w:rsidRPr="004B55C0">
        <w:rPr>
          <w:rFonts w:asciiTheme="majorHAnsi" w:hAnsiTheme="majorHAnsi" w:cstheme="majorHAnsi"/>
          <w:lang w:val="ru-RU"/>
        </w:rPr>
        <w:t>утвержденное</w:t>
      </w:r>
      <w:r w:rsidRPr="004B55C0">
        <w:rPr>
          <w:rFonts w:asciiTheme="majorHAnsi" w:hAnsiTheme="majorHAnsi" w:cstheme="majorHAnsi"/>
          <w:lang w:val="ro-RO"/>
        </w:rPr>
        <w:t xml:space="preserve"> Постановление</w:t>
      </w:r>
      <w:r w:rsidRPr="004B55C0">
        <w:rPr>
          <w:rFonts w:asciiTheme="majorHAnsi" w:hAnsiTheme="majorHAnsi" w:cstheme="majorHAnsi"/>
          <w:lang w:val="ru-RU"/>
        </w:rPr>
        <w:t>м</w:t>
      </w:r>
      <w:r w:rsidRPr="004B55C0">
        <w:rPr>
          <w:rFonts w:asciiTheme="majorHAnsi" w:hAnsiTheme="majorHAnsi" w:cstheme="majorHAnsi"/>
          <w:lang w:val="ro-RO"/>
        </w:rPr>
        <w:t xml:space="preserve"> Правительства №1167 </w:t>
      </w:r>
      <w:r w:rsidRPr="004B55C0">
        <w:rPr>
          <w:rFonts w:asciiTheme="majorHAnsi" w:hAnsiTheme="majorHAnsi" w:cstheme="majorHAnsi"/>
          <w:lang w:val="ru-RU"/>
        </w:rPr>
        <w:t>от</w:t>
      </w:r>
      <w:r w:rsidRPr="004B55C0">
        <w:rPr>
          <w:rFonts w:asciiTheme="majorHAnsi" w:hAnsiTheme="majorHAnsi" w:cstheme="majorHAnsi"/>
          <w:lang w:val="ro-RO"/>
        </w:rPr>
        <w:t xml:space="preserve"> 16.10.2008.</w:t>
      </w:r>
    </w:p>
  </w:footnote>
  <w:footnote w:id="30">
    <w:p w14:paraId="2CC2BD22" w14:textId="4824BFD0"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П.9  </w:t>
      </w:r>
      <w:r w:rsidRPr="004B55C0">
        <w:rPr>
          <w:rFonts w:asciiTheme="majorHAnsi" w:hAnsiTheme="majorHAnsi" w:cstheme="majorHAnsi"/>
          <w:lang w:val="ru-RU"/>
        </w:rPr>
        <w:t>Положения об организации и функционировании Социальной инспекции</w:t>
      </w:r>
      <w:r w:rsidRPr="004B55C0">
        <w:rPr>
          <w:rFonts w:asciiTheme="majorHAnsi" w:hAnsiTheme="majorHAnsi" w:cstheme="majorHAnsi"/>
          <w:lang w:val="ro-MD"/>
        </w:rPr>
        <w:t>, утвержден</w:t>
      </w:r>
      <w:r w:rsidRPr="004B55C0">
        <w:rPr>
          <w:rFonts w:asciiTheme="majorHAnsi" w:hAnsiTheme="majorHAnsi" w:cstheme="majorHAnsi"/>
          <w:lang w:val="ru-RU"/>
        </w:rPr>
        <w:t>н</w:t>
      </w:r>
      <w:r w:rsidRPr="004B55C0">
        <w:rPr>
          <w:rFonts w:asciiTheme="majorHAnsi" w:hAnsiTheme="majorHAnsi" w:cstheme="majorHAnsi"/>
          <w:lang w:val="ro-MD"/>
        </w:rPr>
        <w:t>о</w:t>
      </w:r>
      <w:r w:rsidRPr="004B55C0">
        <w:rPr>
          <w:rFonts w:asciiTheme="majorHAnsi" w:hAnsiTheme="majorHAnsi" w:cstheme="majorHAnsi"/>
          <w:lang w:val="ru-RU"/>
        </w:rPr>
        <w:t>го</w:t>
      </w:r>
      <w:r w:rsidRPr="004B55C0">
        <w:rPr>
          <w:rFonts w:asciiTheme="majorHAnsi" w:hAnsiTheme="majorHAnsi" w:cstheme="majorHAnsi"/>
          <w:lang w:val="ro-MD"/>
        </w:rPr>
        <w:t xml:space="preserve"> Постановлением Правительства №802 </w:t>
      </w:r>
      <w:r w:rsidRPr="004B55C0">
        <w:rPr>
          <w:rFonts w:asciiTheme="majorHAnsi" w:hAnsiTheme="majorHAnsi" w:cstheme="majorHAnsi"/>
          <w:lang w:val="ru-RU"/>
        </w:rPr>
        <w:t>от</w:t>
      </w:r>
      <w:r w:rsidRPr="004B55C0">
        <w:rPr>
          <w:rFonts w:asciiTheme="majorHAnsi" w:hAnsiTheme="majorHAnsi" w:cstheme="majorHAnsi"/>
          <w:lang w:val="ro-MD"/>
        </w:rPr>
        <w:t xml:space="preserve"> 28.10.2011 „</w:t>
      </w:r>
      <w:r w:rsidRPr="004B55C0">
        <w:rPr>
          <w:rFonts w:asciiTheme="majorHAnsi" w:hAnsiTheme="majorHAnsi" w:cstheme="majorHAnsi"/>
          <w:lang w:val="ru-RU"/>
        </w:rPr>
        <w:t>О создании Социальной инспекции</w:t>
      </w:r>
      <w:r w:rsidRPr="004B55C0">
        <w:rPr>
          <w:rFonts w:asciiTheme="majorHAnsi" w:hAnsiTheme="majorHAnsi" w:cstheme="majorHAnsi"/>
          <w:lang w:val="ro-MD"/>
        </w:rPr>
        <w:t xml:space="preserve">” (далее -  </w:t>
      </w:r>
      <w:r w:rsidRPr="004B55C0">
        <w:rPr>
          <w:rFonts w:asciiTheme="majorHAnsi" w:hAnsiTheme="majorHAnsi" w:cstheme="majorHAnsi"/>
          <w:lang w:val="ru-RU"/>
        </w:rPr>
        <w:t>Положение об организации и функционировании Социальной инспекции</w:t>
      </w:r>
      <w:r w:rsidRPr="004B55C0">
        <w:rPr>
          <w:rFonts w:asciiTheme="majorHAnsi" w:hAnsiTheme="majorHAnsi" w:cstheme="majorHAnsi"/>
          <w:lang w:val="ro-MD"/>
        </w:rPr>
        <w:t>).</w:t>
      </w:r>
    </w:p>
  </w:footnote>
  <w:footnote w:id="31">
    <w:p w14:paraId="2E494FA2" w14:textId="19F8A50E"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П.10 </w:t>
      </w:r>
      <w:r w:rsidRPr="004B55C0">
        <w:rPr>
          <w:rFonts w:asciiTheme="majorHAnsi" w:hAnsiTheme="majorHAnsi" w:cstheme="majorHAnsi"/>
          <w:lang w:val="ru-RU"/>
        </w:rPr>
        <w:t>подп</w:t>
      </w:r>
      <w:r w:rsidRPr="004B55C0">
        <w:rPr>
          <w:rFonts w:asciiTheme="majorHAnsi" w:hAnsiTheme="majorHAnsi" w:cstheme="majorHAnsi"/>
          <w:lang w:val="ro-RO"/>
        </w:rPr>
        <w:t xml:space="preserve">. 5) </w:t>
      </w:r>
      <w:r w:rsidRPr="004B55C0">
        <w:rPr>
          <w:rFonts w:asciiTheme="majorHAnsi" w:hAnsiTheme="majorHAnsi" w:cstheme="majorHAnsi"/>
          <w:lang w:val="ru-RU"/>
        </w:rPr>
        <w:t>Положения об организации и функционировании Социальной инспекции</w:t>
      </w:r>
      <w:r w:rsidRPr="004B55C0">
        <w:rPr>
          <w:rFonts w:asciiTheme="majorHAnsi" w:hAnsiTheme="majorHAnsi" w:cstheme="majorHAnsi"/>
          <w:lang w:val="ro-RO"/>
        </w:rPr>
        <w:t>.</w:t>
      </w:r>
    </w:p>
  </w:footnote>
  <w:footnote w:id="32">
    <w:p w14:paraId="7745D937" w14:textId="18296DB8" w:rsidR="00E72875" w:rsidRPr="004B55C0" w:rsidRDefault="00E72875" w:rsidP="004B55C0">
      <w:pPr>
        <w:pStyle w:val="FootnoteText"/>
        <w:jc w:val="both"/>
        <w:rPr>
          <w:rFonts w:asciiTheme="majorHAnsi" w:hAnsiTheme="majorHAnsi" w:cstheme="majorHAnsi"/>
          <w:lang w:val="ru-RU"/>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w:t>
      </w:r>
      <w:r w:rsidRPr="004B55C0">
        <w:rPr>
          <w:rFonts w:asciiTheme="majorHAnsi" w:eastAsia="Times New Roman" w:hAnsiTheme="majorHAnsi" w:cstheme="majorHAnsi"/>
          <w:color w:val="000000"/>
          <w:lang w:val="ro-RO"/>
        </w:rPr>
        <w:t>Ст.32 (1) Закона №113-XVI от 27.04.2007.</w:t>
      </w:r>
    </w:p>
  </w:footnote>
  <w:footnote w:id="33">
    <w:p w14:paraId="3CFE2428" w14:textId="77777777" w:rsidR="00E72875" w:rsidRPr="004B55C0" w:rsidRDefault="00E72875" w:rsidP="004B55C0">
      <w:pPr>
        <w:pStyle w:val="FootnoteText"/>
        <w:jc w:val="both"/>
        <w:rPr>
          <w:rFonts w:asciiTheme="majorHAnsi" w:hAnsiTheme="majorHAnsi" w:cstheme="majorHAnsi"/>
          <w:lang w:val="ru-RU"/>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Ст.14 </w:t>
      </w:r>
      <w:r w:rsidRPr="004B55C0">
        <w:rPr>
          <w:rFonts w:asciiTheme="majorHAnsi" w:hAnsiTheme="majorHAnsi" w:cstheme="majorHAnsi"/>
          <w:lang w:val="ro-RO"/>
        </w:rPr>
        <w:t>Закона</w:t>
      </w:r>
      <w:r w:rsidRPr="004B55C0">
        <w:rPr>
          <w:rFonts w:asciiTheme="majorHAnsi" w:hAnsiTheme="majorHAnsi" w:cstheme="majorHAnsi"/>
          <w:lang w:val="ru-RU"/>
        </w:rPr>
        <w:t xml:space="preserve"> о страховании от несчастных случаев на производстве и профессиональных заболеваний №756 от 24.12.1999</w:t>
      </w:r>
      <w:r w:rsidRPr="004B55C0">
        <w:rPr>
          <w:rFonts w:asciiTheme="majorHAnsi" w:hAnsiTheme="majorHAnsi" w:cstheme="majorHAnsi"/>
          <w:lang w:val="ro-RO"/>
        </w:rPr>
        <w:t>.</w:t>
      </w:r>
    </w:p>
  </w:footnote>
  <w:footnote w:id="34">
    <w:p w14:paraId="4C5A9786" w14:textId="3BF4C925" w:rsidR="00E72875" w:rsidRPr="004B55C0" w:rsidRDefault="00E72875" w:rsidP="004B55C0">
      <w:pPr>
        <w:pStyle w:val="FootnoteText"/>
        <w:jc w:val="both"/>
        <w:rPr>
          <w:rFonts w:asciiTheme="majorHAnsi" w:hAnsiTheme="majorHAnsi" w:cstheme="majorHAnsi"/>
          <w:lang w:val="ru-RU"/>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w:t>
      </w:r>
      <w:r w:rsidRPr="004B55C0">
        <w:rPr>
          <w:rFonts w:asciiTheme="majorHAnsi" w:hAnsiTheme="majorHAnsi" w:cstheme="majorHAnsi"/>
          <w:lang w:val="ro-MD"/>
        </w:rPr>
        <w:t xml:space="preserve">Приказ министра финансов №38 </w:t>
      </w:r>
      <w:r w:rsidRPr="004B55C0">
        <w:rPr>
          <w:rFonts w:asciiTheme="majorHAnsi" w:hAnsiTheme="majorHAnsi" w:cstheme="majorHAnsi"/>
          <w:lang w:val="ru-RU"/>
        </w:rPr>
        <w:t>от</w:t>
      </w:r>
      <w:r w:rsidRPr="004B55C0">
        <w:rPr>
          <w:rFonts w:asciiTheme="majorHAnsi" w:hAnsiTheme="majorHAnsi" w:cstheme="majorHAnsi"/>
          <w:lang w:val="ro-MD"/>
        </w:rPr>
        <w:t xml:space="preserve"> 17.02.2017.</w:t>
      </w:r>
    </w:p>
  </w:footnote>
  <w:footnote w:id="35">
    <w:p w14:paraId="7B3E25C7" w14:textId="271EF3E1" w:rsidR="00E72875" w:rsidRPr="004B55C0" w:rsidRDefault="00E72875" w:rsidP="004B55C0">
      <w:pPr>
        <w:pStyle w:val="FootnoteText"/>
        <w:jc w:val="both"/>
        <w:rPr>
          <w:rFonts w:asciiTheme="majorHAnsi" w:hAnsiTheme="majorHAnsi" w:cstheme="majorHAnsi"/>
          <w:lang w:val="ru-RU"/>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w:t>
      </w:r>
      <w:r w:rsidRPr="004B55C0">
        <w:rPr>
          <w:rFonts w:asciiTheme="majorHAnsi" w:hAnsiTheme="majorHAnsi" w:cstheme="majorHAnsi"/>
          <w:lang w:val="ro-MD"/>
        </w:rPr>
        <w:t>Ст. 391 (1) Гражданск</w:t>
      </w:r>
      <w:r w:rsidRPr="004B55C0">
        <w:rPr>
          <w:rFonts w:asciiTheme="majorHAnsi" w:hAnsiTheme="majorHAnsi" w:cstheme="majorHAnsi"/>
          <w:lang w:val="ru-RU"/>
        </w:rPr>
        <w:t>ого</w:t>
      </w:r>
      <w:r w:rsidRPr="004B55C0">
        <w:rPr>
          <w:rFonts w:asciiTheme="majorHAnsi" w:hAnsiTheme="majorHAnsi" w:cstheme="majorHAnsi"/>
          <w:lang w:val="ro-MD"/>
        </w:rPr>
        <w:t xml:space="preserve"> кодекс</w:t>
      </w:r>
      <w:r w:rsidRPr="004B55C0">
        <w:rPr>
          <w:rFonts w:asciiTheme="majorHAnsi" w:hAnsiTheme="majorHAnsi" w:cstheme="majorHAnsi"/>
          <w:lang w:val="ru-RU"/>
        </w:rPr>
        <w:t>а</w:t>
      </w:r>
      <w:r w:rsidRPr="004B55C0">
        <w:rPr>
          <w:rFonts w:asciiTheme="majorHAnsi" w:hAnsiTheme="majorHAnsi" w:cstheme="majorHAnsi"/>
          <w:lang w:val="ro-MD"/>
        </w:rPr>
        <w:t xml:space="preserve"> Республики Молдова, утвержденн</w:t>
      </w:r>
      <w:r w:rsidRPr="004B55C0">
        <w:rPr>
          <w:rFonts w:asciiTheme="majorHAnsi" w:hAnsiTheme="majorHAnsi" w:cstheme="majorHAnsi"/>
          <w:lang w:val="ru-RU"/>
        </w:rPr>
        <w:t>ого</w:t>
      </w:r>
      <w:r w:rsidRPr="004B55C0">
        <w:rPr>
          <w:rFonts w:asciiTheme="majorHAnsi" w:hAnsiTheme="majorHAnsi" w:cstheme="majorHAnsi"/>
          <w:lang w:val="ro-MD"/>
        </w:rPr>
        <w:t xml:space="preserve"> </w:t>
      </w:r>
      <w:r w:rsidRPr="004B55C0">
        <w:rPr>
          <w:rFonts w:asciiTheme="majorHAnsi" w:hAnsiTheme="majorHAnsi" w:cstheme="majorHAnsi"/>
          <w:lang w:val="ru-RU"/>
        </w:rPr>
        <w:t>З</w:t>
      </w:r>
      <w:r w:rsidRPr="004B55C0">
        <w:rPr>
          <w:rFonts w:asciiTheme="majorHAnsi" w:hAnsiTheme="majorHAnsi" w:cstheme="majorHAnsi"/>
          <w:lang w:val="ro-MD"/>
        </w:rPr>
        <w:t xml:space="preserve">аконом №1107-XV от 06.06.2002 (повторное опубликование в Официальном мониторе Республики Молдова </w:t>
      </w:r>
      <w:r w:rsidRPr="004B55C0">
        <w:rPr>
          <w:rFonts w:asciiTheme="majorHAnsi" w:hAnsiTheme="majorHAnsi" w:cstheme="majorHAnsi"/>
          <w:lang w:val="ru-RU"/>
        </w:rPr>
        <w:t xml:space="preserve"> </w:t>
      </w:r>
      <w:r w:rsidRPr="004B55C0">
        <w:rPr>
          <w:rFonts w:asciiTheme="majorHAnsi" w:hAnsiTheme="majorHAnsi" w:cstheme="majorHAnsi"/>
          <w:lang w:val="ro-MD"/>
        </w:rPr>
        <w:t xml:space="preserve">№66-75 </w:t>
      </w:r>
      <w:r w:rsidRPr="004B55C0">
        <w:rPr>
          <w:rFonts w:asciiTheme="majorHAnsi" w:hAnsiTheme="majorHAnsi" w:cstheme="majorHAnsi"/>
          <w:lang w:val="ru-RU"/>
        </w:rPr>
        <w:t>от</w:t>
      </w:r>
      <w:r w:rsidRPr="004B55C0">
        <w:rPr>
          <w:rFonts w:asciiTheme="majorHAnsi" w:hAnsiTheme="majorHAnsi" w:cstheme="majorHAnsi"/>
          <w:lang w:val="ro-MD"/>
        </w:rPr>
        <w:t xml:space="preserve"> 01.03.2019, ст. 132).</w:t>
      </w:r>
    </w:p>
  </w:footnote>
  <w:footnote w:id="36">
    <w:p w14:paraId="1D7681CD" w14:textId="6972021D" w:rsidR="00E72875" w:rsidRPr="004B55C0" w:rsidRDefault="00E72875" w:rsidP="004B55C0">
      <w:pPr>
        <w:spacing w:after="0"/>
        <w:jc w:val="both"/>
        <w:rPr>
          <w:rFonts w:asciiTheme="majorHAnsi" w:hAnsiTheme="majorHAnsi" w:cstheme="majorHAnsi"/>
          <w:sz w:val="20"/>
          <w:szCs w:val="20"/>
          <w:highlight w:val="yellow"/>
          <w:lang w:val="ro-MD"/>
        </w:rPr>
      </w:pPr>
      <w:r w:rsidRPr="004B55C0">
        <w:rPr>
          <w:rStyle w:val="FootnoteReference"/>
          <w:rFonts w:asciiTheme="majorHAnsi" w:hAnsiTheme="majorHAnsi" w:cstheme="majorHAnsi"/>
          <w:sz w:val="20"/>
          <w:szCs w:val="20"/>
          <w:lang w:val="ro-MD"/>
        </w:rPr>
        <w:footnoteRef/>
      </w:r>
      <w:r w:rsidRPr="004B55C0">
        <w:rPr>
          <w:rFonts w:asciiTheme="majorHAnsi" w:hAnsiTheme="majorHAnsi" w:cstheme="majorHAnsi"/>
          <w:sz w:val="20"/>
          <w:szCs w:val="20"/>
          <w:lang w:val="ro-MD"/>
        </w:rPr>
        <w:t xml:space="preserve"> </w:t>
      </w:r>
      <w:r w:rsidRPr="004B55C0">
        <w:rPr>
          <w:rFonts w:asciiTheme="majorHAnsi" w:hAnsiTheme="majorHAnsi" w:cstheme="majorHAnsi"/>
          <w:sz w:val="20"/>
          <w:szCs w:val="20"/>
          <w:lang w:val="ru-RU"/>
        </w:rPr>
        <w:t>Закон</w:t>
      </w:r>
      <w:r w:rsidRPr="004B55C0">
        <w:rPr>
          <w:rFonts w:asciiTheme="majorHAnsi" w:hAnsiTheme="majorHAnsi" w:cstheme="majorHAnsi"/>
          <w:sz w:val="20"/>
          <w:szCs w:val="20"/>
          <w:lang w:val="ro-MD"/>
        </w:rPr>
        <w:t> </w:t>
      </w:r>
      <w:r w:rsidRPr="004B55C0">
        <w:rPr>
          <w:rFonts w:asciiTheme="majorHAnsi" w:hAnsiTheme="majorHAnsi" w:cstheme="majorHAnsi"/>
          <w:bCs/>
          <w:sz w:val="20"/>
          <w:szCs w:val="20"/>
          <w:lang w:val="ru-RU"/>
        </w:rPr>
        <w:t xml:space="preserve">о предоставлении единовременной финансовой помощи получателям пенсий и государственных социальных пособий </w:t>
      </w:r>
      <w:r w:rsidRPr="004B55C0">
        <w:rPr>
          <w:rFonts w:asciiTheme="majorHAnsi" w:hAnsiTheme="majorHAnsi" w:cstheme="majorHAnsi"/>
          <w:sz w:val="20"/>
          <w:szCs w:val="20"/>
          <w:lang w:val="ro-MD"/>
        </w:rPr>
        <w:t xml:space="preserve">№158 </w:t>
      </w:r>
      <w:r w:rsidRPr="004B55C0">
        <w:rPr>
          <w:rFonts w:asciiTheme="majorHAnsi" w:hAnsiTheme="majorHAnsi" w:cstheme="majorHAnsi"/>
          <w:sz w:val="20"/>
          <w:szCs w:val="20"/>
          <w:lang w:val="ru-RU"/>
        </w:rPr>
        <w:t>от</w:t>
      </w:r>
      <w:r w:rsidRPr="004B55C0">
        <w:rPr>
          <w:rFonts w:asciiTheme="majorHAnsi" w:hAnsiTheme="majorHAnsi" w:cstheme="majorHAnsi"/>
          <w:sz w:val="20"/>
          <w:szCs w:val="20"/>
          <w:lang w:val="ro-MD"/>
        </w:rPr>
        <w:t xml:space="preserve"> 05.12.2019.</w:t>
      </w:r>
    </w:p>
  </w:footnote>
  <w:footnote w:id="37">
    <w:p w14:paraId="4B16A3F6" w14:textId="01AF2EFD"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w:t>
      </w:r>
      <w:r w:rsidRPr="004B55C0">
        <w:rPr>
          <w:rFonts w:asciiTheme="majorHAnsi" w:hAnsiTheme="majorHAnsi" w:cstheme="majorHAnsi"/>
          <w:lang w:val="ro-MD"/>
        </w:rPr>
        <w:t xml:space="preserve">Ст. 4, ст. 8 </w:t>
      </w:r>
      <w:r w:rsidRPr="004B55C0">
        <w:rPr>
          <w:rFonts w:asciiTheme="majorHAnsi" w:hAnsiTheme="majorHAnsi" w:cstheme="majorHAnsi"/>
          <w:lang w:val="ru-RU"/>
        </w:rPr>
        <w:t>и</w:t>
      </w:r>
      <w:r w:rsidRPr="004B55C0">
        <w:rPr>
          <w:rFonts w:asciiTheme="majorHAnsi" w:hAnsiTheme="majorHAnsi" w:cstheme="majorHAnsi"/>
          <w:lang w:val="ro-MD"/>
        </w:rPr>
        <w:t xml:space="preserve"> ст. 15 </w:t>
      </w:r>
      <w:r w:rsidRPr="004B55C0">
        <w:rPr>
          <w:rFonts w:asciiTheme="majorHAnsi" w:hAnsiTheme="majorHAnsi" w:cstheme="majorHAnsi"/>
          <w:lang w:val="ro-RO"/>
        </w:rPr>
        <w:t xml:space="preserve">Закона о государственном внутреннем финансовом контроле </w:t>
      </w:r>
      <w:r w:rsidRPr="004B55C0">
        <w:rPr>
          <w:rFonts w:asciiTheme="majorHAnsi" w:hAnsiTheme="majorHAnsi" w:cstheme="majorHAnsi"/>
          <w:lang w:val="ru-RU"/>
        </w:rPr>
        <w:t>№</w:t>
      </w:r>
      <w:r w:rsidRPr="004B55C0">
        <w:rPr>
          <w:rFonts w:asciiTheme="majorHAnsi" w:hAnsiTheme="majorHAnsi" w:cstheme="majorHAnsi"/>
          <w:lang w:val="ro-RO"/>
        </w:rPr>
        <w:t xml:space="preserve">229 </w:t>
      </w:r>
      <w:r w:rsidRPr="004B55C0">
        <w:rPr>
          <w:rFonts w:asciiTheme="majorHAnsi" w:hAnsiTheme="majorHAnsi" w:cstheme="majorHAnsi"/>
          <w:lang w:val="ru-RU"/>
        </w:rPr>
        <w:t>от</w:t>
      </w:r>
      <w:r w:rsidRPr="004B55C0">
        <w:rPr>
          <w:rFonts w:asciiTheme="majorHAnsi" w:hAnsiTheme="majorHAnsi" w:cstheme="majorHAnsi"/>
          <w:lang w:val="ro-RO"/>
        </w:rPr>
        <w:t xml:space="preserve"> 23.09.2010</w:t>
      </w:r>
      <w:r w:rsidRPr="004B55C0">
        <w:rPr>
          <w:rFonts w:asciiTheme="majorHAnsi" w:hAnsiTheme="majorHAnsi" w:cstheme="majorHAnsi"/>
          <w:lang w:val="ru-RU"/>
        </w:rPr>
        <w:t xml:space="preserve"> </w:t>
      </w:r>
      <w:r w:rsidRPr="004B55C0">
        <w:rPr>
          <w:rFonts w:asciiTheme="majorHAnsi" w:hAnsiTheme="majorHAnsi" w:cstheme="majorHAnsi"/>
          <w:lang w:val="ro-MD"/>
        </w:rPr>
        <w:t xml:space="preserve">(далее  – </w:t>
      </w:r>
      <w:r w:rsidRPr="004B55C0">
        <w:rPr>
          <w:rFonts w:asciiTheme="majorHAnsi" w:hAnsiTheme="majorHAnsi" w:cstheme="majorHAnsi"/>
          <w:lang w:val="ru-RU"/>
        </w:rPr>
        <w:t>Закон</w:t>
      </w:r>
      <w:r w:rsidRPr="004B55C0">
        <w:rPr>
          <w:rFonts w:asciiTheme="majorHAnsi" w:hAnsiTheme="majorHAnsi" w:cstheme="majorHAnsi"/>
          <w:lang w:val="ro-MD"/>
        </w:rPr>
        <w:t xml:space="preserve"> </w:t>
      </w:r>
      <w:r w:rsidRPr="004B55C0">
        <w:rPr>
          <w:rFonts w:asciiTheme="majorHAnsi" w:eastAsia="Times New Roman" w:hAnsiTheme="majorHAnsi" w:cstheme="majorHAnsi"/>
          <w:lang w:val="ro-MD"/>
        </w:rPr>
        <w:t xml:space="preserve">№229 </w:t>
      </w:r>
      <w:r w:rsidRPr="004B55C0">
        <w:rPr>
          <w:rFonts w:asciiTheme="majorHAnsi" w:eastAsia="Times New Roman" w:hAnsiTheme="majorHAnsi" w:cstheme="majorHAnsi"/>
          <w:lang w:val="ru-RU"/>
        </w:rPr>
        <w:t>от</w:t>
      </w:r>
      <w:r w:rsidRPr="004B55C0">
        <w:rPr>
          <w:rFonts w:asciiTheme="majorHAnsi" w:eastAsia="Times New Roman" w:hAnsiTheme="majorHAnsi" w:cstheme="majorHAnsi"/>
          <w:lang w:val="ro-MD"/>
        </w:rPr>
        <w:t xml:space="preserve"> 23.09.2010</w:t>
      </w:r>
      <w:r w:rsidRPr="004B55C0">
        <w:rPr>
          <w:rFonts w:asciiTheme="majorHAnsi" w:eastAsia="Times New Roman" w:hAnsiTheme="majorHAnsi" w:cstheme="majorHAnsi"/>
          <w:lang w:val="ru-RU"/>
        </w:rPr>
        <w:t>)</w:t>
      </w:r>
      <w:r w:rsidRPr="004B55C0">
        <w:rPr>
          <w:rFonts w:asciiTheme="majorHAnsi" w:hAnsiTheme="majorHAnsi" w:cstheme="majorHAnsi"/>
          <w:lang w:val="ro-RO"/>
        </w:rPr>
        <w:t>.</w:t>
      </w:r>
    </w:p>
  </w:footnote>
  <w:footnote w:id="38">
    <w:p w14:paraId="73B54D9E" w14:textId="603AD838" w:rsidR="00E72875" w:rsidRPr="004B55C0" w:rsidRDefault="00E72875" w:rsidP="004B55C0">
      <w:pPr>
        <w:pStyle w:val="NoSpacing"/>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eastAsia="Times New Roman" w:hAnsiTheme="majorHAnsi" w:cstheme="majorHAnsi"/>
          <w:lang w:val="ru-RU"/>
        </w:rPr>
        <w:t>Закон</w:t>
      </w:r>
      <w:r w:rsidRPr="004B55C0">
        <w:rPr>
          <w:rFonts w:asciiTheme="majorHAnsi" w:eastAsia="Times New Roman" w:hAnsiTheme="majorHAnsi" w:cstheme="majorHAnsi"/>
          <w:lang w:val="ro-MD"/>
        </w:rPr>
        <w:t xml:space="preserve"> №229 </w:t>
      </w:r>
      <w:r w:rsidRPr="004B55C0">
        <w:rPr>
          <w:rFonts w:asciiTheme="majorHAnsi" w:eastAsia="Times New Roman" w:hAnsiTheme="majorHAnsi" w:cstheme="majorHAnsi"/>
          <w:lang w:val="ru-RU"/>
        </w:rPr>
        <w:t>от</w:t>
      </w:r>
      <w:r w:rsidRPr="004B55C0">
        <w:rPr>
          <w:rFonts w:asciiTheme="majorHAnsi" w:eastAsia="Times New Roman" w:hAnsiTheme="majorHAnsi" w:cstheme="majorHAnsi"/>
          <w:lang w:val="ro-MD"/>
        </w:rPr>
        <w:t xml:space="preserve"> 23.09.2010.</w:t>
      </w:r>
    </w:p>
  </w:footnote>
  <w:footnote w:id="39">
    <w:p w14:paraId="7C44482C" w14:textId="2C177C61" w:rsidR="00E72875" w:rsidRPr="004B55C0" w:rsidRDefault="00E72875" w:rsidP="004B55C0">
      <w:pPr>
        <w:spacing w:after="0"/>
        <w:jc w:val="both"/>
        <w:rPr>
          <w:rFonts w:asciiTheme="majorHAnsi" w:hAnsiTheme="majorHAnsi" w:cstheme="majorHAnsi"/>
          <w:sz w:val="20"/>
          <w:szCs w:val="20"/>
          <w:lang w:val="ro-RO"/>
        </w:rPr>
      </w:pPr>
      <w:r w:rsidRPr="004B55C0">
        <w:rPr>
          <w:rStyle w:val="FootnoteReference"/>
          <w:rFonts w:asciiTheme="majorHAnsi" w:hAnsiTheme="majorHAnsi" w:cstheme="majorHAnsi"/>
          <w:sz w:val="20"/>
          <w:szCs w:val="20"/>
          <w:lang w:val="ro-RO"/>
        </w:rPr>
        <w:footnoteRef/>
      </w:r>
      <w:r w:rsidRPr="004B55C0">
        <w:rPr>
          <w:rFonts w:asciiTheme="majorHAnsi" w:hAnsiTheme="majorHAnsi" w:cstheme="majorHAnsi"/>
          <w:sz w:val="20"/>
          <w:szCs w:val="20"/>
          <w:lang w:val="ro-RO"/>
        </w:rPr>
        <w:t xml:space="preserve"> </w:t>
      </w:r>
      <w:r w:rsidRPr="004B55C0">
        <w:rPr>
          <w:rFonts w:asciiTheme="majorHAnsi" w:hAnsiTheme="majorHAnsi" w:cstheme="majorHAnsi"/>
          <w:bCs/>
          <w:sz w:val="20"/>
          <w:szCs w:val="20"/>
          <w:lang w:val="ro-MD"/>
        </w:rPr>
        <w:t xml:space="preserve">Постановление Счетной палаты </w:t>
      </w:r>
      <w:r w:rsidRPr="004B55C0">
        <w:rPr>
          <w:rFonts w:asciiTheme="majorHAnsi" w:eastAsia="Times New Roman" w:hAnsiTheme="majorHAnsi" w:cstheme="majorHAnsi"/>
          <w:sz w:val="20"/>
          <w:szCs w:val="20"/>
          <w:lang w:val="ro-RO"/>
        </w:rPr>
        <w:t xml:space="preserve">№29 </w:t>
      </w:r>
      <w:r w:rsidRPr="004B55C0">
        <w:rPr>
          <w:rFonts w:asciiTheme="majorHAnsi" w:eastAsia="Times New Roman" w:hAnsiTheme="majorHAnsi" w:cstheme="majorHAnsi"/>
          <w:sz w:val="20"/>
          <w:szCs w:val="20"/>
          <w:lang w:val="ro-MD"/>
        </w:rPr>
        <w:t>от</w:t>
      </w:r>
      <w:r w:rsidRPr="004B55C0">
        <w:rPr>
          <w:rFonts w:asciiTheme="majorHAnsi" w:eastAsia="Times New Roman" w:hAnsiTheme="majorHAnsi" w:cstheme="majorHAnsi"/>
          <w:sz w:val="20"/>
          <w:szCs w:val="20"/>
          <w:lang w:val="ro-RO"/>
        </w:rPr>
        <w:t xml:space="preserve"> 15.07.2020 </w:t>
      </w:r>
      <w:r w:rsidRPr="004B55C0">
        <w:rPr>
          <w:rFonts w:asciiTheme="majorHAnsi" w:eastAsia="Times New Roman" w:hAnsiTheme="majorHAnsi" w:cstheme="majorHAnsi"/>
          <w:sz w:val="20"/>
          <w:szCs w:val="20"/>
          <w:lang w:val="ro-MD"/>
        </w:rPr>
        <w:t>по О</w:t>
      </w:r>
      <w:r w:rsidRPr="004B55C0">
        <w:rPr>
          <w:rFonts w:asciiTheme="majorHAnsi" w:eastAsia="Times New Roman" w:hAnsiTheme="majorHAnsi" w:cstheme="majorHAnsi"/>
          <w:bCs/>
          <w:sz w:val="20"/>
          <w:szCs w:val="20"/>
          <w:lang w:val="ro-MD"/>
        </w:rPr>
        <w:t>тчет финансового аудита Отчета Правительства об исполнении бюджета государственного социального страхования за 2019 год</w:t>
      </w:r>
      <w:r w:rsidRPr="004B55C0">
        <w:rPr>
          <w:rFonts w:asciiTheme="majorHAnsi" w:eastAsia="Times New Roman" w:hAnsiTheme="majorHAnsi" w:cstheme="majorHAnsi"/>
          <w:sz w:val="20"/>
          <w:szCs w:val="20"/>
          <w:lang w:val="ro-RO"/>
        </w:rPr>
        <w:t>”,</w:t>
      </w:r>
      <w:r w:rsidRPr="004B55C0">
        <w:rPr>
          <w:rFonts w:asciiTheme="majorHAnsi" w:hAnsiTheme="majorHAnsi" w:cstheme="majorHAnsi"/>
          <w:iCs/>
          <w:sz w:val="20"/>
          <w:szCs w:val="20"/>
          <w:lang w:val="ro-RO"/>
        </w:rPr>
        <w:t xml:space="preserve"> </w:t>
      </w:r>
      <w:r w:rsidRPr="004B55C0">
        <w:rPr>
          <w:rFonts w:asciiTheme="majorHAnsi" w:hAnsiTheme="majorHAnsi" w:cstheme="majorHAnsi"/>
          <w:iCs/>
          <w:sz w:val="20"/>
          <w:szCs w:val="20"/>
          <w:lang w:val="ru-RU"/>
        </w:rPr>
        <w:t>направлено</w:t>
      </w:r>
      <w:r w:rsidRPr="004B55C0">
        <w:rPr>
          <w:rFonts w:asciiTheme="majorHAnsi" w:hAnsiTheme="majorHAnsi" w:cstheme="majorHAnsi"/>
          <w:iCs/>
          <w:sz w:val="20"/>
          <w:szCs w:val="20"/>
          <w:lang w:val="ro-RO"/>
        </w:rPr>
        <w:t xml:space="preserve"> 25 </w:t>
      </w:r>
      <w:r w:rsidRPr="004B55C0">
        <w:rPr>
          <w:rFonts w:asciiTheme="majorHAnsi" w:hAnsiTheme="majorHAnsi" w:cstheme="majorHAnsi"/>
          <w:iCs/>
          <w:sz w:val="20"/>
          <w:szCs w:val="20"/>
          <w:lang w:val="ru-RU"/>
        </w:rPr>
        <w:t>рекомендаций</w:t>
      </w:r>
      <w:r w:rsidRPr="004B55C0">
        <w:rPr>
          <w:rFonts w:asciiTheme="majorHAnsi" w:hAnsiTheme="majorHAnsi" w:cstheme="majorHAnsi"/>
          <w:iCs/>
          <w:sz w:val="20"/>
          <w:szCs w:val="20"/>
          <w:lang w:val="ro-RO"/>
        </w:rPr>
        <w:t>.</w:t>
      </w:r>
    </w:p>
  </w:footnote>
  <w:footnote w:id="40">
    <w:p w14:paraId="7806EB42" w14:textId="52F92AA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hAnsiTheme="majorHAnsi" w:cstheme="majorHAnsi"/>
          <w:lang w:val="ro-RO"/>
        </w:rPr>
        <w:t>Договор о предоставлении услуг по распределению социальных пособий через Правительственную услугу электронных платежей</w:t>
      </w:r>
      <w:r w:rsidRPr="004B55C0">
        <w:rPr>
          <w:rFonts w:asciiTheme="majorHAnsi" w:hAnsiTheme="majorHAnsi" w:cstheme="majorHAnsi"/>
          <w:i/>
          <w:lang w:val="ro-RO"/>
        </w:rPr>
        <w:t xml:space="preserve"> </w:t>
      </w:r>
      <w:r w:rsidRPr="004B55C0">
        <w:rPr>
          <w:rFonts w:asciiTheme="majorHAnsi" w:hAnsiTheme="majorHAnsi" w:cstheme="majorHAnsi"/>
          <w:color w:val="000000"/>
          <w:shd w:val="clear" w:color="auto" w:fill="FFFFFF"/>
          <w:lang w:val="ro-MD"/>
        </w:rPr>
        <w:t xml:space="preserve">№3009-287 </w:t>
      </w:r>
      <w:r w:rsidRPr="004B55C0">
        <w:rPr>
          <w:rFonts w:asciiTheme="majorHAnsi" w:hAnsiTheme="majorHAnsi" w:cstheme="majorHAnsi"/>
          <w:color w:val="000000"/>
          <w:shd w:val="clear" w:color="auto" w:fill="FFFFFF"/>
          <w:lang w:val="ru-RU"/>
        </w:rPr>
        <w:t>от</w:t>
      </w:r>
      <w:r w:rsidRPr="004B55C0">
        <w:rPr>
          <w:rFonts w:asciiTheme="majorHAnsi" w:hAnsiTheme="majorHAnsi" w:cstheme="majorHAnsi"/>
          <w:color w:val="000000"/>
          <w:shd w:val="clear" w:color="auto" w:fill="FFFFFF"/>
          <w:lang w:val="ro-MD"/>
        </w:rPr>
        <w:t xml:space="preserve"> 29.12.2020.</w:t>
      </w:r>
    </w:p>
  </w:footnote>
  <w:footnote w:id="41">
    <w:p w14:paraId="1129F297" w14:textId="5132102B"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П.6.6 </w:t>
      </w:r>
      <w:r w:rsidRPr="004B55C0">
        <w:rPr>
          <w:rFonts w:asciiTheme="majorHAnsi" w:hAnsiTheme="majorHAnsi" w:cstheme="majorHAnsi"/>
          <w:bCs/>
          <w:lang w:val="ro-MD"/>
        </w:rPr>
        <w:t>Отчета финансового аудита Отчета Правительства об исполнении бюджета государственного социального страхования за 2019 год</w:t>
      </w:r>
      <w:r w:rsidRPr="004B55C0">
        <w:rPr>
          <w:rFonts w:asciiTheme="majorHAnsi" w:hAnsiTheme="majorHAnsi" w:cstheme="majorHAnsi"/>
          <w:lang w:val="ro-MD"/>
        </w:rPr>
        <w:t xml:space="preserve">, </w:t>
      </w:r>
      <w:r w:rsidRPr="004B55C0">
        <w:rPr>
          <w:rFonts w:asciiTheme="majorHAnsi" w:hAnsiTheme="majorHAnsi" w:cstheme="majorHAnsi"/>
          <w:lang w:val="ru-RU"/>
        </w:rPr>
        <w:t xml:space="preserve">утвержденного ПСП </w:t>
      </w:r>
      <w:r w:rsidRPr="004B55C0">
        <w:rPr>
          <w:rFonts w:asciiTheme="majorHAnsi" w:hAnsiTheme="majorHAnsi" w:cstheme="majorHAnsi"/>
          <w:lang w:val="ro-MD"/>
        </w:rPr>
        <w:t xml:space="preserve">№29 </w:t>
      </w:r>
      <w:r w:rsidRPr="004B55C0">
        <w:rPr>
          <w:rFonts w:asciiTheme="majorHAnsi" w:hAnsiTheme="majorHAnsi" w:cstheme="majorHAnsi"/>
          <w:lang w:val="ru-RU"/>
        </w:rPr>
        <w:t>от</w:t>
      </w:r>
      <w:r w:rsidRPr="004B55C0">
        <w:rPr>
          <w:rFonts w:asciiTheme="majorHAnsi" w:hAnsiTheme="majorHAnsi" w:cstheme="majorHAnsi"/>
          <w:lang w:val="ro-MD"/>
        </w:rPr>
        <w:t xml:space="preserve"> 15 </w:t>
      </w:r>
      <w:r w:rsidRPr="004B55C0">
        <w:rPr>
          <w:rFonts w:asciiTheme="majorHAnsi" w:hAnsiTheme="majorHAnsi" w:cstheme="majorHAnsi"/>
          <w:lang w:val="ru-RU"/>
        </w:rPr>
        <w:t>июля</w:t>
      </w:r>
      <w:r w:rsidRPr="004B55C0">
        <w:rPr>
          <w:rFonts w:asciiTheme="majorHAnsi" w:hAnsiTheme="majorHAnsi" w:cstheme="majorHAnsi"/>
          <w:lang w:val="ro-MD"/>
        </w:rPr>
        <w:t xml:space="preserve"> 2020</w:t>
      </w:r>
      <w:r w:rsidRPr="004B55C0">
        <w:rPr>
          <w:rFonts w:asciiTheme="majorHAnsi" w:hAnsiTheme="majorHAnsi" w:cstheme="majorHAnsi"/>
          <w:lang w:val="ru-RU"/>
        </w:rPr>
        <w:t xml:space="preserve"> года</w:t>
      </w:r>
      <w:r w:rsidRPr="004B55C0">
        <w:rPr>
          <w:rFonts w:asciiTheme="majorHAnsi" w:hAnsiTheme="majorHAnsi" w:cstheme="majorHAnsi"/>
          <w:lang w:val="ro-MD"/>
        </w:rPr>
        <w:t>.</w:t>
      </w:r>
    </w:p>
  </w:footnote>
  <w:footnote w:id="42">
    <w:p w14:paraId="46211739" w14:textId="3E78C89B"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П.5 </w:t>
      </w:r>
      <w:r w:rsidRPr="004B55C0">
        <w:rPr>
          <w:rFonts w:asciiTheme="majorHAnsi" w:hAnsiTheme="majorHAnsi" w:cstheme="majorHAnsi"/>
          <w:lang w:val="ru-RU"/>
        </w:rPr>
        <w:t>и</w:t>
      </w:r>
      <w:r w:rsidRPr="004B55C0">
        <w:rPr>
          <w:rFonts w:asciiTheme="majorHAnsi" w:hAnsiTheme="majorHAnsi" w:cstheme="majorHAnsi"/>
          <w:lang w:val="ro-MD"/>
        </w:rPr>
        <w:t xml:space="preserve"> п.8 </w:t>
      </w:r>
      <w:r w:rsidRPr="004B55C0">
        <w:rPr>
          <w:rFonts w:asciiTheme="majorHAnsi" w:hAnsiTheme="majorHAnsi" w:cstheme="majorHAnsi"/>
          <w:lang w:val="ru-RU"/>
        </w:rPr>
        <w:t>Раздела</w:t>
      </w:r>
      <w:r w:rsidRPr="004B55C0">
        <w:rPr>
          <w:rFonts w:asciiTheme="majorHAnsi" w:hAnsiTheme="majorHAnsi" w:cstheme="majorHAnsi"/>
          <w:lang w:val="ro-MD"/>
        </w:rPr>
        <w:t xml:space="preserve"> VIII „</w:t>
      </w:r>
      <w:r w:rsidRPr="004B55C0">
        <w:rPr>
          <w:rFonts w:asciiTheme="majorHAnsi" w:hAnsiTheme="majorHAnsi" w:cstheme="majorHAnsi"/>
          <w:lang w:val="ru-RU"/>
        </w:rPr>
        <w:t>Рекомендации</w:t>
      </w:r>
      <w:r w:rsidRPr="004B55C0">
        <w:rPr>
          <w:rFonts w:asciiTheme="majorHAnsi" w:hAnsiTheme="majorHAnsi" w:cstheme="majorHAnsi"/>
          <w:lang w:val="ro-MD"/>
        </w:rPr>
        <w:t>”</w:t>
      </w:r>
      <w:r w:rsidRPr="004B55C0">
        <w:rPr>
          <w:rFonts w:asciiTheme="majorHAnsi" w:hAnsiTheme="majorHAnsi" w:cstheme="majorHAnsi"/>
          <w:lang w:val="ru-RU"/>
        </w:rPr>
        <w:t xml:space="preserve"> </w:t>
      </w:r>
      <w:r w:rsidRPr="004B55C0">
        <w:rPr>
          <w:rFonts w:asciiTheme="majorHAnsi" w:hAnsiTheme="majorHAnsi" w:cstheme="majorHAnsi"/>
          <w:bCs/>
          <w:lang w:val="ro-MD"/>
        </w:rPr>
        <w:t>Отчета финансового аудита Отчета Правительства об исполнении бюджета государственного социального страхования за 2019 год</w:t>
      </w:r>
      <w:r w:rsidRPr="004B55C0">
        <w:rPr>
          <w:rFonts w:asciiTheme="majorHAnsi" w:hAnsiTheme="majorHAnsi" w:cstheme="majorHAnsi"/>
          <w:lang w:val="ro-MD"/>
        </w:rPr>
        <w:t xml:space="preserve">, </w:t>
      </w:r>
      <w:r w:rsidRPr="004B55C0">
        <w:rPr>
          <w:rFonts w:asciiTheme="majorHAnsi" w:hAnsiTheme="majorHAnsi" w:cstheme="majorHAnsi"/>
          <w:lang w:val="ru-RU"/>
        </w:rPr>
        <w:t xml:space="preserve">утвержденного ПСП </w:t>
      </w:r>
      <w:r w:rsidRPr="004B55C0">
        <w:rPr>
          <w:rFonts w:asciiTheme="majorHAnsi" w:hAnsiTheme="majorHAnsi" w:cstheme="majorHAnsi"/>
          <w:lang w:val="ro-MD"/>
        </w:rPr>
        <w:t xml:space="preserve">№29 </w:t>
      </w:r>
      <w:r w:rsidRPr="004B55C0">
        <w:rPr>
          <w:rFonts w:asciiTheme="majorHAnsi" w:hAnsiTheme="majorHAnsi" w:cstheme="majorHAnsi"/>
          <w:lang w:val="ru-RU"/>
        </w:rPr>
        <w:t>от</w:t>
      </w:r>
      <w:r w:rsidRPr="004B55C0">
        <w:rPr>
          <w:rFonts w:asciiTheme="majorHAnsi" w:hAnsiTheme="majorHAnsi" w:cstheme="majorHAnsi"/>
          <w:lang w:val="ro-MD"/>
        </w:rPr>
        <w:t xml:space="preserve"> 15 </w:t>
      </w:r>
      <w:r w:rsidRPr="004B55C0">
        <w:rPr>
          <w:rFonts w:asciiTheme="majorHAnsi" w:hAnsiTheme="majorHAnsi" w:cstheme="majorHAnsi"/>
          <w:lang w:val="ru-RU"/>
        </w:rPr>
        <w:t>июля</w:t>
      </w:r>
      <w:r w:rsidRPr="004B55C0">
        <w:rPr>
          <w:rFonts w:asciiTheme="majorHAnsi" w:hAnsiTheme="majorHAnsi" w:cstheme="majorHAnsi"/>
          <w:lang w:val="ro-MD"/>
        </w:rPr>
        <w:t xml:space="preserve"> 2020</w:t>
      </w:r>
      <w:r w:rsidRPr="004B55C0">
        <w:rPr>
          <w:rFonts w:asciiTheme="majorHAnsi" w:hAnsiTheme="majorHAnsi" w:cstheme="majorHAnsi"/>
          <w:lang w:val="ru-RU"/>
        </w:rPr>
        <w:t xml:space="preserve"> года</w:t>
      </w:r>
      <w:r w:rsidRPr="004B55C0">
        <w:rPr>
          <w:rFonts w:asciiTheme="majorHAnsi" w:hAnsiTheme="majorHAnsi" w:cstheme="majorHAnsi"/>
          <w:lang w:val="ro-MD"/>
        </w:rPr>
        <w:t>.</w:t>
      </w:r>
    </w:p>
  </w:footnote>
  <w:footnote w:id="43">
    <w:p w14:paraId="562DA6B5" w14:textId="7777777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rPr>
        <w:footnoteRef/>
      </w:r>
      <w:r w:rsidRPr="004B55C0">
        <w:rPr>
          <w:rFonts w:asciiTheme="majorHAnsi" w:hAnsiTheme="majorHAnsi" w:cstheme="majorHAnsi"/>
          <w:lang w:val="ro-MD"/>
        </w:rPr>
        <w:t xml:space="preserve"> </w:t>
      </w:r>
      <w:r w:rsidRPr="004B55C0">
        <w:rPr>
          <w:rFonts w:asciiTheme="majorHAnsi" w:hAnsiTheme="majorHAnsi" w:cstheme="majorHAnsi"/>
          <w:lang w:val="ro-RO"/>
        </w:rPr>
        <w:t>Ст. 4 (1</w:t>
      </w:r>
      <w:r w:rsidRPr="004B55C0">
        <w:rPr>
          <w:rFonts w:asciiTheme="majorHAnsi" w:hAnsiTheme="majorHAnsi" w:cstheme="majorHAnsi"/>
          <w:vertAlign w:val="superscript"/>
          <w:lang w:val="ro-RO"/>
        </w:rPr>
        <w:t>1</w:t>
      </w:r>
      <w:r w:rsidRPr="004B55C0">
        <w:rPr>
          <w:rFonts w:asciiTheme="majorHAnsi" w:hAnsiTheme="majorHAnsi" w:cstheme="majorHAnsi"/>
          <w:lang w:val="ro-RO"/>
        </w:rPr>
        <w:t xml:space="preserve">) Закона №489 </w:t>
      </w:r>
      <w:r w:rsidRPr="004B55C0">
        <w:rPr>
          <w:rFonts w:asciiTheme="majorHAnsi" w:hAnsiTheme="majorHAnsi" w:cstheme="majorHAnsi"/>
          <w:lang w:val="ro-MD"/>
        </w:rPr>
        <w:t>от</w:t>
      </w:r>
      <w:r w:rsidRPr="004B55C0">
        <w:rPr>
          <w:rFonts w:asciiTheme="majorHAnsi" w:hAnsiTheme="majorHAnsi" w:cstheme="majorHAnsi"/>
          <w:lang w:val="ro-RO"/>
        </w:rPr>
        <w:t xml:space="preserve"> 08.07.1999.</w:t>
      </w:r>
    </w:p>
  </w:footnote>
  <w:footnote w:id="44">
    <w:p w14:paraId="791179F5" w14:textId="2141E030"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Закон №174 от 11.09.2020 о внесении изменений в Закон о бюджете государственного социального страхования на 2020 год №173 от 19.12.2019.</w:t>
      </w:r>
    </w:p>
  </w:footnote>
  <w:footnote w:id="45">
    <w:p w14:paraId="2A201C1E" w14:textId="41CE2A1A"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Ст.14 Закона </w:t>
      </w:r>
      <w:r w:rsidRPr="004B55C0">
        <w:rPr>
          <w:rFonts w:asciiTheme="majorHAnsi" w:hAnsiTheme="majorHAnsi" w:cstheme="majorHAnsi"/>
          <w:bCs/>
          <w:lang w:val="ro-MD"/>
        </w:rPr>
        <w:t>о пособиях по временной нетрудоспособности и других пособиях социального страхования</w:t>
      </w:r>
      <w:r w:rsidRPr="004B55C0">
        <w:rPr>
          <w:rFonts w:asciiTheme="majorHAnsi" w:hAnsiTheme="majorHAnsi" w:cstheme="majorHAnsi"/>
          <w:b/>
          <w:bCs/>
          <w:lang w:val="ro-MD"/>
        </w:rPr>
        <w:t xml:space="preserve"> </w:t>
      </w:r>
      <w:r w:rsidRPr="004B55C0">
        <w:rPr>
          <w:rFonts w:asciiTheme="majorHAnsi" w:hAnsiTheme="majorHAnsi" w:cstheme="majorHAnsi"/>
          <w:lang w:val="ro-MD"/>
        </w:rPr>
        <w:t>№289 от 22.07.2004.</w:t>
      </w:r>
    </w:p>
  </w:footnote>
  <w:footnote w:id="46">
    <w:p w14:paraId="3EB6C37A" w14:textId="06FBD59F"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 17 </w:t>
      </w:r>
      <w:r w:rsidRPr="004B55C0">
        <w:rPr>
          <w:rFonts w:asciiTheme="majorHAnsi" w:hAnsiTheme="majorHAnsi" w:cstheme="majorHAnsi"/>
          <w:lang w:val="ru-RU"/>
        </w:rPr>
        <w:t>Положения об условиях назначения, порядке исчисления и выплаты пособий по временной нетрудоспособности</w:t>
      </w:r>
      <w:r w:rsidRPr="004B55C0">
        <w:rPr>
          <w:rFonts w:asciiTheme="majorHAnsi" w:hAnsiTheme="majorHAnsi" w:cstheme="majorHAnsi"/>
          <w:lang w:val="ro-MD"/>
        </w:rPr>
        <w:t xml:space="preserve">, </w:t>
      </w:r>
      <w:r w:rsidRPr="004B55C0">
        <w:rPr>
          <w:rFonts w:asciiTheme="majorHAnsi" w:hAnsiTheme="majorHAnsi" w:cstheme="majorHAnsi"/>
          <w:lang w:val="ru-RU"/>
        </w:rPr>
        <w:t>утвержденного Постановлением Правительства №</w:t>
      </w:r>
      <w:r w:rsidRPr="004B55C0">
        <w:rPr>
          <w:rFonts w:asciiTheme="majorHAnsi" w:hAnsiTheme="majorHAnsi" w:cstheme="majorHAnsi"/>
          <w:lang w:val="ro-MD"/>
        </w:rPr>
        <w:t xml:space="preserve">108 </w:t>
      </w:r>
      <w:r w:rsidRPr="004B55C0">
        <w:rPr>
          <w:rFonts w:asciiTheme="majorHAnsi" w:hAnsiTheme="majorHAnsi" w:cstheme="majorHAnsi"/>
          <w:lang w:val="ru-RU"/>
        </w:rPr>
        <w:t>от</w:t>
      </w:r>
      <w:r w:rsidRPr="004B55C0">
        <w:rPr>
          <w:rFonts w:asciiTheme="majorHAnsi" w:hAnsiTheme="majorHAnsi" w:cstheme="majorHAnsi"/>
          <w:lang w:val="ro-MD"/>
        </w:rPr>
        <w:t xml:space="preserve"> 03.02.2005. </w:t>
      </w:r>
    </w:p>
  </w:footnote>
  <w:footnote w:id="47">
    <w:p w14:paraId="6DE808EA" w14:textId="7777777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П.3 Приложения №2 к Положению об организации и функционировании Портала листков о медицинском отпуске, утвержденному Приказом МТСЗС №933 от 15.08.2019.</w:t>
      </w:r>
    </w:p>
  </w:footnote>
  <w:footnote w:id="48">
    <w:p w14:paraId="1DB0964E" w14:textId="7777777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Письма МТСЗС №06/895 </w:t>
      </w:r>
      <w:r w:rsidRPr="004B55C0">
        <w:rPr>
          <w:rFonts w:asciiTheme="majorHAnsi" w:hAnsiTheme="majorHAnsi" w:cstheme="majorHAnsi"/>
          <w:lang w:val="ru-RU"/>
        </w:rPr>
        <w:t>от</w:t>
      </w:r>
      <w:r w:rsidRPr="004B55C0">
        <w:rPr>
          <w:rFonts w:asciiTheme="majorHAnsi" w:hAnsiTheme="majorHAnsi" w:cstheme="majorHAnsi"/>
          <w:lang w:val="ro-MD"/>
        </w:rPr>
        <w:t xml:space="preserve"> 18.02.2021 </w:t>
      </w:r>
      <w:r w:rsidRPr="004B55C0">
        <w:rPr>
          <w:rFonts w:asciiTheme="majorHAnsi" w:hAnsiTheme="majorHAnsi" w:cstheme="majorHAnsi"/>
          <w:lang w:val="ru-RU"/>
        </w:rPr>
        <w:t>и</w:t>
      </w:r>
      <w:r w:rsidRPr="004B55C0">
        <w:rPr>
          <w:rFonts w:asciiTheme="majorHAnsi" w:hAnsiTheme="majorHAnsi" w:cstheme="majorHAnsi"/>
          <w:lang w:val="ro-MD"/>
        </w:rPr>
        <w:t xml:space="preserve"> №0682809 </w:t>
      </w:r>
      <w:r w:rsidRPr="004B55C0">
        <w:rPr>
          <w:rFonts w:asciiTheme="majorHAnsi" w:hAnsiTheme="majorHAnsi" w:cstheme="majorHAnsi"/>
          <w:lang w:val="ru-RU"/>
        </w:rPr>
        <w:t>от</w:t>
      </w:r>
      <w:r w:rsidRPr="004B55C0">
        <w:rPr>
          <w:rFonts w:asciiTheme="majorHAnsi" w:hAnsiTheme="majorHAnsi" w:cstheme="majorHAnsi"/>
          <w:lang w:val="ro-MD"/>
        </w:rPr>
        <w:t xml:space="preserve"> 20.05.2021</w:t>
      </w:r>
    </w:p>
  </w:footnote>
  <w:footnote w:id="49">
    <w:p w14:paraId="5B021A27" w14:textId="6095FE82"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П.3 Приложения №2 к Положению об организации и функционировании Портала листков о медицинском отпуске, утвержденному Приказом МТСЗС №933 от 15.08.2019.</w:t>
      </w:r>
    </w:p>
  </w:footnote>
  <w:footnote w:id="50">
    <w:p w14:paraId="212AD7D1" w14:textId="0843F283"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П.14 </w:t>
      </w:r>
      <w:r w:rsidRPr="004B55C0">
        <w:rPr>
          <w:rFonts w:asciiTheme="majorHAnsi" w:hAnsiTheme="majorHAnsi" w:cstheme="majorHAnsi"/>
          <w:lang w:val="ru-RU"/>
        </w:rPr>
        <w:t>и</w:t>
      </w:r>
      <w:r w:rsidRPr="004B55C0">
        <w:rPr>
          <w:rFonts w:asciiTheme="majorHAnsi" w:hAnsiTheme="majorHAnsi" w:cstheme="majorHAnsi"/>
          <w:lang w:val="ro-MD"/>
        </w:rPr>
        <w:t xml:space="preserve"> п.15 </w:t>
      </w:r>
      <w:r w:rsidRPr="004B55C0">
        <w:rPr>
          <w:rFonts w:asciiTheme="majorHAnsi" w:hAnsiTheme="majorHAnsi" w:cstheme="majorHAnsi"/>
          <w:lang w:val="ru-RU"/>
        </w:rPr>
        <w:t>Распоряжения К</w:t>
      </w:r>
      <w:r w:rsidRPr="004B55C0">
        <w:rPr>
          <w:rFonts w:asciiTheme="majorHAnsi" w:hAnsiTheme="majorHAnsi" w:cstheme="majorHAnsi"/>
          <w:lang w:val="ro-RO"/>
        </w:rPr>
        <w:t>омиссии по чрезвычайным ситуациям</w:t>
      </w:r>
      <w:r w:rsidRPr="004B55C0">
        <w:rPr>
          <w:rFonts w:asciiTheme="majorHAnsi" w:hAnsiTheme="majorHAnsi" w:cstheme="majorHAnsi"/>
          <w:lang w:val="ro-MD"/>
        </w:rPr>
        <w:t xml:space="preserve"> </w:t>
      </w:r>
      <w:r w:rsidRPr="004B55C0">
        <w:rPr>
          <w:rFonts w:asciiTheme="majorHAnsi" w:hAnsiTheme="majorHAnsi" w:cstheme="majorHAnsi"/>
          <w:lang w:val="ru-RU"/>
        </w:rPr>
        <w:t xml:space="preserve">РМ </w:t>
      </w:r>
      <w:r w:rsidRPr="004B55C0">
        <w:rPr>
          <w:rFonts w:asciiTheme="majorHAnsi" w:hAnsiTheme="majorHAnsi" w:cstheme="majorHAnsi"/>
          <w:lang w:val="ro-MD"/>
        </w:rPr>
        <w:t xml:space="preserve">№3 </w:t>
      </w:r>
      <w:r w:rsidRPr="004B55C0">
        <w:rPr>
          <w:rFonts w:asciiTheme="majorHAnsi" w:hAnsiTheme="majorHAnsi" w:cstheme="majorHAnsi"/>
          <w:lang w:val="ru-RU"/>
        </w:rPr>
        <w:t>от</w:t>
      </w:r>
      <w:r w:rsidRPr="004B55C0">
        <w:rPr>
          <w:rFonts w:asciiTheme="majorHAnsi" w:hAnsiTheme="majorHAnsi" w:cstheme="majorHAnsi"/>
          <w:lang w:val="ro-MD"/>
        </w:rPr>
        <w:t xml:space="preserve"> 23.03.2020.</w:t>
      </w:r>
    </w:p>
  </w:footnote>
  <w:footnote w:id="51">
    <w:p w14:paraId="7CB17F6D" w14:textId="2A2E479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Style w:val="FootnoteReference"/>
          <w:rFonts w:asciiTheme="majorHAnsi" w:hAnsiTheme="majorHAnsi" w:cstheme="majorHAnsi"/>
          <w:lang w:val="ro-MD"/>
        </w:rPr>
        <w:t xml:space="preserve"> </w:t>
      </w:r>
      <w:r w:rsidRPr="004B55C0">
        <w:rPr>
          <w:rFonts w:asciiTheme="majorHAnsi" w:hAnsiTheme="majorHAnsi" w:cstheme="majorHAnsi"/>
          <w:lang w:val="ro-MD"/>
        </w:rPr>
        <w:t xml:space="preserve">Ст.43 Закона </w:t>
      </w:r>
      <w:r w:rsidRPr="004B55C0">
        <w:rPr>
          <w:rFonts w:asciiTheme="majorHAnsi" w:hAnsiTheme="majorHAnsi" w:cstheme="majorHAnsi"/>
          <w:bCs/>
          <w:lang w:val="ro-MD"/>
        </w:rPr>
        <w:t>о содействии занятости населения и страховании по безработице</w:t>
      </w:r>
      <w:r w:rsidRPr="004B55C0">
        <w:rPr>
          <w:rFonts w:asciiTheme="majorHAnsi" w:hAnsiTheme="majorHAnsi" w:cstheme="majorHAnsi"/>
          <w:b/>
          <w:bCs/>
          <w:lang w:val="ro-MD"/>
        </w:rPr>
        <w:t xml:space="preserve"> </w:t>
      </w:r>
      <w:r w:rsidRPr="004B55C0">
        <w:rPr>
          <w:rFonts w:asciiTheme="majorHAnsi" w:hAnsiTheme="majorHAnsi" w:cstheme="majorHAnsi"/>
          <w:lang w:val="ro-MD"/>
        </w:rPr>
        <w:t xml:space="preserve">№105 от 14.06.2018 (далее  – </w:t>
      </w:r>
      <w:r w:rsidRPr="004B55C0">
        <w:rPr>
          <w:rFonts w:asciiTheme="majorHAnsi" w:hAnsiTheme="majorHAnsi" w:cstheme="majorHAnsi"/>
          <w:lang w:val="ru-RU"/>
        </w:rPr>
        <w:t xml:space="preserve">Закон </w:t>
      </w:r>
      <w:r w:rsidRPr="004B55C0">
        <w:rPr>
          <w:rFonts w:asciiTheme="majorHAnsi" w:hAnsiTheme="majorHAnsi" w:cstheme="majorHAnsi"/>
          <w:lang w:val="ro-MD"/>
        </w:rPr>
        <w:t xml:space="preserve">№105 </w:t>
      </w:r>
      <w:r w:rsidRPr="004B55C0">
        <w:rPr>
          <w:rFonts w:asciiTheme="majorHAnsi" w:hAnsiTheme="majorHAnsi" w:cstheme="majorHAnsi"/>
          <w:lang w:val="ru-RU"/>
        </w:rPr>
        <w:t>от</w:t>
      </w:r>
      <w:r w:rsidRPr="004B55C0">
        <w:rPr>
          <w:rFonts w:asciiTheme="majorHAnsi" w:hAnsiTheme="majorHAnsi" w:cstheme="majorHAnsi"/>
          <w:lang w:val="ro-MD"/>
        </w:rPr>
        <w:t xml:space="preserve"> 14.06.2018).</w:t>
      </w:r>
    </w:p>
  </w:footnote>
  <w:footnote w:id="52">
    <w:p w14:paraId="3844EC84" w14:textId="0296A6E2" w:rsidR="00E72875" w:rsidRPr="004B55C0" w:rsidRDefault="00E72875" w:rsidP="004B55C0">
      <w:pPr>
        <w:pStyle w:val="FootnoteText"/>
        <w:jc w:val="both"/>
        <w:rPr>
          <w:rFonts w:asciiTheme="majorHAnsi" w:hAnsiTheme="majorHAnsi" w:cstheme="majorHAnsi"/>
          <w:b/>
          <w:lang w:val="ro-RO"/>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Ст. 1 (1) Закон</w:t>
      </w:r>
      <w:r w:rsidRPr="004B55C0">
        <w:rPr>
          <w:rFonts w:asciiTheme="majorHAnsi" w:hAnsiTheme="majorHAnsi" w:cstheme="majorHAnsi"/>
          <w:lang w:val="ro-MD"/>
        </w:rPr>
        <w:t xml:space="preserve">а </w:t>
      </w:r>
      <w:r w:rsidRPr="004B55C0">
        <w:rPr>
          <w:rFonts w:asciiTheme="majorHAnsi" w:hAnsiTheme="majorHAnsi" w:cstheme="majorHAnsi"/>
          <w:bCs/>
          <w:lang w:val="ro-MD"/>
        </w:rPr>
        <w:t>о предоставлении пособия в случае смерти одного из супругов</w:t>
      </w:r>
      <w:r w:rsidRPr="004B55C0">
        <w:rPr>
          <w:rFonts w:asciiTheme="majorHAnsi" w:hAnsiTheme="majorHAnsi" w:cstheme="majorHAnsi"/>
          <w:b/>
          <w:bCs/>
          <w:lang w:val="ro-MD"/>
        </w:rPr>
        <w:t xml:space="preserve"> </w:t>
      </w:r>
      <w:r w:rsidRPr="004B55C0">
        <w:rPr>
          <w:rFonts w:asciiTheme="majorHAnsi" w:hAnsiTheme="majorHAnsi" w:cstheme="majorHAnsi"/>
          <w:lang w:val="ro-RO"/>
        </w:rPr>
        <w:t>№</w:t>
      </w:r>
      <w:r w:rsidRPr="004B55C0">
        <w:rPr>
          <w:rFonts w:asciiTheme="majorHAnsi" w:hAnsiTheme="majorHAnsi" w:cstheme="majorHAnsi"/>
          <w:color w:val="333333"/>
          <w:lang w:val="ro-RO"/>
        </w:rPr>
        <w:t xml:space="preserve">156 </w:t>
      </w:r>
      <w:r w:rsidRPr="004B55C0">
        <w:rPr>
          <w:rFonts w:asciiTheme="majorHAnsi" w:hAnsiTheme="majorHAnsi" w:cstheme="majorHAnsi"/>
          <w:color w:val="333333"/>
          <w:lang w:val="ro-MD"/>
        </w:rPr>
        <w:t>от</w:t>
      </w:r>
      <w:r w:rsidRPr="004B55C0">
        <w:rPr>
          <w:rFonts w:asciiTheme="majorHAnsi" w:hAnsiTheme="majorHAnsi" w:cstheme="majorHAnsi"/>
          <w:color w:val="333333"/>
          <w:lang w:val="ro-RO"/>
        </w:rPr>
        <w:t xml:space="preserve"> 05.12.2019</w:t>
      </w:r>
      <w:r w:rsidRPr="004B55C0">
        <w:rPr>
          <w:rStyle w:val="Strong"/>
          <w:rFonts w:asciiTheme="majorHAnsi" w:hAnsiTheme="majorHAnsi" w:cstheme="majorHAnsi"/>
          <w:b w:val="0"/>
          <w:color w:val="333333"/>
          <w:lang w:val="ro-RO"/>
        </w:rPr>
        <w:t>.</w:t>
      </w:r>
    </w:p>
  </w:footnote>
  <w:footnote w:id="53">
    <w:p w14:paraId="6ADF1EEE" w14:textId="1D9BF9F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hAnsiTheme="majorHAnsi" w:cstheme="majorHAnsi"/>
          <w:color w:val="000000"/>
          <w:shd w:val="clear" w:color="auto" w:fill="FFFFFF"/>
          <w:lang w:val="ro-MD"/>
        </w:rPr>
        <w:t xml:space="preserve">П. 11 </w:t>
      </w:r>
      <w:r w:rsidRPr="004B55C0">
        <w:rPr>
          <w:rFonts w:asciiTheme="majorHAnsi" w:hAnsiTheme="majorHAnsi" w:cstheme="majorHAnsi"/>
          <w:color w:val="000000"/>
          <w:shd w:val="clear" w:color="auto" w:fill="FFFFFF"/>
          <w:lang w:val="ru-RU"/>
        </w:rPr>
        <w:t>и</w:t>
      </w:r>
      <w:r w:rsidRPr="004B55C0">
        <w:rPr>
          <w:rFonts w:asciiTheme="majorHAnsi" w:hAnsiTheme="majorHAnsi" w:cstheme="majorHAnsi"/>
          <w:color w:val="000000"/>
          <w:shd w:val="clear" w:color="auto" w:fill="FFFFFF"/>
          <w:lang w:val="ro-MD"/>
        </w:rPr>
        <w:t xml:space="preserve"> п.12  Постановления Правительства №78 </w:t>
      </w:r>
      <w:r w:rsidRPr="004B55C0">
        <w:rPr>
          <w:rFonts w:asciiTheme="majorHAnsi" w:hAnsiTheme="majorHAnsi" w:cstheme="majorHAnsi"/>
          <w:color w:val="000000"/>
          <w:shd w:val="clear" w:color="auto" w:fill="FFFFFF"/>
          <w:lang w:val="ru-RU"/>
        </w:rPr>
        <w:t>от</w:t>
      </w:r>
      <w:r w:rsidRPr="004B55C0">
        <w:rPr>
          <w:rFonts w:asciiTheme="majorHAnsi" w:hAnsiTheme="majorHAnsi" w:cstheme="majorHAnsi"/>
          <w:color w:val="000000"/>
          <w:shd w:val="clear" w:color="auto" w:fill="FFFFFF"/>
          <w:lang w:val="ro-MD"/>
        </w:rPr>
        <w:t xml:space="preserve"> 21.02.1994.</w:t>
      </w:r>
    </w:p>
  </w:footnote>
  <w:footnote w:id="54">
    <w:p w14:paraId="09C8261D" w14:textId="47F9EACA"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Ст. 49 a</w:t>
      </w:r>
      <w:r w:rsidRPr="004B55C0">
        <w:rPr>
          <w:rFonts w:asciiTheme="majorHAnsi" w:hAnsiTheme="majorHAnsi" w:cstheme="majorHAnsi"/>
          <w:vertAlign w:val="superscript"/>
          <w:lang w:val="ro-MD"/>
        </w:rPr>
        <w:t>1</w:t>
      </w:r>
      <w:r w:rsidRPr="004B55C0">
        <w:rPr>
          <w:rFonts w:asciiTheme="majorHAnsi" w:hAnsiTheme="majorHAnsi" w:cstheme="majorHAnsi"/>
          <w:lang w:val="ro-MD"/>
        </w:rPr>
        <w:t>) Закона №489 от 08.07.1999; п.13 Постановления Правительства №230 от 10.04.2020 „Об организации и функционировании Национальной кассы социального страхования”.</w:t>
      </w:r>
    </w:p>
  </w:footnote>
  <w:footnote w:id="55">
    <w:p w14:paraId="64C6A796" w14:textId="306DF471"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hAnsiTheme="majorHAnsi" w:cstheme="majorHAnsi"/>
          <w:lang w:val="ro-MD" w:eastAsia="ru-RU"/>
        </w:rPr>
        <w:t>П.16.1 Распоряжения Комиссии по чрезвычайным ситуациям Республики Молдова №3 от 23.03.2020.</w:t>
      </w:r>
    </w:p>
  </w:footnote>
  <w:footnote w:id="56">
    <w:p w14:paraId="60019F6B" w14:textId="0A873FF3"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hAnsiTheme="majorHAnsi" w:cstheme="majorHAnsi"/>
          <w:lang w:val="ru-MD"/>
        </w:rPr>
        <w:t xml:space="preserve">П.1 </w:t>
      </w:r>
      <w:r w:rsidRPr="004B55C0">
        <w:rPr>
          <w:rFonts w:asciiTheme="majorHAnsi" w:hAnsiTheme="majorHAnsi" w:cstheme="majorHAnsi"/>
          <w:lang w:val="ru-MD" w:eastAsia="ru-RU"/>
        </w:rPr>
        <w:t>Распоряжения Комиссии по чрезвычайным ситуациям Республики Молдова №3 от 23.03.2020.</w:t>
      </w:r>
    </w:p>
  </w:footnote>
  <w:footnote w:id="57">
    <w:p w14:paraId="48E15DB7" w14:textId="3116A75F"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Объявление ГП „Poșta Moldovei” от 27.03.2020: </w:t>
      </w:r>
      <w:r w:rsidRPr="004B55C0">
        <w:rPr>
          <w:rFonts w:asciiTheme="majorHAnsi" w:hAnsiTheme="majorHAnsi" w:cstheme="majorHAnsi"/>
          <w:lang w:val="ru-MD" w:eastAsia="ru-RU"/>
        </w:rPr>
        <w:t>https://www.posta.md/ro/news/2748.html.</w:t>
      </w:r>
    </w:p>
  </w:footnote>
  <w:footnote w:id="58">
    <w:p w14:paraId="4CDB4DA8" w14:textId="43EECF18"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Ст. 14 (15) Закона о Бюджете государственного социального страхования на 2020 год №173 от 19.12.2019 (с изменениями от 18.09.2020, внесенными Законом №174 от 11.09.2020).</w:t>
      </w:r>
    </w:p>
  </w:footnote>
  <w:footnote w:id="59">
    <w:p w14:paraId="102A2C0D" w14:textId="42B4EF38"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Закон №127 от 09.07.2020.</w:t>
      </w:r>
    </w:p>
  </w:footnote>
  <w:footnote w:id="60">
    <w:p w14:paraId="6E47BCC6" w14:textId="5BFB17CC" w:rsidR="00E72875" w:rsidRPr="004B55C0" w:rsidRDefault="00E72875" w:rsidP="004B55C0">
      <w:pPr>
        <w:pStyle w:val="FootnoteText"/>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П.3 Положения о назначении и выплате пособия наследникам медицинских работников, умерших в результате осуществления медицинской деятельности в борьбе с COVID-19, утвержденного Постановлением Правительства № 637 от 26.08.2020 (далее – Положение о назначении и выплате пособия наследникам медицинских работников).</w:t>
      </w:r>
    </w:p>
  </w:footnote>
  <w:footnote w:id="61">
    <w:p w14:paraId="35C2F35F" w14:textId="3B581DC6"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Письмо Министерства здравоохранения, труда и социальной защиты №04/892 </w:t>
      </w:r>
      <w:r w:rsidRPr="004B55C0">
        <w:rPr>
          <w:rFonts w:asciiTheme="majorHAnsi" w:hAnsiTheme="majorHAnsi" w:cstheme="majorHAnsi"/>
          <w:lang w:val="ru-RU"/>
        </w:rPr>
        <w:t>от</w:t>
      </w:r>
      <w:r w:rsidRPr="004B55C0">
        <w:rPr>
          <w:rFonts w:asciiTheme="majorHAnsi" w:hAnsiTheme="majorHAnsi" w:cstheme="majorHAnsi"/>
          <w:lang w:val="ro-MD"/>
        </w:rPr>
        <w:t xml:space="preserve"> 17.02.2021.</w:t>
      </w:r>
    </w:p>
  </w:footnote>
  <w:footnote w:id="62">
    <w:p w14:paraId="3F6215C0" w14:textId="15C38E41"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Приказ МЗТСЗ №810 от 08.09.2020 об утверждении типовой формы справки, подтверждающей непосредственное участие умершего в медицинск</w:t>
      </w:r>
      <w:r w:rsidRPr="004B55C0">
        <w:rPr>
          <w:rFonts w:asciiTheme="majorHAnsi" w:hAnsiTheme="majorHAnsi" w:cstheme="majorHAnsi"/>
          <w:lang w:val="ru-RU"/>
        </w:rPr>
        <w:t xml:space="preserve">ой </w:t>
      </w:r>
      <w:r w:rsidRPr="004B55C0">
        <w:rPr>
          <w:rFonts w:asciiTheme="majorHAnsi" w:hAnsiTheme="majorHAnsi" w:cstheme="majorHAnsi"/>
          <w:lang w:val="ro-MD"/>
        </w:rPr>
        <w:t>де</w:t>
      </w:r>
      <w:r w:rsidRPr="004B55C0">
        <w:rPr>
          <w:rFonts w:asciiTheme="majorHAnsi" w:hAnsiTheme="majorHAnsi" w:cstheme="majorHAnsi"/>
          <w:lang w:val="ru-RU"/>
        </w:rPr>
        <w:t>ятельности в борьбе с</w:t>
      </w:r>
      <w:r w:rsidRPr="004B55C0">
        <w:rPr>
          <w:rFonts w:asciiTheme="majorHAnsi" w:hAnsiTheme="majorHAnsi" w:cstheme="majorHAnsi"/>
          <w:lang w:val="ro-MD"/>
        </w:rPr>
        <w:t xml:space="preserve"> COVID-19.</w:t>
      </w:r>
    </w:p>
  </w:footnote>
  <w:footnote w:id="63">
    <w:p w14:paraId="069C6199" w14:textId="3A1F3D82"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Ст.4 Закона</w:t>
      </w:r>
      <w:r w:rsidRPr="004B55C0">
        <w:rPr>
          <w:rFonts w:asciiTheme="majorHAnsi" w:eastAsia="Times New Roman" w:hAnsiTheme="majorHAnsi" w:cstheme="majorHAnsi"/>
          <w:b/>
          <w:bCs/>
          <w:i/>
          <w:iCs/>
          <w:color w:val="333333"/>
          <w:lang w:val="ro-MD" w:eastAsia="ru-RU"/>
        </w:rPr>
        <w:t xml:space="preserve"> </w:t>
      </w:r>
      <w:r w:rsidRPr="004B55C0">
        <w:rPr>
          <w:rFonts w:asciiTheme="majorHAnsi" w:hAnsiTheme="majorHAnsi" w:cstheme="majorHAnsi"/>
          <w:bCs/>
          <w:lang w:val="ro-MD"/>
        </w:rPr>
        <w:t>об учреждении некоторых мер поддержки граждан и предпринимательской деятельности</w:t>
      </w:r>
      <w:r w:rsidRPr="004B55C0">
        <w:rPr>
          <w:rFonts w:asciiTheme="majorHAnsi" w:hAnsiTheme="majorHAnsi" w:cstheme="majorHAnsi"/>
          <w:bCs/>
          <w:lang w:val="ro-MD"/>
        </w:rPr>
        <w:br/>
        <w:t xml:space="preserve">в период чрезвычайного положения и о внесении изменений в некоторые нормативные акты </w:t>
      </w:r>
      <w:r w:rsidRPr="004B55C0">
        <w:rPr>
          <w:rFonts w:asciiTheme="majorHAnsi" w:hAnsiTheme="majorHAnsi" w:cstheme="majorHAnsi"/>
          <w:lang w:val="ro-MD"/>
        </w:rPr>
        <w:t>№56 от 02.02.2020.</w:t>
      </w:r>
    </w:p>
  </w:footnote>
  <w:footnote w:id="64">
    <w:p w14:paraId="15E8B2B1" w14:textId="13A23C24"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w:t>
      </w:r>
      <w:r w:rsidRPr="004B55C0">
        <w:rPr>
          <w:rFonts w:asciiTheme="majorHAnsi" w:eastAsia="Times New Roman" w:hAnsiTheme="majorHAnsi" w:cstheme="majorHAnsi"/>
          <w:lang w:val="ro-MD"/>
        </w:rPr>
        <w:t xml:space="preserve">Ст.1 Закона №489-XIV </w:t>
      </w:r>
      <w:r w:rsidRPr="004B55C0">
        <w:rPr>
          <w:rFonts w:asciiTheme="majorHAnsi" w:eastAsia="Times New Roman" w:hAnsiTheme="majorHAnsi" w:cstheme="majorHAnsi"/>
          <w:lang w:val="ru-RU"/>
        </w:rPr>
        <w:t>от</w:t>
      </w:r>
      <w:r w:rsidRPr="004B55C0">
        <w:rPr>
          <w:rFonts w:asciiTheme="majorHAnsi" w:eastAsia="Times New Roman" w:hAnsiTheme="majorHAnsi" w:cstheme="majorHAnsi"/>
          <w:lang w:val="ro-MD"/>
        </w:rPr>
        <w:t xml:space="preserve"> 08.07.1999.</w:t>
      </w:r>
    </w:p>
  </w:footnote>
  <w:footnote w:id="65">
    <w:p w14:paraId="1B1BFB15" w14:textId="2BF83B0B" w:rsidR="00E72875" w:rsidRPr="004B55C0" w:rsidRDefault="00E72875" w:rsidP="004B55C0">
      <w:pPr>
        <w:pStyle w:val="FootnoteText"/>
        <w:contextualSpacing/>
        <w:jc w:val="both"/>
        <w:rPr>
          <w:rFonts w:asciiTheme="majorHAnsi" w:eastAsia="Times New Roman" w:hAnsiTheme="majorHAnsi" w:cstheme="majorHAnsi"/>
          <w:lang w:val="ro-MD"/>
        </w:rPr>
      </w:pPr>
      <w:r w:rsidRPr="004B55C0">
        <w:rPr>
          <w:rFonts w:asciiTheme="majorHAnsi" w:eastAsia="Times New Roman" w:hAnsiTheme="majorHAnsi" w:cstheme="majorHAnsi"/>
          <w:vertAlign w:val="superscript"/>
          <w:lang w:val="ro-MD"/>
        </w:rPr>
        <w:footnoteRef/>
      </w:r>
      <w:r w:rsidRPr="004B55C0">
        <w:rPr>
          <w:rFonts w:asciiTheme="majorHAnsi" w:eastAsia="Times New Roman" w:hAnsiTheme="majorHAnsi" w:cstheme="majorHAnsi"/>
          <w:vertAlign w:val="superscript"/>
          <w:lang w:val="ro-MD"/>
        </w:rPr>
        <w:t xml:space="preserve"> </w:t>
      </w:r>
      <w:r w:rsidRPr="004B55C0">
        <w:rPr>
          <w:rFonts w:asciiTheme="majorHAnsi" w:eastAsia="Times New Roman" w:hAnsiTheme="majorHAnsi" w:cstheme="majorHAnsi"/>
          <w:lang w:val="ro-MD"/>
        </w:rPr>
        <w:t xml:space="preserve">Ст.10 Закона №489-XIV </w:t>
      </w:r>
      <w:r w:rsidRPr="004B55C0">
        <w:rPr>
          <w:rFonts w:asciiTheme="majorHAnsi" w:eastAsia="Times New Roman" w:hAnsiTheme="majorHAnsi" w:cstheme="majorHAnsi"/>
          <w:lang w:val="ru-RU"/>
        </w:rPr>
        <w:t>от</w:t>
      </w:r>
      <w:r w:rsidRPr="004B55C0">
        <w:rPr>
          <w:rFonts w:asciiTheme="majorHAnsi" w:eastAsia="Times New Roman" w:hAnsiTheme="majorHAnsi" w:cstheme="majorHAnsi"/>
          <w:lang w:val="ro-MD"/>
        </w:rPr>
        <w:t xml:space="preserve"> 08.07.1999. </w:t>
      </w:r>
    </w:p>
  </w:footnote>
  <w:footnote w:id="66">
    <w:p w14:paraId="1B7C1E40" w14:textId="7B14AF40" w:rsidR="00E72875" w:rsidRPr="004B55C0" w:rsidRDefault="00E72875" w:rsidP="004B55C0">
      <w:pPr>
        <w:pStyle w:val="NoSpacing"/>
        <w:jc w:val="both"/>
        <w:rPr>
          <w:rFonts w:asciiTheme="majorHAnsi" w:eastAsia="Times New Roman" w:hAnsiTheme="majorHAnsi" w:cstheme="majorHAnsi"/>
          <w:lang w:val="ro-MD"/>
        </w:rPr>
      </w:pPr>
      <w:r w:rsidRPr="004B55C0">
        <w:rPr>
          <w:rFonts w:asciiTheme="majorHAnsi" w:eastAsia="Times New Roman" w:hAnsiTheme="majorHAnsi" w:cstheme="majorHAnsi"/>
          <w:vertAlign w:val="superscript"/>
          <w:lang w:val="ro-MD"/>
        </w:rPr>
        <w:footnoteRef/>
      </w:r>
      <w:r w:rsidRPr="004B55C0">
        <w:rPr>
          <w:rFonts w:asciiTheme="majorHAnsi" w:eastAsia="Times New Roman" w:hAnsiTheme="majorHAnsi" w:cstheme="majorHAnsi"/>
          <w:vertAlign w:val="superscript"/>
          <w:lang w:val="ro-MD"/>
        </w:rPr>
        <w:t xml:space="preserve"> </w:t>
      </w:r>
      <w:r w:rsidRPr="004B55C0">
        <w:rPr>
          <w:rFonts w:asciiTheme="majorHAnsi" w:eastAsia="Times New Roman" w:hAnsiTheme="majorHAnsi" w:cstheme="majorHAnsi"/>
          <w:lang w:val="ro-MD"/>
        </w:rPr>
        <w:t xml:space="preserve">Ст.22 Закона №181 </w:t>
      </w:r>
      <w:r w:rsidRPr="004B55C0">
        <w:rPr>
          <w:rFonts w:asciiTheme="majorHAnsi" w:eastAsia="Times New Roman" w:hAnsiTheme="majorHAnsi" w:cstheme="majorHAnsi"/>
          <w:lang w:val="ru-RU"/>
        </w:rPr>
        <w:t>от</w:t>
      </w:r>
      <w:r w:rsidRPr="004B55C0">
        <w:rPr>
          <w:rFonts w:asciiTheme="majorHAnsi" w:eastAsia="Times New Roman" w:hAnsiTheme="majorHAnsi" w:cstheme="majorHAnsi"/>
          <w:lang w:val="ro-MD"/>
        </w:rPr>
        <w:t xml:space="preserve"> 25.07.2014.</w:t>
      </w:r>
    </w:p>
  </w:footnote>
  <w:footnote w:id="67">
    <w:p w14:paraId="7F084FD2" w14:textId="00A39D0F" w:rsidR="00E72875" w:rsidRPr="004B55C0" w:rsidRDefault="00E72875" w:rsidP="004B55C0">
      <w:pPr>
        <w:pStyle w:val="FootnoteText"/>
        <w:jc w:val="both"/>
        <w:rPr>
          <w:rFonts w:asciiTheme="majorHAnsi" w:hAnsiTheme="majorHAnsi" w:cstheme="majorHAnsi"/>
          <w:lang w:val="ro-RO"/>
        </w:rPr>
      </w:pPr>
      <w:r w:rsidRPr="004B55C0">
        <w:rPr>
          <w:rFonts w:asciiTheme="majorHAnsi" w:hAnsiTheme="majorHAnsi" w:cstheme="majorHAnsi"/>
          <w:vertAlign w:val="superscript"/>
          <w:lang w:val="ro-RO"/>
        </w:rPr>
        <w:footnoteRef/>
      </w:r>
      <w:r w:rsidRPr="004B55C0">
        <w:rPr>
          <w:rFonts w:asciiTheme="majorHAnsi" w:hAnsiTheme="majorHAnsi" w:cstheme="majorHAnsi"/>
          <w:lang w:val="ro-RO"/>
        </w:rPr>
        <w:t xml:space="preserve"> </w:t>
      </w:r>
      <w:r w:rsidRPr="004B55C0">
        <w:rPr>
          <w:rFonts w:asciiTheme="majorHAnsi" w:hAnsiTheme="majorHAnsi" w:cstheme="majorHAnsi"/>
          <w:lang w:val="ru-RU"/>
        </w:rPr>
        <w:t>Закон</w:t>
      </w:r>
      <w:r w:rsidRPr="004B55C0">
        <w:rPr>
          <w:rFonts w:asciiTheme="majorHAnsi" w:hAnsiTheme="majorHAnsi" w:cstheme="majorHAnsi"/>
          <w:lang w:val="ro-RO"/>
        </w:rPr>
        <w:t xml:space="preserve"> №181 </w:t>
      </w:r>
      <w:r w:rsidRPr="004B55C0">
        <w:rPr>
          <w:rFonts w:asciiTheme="majorHAnsi" w:hAnsiTheme="majorHAnsi" w:cstheme="majorHAnsi"/>
          <w:lang w:val="ru-RU"/>
        </w:rPr>
        <w:t>от</w:t>
      </w:r>
      <w:r w:rsidRPr="004B55C0">
        <w:rPr>
          <w:rFonts w:asciiTheme="majorHAnsi" w:hAnsiTheme="majorHAnsi" w:cstheme="majorHAnsi"/>
          <w:lang w:val="ro-RO"/>
        </w:rPr>
        <w:t xml:space="preserve"> 25.07.2014.</w:t>
      </w:r>
    </w:p>
  </w:footnote>
  <w:footnote w:id="68">
    <w:p w14:paraId="396438E0" w14:textId="51C1EA39" w:rsidR="00E72875" w:rsidRPr="004B55C0" w:rsidRDefault="00E72875" w:rsidP="004B55C0">
      <w:pPr>
        <w:spacing w:after="0"/>
        <w:jc w:val="both"/>
        <w:rPr>
          <w:rFonts w:asciiTheme="majorHAnsi" w:hAnsiTheme="majorHAnsi" w:cstheme="majorHAnsi"/>
          <w:sz w:val="20"/>
          <w:szCs w:val="20"/>
          <w:lang w:val="ro-RO"/>
        </w:rPr>
      </w:pPr>
      <w:r w:rsidRPr="004B55C0">
        <w:rPr>
          <w:rFonts w:asciiTheme="majorHAnsi" w:hAnsiTheme="majorHAnsi" w:cstheme="majorHAnsi"/>
          <w:sz w:val="20"/>
          <w:szCs w:val="20"/>
          <w:vertAlign w:val="superscript"/>
          <w:lang w:val="ro-RO"/>
        </w:rPr>
        <w:footnoteRef/>
      </w:r>
      <w:r w:rsidRPr="004B55C0">
        <w:rPr>
          <w:rFonts w:asciiTheme="majorHAnsi" w:hAnsiTheme="majorHAnsi" w:cstheme="majorHAnsi"/>
          <w:sz w:val="20"/>
          <w:szCs w:val="20"/>
          <w:vertAlign w:val="superscript"/>
          <w:lang w:val="ro-RO"/>
        </w:rPr>
        <w:t xml:space="preserve"> </w:t>
      </w:r>
      <w:r w:rsidRPr="004B55C0">
        <w:rPr>
          <w:rFonts w:asciiTheme="majorHAnsi" w:hAnsiTheme="majorHAnsi" w:cstheme="majorHAnsi"/>
          <w:sz w:val="20"/>
          <w:szCs w:val="20"/>
          <w:lang w:val="ro-RO"/>
        </w:rPr>
        <w:t xml:space="preserve">Закон №63 от 23.04.2020 </w:t>
      </w:r>
      <w:r w:rsidRPr="004B55C0">
        <w:rPr>
          <w:rFonts w:asciiTheme="majorHAnsi" w:hAnsiTheme="majorHAnsi" w:cstheme="majorHAnsi"/>
          <w:bCs/>
          <w:sz w:val="20"/>
          <w:szCs w:val="20"/>
          <w:lang w:val="ro-RO"/>
        </w:rPr>
        <w:t>о внесении изменений в Закон о бюджете государственного социального страхования на 2020 год № 173/2019</w:t>
      </w:r>
      <w:r w:rsidRPr="004B55C0">
        <w:rPr>
          <w:rFonts w:asciiTheme="majorHAnsi" w:hAnsiTheme="majorHAnsi" w:cstheme="majorHAnsi"/>
          <w:b/>
          <w:bCs/>
          <w:sz w:val="20"/>
          <w:szCs w:val="20"/>
          <w:lang w:val="ro-RO"/>
        </w:rPr>
        <w:t xml:space="preserve"> </w:t>
      </w:r>
      <w:r w:rsidRPr="004B55C0">
        <w:rPr>
          <w:rFonts w:asciiTheme="majorHAnsi" w:hAnsiTheme="majorHAnsi" w:cstheme="majorHAnsi"/>
          <w:sz w:val="20"/>
          <w:szCs w:val="20"/>
          <w:lang w:val="ro-RO"/>
        </w:rPr>
        <w:t xml:space="preserve">(далее  – Закон №63 от 23.04.2020); Закон №132 от 12.07.2020 (Постановление Правительства №437 от 01.07.2020 о принятии </w:t>
      </w:r>
      <w:r w:rsidRPr="004B55C0">
        <w:rPr>
          <w:rFonts w:asciiTheme="majorHAnsi" w:hAnsiTheme="majorHAnsi" w:cstheme="majorHAnsi"/>
          <w:sz w:val="20"/>
          <w:szCs w:val="20"/>
          <w:lang w:val="ru-RU"/>
        </w:rPr>
        <w:t xml:space="preserve">на себя </w:t>
      </w:r>
      <w:r w:rsidRPr="004B55C0">
        <w:rPr>
          <w:rFonts w:asciiTheme="majorHAnsi" w:hAnsiTheme="majorHAnsi" w:cstheme="majorHAnsi"/>
          <w:sz w:val="20"/>
          <w:szCs w:val="20"/>
          <w:lang w:val="ro-RO"/>
        </w:rPr>
        <w:t xml:space="preserve">ответственности за проект </w:t>
      </w:r>
      <w:r w:rsidRPr="004B55C0">
        <w:rPr>
          <w:rFonts w:asciiTheme="majorHAnsi" w:hAnsiTheme="majorHAnsi" w:cstheme="majorHAnsi"/>
          <w:sz w:val="20"/>
          <w:szCs w:val="20"/>
          <w:lang w:val="ru-RU"/>
        </w:rPr>
        <w:t>З</w:t>
      </w:r>
      <w:r w:rsidRPr="004B55C0">
        <w:rPr>
          <w:rFonts w:asciiTheme="majorHAnsi" w:hAnsiTheme="majorHAnsi" w:cstheme="majorHAnsi"/>
          <w:sz w:val="20"/>
          <w:szCs w:val="20"/>
          <w:lang w:val="ro-RO"/>
        </w:rPr>
        <w:t xml:space="preserve">акона </w:t>
      </w:r>
      <w:r w:rsidRPr="004B55C0">
        <w:rPr>
          <w:rFonts w:asciiTheme="majorHAnsi" w:hAnsiTheme="majorHAnsi" w:cstheme="majorHAnsi"/>
          <w:sz w:val="20"/>
          <w:szCs w:val="20"/>
          <w:lang w:val="ru-RU"/>
        </w:rPr>
        <w:t>о</w:t>
      </w:r>
      <w:r w:rsidRPr="004B55C0">
        <w:rPr>
          <w:rFonts w:asciiTheme="majorHAnsi" w:hAnsiTheme="majorHAnsi" w:cstheme="majorHAnsi"/>
          <w:sz w:val="20"/>
          <w:szCs w:val="20"/>
          <w:lang w:val="ro-RO"/>
        </w:rPr>
        <w:t xml:space="preserve"> внесении изменений в </w:t>
      </w:r>
      <w:r w:rsidRPr="004B55C0">
        <w:rPr>
          <w:rFonts w:asciiTheme="majorHAnsi" w:hAnsiTheme="majorHAnsi" w:cstheme="majorHAnsi"/>
          <w:sz w:val="20"/>
          <w:szCs w:val="20"/>
          <w:lang w:val="ru-RU"/>
        </w:rPr>
        <w:t>З</w:t>
      </w:r>
      <w:r w:rsidRPr="004B55C0">
        <w:rPr>
          <w:rFonts w:asciiTheme="majorHAnsi" w:hAnsiTheme="majorHAnsi" w:cstheme="majorHAnsi"/>
          <w:sz w:val="20"/>
          <w:szCs w:val="20"/>
          <w:lang w:val="ro-RO"/>
        </w:rPr>
        <w:t xml:space="preserve">акон </w:t>
      </w:r>
      <w:r w:rsidRPr="004B55C0">
        <w:rPr>
          <w:rFonts w:asciiTheme="majorHAnsi" w:hAnsiTheme="majorHAnsi" w:cstheme="majorHAnsi"/>
          <w:sz w:val="20"/>
          <w:szCs w:val="20"/>
          <w:lang w:val="ru-RU"/>
        </w:rPr>
        <w:t>о</w:t>
      </w:r>
      <w:r w:rsidRPr="004B55C0">
        <w:rPr>
          <w:rFonts w:asciiTheme="majorHAnsi" w:hAnsiTheme="majorHAnsi" w:cstheme="majorHAnsi"/>
          <w:sz w:val="20"/>
          <w:szCs w:val="20"/>
          <w:lang w:val="ro-RO"/>
        </w:rPr>
        <w:t xml:space="preserve"> бюджете государственного социального страхования на 2020 год, далее  – Закон №132 от 12.07.2020); Закон №174 от 11.09.2020 </w:t>
      </w:r>
      <w:r w:rsidRPr="004B55C0">
        <w:rPr>
          <w:rFonts w:asciiTheme="majorHAnsi" w:hAnsiTheme="majorHAnsi" w:cstheme="majorHAnsi"/>
          <w:bCs/>
          <w:sz w:val="20"/>
          <w:szCs w:val="20"/>
          <w:lang w:val="ro-RO"/>
        </w:rPr>
        <w:t>о внесении изменений в Закон</w:t>
      </w:r>
      <w:r w:rsidRPr="004B55C0">
        <w:rPr>
          <w:rFonts w:asciiTheme="majorHAnsi" w:hAnsiTheme="majorHAnsi" w:cstheme="majorHAnsi"/>
          <w:sz w:val="20"/>
          <w:szCs w:val="20"/>
          <w:lang w:val="ro-RO"/>
        </w:rPr>
        <w:t xml:space="preserve"> №173 от 19.12.2020 (далее  – Закон №174 от 11.09.2020).</w:t>
      </w:r>
    </w:p>
  </w:footnote>
  <w:footnote w:id="69">
    <w:p w14:paraId="2193301A" w14:textId="5F46AD21"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rPr>
        <w:footnoteRef/>
      </w:r>
      <w:r w:rsidRPr="004B55C0">
        <w:rPr>
          <w:rFonts w:asciiTheme="majorHAnsi" w:hAnsiTheme="majorHAnsi" w:cstheme="majorHAnsi"/>
          <w:lang w:val="ru-RU"/>
        </w:rPr>
        <w:t xml:space="preserve"> Постановление Парламента об объявлении чрезвычайного положения </w:t>
      </w:r>
      <w:r w:rsidRPr="004B55C0">
        <w:rPr>
          <w:rFonts w:asciiTheme="majorHAnsi" w:hAnsiTheme="majorHAnsi" w:cstheme="majorHAnsi"/>
          <w:lang w:val="ro-RO"/>
        </w:rPr>
        <w:t xml:space="preserve">№55 </w:t>
      </w:r>
      <w:r w:rsidRPr="004B55C0">
        <w:rPr>
          <w:rFonts w:asciiTheme="majorHAnsi" w:hAnsiTheme="majorHAnsi" w:cstheme="majorHAnsi"/>
          <w:lang w:val="ru-RU"/>
        </w:rPr>
        <w:t>от</w:t>
      </w:r>
      <w:r w:rsidRPr="004B55C0">
        <w:rPr>
          <w:rFonts w:asciiTheme="majorHAnsi" w:hAnsiTheme="majorHAnsi" w:cstheme="majorHAnsi"/>
          <w:lang w:val="ro-RO"/>
        </w:rPr>
        <w:t xml:space="preserve"> 17.03.2020.</w:t>
      </w:r>
    </w:p>
  </w:footnote>
  <w:footnote w:id="70">
    <w:p w14:paraId="3E63B4CD" w14:textId="33BDE9E3"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rPr>
        <w:footnoteRef/>
      </w:r>
      <w:r w:rsidRPr="004B55C0">
        <w:rPr>
          <w:rFonts w:asciiTheme="majorHAnsi" w:hAnsiTheme="majorHAnsi" w:cstheme="majorHAnsi"/>
          <w:lang w:val="ro-RO"/>
        </w:rPr>
        <w:t xml:space="preserve"> Закон №63 от 23.04.2020.</w:t>
      </w:r>
    </w:p>
  </w:footnote>
  <w:footnote w:id="71">
    <w:p w14:paraId="14E59F5E" w14:textId="45797925"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rPr>
        <w:footnoteRef/>
      </w:r>
      <w:r w:rsidRPr="004B55C0">
        <w:rPr>
          <w:rFonts w:asciiTheme="majorHAnsi" w:hAnsiTheme="majorHAnsi" w:cstheme="majorHAnsi"/>
          <w:lang w:val="ro-RO"/>
        </w:rPr>
        <w:t xml:space="preserve"> </w:t>
      </w:r>
      <w:r w:rsidRPr="004B55C0">
        <w:rPr>
          <w:rFonts w:asciiTheme="majorHAnsi" w:hAnsiTheme="majorHAnsi" w:cstheme="majorHAnsi"/>
          <w:lang w:val="ru-RU"/>
        </w:rPr>
        <w:t>Закон</w:t>
      </w:r>
      <w:r w:rsidRPr="004B55C0">
        <w:rPr>
          <w:rFonts w:asciiTheme="majorHAnsi" w:hAnsiTheme="majorHAnsi" w:cstheme="majorHAnsi"/>
          <w:lang w:val="ro-RO"/>
        </w:rPr>
        <w:t xml:space="preserve"> №132 </w:t>
      </w:r>
      <w:r w:rsidRPr="004B55C0">
        <w:rPr>
          <w:rFonts w:asciiTheme="majorHAnsi" w:hAnsiTheme="majorHAnsi" w:cstheme="majorHAnsi"/>
          <w:lang w:val="ru-RU"/>
        </w:rPr>
        <w:t>от</w:t>
      </w:r>
      <w:r w:rsidRPr="004B55C0">
        <w:rPr>
          <w:rFonts w:asciiTheme="majorHAnsi" w:hAnsiTheme="majorHAnsi" w:cstheme="majorHAnsi"/>
          <w:lang w:val="ro-RO"/>
        </w:rPr>
        <w:t xml:space="preserve"> 12.07.2020.</w:t>
      </w:r>
    </w:p>
  </w:footnote>
  <w:footnote w:id="72">
    <w:p w14:paraId="03958549" w14:textId="6CF61493"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rPr>
        <w:footnoteRef/>
      </w:r>
      <w:r w:rsidRPr="004B55C0">
        <w:rPr>
          <w:rFonts w:asciiTheme="majorHAnsi" w:hAnsiTheme="majorHAnsi" w:cstheme="majorHAnsi"/>
          <w:lang w:val="ro-RO"/>
        </w:rPr>
        <w:t xml:space="preserve"> Закон №174 </w:t>
      </w:r>
      <w:r w:rsidRPr="004B55C0">
        <w:rPr>
          <w:rFonts w:asciiTheme="majorHAnsi" w:hAnsiTheme="majorHAnsi" w:cstheme="majorHAnsi"/>
          <w:lang w:val="ru-RU"/>
        </w:rPr>
        <w:t>от</w:t>
      </w:r>
      <w:r w:rsidRPr="004B55C0">
        <w:rPr>
          <w:rFonts w:asciiTheme="majorHAnsi" w:hAnsiTheme="majorHAnsi" w:cstheme="majorHAnsi"/>
          <w:lang w:val="ro-RO"/>
        </w:rPr>
        <w:t xml:space="preserve"> 11.09.2020.</w:t>
      </w:r>
    </w:p>
  </w:footnote>
  <w:footnote w:id="73">
    <w:p w14:paraId="39441C52" w14:textId="77777777" w:rsidR="00E72875" w:rsidRPr="004B55C0" w:rsidRDefault="00E72875" w:rsidP="004B55C0">
      <w:pPr>
        <w:pStyle w:val="NoSpacing"/>
        <w:jc w:val="both"/>
        <w:rPr>
          <w:rFonts w:asciiTheme="majorHAnsi" w:hAnsiTheme="majorHAnsi" w:cstheme="majorHAnsi"/>
          <w:lang w:val="ro-RO"/>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Ст.19 </w:t>
      </w:r>
      <w:r w:rsidRPr="004B55C0">
        <w:rPr>
          <w:rFonts w:asciiTheme="majorHAnsi" w:hAnsiTheme="majorHAnsi" w:cstheme="majorHAnsi"/>
          <w:lang w:val="ru-RU"/>
        </w:rPr>
        <w:t>Закона №</w:t>
      </w:r>
      <w:r w:rsidRPr="004B55C0">
        <w:rPr>
          <w:rFonts w:asciiTheme="majorHAnsi" w:eastAsia="Times New Roman" w:hAnsiTheme="majorHAnsi" w:cstheme="majorHAnsi"/>
          <w:bCs/>
          <w:lang w:val="ro-RO"/>
        </w:rPr>
        <w:t>181 от 25.07.2014</w:t>
      </w:r>
      <w:r w:rsidRPr="004B55C0">
        <w:rPr>
          <w:rFonts w:asciiTheme="majorHAnsi" w:hAnsiTheme="majorHAnsi" w:cstheme="majorHAnsi"/>
          <w:lang w:val="ro-RO" w:eastAsia="ro-RO"/>
        </w:rPr>
        <w:t>.</w:t>
      </w:r>
    </w:p>
  </w:footnote>
  <w:footnote w:id="74">
    <w:p w14:paraId="7EF3B3BC" w14:textId="0E0D48E9"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Ст.22 Закона №229</w:t>
      </w:r>
      <w:r w:rsidRPr="004B55C0">
        <w:rPr>
          <w:rFonts w:asciiTheme="majorHAnsi" w:eastAsia="Times New Roman" w:hAnsiTheme="majorHAnsi" w:cstheme="majorHAnsi"/>
          <w:bCs/>
          <w:lang w:val="ro-MD"/>
        </w:rPr>
        <w:t xml:space="preserve"> </w:t>
      </w:r>
      <w:r w:rsidRPr="004B55C0">
        <w:rPr>
          <w:rFonts w:asciiTheme="majorHAnsi" w:eastAsia="Times New Roman" w:hAnsiTheme="majorHAnsi" w:cstheme="majorHAnsi"/>
          <w:bCs/>
          <w:lang w:val="ru-RU"/>
        </w:rPr>
        <w:t>от</w:t>
      </w:r>
      <w:r w:rsidRPr="004B55C0">
        <w:rPr>
          <w:rFonts w:asciiTheme="majorHAnsi" w:eastAsia="Times New Roman" w:hAnsiTheme="majorHAnsi" w:cstheme="majorHAnsi"/>
          <w:bCs/>
          <w:lang w:val="ro-MD"/>
        </w:rPr>
        <w:t xml:space="preserve"> 23.09.2010.</w:t>
      </w:r>
    </w:p>
  </w:footnote>
  <w:footnote w:id="75">
    <w:p w14:paraId="775A739D" w14:textId="77777777" w:rsidR="00E72875" w:rsidRPr="004B55C0" w:rsidRDefault="00E72875" w:rsidP="004B55C0">
      <w:pPr>
        <w:pStyle w:val="NoSpacing"/>
        <w:jc w:val="both"/>
        <w:rPr>
          <w:rFonts w:asciiTheme="majorHAnsi" w:hAnsiTheme="majorHAnsi" w:cstheme="majorHAnsi"/>
          <w:lang w:val="ro-RO"/>
        </w:rPr>
      </w:pPr>
      <w:r w:rsidRPr="004B55C0">
        <w:rPr>
          <w:rStyle w:val="FootnoteReference"/>
          <w:rFonts w:asciiTheme="majorHAnsi" w:hAnsiTheme="majorHAnsi" w:cstheme="majorHAnsi"/>
          <w:lang w:val="ro-RO"/>
        </w:rPr>
        <w:footnoteRef/>
      </w:r>
      <w:r w:rsidRPr="004B55C0">
        <w:rPr>
          <w:rFonts w:asciiTheme="majorHAnsi" w:hAnsiTheme="majorHAnsi" w:cstheme="majorHAnsi"/>
          <w:lang w:val="ro-RO"/>
        </w:rPr>
        <w:t xml:space="preserve"> Закон </w:t>
      </w:r>
      <w:r w:rsidRPr="004B55C0">
        <w:rPr>
          <w:rFonts w:asciiTheme="majorHAnsi" w:hAnsiTheme="majorHAnsi" w:cstheme="majorHAnsi"/>
          <w:lang w:val="ru-RU"/>
        </w:rPr>
        <w:t>№</w:t>
      </w:r>
      <w:r w:rsidRPr="004B55C0">
        <w:rPr>
          <w:rFonts w:asciiTheme="majorHAnsi" w:eastAsia="Times New Roman" w:hAnsiTheme="majorHAnsi" w:cstheme="majorHAnsi"/>
          <w:bCs/>
          <w:lang w:val="ro-RO"/>
        </w:rPr>
        <w:t xml:space="preserve">181 </w:t>
      </w:r>
      <w:r w:rsidRPr="004B55C0">
        <w:rPr>
          <w:rFonts w:asciiTheme="majorHAnsi" w:eastAsia="Times New Roman" w:hAnsiTheme="majorHAnsi" w:cstheme="majorHAnsi"/>
          <w:bCs/>
          <w:lang w:val="ru-RU"/>
        </w:rPr>
        <w:t>от</w:t>
      </w:r>
      <w:r w:rsidRPr="004B55C0">
        <w:rPr>
          <w:rFonts w:asciiTheme="majorHAnsi" w:eastAsia="Times New Roman" w:hAnsiTheme="majorHAnsi" w:cstheme="majorHAnsi"/>
          <w:bCs/>
          <w:lang w:val="ro-RO"/>
        </w:rPr>
        <w:t xml:space="preserve"> 25.07.2014</w:t>
      </w:r>
      <w:r w:rsidRPr="004B55C0">
        <w:rPr>
          <w:rFonts w:asciiTheme="majorHAnsi" w:hAnsiTheme="majorHAnsi" w:cstheme="majorHAnsi"/>
          <w:lang w:val="ro-RO" w:eastAsia="ro-RO"/>
        </w:rPr>
        <w:t xml:space="preserve">; </w:t>
      </w:r>
      <w:r w:rsidRPr="004B55C0">
        <w:rPr>
          <w:rFonts w:asciiTheme="majorHAnsi" w:hAnsiTheme="majorHAnsi" w:cstheme="majorHAnsi"/>
          <w:lang w:val="ro-RO"/>
        </w:rPr>
        <w:t>Закон о бухгалтерском учете №</w:t>
      </w:r>
      <w:r w:rsidRPr="004B55C0">
        <w:rPr>
          <w:rFonts w:asciiTheme="majorHAnsi" w:eastAsia="Times New Roman" w:hAnsiTheme="majorHAnsi" w:cstheme="majorHAnsi"/>
          <w:lang w:val="ro-RO"/>
        </w:rPr>
        <w:t>113-XVI от 27.04.2007</w:t>
      </w:r>
      <w:r w:rsidRPr="004B55C0">
        <w:rPr>
          <w:rFonts w:asciiTheme="majorHAnsi" w:hAnsiTheme="majorHAnsi" w:cstheme="majorHAnsi"/>
          <w:lang w:val="ro-RO" w:eastAsia="ro-RO"/>
        </w:rPr>
        <w:t>.</w:t>
      </w:r>
    </w:p>
  </w:footnote>
  <w:footnote w:id="76">
    <w:p w14:paraId="0E984F6E" w14:textId="77777777" w:rsidR="00E72875" w:rsidRPr="004B55C0" w:rsidRDefault="00E72875" w:rsidP="004B55C0">
      <w:pPr>
        <w:pStyle w:val="NoSpacing"/>
        <w:jc w:val="both"/>
        <w:rPr>
          <w:rFonts w:asciiTheme="majorHAnsi" w:hAnsiTheme="majorHAnsi" w:cstheme="majorHAnsi"/>
          <w:lang w:val="ru-MD"/>
        </w:rPr>
      </w:pPr>
      <w:r w:rsidRPr="004B55C0">
        <w:rPr>
          <w:rStyle w:val="FootnoteReference"/>
          <w:rFonts w:asciiTheme="majorHAnsi" w:hAnsiTheme="majorHAnsi" w:cstheme="majorHAnsi"/>
          <w:lang w:val="ru-MD"/>
        </w:rPr>
        <w:footnoteRef/>
      </w:r>
      <w:r w:rsidRPr="004B55C0">
        <w:rPr>
          <w:rFonts w:asciiTheme="majorHAnsi" w:hAnsiTheme="majorHAnsi" w:cstheme="majorHAnsi"/>
          <w:lang w:val="ru-MD"/>
        </w:rPr>
        <w:t xml:space="preserve"> Ст.22 Закона №</w:t>
      </w:r>
      <w:r w:rsidRPr="004B55C0">
        <w:rPr>
          <w:rFonts w:asciiTheme="majorHAnsi" w:eastAsia="Times New Roman" w:hAnsiTheme="majorHAnsi" w:cstheme="majorHAnsi"/>
          <w:bCs/>
          <w:lang w:val="ru-MD"/>
        </w:rPr>
        <w:t>181 от 25.07.2014</w:t>
      </w:r>
      <w:r w:rsidRPr="004B55C0">
        <w:rPr>
          <w:rFonts w:asciiTheme="majorHAnsi" w:hAnsiTheme="majorHAnsi" w:cstheme="majorHAnsi"/>
          <w:lang w:val="ru-MD" w:eastAsia="ro-RO"/>
        </w:rPr>
        <w:t>.</w:t>
      </w:r>
    </w:p>
  </w:footnote>
  <w:footnote w:id="77">
    <w:p w14:paraId="4A1C372E" w14:textId="4C222B2A"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rPr>
        <w:footnoteRef/>
      </w:r>
      <w:r w:rsidRPr="004B55C0">
        <w:rPr>
          <w:rFonts w:asciiTheme="majorHAnsi" w:hAnsiTheme="majorHAnsi" w:cstheme="majorHAnsi"/>
          <w:lang w:val="ro-RO"/>
        </w:rPr>
        <w:t>Закон №113-XVI от 27.04.2007; Приказ министра финансов №118 от 06.08.2013 „</w:t>
      </w:r>
      <w:r w:rsidRPr="004B55C0">
        <w:rPr>
          <w:rFonts w:asciiTheme="majorHAnsi" w:hAnsiTheme="majorHAnsi" w:cstheme="majorHAnsi"/>
          <w:bCs/>
          <w:lang w:val="ru-RU"/>
        </w:rPr>
        <w:t>Об утверждении</w:t>
      </w:r>
      <w:r w:rsidR="004B55C0" w:rsidRPr="004B55C0">
        <w:rPr>
          <w:rFonts w:asciiTheme="majorHAnsi" w:hAnsiTheme="majorHAnsi" w:cstheme="majorHAnsi"/>
          <w:bCs/>
          <w:lang w:val="ru-RU"/>
        </w:rPr>
        <w:t xml:space="preserve"> </w:t>
      </w:r>
      <w:r w:rsidRPr="004B55C0">
        <w:rPr>
          <w:rFonts w:asciiTheme="majorHAnsi" w:hAnsiTheme="majorHAnsi" w:cstheme="majorHAnsi"/>
          <w:bCs/>
          <w:lang w:val="ru-RU"/>
        </w:rPr>
        <w:t>Национальных стандартов бухгалтерского учета</w:t>
      </w:r>
      <w:r w:rsidRPr="004B55C0">
        <w:rPr>
          <w:rFonts w:asciiTheme="majorHAnsi" w:hAnsiTheme="majorHAnsi" w:cstheme="majorHAnsi"/>
          <w:lang w:val="ro-RO"/>
        </w:rPr>
        <w:t>”; Приказ министра финансов №</w:t>
      </w:r>
      <w:r w:rsidRPr="004B55C0">
        <w:rPr>
          <w:rFonts w:asciiTheme="majorHAnsi" w:hAnsiTheme="majorHAnsi" w:cstheme="majorHAnsi"/>
          <w:noProof/>
          <w:lang w:val="ro-RO"/>
        </w:rPr>
        <w:t>38 от 17.02.2017.</w:t>
      </w:r>
    </w:p>
  </w:footnote>
  <w:footnote w:id="78">
    <w:p w14:paraId="377DCBC2" w14:textId="77777777" w:rsidR="00E72875" w:rsidRPr="004B55C0" w:rsidRDefault="00E72875" w:rsidP="004B55C0">
      <w:pPr>
        <w:pStyle w:val="FootnoteText"/>
        <w:jc w:val="both"/>
        <w:rPr>
          <w:rFonts w:asciiTheme="majorHAnsi" w:hAnsiTheme="majorHAnsi" w:cstheme="majorHAnsi"/>
          <w:lang w:val="ro-RO"/>
        </w:rPr>
      </w:pPr>
      <w:r w:rsidRPr="004B55C0">
        <w:rPr>
          <w:rStyle w:val="FootnoteReference"/>
          <w:rFonts w:asciiTheme="majorHAnsi" w:hAnsiTheme="majorHAnsi" w:cstheme="majorHAnsi"/>
        </w:rPr>
        <w:footnoteRef/>
      </w:r>
      <w:r w:rsidRPr="004B55C0">
        <w:rPr>
          <w:rFonts w:asciiTheme="majorHAnsi" w:hAnsiTheme="majorHAnsi" w:cstheme="majorHAnsi"/>
          <w:lang w:val="ro-RO"/>
        </w:rPr>
        <w:t xml:space="preserve"> Ст. 13 (2) e) Закон</w:t>
      </w:r>
      <w:r w:rsidRPr="004B55C0">
        <w:rPr>
          <w:rFonts w:asciiTheme="majorHAnsi" w:hAnsiTheme="majorHAnsi" w:cstheme="majorHAnsi"/>
          <w:lang w:val="ru-RU"/>
        </w:rPr>
        <w:t>а</w:t>
      </w:r>
      <w:r w:rsidRPr="004B55C0">
        <w:rPr>
          <w:rFonts w:asciiTheme="majorHAnsi" w:hAnsiTheme="majorHAnsi" w:cstheme="majorHAnsi"/>
          <w:lang w:val="ro-RO"/>
        </w:rPr>
        <w:t xml:space="preserve"> о бухгалтерском учете №113-XVI от 27.04.2007.</w:t>
      </w:r>
    </w:p>
  </w:footnote>
  <w:footnote w:id="79">
    <w:p w14:paraId="0597BFA6" w14:textId="7B339E17" w:rsidR="00E72875" w:rsidRPr="004B55C0" w:rsidRDefault="00E72875" w:rsidP="004B55C0">
      <w:pPr>
        <w:pStyle w:val="FootnoteText"/>
        <w:jc w:val="both"/>
        <w:rPr>
          <w:rFonts w:asciiTheme="majorHAnsi" w:hAnsiTheme="majorHAnsi" w:cstheme="majorHAnsi"/>
          <w:lang w:val="ro-MD"/>
        </w:rPr>
      </w:pPr>
      <w:r w:rsidRPr="004B55C0">
        <w:rPr>
          <w:rStyle w:val="FootnoteReference"/>
          <w:rFonts w:asciiTheme="majorHAnsi" w:hAnsiTheme="majorHAnsi" w:cstheme="majorHAnsi"/>
          <w:lang w:val="ro-MD"/>
        </w:rPr>
        <w:footnoteRef/>
      </w:r>
      <w:r w:rsidRPr="004B55C0">
        <w:rPr>
          <w:rFonts w:asciiTheme="majorHAnsi" w:hAnsiTheme="majorHAnsi" w:cstheme="majorHAnsi"/>
          <w:lang w:val="ro-MD"/>
        </w:rPr>
        <w:t xml:space="preserve"> Приложение №1 </w:t>
      </w:r>
      <w:r w:rsidRPr="004B55C0">
        <w:rPr>
          <w:rFonts w:asciiTheme="majorHAnsi" w:hAnsiTheme="majorHAnsi" w:cstheme="majorHAnsi"/>
          <w:lang w:val="ru-RU"/>
        </w:rPr>
        <w:t>к</w:t>
      </w:r>
      <w:r w:rsidRPr="004B55C0">
        <w:rPr>
          <w:rFonts w:asciiTheme="majorHAnsi" w:hAnsiTheme="majorHAnsi" w:cstheme="majorHAnsi"/>
          <w:lang w:val="ro-MD"/>
        </w:rPr>
        <w:t xml:space="preserve"> Закон</w:t>
      </w:r>
      <w:r w:rsidRPr="004B55C0">
        <w:rPr>
          <w:rFonts w:asciiTheme="majorHAnsi" w:hAnsiTheme="majorHAnsi" w:cstheme="majorHAnsi"/>
          <w:lang w:val="ru-RU"/>
        </w:rPr>
        <w:t>у</w:t>
      </w:r>
      <w:r w:rsidRPr="004B55C0">
        <w:rPr>
          <w:rFonts w:asciiTheme="majorHAnsi" w:hAnsiTheme="majorHAnsi" w:cstheme="majorHAnsi"/>
          <w:lang w:val="ro-MD"/>
        </w:rPr>
        <w:t xml:space="preserve"> №489-XIV </w:t>
      </w:r>
      <w:r w:rsidRPr="004B55C0">
        <w:rPr>
          <w:rFonts w:asciiTheme="majorHAnsi" w:hAnsiTheme="majorHAnsi" w:cstheme="majorHAnsi"/>
          <w:lang w:val="ru-RU"/>
        </w:rPr>
        <w:t>от</w:t>
      </w:r>
      <w:r w:rsidRPr="004B55C0">
        <w:rPr>
          <w:rFonts w:asciiTheme="majorHAnsi" w:hAnsiTheme="majorHAnsi" w:cstheme="majorHAnsi"/>
          <w:lang w:val="ro-MD"/>
        </w:rPr>
        <w:t xml:space="preserve"> 08.07.1999.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5F5DD" w14:textId="591F4B85" w:rsidR="00E72875" w:rsidRPr="00633617" w:rsidRDefault="00E72875" w:rsidP="00633617">
    <w:pPr>
      <w:pStyle w:val="Header"/>
      <w:jc w:val="right"/>
      <w:rPr>
        <w:rFonts w:asciiTheme="majorHAnsi" w:hAnsiTheme="majorHAnsi" w:cstheme="maj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F0292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FA07E6"/>
    <w:multiLevelType w:val="multilevel"/>
    <w:tmpl w:val="2B42DE5A"/>
    <w:lvl w:ilvl="0">
      <w:start w:val="5"/>
      <w:numFmt w:val="decimal"/>
      <w:lvlText w:val="%1."/>
      <w:lvlJc w:val="left"/>
      <w:pPr>
        <w:ind w:left="396" w:hanging="396"/>
      </w:pPr>
      <w:rPr>
        <w:rFonts w:hint="default"/>
      </w:rPr>
    </w:lvl>
    <w:lvl w:ilvl="1">
      <w:start w:val="1"/>
      <w:numFmt w:val="decimal"/>
      <w:lvlText w:val="%1.%2."/>
      <w:lvlJc w:val="left"/>
      <w:pPr>
        <w:ind w:left="396" w:hanging="396"/>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BD0A67"/>
    <w:multiLevelType w:val="multilevel"/>
    <w:tmpl w:val="A6686542"/>
    <w:lvl w:ilvl="0">
      <w:start w:val="6"/>
      <w:numFmt w:val="decimal"/>
      <w:lvlText w:val="%1."/>
      <w:lvlJc w:val="left"/>
      <w:pPr>
        <w:ind w:left="396" w:hanging="396"/>
      </w:pPr>
      <w:rPr>
        <w:rFonts w:hint="default"/>
      </w:rPr>
    </w:lvl>
    <w:lvl w:ilvl="1">
      <w:start w:val="5"/>
      <w:numFmt w:val="decimal"/>
      <w:lvlText w:val="%1.%2."/>
      <w:lvlJc w:val="left"/>
      <w:pPr>
        <w:ind w:left="-30" w:hanging="396"/>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3" w15:restartNumberingAfterBreak="0">
    <w:nsid w:val="152F5BB1"/>
    <w:multiLevelType w:val="multilevel"/>
    <w:tmpl w:val="DFC645FE"/>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BA4BD0"/>
    <w:multiLevelType w:val="multilevel"/>
    <w:tmpl w:val="4BE85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5DF191C"/>
    <w:multiLevelType w:val="multilevel"/>
    <w:tmpl w:val="B8229C08"/>
    <w:lvl w:ilvl="0">
      <w:start w:val="4"/>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36DA3"/>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47840"/>
    <w:multiLevelType w:val="hybridMultilevel"/>
    <w:tmpl w:val="3A5668A0"/>
    <w:lvl w:ilvl="0" w:tplc="58369BBC">
      <w:start w:val="1"/>
      <w:numFmt w:val="decimal"/>
      <w:lvlText w:val="%1."/>
      <w:lvlJc w:val="left"/>
      <w:pPr>
        <w:ind w:left="502" w:hanging="360"/>
      </w:pPr>
      <w:rPr>
        <w:rFonts w:hint="default"/>
        <w:i/>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C76E6"/>
    <w:multiLevelType w:val="hybridMultilevel"/>
    <w:tmpl w:val="FD0C81DC"/>
    <w:lvl w:ilvl="0" w:tplc="37DE8E2E">
      <w:start w:val="100"/>
      <w:numFmt w:val="bullet"/>
      <w:lvlText w:val="-"/>
      <w:lvlJc w:val="left"/>
      <w:pPr>
        <w:ind w:left="720" w:hanging="360"/>
      </w:pPr>
      <w:rPr>
        <w:rFonts w:ascii="Calibri Light" w:eastAsiaTheme="minorHAnsi" w:hAnsi="Calibri Light"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997C40"/>
    <w:multiLevelType w:val="hybridMultilevel"/>
    <w:tmpl w:val="9712056C"/>
    <w:lvl w:ilvl="0" w:tplc="654ECB44">
      <w:start w:val="1"/>
      <w:numFmt w:val="decimal"/>
      <w:pStyle w:val="NormalAriel"/>
      <w:lvlText w:val="%1."/>
      <w:lvlJc w:val="left"/>
      <w:pPr>
        <w:tabs>
          <w:tab w:val="num" w:pos="140"/>
        </w:tabs>
        <w:ind w:left="350" w:hanging="170"/>
      </w:pPr>
      <w:rPr>
        <w:rFonts w:hint="default"/>
        <w:b/>
        <w:sz w:val="28"/>
        <w:szCs w:val="28"/>
      </w:rPr>
    </w:lvl>
    <w:lvl w:ilvl="1" w:tplc="0419000F">
      <w:start w:val="1"/>
      <w:numFmt w:val="decimal"/>
      <w:lvlText w:val="%2."/>
      <w:lvlJc w:val="left"/>
      <w:pPr>
        <w:tabs>
          <w:tab w:val="num" w:pos="730"/>
        </w:tabs>
        <w:ind w:left="730" w:hanging="360"/>
      </w:pPr>
      <w:rPr>
        <w:rFonts w:hint="default"/>
        <w:sz w:val="22"/>
        <w:szCs w:val="22"/>
      </w:rPr>
    </w:lvl>
    <w:lvl w:ilvl="2" w:tplc="DCF68850">
      <w:start w:val="5"/>
      <w:numFmt w:val="lowerLetter"/>
      <w:lvlText w:val="%3."/>
      <w:lvlJc w:val="left"/>
      <w:pPr>
        <w:tabs>
          <w:tab w:val="num" w:pos="1630"/>
        </w:tabs>
        <w:ind w:left="1630" w:hanging="360"/>
      </w:pPr>
      <w:rPr>
        <w:rFonts w:hint="default"/>
      </w:rPr>
    </w:lvl>
    <w:lvl w:ilvl="3" w:tplc="0419000F" w:tentative="1">
      <w:start w:val="1"/>
      <w:numFmt w:val="decimal"/>
      <w:lvlText w:val="%4."/>
      <w:lvlJc w:val="left"/>
      <w:pPr>
        <w:tabs>
          <w:tab w:val="num" w:pos="2170"/>
        </w:tabs>
        <w:ind w:left="2170" w:hanging="360"/>
      </w:pPr>
    </w:lvl>
    <w:lvl w:ilvl="4" w:tplc="04190019" w:tentative="1">
      <w:start w:val="1"/>
      <w:numFmt w:val="lowerLetter"/>
      <w:lvlText w:val="%5."/>
      <w:lvlJc w:val="left"/>
      <w:pPr>
        <w:tabs>
          <w:tab w:val="num" w:pos="2890"/>
        </w:tabs>
        <w:ind w:left="2890" w:hanging="360"/>
      </w:pPr>
    </w:lvl>
    <w:lvl w:ilvl="5" w:tplc="0419001B" w:tentative="1">
      <w:start w:val="1"/>
      <w:numFmt w:val="lowerRoman"/>
      <w:lvlText w:val="%6."/>
      <w:lvlJc w:val="right"/>
      <w:pPr>
        <w:tabs>
          <w:tab w:val="num" w:pos="3610"/>
        </w:tabs>
        <w:ind w:left="3610" w:hanging="180"/>
      </w:pPr>
    </w:lvl>
    <w:lvl w:ilvl="6" w:tplc="0419000F" w:tentative="1">
      <w:start w:val="1"/>
      <w:numFmt w:val="decimal"/>
      <w:lvlText w:val="%7."/>
      <w:lvlJc w:val="left"/>
      <w:pPr>
        <w:tabs>
          <w:tab w:val="num" w:pos="4330"/>
        </w:tabs>
        <w:ind w:left="4330" w:hanging="360"/>
      </w:pPr>
    </w:lvl>
    <w:lvl w:ilvl="7" w:tplc="04190019" w:tentative="1">
      <w:start w:val="1"/>
      <w:numFmt w:val="lowerLetter"/>
      <w:lvlText w:val="%8."/>
      <w:lvlJc w:val="left"/>
      <w:pPr>
        <w:tabs>
          <w:tab w:val="num" w:pos="5050"/>
        </w:tabs>
        <w:ind w:left="5050" w:hanging="360"/>
      </w:pPr>
    </w:lvl>
    <w:lvl w:ilvl="8" w:tplc="0419001B" w:tentative="1">
      <w:start w:val="1"/>
      <w:numFmt w:val="lowerRoman"/>
      <w:lvlText w:val="%9."/>
      <w:lvlJc w:val="right"/>
      <w:pPr>
        <w:tabs>
          <w:tab w:val="num" w:pos="5770"/>
        </w:tabs>
        <w:ind w:left="5770" w:hanging="180"/>
      </w:pPr>
    </w:lvl>
  </w:abstractNum>
  <w:abstractNum w:abstractNumId="10" w15:restartNumberingAfterBreak="0">
    <w:nsid w:val="39495E0B"/>
    <w:multiLevelType w:val="multilevel"/>
    <w:tmpl w:val="44109AF0"/>
    <w:lvl w:ilvl="0">
      <w:start w:val="6"/>
      <w:numFmt w:val="decimal"/>
      <w:lvlText w:val="%1."/>
      <w:lvlJc w:val="left"/>
      <w:pPr>
        <w:ind w:left="396" w:hanging="396"/>
      </w:pPr>
      <w:rPr>
        <w:rFonts w:hint="default"/>
      </w:rPr>
    </w:lvl>
    <w:lvl w:ilvl="1">
      <w:start w:val="1"/>
      <w:numFmt w:val="decimal"/>
      <w:lvlText w:val="%1.%2."/>
      <w:lvlJc w:val="left"/>
      <w:pPr>
        <w:ind w:left="-30" w:hanging="396"/>
      </w:pPr>
      <w:rPr>
        <w:rFonts w:hint="default"/>
        <w:b/>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1" w15:restartNumberingAfterBreak="0">
    <w:nsid w:val="43BC4D61"/>
    <w:multiLevelType w:val="hybridMultilevel"/>
    <w:tmpl w:val="6E8C709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5896D7C"/>
    <w:multiLevelType w:val="multilevel"/>
    <w:tmpl w:val="6D7C95A6"/>
    <w:lvl w:ilvl="0">
      <w:start w:val="1"/>
      <w:numFmt w:val="upperRoman"/>
      <w:pStyle w:val="Heading1"/>
      <w:lvlText w:val="%1."/>
      <w:lvlJc w:val="left"/>
      <w:pPr>
        <w:ind w:left="5606" w:hanging="360"/>
      </w:pPr>
      <w:rPr>
        <w:rFonts w:asciiTheme="majorHAnsi" w:hAnsiTheme="majorHAnsi" w:cstheme="majorHAnsi" w:hint="default"/>
        <w:b/>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1.%2"/>
      <w:lvlJc w:val="left"/>
      <w:pPr>
        <w:ind w:left="150" w:hanging="576"/>
      </w:pPr>
      <w:rPr>
        <w:rFonts w:hint="default"/>
      </w:rPr>
    </w:lvl>
    <w:lvl w:ilvl="2">
      <w:start w:val="1"/>
      <w:numFmt w:val="decimal"/>
      <w:lvlText w:val="%1.%2.%3"/>
      <w:lvlJc w:val="left"/>
      <w:pPr>
        <w:ind w:left="294" w:hanging="720"/>
      </w:pPr>
      <w:rPr>
        <w:rFonts w:hint="default"/>
        <w:lang w:val="ro-MD"/>
      </w:rPr>
    </w:lvl>
    <w:lvl w:ilvl="3">
      <w:start w:val="1"/>
      <w:numFmt w:val="decimal"/>
      <w:pStyle w:val="Heading4"/>
      <w:lvlText w:val="%1.%2.%3.%4"/>
      <w:lvlJc w:val="left"/>
      <w:pPr>
        <w:ind w:left="438" w:hanging="864"/>
      </w:pPr>
      <w:rPr>
        <w:rFonts w:hint="default"/>
      </w:rPr>
    </w:lvl>
    <w:lvl w:ilvl="4">
      <w:start w:val="1"/>
      <w:numFmt w:val="decimal"/>
      <w:pStyle w:val="Heading5"/>
      <w:lvlText w:val="%1.%2.%3.%4.%5"/>
      <w:lvlJc w:val="left"/>
      <w:pPr>
        <w:ind w:left="582" w:hanging="1008"/>
      </w:pPr>
      <w:rPr>
        <w:rFonts w:hint="default"/>
      </w:rPr>
    </w:lvl>
    <w:lvl w:ilvl="5">
      <w:start w:val="1"/>
      <w:numFmt w:val="decimal"/>
      <w:pStyle w:val="Heading6"/>
      <w:lvlText w:val="%1.%2.%3.%4.%5.%6"/>
      <w:lvlJc w:val="left"/>
      <w:pPr>
        <w:ind w:left="726" w:hanging="1152"/>
      </w:pPr>
      <w:rPr>
        <w:rFonts w:hint="default"/>
      </w:rPr>
    </w:lvl>
    <w:lvl w:ilvl="6">
      <w:start w:val="1"/>
      <w:numFmt w:val="decimal"/>
      <w:pStyle w:val="Heading7"/>
      <w:lvlText w:val="%1.%2.%3.%4.%5.%6.%7"/>
      <w:lvlJc w:val="left"/>
      <w:pPr>
        <w:ind w:left="870" w:hanging="1296"/>
      </w:pPr>
      <w:rPr>
        <w:rFonts w:hint="default"/>
      </w:rPr>
    </w:lvl>
    <w:lvl w:ilvl="7">
      <w:start w:val="1"/>
      <w:numFmt w:val="decimal"/>
      <w:pStyle w:val="Heading8"/>
      <w:lvlText w:val="%1.%2.%3.%4.%5.%6.%7.%8"/>
      <w:lvlJc w:val="left"/>
      <w:pPr>
        <w:ind w:left="1014" w:hanging="1440"/>
      </w:pPr>
      <w:rPr>
        <w:rFonts w:hint="default"/>
      </w:rPr>
    </w:lvl>
    <w:lvl w:ilvl="8">
      <w:start w:val="1"/>
      <w:numFmt w:val="decimal"/>
      <w:pStyle w:val="Heading9"/>
      <w:lvlText w:val="%1.%2.%3.%4.%5.%6.%7.%8.%9"/>
      <w:lvlJc w:val="left"/>
      <w:pPr>
        <w:ind w:left="1158" w:hanging="1584"/>
      </w:pPr>
      <w:rPr>
        <w:rFonts w:hint="default"/>
      </w:rPr>
    </w:lvl>
  </w:abstractNum>
  <w:abstractNum w:abstractNumId="13" w15:restartNumberingAfterBreak="0">
    <w:nsid w:val="4CF4615F"/>
    <w:multiLevelType w:val="hybridMultilevel"/>
    <w:tmpl w:val="1174CB3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B97D9C"/>
    <w:multiLevelType w:val="hybridMultilevel"/>
    <w:tmpl w:val="D8083BB0"/>
    <w:lvl w:ilvl="0" w:tplc="67709E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649AF"/>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D50E5D"/>
    <w:multiLevelType w:val="hybridMultilevel"/>
    <w:tmpl w:val="AF70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F0335"/>
    <w:multiLevelType w:val="multilevel"/>
    <w:tmpl w:val="E6F2888A"/>
    <w:lvl w:ilvl="0">
      <w:start w:val="6"/>
      <w:numFmt w:val="decimal"/>
      <w:lvlText w:val="%1."/>
      <w:lvlJc w:val="left"/>
      <w:pPr>
        <w:ind w:left="396" w:hanging="396"/>
      </w:pPr>
      <w:rPr>
        <w:rFonts w:hint="default"/>
      </w:rPr>
    </w:lvl>
    <w:lvl w:ilvl="1">
      <w:start w:val="1"/>
      <w:numFmt w:val="decimal"/>
      <w:lvlText w:val="%1.%2."/>
      <w:lvlJc w:val="left"/>
      <w:pPr>
        <w:ind w:left="396" w:hanging="396"/>
      </w:pPr>
      <w:rPr>
        <w:rFonts w:hint="default"/>
        <w:b/>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896000B"/>
    <w:multiLevelType w:val="hybridMultilevel"/>
    <w:tmpl w:val="67E0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7D09EE"/>
    <w:multiLevelType w:val="multilevel"/>
    <w:tmpl w:val="D01A20B8"/>
    <w:lvl w:ilvl="0">
      <w:start w:val="2"/>
      <w:numFmt w:val="decimal"/>
      <w:lvlText w:val="%1."/>
      <w:lvlJc w:val="left"/>
      <w:pPr>
        <w:ind w:left="396" w:hanging="396"/>
      </w:pPr>
      <w:rPr>
        <w:rFonts w:hint="default"/>
      </w:rPr>
    </w:lvl>
    <w:lvl w:ilvl="1">
      <w:start w:val="1"/>
      <w:numFmt w:val="decimal"/>
      <w:lvlText w:val="%1.%2."/>
      <w:lvlJc w:val="left"/>
      <w:pPr>
        <w:ind w:left="1105" w:hanging="396"/>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754F390A"/>
    <w:multiLevelType w:val="hybridMultilevel"/>
    <w:tmpl w:val="07825E80"/>
    <w:lvl w:ilvl="0" w:tplc="B9464CF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E5F0D"/>
    <w:multiLevelType w:val="hybridMultilevel"/>
    <w:tmpl w:val="1DAE2552"/>
    <w:lvl w:ilvl="0" w:tplc="114A8E36">
      <w:start w:val="1"/>
      <w:numFmt w:val="decimal"/>
      <w:lvlText w:val="%1."/>
      <w:lvlJc w:val="left"/>
      <w:pPr>
        <w:ind w:left="720" w:hanging="360"/>
      </w:pPr>
      <w:rPr>
        <w:rFonts w:eastAsiaTheme="majorEastAsi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34649"/>
    <w:multiLevelType w:val="hybridMultilevel"/>
    <w:tmpl w:val="684EE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83097"/>
    <w:multiLevelType w:val="hybridMultilevel"/>
    <w:tmpl w:val="9E0A60E6"/>
    <w:lvl w:ilvl="0" w:tplc="D37AA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242D09"/>
    <w:multiLevelType w:val="hybridMultilevel"/>
    <w:tmpl w:val="EFA2CC8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2"/>
  </w:num>
  <w:num w:numId="2">
    <w:abstractNumId w:val="0"/>
  </w:num>
  <w:num w:numId="3">
    <w:abstractNumId w:val="4"/>
  </w:num>
  <w:num w:numId="4">
    <w:abstractNumId w:val="12"/>
    <w:lvlOverride w:ilvl="0">
      <w:startOverride w:val="1"/>
    </w:lvlOverride>
  </w:num>
  <w:num w:numId="5">
    <w:abstractNumId w:val="21"/>
  </w:num>
  <w:num w:numId="6">
    <w:abstractNumId w:val="8"/>
  </w:num>
  <w:num w:numId="7">
    <w:abstractNumId w:val="14"/>
  </w:num>
  <w:num w:numId="8">
    <w:abstractNumId w:val="23"/>
  </w:num>
  <w:num w:numId="9">
    <w:abstractNumId w:val="9"/>
  </w:num>
  <w:num w:numId="10">
    <w:abstractNumId w:val="19"/>
  </w:num>
  <w:num w:numId="11">
    <w:abstractNumId w:val="13"/>
  </w:num>
  <w:num w:numId="12">
    <w:abstractNumId w:val="18"/>
  </w:num>
  <w:num w:numId="13">
    <w:abstractNumId w:val="16"/>
  </w:num>
  <w:num w:numId="14">
    <w:abstractNumId w:val="3"/>
  </w:num>
  <w:num w:numId="15">
    <w:abstractNumId w:val="20"/>
  </w:num>
  <w:num w:numId="16">
    <w:abstractNumId w:val="5"/>
  </w:num>
  <w:num w:numId="17">
    <w:abstractNumId w:val="10"/>
  </w:num>
  <w:num w:numId="18">
    <w:abstractNumId w:val="11"/>
  </w:num>
  <w:num w:numId="19">
    <w:abstractNumId w:val="22"/>
  </w:num>
  <w:num w:numId="20">
    <w:abstractNumId w:val="1"/>
  </w:num>
  <w:num w:numId="21">
    <w:abstractNumId w:val="24"/>
  </w:num>
  <w:num w:numId="22">
    <w:abstractNumId w:val="2"/>
  </w:num>
  <w:num w:numId="23">
    <w:abstractNumId w:val="17"/>
  </w:num>
  <w:num w:numId="24">
    <w:abstractNumId w:val="15"/>
  </w:num>
  <w:num w:numId="25">
    <w:abstractNumId w:val="7"/>
  </w:num>
  <w:num w:numId="26">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1B"/>
    <w:rsid w:val="00000E68"/>
    <w:rsid w:val="00001939"/>
    <w:rsid w:val="00002144"/>
    <w:rsid w:val="000028CF"/>
    <w:rsid w:val="00005F8E"/>
    <w:rsid w:val="000061F7"/>
    <w:rsid w:val="00006DA2"/>
    <w:rsid w:val="00006EB2"/>
    <w:rsid w:val="000115DD"/>
    <w:rsid w:val="000136F8"/>
    <w:rsid w:val="00013A19"/>
    <w:rsid w:val="00014B93"/>
    <w:rsid w:val="00015D7F"/>
    <w:rsid w:val="000172D4"/>
    <w:rsid w:val="00017A4C"/>
    <w:rsid w:val="00017C4D"/>
    <w:rsid w:val="00017D97"/>
    <w:rsid w:val="00020096"/>
    <w:rsid w:val="00020FF2"/>
    <w:rsid w:val="0002324C"/>
    <w:rsid w:val="00023CDF"/>
    <w:rsid w:val="00023EBA"/>
    <w:rsid w:val="00025273"/>
    <w:rsid w:val="000253E0"/>
    <w:rsid w:val="0002541D"/>
    <w:rsid w:val="0002557C"/>
    <w:rsid w:val="000271D7"/>
    <w:rsid w:val="00030559"/>
    <w:rsid w:val="000310F3"/>
    <w:rsid w:val="00031A79"/>
    <w:rsid w:val="00033878"/>
    <w:rsid w:val="00033BD8"/>
    <w:rsid w:val="00033FD7"/>
    <w:rsid w:val="00034C73"/>
    <w:rsid w:val="00034FCE"/>
    <w:rsid w:val="00035245"/>
    <w:rsid w:val="00035B1B"/>
    <w:rsid w:val="00035C9F"/>
    <w:rsid w:val="000375D1"/>
    <w:rsid w:val="00037BE6"/>
    <w:rsid w:val="00041281"/>
    <w:rsid w:val="00041921"/>
    <w:rsid w:val="0004335B"/>
    <w:rsid w:val="00043376"/>
    <w:rsid w:val="000461CE"/>
    <w:rsid w:val="00046F8C"/>
    <w:rsid w:val="00050A6B"/>
    <w:rsid w:val="00050C76"/>
    <w:rsid w:val="00051267"/>
    <w:rsid w:val="00051823"/>
    <w:rsid w:val="00051B36"/>
    <w:rsid w:val="00051C5A"/>
    <w:rsid w:val="00052AA8"/>
    <w:rsid w:val="0005390B"/>
    <w:rsid w:val="000539FA"/>
    <w:rsid w:val="0005584E"/>
    <w:rsid w:val="00055D36"/>
    <w:rsid w:val="000564F5"/>
    <w:rsid w:val="000575A6"/>
    <w:rsid w:val="00057FE8"/>
    <w:rsid w:val="000614C5"/>
    <w:rsid w:val="00061939"/>
    <w:rsid w:val="00061B3D"/>
    <w:rsid w:val="00061CA5"/>
    <w:rsid w:val="00063105"/>
    <w:rsid w:val="00063FF8"/>
    <w:rsid w:val="000659AF"/>
    <w:rsid w:val="0006714D"/>
    <w:rsid w:val="00067BE2"/>
    <w:rsid w:val="00070BB4"/>
    <w:rsid w:val="00070F9F"/>
    <w:rsid w:val="00073718"/>
    <w:rsid w:val="0007590A"/>
    <w:rsid w:val="00075C38"/>
    <w:rsid w:val="00076131"/>
    <w:rsid w:val="00077F7C"/>
    <w:rsid w:val="00082A9F"/>
    <w:rsid w:val="0008308F"/>
    <w:rsid w:val="000836D1"/>
    <w:rsid w:val="0008385F"/>
    <w:rsid w:val="00084055"/>
    <w:rsid w:val="00084691"/>
    <w:rsid w:val="0008699F"/>
    <w:rsid w:val="000876B5"/>
    <w:rsid w:val="00087C72"/>
    <w:rsid w:val="000901A2"/>
    <w:rsid w:val="00091577"/>
    <w:rsid w:val="00091E54"/>
    <w:rsid w:val="000924B7"/>
    <w:rsid w:val="000929E5"/>
    <w:rsid w:val="00092E52"/>
    <w:rsid w:val="00092EF3"/>
    <w:rsid w:val="000A00C7"/>
    <w:rsid w:val="000A077B"/>
    <w:rsid w:val="000A07E1"/>
    <w:rsid w:val="000A0AE4"/>
    <w:rsid w:val="000A1187"/>
    <w:rsid w:val="000A1E32"/>
    <w:rsid w:val="000A4A11"/>
    <w:rsid w:val="000A5439"/>
    <w:rsid w:val="000A6470"/>
    <w:rsid w:val="000A72B0"/>
    <w:rsid w:val="000B0814"/>
    <w:rsid w:val="000B12C1"/>
    <w:rsid w:val="000B14FF"/>
    <w:rsid w:val="000B29EC"/>
    <w:rsid w:val="000B48CC"/>
    <w:rsid w:val="000B4D49"/>
    <w:rsid w:val="000B4FE7"/>
    <w:rsid w:val="000B57A7"/>
    <w:rsid w:val="000B78D7"/>
    <w:rsid w:val="000C0873"/>
    <w:rsid w:val="000C3423"/>
    <w:rsid w:val="000C40A0"/>
    <w:rsid w:val="000C48DF"/>
    <w:rsid w:val="000C4C1B"/>
    <w:rsid w:val="000C5080"/>
    <w:rsid w:val="000C5D04"/>
    <w:rsid w:val="000C6504"/>
    <w:rsid w:val="000C6A3F"/>
    <w:rsid w:val="000C7A20"/>
    <w:rsid w:val="000D0687"/>
    <w:rsid w:val="000D0DED"/>
    <w:rsid w:val="000D111D"/>
    <w:rsid w:val="000D2D17"/>
    <w:rsid w:val="000D59F0"/>
    <w:rsid w:val="000D6480"/>
    <w:rsid w:val="000D7483"/>
    <w:rsid w:val="000D7C07"/>
    <w:rsid w:val="000D7F9F"/>
    <w:rsid w:val="000E014A"/>
    <w:rsid w:val="000E0456"/>
    <w:rsid w:val="000E242C"/>
    <w:rsid w:val="000E2BD1"/>
    <w:rsid w:val="000E355F"/>
    <w:rsid w:val="000E4361"/>
    <w:rsid w:val="000E60C3"/>
    <w:rsid w:val="000E6858"/>
    <w:rsid w:val="000F014E"/>
    <w:rsid w:val="000F1ED6"/>
    <w:rsid w:val="000F2625"/>
    <w:rsid w:val="000F2DA7"/>
    <w:rsid w:val="0010034C"/>
    <w:rsid w:val="00103919"/>
    <w:rsid w:val="00103A00"/>
    <w:rsid w:val="00104DD7"/>
    <w:rsid w:val="00107493"/>
    <w:rsid w:val="001074C0"/>
    <w:rsid w:val="00110B7A"/>
    <w:rsid w:val="00111094"/>
    <w:rsid w:val="00111120"/>
    <w:rsid w:val="00111F71"/>
    <w:rsid w:val="0011240D"/>
    <w:rsid w:val="00112700"/>
    <w:rsid w:val="00113414"/>
    <w:rsid w:val="00113667"/>
    <w:rsid w:val="00113F8A"/>
    <w:rsid w:val="00114357"/>
    <w:rsid w:val="00114EEB"/>
    <w:rsid w:val="001164AF"/>
    <w:rsid w:val="00116FF2"/>
    <w:rsid w:val="0012029C"/>
    <w:rsid w:val="00120827"/>
    <w:rsid w:val="001247C0"/>
    <w:rsid w:val="00124DA0"/>
    <w:rsid w:val="00126F4A"/>
    <w:rsid w:val="00127637"/>
    <w:rsid w:val="001302B1"/>
    <w:rsid w:val="00130F3E"/>
    <w:rsid w:val="00131F12"/>
    <w:rsid w:val="00133753"/>
    <w:rsid w:val="00133E85"/>
    <w:rsid w:val="001340CF"/>
    <w:rsid w:val="001345EC"/>
    <w:rsid w:val="001346F2"/>
    <w:rsid w:val="00135A5F"/>
    <w:rsid w:val="00135A87"/>
    <w:rsid w:val="00135D48"/>
    <w:rsid w:val="00135EA5"/>
    <w:rsid w:val="00135F8D"/>
    <w:rsid w:val="001379C8"/>
    <w:rsid w:val="00140056"/>
    <w:rsid w:val="001405D9"/>
    <w:rsid w:val="001408E1"/>
    <w:rsid w:val="00140BBE"/>
    <w:rsid w:val="00141129"/>
    <w:rsid w:val="0014172A"/>
    <w:rsid w:val="00141B97"/>
    <w:rsid w:val="00142A46"/>
    <w:rsid w:val="00142F87"/>
    <w:rsid w:val="00143DE8"/>
    <w:rsid w:val="00144023"/>
    <w:rsid w:val="00145FD0"/>
    <w:rsid w:val="00146A71"/>
    <w:rsid w:val="001476D7"/>
    <w:rsid w:val="001514AE"/>
    <w:rsid w:val="001528F5"/>
    <w:rsid w:val="00154435"/>
    <w:rsid w:val="00154CAB"/>
    <w:rsid w:val="0015518F"/>
    <w:rsid w:val="00155298"/>
    <w:rsid w:val="00155CE9"/>
    <w:rsid w:val="0015601C"/>
    <w:rsid w:val="001567A1"/>
    <w:rsid w:val="0016086D"/>
    <w:rsid w:val="00160CCA"/>
    <w:rsid w:val="00162B20"/>
    <w:rsid w:val="0016311E"/>
    <w:rsid w:val="00163FC7"/>
    <w:rsid w:val="00164828"/>
    <w:rsid w:val="0016636E"/>
    <w:rsid w:val="001711BE"/>
    <w:rsid w:val="0017194E"/>
    <w:rsid w:val="001721EC"/>
    <w:rsid w:val="0017383F"/>
    <w:rsid w:val="001741C4"/>
    <w:rsid w:val="001744E4"/>
    <w:rsid w:val="001748BA"/>
    <w:rsid w:val="001754BA"/>
    <w:rsid w:val="001759B5"/>
    <w:rsid w:val="00175C64"/>
    <w:rsid w:val="0017677F"/>
    <w:rsid w:val="00177546"/>
    <w:rsid w:val="00177608"/>
    <w:rsid w:val="00177AF4"/>
    <w:rsid w:val="00180072"/>
    <w:rsid w:val="00181E90"/>
    <w:rsid w:val="001828FB"/>
    <w:rsid w:val="0018326F"/>
    <w:rsid w:val="0018334C"/>
    <w:rsid w:val="00183358"/>
    <w:rsid w:val="00183659"/>
    <w:rsid w:val="00184EA5"/>
    <w:rsid w:val="00184FE9"/>
    <w:rsid w:val="00186D98"/>
    <w:rsid w:val="00186DE4"/>
    <w:rsid w:val="00187197"/>
    <w:rsid w:val="00187C13"/>
    <w:rsid w:val="00187D9E"/>
    <w:rsid w:val="00191359"/>
    <w:rsid w:val="001918F2"/>
    <w:rsid w:val="00193E00"/>
    <w:rsid w:val="001941AA"/>
    <w:rsid w:val="001942BE"/>
    <w:rsid w:val="00195F3C"/>
    <w:rsid w:val="00196180"/>
    <w:rsid w:val="001975CF"/>
    <w:rsid w:val="001A0484"/>
    <w:rsid w:val="001A0CED"/>
    <w:rsid w:val="001A1408"/>
    <w:rsid w:val="001A1E3F"/>
    <w:rsid w:val="001A3D6B"/>
    <w:rsid w:val="001A4228"/>
    <w:rsid w:val="001A455D"/>
    <w:rsid w:val="001A4F1D"/>
    <w:rsid w:val="001A662E"/>
    <w:rsid w:val="001A6CBE"/>
    <w:rsid w:val="001A6DAB"/>
    <w:rsid w:val="001A79D3"/>
    <w:rsid w:val="001A7A76"/>
    <w:rsid w:val="001B226A"/>
    <w:rsid w:val="001B2BE2"/>
    <w:rsid w:val="001B2CD3"/>
    <w:rsid w:val="001B2DBC"/>
    <w:rsid w:val="001B3423"/>
    <w:rsid w:val="001B3985"/>
    <w:rsid w:val="001B3EB7"/>
    <w:rsid w:val="001B4944"/>
    <w:rsid w:val="001B5EFF"/>
    <w:rsid w:val="001B60BE"/>
    <w:rsid w:val="001B648A"/>
    <w:rsid w:val="001B7847"/>
    <w:rsid w:val="001B7B76"/>
    <w:rsid w:val="001B7EBA"/>
    <w:rsid w:val="001C018D"/>
    <w:rsid w:val="001C099E"/>
    <w:rsid w:val="001C0BA8"/>
    <w:rsid w:val="001C155F"/>
    <w:rsid w:val="001C1617"/>
    <w:rsid w:val="001C286B"/>
    <w:rsid w:val="001C340C"/>
    <w:rsid w:val="001C40AA"/>
    <w:rsid w:val="001C4E54"/>
    <w:rsid w:val="001C4E7D"/>
    <w:rsid w:val="001C5B43"/>
    <w:rsid w:val="001C636C"/>
    <w:rsid w:val="001C7005"/>
    <w:rsid w:val="001D3E1C"/>
    <w:rsid w:val="001D42E3"/>
    <w:rsid w:val="001D61CA"/>
    <w:rsid w:val="001E0291"/>
    <w:rsid w:val="001E1164"/>
    <w:rsid w:val="001E22EF"/>
    <w:rsid w:val="001E4AB1"/>
    <w:rsid w:val="001E5F57"/>
    <w:rsid w:val="001E646D"/>
    <w:rsid w:val="001E6F19"/>
    <w:rsid w:val="001F01CD"/>
    <w:rsid w:val="001F16EA"/>
    <w:rsid w:val="001F3F23"/>
    <w:rsid w:val="001F4838"/>
    <w:rsid w:val="001F51FC"/>
    <w:rsid w:val="001F5D47"/>
    <w:rsid w:val="001F648F"/>
    <w:rsid w:val="001F734B"/>
    <w:rsid w:val="001F7D50"/>
    <w:rsid w:val="001F7DEF"/>
    <w:rsid w:val="00200503"/>
    <w:rsid w:val="00200931"/>
    <w:rsid w:val="00200982"/>
    <w:rsid w:val="00201163"/>
    <w:rsid w:val="002012BA"/>
    <w:rsid w:val="00202BE7"/>
    <w:rsid w:val="00203C38"/>
    <w:rsid w:val="00206566"/>
    <w:rsid w:val="00207369"/>
    <w:rsid w:val="00207953"/>
    <w:rsid w:val="002117FA"/>
    <w:rsid w:val="00212B56"/>
    <w:rsid w:val="00215541"/>
    <w:rsid w:val="00215798"/>
    <w:rsid w:val="00216666"/>
    <w:rsid w:val="00216726"/>
    <w:rsid w:val="00216731"/>
    <w:rsid w:val="002179D1"/>
    <w:rsid w:val="00220027"/>
    <w:rsid w:val="00221294"/>
    <w:rsid w:val="0022180C"/>
    <w:rsid w:val="00225209"/>
    <w:rsid w:val="002258E3"/>
    <w:rsid w:val="00226196"/>
    <w:rsid w:val="002261ED"/>
    <w:rsid w:val="00227218"/>
    <w:rsid w:val="00227A94"/>
    <w:rsid w:val="00230113"/>
    <w:rsid w:val="00230888"/>
    <w:rsid w:val="0023113E"/>
    <w:rsid w:val="00232C4F"/>
    <w:rsid w:val="00233D02"/>
    <w:rsid w:val="00234204"/>
    <w:rsid w:val="002346AD"/>
    <w:rsid w:val="00236F93"/>
    <w:rsid w:val="00236FAF"/>
    <w:rsid w:val="00237BDE"/>
    <w:rsid w:val="00240FA4"/>
    <w:rsid w:val="0024120E"/>
    <w:rsid w:val="002421E0"/>
    <w:rsid w:val="0024460A"/>
    <w:rsid w:val="00244B7D"/>
    <w:rsid w:val="0024671E"/>
    <w:rsid w:val="00250A5A"/>
    <w:rsid w:val="002516B1"/>
    <w:rsid w:val="00251D05"/>
    <w:rsid w:val="00251DAE"/>
    <w:rsid w:val="00252558"/>
    <w:rsid w:val="00252921"/>
    <w:rsid w:val="0025349F"/>
    <w:rsid w:val="00253637"/>
    <w:rsid w:val="00253F44"/>
    <w:rsid w:val="0025537D"/>
    <w:rsid w:val="0025739C"/>
    <w:rsid w:val="00261955"/>
    <w:rsid w:val="00261C90"/>
    <w:rsid w:val="00262193"/>
    <w:rsid w:val="002630A2"/>
    <w:rsid w:val="00263809"/>
    <w:rsid w:val="002644FA"/>
    <w:rsid w:val="00264505"/>
    <w:rsid w:val="00264C76"/>
    <w:rsid w:val="00267DDB"/>
    <w:rsid w:val="00270107"/>
    <w:rsid w:val="00270A8F"/>
    <w:rsid w:val="00273401"/>
    <w:rsid w:val="00275BFD"/>
    <w:rsid w:val="00276589"/>
    <w:rsid w:val="00280CA9"/>
    <w:rsid w:val="00281D17"/>
    <w:rsid w:val="00283C60"/>
    <w:rsid w:val="00283DE9"/>
    <w:rsid w:val="0028453B"/>
    <w:rsid w:val="00284704"/>
    <w:rsid w:val="00284BA2"/>
    <w:rsid w:val="00284E19"/>
    <w:rsid w:val="00286202"/>
    <w:rsid w:val="0028767A"/>
    <w:rsid w:val="00291062"/>
    <w:rsid w:val="002912F6"/>
    <w:rsid w:val="0029287B"/>
    <w:rsid w:val="00293EAE"/>
    <w:rsid w:val="002959A5"/>
    <w:rsid w:val="002A008A"/>
    <w:rsid w:val="002A07C5"/>
    <w:rsid w:val="002A1297"/>
    <w:rsid w:val="002A14B7"/>
    <w:rsid w:val="002A1F2E"/>
    <w:rsid w:val="002A21AD"/>
    <w:rsid w:val="002A3136"/>
    <w:rsid w:val="002A4595"/>
    <w:rsid w:val="002A4625"/>
    <w:rsid w:val="002A4C40"/>
    <w:rsid w:val="002A6F9B"/>
    <w:rsid w:val="002A740C"/>
    <w:rsid w:val="002B0897"/>
    <w:rsid w:val="002B09F0"/>
    <w:rsid w:val="002B15E0"/>
    <w:rsid w:val="002B1B6E"/>
    <w:rsid w:val="002B24DC"/>
    <w:rsid w:val="002B385D"/>
    <w:rsid w:val="002B3F05"/>
    <w:rsid w:val="002B4D08"/>
    <w:rsid w:val="002B5006"/>
    <w:rsid w:val="002B6F8C"/>
    <w:rsid w:val="002C2E2C"/>
    <w:rsid w:val="002C2FA7"/>
    <w:rsid w:val="002C3058"/>
    <w:rsid w:val="002C307D"/>
    <w:rsid w:val="002C39B4"/>
    <w:rsid w:val="002C44A0"/>
    <w:rsid w:val="002C5CAE"/>
    <w:rsid w:val="002C5F3B"/>
    <w:rsid w:val="002C7F0D"/>
    <w:rsid w:val="002D08B1"/>
    <w:rsid w:val="002D64F9"/>
    <w:rsid w:val="002D736F"/>
    <w:rsid w:val="002D7455"/>
    <w:rsid w:val="002D7BA6"/>
    <w:rsid w:val="002D7E5B"/>
    <w:rsid w:val="002E04AB"/>
    <w:rsid w:val="002E333A"/>
    <w:rsid w:val="002E378B"/>
    <w:rsid w:val="002E38F2"/>
    <w:rsid w:val="002E4715"/>
    <w:rsid w:val="002E5ACE"/>
    <w:rsid w:val="002E6AC0"/>
    <w:rsid w:val="002E7550"/>
    <w:rsid w:val="002E7557"/>
    <w:rsid w:val="002E7656"/>
    <w:rsid w:val="002F046E"/>
    <w:rsid w:val="002F0B12"/>
    <w:rsid w:val="002F0BDD"/>
    <w:rsid w:val="002F0C77"/>
    <w:rsid w:val="002F0C79"/>
    <w:rsid w:val="002F0DB3"/>
    <w:rsid w:val="002F12D2"/>
    <w:rsid w:val="002F16C3"/>
    <w:rsid w:val="002F283A"/>
    <w:rsid w:val="002F3CF1"/>
    <w:rsid w:val="002F3FD4"/>
    <w:rsid w:val="002F7A49"/>
    <w:rsid w:val="003009D3"/>
    <w:rsid w:val="00301284"/>
    <w:rsid w:val="003020EC"/>
    <w:rsid w:val="003038B4"/>
    <w:rsid w:val="00303B7A"/>
    <w:rsid w:val="00304529"/>
    <w:rsid w:val="00304AB8"/>
    <w:rsid w:val="003050B3"/>
    <w:rsid w:val="00306E53"/>
    <w:rsid w:val="003070E1"/>
    <w:rsid w:val="0030755E"/>
    <w:rsid w:val="00307CA5"/>
    <w:rsid w:val="00311EF8"/>
    <w:rsid w:val="003125F4"/>
    <w:rsid w:val="00312C8B"/>
    <w:rsid w:val="003143B6"/>
    <w:rsid w:val="00316192"/>
    <w:rsid w:val="003174BF"/>
    <w:rsid w:val="00320CBC"/>
    <w:rsid w:val="00323357"/>
    <w:rsid w:val="0032399D"/>
    <w:rsid w:val="0032454D"/>
    <w:rsid w:val="00324A98"/>
    <w:rsid w:val="00324F48"/>
    <w:rsid w:val="00326190"/>
    <w:rsid w:val="00326F6C"/>
    <w:rsid w:val="00327101"/>
    <w:rsid w:val="00330868"/>
    <w:rsid w:val="003315B4"/>
    <w:rsid w:val="00332718"/>
    <w:rsid w:val="00332B36"/>
    <w:rsid w:val="00332DE5"/>
    <w:rsid w:val="00333E0C"/>
    <w:rsid w:val="00333E64"/>
    <w:rsid w:val="003352D1"/>
    <w:rsid w:val="00335437"/>
    <w:rsid w:val="00337BE2"/>
    <w:rsid w:val="00337E75"/>
    <w:rsid w:val="00337EE0"/>
    <w:rsid w:val="00340832"/>
    <w:rsid w:val="003409C7"/>
    <w:rsid w:val="00341E6C"/>
    <w:rsid w:val="00343A48"/>
    <w:rsid w:val="00344194"/>
    <w:rsid w:val="00345C1B"/>
    <w:rsid w:val="003461B2"/>
    <w:rsid w:val="00346E78"/>
    <w:rsid w:val="00347BBB"/>
    <w:rsid w:val="00350075"/>
    <w:rsid w:val="00350F03"/>
    <w:rsid w:val="00353F53"/>
    <w:rsid w:val="00354C29"/>
    <w:rsid w:val="00355794"/>
    <w:rsid w:val="003558B9"/>
    <w:rsid w:val="00355A89"/>
    <w:rsid w:val="0035777B"/>
    <w:rsid w:val="00357D26"/>
    <w:rsid w:val="00360631"/>
    <w:rsid w:val="00362E1D"/>
    <w:rsid w:val="003640E8"/>
    <w:rsid w:val="00365726"/>
    <w:rsid w:val="00367318"/>
    <w:rsid w:val="0036763E"/>
    <w:rsid w:val="00370551"/>
    <w:rsid w:val="003711D4"/>
    <w:rsid w:val="0037144E"/>
    <w:rsid w:val="00371868"/>
    <w:rsid w:val="00372A14"/>
    <w:rsid w:val="00372E0E"/>
    <w:rsid w:val="00374569"/>
    <w:rsid w:val="003773E8"/>
    <w:rsid w:val="0037782D"/>
    <w:rsid w:val="003823FF"/>
    <w:rsid w:val="00383345"/>
    <w:rsid w:val="00383609"/>
    <w:rsid w:val="00383A07"/>
    <w:rsid w:val="00383BC2"/>
    <w:rsid w:val="003840E8"/>
    <w:rsid w:val="0038421F"/>
    <w:rsid w:val="00384CF9"/>
    <w:rsid w:val="00384D11"/>
    <w:rsid w:val="00384D57"/>
    <w:rsid w:val="00384E87"/>
    <w:rsid w:val="00385916"/>
    <w:rsid w:val="00387203"/>
    <w:rsid w:val="00390192"/>
    <w:rsid w:val="00390B46"/>
    <w:rsid w:val="00390DAB"/>
    <w:rsid w:val="00391911"/>
    <w:rsid w:val="00391AB8"/>
    <w:rsid w:val="0039429C"/>
    <w:rsid w:val="00394407"/>
    <w:rsid w:val="00394E19"/>
    <w:rsid w:val="00395584"/>
    <w:rsid w:val="003966FD"/>
    <w:rsid w:val="003A0308"/>
    <w:rsid w:val="003A0815"/>
    <w:rsid w:val="003A3298"/>
    <w:rsid w:val="003A33D1"/>
    <w:rsid w:val="003A4276"/>
    <w:rsid w:val="003A42FD"/>
    <w:rsid w:val="003A498A"/>
    <w:rsid w:val="003A5A5E"/>
    <w:rsid w:val="003A615E"/>
    <w:rsid w:val="003A66FD"/>
    <w:rsid w:val="003B02A8"/>
    <w:rsid w:val="003B10CB"/>
    <w:rsid w:val="003B2962"/>
    <w:rsid w:val="003B2AC7"/>
    <w:rsid w:val="003B3BD9"/>
    <w:rsid w:val="003B4A63"/>
    <w:rsid w:val="003B5CB2"/>
    <w:rsid w:val="003B5F3F"/>
    <w:rsid w:val="003B665F"/>
    <w:rsid w:val="003C2689"/>
    <w:rsid w:val="003C28E4"/>
    <w:rsid w:val="003C3A3E"/>
    <w:rsid w:val="003C4B99"/>
    <w:rsid w:val="003C5136"/>
    <w:rsid w:val="003C521D"/>
    <w:rsid w:val="003C586D"/>
    <w:rsid w:val="003D0C9E"/>
    <w:rsid w:val="003D1A1E"/>
    <w:rsid w:val="003D1C8F"/>
    <w:rsid w:val="003D22DC"/>
    <w:rsid w:val="003D3301"/>
    <w:rsid w:val="003D3E16"/>
    <w:rsid w:val="003D50B3"/>
    <w:rsid w:val="003D5623"/>
    <w:rsid w:val="003D5B5F"/>
    <w:rsid w:val="003D63C5"/>
    <w:rsid w:val="003D6691"/>
    <w:rsid w:val="003D67A6"/>
    <w:rsid w:val="003D6991"/>
    <w:rsid w:val="003D6EFF"/>
    <w:rsid w:val="003E08FA"/>
    <w:rsid w:val="003E1B2B"/>
    <w:rsid w:val="003E1D79"/>
    <w:rsid w:val="003E3ACC"/>
    <w:rsid w:val="003E4CEE"/>
    <w:rsid w:val="003E5719"/>
    <w:rsid w:val="003E6B40"/>
    <w:rsid w:val="003E7A68"/>
    <w:rsid w:val="003E7E98"/>
    <w:rsid w:val="003F069E"/>
    <w:rsid w:val="003F0815"/>
    <w:rsid w:val="003F1220"/>
    <w:rsid w:val="003F1A72"/>
    <w:rsid w:val="003F28DF"/>
    <w:rsid w:val="003F2B88"/>
    <w:rsid w:val="003F3CE2"/>
    <w:rsid w:val="003F3FC9"/>
    <w:rsid w:val="003F4DA4"/>
    <w:rsid w:val="003F5ACE"/>
    <w:rsid w:val="003F5CB3"/>
    <w:rsid w:val="00400EF0"/>
    <w:rsid w:val="00402256"/>
    <w:rsid w:val="00402EA8"/>
    <w:rsid w:val="00402EE0"/>
    <w:rsid w:val="004049E8"/>
    <w:rsid w:val="00404F49"/>
    <w:rsid w:val="004059A3"/>
    <w:rsid w:val="0040646E"/>
    <w:rsid w:val="0041015D"/>
    <w:rsid w:val="00410B7F"/>
    <w:rsid w:val="00410BAC"/>
    <w:rsid w:val="00411B77"/>
    <w:rsid w:val="0041209C"/>
    <w:rsid w:val="00414071"/>
    <w:rsid w:val="004146B2"/>
    <w:rsid w:val="0041682F"/>
    <w:rsid w:val="004179CF"/>
    <w:rsid w:val="00417BAF"/>
    <w:rsid w:val="00420029"/>
    <w:rsid w:val="0042053E"/>
    <w:rsid w:val="00420F4B"/>
    <w:rsid w:val="0042322E"/>
    <w:rsid w:val="004254DB"/>
    <w:rsid w:val="00425634"/>
    <w:rsid w:val="00425FF6"/>
    <w:rsid w:val="00426381"/>
    <w:rsid w:val="004277E5"/>
    <w:rsid w:val="004317D6"/>
    <w:rsid w:val="00432375"/>
    <w:rsid w:val="00432DC9"/>
    <w:rsid w:val="00433444"/>
    <w:rsid w:val="00433C46"/>
    <w:rsid w:val="00434262"/>
    <w:rsid w:val="004352FD"/>
    <w:rsid w:val="004355B2"/>
    <w:rsid w:val="00435D80"/>
    <w:rsid w:val="00435F69"/>
    <w:rsid w:val="00436F2B"/>
    <w:rsid w:val="00437357"/>
    <w:rsid w:val="00437E42"/>
    <w:rsid w:val="0044104E"/>
    <w:rsid w:val="004417A8"/>
    <w:rsid w:val="00441D15"/>
    <w:rsid w:val="00441DA6"/>
    <w:rsid w:val="0044212B"/>
    <w:rsid w:val="00442ADB"/>
    <w:rsid w:val="00442B40"/>
    <w:rsid w:val="00444F6F"/>
    <w:rsid w:val="004461F9"/>
    <w:rsid w:val="00450351"/>
    <w:rsid w:val="00451A66"/>
    <w:rsid w:val="00452243"/>
    <w:rsid w:val="004522A3"/>
    <w:rsid w:val="00452752"/>
    <w:rsid w:val="00453308"/>
    <w:rsid w:val="0045349B"/>
    <w:rsid w:val="004554DD"/>
    <w:rsid w:val="00455B8F"/>
    <w:rsid w:val="0045706B"/>
    <w:rsid w:val="0046136A"/>
    <w:rsid w:val="00466777"/>
    <w:rsid w:val="004710EF"/>
    <w:rsid w:val="0047230F"/>
    <w:rsid w:val="00472ECF"/>
    <w:rsid w:val="00473919"/>
    <w:rsid w:val="004744A2"/>
    <w:rsid w:val="004749FC"/>
    <w:rsid w:val="00474F1E"/>
    <w:rsid w:val="00475E00"/>
    <w:rsid w:val="00477AA7"/>
    <w:rsid w:val="00480151"/>
    <w:rsid w:val="00480520"/>
    <w:rsid w:val="00481528"/>
    <w:rsid w:val="00482759"/>
    <w:rsid w:val="00482A27"/>
    <w:rsid w:val="00482CE6"/>
    <w:rsid w:val="00483ECF"/>
    <w:rsid w:val="00484924"/>
    <w:rsid w:val="00486505"/>
    <w:rsid w:val="004870B0"/>
    <w:rsid w:val="004871EC"/>
    <w:rsid w:val="0049040C"/>
    <w:rsid w:val="00490803"/>
    <w:rsid w:val="0049147F"/>
    <w:rsid w:val="004916FC"/>
    <w:rsid w:val="004921E4"/>
    <w:rsid w:val="004924B9"/>
    <w:rsid w:val="00493B6F"/>
    <w:rsid w:val="00494273"/>
    <w:rsid w:val="004952B7"/>
    <w:rsid w:val="004957EC"/>
    <w:rsid w:val="00497440"/>
    <w:rsid w:val="00497756"/>
    <w:rsid w:val="004A010E"/>
    <w:rsid w:val="004A019F"/>
    <w:rsid w:val="004A2563"/>
    <w:rsid w:val="004A27A0"/>
    <w:rsid w:val="004A2E0F"/>
    <w:rsid w:val="004A3CC2"/>
    <w:rsid w:val="004A4160"/>
    <w:rsid w:val="004A4717"/>
    <w:rsid w:val="004A63F2"/>
    <w:rsid w:val="004A7252"/>
    <w:rsid w:val="004B13F8"/>
    <w:rsid w:val="004B1712"/>
    <w:rsid w:val="004B34DB"/>
    <w:rsid w:val="004B35A1"/>
    <w:rsid w:val="004B3A2D"/>
    <w:rsid w:val="004B46DF"/>
    <w:rsid w:val="004B4981"/>
    <w:rsid w:val="004B50DC"/>
    <w:rsid w:val="004B5458"/>
    <w:rsid w:val="004B55C0"/>
    <w:rsid w:val="004B56AA"/>
    <w:rsid w:val="004B5D93"/>
    <w:rsid w:val="004B66B4"/>
    <w:rsid w:val="004B68DE"/>
    <w:rsid w:val="004B68E5"/>
    <w:rsid w:val="004B6C4E"/>
    <w:rsid w:val="004C031C"/>
    <w:rsid w:val="004C19A9"/>
    <w:rsid w:val="004C1AEC"/>
    <w:rsid w:val="004C33A3"/>
    <w:rsid w:val="004C4BD7"/>
    <w:rsid w:val="004C5531"/>
    <w:rsid w:val="004C7A71"/>
    <w:rsid w:val="004D211E"/>
    <w:rsid w:val="004D2335"/>
    <w:rsid w:val="004D4E29"/>
    <w:rsid w:val="004D760E"/>
    <w:rsid w:val="004E1247"/>
    <w:rsid w:val="004E226F"/>
    <w:rsid w:val="004E4343"/>
    <w:rsid w:val="004E549D"/>
    <w:rsid w:val="004E57BD"/>
    <w:rsid w:val="004E5D71"/>
    <w:rsid w:val="004E679B"/>
    <w:rsid w:val="004E6DAE"/>
    <w:rsid w:val="004E6FD5"/>
    <w:rsid w:val="004F0360"/>
    <w:rsid w:val="004F0596"/>
    <w:rsid w:val="004F1D4B"/>
    <w:rsid w:val="004F1D7D"/>
    <w:rsid w:val="004F3784"/>
    <w:rsid w:val="004F3A63"/>
    <w:rsid w:val="004F4065"/>
    <w:rsid w:val="004F481E"/>
    <w:rsid w:val="004F59D2"/>
    <w:rsid w:val="004F5CEB"/>
    <w:rsid w:val="004F65B8"/>
    <w:rsid w:val="004F6CAA"/>
    <w:rsid w:val="004F6E9E"/>
    <w:rsid w:val="0050083A"/>
    <w:rsid w:val="00500E43"/>
    <w:rsid w:val="00501D02"/>
    <w:rsid w:val="00502C4E"/>
    <w:rsid w:val="00503309"/>
    <w:rsid w:val="005075E1"/>
    <w:rsid w:val="005077BF"/>
    <w:rsid w:val="00510A85"/>
    <w:rsid w:val="0051174E"/>
    <w:rsid w:val="00513B82"/>
    <w:rsid w:val="00514B27"/>
    <w:rsid w:val="00514E2C"/>
    <w:rsid w:val="00520687"/>
    <w:rsid w:val="005227E0"/>
    <w:rsid w:val="00522B2A"/>
    <w:rsid w:val="00530317"/>
    <w:rsid w:val="00533E59"/>
    <w:rsid w:val="00535EB4"/>
    <w:rsid w:val="00536D3A"/>
    <w:rsid w:val="00536DD1"/>
    <w:rsid w:val="005402E3"/>
    <w:rsid w:val="00540FF3"/>
    <w:rsid w:val="00541834"/>
    <w:rsid w:val="00541B8F"/>
    <w:rsid w:val="00541CA6"/>
    <w:rsid w:val="0054242D"/>
    <w:rsid w:val="00542521"/>
    <w:rsid w:val="005426A6"/>
    <w:rsid w:val="00543230"/>
    <w:rsid w:val="005472C9"/>
    <w:rsid w:val="00547812"/>
    <w:rsid w:val="0055049F"/>
    <w:rsid w:val="00550ABF"/>
    <w:rsid w:val="005513A1"/>
    <w:rsid w:val="00551F29"/>
    <w:rsid w:val="0055401C"/>
    <w:rsid w:val="00554131"/>
    <w:rsid w:val="005543CA"/>
    <w:rsid w:val="0055460B"/>
    <w:rsid w:val="005555F2"/>
    <w:rsid w:val="0055571D"/>
    <w:rsid w:val="005563B5"/>
    <w:rsid w:val="00556CE7"/>
    <w:rsid w:val="00556E97"/>
    <w:rsid w:val="00560066"/>
    <w:rsid w:val="00560764"/>
    <w:rsid w:val="005619D7"/>
    <w:rsid w:val="005620AC"/>
    <w:rsid w:val="00562854"/>
    <w:rsid w:val="00563562"/>
    <w:rsid w:val="00563AA7"/>
    <w:rsid w:val="005642D3"/>
    <w:rsid w:val="00564F07"/>
    <w:rsid w:val="005656F0"/>
    <w:rsid w:val="005668F0"/>
    <w:rsid w:val="00570992"/>
    <w:rsid w:val="00571374"/>
    <w:rsid w:val="00572406"/>
    <w:rsid w:val="00572679"/>
    <w:rsid w:val="005729EE"/>
    <w:rsid w:val="005742AC"/>
    <w:rsid w:val="00575408"/>
    <w:rsid w:val="0057565D"/>
    <w:rsid w:val="00575CE8"/>
    <w:rsid w:val="00576572"/>
    <w:rsid w:val="0057744A"/>
    <w:rsid w:val="005776BA"/>
    <w:rsid w:val="0058025C"/>
    <w:rsid w:val="00580AD2"/>
    <w:rsid w:val="00581EC7"/>
    <w:rsid w:val="0058416A"/>
    <w:rsid w:val="005848D3"/>
    <w:rsid w:val="0058515D"/>
    <w:rsid w:val="0058573E"/>
    <w:rsid w:val="00585DFE"/>
    <w:rsid w:val="00586BB7"/>
    <w:rsid w:val="00586DF1"/>
    <w:rsid w:val="00591229"/>
    <w:rsid w:val="00592627"/>
    <w:rsid w:val="00592CCA"/>
    <w:rsid w:val="005935D9"/>
    <w:rsid w:val="0059371A"/>
    <w:rsid w:val="00593DEE"/>
    <w:rsid w:val="00594953"/>
    <w:rsid w:val="00594BB3"/>
    <w:rsid w:val="00594D45"/>
    <w:rsid w:val="0059578E"/>
    <w:rsid w:val="00596742"/>
    <w:rsid w:val="0059711E"/>
    <w:rsid w:val="005973A9"/>
    <w:rsid w:val="00597A56"/>
    <w:rsid w:val="005A1C18"/>
    <w:rsid w:val="005A39CE"/>
    <w:rsid w:val="005A3A51"/>
    <w:rsid w:val="005A43CB"/>
    <w:rsid w:val="005A4F77"/>
    <w:rsid w:val="005A76FA"/>
    <w:rsid w:val="005B0CD5"/>
    <w:rsid w:val="005B10CE"/>
    <w:rsid w:val="005B28B7"/>
    <w:rsid w:val="005B2AEA"/>
    <w:rsid w:val="005B3F13"/>
    <w:rsid w:val="005B4004"/>
    <w:rsid w:val="005B4DEF"/>
    <w:rsid w:val="005B5505"/>
    <w:rsid w:val="005B55BE"/>
    <w:rsid w:val="005B5C62"/>
    <w:rsid w:val="005B5D3C"/>
    <w:rsid w:val="005B661A"/>
    <w:rsid w:val="005B78A4"/>
    <w:rsid w:val="005C0009"/>
    <w:rsid w:val="005C0729"/>
    <w:rsid w:val="005C0A17"/>
    <w:rsid w:val="005C21FC"/>
    <w:rsid w:val="005C24D5"/>
    <w:rsid w:val="005C3506"/>
    <w:rsid w:val="005C3C32"/>
    <w:rsid w:val="005C3EC1"/>
    <w:rsid w:val="005C5E91"/>
    <w:rsid w:val="005C5EFA"/>
    <w:rsid w:val="005C69A2"/>
    <w:rsid w:val="005C6F94"/>
    <w:rsid w:val="005C7267"/>
    <w:rsid w:val="005D0019"/>
    <w:rsid w:val="005D27AA"/>
    <w:rsid w:val="005D2CD1"/>
    <w:rsid w:val="005D2DF6"/>
    <w:rsid w:val="005D3C07"/>
    <w:rsid w:val="005D4788"/>
    <w:rsid w:val="005D4B1B"/>
    <w:rsid w:val="005D4FB3"/>
    <w:rsid w:val="005D5AE4"/>
    <w:rsid w:val="005D5CEB"/>
    <w:rsid w:val="005D704E"/>
    <w:rsid w:val="005D7B4C"/>
    <w:rsid w:val="005E032E"/>
    <w:rsid w:val="005E07DB"/>
    <w:rsid w:val="005E19F1"/>
    <w:rsid w:val="005E306B"/>
    <w:rsid w:val="005E4870"/>
    <w:rsid w:val="005E48E3"/>
    <w:rsid w:val="005E4C72"/>
    <w:rsid w:val="005E4CEA"/>
    <w:rsid w:val="005E4F89"/>
    <w:rsid w:val="005E7918"/>
    <w:rsid w:val="005F11F1"/>
    <w:rsid w:val="005F2012"/>
    <w:rsid w:val="005F2301"/>
    <w:rsid w:val="005F4913"/>
    <w:rsid w:val="005F50E7"/>
    <w:rsid w:val="005F56CF"/>
    <w:rsid w:val="005F69EC"/>
    <w:rsid w:val="006001A2"/>
    <w:rsid w:val="0060130C"/>
    <w:rsid w:val="00601B83"/>
    <w:rsid w:val="006023A8"/>
    <w:rsid w:val="0060272E"/>
    <w:rsid w:val="00602DDB"/>
    <w:rsid w:val="006036C7"/>
    <w:rsid w:val="006041E7"/>
    <w:rsid w:val="006070A7"/>
    <w:rsid w:val="006078BC"/>
    <w:rsid w:val="00611304"/>
    <w:rsid w:val="00611442"/>
    <w:rsid w:val="00612B7F"/>
    <w:rsid w:val="006131F9"/>
    <w:rsid w:val="00613874"/>
    <w:rsid w:val="006155AB"/>
    <w:rsid w:val="00616BA6"/>
    <w:rsid w:val="006203FA"/>
    <w:rsid w:val="0062046C"/>
    <w:rsid w:val="00621CE3"/>
    <w:rsid w:val="0062253E"/>
    <w:rsid w:val="006226B7"/>
    <w:rsid w:val="0062359F"/>
    <w:rsid w:val="006236E4"/>
    <w:rsid w:val="0062530B"/>
    <w:rsid w:val="00625485"/>
    <w:rsid w:val="00625864"/>
    <w:rsid w:val="00626D5E"/>
    <w:rsid w:val="006276E6"/>
    <w:rsid w:val="00630795"/>
    <w:rsid w:val="0063103F"/>
    <w:rsid w:val="0063136A"/>
    <w:rsid w:val="006319ED"/>
    <w:rsid w:val="00631BEB"/>
    <w:rsid w:val="0063206F"/>
    <w:rsid w:val="00633617"/>
    <w:rsid w:val="006343BF"/>
    <w:rsid w:val="00635906"/>
    <w:rsid w:val="006372B5"/>
    <w:rsid w:val="0063781A"/>
    <w:rsid w:val="00637B37"/>
    <w:rsid w:val="00642302"/>
    <w:rsid w:val="00644A77"/>
    <w:rsid w:val="00647623"/>
    <w:rsid w:val="00650F1E"/>
    <w:rsid w:val="00652D50"/>
    <w:rsid w:val="00653654"/>
    <w:rsid w:val="006540A0"/>
    <w:rsid w:val="00654FAF"/>
    <w:rsid w:val="00655988"/>
    <w:rsid w:val="0065634A"/>
    <w:rsid w:val="006574D6"/>
    <w:rsid w:val="00662238"/>
    <w:rsid w:val="006625F5"/>
    <w:rsid w:val="006642CE"/>
    <w:rsid w:val="006646C6"/>
    <w:rsid w:val="00664E19"/>
    <w:rsid w:val="006656A7"/>
    <w:rsid w:val="0066618C"/>
    <w:rsid w:val="006669EF"/>
    <w:rsid w:val="006671BE"/>
    <w:rsid w:val="00670771"/>
    <w:rsid w:val="00670949"/>
    <w:rsid w:val="00670E89"/>
    <w:rsid w:val="0067179F"/>
    <w:rsid w:val="00671CA7"/>
    <w:rsid w:val="00671E4A"/>
    <w:rsid w:val="00672290"/>
    <w:rsid w:val="00672BE3"/>
    <w:rsid w:val="006734DA"/>
    <w:rsid w:val="00675C5C"/>
    <w:rsid w:val="00677FDC"/>
    <w:rsid w:val="00680691"/>
    <w:rsid w:val="00681781"/>
    <w:rsid w:val="006821F9"/>
    <w:rsid w:val="0068383F"/>
    <w:rsid w:val="00683AB4"/>
    <w:rsid w:val="0068502C"/>
    <w:rsid w:val="0068549B"/>
    <w:rsid w:val="0068684D"/>
    <w:rsid w:val="0068685D"/>
    <w:rsid w:val="00686F5F"/>
    <w:rsid w:val="00687952"/>
    <w:rsid w:val="00690A86"/>
    <w:rsid w:val="00693345"/>
    <w:rsid w:val="00693768"/>
    <w:rsid w:val="00693AEA"/>
    <w:rsid w:val="006951D2"/>
    <w:rsid w:val="00695543"/>
    <w:rsid w:val="0069690E"/>
    <w:rsid w:val="00697011"/>
    <w:rsid w:val="006973B6"/>
    <w:rsid w:val="00697E57"/>
    <w:rsid w:val="006A1180"/>
    <w:rsid w:val="006A1CE0"/>
    <w:rsid w:val="006A1FED"/>
    <w:rsid w:val="006A2406"/>
    <w:rsid w:val="006A4CAC"/>
    <w:rsid w:val="006A4E7B"/>
    <w:rsid w:val="006A6193"/>
    <w:rsid w:val="006A7A1A"/>
    <w:rsid w:val="006A7AB7"/>
    <w:rsid w:val="006B104F"/>
    <w:rsid w:val="006B10A5"/>
    <w:rsid w:val="006B1C18"/>
    <w:rsid w:val="006B45F7"/>
    <w:rsid w:val="006B5E7B"/>
    <w:rsid w:val="006B6959"/>
    <w:rsid w:val="006B7221"/>
    <w:rsid w:val="006B755B"/>
    <w:rsid w:val="006C0F1C"/>
    <w:rsid w:val="006C1D69"/>
    <w:rsid w:val="006C1D85"/>
    <w:rsid w:val="006C32C2"/>
    <w:rsid w:val="006C32D7"/>
    <w:rsid w:val="006C4242"/>
    <w:rsid w:val="006C65D9"/>
    <w:rsid w:val="006C6C9D"/>
    <w:rsid w:val="006C7907"/>
    <w:rsid w:val="006C7E6E"/>
    <w:rsid w:val="006D333C"/>
    <w:rsid w:val="006D34F3"/>
    <w:rsid w:val="006D36A4"/>
    <w:rsid w:val="006D3DDA"/>
    <w:rsid w:val="006D67E9"/>
    <w:rsid w:val="006E0175"/>
    <w:rsid w:val="006E0601"/>
    <w:rsid w:val="006E0B00"/>
    <w:rsid w:val="006E1129"/>
    <w:rsid w:val="006E1331"/>
    <w:rsid w:val="006E1E10"/>
    <w:rsid w:val="006E3AF5"/>
    <w:rsid w:val="006E51C0"/>
    <w:rsid w:val="006E69DA"/>
    <w:rsid w:val="006F2177"/>
    <w:rsid w:val="006F29F9"/>
    <w:rsid w:val="006F5595"/>
    <w:rsid w:val="006F5E0B"/>
    <w:rsid w:val="006F646B"/>
    <w:rsid w:val="006F6B20"/>
    <w:rsid w:val="00700557"/>
    <w:rsid w:val="00700AFE"/>
    <w:rsid w:val="00700F06"/>
    <w:rsid w:val="00703AF9"/>
    <w:rsid w:val="00707119"/>
    <w:rsid w:val="00713494"/>
    <w:rsid w:val="00713D70"/>
    <w:rsid w:val="00715C95"/>
    <w:rsid w:val="0071632A"/>
    <w:rsid w:val="007178DB"/>
    <w:rsid w:val="0071795F"/>
    <w:rsid w:val="007208D2"/>
    <w:rsid w:val="007212DC"/>
    <w:rsid w:val="0072169A"/>
    <w:rsid w:val="00721F1B"/>
    <w:rsid w:val="00723282"/>
    <w:rsid w:val="0072343D"/>
    <w:rsid w:val="0072449A"/>
    <w:rsid w:val="00725132"/>
    <w:rsid w:val="00727C3C"/>
    <w:rsid w:val="007302DE"/>
    <w:rsid w:val="00730E77"/>
    <w:rsid w:val="00732BAF"/>
    <w:rsid w:val="007334C1"/>
    <w:rsid w:val="00736E2E"/>
    <w:rsid w:val="00737C10"/>
    <w:rsid w:val="00737F37"/>
    <w:rsid w:val="00741181"/>
    <w:rsid w:val="007421AF"/>
    <w:rsid w:val="007422F3"/>
    <w:rsid w:val="00742923"/>
    <w:rsid w:val="007433A7"/>
    <w:rsid w:val="007444E4"/>
    <w:rsid w:val="007445AB"/>
    <w:rsid w:val="0074480E"/>
    <w:rsid w:val="00745220"/>
    <w:rsid w:val="00745ECE"/>
    <w:rsid w:val="007467A3"/>
    <w:rsid w:val="007468D7"/>
    <w:rsid w:val="0074780F"/>
    <w:rsid w:val="00751559"/>
    <w:rsid w:val="00751CD3"/>
    <w:rsid w:val="0075239C"/>
    <w:rsid w:val="0075321F"/>
    <w:rsid w:val="007536FD"/>
    <w:rsid w:val="00753D47"/>
    <w:rsid w:val="00753EEF"/>
    <w:rsid w:val="00754346"/>
    <w:rsid w:val="007549F2"/>
    <w:rsid w:val="007551DC"/>
    <w:rsid w:val="00757271"/>
    <w:rsid w:val="00757F72"/>
    <w:rsid w:val="00760098"/>
    <w:rsid w:val="007602B3"/>
    <w:rsid w:val="0076077D"/>
    <w:rsid w:val="007609ED"/>
    <w:rsid w:val="007613A1"/>
    <w:rsid w:val="007618C0"/>
    <w:rsid w:val="00761AA6"/>
    <w:rsid w:val="00761B13"/>
    <w:rsid w:val="00761EEE"/>
    <w:rsid w:val="00763C23"/>
    <w:rsid w:val="00763F23"/>
    <w:rsid w:val="007656E2"/>
    <w:rsid w:val="007666BE"/>
    <w:rsid w:val="00767913"/>
    <w:rsid w:val="00767C7A"/>
    <w:rsid w:val="007717AC"/>
    <w:rsid w:val="00776DCE"/>
    <w:rsid w:val="00776E42"/>
    <w:rsid w:val="007804CA"/>
    <w:rsid w:val="00781D7C"/>
    <w:rsid w:val="00782AB5"/>
    <w:rsid w:val="0078375B"/>
    <w:rsid w:val="00786886"/>
    <w:rsid w:val="00786EEC"/>
    <w:rsid w:val="00787BED"/>
    <w:rsid w:val="0079098F"/>
    <w:rsid w:val="0079139E"/>
    <w:rsid w:val="00791909"/>
    <w:rsid w:val="007928CF"/>
    <w:rsid w:val="0079498C"/>
    <w:rsid w:val="00795117"/>
    <w:rsid w:val="0079541A"/>
    <w:rsid w:val="00797BD7"/>
    <w:rsid w:val="007A1B31"/>
    <w:rsid w:val="007A1D09"/>
    <w:rsid w:val="007A1FB6"/>
    <w:rsid w:val="007A27B8"/>
    <w:rsid w:val="007A30A6"/>
    <w:rsid w:val="007A4300"/>
    <w:rsid w:val="007A4BBB"/>
    <w:rsid w:val="007A4E16"/>
    <w:rsid w:val="007A559C"/>
    <w:rsid w:val="007A5B80"/>
    <w:rsid w:val="007B074E"/>
    <w:rsid w:val="007B1296"/>
    <w:rsid w:val="007B1F08"/>
    <w:rsid w:val="007B263E"/>
    <w:rsid w:val="007B304F"/>
    <w:rsid w:val="007B32BD"/>
    <w:rsid w:val="007B4644"/>
    <w:rsid w:val="007B54F0"/>
    <w:rsid w:val="007B5882"/>
    <w:rsid w:val="007B5884"/>
    <w:rsid w:val="007B59A9"/>
    <w:rsid w:val="007B59AB"/>
    <w:rsid w:val="007B60D6"/>
    <w:rsid w:val="007B6225"/>
    <w:rsid w:val="007B6233"/>
    <w:rsid w:val="007B671C"/>
    <w:rsid w:val="007B6F68"/>
    <w:rsid w:val="007C0C06"/>
    <w:rsid w:val="007C0DD6"/>
    <w:rsid w:val="007C1611"/>
    <w:rsid w:val="007C1690"/>
    <w:rsid w:val="007C1ED7"/>
    <w:rsid w:val="007C24C4"/>
    <w:rsid w:val="007C25E3"/>
    <w:rsid w:val="007C26F0"/>
    <w:rsid w:val="007C2CCA"/>
    <w:rsid w:val="007C3101"/>
    <w:rsid w:val="007C3342"/>
    <w:rsid w:val="007C3A69"/>
    <w:rsid w:val="007C449E"/>
    <w:rsid w:val="007C47F1"/>
    <w:rsid w:val="007C4A4C"/>
    <w:rsid w:val="007C528A"/>
    <w:rsid w:val="007C546E"/>
    <w:rsid w:val="007C69DB"/>
    <w:rsid w:val="007C6A34"/>
    <w:rsid w:val="007C6DB0"/>
    <w:rsid w:val="007C7210"/>
    <w:rsid w:val="007C7C9E"/>
    <w:rsid w:val="007C7EE5"/>
    <w:rsid w:val="007D0C4A"/>
    <w:rsid w:val="007D1A76"/>
    <w:rsid w:val="007D294F"/>
    <w:rsid w:val="007D36C7"/>
    <w:rsid w:val="007D3E8F"/>
    <w:rsid w:val="007D592A"/>
    <w:rsid w:val="007D5C7A"/>
    <w:rsid w:val="007D71C6"/>
    <w:rsid w:val="007D79FE"/>
    <w:rsid w:val="007E068F"/>
    <w:rsid w:val="007E0A71"/>
    <w:rsid w:val="007E2372"/>
    <w:rsid w:val="007E2BDE"/>
    <w:rsid w:val="007E3173"/>
    <w:rsid w:val="007E3518"/>
    <w:rsid w:val="007E3EB2"/>
    <w:rsid w:val="007E4664"/>
    <w:rsid w:val="007E5090"/>
    <w:rsid w:val="007E51AC"/>
    <w:rsid w:val="007E527F"/>
    <w:rsid w:val="007F065F"/>
    <w:rsid w:val="007F0723"/>
    <w:rsid w:val="007F165F"/>
    <w:rsid w:val="007F3915"/>
    <w:rsid w:val="007F422D"/>
    <w:rsid w:val="007F5177"/>
    <w:rsid w:val="007F5A99"/>
    <w:rsid w:val="007F5F33"/>
    <w:rsid w:val="007F606F"/>
    <w:rsid w:val="007F6CD4"/>
    <w:rsid w:val="007F762A"/>
    <w:rsid w:val="007F7D55"/>
    <w:rsid w:val="00800438"/>
    <w:rsid w:val="00800DC7"/>
    <w:rsid w:val="00801222"/>
    <w:rsid w:val="00801B7C"/>
    <w:rsid w:val="00802094"/>
    <w:rsid w:val="00803943"/>
    <w:rsid w:val="00805042"/>
    <w:rsid w:val="00805390"/>
    <w:rsid w:val="00810406"/>
    <w:rsid w:val="00810555"/>
    <w:rsid w:val="00810ED6"/>
    <w:rsid w:val="0081137F"/>
    <w:rsid w:val="00812123"/>
    <w:rsid w:val="00812A4F"/>
    <w:rsid w:val="00812DA2"/>
    <w:rsid w:val="008133E3"/>
    <w:rsid w:val="00813A28"/>
    <w:rsid w:val="00814622"/>
    <w:rsid w:val="00815A69"/>
    <w:rsid w:val="0081727F"/>
    <w:rsid w:val="008201B4"/>
    <w:rsid w:val="00821784"/>
    <w:rsid w:val="00821A98"/>
    <w:rsid w:val="008227BB"/>
    <w:rsid w:val="008239CD"/>
    <w:rsid w:val="0082448E"/>
    <w:rsid w:val="0082487B"/>
    <w:rsid w:val="00825CF1"/>
    <w:rsid w:val="00827762"/>
    <w:rsid w:val="008326B8"/>
    <w:rsid w:val="00832BFC"/>
    <w:rsid w:val="008338CB"/>
    <w:rsid w:val="008344D8"/>
    <w:rsid w:val="0083498C"/>
    <w:rsid w:val="00834A22"/>
    <w:rsid w:val="00835F73"/>
    <w:rsid w:val="0083622A"/>
    <w:rsid w:val="00837136"/>
    <w:rsid w:val="008378EE"/>
    <w:rsid w:val="0084095F"/>
    <w:rsid w:val="008411C1"/>
    <w:rsid w:val="00841402"/>
    <w:rsid w:val="00841A64"/>
    <w:rsid w:val="00841DC2"/>
    <w:rsid w:val="008422D9"/>
    <w:rsid w:val="008422E9"/>
    <w:rsid w:val="00842E17"/>
    <w:rsid w:val="008430B7"/>
    <w:rsid w:val="008434DF"/>
    <w:rsid w:val="00843841"/>
    <w:rsid w:val="0084468C"/>
    <w:rsid w:val="0084567B"/>
    <w:rsid w:val="008459F1"/>
    <w:rsid w:val="00845E1E"/>
    <w:rsid w:val="00845E63"/>
    <w:rsid w:val="008460EA"/>
    <w:rsid w:val="00851A3F"/>
    <w:rsid w:val="00855DAB"/>
    <w:rsid w:val="00856726"/>
    <w:rsid w:val="00856C81"/>
    <w:rsid w:val="00856EDF"/>
    <w:rsid w:val="008600F9"/>
    <w:rsid w:val="008608F4"/>
    <w:rsid w:val="00864B8D"/>
    <w:rsid w:val="00865997"/>
    <w:rsid w:val="00866942"/>
    <w:rsid w:val="00867406"/>
    <w:rsid w:val="008676A9"/>
    <w:rsid w:val="008702DC"/>
    <w:rsid w:val="008739EA"/>
    <w:rsid w:val="00873FFB"/>
    <w:rsid w:val="0087760E"/>
    <w:rsid w:val="00881946"/>
    <w:rsid w:val="0088198C"/>
    <w:rsid w:val="00881B38"/>
    <w:rsid w:val="00883673"/>
    <w:rsid w:val="0088395F"/>
    <w:rsid w:val="00884C3E"/>
    <w:rsid w:val="00885EFF"/>
    <w:rsid w:val="00886531"/>
    <w:rsid w:val="00886F41"/>
    <w:rsid w:val="00895F80"/>
    <w:rsid w:val="0089643E"/>
    <w:rsid w:val="008A00D0"/>
    <w:rsid w:val="008A0FA0"/>
    <w:rsid w:val="008A548F"/>
    <w:rsid w:val="008A66AD"/>
    <w:rsid w:val="008A6871"/>
    <w:rsid w:val="008A6AFA"/>
    <w:rsid w:val="008A6EF1"/>
    <w:rsid w:val="008B0436"/>
    <w:rsid w:val="008B0F81"/>
    <w:rsid w:val="008B24DA"/>
    <w:rsid w:val="008B3B29"/>
    <w:rsid w:val="008B3D3F"/>
    <w:rsid w:val="008B5693"/>
    <w:rsid w:val="008B5842"/>
    <w:rsid w:val="008B5982"/>
    <w:rsid w:val="008B5E1F"/>
    <w:rsid w:val="008B770E"/>
    <w:rsid w:val="008B7943"/>
    <w:rsid w:val="008C2810"/>
    <w:rsid w:val="008C30BB"/>
    <w:rsid w:val="008C3557"/>
    <w:rsid w:val="008C4805"/>
    <w:rsid w:val="008C4F40"/>
    <w:rsid w:val="008C540E"/>
    <w:rsid w:val="008C6DDC"/>
    <w:rsid w:val="008C74A6"/>
    <w:rsid w:val="008D0241"/>
    <w:rsid w:val="008D0B8F"/>
    <w:rsid w:val="008D0C8A"/>
    <w:rsid w:val="008D1BDF"/>
    <w:rsid w:val="008D1CB6"/>
    <w:rsid w:val="008D25D7"/>
    <w:rsid w:val="008D360E"/>
    <w:rsid w:val="008D4A61"/>
    <w:rsid w:val="008D5A00"/>
    <w:rsid w:val="008D606D"/>
    <w:rsid w:val="008D60E1"/>
    <w:rsid w:val="008D6B4C"/>
    <w:rsid w:val="008D708E"/>
    <w:rsid w:val="008E0BD7"/>
    <w:rsid w:val="008E1106"/>
    <w:rsid w:val="008E2DF8"/>
    <w:rsid w:val="008E2E98"/>
    <w:rsid w:val="008E39BE"/>
    <w:rsid w:val="008E48CD"/>
    <w:rsid w:val="008E579D"/>
    <w:rsid w:val="008E61FE"/>
    <w:rsid w:val="008E6CC3"/>
    <w:rsid w:val="008E6E17"/>
    <w:rsid w:val="008E7228"/>
    <w:rsid w:val="008F05A9"/>
    <w:rsid w:val="008F0CB0"/>
    <w:rsid w:val="008F17C0"/>
    <w:rsid w:val="008F1853"/>
    <w:rsid w:val="008F18E6"/>
    <w:rsid w:val="008F32E4"/>
    <w:rsid w:val="008F335D"/>
    <w:rsid w:val="008F33BC"/>
    <w:rsid w:val="008F3BB3"/>
    <w:rsid w:val="008F49A0"/>
    <w:rsid w:val="008F5F27"/>
    <w:rsid w:val="008F7395"/>
    <w:rsid w:val="008F7C69"/>
    <w:rsid w:val="00900BC9"/>
    <w:rsid w:val="00902A0E"/>
    <w:rsid w:val="00903D54"/>
    <w:rsid w:val="00904C4C"/>
    <w:rsid w:val="00905C6C"/>
    <w:rsid w:val="00905E8B"/>
    <w:rsid w:val="00905F55"/>
    <w:rsid w:val="009073C1"/>
    <w:rsid w:val="00907B80"/>
    <w:rsid w:val="0091187A"/>
    <w:rsid w:val="009137D6"/>
    <w:rsid w:val="00914032"/>
    <w:rsid w:val="00915E84"/>
    <w:rsid w:val="00920B19"/>
    <w:rsid w:val="00920C23"/>
    <w:rsid w:val="00922B10"/>
    <w:rsid w:val="00925209"/>
    <w:rsid w:val="00925C19"/>
    <w:rsid w:val="00926A0E"/>
    <w:rsid w:val="009270E1"/>
    <w:rsid w:val="009272D9"/>
    <w:rsid w:val="00927876"/>
    <w:rsid w:val="00927A33"/>
    <w:rsid w:val="009304B1"/>
    <w:rsid w:val="00930813"/>
    <w:rsid w:val="009309D8"/>
    <w:rsid w:val="00930B4E"/>
    <w:rsid w:val="00933302"/>
    <w:rsid w:val="00934880"/>
    <w:rsid w:val="009357E5"/>
    <w:rsid w:val="00935E90"/>
    <w:rsid w:val="00937F9E"/>
    <w:rsid w:val="009413B9"/>
    <w:rsid w:val="00942210"/>
    <w:rsid w:val="00942B85"/>
    <w:rsid w:val="00943521"/>
    <w:rsid w:val="00945841"/>
    <w:rsid w:val="00945E7B"/>
    <w:rsid w:val="0094659E"/>
    <w:rsid w:val="009501D0"/>
    <w:rsid w:val="00951E12"/>
    <w:rsid w:val="00952C52"/>
    <w:rsid w:val="00952EB0"/>
    <w:rsid w:val="009541FC"/>
    <w:rsid w:val="00955846"/>
    <w:rsid w:val="009571AD"/>
    <w:rsid w:val="009606F1"/>
    <w:rsid w:val="00960771"/>
    <w:rsid w:val="0096181B"/>
    <w:rsid w:val="009620D7"/>
    <w:rsid w:val="00963FC6"/>
    <w:rsid w:val="00965B90"/>
    <w:rsid w:val="00966830"/>
    <w:rsid w:val="00966B4D"/>
    <w:rsid w:val="00966F21"/>
    <w:rsid w:val="009677FD"/>
    <w:rsid w:val="00967BA1"/>
    <w:rsid w:val="009703A8"/>
    <w:rsid w:val="009706C3"/>
    <w:rsid w:val="00970EBC"/>
    <w:rsid w:val="00970FA9"/>
    <w:rsid w:val="0097178F"/>
    <w:rsid w:val="00971A20"/>
    <w:rsid w:val="0097227F"/>
    <w:rsid w:val="00974425"/>
    <w:rsid w:val="0097561C"/>
    <w:rsid w:val="00975DEF"/>
    <w:rsid w:val="009773EF"/>
    <w:rsid w:val="00977887"/>
    <w:rsid w:val="00980255"/>
    <w:rsid w:val="00982B14"/>
    <w:rsid w:val="009836FC"/>
    <w:rsid w:val="0098492C"/>
    <w:rsid w:val="00986094"/>
    <w:rsid w:val="00987214"/>
    <w:rsid w:val="00987244"/>
    <w:rsid w:val="00990D5C"/>
    <w:rsid w:val="0099152B"/>
    <w:rsid w:val="009916E7"/>
    <w:rsid w:val="0099188D"/>
    <w:rsid w:val="00991B98"/>
    <w:rsid w:val="00992DEA"/>
    <w:rsid w:val="00994B3D"/>
    <w:rsid w:val="00995617"/>
    <w:rsid w:val="00995843"/>
    <w:rsid w:val="00995ADD"/>
    <w:rsid w:val="00997AAF"/>
    <w:rsid w:val="009A04BC"/>
    <w:rsid w:val="009A1B14"/>
    <w:rsid w:val="009A1D7E"/>
    <w:rsid w:val="009A1EEC"/>
    <w:rsid w:val="009A4BFC"/>
    <w:rsid w:val="009A5238"/>
    <w:rsid w:val="009A5306"/>
    <w:rsid w:val="009A63BA"/>
    <w:rsid w:val="009B21A9"/>
    <w:rsid w:val="009B229D"/>
    <w:rsid w:val="009B59B6"/>
    <w:rsid w:val="009C0BB8"/>
    <w:rsid w:val="009C0F1E"/>
    <w:rsid w:val="009C0F5D"/>
    <w:rsid w:val="009C1171"/>
    <w:rsid w:val="009C13F5"/>
    <w:rsid w:val="009C1E24"/>
    <w:rsid w:val="009C2F7E"/>
    <w:rsid w:val="009C5241"/>
    <w:rsid w:val="009C60B5"/>
    <w:rsid w:val="009C679B"/>
    <w:rsid w:val="009C67CB"/>
    <w:rsid w:val="009C6E24"/>
    <w:rsid w:val="009C6E2D"/>
    <w:rsid w:val="009D2274"/>
    <w:rsid w:val="009D4CFA"/>
    <w:rsid w:val="009D52E9"/>
    <w:rsid w:val="009D5492"/>
    <w:rsid w:val="009D58EF"/>
    <w:rsid w:val="009D5935"/>
    <w:rsid w:val="009D6B3C"/>
    <w:rsid w:val="009D6FE1"/>
    <w:rsid w:val="009D7C88"/>
    <w:rsid w:val="009E02DC"/>
    <w:rsid w:val="009E0D96"/>
    <w:rsid w:val="009E33F1"/>
    <w:rsid w:val="009E370E"/>
    <w:rsid w:val="009E3DF4"/>
    <w:rsid w:val="009E4C4E"/>
    <w:rsid w:val="009E6664"/>
    <w:rsid w:val="009E6694"/>
    <w:rsid w:val="009E69B6"/>
    <w:rsid w:val="009E70C6"/>
    <w:rsid w:val="009E7B81"/>
    <w:rsid w:val="009F08BE"/>
    <w:rsid w:val="009F08C1"/>
    <w:rsid w:val="009F0B79"/>
    <w:rsid w:val="009F18AE"/>
    <w:rsid w:val="009F1DC7"/>
    <w:rsid w:val="009F2B72"/>
    <w:rsid w:val="009F33C4"/>
    <w:rsid w:val="009F478C"/>
    <w:rsid w:val="009F5E5B"/>
    <w:rsid w:val="009F5FB8"/>
    <w:rsid w:val="009F6299"/>
    <w:rsid w:val="009F690D"/>
    <w:rsid w:val="00A001AC"/>
    <w:rsid w:val="00A00932"/>
    <w:rsid w:val="00A00A0D"/>
    <w:rsid w:val="00A01A55"/>
    <w:rsid w:val="00A03DC2"/>
    <w:rsid w:val="00A04080"/>
    <w:rsid w:val="00A040D2"/>
    <w:rsid w:val="00A054B4"/>
    <w:rsid w:val="00A0568C"/>
    <w:rsid w:val="00A05F21"/>
    <w:rsid w:val="00A05FC7"/>
    <w:rsid w:val="00A07121"/>
    <w:rsid w:val="00A074C7"/>
    <w:rsid w:val="00A076B3"/>
    <w:rsid w:val="00A1031F"/>
    <w:rsid w:val="00A1181E"/>
    <w:rsid w:val="00A129B6"/>
    <w:rsid w:val="00A12A81"/>
    <w:rsid w:val="00A12BB2"/>
    <w:rsid w:val="00A13414"/>
    <w:rsid w:val="00A13FBA"/>
    <w:rsid w:val="00A14DC9"/>
    <w:rsid w:val="00A15446"/>
    <w:rsid w:val="00A16363"/>
    <w:rsid w:val="00A16FB7"/>
    <w:rsid w:val="00A206FF"/>
    <w:rsid w:val="00A21214"/>
    <w:rsid w:val="00A22074"/>
    <w:rsid w:val="00A22940"/>
    <w:rsid w:val="00A22B94"/>
    <w:rsid w:val="00A24350"/>
    <w:rsid w:val="00A249AA"/>
    <w:rsid w:val="00A24A82"/>
    <w:rsid w:val="00A305D1"/>
    <w:rsid w:val="00A3079C"/>
    <w:rsid w:val="00A30CD4"/>
    <w:rsid w:val="00A315D8"/>
    <w:rsid w:val="00A3740B"/>
    <w:rsid w:val="00A379A2"/>
    <w:rsid w:val="00A37B55"/>
    <w:rsid w:val="00A4034D"/>
    <w:rsid w:val="00A420EF"/>
    <w:rsid w:val="00A42330"/>
    <w:rsid w:val="00A426F2"/>
    <w:rsid w:val="00A43D06"/>
    <w:rsid w:val="00A44A66"/>
    <w:rsid w:val="00A4571B"/>
    <w:rsid w:val="00A45B5E"/>
    <w:rsid w:val="00A45E66"/>
    <w:rsid w:val="00A46552"/>
    <w:rsid w:val="00A46CBB"/>
    <w:rsid w:val="00A47094"/>
    <w:rsid w:val="00A4751A"/>
    <w:rsid w:val="00A47E11"/>
    <w:rsid w:val="00A514C8"/>
    <w:rsid w:val="00A52308"/>
    <w:rsid w:val="00A529BC"/>
    <w:rsid w:val="00A52F01"/>
    <w:rsid w:val="00A52F7B"/>
    <w:rsid w:val="00A536BD"/>
    <w:rsid w:val="00A54028"/>
    <w:rsid w:val="00A5415E"/>
    <w:rsid w:val="00A542D9"/>
    <w:rsid w:val="00A544C6"/>
    <w:rsid w:val="00A54F0C"/>
    <w:rsid w:val="00A56517"/>
    <w:rsid w:val="00A607DF"/>
    <w:rsid w:val="00A60F7F"/>
    <w:rsid w:val="00A617D6"/>
    <w:rsid w:val="00A62C32"/>
    <w:rsid w:val="00A64F00"/>
    <w:rsid w:val="00A656CC"/>
    <w:rsid w:val="00A6748B"/>
    <w:rsid w:val="00A6785A"/>
    <w:rsid w:val="00A67FAE"/>
    <w:rsid w:val="00A7079A"/>
    <w:rsid w:val="00A71198"/>
    <w:rsid w:val="00A71357"/>
    <w:rsid w:val="00A71554"/>
    <w:rsid w:val="00A727D6"/>
    <w:rsid w:val="00A72E95"/>
    <w:rsid w:val="00A73AE5"/>
    <w:rsid w:val="00A744AD"/>
    <w:rsid w:val="00A7462F"/>
    <w:rsid w:val="00A74781"/>
    <w:rsid w:val="00A75E25"/>
    <w:rsid w:val="00A77DBC"/>
    <w:rsid w:val="00A81DCB"/>
    <w:rsid w:val="00A82A0C"/>
    <w:rsid w:val="00A82A6F"/>
    <w:rsid w:val="00A82D77"/>
    <w:rsid w:val="00A83D6A"/>
    <w:rsid w:val="00A84570"/>
    <w:rsid w:val="00A8473A"/>
    <w:rsid w:val="00A8563F"/>
    <w:rsid w:val="00A85EAD"/>
    <w:rsid w:val="00A86B7D"/>
    <w:rsid w:val="00A87CA2"/>
    <w:rsid w:val="00A909AE"/>
    <w:rsid w:val="00A91043"/>
    <w:rsid w:val="00A91BEB"/>
    <w:rsid w:val="00A922EB"/>
    <w:rsid w:val="00A926B7"/>
    <w:rsid w:val="00A93D50"/>
    <w:rsid w:val="00A95EF6"/>
    <w:rsid w:val="00A95F95"/>
    <w:rsid w:val="00A96519"/>
    <w:rsid w:val="00A97433"/>
    <w:rsid w:val="00AA10AE"/>
    <w:rsid w:val="00AA145E"/>
    <w:rsid w:val="00AA3E05"/>
    <w:rsid w:val="00AA6678"/>
    <w:rsid w:val="00AA67B0"/>
    <w:rsid w:val="00AA740E"/>
    <w:rsid w:val="00AB0DD0"/>
    <w:rsid w:val="00AB217D"/>
    <w:rsid w:val="00AB2302"/>
    <w:rsid w:val="00AB25E0"/>
    <w:rsid w:val="00AB2BAA"/>
    <w:rsid w:val="00AB4205"/>
    <w:rsid w:val="00AB5371"/>
    <w:rsid w:val="00AB6FA2"/>
    <w:rsid w:val="00AB7FFA"/>
    <w:rsid w:val="00AC083A"/>
    <w:rsid w:val="00AC08B6"/>
    <w:rsid w:val="00AC1C0E"/>
    <w:rsid w:val="00AC1FA2"/>
    <w:rsid w:val="00AC24A0"/>
    <w:rsid w:val="00AC3902"/>
    <w:rsid w:val="00AC4FE0"/>
    <w:rsid w:val="00AC5D2E"/>
    <w:rsid w:val="00AC6742"/>
    <w:rsid w:val="00AC69D9"/>
    <w:rsid w:val="00AC791B"/>
    <w:rsid w:val="00AD189E"/>
    <w:rsid w:val="00AD192C"/>
    <w:rsid w:val="00AD246C"/>
    <w:rsid w:val="00AD2ACE"/>
    <w:rsid w:val="00AD40ED"/>
    <w:rsid w:val="00AD46DC"/>
    <w:rsid w:val="00AD70EB"/>
    <w:rsid w:val="00AD7995"/>
    <w:rsid w:val="00AE01CD"/>
    <w:rsid w:val="00AE03C9"/>
    <w:rsid w:val="00AE0F44"/>
    <w:rsid w:val="00AE18F6"/>
    <w:rsid w:val="00AE6272"/>
    <w:rsid w:val="00AE62A0"/>
    <w:rsid w:val="00AE6329"/>
    <w:rsid w:val="00AE7561"/>
    <w:rsid w:val="00AE7E32"/>
    <w:rsid w:val="00AF2896"/>
    <w:rsid w:val="00AF2C24"/>
    <w:rsid w:val="00AF4854"/>
    <w:rsid w:val="00AF492C"/>
    <w:rsid w:val="00AF4FB7"/>
    <w:rsid w:val="00AF50AD"/>
    <w:rsid w:val="00AF55F1"/>
    <w:rsid w:val="00AF6A2F"/>
    <w:rsid w:val="00B03D91"/>
    <w:rsid w:val="00B0550D"/>
    <w:rsid w:val="00B05C12"/>
    <w:rsid w:val="00B05F1C"/>
    <w:rsid w:val="00B06A97"/>
    <w:rsid w:val="00B07C93"/>
    <w:rsid w:val="00B10243"/>
    <w:rsid w:val="00B121A6"/>
    <w:rsid w:val="00B12272"/>
    <w:rsid w:val="00B1254A"/>
    <w:rsid w:val="00B13263"/>
    <w:rsid w:val="00B1329D"/>
    <w:rsid w:val="00B1341C"/>
    <w:rsid w:val="00B139D1"/>
    <w:rsid w:val="00B1530C"/>
    <w:rsid w:val="00B15577"/>
    <w:rsid w:val="00B174DE"/>
    <w:rsid w:val="00B17E98"/>
    <w:rsid w:val="00B17EA4"/>
    <w:rsid w:val="00B21224"/>
    <w:rsid w:val="00B21391"/>
    <w:rsid w:val="00B21965"/>
    <w:rsid w:val="00B21CC2"/>
    <w:rsid w:val="00B21FF5"/>
    <w:rsid w:val="00B225FF"/>
    <w:rsid w:val="00B22B23"/>
    <w:rsid w:val="00B23128"/>
    <w:rsid w:val="00B25F52"/>
    <w:rsid w:val="00B3086F"/>
    <w:rsid w:val="00B31574"/>
    <w:rsid w:val="00B3180A"/>
    <w:rsid w:val="00B3186E"/>
    <w:rsid w:val="00B31A2A"/>
    <w:rsid w:val="00B31C35"/>
    <w:rsid w:val="00B31CF7"/>
    <w:rsid w:val="00B329BA"/>
    <w:rsid w:val="00B34110"/>
    <w:rsid w:val="00B3460D"/>
    <w:rsid w:val="00B3560C"/>
    <w:rsid w:val="00B3572C"/>
    <w:rsid w:val="00B37F49"/>
    <w:rsid w:val="00B402E0"/>
    <w:rsid w:val="00B4054D"/>
    <w:rsid w:val="00B406DA"/>
    <w:rsid w:val="00B41571"/>
    <w:rsid w:val="00B43C21"/>
    <w:rsid w:val="00B450D1"/>
    <w:rsid w:val="00B51BAB"/>
    <w:rsid w:val="00B52281"/>
    <w:rsid w:val="00B54242"/>
    <w:rsid w:val="00B54A8D"/>
    <w:rsid w:val="00B5503F"/>
    <w:rsid w:val="00B553AA"/>
    <w:rsid w:val="00B55AF6"/>
    <w:rsid w:val="00B55D0D"/>
    <w:rsid w:val="00B5659E"/>
    <w:rsid w:val="00B576C3"/>
    <w:rsid w:val="00B60DA5"/>
    <w:rsid w:val="00B60EC4"/>
    <w:rsid w:val="00B61553"/>
    <w:rsid w:val="00B62FD6"/>
    <w:rsid w:val="00B6441B"/>
    <w:rsid w:val="00B64788"/>
    <w:rsid w:val="00B648BF"/>
    <w:rsid w:val="00B66003"/>
    <w:rsid w:val="00B67942"/>
    <w:rsid w:val="00B67A01"/>
    <w:rsid w:val="00B70146"/>
    <w:rsid w:val="00B73A00"/>
    <w:rsid w:val="00B73C16"/>
    <w:rsid w:val="00B74920"/>
    <w:rsid w:val="00B74DA0"/>
    <w:rsid w:val="00B75377"/>
    <w:rsid w:val="00B75C8A"/>
    <w:rsid w:val="00B76944"/>
    <w:rsid w:val="00B7750E"/>
    <w:rsid w:val="00B80E66"/>
    <w:rsid w:val="00B8198C"/>
    <w:rsid w:val="00B82A97"/>
    <w:rsid w:val="00B836B9"/>
    <w:rsid w:val="00B83A18"/>
    <w:rsid w:val="00B8472E"/>
    <w:rsid w:val="00B84979"/>
    <w:rsid w:val="00B84AEA"/>
    <w:rsid w:val="00B85263"/>
    <w:rsid w:val="00B8555F"/>
    <w:rsid w:val="00B85CBB"/>
    <w:rsid w:val="00B85F92"/>
    <w:rsid w:val="00B8609F"/>
    <w:rsid w:val="00B86B72"/>
    <w:rsid w:val="00B9047C"/>
    <w:rsid w:val="00B9121B"/>
    <w:rsid w:val="00B92619"/>
    <w:rsid w:val="00B92EE2"/>
    <w:rsid w:val="00B945DA"/>
    <w:rsid w:val="00B95640"/>
    <w:rsid w:val="00B9566F"/>
    <w:rsid w:val="00B958A1"/>
    <w:rsid w:val="00B95B71"/>
    <w:rsid w:val="00B974D7"/>
    <w:rsid w:val="00BA0F2C"/>
    <w:rsid w:val="00BA2126"/>
    <w:rsid w:val="00BA5928"/>
    <w:rsid w:val="00BA5951"/>
    <w:rsid w:val="00BA6201"/>
    <w:rsid w:val="00BA6BA0"/>
    <w:rsid w:val="00BA7327"/>
    <w:rsid w:val="00BB0816"/>
    <w:rsid w:val="00BB164F"/>
    <w:rsid w:val="00BB17CD"/>
    <w:rsid w:val="00BB30AF"/>
    <w:rsid w:val="00BB3C6C"/>
    <w:rsid w:val="00BB4BF4"/>
    <w:rsid w:val="00BB5F9B"/>
    <w:rsid w:val="00BB6181"/>
    <w:rsid w:val="00BB738E"/>
    <w:rsid w:val="00BB753E"/>
    <w:rsid w:val="00BB75CD"/>
    <w:rsid w:val="00BB77B9"/>
    <w:rsid w:val="00BC0107"/>
    <w:rsid w:val="00BC0421"/>
    <w:rsid w:val="00BC11A6"/>
    <w:rsid w:val="00BC1C58"/>
    <w:rsid w:val="00BC2880"/>
    <w:rsid w:val="00BC2A1E"/>
    <w:rsid w:val="00BC2D84"/>
    <w:rsid w:val="00BC40A0"/>
    <w:rsid w:val="00BC458C"/>
    <w:rsid w:val="00BC5491"/>
    <w:rsid w:val="00BC578C"/>
    <w:rsid w:val="00BC6E7A"/>
    <w:rsid w:val="00BC7502"/>
    <w:rsid w:val="00BC7752"/>
    <w:rsid w:val="00BD00F9"/>
    <w:rsid w:val="00BD19F7"/>
    <w:rsid w:val="00BD55EF"/>
    <w:rsid w:val="00BD5A70"/>
    <w:rsid w:val="00BD6D11"/>
    <w:rsid w:val="00BD7682"/>
    <w:rsid w:val="00BD7E36"/>
    <w:rsid w:val="00BE0004"/>
    <w:rsid w:val="00BE024A"/>
    <w:rsid w:val="00BE0748"/>
    <w:rsid w:val="00BE09F4"/>
    <w:rsid w:val="00BE1067"/>
    <w:rsid w:val="00BE2C84"/>
    <w:rsid w:val="00BE3AB7"/>
    <w:rsid w:val="00BE4579"/>
    <w:rsid w:val="00BE5297"/>
    <w:rsid w:val="00BE5727"/>
    <w:rsid w:val="00BE6CE5"/>
    <w:rsid w:val="00BE798D"/>
    <w:rsid w:val="00BF00CA"/>
    <w:rsid w:val="00BF0246"/>
    <w:rsid w:val="00BF055C"/>
    <w:rsid w:val="00BF1177"/>
    <w:rsid w:val="00BF169E"/>
    <w:rsid w:val="00BF32D5"/>
    <w:rsid w:val="00BF3320"/>
    <w:rsid w:val="00BF35BB"/>
    <w:rsid w:val="00BF3725"/>
    <w:rsid w:val="00BF5A88"/>
    <w:rsid w:val="00BF65BD"/>
    <w:rsid w:val="00BF6A72"/>
    <w:rsid w:val="00BF713D"/>
    <w:rsid w:val="00BF7239"/>
    <w:rsid w:val="00C00DC6"/>
    <w:rsid w:val="00C025A2"/>
    <w:rsid w:val="00C026BE"/>
    <w:rsid w:val="00C02DB4"/>
    <w:rsid w:val="00C032F4"/>
    <w:rsid w:val="00C03AB9"/>
    <w:rsid w:val="00C04B88"/>
    <w:rsid w:val="00C055A9"/>
    <w:rsid w:val="00C059E3"/>
    <w:rsid w:val="00C05CCC"/>
    <w:rsid w:val="00C1006E"/>
    <w:rsid w:val="00C10BF0"/>
    <w:rsid w:val="00C115CB"/>
    <w:rsid w:val="00C118D1"/>
    <w:rsid w:val="00C11951"/>
    <w:rsid w:val="00C12BD8"/>
    <w:rsid w:val="00C1301F"/>
    <w:rsid w:val="00C13254"/>
    <w:rsid w:val="00C14CA8"/>
    <w:rsid w:val="00C15C9D"/>
    <w:rsid w:val="00C16A0D"/>
    <w:rsid w:val="00C177DD"/>
    <w:rsid w:val="00C2077D"/>
    <w:rsid w:val="00C20C2E"/>
    <w:rsid w:val="00C21C24"/>
    <w:rsid w:val="00C22116"/>
    <w:rsid w:val="00C22657"/>
    <w:rsid w:val="00C23958"/>
    <w:rsid w:val="00C24999"/>
    <w:rsid w:val="00C25300"/>
    <w:rsid w:val="00C2530B"/>
    <w:rsid w:val="00C25E6A"/>
    <w:rsid w:val="00C2652D"/>
    <w:rsid w:val="00C26E8F"/>
    <w:rsid w:val="00C31A4D"/>
    <w:rsid w:val="00C32938"/>
    <w:rsid w:val="00C32DCF"/>
    <w:rsid w:val="00C337CA"/>
    <w:rsid w:val="00C33C7A"/>
    <w:rsid w:val="00C341C9"/>
    <w:rsid w:val="00C343FC"/>
    <w:rsid w:val="00C34E44"/>
    <w:rsid w:val="00C35029"/>
    <w:rsid w:val="00C35BF3"/>
    <w:rsid w:val="00C3668A"/>
    <w:rsid w:val="00C36DA1"/>
    <w:rsid w:val="00C37AA2"/>
    <w:rsid w:val="00C4129B"/>
    <w:rsid w:val="00C429AC"/>
    <w:rsid w:val="00C46801"/>
    <w:rsid w:val="00C50D75"/>
    <w:rsid w:val="00C5217E"/>
    <w:rsid w:val="00C523EA"/>
    <w:rsid w:val="00C52AF2"/>
    <w:rsid w:val="00C52D65"/>
    <w:rsid w:val="00C52E81"/>
    <w:rsid w:val="00C5501F"/>
    <w:rsid w:val="00C5508A"/>
    <w:rsid w:val="00C55A4B"/>
    <w:rsid w:val="00C57FB1"/>
    <w:rsid w:val="00C60C6B"/>
    <w:rsid w:val="00C63D5E"/>
    <w:rsid w:val="00C63E1B"/>
    <w:rsid w:val="00C670F9"/>
    <w:rsid w:val="00C67787"/>
    <w:rsid w:val="00C67CF6"/>
    <w:rsid w:val="00C7000C"/>
    <w:rsid w:val="00C7193D"/>
    <w:rsid w:val="00C7423A"/>
    <w:rsid w:val="00C752AB"/>
    <w:rsid w:val="00C75E87"/>
    <w:rsid w:val="00C76C95"/>
    <w:rsid w:val="00C811F3"/>
    <w:rsid w:val="00C81F5D"/>
    <w:rsid w:val="00C827D7"/>
    <w:rsid w:val="00C82B0D"/>
    <w:rsid w:val="00C82C9C"/>
    <w:rsid w:val="00C8321D"/>
    <w:rsid w:val="00C84030"/>
    <w:rsid w:val="00C842E9"/>
    <w:rsid w:val="00C847CB"/>
    <w:rsid w:val="00C85425"/>
    <w:rsid w:val="00C87A34"/>
    <w:rsid w:val="00C9033F"/>
    <w:rsid w:val="00C91DBA"/>
    <w:rsid w:val="00C9314E"/>
    <w:rsid w:val="00C933B3"/>
    <w:rsid w:val="00C94670"/>
    <w:rsid w:val="00C94730"/>
    <w:rsid w:val="00C94FB5"/>
    <w:rsid w:val="00CA0580"/>
    <w:rsid w:val="00CA07C0"/>
    <w:rsid w:val="00CA0B02"/>
    <w:rsid w:val="00CA3AF3"/>
    <w:rsid w:val="00CA5461"/>
    <w:rsid w:val="00CA62F6"/>
    <w:rsid w:val="00CA66DA"/>
    <w:rsid w:val="00CA7BD9"/>
    <w:rsid w:val="00CB0015"/>
    <w:rsid w:val="00CB08CE"/>
    <w:rsid w:val="00CB14A7"/>
    <w:rsid w:val="00CB1847"/>
    <w:rsid w:val="00CB2F06"/>
    <w:rsid w:val="00CB7361"/>
    <w:rsid w:val="00CB7A35"/>
    <w:rsid w:val="00CC0A9E"/>
    <w:rsid w:val="00CC0D87"/>
    <w:rsid w:val="00CC2B30"/>
    <w:rsid w:val="00CC397F"/>
    <w:rsid w:val="00CC4A93"/>
    <w:rsid w:val="00CC4E94"/>
    <w:rsid w:val="00CC5685"/>
    <w:rsid w:val="00CD04E0"/>
    <w:rsid w:val="00CD08D8"/>
    <w:rsid w:val="00CD0D84"/>
    <w:rsid w:val="00CD1773"/>
    <w:rsid w:val="00CD1F02"/>
    <w:rsid w:val="00CD2F8E"/>
    <w:rsid w:val="00CD345B"/>
    <w:rsid w:val="00CD36F9"/>
    <w:rsid w:val="00CD3E7E"/>
    <w:rsid w:val="00CD3EE6"/>
    <w:rsid w:val="00CD79B5"/>
    <w:rsid w:val="00CD7A10"/>
    <w:rsid w:val="00CD7C5F"/>
    <w:rsid w:val="00CE0453"/>
    <w:rsid w:val="00CE11B4"/>
    <w:rsid w:val="00CE1F28"/>
    <w:rsid w:val="00CE217F"/>
    <w:rsid w:val="00CE470B"/>
    <w:rsid w:val="00CE618A"/>
    <w:rsid w:val="00CE720A"/>
    <w:rsid w:val="00CE7234"/>
    <w:rsid w:val="00CE788F"/>
    <w:rsid w:val="00CF053A"/>
    <w:rsid w:val="00CF0A95"/>
    <w:rsid w:val="00CF15CD"/>
    <w:rsid w:val="00CF1A6D"/>
    <w:rsid w:val="00CF1DAA"/>
    <w:rsid w:val="00CF1FD8"/>
    <w:rsid w:val="00CF2517"/>
    <w:rsid w:val="00CF304B"/>
    <w:rsid w:val="00CF676A"/>
    <w:rsid w:val="00CF6BCD"/>
    <w:rsid w:val="00CF6EF8"/>
    <w:rsid w:val="00CF6F11"/>
    <w:rsid w:val="00CF7780"/>
    <w:rsid w:val="00CF77E4"/>
    <w:rsid w:val="00D01C32"/>
    <w:rsid w:val="00D02743"/>
    <w:rsid w:val="00D03603"/>
    <w:rsid w:val="00D036F8"/>
    <w:rsid w:val="00D04CAB"/>
    <w:rsid w:val="00D105A2"/>
    <w:rsid w:val="00D10B13"/>
    <w:rsid w:val="00D10B7F"/>
    <w:rsid w:val="00D10D9E"/>
    <w:rsid w:val="00D11264"/>
    <w:rsid w:val="00D1231F"/>
    <w:rsid w:val="00D1271D"/>
    <w:rsid w:val="00D1304F"/>
    <w:rsid w:val="00D13A0E"/>
    <w:rsid w:val="00D13DC3"/>
    <w:rsid w:val="00D147E7"/>
    <w:rsid w:val="00D16464"/>
    <w:rsid w:val="00D1749C"/>
    <w:rsid w:val="00D213D7"/>
    <w:rsid w:val="00D21A7B"/>
    <w:rsid w:val="00D22A5C"/>
    <w:rsid w:val="00D24DC0"/>
    <w:rsid w:val="00D26C6D"/>
    <w:rsid w:val="00D27373"/>
    <w:rsid w:val="00D27805"/>
    <w:rsid w:val="00D30C78"/>
    <w:rsid w:val="00D315BC"/>
    <w:rsid w:val="00D3387B"/>
    <w:rsid w:val="00D3473C"/>
    <w:rsid w:val="00D34B7D"/>
    <w:rsid w:val="00D37786"/>
    <w:rsid w:val="00D37A24"/>
    <w:rsid w:val="00D37B10"/>
    <w:rsid w:val="00D41E7E"/>
    <w:rsid w:val="00D42DAF"/>
    <w:rsid w:val="00D42F74"/>
    <w:rsid w:val="00D439FD"/>
    <w:rsid w:val="00D44913"/>
    <w:rsid w:val="00D44AE1"/>
    <w:rsid w:val="00D45177"/>
    <w:rsid w:val="00D451A3"/>
    <w:rsid w:val="00D45CBF"/>
    <w:rsid w:val="00D463F9"/>
    <w:rsid w:val="00D46A39"/>
    <w:rsid w:val="00D46B85"/>
    <w:rsid w:val="00D4753A"/>
    <w:rsid w:val="00D47E76"/>
    <w:rsid w:val="00D50AEF"/>
    <w:rsid w:val="00D50C75"/>
    <w:rsid w:val="00D51955"/>
    <w:rsid w:val="00D51F0A"/>
    <w:rsid w:val="00D537C6"/>
    <w:rsid w:val="00D541F7"/>
    <w:rsid w:val="00D550BD"/>
    <w:rsid w:val="00D552A3"/>
    <w:rsid w:val="00D55E37"/>
    <w:rsid w:val="00D579F8"/>
    <w:rsid w:val="00D6163E"/>
    <w:rsid w:val="00D617B6"/>
    <w:rsid w:val="00D61954"/>
    <w:rsid w:val="00D619EF"/>
    <w:rsid w:val="00D61F44"/>
    <w:rsid w:val="00D63764"/>
    <w:rsid w:val="00D63F65"/>
    <w:rsid w:val="00D64B62"/>
    <w:rsid w:val="00D70280"/>
    <w:rsid w:val="00D7037A"/>
    <w:rsid w:val="00D710E8"/>
    <w:rsid w:val="00D71A7F"/>
    <w:rsid w:val="00D7267D"/>
    <w:rsid w:val="00D72849"/>
    <w:rsid w:val="00D7373D"/>
    <w:rsid w:val="00D73D4D"/>
    <w:rsid w:val="00D748E3"/>
    <w:rsid w:val="00D74F7E"/>
    <w:rsid w:val="00D766EE"/>
    <w:rsid w:val="00D77889"/>
    <w:rsid w:val="00D827EE"/>
    <w:rsid w:val="00D82B22"/>
    <w:rsid w:val="00D82BF2"/>
    <w:rsid w:val="00D85438"/>
    <w:rsid w:val="00D86305"/>
    <w:rsid w:val="00D86418"/>
    <w:rsid w:val="00D8719D"/>
    <w:rsid w:val="00D91193"/>
    <w:rsid w:val="00D93235"/>
    <w:rsid w:val="00D93306"/>
    <w:rsid w:val="00D938D1"/>
    <w:rsid w:val="00D938F6"/>
    <w:rsid w:val="00D93EC0"/>
    <w:rsid w:val="00D9413E"/>
    <w:rsid w:val="00D942C3"/>
    <w:rsid w:val="00D95E8A"/>
    <w:rsid w:val="00D961E0"/>
    <w:rsid w:val="00D96C12"/>
    <w:rsid w:val="00D9752A"/>
    <w:rsid w:val="00D975A8"/>
    <w:rsid w:val="00D97FBA"/>
    <w:rsid w:val="00DA020D"/>
    <w:rsid w:val="00DA0CC9"/>
    <w:rsid w:val="00DA18CB"/>
    <w:rsid w:val="00DA28B3"/>
    <w:rsid w:val="00DA3EA5"/>
    <w:rsid w:val="00DA7986"/>
    <w:rsid w:val="00DA7E94"/>
    <w:rsid w:val="00DB14A0"/>
    <w:rsid w:val="00DB2E2B"/>
    <w:rsid w:val="00DB3036"/>
    <w:rsid w:val="00DB3683"/>
    <w:rsid w:val="00DB373A"/>
    <w:rsid w:val="00DB3C62"/>
    <w:rsid w:val="00DB540F"/>
    <w:rsid w:val="00DB5D5C"/>
    <w:rsid w:val="00DC3348"/>
    <w:rsid w:val="00DC3DE3"/>
    <w:rsid w:val="00DC71CA"/>
    <w:rsid w:val="00DC7F57"/>
    <w:rsid w:val="00DD0062"/>
    <w:rsid w:val="00DD2D45"/>
    <w:rsid w:val="00DD33F3"/>
    <w:rsid w:val="00DD3FE6"/>
    <w:rsid w:val="00DD4D0A"/>
    <w:rsid w:val="00DD617E"/>
    <w:rsid w:val="00DD6615"/>
    <w:rsid w:val="00DD6F86"/>
    <w:rsid w:val="00DD7281"/>
    <w:rsid w:val="00DD7AA6"/>
    <w:rsid w:val="00DE4ADB"/>
    <w:rsid w:val="00DE5404"/>
    <w:rsid w:val="00DE6211"/>
    <w:rsid w:val="00DE6C7D"/>
    <w:rsid w:val="00DE750B"/>
    <w:rsid w:val="00DF003A"/>
    <w:rsid w:val="00DF0E87"/>
    <w:rsid w:val="00DF16E3"/>
    <w:rsid w:val="00DF3E6E"/>
    <w:rsid w:val="00DF7428"/>
    <w:rsid w:val="00DF74A9"/>
    <w:rsid w:val="00E015AE"/>
    <w:rsid w:val="00E01736"/>
    <w:rsid w:val="00E01748"/>
    <w:rsid w:val="00E01A03"/>
    <w:rsid w:val="00E01B5B"/>
    <w:rsid w:val="00E022ED"/>
    <w:rsid w:val="00E03231"/>
    <w:rsid w:val="00E034C3"/>
    <w:rsid w:val="00E03774"/>
    <w:rsid w:val="00E0430E"/>
    <w:rsid w:val="00E0442A"/>
    <w:rsid w:val="00E06538"/>
    <w:rsid w:val="00E06C5A"/>
    <w:rsid w:val="00E07CED"/>
    <w:rsid w:val="00E10A5F"/>
    <w:rsid w:val="00E10DE2"/>
    <w:rsid w:val="00E11F37"/>
    <w:rsid w:val="00E1245E"/>
    <w:rsid w:val="00E12618"/>
    <w:rsid w:val="00E158DF"/>
    <w:rsid w:val="00E15E34"/>
    <w:rsid w:val="00E1692C"/>
    <w:rsid w:val="00E170F3"/>
    <w:rsid w:val="00E172A8"/>
    <w:rsid w:val="00E17901"/>
    <w:rsid w:val="00E2002C"/>
    <w:rsid w:val="00E21171"/>
    <w:rsid w:val="00E21F71"/>
    <w:rsid w:val="00E230C9"/>
    <w:rsid w:val="00E232D1"/>
    <w:rsid w:val="00E2381D"/>
    <w:rsid w:val="00E24611"/>
    <w:rsid w:val="00E24648"/>
    <w:rsid w:val="00E25420"/>
    <w:rsid w:val="00E25C5F"/>
    <w:rsid w:val="00E267CC"/>
    <w:rsid w:val="00E27BDD"/>
    <w:rsid w:val="00E301D6"/>
    <w:rsid w:val="00E30819"/>
    <w:rsid w:val="00E30873"/>
    <w:rsid w:val="00E309D6"/>
    <w:rsid w:val="00E331CC"/>
    <w:rsid w:val="00E332D2"/>
    <w:rsid w:val="00E33535"/>
    <w:rsid w:val="00E34178"/>
    <w:rsid w:val="00E34B37"/>
    <w:rsid w:val="00E36E0A"/>
    <w:rsid w:val="00E4093F"/>
    <w:rsid w:val="00E420A9"/>
    <w:rsid w:val="00E4309A"/>
    <w:rsid w:val="00E43869"/>
    <w:rsid w:val="00E44817"/>
    <w:rsid w:val="00E4647C"/>
    <w:rsid w:val="00E46F60"/>
    <w:rsid w:val="00E470BA"/>
    <w:rsid w:val="00E4744B"/>
    <w:rsid w:val="00E47578"/>
    <w:rsid w:val="00E5034F"/>
    <w:rsid w:val="00E520A6"/>
    <w:rsid w:val="00E52551"/>
    <w:rsid w:val="00E5256E"/>
    <w:rsid w:val="00E52BD5"/>
    <w:rsid w:val="00E52FD5"/>
    <w:rsid w:val="00E53178"/>
    <w:rsid w:val="00E532FB"/>
    <w:rsid w:val="00E53340"/>
    <w:rsid w:val="00E548CE"/>
    <w:rsid w:val="00E54A29"/>
    <w:rsid w:val="00E56DE7"/>
    <w:rsid w:val="00E576EB"/>
    <w:rsid w:val="00E577FC"/>
    <w:rsid w:val="00E57843"/>
    <w:rsid w:val="00E57B29"/>
    <w:rsid w:val="00E60A0F"/>
    <w:rsid w:val="00E61389"/>
    <w:rsid w:val="00E625D2"/>
    <w:rsid w:val="00E63E69"/>
    <w:rsid w:val="00E6441A"/>
    <w:rsid w:val="00E670CB"/>
    <w:rsid w:val="00E671E6"/>
    <w:rsid w:val="00E673D4"/>
    <w:rsid w:val="00E6777D"/>
    <w:rsid w:val="00E6787A"/>
    <w:rsid w:val="00E67AE0"/>
    <w:rsid w:val="00E70215"/>
    <w:rsid w:val="00E704D7"/>
    <w:rsid w:val="00E70A3D"/>
    <w:rsid w:val="00E7122D"/>
    <w:rsid w:val="00E71BAC"/>
    <w:rsid w:val="00E72875"/>
    <w:rsid w:val="00E73169"/>
    <w:rsid w:val="00E73242"/>
    <w:rsid w:val="00E74308"/>
    <w:rsid w:val="00E75AF1"/>
    <w:rsid w:val="00E7747F"/>
    <w:rsid w:val="00E7792D"/>
    <w:rsid w:val="00E8090F"/>
    <w:rsid w:val="00E80BE9"/>
    <w:rsid w:val="00E814BB"/>
    <w:rsid w:val="00E818D5"/>
    <w:rsid w:val="00E836F0"/>
    <w:rsid w:val="00E84490"/>
    <w:rsid w:val="00E85486"/>
    <w:rsid w:val="00E86A28"/>
    <w:rsid w:val="00E86B1A"/>
    <w:rsid w:val="00E90BDD"/>
    <w:rsid w:val="00E91734"/>
    <w:rsid w:val="00E91E50"/>
    <w:rsid w:val="00E924FD"/>
    <w:rsid w:val="00E925C1"/>
    <w:rsid w:val="00E93C71"/>
    <w:rsid w:val="00E979D1"/>
    <w:rsid w:val="00E97ABF"/>
    <w:rsid w:val="00E97C10"/>
    <w:rsid w:val="00EA02D6"/>
    <w:rsid w:val="00EA0AB3"/>
    <w:rsid w:val="00EA1A9B"/>
    <w:rsid w:val="00EA1E02"/>
    <w:rsid w:val="00EA292F"/>
    <w:rsid w:val="00EA2F94"/>
    <w:rsid w:val="00EA4FC7"/>
    <w:rsid w:val="00EA52F3"/>
    <w:rsid w:val="00EA599A"/>
    <w:rsid w:val="00EA60F5"/>
    <w:rsid w:val="00EA6731"/>
    <w:rsid w:val="00EA7269"/>
    <w:rsid w:val="00EA7F69"/>
    <w:rsid w:val="00EB06CB"/>
    <w:rsid w:val="00EB10B9"/>
    <w:rsid w:val="00EB263B"/>
    <w:rsid w:val="00EB27FA"/>
    <w:rsid w:val="00EB44FB"/>
    <w:rsid w:val="00EB47C0"/>
    <w:rsid w:val="00EB4CE0"/>
    <w:rsid w:val="00EB4E29"/>
    <w:rsid w:val="00EB6BE8"/>
    <w:rsid w:val="00EB7143"/>
    <w:rsid w:val="00EB730B"/>
    <w:rsid w:val="00EC02D7"/>
    <w:rsid w:val="00EC089C"/>
    <w:rsid w:val="00EC1C54"/>
    <w:rsid w:val="00EC2A95"/>
    <w:rsid w:val="00EC2B30"/>
    <w:rsid w:val="00EC4E6C"/>
    <w:rsid w:val="00EC548A"/>
    <w:rsid w:val="00EC5C90"/>
    <w:rsid w:val="00EC60AC"/>
    <w:rsid w:val="00EC619A"/>
    <w:rsid w:val="00EC6A86"/>
    <w:rsid w:val="00EC6FB6"/>
    <w:rsid w:val="00EC7F08"/>
    <w:rsid w:val="00ED0552"/>
    <w:rsid w:val="00ED2917"/>
    <w:rsid w:val="00ED2959"/>
    <w:rsid w:val="00ED2FF9"/>
    <w:rsid w:val="00ED3980"/>
    <w:rsid w:val="00ED3F17"/>
    <w:rsid w:val="00ED55EC"/>
    <w:rsid w:val="00ED7EDB"/>
    <w:rsid w:val="00EE0B5A"/>
    <w:rsid w:val="00EE0C95"/>
    <w:rsid w:val="00EE15B0"/>
    <w:rsid w:val="00EE1F3C"/>
    <w:rsid w:val="00EE2251"/>
    <w:rsid w:val="00EE3574"/>
    <w:rsid w:val="00EE42AE"/>
    <w:rsid w:val="00EE48D5"/>
    <w:rsid w:val="00EE50E1"/>
    <w:rsid w:val="00EE5E7E"/>
    <w:rsid w:val="00EE5F10"/>
    <w:rsid w:val="00EE7331"/>
    <w:rsid w:val="00EE7D1C"/>
    <w:rsid w:val="00EE7E2A"/>
    <w:rsid w:val="00EF0877"/>
    <w:rsid w:val="00EF0EB2"/>
    <w:rsid w:val="00EF132C"/>
    <w:rsid w:val="00EF155B"/>
    <w:rsid w:val="00EF188F"/>
    <w:rsid w:val="00EF1A6A"/>
    <w:rsid w:val="00EF212E"/>
    <w:rsid w:val="00EF500C"/>
    <w:rsid w:val="00EF54BE"/>
    <w:rsid w:val="00EF6A2F"/>
    <w:rsid w:val="00EF6CE2"/>
    <w:rsid w:val="00EF6E2B"/>
    <w:rsid w:val="00EF73B3"/>
    <w:rsid w:val="00EF7A76"/>
    <w:rsid w:val="00EF7F52"/>
    <w:rsid w:val="00F00ED8"/>
    <w:rsid w:val="00F011C8"/>
    <w:rsid w:val="00F02D4B"/>
    <w:rsid w:val="00F03FC7"/>
    <w:rsid w:val="00F05506"/>
    <w:rsid w:val="00F058F0"/>
    <w:rsid w:val="00F065A5"/>
    <w:rsid w:val="00F078BE"/>
    <w:rsid w:val="00F119C0"/>
    <w:rsid w:val="00F11CAD"/>
    <w:rsid w:val="00F13899"/>
    <w:rsid w:val="00F14E3F"/>
    <w:rsid w:val="00F15B5B"/>
    <w:rsid w:val="00F15D2C"/>
    <w:rsid w:val="00F1656A"/>
    <w:rsid w:val="00F16D37"/>
    <w:rsid w:val="00F16F38"/>
    <w:rsid w:val="00F1798B"/>
    <w:rsid w:val="00F2013C"/>
    <w:rsid w:val="00F20408"/>
    <w:rsid w:val="00F20EBD"/>
    <w:rsid w:val="00F21BC5"/>
    <w:rsid w:val="00F227E6"/>
    <w:rsid w:val="00F22F22"/>
    <w:rsid w:val="00F238E0"/>
    <w:rsid w:val="00F2425C"/>
    <w:rsid w:val="00F2443D"/>
    <w:rsid w:val="00F249D0"/>
    <w:rsid w:val="00F25088"/>
    <w:rsid w:val="00F274CB"/>
    <w:rsid w:val="00F307A4"/>
    <w:rsid w:val="00F31A87"/>
    <w:rsid w:val="00F32123"/>
    <w:rsid w:val="00F325DF"/>
    <w:rsid w:val="00F33882"/>
    <w:rsid w:val="00F3390F"/>
    <w:rsid w:val="00F33B2F"/>
    <w:rsid w:val="00F346E5"/>
    <w:rsid w:val="00F34C31"/>
    <w:rsid w:val="00F354D2"/>
    <w:rsid w:val="00F35F0F"/>
    <w:rsid w:val="00F404B0"/>
    <w:rsid w:val="00F413DB"/>
    <w:rsid w:val="00F46117"/>
    <w:rsid w:val="00F47A38"/>
    <w:rsid w:val="00F50D35"/>
    <w:rsid w:val="00F537C2"/>
    <w:rsid w:val="00F554C1"/>
    <w:rsid w:val="00F55866"/>
    <w:rsid w:val="00F562BE"/>
    <w:rsid w:val="00F567D2"/>
    <w:rsid w:val="00F571AE"/>
    <w:rsid w:val="00F57645"/>
    <w:rsid w:val="00F57C79"/>
    <w:rsid w:val="00F600A8"/>
    <w:rsid w:val="00F604F3"/>
    <w:rsid w:val="00F61F5F"/>
    <w:rsid w:val="00F62301"/>
    <w:rsid w:val="00F629AC"/>
    <w:rsid w:val="00F635A6"/>
    <w:rsid w:val="00F63B44"/>
    <w:rsid w:val="00F63D9C"/>
    <w:rsid w:val="00F6493C"/>
    <w:rsid w:val="00F65261"/>
    <w:rsid w:val="00F67143"/>
    <w:rsid w:val="00F70982"/>
    <w:rsid w:val="00F709E6"/>
    <w:rsid w:val="00F70EEF"/>
    <w:rsid w:val="00F726CC"/>
    <w:rsid w:val="00F72BAF"/>
    <w:rsid w:val="00F738F5"/>
    <w:rsid w:val="00F73E0B"/>
    <w:rsid w:val="00F73E15"/>
    <w:rsid w:val="00F73EB5"/>
    <w:rsid w:val="00F76AEF"/>
    <w:rsid w:val="00F76BF5"/>
    <w:rsid w:val="00F77AB0"/>
    <w:rsid w:val="00F814C4"/>
    <w:rsid w:val="00F81D14"/>
    <w:rsid w:val="00F836FE"/>
    <w:rsid w:val="00F839C5"/>
    <w:rsid w:val="00F85D5A"/>
    <w:rsid w:val="00F86440"/>
    <w:rsid w:val="00F86610"/>
    <w:rsid w:val="00F86DBE"/>
    <w:rsid w:val="00F86E09"/>
    <w:rsid w:val="00F871F9"/>
    <w:rsid w:val="00F879A9"/>
    <w:rsid w:val="00F914FA"/>
    <w:rsid w:val="00F93570"/>
    <w:rsid w:val="00F9408B"/>
    <w:rsid w:val="00F945F4"/>
    <w:rsid w:val="00F94692"/>
    <w:rsid w:val="00F94DBB"/>
    <w:rsid w:val="00F951FD"/>
    <w:rsid w:val="00F95D68"/>
    <w:rsid w:val="00F9670C"/>
    <w:rsid w:val="00F96953"/>
    <w:rsid w:val="00FA135F"/>
    <w:rsid w:val="00FA1E30"/>
    <w:rsid w:val="00FA2599"/>
    <w:rsid w:val="00FA2748"/>
    <w:rsid w:val="00FA3E84"/>
    <w:rsid w:val="00FA5ABD"/>
    <w:rsid w:val="00FA5E1B"/>
    <w:rsid w:val="00FA704A"/>
    <w:rsid w:val="00FA7859"/>
    <w:rsid w:val="00FB0F1A"/>
    <w:rsid w:val="00FB197D"/>
    <w:rsid w:val="00FB1A48"/>
    <w:rsid w:val="00FB1F12"/>
    <w:rsid w:val="00FB2148"/>
    <w:rsid w:val="00FB292D"/>
    <w:rsid w:val="00FB3422"/>
    <w:rsid w:val="00FB36C2"/>
    <w:rsid w:val="00FB3794"/>
    <w:rsid w:val="00FB37DC"/>
    <w:rsid w:val="00FB5131"/>
    <w:rsid w:val="00FB522B"/>
    <w:rsid w:val="00FB54E0"/>
    <w:rsid w:val="00FB56A2"/>
    <w:rsid w:val="00FB673C"/>
    <w:rsid w:val="00FB6CF9"/>
    <w:rsid w:val="00FC258C"/>
    <w:rsid w:val="00FC2AF7"/>
    <w:rsid w:val="00FC3042"/>
    <w:rsid w:val="00FC3E17"/>
    <w:rsid w:val="00FC3F45"/>
    <w:rsid w:val="00FC54DF"/>
    <w:rsid w:val="00FC6CBF"/>
    <w:rsid w:val="00FC7995"/>
    <w:rsid w:val="00FC7B28"/>
    <w:rsid w:val="00FD08A3"/>
    <w:rsid w:val="00FD0AFB"/>
    <w:rsid w:val="00FD10DB"/>
    <w:rsid w:val="00FD1A32"/>
    <w:rsid w:val="00FD1C29"/>
    <w:rsid w:val="00FD1D9D"/>
    <w:rsid w:val="00FD22E9"/>
    <w:rsid w:val="00FD2E5D"/>
    <w:rsid w:val="00FD3410"/>
    <w:rsid w:val="00FD3EBB"/>
    <w:rsid w:val="00FD6A27"/>
    <w:rsid w:val="00FD72BD"/>
    <w:rsid w:val="00FD76EA"/>
    <w:rsid w:val="00FE2327"/>
    <w:rsid w:val="00FE2439"/>
    <w:rsid w:val="00FE2C3F"/>
    <w:rsid w:val="00FE786C"/>
    <w:rsid w:val="00FE7907"/>
    <w:rsid w:val="00FE7ED5"/>
    <w:rsid w:val="00FF13F8"/>
    <w:rsid w:val="00FF22FE"/>
    <w:rsid w:val="00FF2AF9"/>
    <w:rsid w:val="00FF3928"/>
    <w:rsid w:val="00FF48F4"/>
    <w:rsid w:val="00FF49CD"/>
    <w:rsid w:val="00FF635E"/>
    <w:rsid w:val="00FF685F"/>
    <w:rsid w:val="00FF6DC3"/>
    <w:rsid w:val="00FF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DDFBB"/>
  <w15:chartTrackingRefBased/>
  <w15:docId w15:val="{7C65FA48-9F22-4E26-B966-E26939189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Capitole"/>
    <w:basedOn w:val="Normal"/>
    <w:next w:val="Normal"/>
    <w:link w:val="Heading1Char"/>
    <w:uiPriority w:val="9"/>
    <w:qFormat/>
    <w:rsid w:val="00C75E87"/>
    <w:pPr>
      <w:keepNext/>
      <w:keepLines/>
      <w:numPr>
        <w:numId w:val="1"/>
      </w:numPr>
      <w:spacing w:before="240" w:after="0" w:line="276" w:lineRule="auto"/>
      <w:jc w:val="center"/>
      <w:outlineLvl w:val="0"/>
    </w:pPr>
    <w:rPr>
      <w:rFonts w:ascii="Times New Roman" w:eastAsiaTheme="majorEastAsia" w:hAnsi="Times New Roman" w:cstheme="majorBidi"/>
      <w:b/>
      <w:sz w:val="32"/>
      <w:szCs w:val="32"/>
      <w:lang w:val="ro-MD"/>
    </w:rPr>
  </w:style>
  <w:style w:type="paragraph" w:styleId="Heading2">
    <w:name w:val="heading 2"/>
    <w:aliases w:val="Subcapitole"/>
    <w:basedOn w:val="Heading1"/>
    <w:next w:val="Normal"/>
    <w:link w:val="Heading2Char"/>
    <w:uiPriority w:val="9"/>
    <w:unhideWhenUsed/>
    <w:qFormat/>
    <w:rsid w:val="00C52E81"/>
    <w:pPr>
      <w:numPr>
        <w:numId w:val="0"/>
      </w:numPr>
      <w:spacing w:before="40" w:line="240" w:lineRule="auto"/>
      <w:ind w:firstLine="709"/>
      <w:jc w:val="both"/>
      <w:outlineLvl w:val="1"/>
    </w:pPr>
    <w:rPr>
      <w:rFonts w:eastAsia="Times New Roman" w:cs="Times New Roman"/>
      <w:bCs/>
      <w:sz w:val="28"/>
      <w:szCs w:val="28"/>
      <w:lang w:eastAsia="ro-RO"/>
    </w:rPr>
  </w:style>
  <w:style w:type="paragraph" w:styleId="Heading4">
    <w:name w:val="heading 4"/>
    <w:basedOn w:val="Normal"/>
    <w:next w:val="Normal"/>
    <w:link w:val="Heading4Char"/>
    <w:autoRedefine/>
    <w:uiPriority w:val="9"/>
    <w:unhideWhenUsed/>
    <w:qFormat/>
    <w:rsid w:val="00C75E87"/>
    <w:pPr>
      <w:keepNext/>
      <w:keepLines/>
      <w:numPr>
        <w:ilvl w:val="3"/>
        <w:numId w:val="1"/>
      </w:numPr>
      <w:spacing w:before="40" w:after="0" w:line="276" w:lineRule="auto"/>
      <w:jc w:val="both"/>
      <w:outlineLvl w:val="3"/>
    </w:pPr>
    <w:rPr>
      <w:rFonts w:ascii="Times New Roman" w:eastAsiaTheme="majorEastAsia" w:hAnsi="Times New Roman" w:cstheme="majorBidi"/>
      <w:i/>
      <w:iCs/>
      <w:sz w:val="28"/>
      <w:lang w:val="ro-MD"/>
    </w:rPr>
  </w:style>
  <w:style w:type="paragraph" w:styleId="Heading5">
    <w:name w:val="heading 5"/>
    <w:basedOn w:val="Normal"/>
    <w:next w:val="Normal"/>
    <w:link w:val="Heading5Char"/>
    <w:uiPriority w:val="9"/>
    <w:semiHidden/>
    <w:unhideWhenUsed/>
    <w:qFormat/>
    <w:rsid w:val="00C75E87"/>
    <w:pPr>
      <w:keepNext/>
      <w:keepLines/>
      <w:numPr>
        <w:ilvl w:val="4"/>
        <w:numId w:val="1"/>
      </w:numPr>
      <w:spacing w:before="40" w:after="0" w:line="276" w:lineRule="auto"/>
      <w:jc w:val="both"/>
      <w:outlineLvl w:val="4"/>
    </w:pPr>
    <w:rPr>
      <w:rFonts w:asciiTheme="majorHAnsi" w:eastAsiaTheme="majorEastAsia" w:hAnsiTheme="majorHAnsi" w:cstheme="majorBidi"/>
      <w:color w:val="2E74B5" w:themeColor="accent1" w:themeShade="BF"/>
      <w:sz w:val="28"/>
      <w:lang w:val="ro-MD"/>
    </w:rPr>
  </w:style>
  <w:style w:type="paragraph" w:styleId="Heading6">
    <w:name w:val="heading 6"/>
    <w:basedOn w:val="Normal"/>
    <w:next w:val="Normal"/>
    <w:link w:val="Heading6Char"/>
    <w:uiPriority w:val="9"/>
    <w:semiHidden/>
    <w:unhideWhenUsed/>
    <w:qFormat/>
    <w:rsid w:val="00C75E87"/>
    <w:pPr>
      <w:keepNext/>
      <w:keepLines/>
      <w:numPr>
        <w:ilvl w:val="5"/>
        <w:numId w:val="1"/>
      </w:numPr>
      <w:spacing w:before="40" w:after="0" w:line="276" w:lineRule="auto"/>
      <w:jc w:val="both"/>
      <w:outlineLvl w:val="5"/>
    </w:pPr>
    <w:rPr>
      <w:rFonts w:asciiTheme="majorHAnsi" w:eastAsiaTheme="majorEastAsia" w:hAnsiTheme="majorHAnsi" w:cstheme="majorBidi"/>
      <w:color w:val="1F4D78" w:themeColor="accent1" w:themeShade="7F"/>
      <w:sz w:val="28"/>
      <w:lang w:val="ro-MD"/>
    </w:rPr>
  </w:style>
  <w:style w:type="paragraph" w:styleId="Heading7">
    <w:name w:val="heading 7"/>
    <w:basedOn w:val="Normal"/>
    <w:next w:val="Normal"/>
    <w:link w:val="Heading7Char"/>
    <w:uiPriority w:val="9"/>
    <w:semiHidden/>
    <w:unhideWhenUsed/>
    <w:qFormat/>
    <w:rsid w:val="00C75E87"/>
    <w:pPr>
      <w:keepNext/>
      <w:keepLines/>
      <w:numPr>
        <w:ilvl w:val="6"/>
        <w:numId w:val="1"/>
      </w:numPr>
      <w:spacing w:before="40" w:after="0" w:line="276" w:lineRule="auto"/>
      <w:jc w:val="both"/>
      <w:outlineLvl w:val="6"/>
    </w:pPr>
    <w:rPr>
      <w:rFonts w:asciiTheme="majorHAnsi" w:eastAsiaTheme="majorEastAsia" w:hAnsiTheme="majorHAnsi" w:cstheme="majorBidi"/>
      <w:i/>
      <w:iCs/>
      <w:color w:val="1F4D78" w:themeColor="accent1" w:themeShade="7F"/>
      <w:sz w:val="28"/>
      <w:lang w:val="ro-MD"/>
    </w:rPr>
  </w:style>
  <w:style w:type="paragraph" w:styleId="Heading8">
    <w:name w:val="heading 8"/>
    <w:basedOn w:val="Normal"/>
    <w:next w:val="Normal"/>
    <w:link w:val="Heading8Char"/>
    <w:uiPriority w:val="9"/>
    <w:semiHidden/>
    <w:unhideWhenUsed/>
    <w:qFormat/>
    <w:rsid w:val="00C75E87"/>
    <w:pPr>
      <w:keepNext/>
      <w:keepLines/>
      <w:numPr>
        <w:ilvl w:val="7"/>
        <w:numId w:val="1"/>
      </w:numPr>
      <w:spacing w:before="40" w:after="0" w:line="276" w:lineRule="auto"/>
      <w:jc w:val="both"/>
      <w:outlineLvl w:val="7"/>
    </w:pPr>
    <w:rPr>
      <w:rFonts w:asciiTheme="majorHAnsi" w:eastAsiaTheme="majorEastAsia" w:hAnsiTheme="majorHAnsi" w:cstheme="majorBidi"/>
      <w:color w:val="272727" w:themeColor="text1" w:themeTint="D8"/>
      <w:sz w:val="21"/>
      <w:szCs w:val="21"/>
      <w:lang w:val="ro-MD"/>
    </w:rPr>
  </w:style>
  <w:style w:type="paragraph" w:styleId="Heading9">
    <w:name w:val="heading 9"/>
    <w:basedOn w:val="Normal"/>
    <w:next w:val="Normal"/>
    <w:link w:val="Heading9Char"/>
    <w:uiPriority w:val="9"/>
    <w:semiHidden/>
    <w:unhideWhenUsed/>
    <w:qFormat/>
    <w:rsid w:val="00C75E87"/>
    <w:pPr>
      <w:keepNext/>
      <w:keepLines/>
      <w:numPr>
        <w:ilvl w:val="8"/>
        <w:numId w:val="1"/>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val="ro-M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Scriptoria bullet points,Абзац списка1,Bullets,References,Liste 1,List Paragraph nowy,Numbered List Paragraph,List Paragraph (numbered (a)),Medium Grid 1 - Accent 21,Paragraphe de liste2,Paragraphe de liste1,Dot pt"/>
    <w:basedOn w:val="Normal"/>
    <w:link w:val="ListParagraphChar"/>
    <w:uiPriority w:val="34"/>
    <w:qFormat/>
    <w:rsid w:val="00B225FF"/>
    <w:pPr>
      <w:ind w:left="720"/>
      <w:contextualSpacing/>
    </w:pPr>
  </w:style>
  <w:style w:type="character" w:customStyle="1" w:styleId="ListParagraphChar">
    <w:name w:val="List Paragraph Char"/>
    <w:aliases w:val="List Paragraph 1 Char,Scriptoria bullet points Char,Абзац списка1 Char,Bullets Char,References Char,Liste 1 Char,List Paragraph nowy Char,Numbered List Paragraph Char,List Paragraph (numbered (a)) Char,Medium Grid 1 - Accent 21 Char"/>
    <w:link w:val="ListParagraph"/>
    <w:uiPriority w:val="34"/>
    <w:rsid w:val="00C75E87"/>
  </w:style>
  <w:style w:type="character" w:customStyle="1" w:styleId="Heading1Char">
    <w:name w:val="Heading 1 Char"/>
    <w:aliases w:val="Capitole Char"/>
    <w:basedOn w:val="DefaultParagraphFont"/>
    <w:link w:val="Heading1"/>
    <w:uiPriority w:val="9"/>
    <w:rsid w:val="00C75E87"/>
    <w:rPr>
      <w:rFonts w:ascii="Times New Roman" w:eastAsiaTheme="majorEastAsia" w:hAnsi="Times New Roman" w:cstheme="majorBidi"/>
      <w:b/>
      <w:sz w:val="32"/>
      <w:szCs w:val="32"/>
      <w:lang w:val="ro-MD"/>
    </w:rPr>
  </w:style>
  <w:style w:type="character" w:customStyle="1" w:styleId="Heading4Char">
    <w:name w:val="Heading 4 Char"/>
    <w:basedOn w:val="DefaultParagraphFont"/>
    <w:link w:val="Heading4"/>
    <w:uiPriority w:val="9"/>
    <w:rsid w:val="00C75E87"/>
    <w:rPr>
      <w:rFonts w:ascii="Times New Roman" w:eastAsiaTheme="majorEastAsia" w:hAnsi="Times New Roman" w:cstheme="majorBidi"/>
      <w:i/>
      <w:iCs/>
      <w:sz w:val="28"/>
      <w:lang w:val="ro-MD"/>
    </w:rPr>
  </w:style>
  <w:style w:type="character" w:customStyle="1" w:styleId="Heading5Char">
    <w:name w:val="Heading 5 Char"/>
    <w:basedOn w:val="DefaultParagraphFont"/>
    <w:link w:val="Heading5"/>
    <w:uiPriority w:val="9"/>
    <w:semiHidden/>
    <w:rsid w:val="00C75E87"/>
    <w:rPr>
      <w:rFonts w:asciiTheme="majorHAnsi" w:eastAsiaTheme="majorEastAsia" w:hAnsiTheme="majorHAnsi" w:cstheme="majorBidi"/>
      <w:color w:val="2E74B5" w:themeColor="accent1" w:themeShade="BF"/>
      <w:sz w:val="28"/>
      <w:lang w:val="ro-MD"/>
    </w:rPr>
  </w:style>
  <w:style w:type="character" w:customStyle="1" w:styleId="Heading6Char">
    <w:name w:val="Heading 6 Char"/>
    <w:basedOn w:val="DefaultParagraphFont"/>
    <w:link w:val="Heading6"/>
    <w:uiPriority w:val="9"/>
    <w:semiHidden/>
    <w:rsid w:val="00C75E87"/>
    <w:rPr>
      <w:rFonts w:asciiTheme="majorHAnsi" w:eastAsiaTheme="majorEastAsia" w:hAnsiTheme="majorHAnsi" w:cstheme="majorBidi"/>
      <w:color w:val="1F4D78" w:themeColor="accent1" w:themeShade="7F"/>
      <w:sz w:val="28"/>
      <w:lang w:val="ro-MD"/>
    </w:rPr>
  </w:style>
  <w:style w:type="character" w:customStyle="1" w:styleId="Heading7Char">
    <w:name w:val="Heading 7 Char"/>
    <w:basedOn w:val="DefaultParagraphFont"/>
    <w:link w:val="Heading7"/>
    <w:uiPriority w:val="9"/>
    <w:semiHidden/>
    <w:rsid w:val="00C75E87"/>
    <w:rPr>
      <w:rFonts w:asciiTheme="majorHAnsi" w:eastAsiaTheme="majorEastAsia" w:hAnsiTheme="majorHAnsi" w:cstheme="majorBidi"/>
      <w:i/>
      <w:iCs/>
      <w:color w:val="1F4D78" w:themeColor="accent1" w:themeShade="7F"/>
      <w:sz w:val="28"/>
      <w:lang w:val="ro-MD"/>
    </w:rPr>
  </w:style>
  <w:style w:type="character" w:customStyle="1" w:styleId="Heading8Char">
    <w:name w:val="Heading 8 Char"/>
    <w:basedOn w:val="DefaultParagraphFont"/>
    <w:link w:val="Heading8"/>
    <w:uiPriority w:val="9"/>
    <w:semiHidden/>
    <w:rsid w:val="00C75E87"/>
    <w:rPr>
      <w:rFonts w:asciiTheme="majorHAnsi" w:eastAsiaTheme="majorEastAsia" w:hAnsiTheme="majorHAnsi" w:cstheme="majorBidi"/>
      <w:color w:val="272727" w:themeColor="text1" w:themeTint="D8"/>
      <w:sz w:val="21"/>
      <w:szCs w:val="21"/>
      <w:lang w:val="ro-MD"/>
    </w:rPr>
  </w:style>
  <w:style w:type="character" w:customStyle="1" w:styleId="Heading9Char">
    <w:name w:val="Heading 9 Char"/>
    <w:basedOn w:val="DefaultParagraphFont"/>
    <w:link w:val="Heading9"/>
    <w:uiPriority w:val="9"/>
    <w:semiHidden/>
    <w:rsid w:val="00C75E87"/>
    <w:rPr>
      <w:rFonts w:asciiTheme="majorHAnsi" w:eastAsiaTheme="majorEastAsia" w:hAnsiTheme="majorHAnsi" w:cstheme="majorBidi"/>
      <w:i/>
      <w:iCs/>
      <w:color w:val="272727" w:themeColor="text1" w:themeTint="D8"/>
      <w:sz w:val="21"/>
      <w:szCs w:val="21"/>
      <w:lang w:val="ro-MD"/>
    </w:rPr>
  </w:style>
  <w:style w:type="character" w:styleId="Hyperlink">
    <w:name w:val="Hyperlink"/>
    <w:basedOn w:val="DefaultParagraphFont"/>
    <w:uiPriority w:val="99"/>
    <w:unhideWhenUsed/>
    <w:rsid w:val="00C75E87"/>
    <w:rPr>
      <w:color w:val="0563C1" w:themeColor="hyperlink"/>
      <w:u w:val="single"/>
    </w:rPr>
  </w:style>
  <w:style w:type="paragraph" w:styleId="TOCHeading">
    <w:name w:val="TOC Heading"/>
    <w:basedOn w:val="Heading1"/>
    <w:next w:val="Normal"/>
    <w:uiPriority w:val="39"/>
    <w:unhideWhenUsed/>
    <w:qFormat/>
    <w:rsid w:val="00C75E87"/>
    <w:pPr>
      <w:outlineLvl w:val="9"/>
    </w:pPr>
  </w:style>
  <w:style w:type="paragraph" w:styleId="TOC2">
    <w:name w:val="toc 2"/>
    <w:basedOn w:val="Normal"/>
    <w:next w:val="Normal"/>
    <w:autoRedefine/>
    <w:uiPriority w:val="39"/>
    <w:unhideWhenUsed/>
    <w:rsid w:val="00C75E87"/>
    <w:pPr>
      <w:tabs>
        <w:tab w:val="right" w:leader="dot" w:pos="9344"/>
      </w:tabs>
      <w:spacing w:after="100" w:line="276" w:lineRule="auto"/>
      <w:jc w:val="both"/>
    </w:pPr>
    <w:rPr>
      <w:rFonts w:ascii="Times New Roman" w:eastAsiaTheme="minorEastAsia" w:hAnsi="Times New Roman" w:cs="Times New Roman"/>
      <w:sz w:val="24"/>
      <w:lang w:val="ro-MD"/>
    </w:rPr>
  </w:style>
  <w:style w:type="paragraph" w:styleId="TOC1">
    <w:name w:val="toc 1"/>
    <w:basedOn w:val="Normal"/>
    <w:next w:val="Normal"/>
    <w:autoRedefine/>
    <w:uiPriority w:val="39"/>
    <w:unhideWhenUsed/>
    <w:rsid w:val="00C75E87"/>
    <w:pPr>
      <w:tabs>
        <w:tab w:val="left" w:pos="567"/>
        <w:tab w:val="right" w:leader="dot" w:pos="9344"/>
      </w:tabs>
      <w:spacing w:after="100" w:line="276" w:lineRule="auto"/>
      <w:ind w:left="284"/>
      <w:jc w:val="both"/>
    </w:pPr>
    <w:rPr>
      <w:rFonts w:ascii="Times New Roman" w:eastAsiaTheme="minorEastAsia" w:hAnsi="Times New Roman" w:cs="Times New Roman"/>
      <w:sz w:val="24"/>
      <w:lang w:val="ro-MD"/>
    </w:rPr>
  </w:style>
  <w:style w:type="paragraph" w:styleId="FootnoteText">
    <w:name w:val="footnote text"/>
    <w:aliases w:val="Fußnote Char Char,Fußnote Char,Fußnote Char Car Char Char,Fußnote Char Car Char Char Char Char Char Char Char Char Char Char,Fußnote Char Car Char Char Char Char Char Char Char Char Char Char Char Char Char Char,single space,fn,FOOTNOTES,A"/>
    <w:basedOn w:val="Normal"/>
    <w:link w:val="FootnoteTextChar"/>
    <w:uiPriority w:val="99"/>
    <w:unhideWhenUsed/>
    <w:qFormat/>
    <w:rsid w:val="009C13F5"/>
    <w:pPr>
      <w:spacing w:after="0" w:line="240" w:lineRule="auto"/>
    </w:pPr>
    <w:rPr>
      <w:sz w:val="20"/>
      <w:szCs w:val="20"/>
    </w:rPr>
  </w:style>
  <w:style w:type="character" w:customStyle="1" w:styleId="FootnoteTextChar">
    <w:name w:val="Footnote Text Char"/>
    <w:aliases w:val="Fußnote Char Char Char,Fußnote Char Char1,Fußnote Char Car Char Char Char,Fußnote Char Car Char Char Char Char Char Char Char Char Char Char Char,single space Char,fn Char,FOOTNOTES Char,A Char"/>
    <w:basedOn w:val="DefaultParagraphFont"/>
    <w:link w:val="FootnoteText"/>
    <w:uiPriority w:val="99"/>
    <w:rsid w:val="009C13F5"/>
    <w:rPr>
      <w:sz w:val="20"/>
      <w:szCs w:val="20"/>
    </w:rPr>
  </w:style>
  <w:style w:type="character" w:styleId="FootnoteReference">
    <w:name w:val="footnote reference"/>
    <w:aliases w:val="ftref,Times 10 Point,Exposant 3 Point,Footnote symbol,Footnote reference number,EN Footnote Reference,note TESI,16 Point,Superscript 6 Point,Footnote Text Char2,Char Char1,FOOTNOTES Char1,fn Char1,single space Char1,ft Char1,Ref,fr"/>
    <w:basedOn w:val="DefaultParagraphFont"/>
    <w:link w:val="FNRefeCharChar"/>
    <w:uiPriority w:val="99"/>
    <w:unhideWhenUsed/>
    <w:rsid w:val="009C13F5"/>
    <w:rPr>
      <w:vertAlign w:val="superscript"/>
    </w:rPr>
  </w:style>
  <w:style w:type="character" w:customStyle="1" w:styleId="Heading2Char">
    <w:name w:val="Heading 2 Char"/>
    <w:aliases w:val="Subcapitole Char"/>
    <w:basedOn w:val="DefaultParagraphFont"/>
    <w:link w:val="Heading2"/>
    <w:uiPriority w:val="9"/>
    <w:rsid w:val="00C52E81"/>
    <w:rPr>
      <w:rFonts w:ascii="Times New Roman" w:eastAsia="Times New Roman" w:hAnsi="Times New Roman" w:cs="Times New Roman"/>
      <w:b/>
      <w:bCs/>
      <w:sz w:val="28"/>
      <w:szCs w:val="28"/>
      <w:lang w:val="ro-MD" w:eastAsia="ro-RO"/>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Footnote Text Char1"/>
    <w:basedOn w:val="Normal"/>
    <w:link w:val="NormalWebChar"/>
    <w:uiPriority w:val="99"/>
    <w:unhideWhenUsed/>
    <w:qFormat/>
    <w:rsid w:val="00C52E81"/>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basedOn w:val="DefaultParagraphFont"/>
    <w:link w:val="NormalWeb"/>
    <w:uiPriority w:val="99"/>
    <w:rsid w:val="00C52E81"/>
    <w:rPr>
      <w:rFonts w:ascii="Times New Roman" w:eastAsia="Times New Roman" w:hAnsi="Times New Roman" w:cs="Times New Roman"/>
      <w:sz w:val="24"/>
      <w:szCs w:val="24"/>
    </w:rPr>
  </w:style>
  <w:style w:type="paragraph" w:customStyle="1" w:styleId="md">
    <w:name w:val="md"/>
    <w:basedOn w:val="Normal"/>
    <w:rsid w:val="00C52E81"/>
    <w:pPr>
      <w:spacing w:after="0" w:line="240" w:lineRule="auto"/>
      <w:ind w:firstLine="567"/>
      <w:jc w:val="both"/>
    </w:pPr>
    <w:rPr>
      <w:rFonts w:ascii="Times New Roman" w:eastAsia="Times New Roman" w:hAnsi="Times New Roman" w:cs="Times New Roman"/>
      <w:i/>
      <w:iCs/>
      <w:color w:val="663300"/>
      <w:sz w:val="20"/>
      <w:szCs w:val="20"/>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C52E81"/>
    <w:pPr>
      <w:spacing w:line="240" w:lineRule="exact"/>
    </w:pPr>
    <w:rPr>
      <w:vertAlign w:val="superscript"/>
    </w:rPr>
  </w:style>
  <w:style w:type="paragraph" w:styleId="NoSpacing">
    <w:name w:val="No Spacing"/>
    <w:aliases w:val="Subsol,referinta"/>
    <w:uiPriority w:val="1"/>
    <w:qFormat/>
    <w:rsid w:val="00C52E81"/>
    <w:pPr>
      <w:widowControl w:val="0"/>
      <w:autoSpaceDE w:val="0"/>
      <w:autoSpaceDN w:val="0"/>
      <w:adjustRightInd w:val="0"/>
      <w:spacing w:after="0" w:line="240" w:lineRule="auto"/>
    </w:pPr>
    <w:rPr>
      <w:rFonts w:ascii="Arial" w:eastAsiaTheme="minorEastAsia" w:hAnsi="Arial" w:cs="Arial"/>
      <w:sz w:val="20"/>
      <w:szCs w:val="20"/>
    </w:rPr>
  </w:style>
  <w:style w:type="table" w:styleId="TableGrid">
    <w:name w:val="Table Grid"/>
    <w:basedOn w:val="TableNormal"/>
    <w:uiPriority w:val="39"/>
    <w:rsid w:val="00C5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
    <w:name w:val="tt"/>
    <w:basedOn w:val="Normal"/>
    <w:qFormat/>
    <w:rsid w:val="00C52E81"/>
    <w:pPr>
      <w:spacing w:after="0" w:line="240" w:lineRule="auto"/>
      <w:jc w:val="center"/>
    </w:pPr>
    <w:rPr>
      <w:rFonts w:ascii="Times New Roman" w:eastAsia="Times New Roman" w:hAnsi="Times New Roman" w:cs="Times New Roman"/>
      <w:b/>
      <w:bCs/>
      <w:sz w:val="24"/>
      <w:szCs w:val="24"/>
      <w:lang w:val="ro-MD" w:eastAsia="ro-RO"/>
    </w:rPr>
  </w:style>
  <w:style w:type="paragraph" w:styleId="TOC3">
    <w:name w:val="toc 3"/>
    <w:basedOn w:val="Normal"/>
    <w:next w:val="Normal"/>
    <w:autoRedefine/>
    <w:uiPriority w:val="39"/>
    <w:unhideWhenUsed/>
    <w:rsid w:val="00C52E81"/>
    <w:pPr>
      <w:spacing w:after="100" w:line="276" w:lineRule="auto"/>
      <w:ind w:left="560" w:firstLine="709"/>
      <w:jc w:val="both"/>
    </w:pPr>
    <w:rPr>
      <w:rFonts w:ascii="Times New Roman" w:hAnsi="Times New Roman"/>
      <w:sz w:val="28"/>
      <w:lang w:val="ro-MD"/>
    </w:rPr>
  </w:style>
  <w:style w:type="paragraph" w:styleId="Footer">
    <w:name w:val="footer"/>
    <w:basedOn w:val="Normal"/>
    <w:link w:val="FooterChar"/>
    <w:uiPriority w:val="99"/>
    <w:unhideWhenUsed/>
    <w:rsid w:val="00C52E81"/>
    <w:pPr>
      <w:tabs>
        <w:tab w:val="center" w:pos="4677"/>
        <w:tab w:val="right" w:pos="9355"/>
      </w:tabs>
      <w:spacing w:after="0" w:line="240" w:lineRule="auto"/>
      <w:ind w:firstLine="709"/>
      <w:jc w:val="both"/>
    </w:pPr>
    <w:rPr>
      <w:rFonts w:ascii="Times New Roman" w:hAnsi="Times New Roman"/>
      <w:sz w:val="28"/>
      <w:lang w:val="ro-MD"/>
    </w:rPr>
  </w:style>
  <w:style w:type="character" w:customStyle="1" w:styleId="FooterChar">
    <w:name w:val="Footer Char"/>
    <w:basedOn w:val="DefaultParagraphFont"/>
    <w:link w:val="Footer"/>
    <w:uiPriority w:val="99"/>
    <w:rsid w:val="00C52E81"/>
    <w:rPr>
      <w:rFonts w:ascii="Times New Roman" w:hAnsi="Times New Roman"/>
      <w:sz w:val="28"/>
      <w:lang w:val="ro-MD"/>
    </w:rPr>
  </w:style>
  <w:style w:type="character" w:customStyle="1" w:styleId="2">
    <w:name w:val="Основной текст (2)_"/>
    <w:basedOn w:val="DefaultParagraphFont"/>
    <w:link w:val="20"/>
    <w:rsid w:val="00C52E81"/>
    <w:rPr>
      <w:rFonts w:ascii="Book Antiqua" w:eastAsia="Book Antiqua" w:hAnsi="Book Antiqua" w:cs="Book Antiqua"/>
      <w:sz w:val="18"/>
      <w:szCs w:val="18"/>
      <w:shd w:val="clear" w:color="auto" w:fill="FFFFFF"/>
    </w:rPr>
  </w:style>
  <w:style w:type="paragraph" w:customStyle="1" w:styleId="20">
    <w:name w:val="Основной текст (2)"/>
    <w:basedOn w:val="Normal"/>
    <w:link w:val="2"/>
    <w:rsid w:val="00C52E81"/>
    <w:pPr>
      <w:widowControl w:val="0"/>
      <w:shd w:val="clear" w:color="auto" w:fill="FFFFFF"/>
      <w:spacing w:before="720" w:after="260" w:line="245" w:lineRule="exact"/>
    </w:pPr>
    <w:rPr>
      <w:rFonts w:ascii="Book Antiqua" w:eastAsia="Book Antiqua" w:hAnsi="Book Antiqua" w:cs="Book Antiqua"/>
      <w:sz w:val="18"/>
      <w:szCs w:val="18"/>
    </w:rPr>
  </w:style>
  <w:style w:type="character" w:styleId="CommentReference">
    <w:name w:val="annotation reference"/>
    <w:basedOn w:val="DefaultParagraphFont"/>
    <w:uiPriority w:val="99"/>
    <w:semiHidden/>
    <w:unhideWhenUsed/>
    <w:rsid w:val="00C52E81"/>
    <w:rPr>
      <w:sz w:val="16"/>
      <w:szCs w:val="16"/>
    </w:rPr>
  </w:style>
  <w:style w:type="paragraph" w:styleId="CommentText">
    <w:name w:val="annotation text"/>
    <w:basedOn w:val="Normal"/>
    <w:link w:val="CommentTextChar"/>
    <w:uiPriority w:val="99"/>
    <w:unhideWhenUsed/>
    <w:rsid w:val="00C52E81"/>
    <w:pPr>
      <w:spacing w:line="240" w:lineRule="auto"/>
    </w:pPr>
    <w:rPr>
      <w:sz w:val="20"/>
      <w:szCs w:val="20"/>
    </w:rPr>
  </w:style>
  <w:style w:type="character" w:customStyle="1" w:styleId="CommentTextChar">
    <w:name w:val="Comment Text Char"/>
    <w:basedOn w:val="DefaultParagraphFont"/>
    <w:link w:val="CommentText"/>
    <w:uiPriority w:val="99"/>
    <w:rsid w:val="00C52E81"/>
    <w:rPr>
      <w:sz w:val="20"/>
      <w:szCs w:val="20"/>
    </w:rPr>
  </w:style>
  <w:style w:type="paragraph" w:styleId="CommentSubject">
    <w:name w:val="annotation subject"/>
    <w:basedOn w:val="CommentText"/>
    <w:next w:val="CommentText"/>
    <w:link w:val="CommentSubjectChar"/>
    <w:uiPriority w:val="99"/>
    <w:semiHidden/>
    <w:unhideWhenUsed/>
    <w:rsid w:val="00C52E81"/>
    <w:rPr>
      <w:b/>
      <w:bCs/>
    </w:rPr>
  </w:style>
  <w:style w:type="character" w:customStyle="1" w:styleId="CommentSubjectChar">
    <w:name w:val="Comment Subject Char"/>
    <w:basedOn w:val="CommentTextChar"/>
    <w:link w:val="CommentSubject"/>
    <w:uiPriority w:val="99"/>
    <w:semiHidden/>
    <w:rsid w:val="00C52E81"/>
    <w:rPr>
      <w:b/>
      <w:bCs/>
      <w:sz w:val="20"/>
      <w:szCs w:val="20"/>
    </w:rPr>
  </w:style>
  <w:style w:type="paragraph" w:styleId="BalloonText">
    <w:name w:val="Balloon Text"/>
    <w:basedOn w:val="Normal"/>
    <w:link w:val="BalloonTextChar"/>
    <w:uiPriority w:val="99"/>
    <w:semiHidden/>
    <w:unhideWhenUsed/>
    <w:rsid w:val="00C52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E81"/>
    <w:rPr>
      <w:rFonts w:ascii="Segoe UI" w:hAnsi="Segoe UI" w:cs="Segoe UI"/>
      <w:sz w:val="18"/>
      <w:szCs w:val="18"/>
    </w:rPr>
  </w:style>
  <w:style w:type="paragraph" w:customStyle="1" w:styleId="cn">
    <w:name w:val="cn"/>
    <w:basedOn w:val="Normal"/>
    <w:rsid w:val="00C52E81"/>
    <w:pPr>
      <w:spacing w:after="0" w:line="240" w:lineRule="auto"/>
      <w:jc w:val="center"/>
    </w:pPr>
    <w:rPr>
      <w:rFonts w:ascii="Times New Roman" w:eastAsia="Times New Roman" w:hAnsi="Times New Roman" w:cs="Times New Roman"/>
      <w:sz w:val="24"/>
      <w:szCs w:val="24"/>
    </w:rPr>
  </w:style>
  <w:style w:type="paragraph" w:customStyle="1" w:styleId="Default">
    <w:name w:val="Default"/>
    <w:rsid w:val="00C52E81"/>
    <w:pPr>
      <w:autoSpaceDE w:val="0"/>
      <w:autoSpaceDN w:val="0"/>
      <w:adjustRightInd w:val="0"/>
      <w:spacing w:after="0" w:line="240" w:lineRule="auto"/>
    </w:pPr>
    <w:rPr>
      <w:rFonts w:ascii="Arial" w:hAnsi="Arial" w:cs="Arial"/>
      <w:color w:val="000000"/>
      <w:sz w:val="24"/>
      <w:szCs w:val="24"/>
    </w:rPr>
  </w:style>
  <w:style w:type="paragraph" w:customStyle="1" w:styleId="cb">
    <w:name w:val="cb"/>
    <w:basedOn w:val="Normal"/>
    <w:rsid w:val="00C52E81"/>
    <w:pPr>
      <w:spacing w:after="0" w:line="240" w:lineRule="auto"/>
      <w:jc w:val="center"/>
    </w:pPr>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C52E81"/>
    <w:pPr>
      <w:tabs>
        <w:tab w:val="center" w:pos="4680"/>
        <w:tab w:val="right" w:pos="9360"/>
      </w:tabs>
      <w:spacing w:after="0" w:line="240" w:lineRule="auto"/>
    </w:pPr>
    <w:rPr>
      <w:rFonts w:ascii="Times New Roman" w:eastAsia="Times New Roman" w:hAnsi="Times New Roman" w:cs="Times New Roman"/>
      <w:sz w:val="24"/>
      <w:szCs w:val="24"/>
      <w:lang w:val="ro-MD" w:eastAsia="ru-RU"/>
    </w:rPr>
  </w:style>
  <w:style w:type="character" w:customStyle="1" w:styleId="HeaderChar">
    <w:name w:val="Header Char"/>
    <w:basedOn w:val="DefaultParagraphFont"/>
    <w:link w:val="Header"/>
    <w:uiPriority w:val="99"/>
    <w:rsid w:val="00C52E81"/>
    <w:rPr>
      <w:rFonts w:ascii="Times New Roman" w:eastAsia="Times New Roman" w:hAnsi="Times New Roman" w:cs="Times New Roman"/>
      <w:sz w:val="24"/>
      <w:szCs w:val="24"/>
      <w:lang w:val="ro-MD" w:eastAsia="ru-RU"/>
    </w:rPr>
  </w:style>
  <w:style w:type="paragraph" w:customStyle="1" w:styleId="cp">
    <w:name w:val="cp"/>
    <w:basedOn w:val="Normal"/>
    <w:rsid w:val="00C52E81"/>
    <w:pPr>
      <w:spacing w:after="0" w:line="240" w:lineRule="auto"/>
      <w:jc w:val="center"/>
    </w:pPr>
    <w:rPr>
      <w:rFonts w:ascii="Times New Roman" w:eastAsia="Times New Roman" w:hAnsi="Times New Roman" w:cs="Times New Roman"/>
      <w:b/>
      <w:bCs/>
      <w:sz w:val="24"/>
      <w:szCs w:val="24"/>
    </w:rPr>
  </w:style>
  <w:style w:type="paragraph" w:styleId="ListBullet">
    <w:name w:val="List Bullet"/>
    <w:basedOn w:val="Normal"/>
    <w:uiPriority w:val="99"/>
    <w:unhideWhenUsed/>
    <w:rsid w:val="00C52E81"/>
    <w:pPr>
      <w:numPr>
        <w:numId w:val="2"/>
      </w:numPr>
      <w:spacing w:after="0" w:line="240" w:lineRule="auto"/>
      <w:contextualSpacing/>
    </w:pPr>
    <w:rPr>
      <w:rFonts w:ascii="Times New Roman" w:eastAsia="Times New Roman" w:hAnsi="Times New Roman" w:cs="Times New Roman"/>
      <w:sz w:val="24"/>
      <w:szCs w:val="24"/>
      <w:lang w:val="ro-MD" w:eastAsia="ru-RU"/>
    </w:rPr>
  </w:style>
  <w:style w:type="character" w:customStyle="1" w:styleId="docheader">
    <w:name w:val="doc_header"/>
    <w:basedOn w:val="DefaultParagraphFont"/>
    <w:rsid w:val="00C52E81"/>
  </w:style>
  <w:style w:type="character" w:styleId="Emphasis">
    <w:name w:val="Emphasis"/>
    <w:basedOn w:val="DefaultParagraphFont"/>
    <w:uiPriority w:val="20"/>
    <w:qFormat/>
    <w:rsid w:val="00C52E81"/>
    <w:rPr>
      <w:i/>
      <w:iCs/>
    </w:rPr>
  </w:style>
  <w:style w:type="table" w:customStyle="1" w:styleId="TableGrid1">
    <w:name w:val="Table Grid1"/>
    <w:basedOn w:val="TableNormal"/>
    <w:next w:val="TableGrid"/>
    <w:uiPriority w:val="39"/>
    <w:rsid w:val="00C5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2E81"/>
    <w:rPr>
      <w:color w:val="800080"/>
      <w:u w:val="single"/>
    </w:rPr>
  </w:style>
  <w:style w:type="paragraph" w:customStyle="1" w:styleId="msonormal0">
    <w:name w:val="msonormal"/>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C52E81"/>
    <w:pPr>
      <w:spacing w:before="100" w:beforeAutospacing="1" w:after="100" w:afterAutospacing="1" w:line="240" w:lineRule="auto"/>
    </w:pPr>
    <w:rPr>
      <w:rFonts w:ascii="Calibri" w:eastAsia="Times New Roman" w:hAnsi="Calibri" w:cs="Calibri"/>
      <w:color w:val="000000"/>
    </w:rPr>
  </w:style>
  <w:style w:type="paragraph" w:customStyle="1" w:styleId="xl85">
    <w:name w:val="xl85"/>
    <w:basedOn w:val="Normal"/>
    <w:rsid w:val="00C52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90">
    <w:name w:val="xl9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92">
    <w:name w:val="xl9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4">
    <w:name w:val="xl9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97">
    <w:name w:val="xl97"/>
    <w:basedOn w:val="Normal"/>
    <w:rsid w:val="00C52E81"/>
    <w:pPr>
      <w:spacing w:before="100" w:beforeAutospacing="1" w:after="100" w:afterAutospacing="1" w:line="240" w:lineRule="auto"/>
    </w:pPr>
    <w:rPr>
      <w:rFonts w:ascii="Calibri" w:eastAsia="Times New Roman" w:hAnsi="Calibri" w:cs="Calibri"/>
      <w:color w:val="000000"/>
    </w:rPr>
  </w:style>
  <w:style w:type="paragraph" w:customStyle="1" w:styleId="xl98">
    <w:name w:val="xl9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0">
    <w:name w:val="xl10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rPr>
  </w:style>
  <w:style w:type="paragraph" w:customStyle="1" w:styleId="xl101">
    <w:name w:val="xl10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2">
    <w:name w:val="xl10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3">
    <w:name w:val="xl10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5">
    <w:name w:val="xl10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6">
    <w:name w:val="xl10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7">
    <w:name w:val="xl10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08">
    <w:name w:val="xl108"/>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9">
    <w:name w:val="xl109"/>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Normal"/>
    <w:rsid w:val="00C52E81"/>
    <w:pPr>
      <w:spacing w:before="100" w:beforeAutospacing="1" w:after="100" w:afterAutospacing="1" w:line="240" w:lineRule="auto"/>
    </w:pPr>
    <w:rPr>
      <w:rFonts w:ascii="Calibri" w:eastAsia="Times New Roman" w:hAnsi="Calibri" w:cs="Calibri"/>
    </w:rPr>
  </w:style>
  <w:style w:type="paragraph" w:customStyle="1" w:styleId="xl111">
    <w:name w:val="xl11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2">
    <w:name w:val="xl11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3">
    <w:name w:val="xl113"/>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4">
    <w:name w:val="xl114"/>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5">
    <w:name w:val="xl11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16">
    <w:name w:val="xl11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17">
    <w:name w:val="xl11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8">
    <w:name w:val="xl118"/>
    <w:basedOn w:val="Normal"/>
    <w:rsid w:val="00C52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19">
    <w:name w:val="xl119"/>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0">
    <w:name w:val="xl120"/>
    <w:basedOn w:val="Normal"/>
    <w:rsid w:val="00C52E8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1">
    <w:name w:val="xl12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Normal"/>
    <w:rsid w:val="00C52E81"/>
    <w:pPr>
      <w:pBdr>
        <w:top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rPr>
  </w:style>
  <w:style w:type="paragraph" w:customStyle="1" w:styleId="xl124">
    <w:name w:val="xl124"/>
    <w:basedOn w:val="Normal"/>
    <w:rsid w:val="00C52E8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5">
    <w:name w:val="xl125"/>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26">
    <w:name w:val="xl126"/>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C52E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8">
    <w:name w:val="xl128"/>
    <w:basedOn w:val="Normal"/>
    <w:rsid w:val="00C52E8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C52E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Normal"/>
    <w:rsid w:val="00C52E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3">
    <w:name w:val="xl133"/>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4">
    <w:name w:val="xl134"/>
    <w:basedOn w:val="Normal"/>
    <w:rsid w:val="00C52E8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5">
    <w:name w:val="xl135"/>
    <w:basedOn w:val="Normal"/>
    <w:rsid w:val="00C52E8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6">
    <w:name w:val="xl136"/>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7">
    <w:name w:val="xl137"/>
    <w:basedOn w:val="Normal"/>
    <w:rsid w:val="00C52E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Normal"/>
    <w:rsid w:val="00C52E8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C52E8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styleId="Strong">
    <w:name w:val="Strong"/>
    <w:basedOn w:val="DefaultParagraphFont"/>
    <w:uiPriority w:val="22"/>
    <w:qFormat/>
    <w:rsid w:val="00C52E81"/>
    <w:rPr>
      <w:b/>
      <w:bCs/>
    </w:rPr>
  </w:style>
  <w:style w:type="character" w:customStyle="1" w:styleId="a">
    <w:name w:val="Текст сноски Знак"/>
    <w:aliases w:val="Fußnote Char Char Знак,Fußnote Char Знак,Fußnote Char Car Char Char Знак,Fußnote Char Car Char Char Char Char Char Char Char Char Char Char Знак,single space Знак,fn Знак,FOOTNOTES Знак,A Знак"/>
    <w:basedOn w:val="DefaultParagraphFont"/>
    <w:uiPriority w:val="99"/>
    <w:locked/>
    <w:rsid w:val="00C52E81"/>
  </w:style>
  <w:style w:type="character" w:customStyle="1" w:styleId="295pt">
    <w:name w:val="Основной текст (2) + 9.5 pt"/>
    <w:aliases w:val="Полужирный,Основной текст (2) + 8.5 pt"/>
    <w:basedOn w:val="2"/>
    <w:rsid w:val="00E17901"/>
    <w:rPr>
      <w:rFonts w:ascii="Times New Roman" w:eastAsia="Times New Roman" w:hAnsi="Times New Roman" w:cs="Times New Roman"/>
      <w:b/>
      <w:bCs/>
      <w:color w:val="000000"/>
      <w:spacing w:val="0"/>
      <w:w w:val="100"/>
      <w:position w:val="0"/>
      <w:sz w:val="19"/>
      <w:szCs w:val="19"/>
      <w:shd w:val="clear" w:color="auto" w:fill="FFFFFF"/>
      <w:lang w:val="ro-RO" w:eastAsia="ro-RO" w:bidi="ro-RO"/>
    </w:rPr>
  </w:style>
  <w:style w:type="character" w:customStyle="1" w:styleId="275pt">
    <w:name w:val="Основной текст (2) + 7.5 pt"/>
    <w:aliases w:val="Курсив,Основной текст (2) + 9 pt"/>
    <w:basedOn w:val="2"/>
    <w:rsid w:val="00E17901"/>
    <w:rPr>
      <w:rFonts w:ascii="Times New Roman" w:eastAsia="Times New Roman" w:hAnsi="Times New Roman" w:cs="Times New Roman"/>
      <w:i/>
      <w:iCs/>
      <w:color w:val="000000"/>
      <w:spacing w:val="0"/>
      <w:w w:val="100"/>
      <w:position w:val="0"/>
      <w:sz w:val="15"/>
      <w:szCs w:val="15"/>
      <w:shd w:val="clear" w:color="auto" w:fill="FFFFFF"/>
      <w:lang w:val="ro-RO" w:eastAsia="ro-RO" w:bidi="ro-RO"/>
    </w:rPr>
  </w:style>
  <w:style w:type="character" w:customStyle="1" w:styleId="3">
    <w:name w:val="Основной текст (3)_"/>
    <w:basedOn w:val="DefaultParagraphFont"/>
    <w:link w:val="30"/>
    <w:rsid w:val="00E17901"/>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Normal"/>
    <w:link w:val="3"/>
    <w:rsid w:val="00E17901"/>
    <w:pPr>
      <w:widowControl w:val="0"/>
      <w:shd w:val="clear" w:color="auto" w:fill="FFFFFF"/>
      <w:spacing w:after="0" w:line="322" w:lineRule="exact"/>
      <w:jc w:val="center"/>
    </w:pPr>
    <w:rPr>
      <w:rFonts w:ascii="Times New Roman" w:eastAsia="Times New Roman" w:hAnsi="Times New Roman" w:cs="Times New Roman"/>
      <w:b/>
      <w:bCs/>
      <w:sz w:val="28"/>
      <w:szCs w:val="28"/>
    </w:rPr>
  </w:style>
  <w:style w:type="character" w:customStyle="1" w:styleId="21">
    <w:name w:val="Подпись к картинке (2)_"/>
    <w:basedOn w:val="DefaultParagraphFont"/>
    <w:link w:val="22"/>
    <w:rsid w:val="00E17901"/>
    <w:rPr>
      <w:rFonts w:ascii="Times New Roman" w:eastAsia="Times New Roman" w:hAnsi="Times New Roman" w:cs="Times New Roman"/>
      <w:b/>
      <w:bCs/>
      <w:sz w:val="19"/>
      <w:szCs w:val="19"/>
      <w:shd w:val="clear" w:color="auto" w:fill="FFFFFF"/>
    </w:rPr>
  </w:style>
  <w:style w:type="paragraph" w:customStyle="1" w:styleId="22">
    <w:name w:val="Подпись к картинке (2)"/>
    <w:basedOn w:val="Normal"/>
    <w:link w:val="21"/>
    <w:rsid w:val="00E17901"/>
    <w:pPr>
      <w:widowControl w:val="0"/>
      <w:shd w:val="clear" w:color="auto" w:fill="FFFFFF"/>
      <w:spacing w:after="0" w:line="210" w:lineRule="exact"/>
    </w:pPr>
    <w:rPr>
      <w:rFonts w:ascii="Times New Roman" w:eastAsia="Times New Roman" w:hAnsi="Times New Roman" w:cs="Times New Roman"/>
      <w:b/>
      <w:bCs/>
      <w:sz w:val="19"/>
      <w:szCs w:val="19"/>
    </w:rPr>
  </w:style>
  <w:style w:type="character" w:customStyle="1" w:styleId="LegturInternet">
    <w:name w:val="Legătură Internet"/>
    <w:basedOn w:val="DefaultParagraphFont"/>
    <w:rsid w:val="00041921"/>
    <w:rPr>
      <w:color w:val="0563C1"/>
      <w:u w:val="single"/>
    </w:rPr>
  </w:style>
  <w:style w:type="paragraph" w:customStyle="1" w:styleId="Normal1">
    <w:name w:val="Normal1"/>
    <w:basedOn w:val="Normal"/>
    <w:rsid w:val="000A0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Ariel">
    <w:name w:val="Normal+Ariel"/>
    <w:aliases w:val="1"/>
    <w:basedOn w:val="Normal"/>
    <w:rsid w:val="008E1106"/>
    <w:pPr>
      <w:numPr>
        <w:numId w:val="9"/>
      </w:numPr>
      <w:spacing w:before="100" w:beforeAutospacing="1" w:after="100" w:afterAutospacing="1" w:line="240" w:lineRule="auto"/>
      <w:jc w:val="both"/>
    </w:pPr>
    <w:rPr>
      <w:rFonts w:ascii="Arial" w:eastAsia="Times New Roman" w:hAnsi="Arial" w:cs="Arial"/>
      <w:bCs/>
      <w:color w:val="000000"/>
      <w:spacing w:val="-2"/>
      <w:sz w:val="24"/>
      <w:lang w:val="ro-RO" w:eastAsia="ro-RO"/>
    </w:rPr>
  </w:style>
  <w:style w:type="paragraph" w:customStyle="1" w:styleId="listparagraph0">
    <w:name w:val="listparagraph"/>
    <w:basedOn w:val="Normal"/>
    <w:rsid w:val="00BE5297"/>
    <w:pPr>
      <w:spacing w:before="100" w:beforeAutospacing="1" w:after="100" w:afterAutospacing="1" w:line="240" w:lineRule="auto"/>
    </w:pPr>
    <w:rPr>
      <w:rFonts w:ascii="Times New Roman" w:eastAsia="Times New Roman" w:hAnsi="Times New Roman" w:cs="Times New Roman"/>
      <w:sz w:val="24"/>
      <w:szCs w:val="24"/>
    </w:rPr>
  </w:style>
  <w:style w:type="table" w:styleId="GridTable1Light">
    <w:name w:val="Grid Table 1 Light"/>
    <w:basedOn w:val="TableNormal"/>
    <w:uiPriority w:val="46"/>
    <w:rsid w:val="00395584"/>
    <w:pPr>
      <w:spacing w:after="0" w:line="240" w:lineRule="auto"/>
    </w:p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4971">
      <w:bodyDiv w:val="1"/>
      <w:marLeft w:val="0"/>
      <w:marRight w:val="0"/>
      <w:marTop w:val="0"/>
      <w:marBottom w:val="0"/>
      <w:divBdr>
        <w:top w:val="none" w:sz="0" w:space="0" w:color="auto"/>
        <w:left w:val="none" w:sz="0" w:space="0" w:color="auto"/>
        <w:bottom w:val="none" w:sz="0" w:space="0" w:color="auto"/>
        <w:right w:val="none" w:sz="0" w:space="0" w:color="auto"/>
      </w:divBdr>
    </w:div>
    <w:div w:id="45180265">
      <w:bodyDiv w:val="1"/>
      <w:marLeft w:val="0"/>
      <w:marRight w:val="0"/>
      <w:marTop w:val="0"/>
      <w:marBottom w:val="0"/>
      <w:divBdr>
        <w:top w:val="none" w:sz="0" w:space="0" w:color="auto"/>
        <w:left w:val="none" w:sz="0" w:space="0" w:color="auto"/>
        <w:bottom w:val="none" w:sz="0" w:space="0" w:color="auto"/>
        <w:right w:val="none" w:sz="0" w:space="0" w:color="auto"/>
      </w:divBdr>
    </w:div>
    <w:div w:id="79104765">
      <w:bodyDiv w:val="1"/>
      <w:marLeft w:val="0"/>
      <w:marRight w:val="0"/>
      <w:marTop w:val="0"/>
      <w:marBottom w:val="0"/>
      <w:divBdr>
        <w:top w:val="none" w:sz="0" w:space="0" w:color="auto"/>
        <w:left w:val="none" w:sz="0" w:space="0" w:color="auto"/>
        <w:bottom w:val="none" w:sz="0" w:space="0" w:color="auto"/>
        <w:right w:val="none" w:sz="0" w:space="0" w:color="auto"/>
      </w:divBdr>
    </w:div>
    <w:div w:id="113450849">
      <w:bodyDiv w:val="1"/>
      <w:marLeft w:val="0"/>
      <w:marRight w:val="0"/>
      <w:marTop w:val="0"/>
      <w:marBottom w:val="0"/>
      <w:divBdr>
        <w:top w:val="none" w:sz="0" w:space="0" w:color="auto"/>
        <w:left w:val="none" w:sz="0" w:space="0" w:color="auto"/>
        <w:bottom w:val="none" w:sz="0" w:space="0" w:color="auto"/>
        <w:right w:val="none" w:sz="0" w:space="0" w:color="auto"/>
      </w:divBdr>
    </w:div>
    <w:div w:id="142545132">
      <w:bodyDiv w:val="1"/>
      <w:marLeft w:val="0"/>
      <w:marRight w:val="0"/>
      <w:marTop w:val="0"/>
      <w:marBottom w:val="0"/>
      <w:divBdr>
        <w:top w:val="none" w:sz="0" w:space="0" w:color="auto"/>
        <w:left w:val="none" w:sz="0" w:space="0" w:color="auto"/>
        <w:bottom w:val="none" w:sz="0" w:space="0" w:color="auto"/>
        <w:right w:val="none" w:sz="0" w:space="0" w:color="auto"/>
      </w:divBdr>
    </w:div>
    <w:div w:id="162166434">
      <w:bodyDiv w:val="1"/>
      <w:marLeft w:val="0"/>
      <w:marRight w:val="0"/>
      <w:marTop w:val="0"/>
      <w:marBottom w:val="0"/>
      <w:divBdr>
        <w:top w:val="none" w:sz="0" w:space="0" w:color="auto"/>
        <w:left w:val="none" w:sz="0" w:space="0" w:color="auto"/>
        <w:bottom w:val="none" w:sz="0" w:space="0" w:color="auto"/>
        <w:right w:val="none" w:sz="0" w:space="0" w:color="auto"/>
      </w:divBdr>
    </w:div>
    <w:div w:id="186725379">
      <w:bodyDiv w:val="1"/>
      <w:marLeft w:val="0"/>
      <w:marRight w:val="0"/>
      <w:marTop w:val="0"/>
      <w:marBottom w:val="0"/>
      <w:divBdr>
        <w:top w:val="none" w:sz="0" w:space="0" w:color="auto"/>
        <w:left w:val="none" w:sz="0" w:space="0" w:color="auto"/>
        <w:bottom w:val="none" w:sz="0" w:space="0" w:color="auto"/>
        <w:right w:val="none" w:sz="0" w:space="0" w:color="auto"/>
      </w:divBdr>
    </w:div>
    <w:div w:id="201285353">
      <w:bodyDiv w:val="1"/>
      <w:marLeft w:val="0"/>
      <w:marRight w:val="0"/>
      <w:marTop w:val="0"/>
      <w:marBottom w:val="0"/>
      <w:divBdr>
        <w:top w:val="none" w:sz="0" w:space="0" w:color="auto"/>
        <w:left w:val="none" w:sz="0" w:space="0" w:color="auto"/>
        <w:bottom w:val="none" w:sz="0" w:space="0" w:color="auto"/>
        <w:right w:val="none" w:sz="0" w:space="0" w:color="auto"/>
      </w:divBdr>
    </w:div>
    <w:div w:id="224151339">
      <w:bodyDiv w:val="1"/>
      <w:marLeft w:val="0"/>
      <w:marRight w:val="0"/>
      <w:marTop w:val="0"/>
      <w:marBottom w:val="0"/>
      <w:divBdr>
        <w:top w:val="none" w:sz="0" w:space="0" w:color="auto"/>
        <w:left w:val="none" w:sz="0" w:space="0" w:color="auto"/>
        <w:bottom w:val="none" w:sz="0" w:space="0" w:color="auto"/>
        <w:right w:val="none" w:sz="0" w:space="0" w:color="auto"/>
      </w:divBdr>
      <w:divsChild>
        <w:div w:id="349183198">
          <w:marLeft w:val="0"/>
          <w:marRight w:val="0"/>
          <w:marTop w:val="0"/>
          <w:marBottom w:val="0"/>
          <w:divBdr>
            <w:top w:val="none" w:sz="0" w:space="0" w:color="auto"/>
            <w:left w:val="none" w:sz="0" w:space="0" w:color="auto"/>
            <w:bottom w:val="none" w:sz="0" w:space="0" w:color="auto"/>
            <w:right w:val="none" w:sz="0" w:space="0" w:color="auto"/>
          </w:divBdr>
        </w:div>
        <w:div w:id="546112863">
          <w:marLeft w:val="0"/>
          <w:marRight w:val="0"/>
          <w:marTop w:val="0"/>
          <w:marBottom w:val="0"/>
          <w:divBdr>
            <w:top w:val="none" w:sz="0" w:space="0" w:color="auto"/>
            <w:left w:val="none" w:sz="0" w:space="0" w:color="auto"/>
            <w:bottom w:val="none" w:sz="0" w:space="0" w:color="auto"/>
            <w:right w:val="none" w:sz="0" w:space="0" w:color="auto"/>
          </w:divBdr>
        </w:div>
        <w:div w:id="652105871">
          <w:marLeft w:val="0"/>
          <w:marRight w:val="0"/>
          <w:marTop w:val="0"/>
          <w:marBottom w:val="0"/>
          <w:divBdr>
            <w:top w:val="none" w:sz="0" w:space="0" w:color="auto"/>
            <w:left w:val="none" w:sz="0" w:space="0" w:color="auto"/>
            <w:bottom w:val="none" w:sz="0" w:space="0" w:color="auto"/>
            <w:right w:val="none" w:sz="0" w:space="0" w:color="auto"/>
          </w:divBdr>
        </w:div>
        <w:div w:id="798768533">
          <w:marLeft w:val="0"/>
          <w:marRight w:val="0"/>
          <w:marTop w:val="0"/>
          <w:marBottom w:val="0"/>
          <w:divBdr>
            <w:top w:val="none" w:sz="0" w:space="0" w:color="auto"/>
            <w:left w:val="none" w:sz="0" w:space="0" w:color="auto"/>
            <w:bottom w:val="none" w:sz="0" w:space="0" w:color="auto"/>
            <w:right w:val="none" w:sz="0" w:space="0" w:color="auto"/>
          </w:divBdr>
        </w:div>
      </w:divsChild>
    </w:div>
    <w:div w:id="241531365">
      <w:bodyDiv w:val="1"/>
      <w:marLeft w:val="0"/>
      <w:marRight w:val="0"/>
      <w:marTop w:val="0"/>
      <w:marBottom w:val="0"/>
      <w:divBdr>
        <w:top w:val="none" w:sz="0" w:space="0" w:color="auto"/>
        <w:left w:val="none" w:sz="0" w:space="0" w:color="auto"/>
        <w:bottom w:val="none" w:sz="0" w:space="0" w:color="auto"/>
        <w:right w:val="none" w:sz="0" w:space="0" w:color="auto"/>
      </w:divBdr>
    </w:div>
    <w:div w:id="260996909">
      <w:bodyDiv w:val="1"/>
      <w:marLeft w:val="0"/>
      <w:marRight w:val="0"/>
      <w:marTop w:val="0"/>
      <w:marBottom w:val="0"/>
      <w:divBdr>
        <w:top w:val="none" w:sz="0" w:space="0" w:color="auto"/>
        <w:left w:val="none" w:sz="0" w:space="0" w:color="auto"/>
        <w:bottom w:val="none" w:sz="0" w:space="0" w:color="auto"/>
        <w:right w:val="none" w:sz="0" w:space="0" w:color="auto"/>
      </w:divBdr>
    </w:div>
    <w:div w:id="283924250">
      <w:bodyDiv w:val="1"/>
      <w:marLeft w:val="0"/>
      <w:marRight w:val="0"/>
      <w:marTop w:val="0"/>
      <w:marBottom w:val="0"/>
      <w:divBdr>
        <w:top w:val="none" w:sz="0" w:space="0" w:color="auto"/>
        <w:left w:val="none" w:sz="0" w:space="0" w:color="auto"/>
        <w:bottom w:val="none" w:sz="0" w:space="0" w:color="auto"/>
        <w:right w:val="none" w:sz="0" w:space="0" w:color="auto"/>
      </w:divBdr>
    </w:div>
    <w:div w:id="305621642">
      <w:bodyDiv w:val="1"/>
      <w:marLeft w:val="0"/>
      <w:marRight w:val="0"/>
      <w:marTop w:val="0"/>
      <w:marBottom w:val="0"/>
      <w:divBdr>
        <w:top w:val="none" w:sz="0" w:space="0" w:color="auto"/>
        <w:left w:val="none" w:sz="0" w:space="0" w:color="auto"/>
        <w:bottom w:val="none" w:sz="0" w:space="0" w:color="auto"/>
        <w:right w:val="none" w:sz="0" w:space="0" w:color="auto"/>
      </w:divBdr>
    </w:div>
    <w:div w:id="322051626">
      <w:bodyDiv w:val="1"/>
      <w:marLeft w:val="0"/>
      <w:marRight w:val="0"/>
      <w:marTop w:val="0"/>
      <w:marBottom w:val="0"/>
      <w:divBdr>
        <w:top w:val="none" w:sz="0" w:space="0" w:color="auto"/>
        <w:left w:val="none" w:sz="0" w:space="0" w:color="auto"/>
        <w:bottom w:val="none" w:sz="0" w:space="0" w:color="auto"/>
        <w:right w:val="none" w:sz="0" w:space="0" w:color="auto"/>
      </w:divBdr>
    </w:div>
    <w:div w:id="360714019">
      <w:bodyDiv w:val="1"/>
      <w:marLeft w:val="0"/>
      <w:marRight w:val="0"/>
      <w:marTop w:val="0"/>
      <w:marBottom w:val="0"/>
      <w:divBdr>
        <w:top w:val="none" w:sz="0" w:space="0" w:color="auto"/>
        <w:left w:val="none" w:sz="0" w:space="0" w:color="auto"/>
        <w:bottom w:val="none" w:sz="0" w:space="0" w:color="auto"/>
        <w:right w:val="none" w:sz="0" w:space="0" w:color="auto"/>
      </w:divBdr>
    </w:div>
    <w:div w:id="398787864">
      <w:bodyDiv w:val="1"/>
      <w:marLeft w:val="0"/>
      <w:marRight w:val="0"/>
      <w:marTop w:val="0"/>
      <w:marBottom w:val="0"/>
      <w:divBdr>
        <w:top w:val="none" w:sz="0" w:space="0" w:color="auto"/>
        <w:left w:val="none" w:sz="0" w:space="0" w:color="auto"/>
        <w:bottom w:val="none" w:sz="0" w:space="0" w:color="auto"/>
        <w:right w:val="none" w:sz="0" w:space="0" w:color="auto"/>
      </w:divBdr>
    </w:div>
    <w:div w:id="400179376">
      <w:bodyDiv w:val="1"/>
      <w:marLeft w:val="0"/>
      <w:marRight w:val="0"/>
      <w:marTop w:val="0"/>
      <w:marBottom w:val="0"/>
      <w:divBdr>
        <w:top w:val="none" w:sz="0" w:space="0" w:color="auto"/>
        <w:left w:val="none" w:sz="0" w:space="0" w:color="auto"/>
        <w:bottom w:val="none" w:sz="0" w:space="0" w:color="auto"/>
        <w:right w:val="none" w:sz="0" w:space="0" w:color="auto"/>
      </w:divBdr>
    </w:div>
    <w:div w:id="498735159">
      <w:bodyDiv w:val="1"/>
      <w:marLeft w:val="0"/>
      <w:marRight w:val="0"/>
      <w:marTop w:val="0"/>
      <w:marBottom w:val="0"/>
      <w:divBdr>
        <w:top w:val="none" w:sz="0" w:space="0" w:color="auto"/>
        <w:left w:val="none" w:sz="0" w:space="0" w:color="auto"/>
        <w:bottom w:val="none" w:sz="0" w:space="0" w:color="auto"/>
        <w:right w:val="none" w:sz="0" w:space="0" w:color="auto"/>
      </w:divBdr>
    </w:div>
    <w:div w:id="504126577">
      <w:bodyDiv w:val="1"/>
      <w:marLeft w:val="0"/>
      <w:marRight w:val="0"/>
      <w:marTop w:val="0"/>
      <w:marBottom w:val="0"/>
      <w:divBdr>
        <w:top w:val="none" w:sz="0" w:space="0" w:color="auto"/>
        <w:left w:val="none" w:sz="0" w:space="0" w:color="auto"/>
        <w:bottom w:val="none" w:sz="0" w:space="0" w:color="auto"/>
        <w:right w:val="none" w:sz="0" w:space="0" w:color="auto"/>
      </w:divBdr>
    </w:div>
    <w:div w:id="523635152">
      <w:bodyDiv w:val="1"/>
      <w:marLeft w:val="0"/>
      <w:marRight w:val="0"/>
      <w:marTop w:val="0"/>
      <w:marBottom w:val="0"/>
      <w:divBdr>
        <w:top w:val="none" w:sz="0" w:space="0" w:color="auto"/>
        <w:left w:val="none" w:sz="0" w:space="0" w:color="auto"/>
        <w:bottom w:val="none" w:sz="0" w:space="0" w:color="auto"/>
        <w:right w:val="none" w:sz="0" w:space="0" w:color="auto"/>
      </w:divBdr>
    </w:div>
    <w:div w:id="594554786">
      <w:bodyDiv w:val="1"/>
      <w:marLeft w:val="0"/>
      <w:marRight w:val="0"/>
      <w:marTop w:val="0"/>
      <w:marBottom w:val="0"/>
      <w:divBdr>
        <w:top w:val="none" w:sz="0" w:space="0" w:color="auto"/>
        <w:left w:val="none" w:sz="0" w:space="0" w:color="auto"/>
        <w:bottom w:val="none" w:sz="0" w:space="0" w:color="auto"/>
        <w:right w:val="none" w:sz="0" w:space="0" w:color="auto"/>
      </w:divBdr>
    </w:div>
    <w:div w:id="605237645">
      <w:bodyDiv w:val="1"/>
      <w:marLeft w:val="0"/>
      <w:marRight w:val="0"/>
      <w:marTop w:val="0"/>
      <w:marBottom w:val="0"/>
      <w:divBdr>
        <w:top w:val="none" w:sz="0" w:space="0" w:color="auto"/>
        <w:left w:val="none" w:sz="0" w:space="0" w:color="auto"/>
        <w:bottom w:val="none" w:sz="0" w:space="0" w:color="auto"/>
        <w:right w:val="none" w:sz="0" w:space="0" w:color="auto"/>
      </w:divBdr>
    </w:div>
    <w:div w:id="607927607">
      <w:bodyDiv w:val="1"/>
      <w:marLeft w:val="0"/>
      <w:marRight w:val="0"/>
      <w:marTop w:val="0"/>
      <w:marBottom w:val="0"/>
      <w:divBdr>
        <w:top w:val="none" w:sz="0" w:space="0" w:color="auto"/>
        <w:left w:val="none" w:sz="0" w:space="0" w:color="auto"/>
        <w:bottom w:val="none" w:sz="0" w:space="0" w:color="auto"/>
        <w:right w:val="none" w:sz="0" w:space="0" w:color="auto"/>
      </w:divBdr>
    </w:div>
    <w:div w:id="608660293">
      <w:bodyDiv w:val="1"/>
      <w:marLeft w:val="0"/>
      <w:marRight w:val="0"/>
      <w:marTop w:val="0"/>
      <w:marBottom w:val="0"/>
      <w:divBdr>
        <w:top w:val="none" w:sz="0" w:space="0" w:color="auto"/>
        <w:left w:val="none" w:sz="0" w:space="0" w:color="auto"/>
        <w:bottom w:val="none" w:sz="0" w:space="0" w:color="auto"/>
        <w:right w:val="none" w:sz="0" w:space="0" w:color="auto"/>
      </w:divBdr>
    </w:div>
    <w:div w:id="641271157">
      <w:bodyDiv w:val="1"/>
      <w:marLeft w:val="0"/>
      <w:marRight w:val="0"/>
      <w:marTop w:val="0"/>
      <w:marBottom w:val="0"/>
      <w:divBdr>
        <w:top w:val="none" w:sz="0" w:space="0" w:color="auto"/>
        <w:left w:val="none" w:sz="0" w:space="0" w:color="auto"/>
        <w:bottom w:val="none" w:sz="0" w:space="0" w:color="auto"/>
        <w:right w:val="none" w:sz="0" w:space="0" w:color="auto"/>
      </w:divBdr>
    </w:div>
    <w:div w:id="672682334">
      <w:bodyDiv w:val="1"/>
      <w:marLeft w:val="0"/>
      <w:marRight w:val="0"/>
      <w:marTop w:val="0"/>
      <w:marBottom w:val="0"/>
      <w:divBdr>
        <w:top w:val="none" w:sz="0" w:space="0" w:color="auto"/>
        <w:left w:val="none" w:sz="0" w:space="0" w:color="auto"/>
        <w:bottom w:val="none" w:sz="0" w:space="0" w:color="auto"/>
        <w:right w:val="none" w:sz="0" w:space="0" w:color="auto"/>
      </w:divBdr>
      <w:divsChild>
        <w:div w:id="98572433">
          <w:marLeft w:val="0"/>
          <w:marRight w:val="0"/>
          <w:marTop w:val="0"/>
          <w:marBottom w:val="0"/>
          <w:divBdr>
            <w:top w:val="none" w:sz="0" w:space="0" w:color="auto"/>
            <w:left w:val="none" w:sz="0" w:space="0" w:color="auto"/>
            <w:bottom w:val="none" w:sz="0" w:space="0" w:color="auto"/>
            <w:right w:val="none" w:sz="0" w:space="0" w:color="auto"/>
          </w:divBdr>
        </w:div>
        <w:div w:id="1123035776">
          <w:marLeft w:val="0"/>
          <w:marRight w:val="0"/>
          <w:marTop w:val="0"/>
          <w:marBottom w:val="0"/>
          <w:divBdr>
            <w:top w:val="none" w:sz="0" w:space="0" w:color="auto"/>
            <w:left w:val="none" w:sz="0" w:space="0" w:color="auto"/>
            <w:bottom w:val="none" w:sz="0" w:space="0" w:color="auto"/>
            <w:right w:val="none" w:sz="0" w:space="0" w:color="auto"/>
          </w:divBdr>
        </w:div>
        <w:div w:id="1571042615">
          <w:marLeft w:val="0"/>
          <w:marRight w:val="0"/>
          <w:marTop w:val="0"/>
          <w:marBottom w:val="0"/>
          <w:divBdr>
            <w:top w:val="none" w:sz="0" w:space="0" w:color="auto"/>
            <w:left w:val="none" w:sz="0" w:space="0" w:color="auto"/>
            <w:bottom w:val="none" w:sz="0" w:space="0" w:color="auto"/>
            <w:right w:val="none" w:sz="0" w:space="0" w:color="auto"/>
          </w:divBdr>
        </w:div>
        <w:div w:id="1687906130">
          <w:marLeft w:val="0"/>
          <w:marRight w:val="0"/>
          <w:marTop w:val="0"/>
          <w:marBottom w:val="0"/>
          <w:divBdr>
            <w:top w:val="none" w:sz="0" w:space="0" w:color="auto"/>
            <w:left w:val="none" w:sz="0" w:space="0" w:color="auto"/>
            <w:bottom w:val="none" w:sz="0" w:space="0" w:color="auto"/>
            <w:right w:val="none" w:sz="0" w:space="0" w:color="auto"/>
          </w:divBdr>
        </w:div>
        <w:div w:id="1759709444">
          <w:marLeft w:val="0"/>
          <w:marRight w:val="0"/>
          <w:marTop w:val="0"/>
          <w:marBottom w:val="0"/>
          <w:divBdr>
            <w:top w:val="none" w:sz="0" w:space="0" w:color="auto"/>
            <w:left w:val="none" w:sz="0" w:space="0" w:color="auto"/>
            <w:bottom w:val="none" w:sz="0" w:space="0" w:color="auto"/>
            <w:right w:val="none" w:sz="0" w:space="0" w:color="auto"/>
          </w:divBdr>
        </w:div>
        <w:div w:id="2040011586">
          <w:marLeft w:val="0"/>
          <w:marRight w:val="0"/>
          <w:marTop w:val="0"/>
          <w:marBottom w:val="0"/>
          <w:divBdr>
            <w:top w:val="none" w:sz="0" w:space="0" w:color="auto"/>
            <w:left w:val="none" w:sz="0" w:space="0" w:color="auto"/>
            <w:bottom w:val="none" w:sz="0" w:space="0" w:color="auto"/>
            <w:right w:val="none" w:sz="0" w:space="0" w:color="auto"/>
          </w:divBdr>
        </w:div>
        <w:div w:id="2064325309">
          <w:marLeft w:val="0"/>
          <w:marRight w:val="0"/>
          <w:marTop w:val="0"/>
          <w:marBottom w:val="0"/>
          <w:divBdr>
            <w:top w:val="none" w:sz="0" w:space="0" w:color="auto"/>
            <w:left w:val="none" w:sz="0" w:space="0" w:color="auto"/>
            <w:bottom w:val="none" w:sz="0" w:space="0" w:color="auto"/>
            <w:right w:val="none" w:sz="0" w:space="0" w:color="auto"/>
          </w:divBdr>
        </w:div>
      </w:divsChild>
    </w:div>
    <w:div w:id="683016406">
      <w:bodyDiv w:val="1"/>
      <w:marLeft w:val="0"/>
      <w:marRight w:val="0"/>
      <w:marTop w:val="0"/>
      <w:marBottom w:val="0"/>
      <w:divBdr>
        <w:top w:val="none" w:sz="0" w:space="0" w:color="auto"/>
        <w:left w:val="none" w:sz="0" w:space="0" w:color="auto"/>
        <w:bottom w:val="none" w:sz="0" w:space="0" w:color="auto"/>
        <w:right w:val="none" w:sz="0" w:space="0" w:color="auto"/>
      </w:divBdr>
    </w:div>
    <w:div w:id="686055145">
      <w:bodyDiv w:val="1"/>
      <w:marLeft w:val="0"/>
      <w:marRight w:val="0"/>
      <w:marTop w:val="0"/>
      <w:marBottom w:val="0"/>
      <w:divBdr>
        <w:top w:val="none" w:sz="0" w:space="0" w:color="auto"/>
        <w:left w:val="none" w:sz="0" w:space="0" w:color="auto"/>
        <w:bottom w:val="none" w:sz="0" w:space="0" w:color="auto"/>
        <w:right w:val="none" w:sz="0" w:space="0" w:color="auto"/>
      </w:divBdr>
    </w:div>
    <w:div w:id="698891106">
      <w:bodyDiv w:val="1"/>
      <w:marLeft w:val="0"/>
      <w:marRight w:val="0"/>
      <w:marTop w:val="0"/>
      <w:marBottom w:val="0"/>
      <w:divBdr>
        <w:top w:val="none" w:sz="0" w:space="0" w:color="auto"/>
        <w:left w:val="none" w:sz="0" w:space="0" w:color="auto"/>
        <w:bottom w:val="none" w:sz="0" w:space="0" w:color="auto"/>
        <w:right w:val="none" w:sz="0" w:space="0" w:color="auto"/>
      </w:divBdr>
    </w:div>
    <w:div w:id="703091379">
      <w:bodyDiv w:val="1"/>
      <w:marLeft w:val="0"/>
      <w:marRight w:val="0"/>
      <w:marTop w:val="0"/>
      <w:marBottom w:val="0"/>
      <w:divBdr>
        <w:top w:val="none" w:sz="0" w:space="0" w:color="auto"/>
        <w:left w:val="none" w:sz="0" w:space="0" w:color="auto"/>
        <w:bottom w:val="none" w:sz="0" w:space="0" w:color="auto"/>
        <w:right w:val="none" w:sz="0" w:space="0" w:color="auto"/>
      </w:divBdr>
    </w:div>
    <w:div w:id="704063456">
      <w:bodyDiv w:val="1"/>
      <w:marLeft w:val="0"/>
      <w:marRight w:val="0"/>
      <w:marTop w:val="0"/>
      <w:marBottom w:val="0"/>
      <w:divBdr>
        <w:top w:val="none" w:sz="0" w:space="0" w:color="auto"/>
        <w:left w:val="none" w:sz="0" w:space="0" w:color="auto"/>
        <w:bottom w:val="none" w:sz="0" w:space="0" w:color="auto"/>
        <w:right w:val="none" w:sz="0" w:space="0" w:color="auto"/>
      </w:divBdr>
    </w:div>
    <w:div w:id="737553984">
      <w:bodyDiv w:val="1"/>
      <w:marLeft w:val="0"/>
      <w:marRight w:val="0"/>
      <w:marTop w:val="0"/>
      <w:marBottom w:val="0"/>
      <w:divBdr>
        <w:top w:val="none" w:sz="0" w:space="0" w:color="auto"/>
        <w:left w:val="none" w:sz="0" w:space="0" w:color="auto"/>
        <w:bottom w:val="none" w:sz="0" w:space="0" w:color="auto"/>
        <w:right w:val="none" w:sz="0" w:space="0" w:color="auto"/>
      </w:divBdr>
    </w:div>
    <w:div w:id="769202147">
      <w:bodyDiv w:val="1"/>
      <w:marLeft w:val="0"/>
      <w:marRight w:val="0"/>
      <w:marTop w:val="0"/>
      <w:marBottom w:val="0"/>
      <w:divBdr>
        <w:top w:val="none" w:sz="0" w:space="0" w:color="auto"/>
        <w:left w:val="none" w:sz="0" w:space="0" w:color="auto"/>
        <w:bottom w:val="none" w:sz="0" w:space="0" w:color="auto"/>
        <w:right w:val="none" w:sz="0" w:space="0" w:color="auto"/>
      </w:divBdr>
    </w:div>
    <w:div w:id="793795889">
      <w:bodyDiv w:val="1"/>
      <w:marLeft w:val="0"/>
      <w:marRight w:val="0"/>
      <w:marTop w:val="0"/>
      <w:marBottom w:val="0"/>
      <w:divBdr>
        <w:top w:val="none" w:sz="0" w:space="0" w:color="auto"/>
        <w:left w:val="none" w:sz="0" w:space="0" w:color="auto"/>
        <w:bottom w:val="none" w:sz="0" w:space="0" w:color="auto"/>
        <w:right w:val="none" w:sz="0" w:space="0" w:color="auto"/>
      </w:divBdr>
    </w:div>
    <w:div w:id="799029832">
      <w:bodyDiv w:val="1"/>
      <w:marLeft w:val="0"/>
      <w:marRight w:val="0"/>
      <w:marTop w:val="0"/>
      <w:marBottom w:val="0"/>
      <w:divBdr>
        <w:top w:val="none" w:sz="0" w:space="0" w:color="auto"/>
        <w:left w:val="none" w:sz="0" w:space="0" w:color="auto"/>
        <w:bottom w:val="none" w:sz="0" w:space="0" w:color="auto"/>
        <w:right w:val="none" w:sz="0" w:space="0" w:color="auto"/>
      </w:divBdr>
    </w:div>
    <w:div w:id="802191428">
      <w:bodyDiv w:val="1"/>
      <w:marLeft w:val="0"/>
      <w:marRight w:val="0"/>
      <w:marTop w:val="0"/>
      <w:marBottom w:val="0"/>
      <w:divBdr>
        <w:top w:val="none" w:sz="0" w:space="0" w:color="auto"/>
        <w:left w:val="none" w:sz="0" w:space="0" w:color="auto"/>
        <w:bottom w:val="none" w:sz="0" w:space="0" w:color="auto"/>
        <w:right w:val="none" w:sz="0" w:space="0" w:color="auto"/>
      </w:divBdr>
    </w:div>
    <w:div w:id="802768754">
      <w:bodyDiv w:val="1"/>
      <w:marLeft w:val="0"/>
      <w:marRight w:val="0"/>
      <w:marTop w:val="0"/>
      <w:marBottom w:val="0"/>
      <w:divBdr>
        <w:top w:val="none" w:sz="0" w:space="0" w:color="auto"/>
        <w:left w:val="none" w:sz="0" w:space="0" w:color="auto"/>
        <w:bottom w:val="none" w:sz="0" w:space="0" w:color="auto"/>
        <w:right w:val="none" w:sz="0" w:space="0" w:color="auto"/>
      </w:divBdr>
    </w:div>
    <w:div w:id="837886240">
      <w:bodyDiv w:val="1"/>
      <w:marLeft w:val="0"/>
      <w:marRight w:val="0"/>
      <w:marTop w:val="0"/>
      <w:marBottom w:val="0"/>
      <w:divBdr>
        <w:top w:val="none" w:sz="0" w:space="0" w:color="auto"/>
        <w:left w:val="none" w:sz="0" w:space="0" w:color="auto"/>
        <w:bottom w:val="none" w:sz="0" w:space="0" w:color="auto"/>
        <w:right w:val="none" w:sz="0" w:space="0" w:color="auto"/>
      </w:divBdr>
      <w:divsChild>
        <w:div w:id="680863281">
          <w:marLeft w:val="0"/>
          <w:marRight w:val="0"/>
          <w:marTop w:val="0"/>
          <w:marBottom w:val="0"/>
          <w:divBdr>
            <w:top w:val="none" w:sz="0" w:space="0" w:color="auto"/>
            <w:left w:val="none" w:sz="0" w:space="0" w:color="auto"/>
            <w:bottom w:val="none" w:sz="0" w:space="0" w:color="auto"/>
            <w:right w:val="none" w:sz="0" w:space="0" w:color="auto"/>
          </w:divBdr>
        </w:div>
        <w:div w:id="1188133261">
          <w:marLeft w:val="0"/>
          <w:marRight w:val="0"/>
          <w:marTop w:val="0"/>
          <w:marBottom w:val="0"/>
          <w:divBdr>
            <w:top w:val="none" w:sz="0" w:space="0" w:color="auto"/>
            <w:left w:val="none" w:sz="0" w:space="0" w:color="auto"/>
            <w:bottom w:val="none" w:sz="0" w:space="0" w:color="auto"/>
            <w:right w:val="none" w:sz="0" w:space="0" w:color="auto"/>
          </w:divBdr>
        </w:div>
      </w:divsChild>
    </w:div>
    <w:div w:id="900825062">
      <w:bodyDiv w:val="1"/>
      <w:marLeft w:val="0"/>
      <w:marRight w:val="0"/>
      <w:marTop w:val="0"/>
      <w:marBottom w:val="0"/>
      <w:divBdr>
        <w:top w:val="none" w:sz="0" w:space="0" w:color="auto"/>
        <w:left w:val="none" w:sz="0" w:space="0" w:color="auto"/>
        <w:bottom w:val="none" w:sz="0" w:space="0" w:color="auto"/>
        <w:right w:val="none" w:sz="0" w:space="0" w:color="auto"/>
      </w:divBdr>
    </w:div>
    <w:div w:id="909077146">
      <w:bodyDiv w:val="1"/>
      <w:marLeft w:val="0"/>
      <w:marRight w:val="0"/>
      <w:marTop w:val="0"/>
      <w:marBottom w:val="0"/>
      <w:divBdr>
        <w:top w:val="none" w:sz="0" w:space="0" w:color="auto"/>
        <w:left w:val="none" w:sz="0" w:space="0" w:color="auto"/>
        <w:bottom w:val="none" w:sz="0" w:space="0" w:color="auto"/>
        <w:right w:val="none" w:sz="0" w:space="0" w:color="auto"/>
      </w:divBdr>
      <w:divsChild>
        <w:div w:id="58983900">
          <w:marLeft w:val="0"/>
          <w:marRight w:val="0"/>
          <w:marTop w:val="0"/>
          <w:marBottom w:val="0"/>
          <w:divBdr>
            <w:top w:val="none" w:sz="0" w:space="0" w:color="auto"/>
            <w:left w:val="none" w:sz="0" w:space="0" w:color="auto"/>
            <w:bottom w:val="none" w:sz="0" w:space="0" w:color="auto"/>
            <w:right w:val="none" w:sz="0" w:space="0" w:color="auto"/>
          </w:divBdr>
        </w:div>
        <w:div w:id="156387043">
          <w:marLeft w:val="0"/>
          <w:marRight w:val="0"/>
          <w:marTop w:val="0"/>
          <w:marBottom w:val="0"/>
          <w:divBdr>
            <w:top w:val="none" w:sz="0" w:space="0" w:color="auto"/>
            <w:left w:val="none" w:sz="0" w:space="0" w:color="auto"/>
            <w:bottom w:val="none" w:sz="0" w:space="0" w:color="auto"/>
            <w:right w:val="none" w:sz="0" w:space="0" w:color="auto"/>
          </w:divBdr>
        </w:div>
        <w:div w:id="486753231">
          <w:marLeft w:val="0"/>
          <w:marRight w:val="0"/>
          <w:marTop w:val="0"/>
          <w:marBottom w:val="0"/>
          <w:divBdr>
            <w:top w:val="none" w:sz="0" w:space="0" w:color="auto"/>
            <w:left w:val="none" w:sz="0" w:space="0" w:color="auto"/>
            <w:bottom w:val="none" w:sz="0" w:space="0" w:color="auto"/>
            <w:right w:val="none" w:sz="0" w:space="0" w:color="auto"/>
          </w:divBdr>
        </w:div>
        <w:div w:id="722293906">
          <w:marLeft w:val="0"/>
          <w:marRight w:val="0"/>
          <w:marTop w:val="0"/>
          <w:marBottom w:val="0"/>
          <w:divBdr>
            <w:top w:val="none" w:sz="0" w:space="0" w:color="auto"/>
            <w:left w:val="none" w:sz="0" w:space="0" w:color="auto"/>
            <w:bottom w:val="none" w:sz="0" w:space="0" w:color="auto"/>
            <w:right w:val="none" w:sz="0" w:space="0" w:color="auto"/>
          </w:divBdr>
        </w:div>
        <w:div w:id="812523822">
          <w:marLeft w:val="0"/>
          <w:marRight w:val="0"/>
          <w:marTop w:val="0"/>
          <w:marBottom w:val="0"/>
          <w:divBdr>
            <w:top w:val="none" w:sz="0" w:space="0" w:color="auto"/>
            <w:left w:val="none" w:sz="0" w:space="0" w:color="auto"/>
            <w:bottom w:val="none" w:sz="0" w:space="0" w:color="auto"/>
            <w:right w:val="none" w:sz="0" w:space="0" w:color="auto"/>
          </w:divBdr>
        </w:div>
        <w:div w:id="1243560452">
          <w:marLeft w:val="0"/>
          <w:marRight w:val="0"/>
          <w:marTop w:val="0"/>
          <w:marBottom w:val="0"/>
          <w:divBdr>
            <w:top w:val="none" w:sz="0" w:space="0" w:color="auto"/>
            <w:left w:val="none" w:sz="0" w:space="0" w:color="auto"/>
            <w:bottom w:val="none" w:sz="0" w:space="0" w:color="auto"/>
            <w:right w:val="none" w:sz="0" w:space="0" w:color="auto"/>
          </w:divBdr>
        </w:div>
        <w:div w:id="1288657055">
          <w:marLeft w:val="0"/>
          <w:marRight w:val="0"/>
          <w:marTop w:val="0"/>
          <w:marBottom w:val="0"/>
          <w:divBdr>
            <w:top w:val="none" w:sz="0" w:space="0" w:color="auto"/>
            <w:left w:val="none" w:sz="0" w:space="0" w:color="auto"/>
            <w:bottom w:val="none" w:sz="0" w:space="0" w:color="auto"/>
            <w:right w:val="none" w:sz="0" w:space="0" w:color="auto"/>
          </w:divBdr>
        </w:div>
        <w:div w:id="1617373415">
          <w:marLeft w:val="0"/>
          <w:marRight w:val="0"/>
          <w:marTop w:val="0"/>
          <w:marBottom w:val="0"/>
          <w:divBdr>
            <w:top w:val="none" w:sz="0" w:space="0" w:color="auto"/>
            <w:left w:val="none" w:sz="0" w:space="0" w:color="auto"/>
            <w:bottom w:val="none" w:sz="0" w:space="0" w:color="auto"/>
            <w:right w:val="none" w:sz="0" w:space="0" w:color="auto"/>
          </w:divBdr>
        </w:div>
        <w:div w:id="1695884041">
          <w:marLeft w:val="0"/>
          <w:marRight w:val="0"/>
          <w:marTop w:val="0"/>
          <w:marBottom w:val="0"/>
          <w:divBdr>
            <w:top w:val="none" w:sz="0" w:space="0" w:color="auto"/>
            <w:left w:val="none" w:sz="0" w:space="0" w:color="auto"/>
            <w:bottom w:val="none" w:sz="0" w:space="0" w:color="auto"/>
            <w:right w:val="none" w:sz="0" w:space="0" w:color="auto"/>
          </w:divBdr>
        </w:div>
        <w:div w:id="1809083650">
          <w:marLeft w:val="0"/>
          <w:marRight w:val="0"/>
          <w:marTop w:val="0"/>
          <w:marBottom w:val="0"/>
          <w:divBdr>
            <w:top w:val="none" w:sz="0" w:space="0" w:color="auto"/>
            <w:left w:val="none" w:sz="0" w:space="0" w:color="auto"/>
            <w:bottom w:val="none" w:sz="0" w:space="0" w:color="auto"/>
            <w:right w:val="none" w:sz="0" w:space="0" w:color="auto"/>
          </w:divBdr>
        </w:div>
        <w:div w:id="1905605724">
          <w:marLeft w:val="0"/>
          <w:marRight w:val="0"/>
          <w:marTop w:val="0"/>
          <w:marBottom w:val="0"/>
          <w:divBdr>
            <w:top w:val="none" w:sz="0" w:space="0" w:color="auto"/>
            <w:left w:val="none" w:sz="0" w:space="0" w:color="auto"/>
            <w:bottom w:val="none" w:sz="0" w:space="0" w:color="auto"/>
            <w:right w:val="none" w:sz="0" w:space="0" w:color="auto"/>
          </w:divBdr>
        </w:div>
        <w:div w:id="1971549355">
          <w:marLeft w:val="0"/>
          <w:marRight w:val="0"/>
          <w:marTop w:val="0"/>
          <w:marBottom w:val="0"/>
          <w:divBdr>
            <w:top w:val="none" w:sz="0" w:space="0" w:color="auto"/>
            <w:left w:val="none" w:sz="0" w:space="0" w:color="auto"/>
            <w:bottom w:val="none" w:sz="0" w:space="0" w:color="auto"/>
            <w:right w:val="none" w:sz="0" w:space="0" w:color="auto"/>
          </w:divBdr>
        </w:div>
      </w:divsChild>
    </w:div>
    <w:div w:id="923995827">
      <w:bodyDiv w:val="1"/>
      <w:marLeft w:val="0"/>
      <w:marRight w:val="0"/>
      <w:marTop w:val="0"/>
      <w:marBottom w:val="0"/>
      <w:divBdr>
        <w:top w:val="none" w:sz="0" w:space="0" w:color="auto"/>
        <w:left w:val="none" w:sz="0" w:space="0" w:color="auto"/>
        <w:bottom w:val="none" w:sz="0" w:space="0" w:color="auto"/>
        <w:right w:val="none" w:sz="0" w:space="0" w:color="auto"/>
      </w:divBdr>
    </w:div>
    <w:div w:id="932474448">
      <w:bodyDiv w:val="1"/>
      <w:marLeft w:val="0"/>
      <w:marRight w:val="0"/>
      <w:marTop w:val="0"/>
      <w:marBottom w:val="0"/>
      <w:divBdr>
        <w:top w:val="none" w:sz="0" w:space="0" w:color="auto"/>
        <w:left w:val="none" w:sz="0" w:space="0" w:color="auto"/>
        <w:bottom w:val="none" w:sz="0" w:space="0" w:color="auto"/>
        <w:right w:val="none" w:sz="0" w:space="0" w:color="auto"/>
      </w:divBdr>
    </w:div>
    <w:div w:id="958072448">
      <w:bodyDiv w:val="1"/>
      <w:marLeft w:val="0"/>
      <w:marRight w:val="0"/>
      <w:marTop w:val="0"/>
      <w:marBottom w:val="0"/>
      <w:divBdr>
        <w:top w:val="none" w:sz="0" w:space="0" w:color="auto"/>
        <w:left w:val="none" w:sz="0" w:space="0" w:color="auto"/>
        <w:bottom w:val="none" w:sz="0" w:space="0" w:color="auto"/>
        <w:right w:val="none" w:sz="0" w:space="0" w:color="auto"/>
      </w:divBdr>
      <w:divsChild>
        <w:div w:id="1548834974">
          <w:marLeft w:val="547"/>
          <w:marRight w:val="0"/>
          <w:marTop w:val="0"/>
          <w:marBottom w:val="0"/>
          <w:divBdr>
            <w:top w:val="none" w:sz="0" w:space="0" w:color="auto"/>
            <w:left w:val="none" w:sz="0" w:space="0" w:color="auto"/>
            <w:bottom w:val="none" w:sz="0" w:space="0" w:color="auto"/>
            <w:right w:val="none" w:sz="0" w:space="0" w:color="auto"/>
          </w:divBdr>
        </w:div>
      </w:divsChild>
    </w:div>
    <w:div w:id="980768306">
      <w:bodyDiv w:val="1"/>
      <w:marLeft w:val="0"/>
      <w:marRight w:val="0"/>
      <w:marTop w:val="0"/>
      <w:marBottom w:val="0"/>
      <w:divBdr>
        <w:top w:val="none" w:sz="0" w:space="0" w:color="auto"/>
        <w:left w:val="none" w:sz="0" w:space="0" w:color="auto"/>
        <w:bottom w:val="none" w:sz="0" w:space="0" w:color="auto"/>
        <w:right w:val="none" w:sz="0" w:space="0" w:color="auto"/>
      </w:divBdr>
      <w:divsChild>
        <w:div w:id="25299595">
          <w:marLeft w:val="0"/>
          <w:marRight w:val="0"/>
          <w:marTop w:val="0"/>
          <w:marBottom w:val="0"/>
          <w:divBdr>
            <w:top w:val="none" w:sz="0" w:space="0" w:color="auto"/>
            <w:left w:val="none" w:sz="0" w:space="0" w:color="auto"/>
            <w:bottom w:val="none" w:sz="0" w:space="0" w:color="auto"/>
            <w:right w:val="none" w:sz="0" w:space="0" w:color="auto"/>
          </w:divBdr>
        </w:div>
        <w:div w:id="248318544">
          <w:marLeft w:val="0"/>
          <w:marRight w:val="0"/>
          <w:marTop w:val="0"/>
          <w:marBottom w:val="0"/>
          <w:divBdr>
            <w:top w:val="none" w:sz="0" w:space="0" w:color="auto"/>
            <w:left w:val="none" w:sz="0" w:space="0" w:color="auto"/>
            <w:bottom w:val="none" w:sz="0" w:space="0" w:color="auto"/>
            <w:right w:val="none" w:sz="0" w:space="0" w:color="auto"/>
          </w:divBdr>
        </w:div>
        <w:div w:id="308555608">
          <w:marLeft w:val="0"/>
          <w:marRight w:val="0"/>
          <w:marTop w:val="0"/>
          <w:marBottom w:val="0"/>
          <w:divBdr>
            <w:top w:val="none" w:sz="0" w:space="0" w:color="auto"/>
            <w:left w:val="none" w:sz="0" w:space="0" w:color="auto"/>
            <w:bottom w:val="none" w:sz="0" w:space="0" w:color="auto"/>
            <w:right w:val="none" w:sz="0" w:space="0" w:color="auto"/>
          </w:divBdr>
        </w:div>
        <w:div w:id="429591570">
          <w:marLeft w:val="0"/>
          <w:marRight w:val="0"/>
          <w:marTop w:val="0"/>
          <w:marBottom w:val="0"/>
          <w:divBdr>
            <w:top w:val="none" w:sz="0" w:space="0" w:color="auto"/>
            <w:left w:val="none" w:sz="0" w:space="0" w:color="auto"/>
            <w:bottom w:val="none" w:sz="0" w:space="0" w:color="auto"/>
            <w:right w:val="none" w:sz="0" w:space="0" w:color="auto"/>
          </w:divBdr>
          <w:divsChild>
            <w:div w:id="902569233">
              <w:marLeft w:val="0"/>
              <w:marRight w:val="0"/>
              <w:marTop w:val="0"/>
              <w:marBottom w:val="0"/>
              <w:divBdr>
                <w:top w:val="none" w:sz="0" w:space="0" w:color="auto"/>
                <w:left w:val="none" w:sz="0" w:space="0" w:color="auto"/>
                <w:bottom w:val="none" w:sz="0" w:space="0" w:color="auto"/>
                <w:right w:val="none" w:sz="0" w:space="0" w:color="auto"/>
              </w:divBdr>
            </w:div>
          </w:divsChild>
        </w:div>
        <w:div w:id="561717536">
          <w:marLeft w:val="0"/>
          <w:marRight w:val="0"/>
          <w:marTop w:val="0"/>
          <w:marBottom w:val="0"/>
          <w:divBdr>
            <w:top w:val="none" w:sz="0" w:space="0" w:color="auto"/>
            <w:left w:val="none" w:sz="0" w:space="0" w:color="auto"/>
            <w:bottom w:val="none" w:sz="0" w:space="0" w:color="auto"/>
            <w:right w:val="none" w:sz="0" w:space="0" w:color="auto"/>
          </w:divBdr>
        </w:div>
        <w:div w:id="612830730">
          <w:marLeft w:val="0"/>
          <w:marRight w:val="0"/>
          <w:marTop w:val="0"/>
          <w:marBottom w:val="0"/>
          <w:divBdr>
            <w:top w:val="none" w:sz="0" w:space="0" w:color="auto"/>
            <w:left w:val="none" w:sz="0" w:space="0" w:color="auto"/>
            <w:bottom w:val="none" w:sz="0" w:space="0" w:color="auto"/>
            <w:right w:val="none" w:sz="0" w:space="0" w:color="auto"/>
          </w:divBdr>
        </w:div>
        <w:div w:id="624845305">
          <w:marLeft w:val="0"/>
          <w:marRight w:val="0"/>
          <w:marTop w:val="0"/>
          <w:marBottom w:val="0"/>
          <w:divBdr>
            <w:top w:val="none" w:sz="0" w:space="0" w:color="auto"/>
            <w:left w:val="none" w:sz="0" w:space="0" w:color="auto"/>
            <w:bottom w:val="none" w:sz="0" w:space="0" w:color="auto"/>
            <w:right w:val="none" w:sz="0" w:space="0" w:color="auto"/>
          </w:divBdr>
        </w:div>
        <w:div w:id="672032265">
          <w:marLeft w:val="0"/>
          <w:marRight w:val="0"/>
          <w:marTop w:val="0"/>
          <w:marBottom w:val="0"/>
          <w:divBdr>
            <w:top w:val="none" w:sz="0" w:space="0" w:color="auto"/>
            <w:left w:val="none" w:sz="0" w:space="0" w:color="auto"/>
            <w:bottom w:val="none" w:sz="0" w:space="0" w:color="auto"/>
            <w:right w:val="none" w:sz="0" w:space="0" w:color="auto"/>
          </w:divBdr>
        </w:div>
        <w:div w:id="918444180">
          <w:marLeft w:val="0"/>
          <w:marRight w:val="0"/>
          <w:marTop w:val="0"/>
          <w:marBottom w:val="0"/>
          <w:divBdr>
            <w:top w:val="none" w:sz="0" w:space="0" w:color="auto"/>
            <w:left w:val="none" w:sz="0" w:space="0" w:color="auto"/>
            <w:bottom w:val="none" w:sz="0" w:space="0" w:color="auto"/>
            <w:right w:val="none" w:sz="0" w:space="0" w:color="auto"/>
          </w:divBdr>
        </w:div>
        <w:div w:id="983659933">
          <w:marLeft w:val="0"/>
          <w:marRight w:val="0"/>
          <w:marTop w:val="0"/>
          <w:marBottom w:val="0"/>
          <w:divBdr>
            <w:top w:val="none" w:sz="0" w:space="0" w:color="auto"/>
            <w:left w:val="none" w:sz="0" w:space="0" w:color="auto"/>
            <w:bottom w:val="none" w:sz="0" w:space="0" w:color="auto"/>
            <w:right w:val="none" w:sz="0" w:space="0" w:color="auto"/>
          </w:divBdr>
        </w:div>
        <w:div w:id="1053119383">
          <w:marLeft w:val="0"/>
          <w:marRight w:val="0"/>
          <w:marTop w:val="0"/>
          <w:marBottom w:val="0"/>
          <w:divBdr>
            <w:top w:val="none" w:sz="0" w:space="0" w:color="auto"/>
            <w:left w:val="none" w:sz="0" w:space="0" w:color="auto"/>
            <w:bottom w:val="none" w:sz="0" w:space="0" w:color="auto"/>
            <w:right w:val="none" w:sz="0" w:space="0" w:color="auto"/>
          </w:divBdr>
        </w:div>
        <w:div w:id="1430467564">
          <w:marLeft w:val="0"/>
          <w:marRight w:val="0"/>
          <w:marTop w:val="0"/>
          <w:marBottom w:val="0"/>
          <w:divBdr>
            <w:top w:val="none" w:sz="0" w:space="0" w:color="auto"/>
            <w:left w:val="none" w:sz="0" w:space="0" w:color="auto"/>
            <w:bottom w:val="none" w:sz="0" w:space="0" w:color="auto"/>
            <w:right w:val="none" w:sz="0" w:space="0" w:color="auto"/>
          </w:divBdr>
        </w:div>
        <w:div w:id="1548223818">
          <w:marLeft w:val="0"/>
          <w:marRight w:val="0"/>
          <w:marTop w:val="0"/>
          <w:marBottom w:val="0"/>
          <w:divBdr>
            <w:top w:val="none" w:sz="0" w:space="0" w:color="auto"/>
            <w:left w:val="none" w:sz="0" w:space="0" w:color="auto"/>
            <w:bottom w:val="none" w:sz="0" w:space="0" w:color="auto"/>
            <w:right w:val="none" w:sz="0" w:space="0" w:color="auto"/>
          </w:divBdr>
        </w:div>
        <w:div w:id="1705211252">
          <w:marLeft w:val="0"/>
          <w:marRight w:val="0"/>
          <w:marTop w:val="0"/>
          <w:marBottom w:val="0"/>
          <w:divBdr>
            <w:top w:val="none" w:sz="0" w:space="0" w:color="auto"/>
            <w:left w:val="none" w:sz="0" w:space="0" w:color="auto"/>
            <w:bottom w:val="none" w:sz="0" w:space="0" w:color="auto"/>
            <w:right w:val="none" w:sz="0" w:space="0" w:color="auto"/>
          </w:divBdr>
        </w:div>
        <w:div w:id="1812097236">
          <w:marLeft w:val="0"/>
          <w:marRight w:val="0"/>
          <w:marTop w:val="0"/>
          <w:marBottom w:val="0"/>
          <w:divBdr>
            <w:top w:val="none" w:sz="0" w:space="0" w:color="auto"/>
            <w:left w:val="none" w:sz="0" w:space="0" w:color="auto"/>
            <w:bottom w:val="none" w:sz="0" w:space="0" w:color="auto"/>
            <w:right w:val="none" w:sz="0" w:space="0" w:color="auto"/>
          </w:divBdr>
        </w:div>
        <w:div w:id="1909728651">
          <w:marLeft w:val="0"/>
          <w:marRight w:val="0"/>
          <w:marTop w:val="0"/>
          <w:marBottom w:val="0"/>
          <w:divBdr>
            <w:top w:val="none" w:sz="0" w:space="0" w:color="auto"/>
            <w:left w:val="none" w:sz="0" w:space="0" w:color="auto"/>
            <w:bottom w:val="none" w:sz="0" w:space="0" w:color="auto"/>
            <w:right w:val="none" w:sz="0" w:space="0" w:color="auto"/>
          </w:divBdr>
        </w:div>
        <w:div w:id="1994212311">
          <w:marLeft w:val="0"/>
          <w:marRight w:val="0"/>
          <w:marTop w:val="0"/>
          <w:marBottom w:val="0"/>
          <w:divBdr>
            <w:top w:val="none" w:sz="0" w:space="0" w:color="auto"/>
            <w:left w:val="none" w:sz="0" w:space="0" w:color="auto"/>
            <w:bottom w:val="none" w:sz="0" w:space="0" w:color="auto"/>
            <w:right w:val="none" w:sz="0" w:space="0" w:color="auto"/>
          </w:divBdr>
        </w:div>
        <w:div w:id="2048482917">
          <w:marLeft w:val="0"/>
          <w:marRight w:val="0"/>
          <w:marTop w:val="0"/>
          <w:marBottom w:val="0"/>
          <w:divBdr>
            <w:top w:val="none" w:sz="0" w:space="0" w:color="auto"/>
            <w:left w:val="none" w:sz="0" w:space="0" w:color="auto"/>
            <w:bottom w:val="none" w:sz="0" w:space="0" w:color="auto"/>
            <w:right w:val="none" w:sz="0" w:space="0" w:color="auto"/>
          </w:divBdr>
        </w:div>
        <w:div w:id="2055109355">
          <w:marLeft w:val="0"/>
          <w:marRight w:val="0"/>
          <w:marTop w:val="0"/>
          <w:marBottom w:val="0"/>
          <w:divBdr>
            <w:top w:val="none" w:sz="0" w:space="0" w:color="auto"/>
            <w:left w:val="none" w:sz="0" w:space="0" w:color="auto"/>
            <w:bottom w:val="none" w:sz="0" w:space="0" w:color="auto"/>
            <w:right w:val="none" w:sz="0" w:space="0" w:color="auto"/>
          </w:divBdr>
        </w:div>
      </w:divsChild>
    </w:div>
    <w:div w:id="1071583323">
      <w:bodyDiv w:val="1"/>
      <w:marLeft w:val="0"/>
      <w:marRight w:val="0"/>
      <w:marTop w:val="0"/>
      <w:marBottom w:val="0"/>
      <w:divBdr>
        <w:top w:val="none" w:sz="0" w:space="0" w:color="auto"/>
        <w:left w:val="none" w:sz="0" w:space="0" w:color="auto"/>
        <w:bottom w:val="none" w:sz="0" w:space="0" w:color="auto"/>
        <w:right w:val="none" w:sz="0" w:space="0" w:color="auto"/>
      </w:divBdr>
    </w:div>
    <w:div w:id="1073550254">
      <w:bodyDiv w:val="1"/>
      <w:marLeft w:val="0"/>
      <w:marRight w:val="0"/>
      <w:marTop w:val="0"/>
      <w:marBottom w:val="0"/>
      <w:divBdr>
        <w:top w:val="none" w:sz="0" w:space="0" w:color="auto"/>
        <w:left w:val="none" w:sz="0" w:space="0" w:color="auto"/>
        <w:bottom w:val="none" w:sz="0" w:space="0" w:color="auto"/>
        <w:right w:val="none" w:sz="0" w:space="0" w:color="auto"/>
      </w:divBdr>
    </w:div>
    <w:div w:id="1074351057">
      <w:bodyDiv w:val="1"/>
      <w:marLeft w:val="0"/>
      <w:marRight w:val="0"/>
      <w:marTop w:val="0"/>
      <w:marBottom w:val="0"/>
      <w:divBdr>
        <w:top w:val="none" w:sz="0" w:space="0" w:color="auto"/>
        <w:left w:val="none" w:sz="0" w:space="0" w:color="auto"/>
        <w:bottom w:val="none" w:sz="0" w:space="0" w:color="auto"/>
        <w:right w:val="none" w:sz="0" w:space="0" w:color="auto"/>
      </w:divBdr>
    </w:div>
    <w:div w:id="1078668551">
      <w:bodyDiv w:val="1"/>
      <w:marLeft w:val="0"/>
      <w:marRight w:val="0"/>
      <w:marTop w:val="0"/>
      <w:marBottom w:val="0"/>
      <w:divBdr>
        <w:top w:val="none" w:sz="0" w:space="0" w:color="auto"/>
        <w:left w:val="none" w:sz="0" w:space="0" w:color="auto"/>
        <w:bottom w:val="none" w:sz="0" w:space="0" w:color="auto"/>
        <w:right w:val="none" w:sz="0" w:space="0" w:color="auto"/>
      </w:divBdr>
    </w:div>
    <w:div w:id="1102650180">
      <w:bodyDiv w:val="1"/>
      <w:marLeft w:val="0"/>
      <w:marRight w:val="0"/>
      <w:marTop w:val="0"/>
      <w:marBottom w:val="0"/>
      <w:divBdr>
        <w:top w:val="none" w:sz="0" w:space="0" w:color="auto"/>
        <w:left w:val="none" w:sz="0" w:space="0" w:color="auto"/>
        <w:bottom w:val="none" w:sz="0" w:space="0" w:color="auto"/>
        <w:right w:val="none" w:sz="0" w:space="0" w:color="auto"/>
      </w:divBdr>
    </w:div>
    <w:div w:id="1103109366">
      <w:bodyDiv w:val="1"/>
      <w:marLeft w:val="0"/>
      <w:marRight w:val="0"/>
      <w:marTop w:val="0"/>
      <w:marBottom w:val="0"/>
      <w:divBdr>
        <w:top w:val="none" w:sz="0" w:space="0" w:color="auto"/>
        <w:left w:val="none" w:sz="0" w:space="0" w:color="auto"/>
        <w:bottom w:val="none" w:sz="0" w:space="0" w:color="auto"/>
        <w:right w:val="none" w:sz="0" w:space="0" w:color="auto"/>
      </w:divBdr>
    </w:div>
    <w:div w:id="1216746018">
      <w:bodyDiv w:val="1"/>
      <w:marLeft w:val="0"/>
      <w:marRight w:val="0"/>
      <w:marTop w:val="0"/>
      <w:marBottom w:val="0"/>
      <w:divBdr>
        <w:top w:val="none" w:sz="0" w:space="0" w:color="auto"/>
        <w:left w:val="none" w:sz="0" w:space="0" w:color="auto"/>
        <w:bottom w:val="none" w:sz="0" w:space="0" w:color="auto"/>
        <w:right w:val="none" w:sz="0" w:space="0" w:color="auto"/>
      </w:divBdr>
      <w:divsChild>
        <w:div w:id="525217808">
          <w:marLeft w:val="0"/>
          <w:marRight w:val="0"/>
          <w:marTop w:val="0"/>
          <w:marBottom w:val="0"/>
          <w:divBdr>
            <w:top w:val="none" w:sz="0" w:space="0" w:color="auto"/>
            <w:left w:val="none" w:sz="0" w:space="0" w:color="auto"/>
            <w:bottom w:val="none" w:sz="0" w:space="0" w:color="auto"/>
            <w:right w:val="none" w:sz="0" w:space="0" w:color="auto"/>
          </w:divBdr>
        </w:div>
        <w:div w:id="703485800">
          <w:marLeft w:val="0"/>
          <w:marRight w:val="0"/>
          <w:marTop w:val="0"/>
          <w:marBottom w:val="0"/>
          <w:divBdr>
            <w:top w:val="none" w:sz="0" w:space="0" w:color="auto"/>
            <w:left w:val="none" w:sz="0" w:space="0" w:color="auto"/>
            <w:bottom w:val="none" w:sz="0" w:space="0" w:color="auto"/>
            <w:right w:val="none" w:sz="0" w:space="0" w:color="auto"/>
          </w:divBdr>
          <w:divsChild>
            <w:div w:id="1526166521">
              <w:marLeft w:val="0"/>
              <w:marRight w:val="0"/>
              <w:marTop w:val="0"/>
              <w:marBottom w:val="0"/>
              <w:divBdr>
                <w:top w:val="none" w:sz="0" w:space="0" w:color="auto"/>
                <w:left w:val="none" w:sz="0" w:space="0" w:color="auto"/>
                <w:bottom w:val="none" w:sz="0" w:space="0" w:color="auto"/>
                <w:right w:val="none" w:sz="0" w:space="0" w:color="auto"/>
              </w:divBdr>
            </w:div>
            <w:div w:id="982076716">
              <w:marLeft w:val="0"/>
              <w:marRight w:val="0"/>
              <w:marTop w:val="0"/>
              <w:marBottom w:val="0"/>
              <w:divBdr>
                <w:top w:val="none" w:sz="0" w:space="0" w:color="auto"/>
                <w:left w:val="none" w:sz="0" w:space="0" w:color="auto"/>
                <w:bottom w:val="none" w:sz="0" w:space="0" w:color="auto"/>
                <w:right w:val="none" w:sz="0" w:space="0" w:color="auto"/>
              </w:divBdr>
            </w:div>
            <w:div w:id="2025206378">
              <w:marLeft w:val="0"/>
              <w:marRight w:val="0"/>
              <w:marTop w:val="0"/>
              <w:marBottom w:val="0"/>
              <w:divBdr>
                <w:top w:val="none" w:sz="0" w:space="0" w:color="auto"/>
                <w:left w:val="none" w:sz="0" w:space="0" w:color="auto"/>
                <w:bottom w:val="none" w:sz="0" w:space="0" w:color="auto"/>
                <w:right w:val="none" w:sz="0" w:space="0" w:color="auto"/>
              </w:divBdr>
              <w:divsChild>
                <w:div w:id="1123040084">
                  <w:marLeft w:val="0"/>
                  <w:marRight w:val="0"/>
                  <w:marTop w:val="0"/>
                  <w:marBottom w:val="0"/>
                  <w:divBdr>
                    <w:top w:val="none" w:sz="0" w:space="0" w:color="auto"/>
                    <w:left w:val="none" w:sz="0" w:space="0" w:color="auto"/>
                    <w:bottom w:val="none" w:sz="0" w:space="0" w:color="auto"/>
                    <w:right w:val="none" w:sz="0" w:space="0" w:color="auto"/>
                  </w:divBdr>
                </w:div>
                <w:div w:id="616331802">
                  <w:marLeft w:val="0"/>
                  <w:marRight w:val="0"/>
                  <w:marTop w:val="0"/>
                  <w:marBottom w:val="0"/>
                  <w:divBdr>
                    <w:top w:val="none" w:sz="0" w:space="0" w:color="auto"/>
                    <w:left w:val="none" w:sz="0" w:space="0" w:color="auto"/>
                    <w:bottom w:val="none" w:sz="0" w:space="0" w:color="auto"/>
                    <w:right w:val="none" w:sz="0" w:space="0" w:color="auto"/>
                  </w:divBdr>
                </w:div>
                <w:div w:id="1684699562">
                  <w:marLeft w:val="0"/>
                  <w:marRight w:val="0"/>
                  <w:marTop w:val="0"/>
                  <w:marBottom w:val="0"/>
                  <w:divBdr>
                    <w:top w:val="none" w:sz="0" w:space="0" w:color="auto"/>
                    <w:left w:val="none" w:sz="0" w:space="0" w:color="auto"/>
                    <w:bottom w:val="none" w:sz="0" w:space="0" w:color="auto"/>
                    <w:right w:val="none" w:sz="0" w:space="0" w:color="auto"/>
                  </w:divBdr>
                </w:div>
                <w:div w:id="353462116">
                  <w:marLeft w:val="0"/>
                  <w:marRight w:val="0"/>
                  <w:marTop w:val="0"/>
                  <w:marBottom w:val="0"/>
                  <w:divBdr>
                    <w:top w:val="none" w:sz="0" w:space="0" w:color="auto"/>
                    <w:left w:val="none" w:sz="0" w:space="0" w:color="auto"/>
                    <w:bottom w:val="none" w:sz="0" w:space="0" w:color="auto"/>
                    <w:right w:val="none" w:sz="0" w:space="0" w:color="auto"/>
                  </w:divBdr>
                </w:div>
                <w:div w:id="513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1568">
      <w:bodyDiv w:val="1"/>
      <w:marLeft w:val="0"/>
      <w:marRight w:val="0"/>
      <w:marTop w:val="0"/>
      <w:marBottom w:val="0"/>
      <w:divBdr>
        <w:top w:val="none" w:sz="0" w:space="0" w:color="auto"/>
        <w:left w:val="none" w:sz="0" w:space="0" w:color="auto"/>
        <w:bottom w:val="none" w:sz="0" w:space="0" w:color="auto"/>
        <w:right w:val="none" w:sz="0" w:space="0" w:color="auto"/>
      </w:divBdr>
    </w:div>
    <w:div w:id="1282416289">
      <w:bodyDiv w:val="1"/>
      <w:marLeft w:val="0"/>
      <w:marRight w:val="0"/>
      <w:marTop w:val="0"/>
      <w:marBottom w:val="0"/>
      <w:divBdr>
        <w:top w:val="none" w:sz="0" w:space="0" w:color="auto"/>
        <w:left w:val="none" w:sz="0" w:space="0" w:color="auto"/>
        <w:bottom w:val="none" w:sz="0" w:space="0" w:color="auto"/>
        <w:right w:val="none" w:sz="0" w:space="0" w:color="auto"/>
      </w:divBdr>
    </w:div>
    <w:div w:id="1316958108">
      <w:bodyDiv w:val="1"/>
      <w:marLeft w:val="0"/>
      <w:marRight w:val="0"/>
      <w:marTop w:val="0"/>
      <w:marBottom w:val="0"/>
      <w:divBdr>
        <w:top w:val="none" w:sz="0" w:space="0" w:color="auto"/>
        <w:left w:val="none" w:sz="0" w:space="0" w:color="auto"/>
        <w:bottom w:val="none" w:sz="0" w:space="0" w:color="auto"/>
        <w:right w:val="none" w:sz="0" w:space="0" w:color="auto"/>
      </w:divBdr>
    </w:div>
    <w:div w:id="1364868074">
      <w:bodyDiv w:val="1"/>
      <w:marLeft w:val="0"/>
      <w:marRight w:val="0"/>
      <w:marTop w:val="0"/>
      <w:marBottom w:val="0"/>
      <w:divBdr>
        <w:top w:val="none" w:sz="0" w:space="0" w:color="auto"/>
        <w:left w:val="none" w:sz="0" w:space="0" w:color="auto"/>
        <w:bottom w:val="none" w:sz="0" w:space="0" w:color="auto"/>
        <w:right w:val="none" w:sz="0" w:space="0" w:color="auto"/>
      </w:divBdr>
    </w:div>
    <w:div w:id="1384213973">
      <w:bodyDiv w:val="1"/>
      <w:marLeft w:val="0"/>
      <w:marRight w:val="0"/>
      <w:marTop w:val="0"/>
      <w:marBottom w:val="0"/>
      <w:divBdr>
        <w:top w:val="none" w:sz="0" w:space="0" w:color="auto"/>
        <w:left w:val="none" w:sz="0" w:space="0" w:color="auto"/>
        <w:bottom w:val="none" w:sz="0" w:space="0" w:color="auto"/>
        <w:right w:val="none" w:sz="0" w:space="0" w:color="auto"/>
      </w:divBdr>
    </w:div>
    <w:div w:id="1388921659">
      <w:bodyDiv w:val="1"/>
      <w:marLeft w:val="0"/>
      <w:marRight w:val="0"/>
      <w:marTop w:val="0"/>
      <w:marBottom w:val="0"/>
      <w:divBdr>
        <w:top w:val="none" w:sz="0" w:space="0" w:color="auto"/>
        <w:left w:val="none" w:sz="0" w:space="0" w:color="auto"/>
        <w:bottom w:val="none" w:sz="0" w:space="0" w:color="auto"/>
        <w:right w:val="none" w:sz="0" w:space="0" w:color="auto"/>
      </w:divBdr>
    </w:div>
    <w:div w:id="1407727089">
      <w:bodyDiv w:val="1"/>
      <w:marLeft w:val="0"/>
      <w:marRight w:val="0"/>
      <w:marTop w:val="0"/>
      <w:marBottom w:val="0"/>
      <w:divBdr>
        <w:top w:val="none" w:sz="0" w:space="0" w:color="auto"/>
        <w:left w:val="none" w:sz="0" w:space="0" w:color="auto"/>
        <w:bottom w:val="none" w:sz="0" w:space="0" w:color="auto"/>
        <w:right w:val="none" w:sz="0" w:space="0" w:color="auto"/>
      </w:divBdr>
    </w:div>
    <w:div w:id="1436097718">
      <w:bodyDiv w:val="1"/>
      <w:marLeft w:val="0"/>
      <w:marRight w:val="0"/>
      <w:marTop w:val="0"/>
      <w:marBottom w:val="0"/>
      <w:divBdr>
        <w:top w:val="none" w:sz="0" w:space="0" w:color="auto"/>
        <w:left w:val="none" w:sz="0" w:space="0" w:color="auto"/>
        <w:bottom w:val="none" w:sz="0" w:space="0" w:color="auto"/>
        <w:right w:val="none" w:sz="0" w:space="0" w:color="auto"/>
      </w:divBdr>
    </w:div>
    <w:div w:id="1439060824">
      <w:bodyDiv w:val="1"/>
      <w:marLeft w:val="0"/>
      <w:marRight w:val="0"/>
      <w:marTop w:val="0"/>
      <w:marBottom w:val="0"/>
      <w:divBdr>
        <w:top w:val="none" w:sz="0" w:space="0" w:color="auto"/>
        <w:left w:val="none" w:sz="0" w:space="0" w:color="auto"/>
        <w:bottom w:val="none" w:sz="0" w:space="0" w:color="auto"/>
        <w:right w:val="none" w:sz="0" w:space="0" w:color="auto"/>
      </w:divBdr>
    </w:div>
    <w:div w:id="1459833682">
      <w:bodyDiv w:val="1"/>
      <w:marLeft w:val="0"/>
      <w:marRight w:val="0"/>
      <w:marTop w:val="0"/>
      <w:marBottom w:val="0"/>
      <w:divBdr>
        <w:top w:val="none" w:sz="0" w:space="0" w:color="auto"/>
        <w:left w:val="none" w:sz="0" w:space="0" w:color="auto"/>
        <w:bottom w:val="none" w:sz="0" w:space="0" w:color="auto"/>
        <w:right w:val="none" w:sz="0" w:space="0" w:color="auto"/>
      </w:divBdr>
    </w:div>
    <w:div w:id="1462334912">
      <w:bodyDiv w:val="1"/>
      <w:marLeft w:val="0"/>
      <w:marRight w:val="0"/>
      <w:marTop w:val="0"/>
      <w:marBottom w:val="0"/>
      <w:divBdr>
        <w:top w:val="none" w:sz="0" w:space="0" w:color="auto"/>
        <w:left w:val="none" w:sz="0" w:space="0" w:color="auto"/>
        <w:bottom w:val="none" w:sz="0" w:space="0" w:color="auto"/>
        <w:right w:val="none" w:sz="0" w:space="0" w:color="auto"/>
      </w:divBdr>
    </w:div>
    <w:div w:id="1518157548">
      <w:bodyDiv w:val="1"/>
      <w:marLeft w:val="0"/>
      <w:marRight w:val="0"/>
      <w:marTop w:val="0"/>
      <w:marBottom w:val="0"/>
      <w:divBdr>
        <w:top w:val="none" w:sz="0" w:space="0" w:color="auto"/>
        <w:left w:val="none" w:sz="0" w:space="0" w:color="auto"/>
        <w:bottom w:val="none" w:sz="0" w:space="0" w:color="auto"/>
        <w:right w:val="none" w:sz="0" w:space="0" w:color="auto"/>
      </w:divBdr>
      <w:divsChild>
        <w:div w:id="119300290">
          <w:marLeft w:val="0"/>
          <w:marRight w:val="0"/>
          <w:marTop w:val="0"/>
          <w:marBottom w:val="0"/>
          <w:divBdr>
            <w:top w:val="none" w:sz="0" w:space="0" w:color="auto"/>
            <w:left w:val="none" w:sz="0" w:space="0" w:color="auto"/>
            <w:bottom w:val="none" w:sz="0" w:space="0" w:color="auto"/>
            <w:right w:val="none" w:sz="0" w:space="0" w:color="auto"/>
          </w:divBdr>
        </w:div>
        <w:div w:id="133526049">
          <w:marLeft w:val="0"/>
          <w:marRight w:val="0"/>
          <w:marTop w:val="0"/>
          <w:marBottom w:val="0"/>
          <w:divBdr>
            <w:top w:val="none" w:sz="0" w:space="0" w:color="auto"/>
            <w:left w:val="none" w:sz="0" w:space="0" w:color="auto"/>
            <w:bottom w:val="none" w:sz="0" w:space="0" w:color="auto"/>
            <w:right w:val="none" w:sz="0" w:space="0" w:color="auto"/>
          </w:divBdr>
        </w:div>
        <w:div w:id="143470409">
          <w:marLeft w:val="0"/>
          <w:marRight w:val="0"/>
          <w:marTop w:val="0"/>
          <w:marBottom w:val="0"/>
          <w:divBdr>
            <w:top w:val="none" w:sz="0" w:space="0" w:color="auto"/>
            <w:left w:val="none" w:sz="0" w:space="0" w:color="auto"/>
            <w:bottom w:val="none" w:sz="0" w:space="0" w:color="auto"/>
            <w:right w:val="none" w:sz="0" w:space="0" w:color="auto"/>
          </w:divBdr>
        </w:div>
        <w:div w:id="197280176">
          <w:marLeft w:val="0"/>
          <w:marRight w:val="0"/>
          <w:marTop w:val="0"/>
          <w:marBottom w:val="0"/>
          <w:divBdr>
            <w:top w:val="none" w:sz="0" w:space="0" w:color="auto"/>
            <w:left w:val="none" w:sz="0" w:space="0" w:color="auto"/>
            <w:bottom w:val="none" w:sz="0" w:space="0" w:color="auto"/>
            <w:right w:val="none" w:sz="0" w:space="0" w:color="auto"/>
          </w:divBdr>
        </w:div>
        <w:div w:id="220747598">
          <w:marLeft w:val="0"/>
          <w:marRight w:val="0"/>
          <w:marTop w:val="0"/>
          <w:marBottom w:val="0"/>
          <w:divBdr>
            <w:top w:val="none" w:sz="0" w:space="0" w:color="auto"/>
            <w:left w:val="none" w:sz="0" w:space="0" w:color="auto"/>
            <w:bottom w:val="none" w:sz="0" w:space="0" w:color="auto"/>
            <w:right w:val="none" w:sz="0" w:space="0" w:color="auto"/>
          </w:divBdr>
        </w:div>
        <w:div w:id="718214169">
          <w:marLeft w:val="0"/>
          <w:marRight w:val="0"/>
          <w:marTop w:val="0"/>
          <w:marBottom w:val="0"/>
          <w:divBdr>
            <w:top w:val="none" w:sz="0" w:space="0" w:color="auto"/>
            <w:left w:val="none" w:sz="0" w:space="0" w:color="auto"/>
            <w:bottom w:val="none" w:sz="0" w:space="0" w:color="auto"/>
            <w:right w:val="none" w:sz="0" w:space="0" w:color="auto"/>
          </w:divBdr>
        </w:div>
        <w:div w:id="1282809331">
          <w:marLeft w:val="0"/>
          <w:marRight w:val="0"/>
          <w:marTop w:val="0"/>
          <w:marBottom w:val="0"/>
          <w:divBdr>
            <w:top w:val="none" w:sz="0" w:space="0" w:color="auto"/>
            <w:left w:val="none" w:sz="0" w:space="0" w:color="auto"/>
            <w:bottom w:val="none" w:sz="0" w:space="0" w:color="auto"/>
            <w:right w:val="none" w:sz="0" w:space="0" w:color="auto"/>
          </w:divBdr>
        </w:div>
      </w:divsChild>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51188434">
      <w:bodyDiv w:val="1"/>
      <w:marLeft w:val="0"/>
      <w:marRight w:val="0"/>
      <w:marTop w:val="0"/>
      <w:marBottom w:val="0"/>
      <w:divBdr>
        <w:top w:val="none" w:sz="0" w:space="0" w:color="auto"/>
        <w:left w:val="none" w:sz="0" w:space="0" w:color="auto"/>
        <w:bottom w:val="none" w:sz="0" w:space="0" w:color="auto"/>
        <w:right w:val="none" w:sz="0" w:space="0" w:color="auto"/>
      </w:divBdr>
    </w:div>
    <w:div w:id="1581794561">
      <w:bodyDiv w:val="1"/>
      <w:marLeft w:val="0"/>
      <w:marRight w:val="0"/>
      <w:marTop w:val="0"/>
      <w:marBottom w:val="0"/>
      <w:divBdr>
        <w:top w:val="none" w:sz="0" w:space="0" w:color="auto"/>
        <w:left w:val="none" w:sz="0" w:space="0" w:color="auto"/>
        <w:bottom w:val="none" w:sz="0" w:space="0" w:color="auto"/>
        <w:right w:val="none" w:sz="0" w:space="0" w:color="auto"/>
      </w:divBdr>
    </w:div>
    <w:div w:id="1603953200">
      <w:bodyDiv w:val="1"/>
      <w:marLeft w:val="0"/>
      <w:marRight w:val="0"/>
      <w:marTop w:val="0"/>
      <w:marBottom w:val="0"/>
      <w:divBdr>
        <w:top w:val="none" w:sz="0" w:space="0" w:color="auto"/>
        <w:left w:val="none" w:sz="0" w:space="0" w:color="auto"/>
        <w:bottom w:val="none" w:sz="0" w:space="0" w:color="auto"/>
        <w:right w:val="none" w:sz="0" w:space="0" w:color="auto"/>
      </w:divBdr>
    </w:div>
    <w:div w:id="1639721078">
      <w:bodyDiv w:val="1"/>
      <w:marLeft w:val="0"/>
      <w:marRight w:val="0"/>
      <w:marTop w:val="0"/>
      <w:marBottom w:val="0"/>
      <w:divBdr>
        <w:top w:val="none" w:sz="0" w:space="0" w:color="auto"/>
        <w:left w:val="none" w:sz="0" w:space="0" w:color="auto"/>
        <w:bottom w:val="none" w:sz="0" w:space="0" w:color="auto"/>
        <w:right w:val="none" w:sz="0" w:space="0" w:color="auto"/>
      </w:divBdr>
    </w:div>
    <w:div w:id="1653632081">
      <w:bodyDiv w:val="1"/>
      <w:marLeft w:val="0"/>
      <w:marRight w:val="0"/>
      <w:marTop w:val="0"/>
      <w:marBottom w:val="0"/>
      <w:divBdr>
        <w:top w:val="none" w:sz="0" w:space="0" w:color="auto"/>
        <w:left w:val="none" w:sz="0" w:space="0" w:color="auto"/>
        <w:bottom w:val="none" w:sz="0" w:space="0" w:color="auto"/>
        <w:right w:val="none" w:sz="0" w:space="0" w:color="auto"/>
      </w:divBdr>
      <w:divsChild>
        <w:div w:id="815145649">
          <w:marLeft w:val="0"/>
          <w:marRight w:val="0"/>
          <w:marTop w:val="0"/>
          <w:marBottom w:val="0"/>
          <w:divBdr>
            <w:top w:val="none" w:sz="0" w:space="0" w:color="auto"/>
            <w:left w:val="none" w:sz="0" w:space="0" w:color="auto"/>
            <w:bottom w:val="none" w:sz="0" w:space="0" w:color="auto"/>
            <w:right w:val="none" w:sz="0" w:space="0" w:color="auto"/>
          </w:divBdr>
        </w:div>
        <w:div w:id="1614090500">
          <w:marLeft w:val="0"/>
          <w:marRight w:val="0"/>
          <w:marTop w:val="0"/>
          <w:marBottom w:val="0"/>
          <w:divBdr>
            <w:top w:val="none" w:sz="0" w:space="0" w:color="auto"/>
            <w:left w:val="none" w:sz="0" w:space="0" w:color="auto"/>
            <w:bottom w:val="none" w:sz="0" w:space="0" w:color="auto"/>
            <w:right w:val="none" w:sz="0" w:space="0" w:color="auto"/>
          </w:divBdr>
        </w:div>
      </w:divsChild>
    </w:div>
    <w:div w:id="1724401446">
      <w:bodyDiv w:val="1"/>
      <w:marLeft w:val="0"/>
      <w:marRight w:val="0"/>
      <w:marTop w:val="0"/>
      <w:marBottom w:val="0"/>
      <w:divBdr>
        <w:top w:val="none" w:sz="0" w:space="0" w:color="auto"/>
        <w:left w:val="none" w:sz="0" w:space="0" w:color="auto"/>
        <w:bottom w:val="none" w:sz="0" w:space="0" w:color="auto"/>
        <w:right w:val="none" w:sz="0" w:space="0" w:color="auto"/>
      </w:divBdr>
    </w:div>
    <w:div w:id="1732582583">
      <w:bodyDiv w:val="1"/>
      <w:marLeft w:val="0"/>
      <w:marRight w:val="0"/>
      <w:marTop w:val="0"/>
      <w:marBottom w:val="0"/>
      <w:divBdr>
        <w:top w:val="none" w:sz="0" w:space="0" w:color="auto"/>
        <w:left w:val="none" w:sz="0" w:space="0" w:color="auto"/>
        <w:bottom w:val="none" w:sz="0" w:space="0" w:color="auto"/>
        <w:right w:val="none" w:sz="0" w:space="0" w:color="auto"/>
      </w:divBdr>
    </w:div>
    <w:div w:id="1751926461">
      <w:bodyDiv w:val="1"/>
      <w:marLeft w:val="0"/>
      <w:marRight w:val="0"/>
      <w:marTop w:val="0"/>
      <w:marBottom w:val="0"/>
      <w:divBdr>
        <w:top w:val="none" w:sz="0" w:space="0" w:color="auto"/>
        <w:left w:val="none" w:sz="0" w:space="0" w:color="auto"/>
        <w:bottom w:val="none" w:sz="0" w:space="0" w:color="auto"/>
        <w:right w:val="none" w:sz="0" w:space="0" w:color="auto"/>
      </w:divBdr>
      <w:divsChild>
        <w:div w:id="530192466">
          <w:marLeft w:val="0"/>
          <w:marRight w:val="0"/>
          <w:marTop w:val="0"/>
          <w:marBottom w:val="0"/>
          <w:divBdr>
            <w:top w:val="none" w:sz="0" w:space="0" w:color="auto"/>
            <w:left w:val="none" w:sz="0" w:space="0" w:color="auto"/>
            <w:bottom w:val="none" w:sz="0" w:space="0" w:color="auto"/>
            <w:right w:val="none" w:sz="0" w:space="0" w:color="auto"/>
          </w:divBdr>
        </w:div>
        <w:div w:id="604117626">
          <w:marLeft w:val="0"/>
          <w:marRight w:val="0"/>
          <w:marTop w:val="0"/>
          <w:marBottom w:val="0"/>
          <w:divBdr>
            <w:top w:val="none" w:sz="0" w:space="0" w:color="auto"/>
            <w:left w:val="none" w:sz="0" w:space="0" w:color="auto"/>
            <w:bottom w:val="none" w:sz="0" w:space="0" w:color="auto"/>
            <w:right w:val="none" w:sz="0" w:space="0" w:color="auto"/>
          </w:divBdr>
        </w:div>
        <w:div w:id="808328230">
          <w:marLeft w:val="0"/>
          <w:marRight w:val="0"/>
          <w:marTop w:val="0"/>
          <w:marBottom w:val="0"/>
          <w:divBdr>
            <w:top w:val="none" w:sz="0" w:space="0" w:color="auto"/>
            <w:left w:val="none" w:sz="0" w:space="0" w:color="auto"/>
            <w:bottom w:val="none" w:sz="0" w:space="0" w:color="auto"/>
            <w:right w:val="none" w:sz="0" w:space="0" w:color="auto"/>
          </w:divBdr>
        </w:div>
        <w:div w:id="1371300245">
          <w:marLeft w:val="0"/>
          <w:marRight w:val="0"/>
          <w:marTop w:val="0"/>
          <w:marBottom w:val="0"/>
          <w:divBdr>
            <w:top w:val="none" w:sz="0" w:space="0" w:color="auto"/>
            <w:left w:val="none" w:sz="0" w:space="0" w:color="auto"/>
            <w:bottom w:val="none" w:sz="0" w:space="0" w:color="auto"/>
            <w:right w:val="none" w:sz="0" w:space="0" w:color="auto"/>
          </w:divBdr>
        </w:div>
      </w:divsChild>
    </w:div>
    <w:div w:id="1787696898">
      <w:bodyDiv w:val="1"/>
      <w:marLeft w:val="0"/>
      <w:marRight w:val="0"/>
      <w:marTop w:val="0"/>
      <w:marBottom w:val="0"/>
      <w:divBdr>
        <w:top w:val="none" w:sz="0" w:space="0" w:color="auto"/>
        <w:left w:val="none" w:sz="0" w:space="0" w:color="auto"/>
        <w:bottom w:val="none" w:sz="0" w:space="0" w:color="auto"/>
        <w:right w:val="none" w:sz="0" w:space="0" w:color="auto"/>
      </w:divBdr>
    </w:div>
    <w:div w:id="1869441566">
      <w:bodyDiv w:val="1"/>
      <w:marLeft w:val="0"/>
      <w:marRight w:val="0"/>
      <w:marTop w:val="0"/>
      <w:marBottom w:val="0"/>
      <w:divBdr>
        <w:top w:val="none" w:sz="0" w:space="0" w:color="auto"/>
        <w:left w:val="none" w:sz="0" w:space="0" w:color="auto"/>
        <w:bottom w:val="none" w:sz="0" w:space="0" w:color="auto"/>
        <w:right w:val="none" w:sz="0" w:space="0" w:color="auto"/>
      </w:divBdr>
    </w:div>
    <w:div w:id="1881697830">
      <w:bodyDiv w:val="1"/>
      <w:marLeft w:val="0"/>
      <w:marRight w:val="0"/>
      <w:marTop w:val="0"/>
      <w:marBottom w:val="0"/>
      <w:divBdr>
        <w:top w:val="none" w:sz="0" w:space="0" w:color="auto"/>
        <w:left w:val="none" w:sz="0" w:space="0" w:color="auto"/>
        <w:bottom w:val="none" w:sz="0" w:space="0" w:color="auto"/>
        <w:right w:val="none" w:sz="0" w:space="0" w:color="auto"/>
      </w:divBdr>
    </w:div>
    <w:div w:id="1882130566">
      <w:bodyDiv w:val="1"/>
      <w:marLeft w:val="0"/>
      <w:marRight w:val="0"/>
      <w:marTop w:val="0"/>
      <w:marBottom w:val="0"/>
      <w:divBdr>
        <w:top w:val="none" w:sz="0" w:space="0" w:color="auto"/>
        <w:left w:val="none" w:sz="0" w:space="0" w:color="auto"/>
        <w:bottom w:val="none" w:sz="0" w:space="0" w:color="auto"/>
        <w:right w:val="none" w:sz="0" w:space="0" w:color="auto"/>
      </w:divBdr>
      <w:divsChild>
        <w:div w:id="76951725">
          <w:marLeft w:val="0"/>
          <w:marRight w:val="0"/>
          <w:marTop w:val="0"/>
          <w:marBottom w:val="0"/>
          <w:divBdr>
            <w:top w:val="none" w:sz="0" w:space="0" w:color="auto"/>
            <w:left w:val="none" w:sz="0" w:space="0" w:color="auto"/>
            <w:bottom w:val="none" w:sz="0" w:space="0" w:color="auto"/>
            <w:right w:val="none" w:sz="0" w:space="0" w:color="auto"/>
          </w:divBdr>
        </w:div>
        <w:div w:id="240456453">
          <w:marLeft w:val="0"/>
          <w:marRight w:val="0"/>
          <w:marTop w:val="0"/>
          <w:marBottom w:val="0"/>
          <w:divBdr>
            <w:top w:val="none" w:sz="0" w:space="0" w:color="auto"/>
            <w:left w:val="none" w:sz="0" w:space="0" w:color="auto"/>
            <w:bottom w:val="none" w:sz="0" w:space="0" w:color="auto"/>
            <w:right w:val="none" w:sz="0" w:space="0" w:color="auto"/>
          </w:divBdr>
        </w:div>
        <w:div w:id="1025599919">
          <w:marLeft w:val="0"/>
          <w:marRight w:val="0"/>
          <w:marTop w:val="0"/>
          <w:marBottom w:val="0"/>
          <w:divBdr>
            <w:top w:val="none" w:sz="0" w:space="0" w:color="auto"/>
            <w:left w:val="none" w:sz="0" w:space="0" w:color="auto"/>
            <w:bottom w:val="none" w:sz="0" w:space="0" w:color="auto"/>
            <w:right w:val="none" w:sz="0" w:space="0" w:color="auto"/>
          </w:divBdr>
        </w:div>
        <w:div w:id="1148785742">
          <w:marLeft w:val="0"/>
          <w:marRight w:val="0"/>
          <w:marTop w:val="0"/>
          <w:marBottom w:val="0"/>
          <w:divBdr>
            <w:top w:val="none" w:sz="0" w:space="0" w:color="auto"/>
            <w:left w:val="none" w:sz="0" w:space="0" w:color="auto"/>
            <w:bottom w:val="none" w:sz="0" w:space="0" w:color="auto"/>
            <w:right w:val="none" w:sz="0" w:space="0" w:color="auto"/>
          </w:divBdr>
        </w:div>
        <w:div w:id="1865632476">
          <w:marLeft w:val="0"/>
          <w:marRight w:val="0"/>
          <w:marTop w:val="0"/>
          <w:marBottom w:val="0"/>
          <w:divBdr>
            <w:top w:val="none" w:sz="0" w:space="0" w:color="auto"/>
            <w:left w:val="none" w:sz="0" w:space="0" w:color="auto"/>
            <w:bottom w:val="none" w:sz="0" w:space="0" w:color="auto"/>
            <w:right w:val="none" w:sz="0" w:space="0" w:color="auto"/>
          </w:divBdr>
        </w:div>
      </w:divsChild>
    </w:div>
    <w:div w:id="1892107994">
      <w:bodyDiv w:val="1"/>
      <w:marLeft w:val="0"/>
      <w:marRight w:val="0"/>
      <w:marTop w:val="0"/>
      <w:marBottom w:val="0"/>
      <w:divBdr>
        <w:top w:val="none" w:sz="0" w:space="0" w:color="auto"/>
        <w:left w:val="none" w:sz="0" w:space="0" w:color="auto"/>
        <w:bottom w:val="none" w:sz="0" w:space="0" w:color="auto"/>
        <w:right w:val="none" w:sz="0" w:space="0" w:color="auto"/>
      </w:divBdr>
    </w:div>
    <w:div w:id="1892182537">
      <w:bodyDiv w:val="1"/>
      <w:marLeft w:val="0"/>
      <w:marRight w:val="0"/>
      <w:marTop w:val="0"/>
      <w:marBottom w:val="0"/>
      <w:divBdr>
        <w:top w:val="none" w:sz="0" w:space="0" w:color="auto"/>
        <w:left w:val="none" w:sz="0" w:space="0" w:color="auto"/>
        <w:bottom w:val="none" w:sz="0" w:space="0" w:color="auto"/>
        <w:right w:val="none" w:sz="0" w:space="0" w:color="auto"/>
      </w:divBdr>
    </w:div>
    <w:div w:id="1909459421">
      <w:bodyDiv w:val="1"/>
      <w:marLeft w:val="0"/>
      <w:marRight w:val="0"/>
      <w:marTop w:val="0"/>
      <w:marBottom w:val="0"/>
      <w:divBdr>
        <w:top w:val="none" w:sz="0" w:space="0" w:color="auto"/>
        <w:left w:val="none" w:sz="0" w:space="0" w:color="auto"/>
        <w:bottom w:val="none" w:sz="0" w:space="0" w:color="auto"/>
        <w:right w:val="none" w:sz="0" w:space="0" w:color="auto"/>
      </w:divBdr>
    </w:div>
    <w:div w:id="1916696059">
      <w:bodyDiv w:val="1"/>
      <w:marLeft w:val="0"/>
      <w:marRight w:val="0"/>
      <w:marTop w:val="0"/>
      <w:marBottom w:val="0"/>
      <w:divBdr>
        <w:top w:val="none" w:sz="0" w:space="0" w:color="auto"/>
        <w:left w:val="none" w:sz="0" w:space="0" w:color="auto"/>
        <w:bottom w:val="none" w:sz="0" w:space="0" w:color="auto"/>
        <w:right w:val="none" w:sz="0" w:space="0" w:color="auto"/>
      </w:divBdr>
    </w:div>
    <w:div w:id="1976448251">
      <w:bodyDiv w:val="1"/>
      <w:marLeft w:val="0"/>
      <w:marRight w:val="0"/>
      <w:marTop w:val="0"/>
      <w:marBottom w:val="0"/>
      <w:divBdr>
        <w:top w:val="none" w:sz="0" w:space="0" w:color="auto"/>
        <w:left w:val="none" w:sz="0" w:space="0" w:color="auto"/>
        <w:bottom w:val="none" w:sz="0" w:space="0" w:color="auto"/>
        <w:right w:val="none" w:sz="0" w:space="0" w:color="auto"/>
      </w:divBdr>
    </w:div>
    <w:div w:id="2045399618">
      <w:bodyDiv w:val="1"/>
      <w:marLeft w:val="0"/>
      <w:marRight w:val="0"/>
      <w:marTop w:val="0"/>
      <w:marBottom w:val="0"/>
      <w:divBdr>
        <w:top w:val="none" w:sz="0" w:space="0" w:color="auto"/>
        <w:left w:val="none" w:sz="0" w:space="0" w:color="auto"/>
        <w:bottom w:val="none" w:sz="0" w:space="0" w:color="auto"/>
        <w:right w:val="none" w:sz="0" w:space="0" w:color="auto"/>
      </w:divBdr>
    </w:div>
    <w:div w:id="2120907018">
      <w:bodyDiv w:val="1"/>
      <w:marLeft w:val="0"/>
      <w:marRight w:val="0"/>
      <w:marTop w:val="0"/>
      <w:marBottom w:val="0"/>
      <w:divBdr>
        <w:top w:val="none" w:sz="0" w:space="0" w:color="auto"/>
        <w:left w:val="none" w:sz="0" w:space="0" w:color="auto"/>
        <w:bottom w:val="none" w:sz="0" w:space="0" w:color="auto"/>
        <w:right w:val="none" w:sz="0" w:space="0" w:color="auto"/>
      </w:divBdr>
    </w:div>
    <w:div w:id="2141075440">
      <w:bodyDiv w:val="1"/>
      <w:marLeft w:val="0"/>
      <w:marRight w:val="0"/>
      <w:marTop w:val="0"/>
      <w:marBottom w:val="0"/>
      <w:divBdr>
        <w:top w:val="none" w:sz="0" w:space="0" w:color="auto"/>
        <w:left w:val="none" w:sz="0" w:space="0" w:color="auto"/>
        <w:bottom w:val="none" w:sz="0" w:space="0" w:color="auto"/>
        <w:right w:val="none" w:sz="0" w:space="0" w:color="auto"/>
      </w:divBdr>
    </w:div>
    <w:div w:id="214172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hyperlink" Target="http://www.ccrm.md/activitatea-curtii-de-conturi-1-25" TargetMode="Externa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chart" Target="charts/chart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footer" Target="footer1.xml"/><Relationship Id="rId10" Type="http://schemas.openxmlformats.org/officeDocument/2006/relationships/hyperlink" Target="mailto:ccrm@ccrm.md" TargetMode="External"/><Relationship Id="rId19" Type="http://schemas.openxmlformats.org/officeDocument/2006/relationships/diagramColors" Target="diagrams/colors2.xml"/><Relationship Id="rId31"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header" Target="header1.xml"/><Relationship Id="rId30" Type="http://schemas.openxmlformats.org/officeDocument/2006/relationships/chart" Target="charts/chart2.xml"/><Relationship Id="rId35" Type="http://schemas.openxmlformats.org/officeDocument/2006/relationships/theme" Target="theme/theme1.xml"/><Relationship Id="rId8"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ofPieChart>
        <c:ofPieType val="bar"/>
        <c:varyColors val="1"/>
        <c:ser>
          <c:idx val="0"/>
          <c:order val="0"/>
          <c:tx>
            <c:strRef>
              <c:f>Sheet1!$B$1</c:f>
              <c:strCache>
                <c:ptCount val="1"/>
                <c:pt idx="0">
                  <c:v>Sales</c:v>
                </c:pt>
              </c:strCache>
            </c:strRef>
          </c:tx>
          <c:dPt>
            <c:idx val="0"/>
            <c:bubble3D val="0"/>
            <c:explosion val="2"/>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7618-43A3-BF01-3FC4B44E6F7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7618-43A3-BF01-3FC4B44E6F7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7618-43A3-BF01-3FC4B44E6F7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7618-43A3-BF01-3FC4B44E6F7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7618-43A3-BF01-3FC4B44E6F7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7618-43A3-BF01-3FC4B44E6F7E}"/>
              </c:ext>
            </c:extLst>
          </c:dPt>
          <c:dLbls>
            <c:dLbl>
              <c:idx val="5"/>
              <c:layout>
                <c:manualLayout>
                  <c:x val="-0.11574223374676608"/>
                  <c:y val="-9.0439276485788117E-2"/>
                </c:manualLayout>
              </c:layout>
              <c:dLblPos val="bestFi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618-43A3-BF01-3FC4B44E6F7E}"/>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15:spPr xmlns:c15="http://schemas.microsoft.com/office/drawing/2012/chart">
                  <a:prstGeom prst="borderCallout2">
                    <a:avLst/>
                  </a:prstGeom>
                  <a:pattFill prst="pct75">
                    <a:fgClr>
                      <a:schemeClr val="dk1">
                        <a:lumMod val="75000"/>
                        <a:lumOff val="25000"/>
                      </a:schemeClr>
                    </a:fgClr>
                    <a:bgClr>
                      <a:schemeClr val="dk1">
                        <a:lumMod val="65000"/>
                        <a:lumOff val="35000"/>
                      </a:schemeClr>
                    </a:bgClr>
                  </a:pattFill>
                  <a:ln>
                    <a:noFill/>
                  </a:ln>
                </c15:spPr>
              </c:ext>
            </c:extLst>
          </c:dLbls>
          <c:cat>
            <c:strRef>
              <c:f>Sheet1!$A$2:$A$6</c:f>
              <c:strCache>
                <c:ptCount val="5"/>
                <c:pt idx="0">
                  <c:v>ВЗНОСЫ ОБЯЗАТЕЛЬНОГО ГОСУДАРСТВЕННОГО СОЦИАЛЬНОГО СТРАХОВАНИЯ (14 295.4 млн. леев)</c:v>
                </c:pt>
                <c:pt idx="1">
                  <c:v>ТРАНСФЕРТЫ, ПОЛУЧЕННЫЕ В РАМКАХ НАЦИОНАЛЬНОГО ПУБЛИЧНОГО БЮДЖЕТА (9 769.4 млн. леев)</c:v>
                </c:pt>
                <c:pt idx="2">
                  <c:v>ПРОЧИЕ ДОХОДЫ И НЕВЫЯВЛЕННЫЕ ДОХОДЫ (214.5 млн. леев)</c:v>
                </c:pt>
                <c:pt idx="3">
                  <c:v>ДОХОДЫ ОТ СОБСТВЕННОСТИ (3.3 млн. леев)</c:v>
                </c:pt>
                <c:pt idx="4">
                  <c:v>ШТРАФЫ И САНКЦИИ (2.9 млн. леев)</c:v>
                </c:pt>
              </c:strCache>
            </c:strRef>
          </c:cat>
          <c:val>
            <c:numRef>
              <c:f>Sheet1!$B$2:$B$6</c:f>
              <c:numCache>
                <c:formatCode>#,##0.0</c:formatCode>
                <c:ptCount val="5"/>
                <c:pt idx="0">
                  <c:v>14295.4</c:v>
                </c:pt>
                <c:pt idx="1">
                  <c:v>9769.4</c:v>
                </c:pt>
                <c:pt idx="2">
                  <c:v>214.5</c:v>
                </c:pt>
                <c:pt idx="3" formatCode="General">
                  <c:v>3.3</c:v>
                </c:pt>
                <c:pt idx="4" formatCode="General">
                  <c:v>2.9</c:v>
                </c:pt>
              </c:numCache>
            </c:numRef>
          </c:val>
          <c:extLst>
            <c:ext xmlns:c16="http://schemas.microsoft.com/office/drawing/2014/chart" uri="{C3380CC4-5D6E-409C-BE32-E72D297353CC}">
              <c16:uniqueId val="{0000000C-7618-43A3-BF01-3FC4B44E6F7E}"/>
            </c:ext>
          </c:extLst>
        </c:ser>
        <c:dLbls>
          <c:dLblPos val="ctr"/>
          <c:showLegendKey val="0"/>
          <c:showVal val="1"/>
          <c:showCatName val="0"/>
          <c:showSerName val="0"/>
          <c:showPercent val="0"/>
          <c:showBubbleSize val="0"/>
          <c:showLeaderLines val="1"/>
        </c:dLbls>
        <c:gapWidth val="100"/>
        <c:secondPieSize val="75"/>
        <c:serLines>
          <c:spPr>
            <a:ln w="9525">
              <a:solidFill>
                <a:schemeClr val="dk1">
                  <a:lumMod val="50000"/>
                  <a:lumOff val="50000"/>
                </a:schemeClr>
              </a:solidFill>
              <a:round/>
            </a:ln>
            <a:effectLst/>
          </c:spPr>
        </c:serLines>
      </c:of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8609674037474972E-2"/>
          <c:y val="2.2193008088482256E-2"/>
          <c:w val="0.89760657254471965"/>
          <c:h val="0.68521304787354276"/>
        </c:manualLayout>
      </c:layout>
      <c:bar3DChart>
        <c:barDir val="col"/>
        <c:grouping val="clustered"/>
        <c:varyColors val="0"/>
        <c:ser>
          <c:idx val="0"/>
          <c:order val="0"/>
          <c:tx>
            <c:strRef>
              <c:f>Лист1!$B$1</c:f>
              <c:strCache>
                <c:ptCount val="1"/>
                <c:pt idx="0">
                  <c:v>Собственные доходы БГСС</c:v>
                </c:pt>
              </c:strCache>
            </c:strRef>
          </c:tx>
          <c:spPr>
            <a:solidFill>
              <a:srgbClr val="00B050"/>
            </a:solidFill>
          </c:spPr>
          <c:invertIfNegative val="0"/>
          <c:cat>
            <c:strRef>
              <c:f>Лист1!$A$2:$A$4</c:f>
              <c:strCache>
                <c:ptCount val="3"/>
                <c:pt idx="0">
                  <c:v>2018 год</c:v>
                </c:pt>
                <c:pt idx="1">
                  <c:v>2019 год</c:v>
                </c:pt>
                <c:pt idx="2">
                  <c:v>2020 год</c:v>
                </c:pt>
              </c:strCache>
            </c:strRef>
          </c:cat>
          <c:val>
            <c:numRef>
              <c:f>Лист1!$B$2:$B$4</c:f>
              <c:numCache>
                <c:formatCode>0.0</c:formatCode>
                <c:ptCount val="3"/>
                <c:pt idx="0" formatCode="General">
                  <c:v>13037.9</c:v>
                </c:pt>
                <c:pt idx="1">
                  <c:v>13635.7</c:v>
                </c:pt>
                <c:pt idx="2" formatCode="General">
                  <c:v>14295.4</c:v>
                </c:pt>
              </c:numCache>
            </c:numRef>
          </c:val>
          <c:extLst>
            <c:ext xmlns:c16="http://schemas.microsoft.com/office/drawing/2014/chart" uri="{C3380CC4-5D6E-409C-BE32-E72D297353CC}">
              <c16:uniqueId val="{00000000-9892-4234-8DB3-4B3C893B55E0}"/>
            </c:ext>
          </c:extLst>
        </c:ser>
        <c:ser>
          <c:idx val="1"/>
          <c:order val="1"/>
          <c:tx>
            <c:strRef>
              <c:f>Лист1!$C$1</c:f>
              <c:strCache>
                <c:ptCount val="1"/>
                <c:pt idx="0">
                  <c:v>Трансферты в БГСС</c:v>
                </c:pt>
              </c:strCache>
            </c:strRef>
          </c:tx>
          <c:invertIfNegative val="0"/>
          <c:cat>
            <c:strRef>
              <c:f>Лист1!$A$2:$A$4</c:f>
              <c:strCache>
                <c:ptCount val="3"/>
                <c:pt idx="0">
                  <c:v>2018 год</c:v>
                </c:pt>
                <c:pt idx="1">
                  <c:v>2019 год</c:v>
                </c:pt>
                <c:pt idx="2">
                  <c:v>2020 год</c:v>
                </c:pt>
              </c:strCache>
            </c:strRef>
          </c:cat>
          <c:val>
            <c:numRef>
              <c:f>Лист1!$C$2:$C$4</c:f>
              <c:numCache>
                <c:formatCode>General</c:formatCode>
                <c:ptCount val="3"/>
                <c:pt idx="0">
                  <c:v>6670.2</c:v>
                </c:pt>
                <c:pt idx="1">
                  <c:v>7957</c:v>
                </c:pt>
                <c:pt idx="2">
                  <c:v>9769.4</c:v>
                </c:pt>
              </c:numCache>
            </c:numRef>
          </c:val>
          <c:extLst>
            <c:ext xmlns:c16="http://schemas.microsoft.com/office/drawing/2014/chart" uri="{C3380CC4-5D6E-409C-BE32-E72D297353CC}">
              <c16:uniqueId val="{00000001-9892-4234-8DB3-4B3C893B55E0}"/>
            </c:ext>
          </c:extLst>
        </c:ser>
        <c:dLbls>
          <c:showLegendKey val="0"/>
          <c:showVal val="0"/>
          <c:showCatName val="0"/>
          <c:showSerName val="0"/>
          <c:showPercent val="0"/>
          <c:showBubbleSize val="0"/>
        </c:dLbls>
        <c:gapWidth val="150"/>
        <c:shape val="cylinder"/>
        <c:axId val="72314240"/>
        <c:axId val="72316032"/>
        <c:axId val="0"/>
      </c:bar3DChart>
      <c:catAx>
        <c:axId val="72314240"/>
        <c:scaling>
          <c:orientation val="minMax"/>
        </c:scaling>
        <c:delete val="0"/>
        <c:axPos val="b"/>
        <c:numFmt formatCode="General" sourceLinked="1"/>
        <c:majorTickMark val="none"/>
        <c:minorTickMark val="none"/>
        <c:tickLblPos val="nextTo"/>
        <c:txPr>
          <a:bodyPr/>
          <a:lstStyle/>
          <a:p>
            <a:pPr>
              <a:defRPr b="1" i="1">
                <a:latin typeface="+mj-lt"/>
                <a:cs typeface="Times New Roman" pitchFamily="18" charset="0"/>
              </a:defRPr>
            </a:pPr>
            <a:endParaRPr lang="en-US"/>
          </a:p>
        </c:txPr>
        <c:crossAx val="72316032"/>
        <c:crosses val="autoZero"/>
        <c:auto val="1"/>
        <c:lblAlgn val="ctr"/>
        <c:lblOffset val="100"/>
        <c:noMultiLvlLbl val="0"/>
      </c:catAx>
      <c:valAx>
        <c:axId val="72316032"/>
        <c:scaling>
          <c:orientation val="minMax"/>
        </c:scaling>
        <c:delete val="0"/>
        <c:axPos val="l"/>
        <c:majorGridlines/>
        <c:numFmt formatCode="General" sourceLinked="1"/>
        <c:majorTickMark val="none"/>
        <c:minorTickMark val="none"/>
        <c:tickLblPos val="nextTo"/>
        <c:txPr>
          <a:bodyPr/>
          <a:lstStyle/>
          <a:p>
            <a:pPr>
              <a:defRPr b="1" i="1">
                <a:latin typeface="+mj-lt"/>
                <a:cs typeface="Times New Roman" pitchFamily="18" charset="0"/>
              </a:defRPr>
            </a:pPr>
            <a:endParaRPr lang="en-US"/>
          </a:p>
        </c:txPr>
        <c:crossAx val="723142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667234955005623"/>
          <c:y val="6.5088757396449703E-2"/>
          <c:w val="0.82654193616422944"/>
          <c:h val="0.67938871546382151"/>
        </c:manualLayout>
      </c:layout>
      <c:bar3DChart>
        <c:barDir val="col"/>
        <c:grouping val="clustered"/>
        <c:varyColors val="0"/>
        <c:ser>
          <c:idx val="0"/>
          <c:order val="0"/>
          <c:tx>
            <c:strRef>
              <c:f>Sheet1!$B$1</c:f>
              <c:strCache>
                <c:ptCount val="1"/>
                <c:pt idx="0">
                  <c:v>год</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217572412823389E-2"/>
                  <c:y val="-7.24241718305922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128-4CEA-B448-E6EB155D638A}"/>
                </c:ext>
              </c:extLst>
            </c:dLbl>
            <c:dLbl>
              <c:idx val="1"/>
              <c:layout>
                <c:manualLayout>
                  <c:x val="2.5156953037120362E-2"/>
                  <c:y val="-3.6907235707962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128-4CEA-B448-E6EB155D638A}"/>
                </c:ext>
              </c:extLst>
            </c:dLbl>
            <c:dLbl>
              <c:idx val="2"/>
              <c:layout>
                <c:manualLayout>
                  <c:x val="3.3482142857142856E-2"/>
                  <c:y val="-4.7337278106508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28-4CEA-B448-E6EB155D638A}"/>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2018</c:v>
                </c:pt>
                <c:pt idx="1">
                  <c:v>2019</c:v>
                </c:pt>
                <c:pt idx="2">
                  <c:v>2020</c:v>
                </c:pt>
              </c:numCache>
            </c:numRef>
          </c:cat>
          <c:val>
            <c:numRef>
              <c:f>Sheet1!$B$2:$B$4</c:f>
              <c:numCache>
                <c:formatCode>#,##0.0</c:formatCode>
                <c:ptCount val="3"/>
                <c:pt idx="0">
                  <c:v>19473</c:v>
                </c:pt>
                <c:pt idx="1">
                  <c:v>21681.8</c:v>
                </c:pt>
                <c:pt idx="2">
                  <c:v>24300.6</c:v>
                </c:pt>
              </c:numCache>
            </c:numRef>
          </c:val>
          <c:extLst>
            <c:ext xmlns:c16="http://schemas.microsoft.com/office/drawing/2014/chart" uri="{C3380CC4-5D6E-409C-BE32-E72D297353CC}">
              <c16:uniqueId val="{00000004-6128-4CEA-B448-E6EB155D638A}"/>
            </c:ext>
          </c:extLst>
        </c:ser>
        <c:dLbls>
          <c:showLegendKey val="0"/>
          <c:showVal val="1"/>
          <c:showCatName val="0"/>
          <c:showSerName val="0"/>
          <c:showPercent val="0"/>
          <c:showBubbleSize val="0"/>
        </c:dLbls>
        <c:gapWidth val="150"/>
        <c:shape val="box"/>
        <c:axId val="634559600"/>
        <c:axId val="634552944"/>
        <c:axId val="0"/>
      </c:bar3DChart>
      <c:catAx>
        <c:axId val="634559600"/>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ГОД</a:t>
                </a:r>
                <a:endParaRPr lang="en-US"/>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552944"/>
        <c:crosses val="autoZero"/>
        <c:auto val="1"/>
        <c:lblAlgn val="ctr"/>
        <c:lblOffset val="100"/>
        <c:noMultiLvlLbl val="0"/>
      </c:catAx>
      <c:valAx>
        <c:axId val="6345529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a:t>млн. леев</a:t>
                </a:r>
                <a:endParaRPr lang="en-US"/>
              </a:p>
            </c:rich>
          </c:tx>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4559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854882642730258"/>
          <c:w val="0.60991070469295938"/>
          <c:h val="0.79751258551695881"/>
        </c:manualLayout>
      </c:layout>
      <c:pie3DChart>
        <c:varyColors val="1"/>
        <c:ser>
          <c:idx val="0"/>
          <c:order val="0"/>
          <c:tx>
            <c:strRef>
              <c:f>Лист1!$B$1</c:f>
              <c:strCache>
                <c:ptCount val="1"/>
                <c:pt idx="0">
                  <c:v>Column1</c:v>
                </c:pt>
              </c:strCache>
            </c:strRef>
          </c:tx>
          <c:explosion val="27"/>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D8E-4A7C-B7B7-DCE6432E2DC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D8E-4A7C-B7B7-DCE6432E2DC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4-CD8E-4A7C-B7B7-DCE6432E2DC2}"/>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D8E-4A7C-B7B7-DCE6432E2DC2}"/>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6-CD8E-4A7C-B7B7-DCE6432E2DC2}"/>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D8E-4A7C-B7B7-DCE6432E2DC2}"/>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8-CD8E-4A7C-B7B7-DCE6432E2DC2}"/>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F-F099-43FB-839C-AC61554C35D5}"/>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1-F099-43FB-839C-AC61554C35D5}"/>
              </c:ext>
            </c:extLst>
          </c:dPt>
          <c:dPt>
            <c:idx val="9"/>
            <c:bubble3D val="0"/>
            <c:spPr>
              <a:solidFill>
                <a:schemeClr val="accent4">
                  <a:lumMod val="60000"/>
                </a:schemeClr>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13-F099-43FB-839C-AC61554C35D5}"/>
              </c:ext>
            </c:extLst>
          </c:dPt>
          <c:dLbls>
            <c:dLbl>
              <c:idx val="0"/>
              <c:tx>
                <c:rich>
                  <a:bodyPr/>
                  <a:lstStyle/>
                  <a:p>
                    <a:r>
                      <a:rPr lang="en-US"/>
                      <a:t>60,3%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D8E-4A7C-B7B7-DCE6432E2DC2}"/>
                </c:ext>
              </c:extLst>
            </c:dLbl>
            <c:dLbl>
              <c:idx val="1"/>
              <c:tx>
                <c:rich>
                  <a:bodyPr/>
                  <a:lstStyle/>
                  <a:p>
                    <a:r>
                      <a:rPr lang="en-US"/>
                      <a:t>11,9%</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D8E-4A7C-B7B7-DCE6432E2DC2}"/>
                </c:ext>
              </c:extLst>
            </c:dLbl>
            <c:dLbl>
              <c:idx val="2"/>
              <c:tx>
                <c:rich>
                  <a:bodyPr/>
                  <a:lstStyle/>
                  <a:p>
                    <a:r>
                      <a:rPr lang="en-US"/>
                      <a:t>9,9%</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CD8E-4A7C-B7B7-DCE6432E2DC2}"/>
                </c:ext>
              </c:extLst>
            </c:dLbl>
            <c:dLbl>
              <c:idx val="3"/>
              <c:tx>
                <c:rich>
                  <a:bodyPr/>
                  <a:lstStyle/>
                  <a:p>
                    <a:r>
                      <a:rPr lang="en-US"/>
                      <a:t>6,5%</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D8E-4A7C-B7B7-DCE6432E2DC2}"/>
                </c:ext>
              </c:extLst>
            </c:dLbl>
            <c:dLbl>
              <c:idx val="4"/>
              <c:tx>
                <c:rich>
                  <a:bodyPr/>
                  <a:lstStyle/>
                  <a:p>
                    <a:r>
                      <a:rPr lang="en-US"/>
                      <a:t>4,6%</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CD8E-4A7C-B7B7-DCE6432E2DC2}"/>
                </c:ext>
              </c:extLst>
            </c:dLbl>
            <c:dLbl>
              <c:idx val="5"/>
              <c:tx>
                <c:rich>
                  <a:bodyPr/>
                  <a:lstStyle/>
                  <a:p>
                    <a:r>
                      <a:rPr lang="en-US"/>
                      <a:t>3,1%</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D8E-4A7C-B7B7-DCE6432E2DC2}"/>
                </c:ext>
              </c:extLst>
            </c:dLbl>
            <c:dLbl>
              <c:idx val="6"/>
              <c:tx>
                <c:rich>
                  <a:bodyPr/>
                  <a:lstStyle/>
                  <a:p>
                    <a:r>
                      <a:rPr lang="en-US"/>
                      <a:t>1,3%</a:t>
                    </a:r>
                  </a:p>
                </c:rich>
              </c:tx>
              <c:dLblPos val="ctr"/>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D8E-4A7C-B7B7-DCE6432E2DC2}"/>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Лист1!$A$2:$A$11</c:f>
              <c:strCache>
                <c:ptCount val="10"/>
                <c:pt idx="0">
                  <c:v>Социальная защита пожилых людей (14605.6 млн. леев)</c:v>
                </c:pt>
                <c:pt idx="1">
                  <c:v>Социальная защита лиц с ограниченными возможностями (2881.0 млн. леев)</c:v>
                </c:pt>
                <c:pt idx="2">
                  <c:v>Социальная защита семьи и ребенка (2394.7 млн. леев)</c:v>
                </c:pt>
                <c:pt idx="3">
                  <c:v>Дополнительная поддержка некоторых категорий населения (1567.7 млн. леев)</c:v>
                </c:pt>
                <c:pt idx="4">
                  <c:v>Социальная защита в чрезвычайных ситуациях (1116.4 млн. леев)</c:v>
                </c:pt>
                <c:pt idx="5">
                  <c:v>Защита в случае временной нетрудоспособности (752.2 млн. леев)</c:v>
                </c:pt>
                <c:pt idx="6">
                  <c:v>Социальная защита некоторых категорий граждан (320.0 млн. леев)</c:v>
                </c:pt>
                <c:pt idx="7">
                  <c:v>Защита в связи с потерей кормильца (273.3 млн. леев)</c:v>
                </c:pt>
                <c:pt idx="8">
                  <c:v>Управление государственной системой социального страхования (206.3 млн. леев)</c:v>
                </c:pt>
                <c:pt idx="9">
                  <c:v>Защита безработных (127.0 млн. леев)</c:v>
                </c:pt>
              </c:strCache>
            </c:strRef>
          </c:cat>
          <c:val>
            <c:numRef>
              <c:f>Лист1!$B$2:$B$11</c:f>
              <c:numCache>
                <c:formatCode>0.00%</c:formatCode>
                <c:ptCount val="10"/>
                <c:pt idx="0">
                  <c:v>0.60299999999999998</c:v>
                </c:pt>
                <c:pt idx="1">
                  <c:v>0.11899999999999999</c:v>
                </c:pt>
                <c:pt idx="2">
                  <c:v>9.9000000000000005E-2</c:v>
                </c:pt>
                <c:pt idx="3">
                  <c:v>6.5000000000000002E-2</c:v>
                </c:pt>
                <c:pt idx="4">
                  <c:v>4.5999999999999999E-2</c:v>
                </c:pt>
                <c:pt idx="5">
                  <c:v>3.1E-2</c:v>
                </c:pt>
                <c:pt idx="6">
                  <c:v>1.2999999999999999E-2</c:v>
                </c:pt>
                <c:pt idx="7">
                  <c:v>1.0999999999999999E-2</c:v>
                </c:pt>
                <c:pt idx="8">
                  <c:v>8.9999999999999993E-3</c:v>
                </c:pt>
                <c:pt idx="9">
                  <c:v>5.0000000000000001E-3</c:v>
                </c:pt>
              </c:numCache>
            </c:numRef>
          </c:val>
          <c:extLst>
            <c:ext xmlns:c16="http://schemas.microsoft.com/office/drawing/2014/chart" uri="{C3380CC4-5D6E-409C-BE32-E72D297353CC}">
              <c16:uniqueId val="{00000009-CD8E-4A7C-B7B7-DCE6432E2DC2}"/>
            </c:ext>
          </c:extLst>
        </c:ser>
        <c:dLbls>
          <c:dLblPos val="ctr"/>
          <c:showLegendKey val="0"/>
          <c:showVal val="0"/>
          <c:showCatName val="0"/>
          <c:showSerName val="0"/>
          <c:showPercent val="1"/>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solidFill>
                <a:latin typeface="+mj-lt"/>
                <a:ea typeface="+mn-ea"/>
                <a:cs typeface="Times New Roman" pitchFamily="18" charset="0"/>
              </a:defRPr>
            </a:pPr>
            <a:r>
              <a:rPr lang="ru-RU" sz="1200" b="1" i="0" baseline="0">
                <a:latin typeface="+mj-lt"/>
                <a:cs typeface="Times New Roman" pitchFamily="18" charset="0"/>
              </a:rPr>
              <a:t>Структура пенсий государственного социального страхования в 2020 году</a:t>
            </a:r>
            <a:r>
              <a:rPr lang="ro-MO" sz="1200" b="1" i="0" baseline="0">
                <a:latin typeface="+mj-lt"/>
                <a:cs typeface="Times New Roman" pitchFamily="18" charset="0"/>
              </a:rPr>
              <a:t>, %</a:t>
            </a:r>
            <a:endParaRPr lang="ru-RU" sz="1200">
              <a:latin typeface="+mj-lt"/>
              <a:cs typeface="Times New Roman" pitchFamily="18" charset="0"/>
            </a:endParaRPr>
          </a:p>
        </c:rich>
      </c:tx>
      <c:layout>
        <c:manualLayout>
          <c:xMode val="edge"/>
          <c:yMode val="edge"/>
          <c:x val="0.14228000145815109"/>
          <c:y val="3.5714285714285712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mj-lt"/>
              <a:ea typeface="+mn-ea"/>
              <a:cs typeface="Times New Roman" pitchFamily="18" charset="0"/>
            </a:defRPr>
          </a:pPr>
          <a:endParaRPr lang="en-US"/>
        </a:p>
      </c:txPr>
    </c:title>
    <c:autoTitleDeleted val="0"/>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8854882642730258"/>
          <c:w val="0.60991070469295938"/>
          <c:h val="0.79751258551695881"/>
        </c:manualLayout>
      </c:layout>
      <c:pie3DChart>
        <c:varyColors val="1"/>
        <c:ser>
          <c:idx val="0"/>
          <c:order val="0"/>
          <c:tx>
            <c:strRef>
              <c:f>Лист1!$B$1</c:f>
              <c:strCache>
                <c:ptCount val="1"/>
                <c:pt idx="0">
                  <c:v>Структура выплат социального страхования</c:v>
                </c:pt>
              </c:strCache>
            </c:strRef>
          </c:tx>
          <c:explosion val="25"/>
          <c:dPt>
            <c:idx val="0"/>
            <c:bubble3D val="0"/>
            <c:spPr>
              <a:solidFill>
                <a:schemeClr val="accent2"/>
              </a:solidFill>
              <a:ln>
                <a:noFill/>
              </a:ln>
              <a:effectLst/>
              <a:sp3d/>
            </c:spPr>
            <c:extLst>
              <c:ext xmlns:c16="http://schemas.microsoft.com/office/drawing/2014/chart" uri="{C3380CC4-5D6E-409C-BE32-E72D297353CC}">
                <c16:uniqueId val="{00000000-9D5D-40FD-9AD4-6316A292B1A8}"/>
              </c:ext>
            </c:extLst>
          </c:dPt>
          <c:dPt>
            <c:idx val="1"/>
            <c:bubble3D val="0"/>
            <c:spPr>
              <a:solidFill>
                <a:schemeClr val="accent4"/>
              </a:solidFill>
              <a:ln>
                <a:noFill/>
              </a:ln>
              <a:effectLst/>
              <a:sp3d/>
            </c:spPr>
            <c:extLst>
              <c:ext xmlns:c16="http://schemas.microsoft.com/office/drawing/2014/chart" uri="{C3380CC4-5D6E-409C-BE32-E72D297353CC}">
                <c16:uniqueId val="{00000001-9D5D-40FD-9AD4-6316A292B1A8}"/>
              </c:ext>
            </c:extLst>
          </c:dPt>
          <c:dPt>
            <c:idx val="2"/>
            <c:bubble3D val="0"/>
            <c:spPr>
              <a:solidFill>
                <a:schemeClr val="accent6"/>
              </a:solidFill>
              <a:ln>
                <a:noFill/>
              </a:ln>
              <a:effectLst/>
              <a:sp3d/>
            </c:spPr>
            <c:extLst>
              <c:ext xmlns:c16="http://schemas.microsoft.com/office/drawing/2014/chart" uri="{C3380CC4-5D6E-409C-BE32-E72D297353CC}">
                <c16:uniqueId val="{00000002-9D5D-40FD-9AD4-6316A292B1A8}"/>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03-9D5D-40FD-9AD4-6316A292B1A8}"/>
              </c:ext>
            </c:extLst>
          </c:dPt>
          <c:dPt>
            <c:idx val="4"/>
            <c:bubble3D val="0"/>
            <c:spPr>
              <a:solidFill>
                <a:schemeClr val="accent4">
                  <a:lumMod val="60000"/>
                </a:schemeClr>
              </a:solidFill>
              <a:ln>
                <a:noFill/>
              </a:ln>
              <a:effectLst/>
              <a:sp3d/>
            </c:spPr>
            <c:extLst>
              <c:ext xmlns:c16="http://schemas.microsoft.com/office/drawing/2014/chart" uri="{C3380CC4-5D6E-409C-BE32-E72D297353CC}">
                <c16:uniqueId val="{00000004-9D5D-40FD-9AD4-6316A292B1A8}"/>
              </c:ext>
            </c:extLst>
          </c:dPt>
          <c:dPt>
            <c:idx val="5"/>
            <c:bubble3D val="0"/>
            <c:spPr>
              <a:solidFill>
                <a:schemeClr val="accent6">
                  <a:lumMod val="60000"/>
                </a:schemeClr>
              </a:solidFill>
              <a:ln>
                <a:noFill/>
              </a:ln>
              <a:effectLst/>
              <a:sp3d/>
            </c:spPr>
            <c:extLst>
              <c:ext xmlns:c16="http://schemas.microsoft.com/office/drawing/2014/chart" uri="{C3380CC4-5D6E-409C-BE32-E72D297353CC}">
                <c16:uniqueId val="{00000005-9D5D-40FD-9AD4-6316A292B1A8}"/>
              </c:ext>
            </c:extLst>
          </c:dPt>
          <c:dPt>
            <c:idx val="6"/>
            <c:bubble3D val="0"/>
            <c:spPr>
              <a:solidFill>
                <a:schemeClr val="accent2">
                  <a:lumMod val="80000"/>
                  <a:lumOff val="20000"/>
                </a:schemeClr>
              </a:solidFill>
              <a:ln>
                <a:noFill/>
              </a:ln>
              <a:effectLst/>
              <a:sp3d/>
            </c:spPr>
            <c:extLst>
              <c:ext xmlns:c16="http://schemas.microsoft.com/office/drawing/2014/chart" uri="{C3380CC4-5D6E-409C-BE32-E72D297353CC}">
                <c16:uniqueId val="{00000006-9D5D-40FD-9AD4-6316A292B1A8}"/>
              </c:ext>
            </c:extLst>
          </c:dPt>
          <c:dPt>
            <c:idx val="7"/>
            <c:bubble3D val="0"/>
            <c:spPr>
              <a:solidFill>
                <a:schemeClr val="accent4">
                  <a:lumMod val="80000"/>
                  <a:lumOff val="20000"/>
                </a:schemeClr>
              </a:solidFill>
              <a:ln>
                <a:noFill/>
              </a:ln>
              <a:effectLst/>
              <a:sp3d/>
            </c:spPr>
            <c:extLst>
              <c:ext xmlns:c16="http://schemas.microsoft.com/office/drawing/2014/chart" uri="{C3380CC4-5D6E-409C-BE32-E72D297353CC}">
                <c16:uniqueId val="{0000000F-C7D9-4FE0-AD56-64CE5C88C6E6}"/>
              </c:ext>
            </c:extLst>
          </c:dPt>
          <c:dPt>
            <c:idx val="8"/>
            <c:bubble3D val="0"/>
            <c:spPr>
              <a:solidFill>
                <a:schemeClr val="accent6">
                  <a:lumMod val="80000"/>
                  <a:lumOff val="20000"/>
                </a:schemeClr>
              </a:solidFill>
              <a:ln>
                <a:noFill/>
              </a:ln>
              <a:effectLst/>
              <a:sp3d/>
            </c:spPr>
            <c:extLst>
              <c:ext xmlns:c16="http://schemas.microsoft.com/office/drawing/2014/chart" uri="{C3380CC4-5D6E-409C-BE32-E72D297353CC}">
                <c16:uniqueId val="{00000011-C7D9-4FE0-AD56-64CE5C88C6E6}"/>
              </c:ext>
            </c:extLst>
          </c:dPt>
          <c:dPt>
            <c:idx val="9"/>
            <c:bubble3D val="0"/>
            <c:spPr>
              <a:solidFill>
                <a:schemeClr val="accent2">
                  <a:lumMod val="80000"/>
                </a:schemeClr>
              </a:solidFill>
              <a:ln>
                <a:noFill/>
              </a:ln>
              <a:effectLst/>
              <a:sp3d/>
            </c:spPr>
            <c:extLst>
              <c:ext xmlns:c16="http://schemas.microsoft.com/office/drawing/2014/chart" uri="{C3380CC4-5D6E-409C-BE32-E72D297353CC}">
                <c16:uniqueId val="{00000013-C7D9-4FE0-AD56-64CE5C88C6E6}"/>
              </c:ext>
            </c:extLst>
          </c:dPt>
          <c:dLbls>
            <c:dLbl>
              <c:idx val="0"/>
              <c:layout>
                <c:manualLayout>
                  <c:x val="-7.628939388358931E-2"/>
                  <c:y val="5.214387329591267E-2"/>
                </c:manualLayout>
              </c:layout>
              <c:tx>
                <c:rich>
                  <a:bodyPr/>
                  <a:lstStyle/>
                  <a:p>
                    <a:r>
                      <a:rPr lang="en-US"/>
                      <a:t>81.2%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D5D-40FD-9AD4-6316A292B1A8}"/>
                </c:ext>
              </c:extLst>
            </c:dLbl>
            <c:dLbl>
              <c:idx val="1"/>
              <c:layout>
                <c:manualLayout>
                  <c:x val="-7.6199362413498185E-3"/>
                  <c:y val="-1.4186090666360162E-2"/>
                </c:manualLayout>
              </c:layout>
              <c:tx>
                <c:rich>
                  <a:bodyPr/>
                  <a:lstStyle/>
                  <a:p>
                    <a:r>
                      <a:rPr lang="en-US"/>
                      <a:t>14,1%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5D-40FD-9AD4-6316A292B1A8}"/>
                </c:ext>
              </c:extLst>
            </c:dLbl>
            <c:dLbl>
              <c:idx val="2"/>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D5D-40FD-9AD4-6316A292B1A8}"/>
                </c:ext>
              </c:extLst>
            </c:dLbl>
            <c:dLbl>
              <c:idx val="3"/>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5D-40FD-9AD4-6316A292B1A8}"/>
                </c:ext>
              </c:extLst>
            </c:dLbl>
            <c:dLbl>
              <c:idx val="4"/>
              <c:tx>
                <c:rich>
                  <a:bodyPr/>
                  <a:lstStyle/>
                  <a:p>
                    <a:r>
                      <a:rPr lang="en-US"/>
                      <a:t>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D5D-40FD-9AD4-6316A292B1A8}"/>
                </c:ext>
              </c:extLst>
            </c:dLbl>
            <c:dLbl>
              <c:idx val="5"/>
              <c:tx>
                <c:rich>
                  <a:bodyPr/>
                  <a:lstStyle/>
                  <a:p>
                    <a:r>
                      <a:rPr lang="en-US"/>
                      <a:t>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D5D-40FD-9AD4-6316A292B1A8}"/>
                </c:ext>
              </c:extLst>
            </c:dLbl>
            <c:dLbl>
              <c:idx val="6"/>
              <c:tx>
                <c:rich>
                  <a:bodyPr/>
                  <a:lstStyle/>
                  <a:p>
                    <a:r>
                      <a:rPr lang="en-US"/>
                      <a:t>0,2%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D5D-40FD-9AD4-6316A292B1A8}"/>
                </c:ext>
              </c:extLst>
            </c:dLbl>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itchFamily="18" charset="0"/>
                    <a:ea typeface="+mn-ea"/>
                    <a:cs typeface="Times New Roman" pitchFamily="18" charset="0"/>
                  </a:defRPr>
                </a:pPr>
                <a:endParaRPr lang="en-US"/>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Лист1!$A$2:$A$11</c:f>
              <c:strCache>
                <c:ptCount val="10"/>
                <c:pt idx="0">
                  <c:v>пенсия по возрасту 81.2% (11 486 млн. леев)</c:v>
                </c:pt>
                <c:pt idx="1">
                  <c:v>пенсии по ограничению возможностей 14.1% (1 999.6 млн. леев)</c:v>
                </c:pt>
                <c:pt idx="2">
                  <c:v>досрочные пенсии по возрасту 1.0% (136.2 млн. леев)</c:v>
                </c:pt>
                <c:pt idx="3">
                  <c:v>пенсии государственным служащим 1.3% (181.2 млн. леев)</c:v>
                </c:pt>
                <c:pt idx="4">
                  <c:v>пенсии некоторым категориям работников гражданской авиации 0.4% (59.7 млн. леев)</c:v>
                </c:pt>
                <c:pt idx="5">
                  <c:v>пенсии судьям 0.3% (39.2 млн. леев)</c:v>
                </c:pt>
                <c:pt idx="6">
                  <c:v>пенсии прокурорам 0.2% (24.7 млн. леев)</c:v>
                </c:pt>
                <c:pt idx="7">
                  <c:v>пенсии местным выборным лицам 0.1% (19.8 млн. леев)</c:v>
                </c:pt>
                <c:pt idx="8">
                  <c:v>пенсии депутатам 0.1% (13.3 млн. леев)</c:v>
                </c:pt>
                <c:pt idx="9">
                  <c:v>другие виды пенсий 0.09% (12.5 млн. леев)</c:v>
                </c:pt>
              </c:strCache>
            </c:strRef>
          </c:cat>
          <c:val>
            <c:numRef>
              <c:f>Лист1!$B$2:$B$11</c:f>
              <c:numCache>
                <c:formatCode>0.00%</c:formatCode>
                <c:ptCount val="10"/>
                <c:pt idx="0">
                  <c:v>0.81200000000000006</c:v>
                </c:pt>
                <c:pt idx="1">
                  <c:v>0.14099999999999999</c:v>
                </c:pt>
                <c:pt idx="2">
                  <c:v>0.01</c:v>
                </c:pt>
                <c:pt idx="3">
                  <c:v>1.2999999999999999E-2</c:v>
                </c:pt>
                <c:pt idx="4">
                  <c:v>4.0000000000000001E-3</c:v>
                </c:pt>
                <c:pt idx="5">
                  <c:v>3.0000000000000001E-3</c:v>
                </c:pt>
                <c:pt idx="6">
                  <c:v>2E-3</c:v>
                </c:pt>
                <c:pt idx="7">
                  <c:v>1E-3</c:v>
                </c:pt>
                <c:pt idx="8">
                  <c:v>1E-3</c:v>
                </c:pt>
                <c:pt idx="9">
                  <c:v>8.9999999999999998E-4</c:v>
                </c:pt>
              </c:numCache>
            </c:numRef>
          </c:val>
          <c:extLst>
            <c:ext xmlns:c16="http://schemas.microsoft.com/office/drawing/2014/chart" uri="{C3380CC4-5D6E-409C-BE32-E72D297353CC}">
              <c16:uniqueId val="{00000007-9D5D-40FD-9AD4-6316A292B1A8}"/>
            </c:ext>
          </c:extLst>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59581530998789956"/>
          <c:y val="0.1188835715923859"/>
          <c:w val="0.36287199824765681"/>
          <c:h val="0.857363420427553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j-lt"/>
              <a:ea typeface="+mn-ea"/>
              <a:cs typeface="Times New Roman" pitchFamily="18" charset="0"/>
            </a:defRPr>
          </a:pPr>
          <a:endParaRPr lang="en-US"/>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E204B3-4756-49F7-A2BC-C3148B8A5C62}" type="doc">
      <dgm:prSet loTypeId="urn:microsoft.com/office/officeart/2005/8/layout/chevronAccent+Icon" loCatId="process" qsTypeId="urn:microsoft.com/office/officeart/2005/8/quickstyle/simple5" qsCatId="simple" csTypeId="urn:microsoft.com/office/officeart/2005/8/colors/colorful4" csCatId="colorful" phldr="1"/>
      <dgm:spPr/>
    </dgm:pt>
    <dgm:pt modelId="{931FA7F6-B354-45CC-BD17-4786E796D9A5}">
      <dgm:prSet phldrT="[Text]" custT="1"/>
      <dgm:spPr/>
      <dgm:t>
        <a:bodyPr/>
        <a:lstStyle/>
        <a:p>
          <a:r>
            <a:rPr lang="ru-RU" sz="1200">
              <a:latin typeface="+mj-lt"/>
              <a:cs typeface="Times New Roman" panose="02020603050405020304" pitchFamily="18" charset="0"/>
            </a:rPr>
            <a:t>Агентство публичных услуг</a:t>
          </a:r>
          <a:r>
            <a:rPr lang="ro-MD" sz="1200">
              <a:latin typeface="+mj-lt"/>
              <a:cs typeface="Times New Roman" panose="02020603050405020304" pitchFamily="18" charset="0"/>
            </a:rPr>
            <a:t> </a:t>
          </a:r>
        </a:p>
        <a:p>
          <a:r>
            <a:rPr lang="ru-RU" sz="1200">
              <a:latin typeface="+mj-lt"/>
              <a:cs typeface="Times New Roman" panose="02020603050405020304" pitchFamily="18" charset="0"/>
            </a:rPr>
            <a:t>Государственный регистр населения</a:t>
          </a:r>
          <a:endParaRPr lang="en-US" sz="1200">
            <a:latin typeface="+mj-lt"/>
            <a:cs typeface="Times New Roman" panose="02020603050405020304" pitchFamily="18" charset="0"/>
          </a:endParaRPr>
        </a:p>
      </dgm:t>
    </dgm:pt>
    <dgm:pt modelId="{64A573B2-1A63-48B8-B92C-EC6D21FF54F6}" type="parTrans" cxnId="{509D877B-1B76-41B8-A1DB-E662025C5DE0}">
      <dgm:prSet/>
      <dgm:spPr/>
      <dgm:t>
        <a:bodyPr/>
        <a:lstStyle/>
        <a:p>
          <a:endParaRPr lang="en-US">
            <a:latin typeface="+mj-lt"/>
          </a:endParaRPr>
        </a:p>
      </dgm:t>
    </dgm:pt>
    <dgm:pt modelId="{7E9AC65F-5E70-4D81-B660-B193983BAFE9}" type="sibTrans" cxnId="{509D877B-1B76-41B8-A1DB-E662025C5DE0}">
      <dgm:prSet/>
      <dgm:spPr/>
      <dgm:t>
        <a:bodyPr/>
        <a:lstStyle/>
        <a:p>
          <a:endParaRPr lang="en-US">
            <a:latin typeface="+mj-lt"/>
          </a:endParaRPr>
        </a:p>
      </dgm:t>
    </dgm:pt>
    <dgm:pt modelId="{99022D32-7501-40B3-8101-2D4D2B935563}">
      <dgm:prSet phldrT="[Text]" custT="1"/>
      <dgm:spPr/>
      <dgm:t>
        <a:bodyPr/>
        <a:lstStyle/>
        <a:p>
          <a:r>
            <a:rPr lang="ru-RU" sz="1200" b="0" u="none">
              <a:latin typeface="+mj-lt"/>
              <a:cs typeface="Times New Roman" panose="02020603050405020304" pitchFamily="18" charset="0"/>
            </a:rPr>
            <a:t>Агентство электронного управления</a:t>
          </a:r>
          <a:endParaRPr lang="en-US" sz="1200" b="0" u="none">
            <a:latin typeface="+mj-lt"/>
            <a:cs typeface="Times New Roman" panose="02020603050405020304" pitchFamily="18" charset="0"/>
          </a:endParaRPr>
        </a:p>
      </dgm:t>
    </dgm:pt>
    <dgm:pt modelId="{E71DF112-4C2F-4529-A97A-157E4FF12636}" type="parTrans" cxnId="{9D211D3F-C19E-4A7B-9447-F99B64F7DC98}">
      <dgm:prSet/>
      <dgm:spPr/>
      <dgm:t>
        <a:bodyPr/>
        <a:lstStyle/>
        <a:p>
          <a:endParaRPr lang="en-US">
            <a:latin typeface="+mj-lt"/>
          </a:endParaRPr>
        </a:p>
      </dgm:t>
    </dgm:pt>
    <dgm:pt modelId="{670676AF-298F-4444-BB2E-A4746402C796}" type="sibTrans" cxnId="{9D211D3F-C19E-4A7B-9447-F99B64F7DC98}">
      <dgm:prSet/>
      <dgm:spPr/>
      <dgm:t>
        <a:bodyPr/>
        <a:lstStyle/>
        <a:p>
          <a:endParaRPr lang="en-US">
            <a:latin typeface="+mj-lt"/>
          </a:endParaRPr>
        </a:p>
      </dgm:t>
    </dgm:pt>
    <dgm:pt modelId="{B4EC95A8-3BCE-46BC-94C0-ADB4D216ACFA}">
      <dgm:prSet phldrT="[Text]" custT="1"/>
      <dgm:spPr/>
      <dgm:t>
        <a:bodyPr/>
        <a:lstStyle/>
        <a:p>
          <a:r>
            <a:rPr lang="ru-RU" sz="1200" u="none">
              <a:latin typeface="+mj-lt"/>
              <a:cs typeface="Times New Roman" panose="02020603050405020304" pitchFamily="18" charset="0"/>
            </a:rPr>
            <a:t>Национальная касса социального страхования</a:t>
          </a:r>
          <a:endParaRPr lang="en-US" sz="1200" u="none">
            <a:latin typeface="+mj-lt"/>
            <a:cs typeface="Times New Roman" panose="02020603050405020304" pitchFamily="18" charset="0"/>
          </a:endParaRPr>
        </a:p>
      </dgm:t>
    </dgm:pt>
    <dgm:pt modelId="{01FCB5DD-32D7-4D75-8600-5BB20D50E804}" type="parTrans" cxnId="{39722360-B398-4A28-9CD5-E4DEA4887F64}">
      <dgm:prSet/>
      <dgm:spPr/>
      <dgm:t>
        <a:bodyPr/>
        <a:lstStyle/>
        <a:p>
          <a:endParaRPr lang="en-US">
            <a:latin typeface="+mj-lt"/>
          </a:endParaRPr>
        </a:p>
      </dgm:t>
    </dgm:pt>
    <dgm:pt modelId="{4BAA3234-50F1-4713-AE0E-FDB33F6AFF6D}" type="sibTrans" cxnId="{39722360-B398-4A28-9CD5-E4DEA4887F64}">
      <dgm:prSet/>
      <dgm:spPr/>
      <dgm:t>
        <a:bodyPr/>
        <a:lstStyle/>
        <a:p>
          <a:endParaRPr lang="en-US">
            <a:latin typeface="+mj-lt"/>
          </a:endParaRPr>
        </a:p>
      </dgm:t>
    </dgm:pt>
    <dgm:pt modelId="{8F998413-0956-4E04-8BD2-2B72BDB56DB5}" type="pres">
      <dgm:prSet presAssocID="{06E204B3-4756-49F7-A2BC-C3148B8A5C62}" presName="Name0" presStyleCnt="0">
        <dgm:presLayoutVars>
          <dgm:dir/>
          <dgm:resizeHandles val="exact"/>
        </dgm:presLayoutVars>
      </dgm:prSet>
      <dgm:spPr/>
    </dgm:pt>
    <dgm:pt modelId="{E41EC36A-1337-480D-BDEB-45E05C8383AA}" type="pres">
      <dgm:prSet presAssocID="{931FA7F6-B354-45CC-BD17-4786E796D9A5}" presName="composite" presStyleCnt="0"/>
      <dgm:spPr/>
    </dgm:pt>
    <dgm:pt modelId="{7362229E-7A91-4933-B6C8-A3C83BE8F56F}" type="pres">
      <dgm:prSet presAssocID="{931FA7F6-B354-45CC-BD17-4786E796D9A5}" presName="bgChev" presStyleLbl="node1" presStyleIdx="0" presStyleCnt="3"/>
      <dgm:spPr/>
    </dgm:pt>
    <dgm:pt modelId="{340AED52-D213-4876-BAD5-46F309D294BF}" type="pres">
      <dgm:prSet presAssocID="{931FA7F6-B354-45CC-BD17-4786E796D9A5}" presName="txNode" presStyleLbl="fgAcc1" presStyleIdx="0" presStyleCnt="3" custLinFactNeighborX="-4957">
        <dgm:presLayoutVars>
          <dgm:bulletEnabled val="1"/>
        </dgm:presLayoutVars>
      </dgm:prSet>
      <dgm:spPr/>
      <dgm:t>
        <a:bodyPr/>
        <a:lstStyle/>
        <a:p>
          <a:endParaRPr lang="en-US"/>
        </a:p>
      </dgm:t>
    </dgm:pt>
    <dgm:pt modelId="{27401104-D756-4B49-9F2D-22F86FB729B9}" type="pres">
      <dgm:prSet presAssocID="{7E9AC65F-5E70-4D81-B660-B193983BAFE9}" presName="compositeSpace" presStyleCnt="0"/>
      <dgm:spPr/>
    </dgm:pt>
    <dgm:pt modelId="{2F1F5639-BE48-46AD-8738-290A7B640B22}" type="pres">
      <dgm:prSet presAssocID="{99022D32-7501-40B3-8101-2D4D2B935563}" presName="composite" presStyleCnt="0"/>
      <dgm:spPr/>
    </dgm:pt>
    <dgm:pt modelId="{C5E8017F-4893-41FD-9B60-692FC530141A}" type="pres">
      <dgm:prSet presAssocID="{99022D32-7501-40B3-8101-2D4D2B935563}" presName="bgChev" presStyleLbl="node1" presStyleIdx="1" presStyleCnt="3"/>
      <dgm:spPr/>
    </dgm:pt>
    <dgm:pt modelId="{F2F21ADA-1055-4936-9212-ED440A6C85F1}" type="pres">
      <dgm:prSet presAssocID="{99022D32-7501-40B3-8101-2D4D2B935563}" presName="txNode" presStyleLbl="fgAcc1" presStyleIdx="1" presStyleCnt="3">
        <dgm:presLayoutVars>
          <dgm:bulletEnabled val="1"/>
        </dgm:presLayoutVars>
      </dgm:prSet>
      <dgm:spPr/>
      <dgm:t>
        <a:bodyPr/>
        <a:lstStyle/>
        <a:p>
          <a:endParaRPr lang="en-US"/>
        </a:p>
      </dgm:t>
    </dgm:pt>
    <dgm:pt modelId="{72918EF1-5E3F-4944-BF13-F2ACCA617203}" type="pres">
      <dgm:prSet presAssocID="{670676AF-298F-4444-BB2E-A4746402C796}" presName="compositeSpace" presStyleCnt="0"/>
      <dgm:spPr/>
    </dgm:pt>
    <dgm:pt modelId="{FCAF5047-7DE5-4A4A-86F8-0109502FB1D0}" type="pres">
      <dgm:prSet presAssocID="{B4EC95A8-3BCE-46BC-94C0-ADB4D216ACFA}" presName="composite" presStyleCnt="0"/>
      <dgm:spPr/>
    </dgm:pt>
    <dgm:pt modelId="{7694CC90-F31B-4BA4-AE56-6B6CEAA34FEC}" type="pres">
      <dgm:prSet presAssocID="{B4EC95A8-3BCE-46BC-94C0-ADB4D216ACFA}" presName="bgChev" presStyleLbl="node1" presStyleIdx="2" presStyleCnt="3"/>
      <dgm:spPr/>
    </dgm:pt>
    <dgm:pt modelId="{737E2B6F-5AF7-402A-92E6-4EFC07966E94}" type="pres">
      <dgm:prSet presAssocID="{B4EC95A8-3BCE-46BC-94C0-ADB4D216ACFA}" presName="txNode" presStyleLbl="fgAcc1" presStyleIdx="2" presStyleCnt="3">
        <dgm:presLayoutVars>
          <dgm:bulletEnabled val="1"/>
        </dgm:presLayoutVars>
      </dgm:prSet>
      <dgm:spPr/>
      <dgm:t>
        <a:bodyPr/>
        <a:lstStyle/>
        <a:p>
          <a:endParaRPr lang="en-US"/>
        </a:p>
      </dgm:t>
    </dgm:pt>
  </dgm:ptLst>
  <dgm:cxnLst>
    <dgm:cxn modelId="{34893A72-5095-472D-B6AE-13348926A475}" type="presOf" srcId="{931FA7F6-B354-45CC-BD17-4786E796D9A5}" destId="{340AED52-D213-4876-BAD5-46F309D294BF}" srcOrd="0" destOrd="0" presId="urn:microsoft.com/office/officeart/2005/8/layout/chevronAccent+Icon"/>
    <dgm:cxn modelId="{509D877B-1B76-41B8-A1DB-E662025C5DE0}" srcId="{06E204B3-4756-49F7-A2BC-C3148B8A5C62}" destId="{931FA7F6-B354-45CC-BD17-4786E796D9A5}" srcOrd="0" destOrd="0" parTransId="{64A573B2-1A63-48B8-B92C-EC6D21FF54F6}" sibTransId="{7E9AC65F-5E70-4D81-B660-B193983BAFE9}"/>
    <dgm:cxn modelId="{5291377C-B2EC-4EAF-885C-59634F036D9D}" type="presOf" srcId="{B4EC95A8-3BCE-46BC-94C0-ADB4D216ACFA}" destId="{737E2B6F-5AF7-402A-92E6-4EFC07966E94}" srcOrd="0" destOrd="0" presId="urn:microsoft.com/office/officeart/2005/8/layout/chevronAccent+Icon"/>
    <dgm:cxn modelId="{B591FA3B-1896-400B-8624-0BE47F5F8FB9}" type="presOf" srcId="{99022D32-7501-40B3-8101-2D4D2B935563}" destId="{F2F21ADA-1055-4936-9212-ED440A6C85F1}" srcOrd="0" destOrd="0" presId="urn:microsoft.com/office/officeart/2005/8/layout/chevronAccent+Icon"/>
    <dgm:cxn modelId="{39722360-B398-4A28-9CD5-E4DEA4887F64}" srcId="{06E204B3-4756-49F7-A2BC-C3148B8A5C62}" destId="{B4EC95A8-3BCE-46BC-94C0-ADB4D216ACFA}" srcOrd="2" destOrd="0" parTransId="{01FCB5DD-32D7-4D75-8600-5BB20D50E804}" sibTransId="{4BAA3234-50F1-4713-AE0E-FDB33F6AFF6D}"/>
    <dgm:cxn modelId="{97FD066A-E592-41AA-AA4A-84062D49EA90}" type="presOf" srcId="{06E204B3-4756-49F7-A2BC-C3148B8A5C62}" destId="{8F998413-0956-4E04-8BD2-2B72BDB56DB5}" srcOrd="0" destOrd="0" presId="urn:microsoft.com/office/officeart/2005/8/layout/chevronAccent+Icon"/>
    <dgm:cxn modelId="{9D211D3F-C19E-4A7B-9447-F99B64F7DC98}" srcId="{06E204B3-4756-49F7-A2BC-C3148B8A5C62}" destId="{99022D32-7501-40B3-8101-2D4D2B935563}" srcOrd="1" destOrd="0" parTransId="{E71DF112-4C2F-4529-A97A-157E4FF12636}" sibTransId="{670676AF-298F-4444-BB2E-A4746402C796}"/>
    <dgm:cxn modelId="{A3E9D660-1875-4C93-BEE6-0B428E27828A}" type="presParOf" srcId="{8F998413-0956-4E04-8BD2-2B72BDB56DB5}" destId="{E41EC36A-1337-480D-BDEB-45E05C8383AA}" srcOrd="0" destOrd="0" presId="urn:microsoft.com/office/officeart/2005/8/layout/chevronAccent+Icon"/>
    <dgm:cxn modelId="{223B682E-1308-4818-B3D4-28F528BABDD1}" type="presParOf" srcId="{E41EC36A-1337-480D-BDEB-45E05C8383AA}" destId="{7362229E-7A91-4933-B6C8-A3C83BE8F56F}" srcOrd="0" destOrd="0" presId="urn:microsoft.com/office/officeart/2005/8/layout/chevronAccent+Icon"/>
    <dgm:cxn modelId="{A37919A1-EF69-4875-BD4E-5C929D8638D2}" type="presParOf" srcId="{E41EC36A-1337-480D-BDEB-45E05C8383AA}" destId="{340AED52-D213-4876-BAD5-46F309D294BF}" srcOrd="1" destOrd="0" presId="urn:microsoft.com/office/officeart/2005/8/layout/chevronAccent+Icon"/>
    <dgm:cxn modelId="{5780CC3C-B69E-4EE8-AA29-3CE81507ED33}" type="presParOf" srcId="{8F998413-0956-4E04-8BD2-2B72BDB56DB5}" destId="{27401104-D756-4B49-9F2D-22F86FB729B9}" srcOrd="1" destOrd="0" presId="urn:microsoft.com/office/officeart/2005/8/layout/chevronAccent+Icon"/>
    <dgm:cxn modelId="{BCA05E86-E750-4064-8B4F-5195A4B06055}" type="presParOf" srcId="{8F998413-0956-4E04-8BD2-2B72BDB56DB5}" destId="{2F1F5639-BE48-46AD-8738-290A7B640B22}" srcOrd="2" destOrd="0" presId="urn:microsoft.com/office/officeart/2005/8/layout/chevronAccent+Icon"/>
    <dgm:cxn modelId="{5FD63D1F-2541-418A-8718-178CBE38ED5B}" type="presParOf" srcId="{2F1F5639-BE48-46AD-8738-290A7B640B22}" destId="{C5E8017F-4893-41FD-9B60-692FC530141A}" srcOrd="0" destOrd="0" presId="urn:microsoft.com/office/officeart/2005/8/layout/chevronAccent+Icon"/>
    <dgm:cxn modelId="{CB09520E-6C2C-4510-A2DC-C531EC28E353}" type="presParOf" srcId="{2F1F5639-BE48-46AD-8738-290A7B640B22}" destId="{F2F21ADA-1055-4936-9212-ED440A6C85F1}" srcOrd="1" destOrd="0" presId="urn:microsoft.com/office/officeart/2005/8/layout/chevronAccent+Icon"/>
    <dgm:cxn modelId="{A26D728F-C201-479F-AA49-6EB729199F52}" type="presParOf" srcId="{8F998413-0956-4E04-8BD2-2B72BDB56DB5}" destId="{72918EF1-5E3F-4944-BF13-F2ACCA617203}" srcOrd="3" destOrd="0" presId="urn:microsoft.com/office/officeart/2005/8/layout/chevronAccent+Icon"/>
    <dgm:cxn modelId="{24CFA89F-D83D-45B6-81A4-BB626BE42270}" type="presParOf" srcId="{8F998413-0956-4E04-8BD2-2B72BDB56DB5}" destId="{FCAF5047-7DE5-4A4A-86F8-0109502FB1D0}" srcOrd="4" destOrd="0" presId="urn:microsoft.com/office/officeart/2005/8/layout/chevronAccent+Icon"/>
    <dgm:cxn modelId="{545D041E-0BF9-4D44-8358-86489474FDAB}" type="presParOf" srcId="{FCAF5047-7DE5-4A4A-86F8-0109502FB1D0}" destId="{7694CC90-F31B-4BA4-AE56-6B6CEAA34FEC}" srcOrd="0" destOrd="0" presId="urn:microsoft.com/office/officeart/2005/8/layout/chevronAccent+Icon"/>
    <dgm:cxn modelId="{29C85AE0-A2FB-4260-ABE4-16216E2A8B90}" type="presParOf" srcId="{FCAF5047-7DE5-4A4A-86F8-0109502FB1D0}" destId="{737E2B6F-5AF7-402A-92E6-4EFC07966E94}" srcOrd="1" destOrd="0" presId="urn:microsoft.com/office/officeart/2005/8/layout/chevronAccent+Icon"/>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9F02E0-76EE-47F7-A635-4F57A0142FA3}" type="doc">
      <dgm:prSet loTypeId="urn:microsoft.com/office/officeart/2005/8/layout/hProcess9" loCatId="process" qsTypeId="urn:microsoft.com/office/officeart/2005/8/quickstyle/simple1" qsCatId="simple" csTypeId="urn:microsoft.com/office/officeart/2005/8/colors/colorful4" csCatId="colorful" phldr="1"/>
      <dgm:spPr/>
      <dgm:t>
        <a:bodyPr/>
        <a:lstStyle/>
        <a:p>
          <a:endParaRPr lang="en-US"/>
        </a:p>
      </dgm:t>
    </dgm:pt>
    <dgm:pt modelId="{8E0EF99A-2473-4B5D-BD91-DD84005FD1FF}">
      <dgm:prSet phldrT="[Text]" custT="1"/>
      <dgm:spPr/>
      <dgm:t>
        <a:bodyPr/>
        <a:lstStyle/>
        <a:p>
          <a:r>
            <a:rPr lang="ru-RU" sz="1400" b="1">
              <a:solidFill>
                <a:schemeClr val="tx1"/>
              </a:solidFill>
              <a:latin typeface="+mj-lt"/>
            </a:rPr>
            <a:t>Территориальные структуры социального обеспечения</a:t>
          </a:r>
          <a:endParaRPr lang="en-US" sz="1400" b="1">
            <a:solidFill>
              <a:schemeClr val="tx1"/>
            </a:solidFill>
            <a:latin typeface="+mj-lt"/>
          </a:endParaRPr>
        </a:p>
        <a:p>
          <a:r>
            <a:rPr lang="ru-RU" sz="1200">
              <a:solidFill>
                <a:schemeClr val="tx1"/>
              </a:solidFill>
              <a:latin typeface="+mj-lt"/>
            </a:rPr>
            <a:t>предоставляют право на социальную помощь и/или помощь на холодный период года</a:t>
          </a:r>
          <a:r>
            <a:rPr lang="ro-RO" sz="1200">
              <a:solidFill>
                <a:schemeClr val="tx1"/>
              </a:solidFill>
              <a:latin typeface="+mj-lt"/>
            </a:rPr>
            <a:t> </a:t>
          </a:r>
        </a:p>
      </dgm:t>
    </dgm:pt>
    <dgm:pt modelId="{C4CEA0B5-B711-4A57-BD93-AE53849F0542}" type="parTrans" cxnId="{9C64D775-86E8-429D-9BE6-FE84EEB20F10}">
      <dgm:prSet/>
      <dgm:spPr/>
      <dgm:t>
        <a:bodyPr/>
        <a:lstStyle/>
        <a:p>
          <a:endParaRPr lang="en-US"/>
        </a:p>
      </dgm:t>
    </dgm:pt>
    <dgm:pt modelId="{23BCBEB6-34BE-46AC-81D7-58CCCCEBEF54}" type="sibTrans" cxnId="{9C64D775-86E8-429D-9BE6-FE84EEB20F10}">
      <dgm:prSet/>
      <dgm:spPr/>
      <dgm:t>
        <a:bodyPr/>
        <a:lstStyle/>
        <a:p>
          <a:endParaRPr lang="en-US"/>
        </a:p>
      </dgm:t>
    </dgm:pt>
    <dgm:pt modelId="{CEDAA22D-A23D-438B-9443-118BE8A010F1}">
      <dgm:prSet phldrT="[Text]" custT="1"/>
      <dgm:spPr/>
      <dgm:t>
        <a:bodyPr/>
        <a:lstStyle/>
        <a:p>
          <a:pPr algn="ctr"/>
          <a:r>
            <a:rPr lang="ru-RU" sz="1400" b="1">
              <a:solidFill>
                <a:schemeClr val="tx1"/>
              </a:solidFill>
              <a:latin typeface="+mj-lt"/>
            </a:rPr>
            <a:t>НКСС</a:t>
          </a:r>
          <a:endParaRPr lang="ro-MD" sz="1400" b="1">
            <a:solidFill>
              <a:schemeClr val="tx1"/>
            </a:solidFill>
            <a:latin typeface="+mj-lt"/>
          </a:endParaRPr>
        </a:p>
        <a:p>
          <a:pPr algn="ctr"/>
          <a:r>
            <a:rPr lang="ru-RU" sz="1200">
              <a:solidFill>
                <a:schemeClr val="tx1"/>
              </a:solidFill>
              <a:latin typeface="+mj-lt"/>
            </a:rPr>
            <a:t>обеспечивает выплату через поставщиков платежных услуг</a:t>
          </a:r>
          <a:endParaRPr lang="en-US" sz="1200" b="1">
            <a:solidFill>
              <a:schemeClr val="tx1"/>
            </a:solidFill>
            <a:latin typeface="+mj-lt"/>
          </a:endParaRPr>
        </a:p>
      </dgm:t>
    </dgm:pt>
    <dgm:pt modelId="{AA27FD9C-BCB9-4371-A99C-047758E7BADB}" type="parTrans" cxnId="{ECDC6197-9970-4B0F-9911-3EA49406FCC3}">
      <dgm:prSet/>
      <dgm:spPr/>
      <dgm:t>
        <a:bodyPr/>
        <a:lstStyle/>
        <a:p>
          <a:endParaRPr lang="en-US"/>
        </a:p>
      </dgm:t>
    </dgm:pt>
    <dgm:pt modelId="{72EEFE4E-D9F6-4E94-8568-67CCEB2B47A8}" type="sibTrans" cxnId="{ECDC6197-9970-4B0F-9911-3EA49406FCC3}">
      <dgm:prSet/>
      <dgm:spPr/>
      <dgm:t>
        <a:bodyPr/>
        <a:lstStyle/>
        <a:p>
          <a:endParaRPr lang="en-US"/>
        </a:p>
      </dgm:t>
    </dgm:pt>
    <dgm:pt modelId="{4986671B-4879-4970-AB1B-04B5DB644FD6}">
      <dgm:prSet custT="1"/>
      <dgm:spPr/>
      <dgm:t>
        <a:bodyPr/>
        <a:lstStyle/>
        <a:p>
          <a:r>
            <a:rPr lang="ru-RU" sz="1400" b="1">
              <a:solidFill>
                <a:schemeClr val="tx1"/>
              </a:solidFill>
              <a:latin typeface="+mj-lt"/>
            </a:rPr>
            <a:t>Социальная инспекция</a:t>
          </a:r>
          <a:endParaRPr lang="ro-MD" sz="1400" b="1">
            <a:solidFill>
              <a:schemeClr val="tx1"/>
            </a:solidFill>
            <a:latin typeface="+mj-lt"/>
          </a:endParaRPr>
        </a:p>
        <a:p>
          <a:r>
            <a:rPr lang="ru-RU" sz="1200" b="0">
              <a:solidFill>
                <a:sysClr val="windowText" lastClr="000000"/>
              </a:solidFill>
              <a:latin typeface="+mj-lt"/>
            </a:rPr>
            <a:t>осуществляет </a:t>
          </a:r>
          <a:r>
            <a:rPr lang="ro-MD" sz="1200" b="0">
              <a:solidFill>
                <a:sysClr val="windowText" lastClr="000000"/>
              </a:solidFill>
              <a:latin typeface="+mj-lt"/>
            </a:rPr>
            <a:t>проверк</a:t>
          </a:r>
          <a:r>
            <a:rPr lang="ru-RU" sz="1200" b="0">
              <a:solidFill>
                <a:sysClr val="windowText" lastClr="000000"/>
              </a:solidFill>
              <a:latin typeface="+mj-lt"/>
            </a:rPr>
            <a:t>у </a:t>
          </a:r>
          <a:r>
            <a:rPr lang="ro-MD" sz="1200" b="0">
              <a:solidFill>
                <a:sysClr val="windowText" lastClr="000000"/>
              </a:solidFill>
              <a:latin typeface="+mj-lt"/>
            </a:rPr>
            <a:t>правильно</a:t>
          </a:r>
          <a:r>
            <a:rPr lang="ru-RU" sz="1200" b="0">
              <a:solidFill>
                <a:sysClr val="windowText" lastClr="000000"/>
              </a:solidFill>
              <a:latin typeface="+mj-lt"/>
            </a:rPr>
            <a:t>сти</a:t>
          </a:r>
          <a:r>
            <a:rPr lang="ro-MD" sz="1200" b="0">
              <a:solidFill>
                <a:sysClr val="windowText" lastClr="000000"/>
              </a:solidFill>
              <a:latin typeface="+mj-lt"/>
            </a:rPr>
            <a:t> и </a:t>
          </a:r>
          <a:r>
            <a:rPr lang="ru-RU" sz="1200" b="0">
              <a:solidFill>
                <a:sysClr val="windowText" lastClr="000000"/>
              </a:solidFill>
              <a:latin typeface="+mj-lt"/>
            </a:rPr>
            <a:t>единообразия</a:t>
          </a:r>
          <a:r>
            <a:rPr lang="ro-MD" sz="1200" b="0">
              <a:solidFill>
                <a:sysClr val="windowText" lastClr="000000"/>
              </a:solidFill>
              <a:latin typeface="+mj-lt"/>
            </a:rPr>
            <a:t> применения нормативной базы</a:t>
          </a:r>
          <a:r>
            <a:rPr lang="ro-RO" sz="1200" b="0">
              <a:solidFill>
                <a:sysClr val="windowText" lastClr="000000"/>
              </a:solidFill>
              <a:latin typeface="+mj-lt"/>
            </a:rPr>
            <a:t> </a:t>
          </a:r>
          <a:endParaRPr lang="en-US" sz="1200" b="0">
            <a:solidFill>
              <a:sysClr val="windowText" lastClr="000000"/>
            </a:solidFill>
            <a:latin typeface="+mj-lt"/>
          </a:endParaRPr>
        </a:p>
      </dgm:t>
    </dgm:pt>
    <dgm:pt modelId="{5E12C7D8-F9ED-4482-B123-516E8B57ACEE}" type="parTrans" cxnId="{CE7583C5-F5C1-4475-BF00-D67055D9DCAD}">
      <dgm:prSet/>
      <dgm:spPr/>
      <dgm:t>
        <a:bodyPr/>
        <a:lstStyle/>
        <a:p>
          <a:endParaRPr lang="en-US"/>
        </a:p>
      </dgm:t>
    </dgm:pt>
    <dgm:pt modelId="{F53EF8BC-EACF-42FB-84A6-D59B8AFF0965}" type="sibTrans" cxnId="{CE7583C5-F5C1-4475-BF00-D67055D9DCAD}">
      <dgm:prSet/>
      <dgm:spPr/>
      <dgm:t>
        <a:bodyPr/>
        <a:lstStyle/>
        <a:p>
          <a:endParaRPr lang="en-US"/>
        </a:p>
      </dgm:t>
    </dgm:pt>
    <dgm:pt modelId="{5E1C7092-7233-46C2-A587-AF2740ED5290}" type="pres">
      <dgm:prSet presAssocID="{9B9F02E0-76EE-47F7-A635-4F57A0142FA3}" presName="CompostProcess" presStyleCnt="0">
        <dgm:presLayoutVars>
          <dgm:dir/>
          <dgm:resizeHandles val="exact"/>
        </dgm:presLayoutVars>
      </dgm:prSet>
      <dgm:spPr/>
      <dgm:t>
        <a:bodyPr/>
        <a:lstStyle/>
        <a:p>
          <a:endParaRPr lang="en-US"/>
        </a:p>
      </dgm:t>
    </dgm:pt>
    <dgm:pt modelId="{025B96B0-74AE-4A4F-8E07-C7A1F11D8EB3}" type="pres">
      <dgm:prSet presAssocID="{9B9F02E0-76EE-47F7-A635-4F57A0142FA3}" presName="arrow" presStyleLbl="bgShp" presStyleIdx="0" presStyleCnt="1"/>
      <dgm:spPr/>
      <dgm:t>
        <a:bodyPr/>
        <a:lstStyle/>
        <a:p>
          <a:endParaRPr lang="en-US"/>
        </a:p>
      </dgm:t>
    </dgm:pt>
    <dgm:pt modelId="{448D1C18-C05D-4DC6-B0C9-45A0E8232910}" type="pres">
      <dgm:prSet presAssocID="{9B9F02E0-76EE-47F7-A635-4F57A0142FA3}" presName="linearProcess" presStyleCnt="0"/>
      <dgm:spPr/>
      <dgm:t>
        <a:bodyPr/>
        <a:lstStyle/>
        <a:p>
          <a:endParaRPr lang="en-US"/>
        </a:p>
      </dgm:t>
    </dgm:pt>
    <dgm:pt modelId="{33051E1F-2923-4017-A226-FE281D600CBB}" type="pres">
      <dgm:prSet presAssocID="{8E0EF99A-2473-4B5D-BD91-DD84005FD1FF}" presName="textNode" presStyleLbl="node1" presStyleIdx="0" presStyleCnt="3" custScaleX="109257" custScaleY="164410">
        <dgm:presLayoutVars>
          <dgm:bulletEnabled val="1"/>
        </dgm:presLayoutVars>
      </dgm:prSet>
      <dgm:spPr/>
      <dgm:t>
        <a:bodyPr/>
        <a:lstStyle/>
        <a:p>
          <a:endParaRPr lang="en-US"/>
        </a:p>
      </dgm:t>
    </dgm:pt>
    <dgm:pt modelId="{0F62C566-5779-4117-AD10-C083DD1E55C1}" type="pres">
      <dgm:prSet presAssocID="{23BCBEB6-34BE-46AC-81D7-58CCCCEBEF54}" presName="sibTrans" presStyleCnt="0"/>
      <dgm:spPr/>
      <dgm:t>
        <a:bodyPr/>
        <a:lstStyle/>
        <a:p>
          <a:endParaRPr lang="en-US"/>
        </a:p>
      </dgm:t>
    </dgm:pt>
    <dgm:pt modelId="{F14D24E1-969B-4C1A-9E6B-DD6DCD225138}" type="pres">
      <dgm:prSet presAssocID="{4986671B-4879-4970-AB1B-04B5DB644FD6}" presName="textNode" presStyleLbl="node1" presStyleIdx="1" presStyleCnt="3" custScaleX="105323" custScaleY="161429">
        <dgm:presLayoutVars>
          <dgm:bulletEnabled val="1"/>
        </dgm:presLayoutVars>
      </dgm:prSet>
      <dgm:spPr/>
      <dgm:t>
        <a:bodyPr/>
        <a:lstStyle/>
        <a:p>
          <a:endParaRPr lang="en-US"/>
        </a:p>
      </dgm:t>
    </dgm:pt>
    <dgm:pt modelId="{F573D52D-F088-4186-9B03-DD3EB0ED3465}" type="pres">
      <dgm:prSet presAssocID="{F53EF8BC-EACF-42FB-84A6-D59B8AFF0965}" presName="sibTrans" presStyleCnt="0"/>
      <dgm:spPr/>
      <dgm:t>
        <a:bodyPr/>
        <a:lstStyle/>
        <a:p>
          <a:endParaRPr lang="en-US"/>
        </a:p>
      </dgm:t>
    </dgm:pt>
    <dgm:pt modelId="{E206B99D-12F2-4047-BF6F-60023A79E230}" type="pres">
      <dgm:prSet presAssocID="{CEDAA22D-A23D-438B-9443-118BE8A010F1}" presName="textNode" presStyleLbl="node1" presStyleIdx="2" presStyleCnt="3" custScaleX="105323" custScaleY="109147" custLinFactNeighborX="-13468">
        <dgm:presLayoutVars>
          <dgm:bulletEnabled val="1"/>
        </dgm:presLayoutVars>
      </dgm:prSet>
      <dgm:spPr/>
      <dgm:t>
        <a:bodyPr/>
        <a:lstStyle/>
        <a:p>
          <a:endParaRPr lang="en-US"/>
        </a:p>
      </dgm:t>
    </dgm:pt>
  </dgm:ptLst>
  <dgm:cxnLst>
    <dgm:cxn modelId="{CE7583C5-F5C1-4475-BF00-D67055D9DCAD}" srcId="{9B9F02E0-76EE-47F7-A635-4F57A0142FA3}" destId="{4986671B-4879-4970-AB1B-04B5DB644FD6}" srcOrd="1" destOrd="0" parTransId="{5E12C7D8-F9ED-4482-B123-516E8B57ACEE}" sibTransId="{F53EF8BC-EACF-42FB-84A6-D59B8AFF0965}"/>
    <dgm:cxn modelId="{B30511F3-8E90-4A3B-AC23-A6A091480408}" type="presOf" srcId="{8E0EF99A-2473-4B5D-BD91-DD84005FD1FF}" destId="{33051E1F-2923-4017-A226-FE281D600CBB}" srcOrd="0" destOrd="0" presId="urn:microsoft.com/office/officeart/2005/8/layout/hProcess9"/>
    <dgm:cxn modelId="{8A62B5E7-17A3-4D86-B6A3-2398DE37EE6B}" type="presOf" srcId="{CEDAA22D-A23D-438B-9443-118BE8A010F1}" destId="{E206B99D-12F2-4047-BF6F-60023A79E230}" srcOrd="0" destOrd="0" presId="urn:microsoft.com/office/officeart/2005/8/layout/hProcess9"/>
    <dgm:cxn modelId="{6A6E5E70-27DA-4273-8D6E-D6DDCBD2E401}" type="presOf" srcId="{4986671B-4879-4970-AB1B-04B5DB644FD6}" destId="{F14D24E1-969B-4C1A-9E6B-DD6DCD225138}" srcOrd="0" destOrd="0" presId="urn:microsoft.com/office/officeart/2005/8/layout/hProcess9"/>
    <dgm:cxn modelId="{9C64D775-86E8-429D-9BE6-FE84EEB20F10}" srcId="{9B9F02E0-76EE-47F7-A635-4F57A0142FA3}" destId="{8E0EF99A-2473-4B5D-BD91-DD84005FD1FF}" srcOrd="0" destOrd="0" parTransId="{C4CEA0B5-B711-4A57-BD93-AE53849F0542}" sibTransId="{23BCBEB6-34BE-46AC-81D7-58CCCCEBEF54}"/>
    <dgm:cxn modelId="{ECDC6197-9970-4B0F-9911-3EA49406FCC3}" srcId="{9B9F02E0-76EE-47F7-A635-4F57A0142FA3}" destId="{CEDAA22D-A23D-438B-9443-118BE8A010F1}" srcOrd="2" destOrd="0" parTransId="{AA27FD9C-BCB9-4371-A99C-047758E7BADB}" sibTransId="{72EEFE4E-D9F6-4E94-8568-67CCEB2B47A8}"/>
    <dgm:cxn modelId="{ECC01560-40D8-4AE3-90CD-C928326D5152}" type="presOf" srcId="{9B9F02E0-76EE-47F7-A635-4F57A0142FA3}" destId="{5E1C7092-7233-46C2-A587-AF2740ED5290}" srcOrd="0" destOrd="0" presId="urn:microsoft.com/office/officeart/2005/8/layout/hProcess9"/>
    <dgm:cxn modelId="{936A6E66-4C83-4AD3-8481-29430E308FC1}" type="presParOf" srcId="{5E1C7092-7233-46C2-A587-AF2740ED5290}" destId="{025B96B0-74AE-4A4F-8E07-C7A1F11D8EB3}" srcOrd="0" destOrd="0" presId="urn:microsoft.com/office/officeart/2005/8/layout/hProcess9"/>
    <dgm:cxn modelId="{952AC67A-8F1A-4B3B-B547-22286D01DA22}" type="presParOf" srcId="{5E1C7092-7233-46C2-A587-AF2740ED5290}" destId="{448D1C18-C05D-4DC6-B0C9-45A0E8232910}" srcOrd="1" destOrd="0" presId="urn:microsoft.com/office/officeart/2005/8/layout/hProcess9"/>
    <dgm:cxn modelId="{1A8E0D45-863D-4445-B6AB-63E5B10DCC4D}" type="presParOf" srcId="{448D1C18-C05D-4DC6-B0C9-45A0E8232910}" destId="{33051E1F-2923-4017-A226-FE281D600CBB}" srcOrd="0" destOrd="0" presId="urn:microsoft.com/office/officeart/2005/8/layout/hProcess9"/>
    <dgm:cxn modelId="{72F57F1D-F7BD-440A-B3DC-72A17F7C9C0D}" type="presParOf" srcId="{448D1C18-C05D-4DC6-B0C9-45A0E8232910}" destId="{0F62C566-5779-4117-AD10-C083DD1E55C1}" srcOrd="1" destOrd="0" presId="urn:microsoft.com/office/officeart/2005/8/layout/hProcess9"/>
    <dgm:cxn modelId="{F9006461-E786-4E54-A7FE-6941542A5EF8}" type="presParOf" srcId="{448D1C18-C05D-4DC6-B0C9-45A0E8232910}" destId="{F14D24E1-969B-4C1A-9E6B-DD6DCD225138}" srcOrd="2" destOrd="0" presId="urn:microsoft.com/office/officeart/2005/8/layout/hProcess9"/>
    <dgm:cxn modelId="{5A543C8D-847C-49CA-BDFD-5A615E67533A}" type="presParOf" srcId="{448D1C18-C05D-4DC6-B0C9-45A0E8232910}" destId="{F573D52D-F088-4186-9B03-DD3EB0ED3465}" srcOrd="3" destOrd="0" presId="urn:microsoft.com/office/officeart/2005/8/layout/hProcess9"/>
    <dgm:cxn modelId="{6016EA77-4EC7-42E3-94DE-3632588486A3}" type="presParOf" srcId="{448D1C18-C05D-4DC6-B0C9-45A0E8232910}" destId="{E206B99D-12F2-4047-BF6F-60023A79E230}"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1D4A962-3310-459E-9B1C-DC2A8AA98040}" type="doc">
      <dgm:prSet loTypeId="urn:microsoft.com/office/officeart/2005/8/layout/hProcess4" loCatId="process" qsTypeId="urn:microsoft.com/office/officeart/2005/8/quickstyle/simple5" qsCatId="simple" csTypeId="urn:microsoft.com/office/officeart/2005/8/colors/colorful4" csCatId="colorful" phldr="1"/>
      <dgm:spPr/>
      <dgm:t>
        <a:bodyPr/>
        <a:lstStyle/>
        <a:p>
          <a:endParaRPr lang="en-US"/>
        </a:p>
      </dgm:t>
    </dgm:pt>
    <dgm:pt modelId="{7F8612A2-0217-4C28-85A6-63AED5561BFF}">
      <dgm:prSet phldrT="[Text]"/>
      <dgm:spPr/>
      <dgm:t>
        <a:bodyPr/>
        <a:lstStyle/>
        <a:p>
          <a:r>
            <a:rPr lang="ru-RU">
              <a:latin typeface="+mj-lt"/>
            </a:rPr>
            <a:t>ПМСУ</a:t>
          </a:r>
          <a:endParaRPr lang="en-US">
            <a:latin typeface="+mj-lt"/>
          </a:endParaRPr>
        </a:p>
      </dgm:t>
    </dgm:pt>
    <dgm:pt modelId="{EC70EE78-4D7C-40C6-8D87-FE8AF12AEBFA}" type="parTrans" cxnId="{D90B0FED-00EA-4049-A244-1CC67F613062}">
      <dgm:prSet/>
      <dgm:spPr/>
      <dgm:t>
        <a:bodyPr/>
        <a:lstStyle/>
        <a:p>
          <a:endParaRPr lang="en-US">
            <a:latin typeface="+mj-lt"/>
          </a:endParaRPr>
        </a:p>
      </dgm:t>
    </dgm:pt>
    <dgm:pt modelId="{36608651-8738-47E0-9697-4C48DD378C6A}" type="sibTrans" cxnId="{D90B0FED-00EA-4049-A244-1CC67F613062}">
      <dgm:prSet/>
      <dgm:spPr/>
      <dgm:t>
        <a:bodyPr/>
        <a:lstStyle/>
        <a:p>
          <a:endParaRPr lang="en-US">
            <a:latin typeface="+mj-lt"/>
          </a:endParaRPr>
        </a:p>
      </dgm:t>
    </dgm:pt>
    <dgm:pt modelId="{FACC9D71-A04C-4501-9356-EDD114D85278}">
      <dgm:prSet phldrT="[Text]" custT="1"/>
      <dgm:spPr/>
      <dgm:t>
        <a:bodyPr/>
        <a:lstStyle/>
        <a:p>
          <a:r>
            <a:rPr lang="ru-RU" sz="1000">
              <a:latin typeface="+mj-lt"/>
            </a:rPr>
            <a:t>выдает листок о медицинском отпуске</a:t>
          </a:r>
          <a:endParaRPr lang="en-US" sz="1000">
            <a:latin typeface="+mj-lt"/>
          </a:endParaRPr>
        </a:p>
      </dgm:t>
    </dgm:pt>
    <dgm:pt modelId="{5959721C-8CFD-4B88-84FF-49D82FDBC342}" type="parTrans" cxnId="{11FAA97D-66B5-46B9-9043-60044A873C3A}">
      <dgm:prSet/>
      <dgm:spPr/>
      <dgm:t>
        <a:bodyPr/>
        <a:lstStyle/>
        <a:p>
          <a:endParaRPr lang="en-US">
            <a:latin typeface="+mj-lt"/>
          </a:endParaRPr>
        </a:p>
      </dgm:t>
    </dgm:pt>
    <dgm:pt modelId="{1380F754-1A74-417E-B0C6-9B4DD6DFCC70}" type="sibTrans" cxnId="{11FAA97D-66B5-46B9-9043-60044A873C3A}">
      <dgm:prSet/>
      <dgm:spPr/>
      <dgm:t>
        <a:bodyPr/>
        <a:lstStyle/>
        <a:p>
          <a:endParaRPr lang="en-US">
            <a:latin typeface="+mj-lt"/>
          </a:endParaRPr>
        </a:p>
      </dgm:t>
    </dgm:pt>
    <dgm:pt modelId="{7720C4E8-8227-4B40-86BE-A94F82D26F7D}">
      <dgm:prSet phldrT="[Text]" custT="1"/>
      <dgm:spPr/>
      <dgm:t>
        <a:bodyPr/>
        <a:lstStyle/>
        <a:p>
          <a:r>
            <a:rPr lang="ru-RU" sz="1000">
              <a:latin typeface="+mj-lt"/>
            </a:rPr>
            <a:t>вводит данные из листка </a:t>
          </a:r>
          <a:r>
            <a:rPr lang="ru-RU" sz="1000" b="1">
              <a:latin typeface="+mj-lt"/>
            </a:rPr>
            <a:t>в течение 5 дней </a:t>
          </a:r>
          <a:r>
            <a:rPr lang="ru-RU" sz="1000" b="0">
              <a:latin typeface="+mj-lt"/>
            </a:rPr>
            <a:t>на Портале листков о медицинском отпуске </a:t>
          </a:r>
          <a:r>
            <a:rPr lang="ro-MD" sz="1000">
              <a:latin typeface="+mj-lt"/>
            </a:rPr>
            <a:t> </a:t>
          </a:r>
          <a:endParaRPr lang="en-US" sz="1000">
            <a:latin typeface="+mj-lt"/>
          </a:endParaRPr>
        </a:p>
      </dgm:t>
    </dgm:pt>
    <dgm:pt modelId="{417A5239-6D99-4691-BA5B-A270860CD84A}" type="parTrans" cxnId="{C49C2B9E-3846-44A4-BFD9-EC7113364ABD}">
      <dgm:prSet/>
      <dgm:spPr/>
      <dgm:t>
        <a:bodyPr/>
        <a:lstStyle/>
        <a:p>
          <a:endParaRPr lang="en-US">
            <a:latin typeface="+mj-lt"/>
          </a:endParaRPr>
        </a:p>
      </dgm:t>
    </dgm:pt>
    <dgm:pt modelId="{CE2BF6EC-8619-4A2C-AE86-1C66BE1E98CF}" type="sibTrans" cxnId="{C49C2B9E-3846-44A4-BFD9-EC7113364ABD}">
      <dgm:prSet/>
      <dgm:spPr/>
      <dgm:t>
        <a:bodyPr/>
        <a:lstStyle/>
        <a:p>
          <a:endParaRPr lang="en-US">
            <a:latin typeface="+mj-lt"/>
          </a:endParaRPr>
        </a:p>
      </dgm:t>
    </dgm:pt>
    <dgm:pt modelId="{CEBAD458-84EB-4708-AC0D-E62D9F3399F0}">
      <dgm:prSet phldrT="[Text]"/>
      <dgm:spPr/>
      <dgm:t>
        <a:bodyPr/>
        <a:lstStyle/>
        <a:p>
          <a:r>
            <a:rPr lang="ru-RU">
              <a:latin typeface="+mj-lt"/>
            </a:rPr>
            <a:t>МЗТСЗ</a:t>
          </a:r>
          <a:endParaRPr lang="en-US">
            <a:latin typeface="+mj-lt"/>
          </a:endParaRPr>
        </a:p>
      </dgm:t>
    </dgm:pt>
    <dgm:pt modelId="{85E60BF4-442B-473A-8A77-C91B2EE802B2}" type="parTrans" cxnId="{EA27CA21-B3E7-4BD1-BC37-1F1DD1175F45}">
      <dgm:prSet/>
      <dgm:spPr/>
      <dgm:t>
        <a:bodyPr/>
        <a:lstStyle/>
        <a:p>
          <a:endParaRPr lang="en-US">
            <a:latin typeface="+mj-lt"/>
          </a:endParaRPr>
        </a:p>
      </dgm:t>
    </dgm:pt>
    <dgm:pt modelId="{1FDB4FF5-8A4D-4F67-BD3D-4B9008F808AA}" type="sibTrans" cxnId="{EA27CA21-B3E7-4BD1-BC37-1F1DD1175F45}">
      <dgm:prSet/>
      <dgm:spPr/>
      <dgm:t>
        <a:bodyPr/>
        <a:lstStyle/>
        <a:p>
          <a:endParaRPr lang="en-US">
            <a:latin typeface="+mj-lt"/>
          </a:endParaRPr>
        </a:p>
      </dgm:t>
    </dgm:pt>
    <dgm:pt modelId="{90FE83C3-8C93-4BF8-A1CA-BDF67F927C96}">
      <dgm:prSet phldrT="[Text]" custT="1"/>
      <dgm:spPr/>
      <dgm:t>
        <a:bodyPr/>
        <a:lstStyle/>
        <a:p>
          <a:r>
            <a:rPr lang="ru-RU" sz="1000">
              <a:latin typeface="+mj-lt"/>
            </a:rPr>
            <a:t>принимает на </a:t>
          </a:r>
          <a:r>
            <a:rPr lang="ru-RU" sz="1000" b="0">
              <a:latin typeface="+mj-lt"/>
            </a:rPr>
            <a:t>Портале данные из листков о медицинском отпуске</a:t>
          </a:r>
          <a:endParaRPr lang="en-US" sz="1000">
            <a:latin typeface="+mj-lt"/>
          </a:endParaRPr>
        </a:p>
      </dgm:t>
    </dgm:pt>
    <dgm:pt modelId="{E970A722-711E-45F3-856B-BE52C3F9BC5B}" type="parTrans" cxnId="{940A81FE-A28B-4379-AA18-ABD7CD455DE1}">
      <dgm:prSet/>
      <dgm:spPr/>
      <dgm:t>
        <a:bodyPr/>
        <a:lstStyle/>
        <a:p>
          <a:endParaRPr lang="en-US">
            <a:latin typeface="+mj-lt"/>
          </a:endParaRPr>
        </a:p>
      </dgm:t>
    </dgm:pt>
    <dgm:pt modelId="{4228DE43-F1F0-417F-AD29-F2A3E308ED99}" type="sibTrans" cxnId="{940A81FE-A28B-4379-AA18-ABD7CD455DE1}">
      <dgm:prSet/>
      <dgm:spPr/>
      <dgm:t>
        <a:bodyPr/>
        <a:lstStyle/>
        <a:p>
          <a:endParaRPr lang="en-US">
            <a:latin typeface="+mj-lt"/>
          </a:endParaRPr>
        </a:p>
      </dgm:t>
    </dgm:pt>
    <dgm:pt modelId="{30A0D28B-A946-4CE8-8DE2-E00EC33A7DC0}">
      <dgm:prSet phldrT="[Text]" custT="1"/>
      <dgm:spPr/>
      <dgm:t>
        <a:bodyPr/>
        <a:lstStyle/>
        <a:p>
          <a:r>
            <a:rPr lang="ru-RU" sz="1000">
              <a:latin typeface="+mj-lt"/>
            </a:rPr>
            <a:t>автоматическая передача данных из листков о медицинском отпуске через Портал в НКСС</a:t>
          </a:r>
          <a:endParaRPr lang="en-US" sz="1000">
            <a:latin typeface="+mj-lt"/>
          </a:endParaRPr>
        </a:p>
      </dgm:t>
    </dgm:pt>
    <dgm:pt modelId="{D205ADA8-F575-496D-9F2A-1B1C9CF984A6}" type="parTrans" cxnId="{86C79055-5385-42CA-9381-DEBBA4E355BE}">
      <dgm:prSet/>
      <dgm:spPr/>
      <dgm:t>
        <a:bodyPr/>
        <a:lstStyle/>
        <a:p>
          <a:endParaRPr lang="en-US">
            <a:latin typeface="+mj-lt"/>
          </a:endParaRPr>
        </a:p>
      </dgm:t>
    </dgm:pt>
    <dgm:pt modelId="{8EE6502F-8B53-4F35-9373-DF10B71EFC76}" type="sibTrans" cxnId="{86C79055-5385-42CA-9381-DEBBA4E355BE}">
      <dgm:prSet/>
      <dgm:spPr/>
      <dgm:t>
        <a:bodyPr/>
        <a:lstStyle/>
        <a:p>
          <a:endParaRPr lang="en-US">
            <a:latin typeface="+mj-lt"/>
          </a:endParaRPr>
        </a:p>
      </dgm:t>
    </dgm:pt>
    <dgm:pt modelId="{19D86033-E314-4ECE-9A74-DC3E0B0417E8}">
      <dgm:prSet phldrT="[Text]"/>
      <dgm:spPr/>
      <dgm:t>
        <a:bodyPr/>
        <a:lstStyle/>
        <a:p>
          <a:r>
            <a:rPr lang="ru-RU">
              <a:latin typeface="+mj-lt"/>
            </a:rPr>
            <a:t>НКСС</a:t>
          </a:r>
          <a:endParaRPr lang="en-US">
            <a:latin typeface="+mj-lt"/>
          </a:endParaRPr>
        </a:p>
      </dgm:t>
    </dgm:pt>
    <dgm:pt modelId="{829F92D0-CDF8-4944-A4E4-BD45B163BAFF}" type="parTrans" cxnId="{BD6EF880-7FEF-42E4-952E-A17EC71A103B}">
      <dgm:prSet/>
      <dgm:spPr/>
      <dgm:t>
        <a:bodyPr/>
        <a:lstStyle/>
        <a:p>
          <a:endParaRPr lang="en-US">
            <a:latin typeface="+mj-lt"/>
          </a:endParaRPr>
        </a:p>
      </dgm:t>
    </dgm:pt>
    <dgm:pt modelId="{A71CA882-B7A8-496B-8A72-9E424901B044}" type="sibTrans" cxnId="{BD6EF880-7FEF-42E4-952E-A17EC71A103B}">
      <dgm:prSet/>
      <dgm:spPr/>
      <dgm:t>
        <a:bodyPr/>
        <a:lstStyle/>
        <a:p>
          <a:endParaRPr lang="en-US">
            <a:latin typeface="+mj-lt"/>
          </a:endParaRPr>
        </a:p>
      </dgm:t>
    </dgm:pt>
    <dgm:pt modelId="{5F0F079C-3BF1-48F6-8D45-8C3454F54F19}">
      <dgm:prSet phldrT="[Text]" custT="1"/>
      <dgm:spPr/>
      <dgm:t>
        <a:bodyPr/>
        <a:lstStyle/>
        <a:p>
          <a:r>
            <a:rPr lang="ru-RU" sz="1000">
              <a:latin typeface="+mj-lt"/>
            </a:rPr>
            <a:t>принимает данные с </a:t>
          </a:r>
          <a:r>
            <a:rPr lang="ru-RU" sz="1000" b="0">
              <a:latin typeface="+mj-lt"/>
            </a:rPr>
            <a:t>Портала листков о медицинском отпуске</a:t>
          </a:r>
          <a:endParaRPr lang="en-US" sz="1000">
            <a:latin typeface="+mj-lt"/>
          </a:endParaRPr>
        </a:p>
      </dgm:t>
    </dgm:pt>
    <dgm:pt modelId="{7CA070C9-2FC5-477A-A218-5F427971A069}" type="parTrans" cxnId="{D82E8B8E-1F60-45E8-9857-9C2D38249032}">
      <dgm:prSet/>
      <dgm:spPr/>
      <dgm:t>
        <a:bodyPr/>
        <a:lstStyle/>
        <a:p>
          <a:endParaRPr lang="en-US">
            <a:latin typeface="+mj-lt"/>
          </a:endParaRPr>
        </a:p>
      </dgm:t>
    </dgm:pt>
    <dgm:pt modelId="{EA0AA15C-9149-4CF9-807F-939766E10CDB}" type="sibTrans" cxnId="{D82E8B8E-1F60-45E8-9857-9C2D38249032}">
      <dgm:prSet/>
      <dgm:spPr/>
      <dgm:t>
        <a:bodyPr/>
        <a:lstStyle/>
        <a:p>
          <a:endParaRPr lang="en-US">
            <a:latin typeface="+mj-lt"/>
          </a:endParaRPr>
        </a:p>
      </dgm:t>
    </dgm:pt>
    <dgm:pt modelId="{B25FF4F5-C494-4A4B-B6B2-88C539140815}">
      <dgm:prSet phldrT="[Text]" custT="1"/>
      <dgm:spPr/>
      <dgm:t>
        <a:bodyPr/>
        <a:lstStyle/>
        <a:p>
          <a:r>
            <a:rPr lang="ru-RU" sz="1000">
              <a:latin typeface="+mj-lt"/>
            </a:rPr>
            <a:t>назначение пособия по временной нетрудоспособности в течение</a:t>
          </a:r>
          <a:r>
            <a:rPr lang="ro-MD" sz="1000" b="1">
              <a:latin typeface="+mj-lt"/>
            </a:rPr>
            <a:t> 15-30 </a:t>
          </a:r>
          <a:r>
            <a:rPr lang="ru-RU" sz="1000" b="1">
              <a:latin typeface="+mj-lt"/>
            </a:rPr>
            <a:t>дней</a:t>
          </a:r>
          <a:endParaRPr lang="en-US" sz="1000" b="1">
            <a:latin typeface="+mj-lt"/>
          </a:endParaRPr>
        </a:p>
      </dgm:t>
    </dgm:pt>
    <dgm:pt modelId="{BC262C7E-B2C0-4347-AC96-A06E11CE1C44}" type="parTrans" cxnId="{435D05F6-A2FD-4A37-9267-8AEB5140006C}">
      <dgm:prSet/>
      <dgm:spPr/>
      <dgm:t>
        <a:bodyPr/>
        <a:lstStyle/>
        <a:p>
          <a:endParaRPr lang="en-US">
            <a:latin typeface="+mj-lt"/>
          </a:endParaRPr>
        </a:p>
      </dgm:t>
    </dgm:pt>
    <dgm:pt modelId="{8044E6B2-AD13-41B5-9864-836751C32AA4}" type="sibTrans" cxnId="{435D05F6-A2FD-4A37-9267-8AEB5140006C}">
      <dgm:prSet/>
      <dgm:spPr/>
      <dgm:t>
        <a:bodyPr/>
        <a:lstStyle/>
        <a:p>
          <a:endParaRPr lang="en-US">
            <a:latin typeface="+mj-lt"/>
          </a:endParaRPr>
        </a:p>
      </dgm:t>
    </dgm:pt>
    <dgm:pt modelId="{FCCB179D-5C2F-4B10-978A-088146A8A5E0}" type="pres">
      <dgm:prSet presAssocID="{81D4A962-3310-459E-9B1C-DC2A8AA98040}" presName="Name0" presStyleCnt="0">
        <dgm:presLayoutVars>
          <dgm:dir/>
          <dgm:animLvl val="lvl"/>
          <dgm:resizeHandles val="exact"/>
        </dgm:presLayoutVars>
      </dgm:prSet>
      <dgm:spPr/>
      <dgm:t>
        <a:bodyPr/>
        <a:lstStyle/>
        <a:p>
          <a:endParaRPr lang="en-US"/>
        </a:p>
      </dgm:t>
    </dgm:pt>
    <dgm:pt modelId="{E577140C-95F8-450D-94B3-146FAF4F3FD7}" type="pres">
      <dgm:prSet presAssocID="{81D4A962-3310-459E-9B1C-DC2A8AA98040}" presName="tSp" presStyleCnt="0"/>
      <dgm:spPr/>
      <dgm:t>
        <a:bodyPr/>
        <a:lstStyle/>
        <a:p>
          <a:endParaRPr lang="en-US"/>
        </a:p>
      </dgm:t>
    </dgm:pt>
    <dgm:pt modelId="{E40ACE2E-06E0-4049-836A-02E6FF4B7532}" type="pres">
      <dgm:prSet presAssocID="{81D4A962-3310-459E-9B1C-DC2A8AA98040}" presName="bSp" presStyleCnt="0"/>
      <dgm:spPr/>
      <dgm:t>
        <a:bodyPr/>
        <a:lstStyle/>
        <a:p>
          <a:endParaRPr lang="en-US"/>
        </a:p>
      </dgm:t>
    </dgm:pt>
    <dgm:pt modelId="{E45FB40E-0BA0-4D03-9350-4BFCD3F17EF6}" type="pres">
      <dgm:prSet presAssocID="{81D4A962-3310-459E-9B1C-DC2A8AA98040}" presName="process" presStyleCnt="0"/>
      <dgm:spPr/>
      <dgm:t>
        <a:bodyPr/>
        <a:lstStyle/>
        <a:p>
          <a:endParaRPr lang="en-US"/>
        </a:p>
      </dgm:t>
    </dgm:pt>
    <dgm:pt modelId="{1032756C-8CB6-4A3B-B264-9B6257942DDD}" type="pres">
      <dgm:prSet presAssocID="{7F8612A2-0217-4C28-85A6-63AED5561BFF}" presName="composite1" presStyleCnt="0"/>
      <dgm:spPr/>
      <dgm:t>
        <a:bodyPr/>
        <a:lstStyle/>
        <a:p>
          <a:endParaRPr lang="en-US"/>
        </a:p>
      </dgm:t>
    </dgm:pt>
    <dgm:pt modelId="{04D5468D-B85B-4D87-B74F-9BA771B2DD1C}" type="pres">
      <dgm:prSet presAssocID="{7F8612A2-0217-4C28-85A6-63AED5561BFF}" presName="dummyNode1" presStyleLbl="node1" presStyleIdx="0" presStyleCnt="3"/>
      <dgm:spPr/>
      <dgm:t>
        <a:bodyPr/>
        <a:lstStyle/>
        <a:p>
          <a:endParaRPr lang="en-US"/>
        </a:p>
      </dgm:t>
    </dgm:pt>
    <dgm:pt modelId="{4FC25ADE-94E4-4349-8703-2C4D37BDC948}" type="pres">
      <dgm:prSet presAssocID="{7F8612A2-0217-4C28-85A6-63AED5561BFF}" presName="childNode1" presStyleLbl="bgAcc1" presStyleIdx="0" presStyleCnt="3" custScaleX="116930" custScaleY="116216" custLinFactNeighborX="-2853" custLinFactNeighborY="-3459">
        <dgm:presLayoutVars>
          <dgm:bulletEnabled val="1"/>
        </dgm:presLayoutVars>
      </dgm:prSet>
      <dgm:spPr/>
      <dgm:t>
        <a:bodyPr/>
        <a:lstStyle/>
        <a:p>
          <a:endParaRPr lang="en-US"/>
        </a:p>
      </dgm:t>
    </dgm:pt>
    <dgm:pt modelId="{AE320582-18F9-4E55-B19A-79F6B406A0EA}" type="pres">
      <dgm:prSet presAssocID="{7F8612A2-0217-4C28-85A6-63AED5561BFF}" presName="childNode1tx" presStyleLbl="bgAcc1" presStyleIdx="0" presStyleCnt="3">
        <dgm:presLayoutVars>
          <dgm:bulletEnabled val="1"/>
        </dgm:presLayoutVars>
      </dgm:prSet>
      <dgm:spPr/>
      <dgm:t>
        <a:bodyPr/>
        <a:lstStyle/>
        <a:p>
          <a:endParaRPr lang="en-US"/>
        </a:p>
      </dgm:t>
    </dgm:pt>
    <dgm:pt modelId="{EF9F51F0-1BE5-49F5-B010-84B89445B064}" type="pres">
      <dgm:prSet presAssocID="{7F8612A2-0217-4C28-85A6-63AED5561BFF}" presName="parentNode1" presStyleLbl="node1" presStyleIdx="0" presStyleCnt="3" custLinFactNeighborX="-3446" custLinFactNeighborY="20222">
        <dgm:presLayoutVars>
          <dgm:chMax val="1"/>
          <dgm:bulletEnabled val="1"/>
        </dgm:presLayoutVars>
      </dgm:prSet>
      <dgm:spPr/>
      <dgm:t>
        <a:bodyPr/>
        <a:lstStyle/>
        <a:p>
          <a:endParaRPr lang="en-US"/>
        </a:p>
      </dgm:t>
    </dgm:pt>
    <dgm:pt modelId="{55A28E82-DCF6-45F8-8961-D0CFD46A366D}" type="pres">
      <dgm:prSet presAssocID="{7F8612A2-0217-4C28-85A6-63AED5561BFF}" presName="connSite1" presStyleCnt="0"/>
      <dgm:spPr/>
      <dgm:t>
        <a:bodyPr/>
        <a:lstStyle/>
        <a:p>
          <a:endParaRPr lang="en-US"/>
        </a:p>
      </dgm:t>
    </dgm:pt>
    <dgm:pt modelId="{4AE01738-9417-4506-876D-021E1125557E}" type="pres">
      <dgm:prSet presAssocID="{36608651-8738-47E0-9697-4C48DD378C6A}" presName="Name9" presStyleLbl="sibTrans2D1" presStyleIdx="0" presStyleCnt="2" custAng="0" custLinFactNeighborX="-1281" custLinFactNeighborY="427"/>
      <dgm:spPr/>
      <dgm:t>
        <a:bodyPr/>
        <a:lstStyle/>
        <a:p>
          <a:endParaRPr lang="en-US"/>
        </a:p>
      </dgm:t>
    </dgm:pt>
    <dgm:pt modelId="{18541B92-5B29-44ED-B08B-4CC0DF0C4CFF}" type="pres">
      <dgm:prSet presAssocID="{CEBAD458-84EB-4708-AC0D-E62D9F3399F0}" presName="composite2" presStyleCnt="0"/>
      <dgm:spPr/>
      <dgm:t>
        <a:bodyPr/>
        <a:lstStyle/>
        <a:p>
          <a:endParaRPr lang="en-US"/>
        </a:p>
      </dgm:t>
    </dgm:pt>
    <dgm:pt modelId="{52BEB5F5-8E86-4E45-B74B-DD6A70E20612}" type="pres">
      <dgm:prSet presAssocID="{CEBAD458-84EB-4708-AC0D-E62D9F3399F0}" presName="dummyNode2" presStyleLbl="node1" presStyleIdx="0" presStyleCnt="3"/>
      <dgm:spPr/>
      <dgm:t>
        <a:bodyPr/>
        <a:lstStyle/>
        <a:p>
          <a:endParaRPr lang="en-US"/>
        </a:p>
      </dgm:t>
    </dgm:pt>
    <dgm:pt modelId="{86F100AB-8737-477D-9BB1-FAAF5D360A41}" type="pres">
      <dgm:prSet presAssocID="{CEBAD458-84EB-4708-AC0D-E62D9F3399F0}" presName="childNode2" presStyleLbl="bgAcc1" presStyleIdx="1" presStyleCnt="3" custScaleX="128533" custScaleY="133395" custLinFactNeighborX="-3804" custLinFactNeighborY="4469">
        <dgm:presLayoutVars>
          <dgm:bulletEnabled val="1"/>
        </dgm:presLayoutVars>
      </dgm:prSet>
      <dgm:spPr/>
      <dgm:t>
        <a:bodyPr/>
        <a:lstStyle/>
        <a:p>
          <a:endParaRPr lang="en-US"/>
        </a:p>
      </dgm:t>
    </dgm:pt>
    <dgm:pt modelId="{3FF80295-B7C7-4A7C-84B8-846A1C3AFA2E}" type="pres">
      <dgm:prSet presAssocID="{CEBAD458-84EB-4708-AC0D-E62D9F3399F0}" presName="childNode2tx" presStyleLbl="bgAcc1" presStyleIdx="1" presStyleCnt="3">
        <dgm:presLayoutVars>
          <dgm:bulletEnabled val="1"/>
        </dgm:presLayoutVars>
      </dgm:prSet>
      <dgm:spPr/>
      <dgm:t>
        <a:bodyPr/>
        <a:lstStyle/>
        <a:p>
          <a:endParaRPr lang="en-US"/>
        </a:p>
      </dgm:t>
    </dgm:pt>
    <dgm:pt modelId="{84F5F12F-D31C-4322-AD93-3C08F75DE1B0}" type="pres">
      <dgm:prSet presAssocID="{CEBAD458-84EB-4708-AC0D-E62D9F3399F0}" presName="parentNode2" presStyleLbl="node1" presStyleIdx="1" presStyleCnt="3">
        <dgm:presLayoutVars>
          <dgm:chMax val="0"/>
          <dgm:bulletEnabled val="1"/>
        </dgm:presLayoutVars>
      </dgm:prSet>
      <dgm:spPr/>
      <dgm:t>
        <a:bodyPr/>
        <a:lstStyle/>
        <a:p>
          <a:endParaRPr lang="en-US"/>
        </a:p>
      </dgm:t>
    </dgm:pt>
    <dgm:pt modelId="{7E8F22E4-3762-4AEC-A735-3D4E4DE4BC2D}" type="pres">
      <dgm:prSet presAssocID="{CEBAD458-84EB-4708-AC0D-E62D9F3399F0}" presName="connSite2" presStyleCnt="0"/>
      <dgm:spPr/>
      <dgm:t>
        <a:bodyPr/>
        <a:lstStyle/>
        <a:p>
          <a:endParaRPr lang="en-US"/>
        </a:p>
      </dgm:t>
    </dgm:pt>
    <dgm:pt modelId="{8D2B5C05-9C22-43CE-8400-C59A18BDD93D}" type="pres">
      <dgm:prSet presAssocID="{1FDB4FF5-8A4D-4F67-BD3D-4B9008F808AA}" presName="Name18" presStyleLbl="sibTrans2D1" presStyleIdx="1" presStyleCnt="2" custAng="209060" custLinFactNeighborX="1150" custLinFactNeighborY="3833"/>
      <dgm:spPr/>
      <dgm:t>
        <a:bodyPr/>
        <a:lstStyle/>
        <a:p>
          <a:endParaRPr lang="en-US"/>
        </a:p>
      </dgm:t>
    </dgm:pt>
    <dgm:pt modelId="{01BAD92A-C0B6-4C97-99B8-C8A54A7A33DB}" type="pres">
      <dgm:prSet presAssocID="{19D86033-E314-4ECE-9A74-DC3E0B0417E8}" presName="composite1" presStyleCnt="0"/>
      <dgm:spPr/>
      <dgm:t>
        <a:bodyPr/>
        <a:lstStyle/>
        <a:p>
          <a:endParaRPr lang="en-US"/>
        </a:p>
      </dgm:t>
    </dgm:pt>
    <dgm:pt modelId="{1C17EE01-B6B8-4E9C-85B0-58942F662786}" type="pres">
      <dgm:prSet presAssocID="{19D86033-E314-4ECE-9A74-DC3E0B0417E8}" presName="dummyNode1" presStyleLbl="node1" presStyleIdx="1" presStyleCnt="3"/>
      <dgm:spPr/>
      <dgm:t>
        <a:bodyPr/>
        <a:lstStyle/>
        <a:p>
          <a:endParaRPr lang="en-US"/>
        </a:p>
      </dgm:t>
    </dgm:pt>
    <dgm:pt modelId="{6C9E5600-10E3-40A0-9229-07E3E6709E5B}" type="pres">
      <dgm:prSet presAssocID="{19D86033-E314-4ECE-9A74-DC3E0B0417E8}" presName="childNode1" presStyleLbl="bgAcc1" presStyleIdx="2" presStyleCnt="3" custScaleX="119693" custScaleY="112429" custLinFactNeighborX="-2853" custLinFactNeighborY="-3459">
        <dgm:presLayoutVars>
          <dgm:bulletEnabled val="1"/>
        </dgm:presLayoutVars>
      </dgm:prSet>
      <dgm:spPr/>
      <dgm:t>
        <a:bodyPr/>
        <a:lstStyle/>
        <a:p>
          <a:endParaRPr lang="en-US"/>
        </a:p>
      </dgm:t>
    </dgm:pt>
    <dgm:pt modelId="{1797D3BE-C183-4297-B0FD-05CDFDF6BE3A}" type="pres">
      <dgm:prSet presAssocID="{19D86033-E314-4ECE-9A74-DC3E0B0417E8}" presName="childNode1tx" presStyleLbl="bgAcc1" presStyleIdx="2" presStyleCnt="3">
        <dgm:presLayoutVars>
          <dgm:bulletEnabled val="1"/>
        </dgm:presLayoutVars>
      </dgm:prSet>
      <dgm:spPr/>
      <dgm:t>
        <a:bodyPr/>
        <a:lstStyle/>
        <a:p>
          <a:endParaRPr lang="en-US"/>
        </a:p>
      </dgm:t>
    </dgm:pt>
    <dgm:pt modelId="{D534CB9A-923E-4E68-920F-DAFFC0773A01}" type="pres">
      <dgm:prSet presAssocID="{19D86033-E314-4ECE-9A74-DC3E0B0417E8}" presName="parentNode1" presStyleLbl="node1" presStyleIdx="2" presStyleCnt="3" custScaleY="106400" custLinFactNeighborX="-558" custLinFactNeighborY="29443">
        <dgm:presLayoutVars>
          <dgm:chMax val="1"/>
          <dgm:bulletEnabled val="1"/>
        </dgm:presLayoutVars>
      </dgm:prSet>
      <dgm:spPr/>
      <dgm:t>
        <a:bodyPr/>
        <a:lstStyle/>
        <a:p>
          <a:endParaRPr lang="en-US"/>
        </a:p>
      </dgm:t>
    </dgm:pt>
    <dgm:pt modelId="{4F931E57-9AFE-420A-97B0-4654F1F3A642}" type="pres">
      <dgm:prSet presAssocID="{19D86033-E314-4ECE-9A74-DC3E0B0417E8}" presName="connSite1" presStyleCnt="0"/>
      <dgm:spPr/>
      <dgm:t>
        <a:bodyPr/>
        <a:lstStyle/>
        <a:p>
          <a:endParaRPr lang="en-US"/>
        </a:p>
      </dgm:t>
    </dgm:pt>
  </dgm:ptLst>
  <dgm:cxnLst>
    <dgm:cxn modelId="{00D33731-EADE-4480-ABE7-5697E6038D00}" type="presOf" srcId="{30A0D28B-A946-4CE8-8DE2-E00EC33A7DC0}" destId="{86F100AB-8737-477D-9BB1-FAAF5D360A41}" srcOrd="0" destOrd="1" presId="urn:microsoft.com/office/officeart/2005/8/layout/hProcess4"/>
    <dgm:cxn modelId="{DD857742-0DE4-4206-8CAA-269C3C427296}" type="presOf" srcId="{19D86033-E314-4ECE-9A74-DC3E0B0417E8}" destId="{D534CB9A-923E-4E68-920F-DAFFC0773A01}" srcOrd="0" destOrd="0" presId="urn:microsoft.com/office/officeart/2005/8/layout/hProcess4"/>
    <dgm:cxn modelId="{D82E8B8E-1F60-45E8-9857-9C2D38249032}" srcId="{19D86033-E314-4ECE-9A74-DC3E0B0417E8}" destId="{5F0F079C-3BF1-48F6-8D45-8C3454F54F19}" srcOrd="0" destOrd="0" parTransId="{7CA070C9-2FC5-477A-A218-5F427971A069}" sibTransId="{EA0AA15C-9149-4CF9-807F-939766E10CDB}"/>
    <dgm:cxn modelId="{83948EEA-A1A5-46DD-BE0F-C979C6138E89}" type="presOf" srcId="{90FE83C3-8C93-4BF8-A1CA-BDF67F927C96}" destId="{86F100AB-8737-477D-9BB1-FAAF5D360A41}" srcOrd="0" destOrd="0" presId="urn:microsoft.com/office/officeart/2005/8/layout/hProcess4"/>
    <dgm:cxn modelId="{B0A0B626-A6BC-428C-B05B-AB2900A20B1F}" type="presOf" srcId="{7720C4E8-8227-4B40-86BE-A94F82D26F7D}" destId="{AE320582-18F9-4E55-B19A-79F6B406A0EA}" srcOrd="1" destOrd="1" presId="urn:microsoft.com/office/officeart/2005/8/layout/hProcess4"/>
    <dgm:cxn modelId="{86C79055-5385-42CA-9381-DEBBA4E355BE}" srcId="{CEBAD458-84EB-4708-AC0D-E62D9F3399F0}" destId="{30A0D28B-A946-4CE8-8DE2-E00EC33A7DC0}" srcOrd="1" destOrd="0" parTransId="{D205ADA8-F575-496D-9F2A-1B1C9CF984A6}" sibTransId="{8EE6502F-8B53-4F35-9373-DF10B71EFC76}"/>
    <dgm:cxn modelId="{0057DF10-F83F-4265-9015-09214DBBED0B}" type="presOf" srcId="{5F0F079C-3BF1-48F6-8D45-8C3454F54F19}" destId="{1797D3BE-C183-4297-B0FD-05CDFDF6BE3A}" srcOrd="1" destOrd="0" presId="urn:microsoft.com/office/officeart/2005/8/layout/hProcess4"/>
    <dgm:cxn modelId="{435D05F6-A2FD-4A37-9267-8AEB5140006C}" srcId="{19D86033-E314-4ECE-9A74-DC3E0B0417E8}" destId="{B25FF4F5-C494-4A4B-B6B2-88C539140815}" srcOrd="1" destOrd="0" parTransId="{BC262C7E-B2C0-4347-AC96-A06E11CE1C44}" sibTransId="{8044E6B2-AD13-41B5-9864-836751C32AA4}"/>
    <dgm:cxn modelId="{D90B0FED-00EA-4049-A244-1CC67F613062}" srcId="{81D4A962-3310-459E-9B1C-DC2A8AA98040}" destId="{7F8612A2-0217-4C28-85A6-63AED5561BFF}" srcOrd="0" destOrd="0" parTransId="{EC70EE78-4D7C-40C6-8D87-FE8AF12AEBFA}" sibTransId="{36608651-8738-47E0-9697-4C48DD378C6A}"/>
    <dgm:cxn modelId="{D11524E1-0D46-4F02-944A-C35D1F4756C7}" type="presOf" srcId="{B25FF4F5-C494-4A4B-B6B2-88C539140815}" destId="{6C9E5600-10E3-40A0-9229-07E3E6709E5B}" srcOrd="0" destOrd="1" presId="urn:microsoft.com/office/officeart/2005/8/layout/hProcess4"/>
    <dgm:cxn modelId="{BD6EF880-7FEF-42E4-952E-A17EC71A103B}" srcId="{81D4A962-3310-459E-9B1C-DC2A8AA98040}" destId="{19D86033-E314-4ECE-9A74-DC3E0B0417E8}" srcOrd="2" destOrd="0" parTransId="{829F92D0-CDF8-4944-A4E4-BD45B163BAFF}" sibTransId="{A71CA882-B7A8-496B-8A72-9E424901B044}"/>
    <dgm:cxn modelId="{C49C2B9E-3846-44A4-BFD9-EC7113364ABD}" srcId="{7F8612A2-0217-4C28-85A6-63AED5561BFF}" destId="{7720C4E8-8227-4B40-86BE-A94F82D26F7D}" srcOrd="1" destOrd="0" parTransId="{417A5239-6D99-4691-BA5B-A270860CD84A}" sibTransId="{CE2BF6EC-8619-4A2C-AE86-1C66BE1E98CF}"/>
    <dgm:cxn modelId="{3A6B07AB-AD14-40DE-94BD-7E910872C883}" type="presOf" srcId="{CEBAD458-84EB-4708-AC0D-E62D9F3399F0}" destId="{84F5F12F-D31C-4322-AD93-3C08F75DE1B0}" srcOrd="0" destOrd="0" presId="urn:microsoft.com/office/officeart/2005/8/layout/hProcess4"/>
    <dgm:cxn modelId="{11B0133F-915F-476F-B35B-A653480CAC0E}" type="presOf" srcId="{B25FF4F5-C494-4A4B-B6B2-88C539140815}" destId="{1797D3BE-C183-4297-B0FD-05CDFDF6BE3A}" srcOrd="1" destOrd="1" presId="urn:microsoft.com/office/officeart/2005/8/layout/hProcess4"/>
    <dgm:cxn modelId="{11FAA97D-66B5-46B9-9043-60044A873C3A}" srcId="{7F8612A2-0217-4C28-85A6-63AED5561BFF}" destId="{FACC9D71-A04C-4501-9356-EDD114D85278}" srcOrd="0" destOrd="0" parTransId="{5959721C-8CFD-4B88-84FF-49D82FDBC342}" sibTransId="{1380F754-1A74-417E-B0C6-9B4DD6DFCC70}"/>
    <dgm:cxn modelId="{6AFA877A-C7BA-4909-841A-A2AAD7999B82}" type="presOf" srcId="{FACC9D71-A04C-4501-9356-EDD114D85278}" destId="{4FC25ADE-94E4-4349-8703-2C4D37BDC948}" srcOrd="0" destOrd="0" presId="urn:microsoft.com/office/officeart/2005/8/layout/hProcess4"/>
    <dgm:cxn modelId="{71B9A307-9802-4F71-B08F-C477267C78DC}" type="presOf" srcId="{7F8612A2-0217-4C28-85A6-63AED5561BFF}" destId="{EF9F51F0-1BE5-49F5-B010-84B89445B064}" srcOrd="0" destOrd="0" presId="urn:microsoft.com/office/officeart/2005/8/layout/hProcess4"/>
    <dgm:cxn modelId="{F5E31D8F-36AA-4177-BBCF-3A65E70E89D5}" type="presOf" srcId="{1FDB4FF5-8A4D-4F67-BD3D-4B9008F808AA}" destId="{8D2B5C05-9C22-43CE-8400-C59A18BDD93D}" srcOrd="0" destOrd="0" presId="urn:microsoft.com/office/officeart/2005/8/layout/hProcess4"/>
    <dgm:cxn modelId="{968D6BB0-AC69-4DA8-9699-71259960BF6E}" type="presOf" srcId="{90FE83C3-8C93-4BF8-A1CA-BDF67F927C96}" destId="{3FF80295-B7C7-4A7C-84B8-846A1C3AFA2E}" srcOrd="1" destOrd="0" presId="urn:microsoft.com/office/officeart/2005/8/layout/hProcess4"/>
    <dgm:cxn modelId="{940A81FE-A28B-4379-AA18-ABD7CD455DE1}" srcId="{CEBAD458-84EB-4708-AC0D-E62D9F3399F0}" destId="{90FE83C3-8C93-4BF8-A1CA-BDF67F927C96}" srcOrd="0" destOrd="0" parTransId="{E970A722-711E-45F3-856B-BE52C3F9BC5B}" sibTransId="{4228DE43-F1F0-417F-AD29-F2A3E308ED99}"/>
    <dgm:cxn modelId="{F4211F86-54D4-4373-BF2C-F887C49D88E3}" type="presOf" srcId="{81D4A962-3310-459E-9B1C-DC2A8AA98040}" destId="{FCCB179D-5C2F-4B10-978A-088146A8A5E0}" srcOrd="0" destOrd="0" presId="urn:microsoft.com/office/officeart/2005/8/layout/hProcess4"/>
    <dgm:cxn modelId="{EA27CA21-B3E7-4BD1-BC37-1F1DD1175F45}" srcId="{81D4A962-3310-459E-9B1C-DC2A8AA98040}" destId="{CEBAD458-84EB-4708-AC0D-E62D9F3399F0}" srcOrd="1" destOrd="0" parTransId="{85E60BF4-442B-473A-8A77-C91B2EE802B2}" sibTransId="{1FDB4FF5-8A4D-4F67-BD3D-4B9008F808AA}"/>
    <dgm:cxn modelId="{733C098D-039D-4AB1-BAA1-8C18FD5C15C6}" type="presOf" srcId="{36608651-8738-47E0-9697-4C48DD378C6A}" destId="{4AE01738-9417-4506-876D-021E1125557E}" srcOrd="0" destOrd="0" presId="urn:microsoft.com/office/officeart/2005/8/layout/hProcess4"/>
    <dgm:cxn modelId="{F66D7C72-E0BE-4748-9626-C77C9657EB70}" type="presOf" srcId="{7720C4E8-8227-4B40-86BE-A94F82D26F7D}" destId="{4FC25ADE-94E4-4349-8703-2C4D37BDC948}" srcOrd="0" destOrd="1" presId="urn:microsoft.com/office/officeart/2005/8/layout/hProcess4"/>
    <dgm:cxn modelId="{0095167E-0C3F-4DDF-B782-209AAAB4151A}" type="presOf" srcId="{5F0F079C-3BF1-48F6-8D45-8C3454F54F19}" destId="{6C9E5600-10E3-40A0-9229-07E3E6709E5B}" srcOrd="0" destOrd="0" presId="urn:microsoft.com/office/officeart/2005/8/layout/hProcess4"/>
    <dgm:cxn modelId="{C9F9B509-B838-469F-ACC9-91A3D02496DC}" type="presOf" srcId="{30A0D28B-A946-4CE8-8DE2-E00EC33A7DC0}" destId="{3FF80295-B7C7-4A7C-84B8-846A1C3AFA2E}" srcOrd="1" destOrd="1" presId="urn:microsoft.com/office/officeart/2005/8/layout/hProcess4"/>
    <dgm:cxn modelId="{D8A189C5-5F85-49C2-8BE0-3409ECA2AB2A}" type="presOf" srcId="{FACC9D71-A04C-4501-9356-EDD114D85278}" destId="{AE320582-18F9-4E55-B19A-79F6B406A0EA}" srcOrd="1" destOrd="0" presId="urn:microsoft.com/office/officeart/2005/8/layout/hProcess4"/>
    <dgm:cxn modelId="{CE129EDC-D6A9-42B9-AB7B-C64E8856E2B3}" type="presParOf" srcId="{FCCB179D-5C2F-4B10-978A-088146A8A5E0}" destId="{E577140C-95F8-450D-94B3-146FAF4F3FD7}" srcOrd="0" destOrd="0" presId="urn:microsoft.com/office/officeart/2005/8/layout/hProcess4"/>
    <dgm:cxn modelId="{F4FD9499-36A3-474F-A263-79CD44BF122F}" type="presParOf" srcId="{FCCB179D-5C2F-4B10-978A-088146A8A5E0}" destId="{E40ACE2E-06E0-4049-836A-02E6FF4B7532}" srcOrd="1" destOrd="0" presId="urn:microsoft.com/office/officeart/2005/8/layout/hProcess4"/>
    <dgm:cxn modelId="{12830FA0-6704-4E47-B20E-03A2A96F9F79}" type="presParOf" srcId="{FCCB179D-5C2F-4B10-978A-088146A8A5E0}" destId="{E45FB40E-0BA0-4D03-9350-4BFCD3F17EF6}" srcOrd="2" destOrd="0" presId="urn:microsoft.com/office/officeart/2005/8/layout/hProcess4"/>
    <dgm:cxn modelId="{6EB175F8-083B-4515-876A-0AF8FECFD6DF}" type="presParOf" srcId="{E45FB40E-0BA0-4D03-9350-4BFCD3F17EF6}" destId="{1032756C-8CB6-4A3B-B264-9B6257942DDD}" srcOrd="0" destOrd="0" presId="urn:microsoft.com/office/officeart/2005/8/layout/hProcess4"/>
    <dgm:cxn modelId="{720EE1D7-E816-4B8C-BDF4-DB842F4DE30D}" type="presParOf" srcId="{1032756C-8CB6-4A3B-B264-9B6257942DDD}" destId="{04D5468D-B85B-4D87-B74F-9BA771B2DD1C}" srcOrd="0" destOrd="0" presId="urn:microsoft.com/office/officeart/2005/8/layout/hProcess4"/>
    <dgm:cxn modelId="{47A32E2C-A6DD-4876-82B4-31D007221714}" type="presParOf" srcId="{1032756C-8CB6-4A3B-B264-9B6257942DDD}" destId="{4FC25ADE-94E4-4349-8703-2C4D37BDC948}" srcOrd="1" destOrd="0" presId="urn:microsoft.com/office/officeart/2005/8/layout/hProcess4"/>
    <dgm:cxn modelId="{7CA3FAAE-3227-4212-83E6-9693EF286684}" type="presParOf" srcId="{1032756C-8CB6-4A3B-B264-9B6257942DDD}" destId="{AE320582-18F9-4E55-B19A-79F6B406A0EA}" srcOrd="2" destOrd="0" presId="urn:microsoft.com/office/officeart/2005/8/layout/hProcess4"/>
    <dgm:cxn modelId="{6757AAF0-4AC2-4756-98CE-67A2B2F43957}" type="presParOf" srcId="{1032756C-8CB6-4A3B-B264-9B6257942DDD}" destId="{EF9F51F0-1BE5-49F5-B010-84B89445B064}" srcOrd="3" destOrd="0" presId="urn:microsoft.com/office/officeart/2005/8/layout/hProcess4"/>
    <dgm:cxn modelId="{9BD4AD85-9D6C-4EFA-8C6B-70575C1E0384}" type="presParOf" srcId="{1032756C-8CB6-4A3B-B264-9B6257942DDD}" destId="{55A28E82-DCF6-45F8-8961-D0CFD46A366D}" srcOrd="4" destOrd="0" presId="urn:microsoft.com/office/officeart/2005/8/layout/hProcess4"/>
    <dgm:cxn modelId="{FDE06495-191F-452F-87D0-685A62E43D55}" type="presParOf" srcId="{E45FB40E-0BA0-4D03-9350-4BFCD3F17EF6}" destId="{4AE01738-9417-4506-876D-021E1125557E}" srcOrd="1" destOrd="0" presId="urn:microsoft.com/office/officeart/2005/8/layout/hProcess4"/>
    <dgm:cxn modelId="{E41E7E66-C890-4A2B-8686-113E85C5445A}" type="presParOf" srcId="{E45FB40E-0BA0-4D03-9350-4BFCD3F17EF6}" destId="{18541B92-5B29-44ED-B08B-4CC0DF0C4CFF}" srcOrd="2" destOrd="0" presId="urn:microsoft.com/office/officeart/2005/8/layout/hProcess4"/>
    <dgm:cxn modelId="{F7ABD1BB-8CCA-4941-856C-CA1E4AE91052}" type="presParOf" srcId="{18541B92-5B29-44ED-B08B-4CC0DF0C4CFF}" destId="{52BEB5F5-8E86-4E45-B74B-DD6A70E20612}" srcOrd="0" destOrd="0" presId="urn:microsoft.com/office/officeart/2005/8/layout/hProcess4"/>
    <dgm:cxn modelId="{A4E366F4-C29E-4979-92EC-65DCE6C13DF0}" type="presParOf" srcId="{18541B92-5B29-44ED-B08B-4CC0DF0C4CFF}" destId="{86F100AB-8737-477D-9BB1-FAAF5D360A41}" srcOrd="1" destOrd="0" presId="urn:microsoft.com/office/officeart/2005/8/layout/hProcess4"/>
    <dgm:cxn modelId="{3D8C0F6C-447D-4116-8CC9-2B2FEC4EA272}" type="presParOf" srcId="{18541B92-5B29-44ED-B08B-4CC0DF0C4CFF}" destId="{3FF80295-B7C7-4A7C-84B8-846A1C3AFA2E}" srcOrd="2" destOrd="0" presId="urn:microsoft.com/office/officeart/2005/8/layout/hProcess4"/>
    <dgm:cxn modelId="{D93C6F51-FC2E-4069-88A7-A9773DB2B4FE}" type="presParOf" srcId="{18541B92-5B29-44ED-B08B-4CC0DF0C4CFF}" destId="{84F5F12F-D31C-4322-AD93-3C08F75DE1B0}" srcOrd="3" destOrd="0" presId="urn:microsoft.com/office/officeart/2005/8/layout/hProcess4"/>
    <dgm:cxn modelId="{2F33B953-D90C-4E5C-9F40-091520E5AAA7}" type="presParOf" srcId="{18541B92-5B29-44ED-B08B-4CC0DF0C4CFF}" destId="{7E8F22E4-3762-4AEC-A735-3D4E4DE4BC2D}" srcOrd="4" destOrd="0" presId="urn:microsoft.com/office/officeart/2005/8/layout/hProcess4"/>
    <dgm:cxn modelId="{B19B1F18-0AB0-4FC0-83C7-9298DD3042F9}" type="presParOf" srcId="{E45FB40E-0BA0-4D03-9350-4BFCD3F17EF6}" destId="{8D2B5C05-9C22-43CE-8400-C59A18BDD93D}" srcOrd="3" destOrd="0" presId="urn:microsoft.com/office/officeart/2005/8/layout/hProcess4"/>
    <dgm:cxn modelId="{E5510DCF-6F6B-4F1D-A43C-EFCCA9379EB2}" type="presParOf" srcId="{E45FB40E-0BA0-4D03-9350-4BFCD3F17EF6}" destId="{01BAD92A-C0B6-4C97-99B8-C8A54A7A33DB}" srcOrd="4" destOrd="0" presId="urn:microsoft.com/office/officeart/2005/8/layout/hProcess4"/>
    <dgm:cxn modelId="{94015391-3B08-446A-A1DB-857B9BB22589}" type="presParOf" srcId="{01BAD92A-C0B6-4C97-99B8-C8A54A7A33DB}" destId="{1C17EE01-B6B8-4E9C-85B0-58942F662786}" srcOrd="0" destOrd="0" presId="urn:microsoft.com/office/officeart/2005/8/layout/hProcess4"/>
    <dgm:cxn modelId="{BD59D948-473E-496C-BF91-631C22C5C1D0}" type="presParOf" srcId="{01BAD92A-C0B6-4C97-99B8-C8A54A7A33DB}" destId="{6C9E5600-10E3-40A0-9229-07E3E6709E5B}" srcOrd="1" destOrd="0" presId="urn:microsoft.com/office/officeart/2005/8/layout/hProcess4"/>
    <dgm:cxn modelId="{A21407E5-BC45-4932-AADB-26221A1FCBD5}" type="presParOf" srcId="{01BAD92A-C0B6-4C97-99B8-C8A54A7A33DB}" destId="{1797D3BE-C183-4297-B0FD-05CDFDF6BE3A}" srcOrd="2" destOrd="0" presId="urn:microsoft.com/office/officeart/2005/8/layout/hProcess4"/>
    <dgm:cxn modelId="{E29B31C7-D82F-42C3-81D1-465CF95A549D}" type="presParOf" srcId="{01BAD92A-C0B6-4C97-99B8-C8A54A7A33DB}" destId="{D534CB9A-923E-4E68-920F-DAFFC0773A01}" srcOrd="3" destOrd="0" presId="urn:microsoft.com/office/officeart/2005/8/layout/hProcess4"/>
    <dgm:cxn modelId="{AEFE3D50-147C-46FA-8ECF-7E1A8F7E572B}" type="presParOf" srcId="{01BAD92A-C0B6-4C97-99B8-C8A54A7A33DB}" destId="{4F931E57-9AFE-420A-97B0-4654F1F3A642}" srcOrd="4" destOrd="0" presId="urn:microsoft.com/office/officeart/2005/8/layout/h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62229E-7A91-4933-B6C8-A3C83BE8F56F}">
      <dsp:nvSpPr>
        <dsp:cNvPr id="0" name=""/>
        <dsp:cNvSpPr/>
      </dsp:nvSpPr>
      <dsp:spPr>
        <a:xfrm>
          <a:off x="695" y="248914"/>
          <a:ext cx="1747751" cy="674632"/>
        </a:xfrm>
        <a:prstGeom prst="chevron">
          <a:avLst>
            <a:gd name="adj" fmla="val 4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40AED52-D213-4876-BAD5-46F309D294BF}">
      <dsp:nvSpPr>
        <dsp:cNvPr id="0" name=""/>
        <dsp:cNvSpPr/>
      </dsp:nvSpPr>
      <dsp:spPr>
        <a:xfrm>
          <a:off x="393603" y="417572"/>
          <a:ext cx="1475879" cy="674632"/>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mj-lt"/>
              <a:cs typeface="Times New Roman" panose="02020603050405020304" pitchFamily="18" charset="0"/>
            </a:rPr>
            <a:t>Агентство публичных услуг</a:t>
          </a:r>
          <a:r>
            <a:rPr lang="ro-MD" sz="1200" kern="1200">
              <a:latin typeface="+mj-lt"/>
              <a:cs typeface="Times New Roman" panose="02020603050405020304" pitchFamily="18" charset="0"/>
            </a:rPr>
            <a:t> </a:t>
          </a:r>
        </a:p>
        <a:p>
          <a:pPr lvl="0" algn="ctr" defTabSz="533400">
            <a:lnSpc>
              <a:spcPct val="90000"/>
            </a:lnSpc>
            <a:spcBef>
              <a:spcPct val="0"/>
            </a:spcBef>
            <a:spcAft>
              <a:spcPct val="35000"/>
            </a:spcAft>
          </a:pPr>
          <a:r>
            <a:rPr lang="ru-RU" sz="1200" kern="1200">
              <a:latin typeface="+mj-lt"/>
              <a:cs typeface="Times New Roman" panose="02020603050405020304" pitchFamily="18" charset="0"/>
            </a:rPr>
            <a:t>Государственный регистр населения</a:t>
          </a:r>
          <a:endParaRPr lang="en-US" sz="1200" kern="1200">
            <a:latin typeface="+mj-lt"/>
            <a:cs typeface="Times New Roman" panose="02020603050405020304" pitchFamily="18" charset="0"/>
          </a:endParaRPr>
        </a:p>
      </dsp:txBody>
      <dsp:txXfrm>
        <a:off x="413362" y="437331"/>
        <a:ext cx="1436361" cy="635114"/>
      </dsp:txXfrm>
    </dsp:sp>
    <dsp:sp modelId="{C5E8017F-4893-41FD-9B60-692FC530141A}">
      <dsp:nvSpPr>
        <dsp:cNvPr id="0" name=""/>
        <dsp:cNvSpPr/>
      </dsp:nvSpPr>
      <dsp:spPr>
        <a:xfrm>
          <a:off x="1997016" y="248914"/>
          <a:ext cx="1747751" cy="674632"/>
        </a:xfrm>
        <a:prstGeom prst="chevron">
          <a:avLst>
            <a:gd name="adj" fmla="val 4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2F21ADA-1055-4936-9212-ED440A6C85F1}">
      <dsp:nvSpPr>
        <dsp:cNvPr id="0" name=""/>
        <dsp:cNvSpPr/>
      </dsp:nvSpPr>
      <dsp:spPr>
        <a:xfrm>
          <a:off x="2463083" y="417572"/>
          <a:ext cx="1475879" cy="674632"/>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0" u="none" kern="1200">
              <a:latin typeface="+mj-lt"/>
              <a:cs typeface="Times New Roman" panose="02020603050405020304" pitchFamily="18" charset="0"/>
            </a:rPr>
            <a:t>Агентство электронного управления</a:t>
          </a:r>
          <a:endParaRPr lang="en-US" sz="1200" b="0" u="none" kern="1200">
            <a:latin typeface="+mj-lt"/>
            <a:cs typeface="Times New Roman" panose="02020603050405020304" pitchFamily="18" charset="0"/>
          </a:endParaRPr>
        </a:p>
      </dsp:txBody>
      <dsp:txXfrm>
        <a:off x="2482842" y="437331"/>
        <a:ext cx="1436361" cy="635114"/>
      </dsp:txXfrm>
    </dsp:sp>
    <dsp:sp modelId="{7694CC90-F31B-4BA4-AE56-6B6CEAA34FEC}">
      <dsp:nvSpPr>
        <dsp:cNvPr id="0" name=""/>
        <dsp:cNvSpPr/>
      </dsp:nvSpPr>
      <dsp:spPr>
        <a:xfrm>
          <a:off x="3993337" y="248914"/>
          <a:ext cx="1747751" cy="674632"/>
        </a:xfrm>
        <a:prstGeom prst="chevron">
          <a:avLst>
            <a:gd name="adj" fmla="val 4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737E2B6F-5AF7-402A-92E6-4EFC07966E94}">
      <dsp:nvSpPr>
        <dsp:cNvPr id="0" name=""/>
        <dsp:cNvSpPr/>
      </dsp:nvSpPr>
      <dsp:spPr>
        <a:xfrm>
          <a:off x="4459404" y="417572"/>
          <a:ext cx="1475879" cy="674632"/>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u="none" kern="1200">
              <a:latin typeface="+mj-lt"/>
              <a:cs typeface="Times New Roman" panose="02020603050405020304" pitchFamily="18" charset="0"/>
            </a:rPr>
            <a:t>Национальная касса социального страхования</a:t>
          </a:r>
          <a:endParaRPr lang="en-US" sz="1200" u="none" kern="1200">
            <a:latin typeface="+mj-lt"/>
            <a:cs typeface="Times New Roman" panose="02020603050405020304" pitchFamily="18" charset="0"/>
          </a:endParaRPr>
        </a:p>
      </dsp:txBody>
      <dsp:txXfrm>
        <a:off x="4479163" y="437331"/>
        <a:ext cx="1436361" cy="6351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25B96B0-74AE-4A4F-8E07-C7A1F11D8EB3}">
      <dsp:nvSpPr>
        <dsp:cNvPr id="0" name=""/>
        <dsp:cNvSpPr/>
      </dsp:nvSpPr>
      <dsp:spPr>
        <a:xfrm>
          <a:off x="427577" y="0"/>
          <a:ext cx="4845875" cy="2453640"/>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3051E1F-2923-4017-A226-FE281D600CBB}">
      <dsp:nvSpPr>
        <dsp:cNvPr id="0" name=""/>
        <dsp:cNvSpPr/>
      </dsp:nvSpPr>
      <dsp:spPr>
        <a:xfrm>
          <a:off x="1216" y="420014"/>
          <a:ext cx="1806685" cy="1613611"/>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mj-lt"/>
            </a:rPr>
            <a:t>Территориальные структуры социального обеспечения</a:t>
          </a:r>
          <a:endParaRPr lang="en-US" sz="1400" b="1" kern="1200">
            <a:solidFill>
              <a:schemeClr val="tx1"/>
            </a:solidFill>
            <a:latin typeface="+mj-lt"/>
          </a:endParaRPr>
        </a:p>
        <a:p>
          <a:pPr lvl="0" algn="ctr" defTabSz="622300">
            <a:lnSpc>
              <a:spcPct val="90000"/>
            </a:lnSpc>
            <a:spcBef>
              <a:spcPct val="0"/>
            </a:spcBef>
            <a:spcAft>
              <a:spcPct val="35000"/>
            </a:spcAft>
          </a:pPr>
          <a:r>
            <a:rPr lang="ru-RU" sz="1200" kern="1200">
              <a:solidFill>
                <a:schemeClr val="tx1"/>
              </a:solidFill>
              <a:latin typeface="+mj-lt"/>
            </a:rPr>
            <a:t>предоставляют право на социальную помощь и/или помощь на холодный период года</a:t>
          </a:r>
          <a:r>
            <a:rPr lang="ro-RO" sz="1200" kern="1200">
              <a:solidFill>
                <a:schemeClr val="tx1"/>
              </a:solidFill>
              <a:latin typeface="+mj-lt"/>
            </a:rPr>
            <a:t> </a:t>
          </a:r>
        </a:p>
      </dsp:txBody>
      <dsp:txXfrm>
        <a:off x="79986" y="498784"/>
        <a:ext cx="1649145" cy="1456071"/>
      </dsp:txXfrm>
    </dsp:sp>
    <dsp:sp modelId="{F14D24E1-969B-4C1A-9E6B-DD6DCD225138}">
      <dsp:nvSpPr>
        <dsp:cNvPr id="0" name=""/>
        <dsp:cNvSpPr/>
      </dsp:nvSpPr>
      <dsp:spPr>
        <a:xfrm>
          <a:off x="2012225" y="434642"/>
          <a:ext cx="1741632" cy="1584354"/>
        </a:xfrm>
        <a:prstGeom prst="roundRect">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mj-lt"/>
            </a:rPr>
            <a:t>Социальная инспекция</a:t>
          </a:r>
          <a:endParaRPr lang="ro-MD" sz="1400" b="1" kern="1200">
            <a:solidFill>
              <a:schemeClr val="tx1"/>
            </a:solidFill>
            <a:latin typeface="+mj-lt"/>
          </a:endParaRPr>
        </a:p>
        <a:p>
          <a:pPr lvl="0" algn="ctr" defTabSz="622300">
            <a:lnSpc>
              <a:spcPct val="90000"/>
            </a:lnSpc>
            <a:spcBef>
              <a:spcPct val="0"/>
            </a:spcBef>
            <a:spcAft>
              <a:spcPct val="35000"/>
            </a:spcAft>
          </a:pPr>
          <a:r>
            <a:rPr lang="ru-RU" sz="1200" b="0" kern="1200">
              <a:solidFill>
                <a:sysClr val="windowText" lastClr="000000"/>
              </a:solidFill>
              <a:latin typeface="+mj-lt"/>
            </a:rPr>
            <a:t>осуществляет </a:t>
          </a:r>
          <a:r>
            <a:rPr lang="ro-MD" sz="1200" b="0" kern="1200">
              <a:solidFill>
                <a:sysClr val="windowText" lastClr="000000"/>
              </a:solidFill>
              <a:latin typeface="+mj-lt"/>
            </a:rPr>
            <a:t>проверк</a:t>
          </a:r>
          <a:r>
            <a:rPr lang="ru-RU" sz="1200" b="0" kern="1200">
              <a:solidFill>
                <a:sysClr val="windowText" lastClr="000000"/>
              </a:solidFill>
              <a:latin typeface="+mj-lt"/>
            </a:rPr>
            <a:t>у </a:t>
          </a:r>
          <a:r>
            <a:rPr lang="ro-MD" sz="1200" b="0" kern="1200">
              <a:solidFill>
                <a:sysClr val="windowText" lastClr="000000"/>
              </a:solidFill>
              <a:latin typeface="+mj-lt"/>
            </a:rPr>
            <a:t>правильно</a:t>
          </a:r>
          <a:r>
            <a:rPr lang="ru-RU" sz="1200" b="0" kern="1200">
              <a:solidFill>
                <a:sysClr val="windowText" lastClr="000000"/>
              </a:solidFill>
              <a:latin typeface="+mj-lt"/>
            </a:rPr>
            <a:t>сти</a:t>
          </a:r>
          <a:r>
            <a:rPr lang="ro-MD" sz="1200" b="0" kern="1200">
              <a:solidFill>
                <a:sysClr val="windowText" lastClr="000000"/>
              </a:solidFill>
              <a:latin typeface="+mj-lt"/>
            </a:rPr>
            <a:t> и </a:t>
          </a:r>
          <a:r>
            <a:rPr lang="ru-RU" sz="1200" b="0" kern="1200">
              <a:solidFill>
                <a:sysClr val="windowText" lastClr="000000"/>
              </a:solidFill>
              <a:latin typeface="+mj-lt"/>
            </a:rPr>
            <a:t>единообразия</a:t>
          </a:r>
          <a:r>
            <a:rPr lang="ro-MD" sz="1200" b="0" kern="1200">
              <a:solidFill>
                <a:sysClr val="windowText" lastClr="000000"/>
              </a:solidFill>
              <a:latin typeface="+mj-lt"/>
            </a:rPr>
            <a:t> применения нормативной базы</a:t>
          </a:r>
          <a:r>
            <a:rPr lang="ro-RO" sz="1200" b="0" kern="1200">
              <a:solidFill>
                <a:sysClr val="windowText" lastClr="000000"/>
              </a:solidFill>
              <a:latin typeface="+mj-lt"/>
            </a:rPr>
            <a:t> </a:t>
          </a:r>
          <a:endParaRPr lang="en-US" sz="1200" b="0" kern="1200">
            <a:solidFill>
              <a:sysClr val="windowText" lastClr="000000"/>
            </a:solidFill>
            <a:latin typeface="+mj-lt"/>
          </a:endParaRPr>
        </a:p>
      </dsp:txBody>
      <dsp:txXfrm>
        <a:off x="2089567" y="511984"/>
        <a:ext cx="1586948" cy="1429670"/>
      </dsp:txXfrm>
    </dsp:sp>
    <dsp:sp modelId="{E206B99D-12F2-4047-BF6F-60023A79E230}">
      <dsp:nvSpPr>
        <dsp:cNvPr id="0" name=""/>
        <dsp:cNvSpPr/>
      </dsp:nvSpPr>
      <dsp:spPr>
        <a:xfrm>
          <a:off x="3930663" y="691205"/>
          <a:ext cx="1741632" cy="1071229"/>
        </a:xfrm>
        <a:prstGeom prst="roundRect">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solidFill>
                <a:schemeClr val="tx1"/>
              </a:solidFill>
              <a:latin typeface="+mj-lt"/>
            </a:rPr>
            <a:t>НКСС</a:t>
          </a:r>
          <a:endParaRPr lang="ro-MD" sz="1400" b="1" kern="1200">
            <a:solidFill>
              <a:schemeClr val="tx1"/>
            </a:solidFill>
            <a:latin typeface="+mj-lt"/>
          </a:endParaRPr>
        </a:p>
        <a:p>
          <a:pPr lvl="0" algn="ctr" defTabSz="622300">
            <a:lnSpc>
              <a:spcPct val="90000"/>
            </a:lnSpc>
            <a:spcBef>
              <a:spcPct val="0"/>
            </a:spcBef>
            <a:spcAft>
              <a:spcPct val="35000"/>
            </a:spcAft>
          </a:pPr>
          <a:r>
            <a:rPr lang="ru-RU" sz="1200" kern="1200">
              <a:solidFill>
                <a:schemeClr val="tx1"/>
              </a:solidFill>
              <a:latin typeface="+mj-lt"/>
            </a:rPr>
            <a:t>обеспечивает выплату через поставщиков платежных услуг</a:t>
          </a:r>
          <a:endParaRPr lang="en-US" sz="1200" b="1" kern="1200">
            <a:solidFill>
              <a:schemeClr val="tx1"/>
            </a:solidFill>
            <a:latin typeface="+mj-lt"/>
          </a:endParaRPr>
        </a:p>
      </dsp:txBody>
      <dsp:txXfrm>
        <a:off x="3982956" y="743498"/>
        <a:ext cx="1637046" cy="96664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C25ADE-94E4-4349-8703-2C4D37BDC948}">
      <dsp:nvSpPr>
        <dsp:cNvPr id="0" name=""/>
        <dsp:cNvSpPr/>
      </dsp:nvSpPr>
      <dsp:spPr>
        <a:xfrm>
          <a:off x="0" y="763750"/>
          <a:ext cx="1725916" cy="1414827"/>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mj-lt"/>
            </a:rPr>
            <a:t>выдает листок о медицинском отпуске</a:t>
          </a:r>
          <a:endParaRPr lang="en-US" sz="1000" kern="1200">
            <a:latin typeface="+mj-lt"/>
          </a:endParaRPr>
        </a:p>
        <a:p>
          <a:pPr marL="57150" lvl="1" indent="-57150" algn="l" defTabSz="444500">
            <a:lnSpc>
              <a:spcPct val="90000"/>
            </a:lnSpc>
            <a:spcBef>
              <a:spcPct val="0"/>
            </a:spcBef>
            <a:spcAft>
              <a:spcPct val="15000"/>
            </a:spcAft>
            <a:buChar char="••"/>
          </a:pPr>
          <a:r>
            <a:rPr lang="ru-RU" sz="1000" kern="1200">
              <a:latin typeface="+mj-lt"/>
            </a:rPr>
            <a:t>вводит данные из листка </a:t>
          </a:r>
          <a:r>
            <a:rPr lang="ru-RU" sz="1000" b="1" kern="1200">
              <a:latin typeface="+mj-lt"/>
            </a:rPr>
            <a:t>в течение 5 дней </a:t>
          </a:r>
          <a:r>
            <a:rPr lang="ru-RU" sz="1000" b="0" kern="1200">
              <a:latin typeface="+mj-lt"/>
            </a:rPr>
            <a:t>на Портале листков о медицинском отпуске </a:t>
          </a:r>
          <a:r>
            <a:rPr lang="ro-MD" sz="1000" kern="1200">
              <a:latin typeface="+mj-lt"/>
            </a:rPr>
            <a:t> </a:t>
          </a:r>
          <a:endParaRPr lang="en-US" sz="1000" kern="1200">
            <a:latin typeface="+mj-lt"/>
          </a:endParaRPr>
        </a:p>
      </dsp:txBody>
      <dsp:txXfrm>
        <a:off x="32559" y="796309"/>
        <a:ext cx="1660798" cy="1046532"/>
      </dsp:txXfrm>
    </dsp:sp>
    <dsp:sp modelId="{4AE01738-9417-4506-876D-021E1125557E}">
      <dsp:nvSpPr>
        <dsp:cNvPr id="0" name=""/>
        <dsp:cNvSpPr/>
      </dsp:nvSpPr>
      <dsp:spPr>
        <a:xfrm>
          <a:off x="856379" y="1111629"/>
          <a:ext cx="1857130" cy="1857130"/>
        </a:xfrm>
        <a:prstGeom prst="leftCircularArrow">
          <a:avLst>
            <a:gd name="adj1" fmla="val 2756"/>
            <a:gd name="adj2" fmla="val 336050"/>
            <a:gd name="adj3" fmla="val 1997538"/>
            <a:gd name="adj4" fmla="val 8910466"/>
            <a:gd name="adj5" fmla="val 3216"/>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F9F51F0-1BE5-49F5-B010-84B89445B064}">
      <dsp:nvSpPr>
        <dsp:cNvPr id="0" name=""/>
        <dsp:cNvSpPr/>
      </dsp:nvSpPr>
      <dsp:spPr>
        <a:xfrm>
          <a:off x="408212" y="1966614"/>
          <a:ext cx="1312022" cy="521748"/>
        </a:xfrm>
        <a:prstGeom prst="roundRect">
          <a:avLst>
            <a:gd name="adj" fmla="val 10000"/>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u-RU" sz="2900" kern="1200">
              <a:latin typeface="+mj-lt"/>
            </a:rPr>
            <a:t>ПМСУ</a:t>
          </a:r>
          <a:endParaRPr lang="en-US" sz="2900" kern="1200">
            <a:latin typeface="+mj-lt"/>
          </a:endParaRPr>
        </a:p>
      </dsp:txBody>
      <dsp:txXfrm>
        <a:off x="423493" y="1981895"/>
        <a:ext cx="1281460" cy="491186"/>
      </dsp:txXfrm>
    </dsp:sp>
    <dsp:sp modelId="{86F100AB-8737-477D-9BB1-FAAF5D360A41}">
      <dsp:nvSpPr>
        <dsp:cNvPr id="0" name=""/>
        <dsp:cNvSpPr/>
      </dsp:nvSpPr>
      <dsp:spPr>
        <a:xfrm>
          <a:off x="1953056" y="753540"/>
          <a:ext cx="1897179" cy="1623966"/>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5197846"/>
              <a:satOff val="-23984"/>
              <a:lumOff val="883"/>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mj-lt"/>
            </a:rPr>
            <a:t>принимает на </a:t>
          </a:r>
          <a:r>
            <a:rPr lang="ru-RU" sz="1000" b="0" kern="1200">
              <a:latin typeface="+mj-lt"/>
            </a:rPr>
            <a:t>Портале данные из листков о медицинском отпуске</a:t>
          </a:r>
          <a:endParaRPr lang="en-US" sz="1000" kern="1200">
            <a:latin typeface="+mj-lt"/>
          </a:endParaRPr>
        </a:p>
        <a:p>
          <a:pPr marL="57150" lvl="1" indent="-57150" algn="l" defTabSz="444500">
            <a:lnSpc>
              <a:spcPct val="90000"/>
            </a:lnSpc>
            <a:spcBef>
              <a:spcPct val="0"/>
            </a:spcBef>
            <a:spcAft>
              <a:spcPct val="15000"/>
            </a:spcAft>
            <a:buChar char="••"/>
          </a:pPr>
          <a:r>
            <a:rPr lang="ru-RU" sz="1000" kern="1200">
              <a:latin typeface="+mj-lt"/>
            </a:rPr>
            <a:t>автоматическая передача данных из листков о медицинском отпуске через Портал в НКСС</a:t>
          </a:r>
          <a:endParaRPr lang="en-US" sz="1000" kern="1200">
            <a:latin typeface="+mj-lt"/>
          </a:endParaRPr>
        </a:p>
      </dsp:txBody>
      <dsp:txXfrm>
        <a:off x="1990428" y="1138905"/>
        <a:ext cx="1822435" cy="1201229"/>
      </dsp:txXfrm>
    </dsp:sp>
    <dsp:sp modelId="{8D2B5C05-9C22-43CE-8400-C59A18BDD93D}">
      <dsp:nvSpPr>
        <dsp:cNvPr id="0" name=""/>
        <dsp:cNvSpPr/>
      </dsp:nvSpPr>
      <dsp:spPr>
        <a:xfrm rot="209060">
          <a:off x="3062462" y="162152"/>
          <a:ext cx="1988320" cy="1988320"/>
        </a:xfrm>
        <a:prstGeom prst="circularArrow">
          <a:avLst>
            <a:gd name="adj1" fmla="val 2574"/>
            <a:gd name="adj2" fmla="val 312551"/>
            <a:gd name="adj3" fmla="val 19407588"/>
            <a:gd name="adj4" fmla="val 12471160"/>
            <a:gd name="adj5" fmla="val 3004"/>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84F5F12F-D31C-4322-AD93-3C08F75DE1B0}">
      <dsp:nvSpPr>
        <dsp:cNvPr id="0" name=""/>
        <dsp:cNvSpPr/>
      </dsp:nvSpPr>
      <dsp:spPr>
        <a:xfrm>
          <a:off x="2547787" y="641537"/>
          <a:ext cx="1312022" cy="521748"/>
        </a:xfrm>
        <a:prstGeom prst="roundRect">
          <a:avLst>
            <a:gd name="adj" fmla="val 10000"/>
          </a:avLst>
        </a:prstGeom>
        <a:gradFill rotWithShape="0">
          <a:gsLst>
            <a:gs pos="0">
              <a:schemeClr val="accent4">
                <a:hueOff val="5197846"/>
                <a:satOff val="-23984"/>
                <a:lumOff val="883"/>
                <a:alphaOff val="0"/>
                <a:satMod val="103000"/>
                <a:lumMod val="102000"/>
                <a:tint val="94000"/>
              </a:schemeClr>
            </a:gs>
            <a:gs pos="50000">
              <a:schemeClr val="accent4">
                <a:hueOff val="5197846"/>
                <a:satOff val="-23984"/>
                <a:lumOff val="883"/>
                <a:alphaOff val="0"/>
                <a:satMod val="110000"/>
                <a:lumMod val="100000"/>
                <a:shade val="100000"/>
              </a:schemeClr>
            </a:gs>
            <a:gs pos="100000">
              <a:schemeClr val="accent4">
                <a:hueOff val="5197846"/>
                <a:satOff val="-23984"/>
                <a:lumOff val="883"/>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u-RU" sz="2900" kern="1200">
              <a:latin typeface="+mj-lt"/>
            </a:rPr>
            <a:t>МЗТСЗ</a:t>
          </a:r>
          <a:endParaRPr lang="en-US" sz="2900" kern="1200">
            <a:latin typeface="+mj-lt"/>
          </a:endParaRPr>
        </a:p>
      </dsp:txBody>
      <dsp:txXfrm>
        <a:off x="2563068" y="656818"/>
        <a:ext cx="1281460" cy="491186"/>
      </dsp:txXfrm>
    </dsp:sp>
    <dsp:sp modelId="{6C9E5600-10E3-40A0-9229-07E3E6709E5B}">
      <dsp:nvSpPr>
        <dsp:cNvPr id="0" name=""/>
        <dsp:cNvSpPr/>
      </dsp:nvSpPr>
      <dsp:spPr>
        <a:xfrm>
          <a:off x="4108030" y="778290"/>
          <a:ext cx="1766698" cy="1368724"/>
        </a:xfrm>
        <a:prstGeom prst="roundRect">
          <a:avLst>
            <a:gd name="adj" fmla="val 10000"/>
          </a:avLst>
        </a:prstGeom>
        <a:solidFill>
          <a:schemeClr val="lt1">
            <a:alpha val="90000"/>
            <a:hueOff val="0"/>
            <a:satOff val="0"/>
            <a:lumOff val="0"/>
            <a:alphaOff val="0"/>
          </a:schemeClr>
        </a:solidFill>
        <a:ln w="6350" cap="flat" cmpd="sng" algn="ctr">
          <a:solidFill>
            <a:schemeClr val="accent4">
              <a:hueOff val="10395692"/>
              <a:satOff val="-47968"/>
              <a:lumOff val="1765"/>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123825" tIns="123825" rIns="123825" bIns="123825" numCol="1" spcCol="1270" anchor="t" anchorCtr="0">
          <a:noAutofit/>
        </a:bodyPr>
        <a:lstStyle/>
        <a:p>
          <a:pPr marL="57150" lvl="1" indent="-57150" algn="l" defTabSz="444500">
            <a:lnSpc>
              <a:spcPct val="90000"/>
            </a:lnSpc>
            <a:spcBef>
              <a:spcPct val="0"/>
            </a:spcBef>
            <a:spcAft>
              <a:spcPct val="15000"/>
            </a:spcAft>
            <a:buChar char="••"/>
          </a:pPr>
          <a:r>
            <a:rPr lang="ru-RU" sz="1000" kern="1200">
              <a:latin typeface="+mj-lt"/>
            </a:rPr>
            <a:t>принимает данные с </a:t>
          </a:r>
          <a:r>
            <a:rPr lang="ru-RU" sz="1000" b="0" kern="1200">
              <a:latin typeface="+mj-lt"/>
            </a:rPr>
            <a:t>Портала листков о медицинском отпуске</a:t>
          </a:r>
          <a:endParaRPr lang="en-US" sz="1000" kern="1200">
            <a:latin typeface="+mj-lt"/>
          </a:endParaRPr>
        </a:p>
        <a:p>
          <a:pPr marL="57150" lvl="1" indent="-57150" algn="l" defTabSz="444500">
            <a:lnSpc>
              <a:spcPct val="90000"/>
            </a:lnSpc>
            <a:spcBef>
              <a:spcPct val="0"/>
            </a:spcBef>
            <a:spcAft>
              <a:spcPct val="15000"/>
            </a:spcAft>
            <a:buChar char="••"/>
          </a:pPr>
          <a:r>
            <a:rPr lang="ru-RU" sz="1000" kern="1200">
              <a:latin typeface="+mj-lt"/>
            </a:rPr>
            <a:t>назначение пособия по временной нетрудоспособности в течение</a:t>
          </a:r>
          <a:r>
            <a:rPr lang="ro-MD" sz="1000" b="1" kern="1200">
              <a:latin typeface="+mj-lt"/>
            </a:rPr>
            <a:t> 15-30 </a:t>
          </a:r>
          <a:r>
            <a:rPr lang="ru-RU" sz="1000" b="1" kern="1200">
              <a:latin typeface="+mj-lt"/>
            </a:rPr>
            <a:t>дней</a:t>
          </a:r>
          <a:endParaRPr lang="en-US" sz="1000" b="1" kern="1200">
            <a:latin typeface="+mj-lt"/>
          </a:endParaRPr>
        </a:p>
      </dsp:txBody>
      <dsp:txXfrm>
        <a:off x="4139528" y="809788"/>
        <a:ext cx="1703702" cy="1012430"/>
      </dsp:txXfrm>
    </dsp:sp>
    <dsp:sp modelId="{D534CB9A-923E-4E68-920F-DAFFC0773A01}">
      <dsp:nvSpPr>
        <dsp:cNvPr id="0" name=""/>
        <dsp:cNvSpPr/>
      </dsp:nvSpPr>
      <dsp:spPr>
        <a:xfrm>
          <a:off x="4616163" y="1989516"/>
          <a:ext cx="1312022" cy="555139"/>
        </a:xfrm>
        <a:prstGeom prst="roundRect">
          <a:avLst>
            <a:gd name="adj" fmla="val 10000"/>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5245" tIns="36830" rIns="55245" bIns="36830" numCol="1" spcCol="1270" anchor="ctr" anchorCtr="0">
          <a:noAutofit/>
        </a:bodyPr>
        <a:lstStyle/>
        <a:p>
          <a:pPr lvl="0" algn="ctr" defTabSz="1289050">
            <a:lnSpc>
              <a:spcPct val="90000"/>
            </a:lnSpc>
            <a:spcBef>
              <a:spcPct val="0"/>
            </a:spcBef>
            <a:spcAft>
              <a:spcPct val="35000"/>
            </a:spcAft>
          </a:pPr>
          <a:r>
            <a:rPr lang="ru-RU" sz="2900" kern="1200">
              <a:latin typeface="+mj-lt"/>
            </a:rPr>
            <a:t>НКСС</a:t>
          </a:r>
          <a:endParaRPr lang="en-US" sz="2900" kern="1200">
            <a:latin typeface="+mj-lt"/>
          </a:endParaRPr>
        </a:p>
      </dsp:txBody>
      <dsp:txXfrm>
        <a:off x="4632422" y="2005775"/>
        <a:ext cx="1279504" cy="52262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9221A-6F3F-468D-9CE4-1814429D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20682</Words>
  <Characters>117889</Characters>
  <Application>Microsoft Office Word</Application>
  <DocSecurity>0</DocSecurity>
  <Lines>982</Lines>
  <Paragraphs>276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Ciochină Elena</dc:creator>
  <cp:keywords/>
  <dc:description/>
  <cp:lastModifiedBy>Paiu Eugenia</cp:lastModifiedBy>
  <cp:revision>2</cp:revision>
  <cp:lastPrinted>2021-05-31T06:46:00Z</cp:lastPrinted>
  <dcterms:created xsi:type="dcterms:W3CDTF">2021-06-23T20:16:00Z</dcterms:created>
  <dcterms:modified xsi:type="dcterms:W3CDTF">2021-06-23T20:16:00Z</dcterms:modified>
</cp:coreProperties>
</file>