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8A" w:rsidRPr="00A10221" w:rsidRDefault="000C0D8A" w:rsidP="000C0D8A">
      <w:pPr>
        <w:spacing w:after="0" w:line="276" w:lineRule="auto"/>
        <w:jc w:val="center"/>
        <w:rPr>
          <w:rFonts w:asciiTheme="majorHAnsi" w:eastAsia="Times New Roman" w:hAnsiTheme="majorHAnsi" w:cstheme="majorHAnsi"/>
          <w:sz w:val="28"/>
          <w:szCs w:val="28"/>
          <w:lang w:val="ru-MD"/>
        </w:rPr>
      </w:pPr>
      <w:bookmarkStart w:id="0" w:name="_GoBack"/>
      <w:bookmarkEnd w:id="0"/>
    </w:p>
    <w:p w:rsidR="000C0D8A" w:rsidRPr="00A10221" w:rsidRDefault="000C0D8A" w:rsidP="000C0D8A">
      <w:pPr>
        <w:pStyle w:val="cn"/>
        <w:spacing w:line="276" w:lineRule="auto"/>
        <w:rPr>
          <w:rFonts w:asciiTheme="majorHAnsi" w:hAnsiTheme="majorHAnsi" w:cstheme="majorHAnsi"/>
          <w:sz w:val="28"/>
          <w:szCs w:val="28"/>
          <w:lang w:val="ru-MD"/>
        </w:rPr>
      </w:pPr>
      <w:r w:rsidRPr="00A10221">
        <w:rPr>
          <w:rFonts w:asciiTheme="majorHAnsi" w:hAnsiTheme="majorHAnsi" w:cstheme="majorHAnsi"/>
          <w:noProof/>
          <w:sz w:val="28"/>
          <w:szCs w:val="28"/>
        </w:rPr>
        <w:drawing>
          <wp:inline distT="0" distB="0" distL="0" distR="0" wp14:anchorId="19597AE7" wp14:editId="18CCB2C2">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0C0D8A" w:rsidRPr="00A10221" w:rsidRDefault="000C0D8A" w:rsidP="000C0D8A">
      <w:pPr>
        <w:spacing w:after="0" w:line="276" w:lineRule="auto"/>
        <w:jc w:val="right"/>
        <w:rPr>
          <w:rFonts w:asciiTheme="majorHAnsi" w:eastAsia="Times New Roman" w:hAnsiTheme="majorHAnsi" w:cstheme="majorHAnsi"/>
          <w:b/>
          <w:bCs/>
          <w:sz w:val="28"/>
          <w:szCs w:val="28"/>
          <w:u w:val="single"/>
          <w:lang w:val="ru-MD"/>
        </w:rPr>
      </w:pPr>
      <w:r w:rsidRPr="00A10221">
        <w:rPr>
          <w:rFonts w:asciiTheme="majorHAnsi" w:eastAsia="Times New Roman" w:hAnsiTheme="majorHAnsi" w:cstheme="majorHAnsi"/>
          <w:b/>
          <w:bCs/>
          <w:sz w:val="28"/>
          <w:szCs w:val="28"/>
          <w:u w:val="single"/>
          <w:lang w:val="ru-MD"/>
        </w:rPr>
        <w:t>ПЕРЕВОД</w:t>
      </w:r>
    </w:p>
    <w:p w:rsidR="000C0D8A" w:rsidRPr="00A10221" w:rsidRDefault="000C0D8A" w:rsidP="000C0D8A">
      <w:pPr>
        <w:spacing w:after="0" w:line="276" w:lineRule="auto"/>
        <w:jc w:val="center"/>
        <w:rPr>
          <w:rFonts w:asciiTheme="majorHAnsi" w:eastAsia="Times New Roman" w:hAnsiTheme="majorHAnsi" w:cstheme="majorHAnsi"/>
          <w:bCs/>
          <w:sz w:val="28"/>
          <w:szCs w:val="28"/>
          <w:lang w:val="ru-MD"/>
        </w:rPr>
      </w:pPr>
      <w:r w:rsidRPr="00A10221">
        <w:rPr>
          <w:rFonts w:asciiTheme="majorHAnsi" w:eastAsia="Times New Roman" w:hAnsiTheme="majorHAnsi" w:cstheme="majorHAnsi"/>
          <w:bCs/>
          <w:sz w:val="28"/>
          <w:szCs w:val="28"/>
          <w:lang w:val="ru-MD"/>
        </w:rPr>
        <w:t>СЧЕТНАЯ ПАЛАТА РЕСПУБЛИКИ МОЛДОВА</w:t>
      </w:r>
    </w:p>
    <w:p w:rsidR="000C0D8A" w:rsidRPr="00A10221" w:rsidRDefault="000C0D8A" w:rsidP="000C0D8A">
      <w:pPr>
        <w:spacing w:after="0" w:line="276" w:lineRule="auto"/>
        <w:jc w:val="center"/>
        <w:rPr>
          <w:rFonts w:asciiTheme="majorHAnsi" w:eastAsia="Times New Roman" w:hAnsiTheme="majorHAnsi" w:cstheme="majorHAnsi"/>
          <w:b/>
          <w:bCs/>
          <w:sz w:val="28"/>
          <w:szCs w:val="28"/>
          <w:lang w:val="ru-MD"/>
        </w:rPr>
      </w:pPr>
      <w:bookmarkStart w:id="1" w:name="_Toc450123757"/>
    </w:p>
    <w:p w:rsidR="000C0D8A" w:rsidRPr="00A10221" w:rsidRDefault="000C0D8A" w:rsidP="000C0D8A">
      <w:pPr>
        <w:spacing w:after="0" w:line="276" w:lineRule="auto"/>
        <w:jc w:val="center"/>
        <w:rPr>
          <w:rFonts w:asciiTheme="majorHAnsi" w:eastAsia="Times New Roman" w:hAnsiTheme="majorHAnsi" w:cstheme="majorHAnsi"/>
          <w:b/>
          <w:bCs/>
          <w:sz w:val="28"/>
          <w:szCs w:val="28"/>
          <w:lang w:val="ru-MD"/>
        </w:rPr>
      </w:pPr>
      <w:r w:rsidRPr="00A10221">
        <w:rPr>
          <w:rFonts w:asciiTheme="majorHAnsi" w:eastAsia="Times New Roman" w:hAnsiTheme="majorHAnsi" w:cstheme="majorHAnsi"/>
          <w:b/>
          <w:bCs/>
          <w:sz w:val="28"/>
          <w:szCs w:val="28"/>
          <w:lang w:val="ru-MD"/>
        </w:rPr>
        <w:t>П О С Т А Н О В Л Е Н И Е №</w:t>
      </w:r>
      <w:bookmarkEnd w:id="1"/>
      <w:r w:rsidRPr="00A10221">
        <w:rPr>
          <w:rFonts w:asciiTheme="majorHAnsi" w:eastAsia="Times New Roman" w:hAnsiTheme="majorHAnsi" w:cstheme="majorHAnsi"/>
          <w:b/>
          <w:bCs/>
          <w:sz w:val="28"/>
          <w:szCs w:val="28"/>
          <w:lang w:val="ru-MD"/>
        </w:rPr>
        <w:t>20</w:t>
      </w:r>
    </w:p>
    <w:p w:rsidR="000C0D8A" w:rsidRPr="00A10221" w:rsidRDefault="000C0D8A" w:rsidP="000C0D8A">
      <w:pPr>
        <w:spacing w:after="0" w:line="276" w:lineRule="auto"/>
        <w:jc w:val="center"/>
        <w:rPr>
          <w:rFonts w:asciiTheme="majorHAnsi" w:eastAsia="Times New Roman" w:hAnsiTheme="majorHAnsi" w:cstheme="majorHAnsi"/>
          <w:bCs/>
          <w:sz w:val="28"/>
          <w:szCs w:val="28"/>
          <w:lang w:val="ru-MD"/>
        </w:rPr>
      </w:pPr>
      <w:r w:rsidRPr="00A10221">
        <w:rPr>
          <w:rFonts w:asciiTheme="majorHAnsi" w:eastAsia="Times New Roman" w:hAnsiTheme="majorHAnsi" w:cstheme="majorHAnsi"/>
          <w:bCs/>
          <w:sz w:val="28"/>
          <w:szCs w:val="28"/>
          <w:lang w:val="ru-MD"/>
        </w:rPr>
        <w:t xml:space="preserve">от </w:t>
      </w:r>
      <w:r w:rsidR="00FA1FF8">
        <w:rPr>
          <w:rFonts w:asciiTheme="majorHAnsi" w:eastAsia="Times New Roman" w:hAnsiTheme="majorHAnsi" w:cstheme="majorHAnsi"/>
          <w:bCs/>
          <w:sz w:val="28"/>
          <w:szCs w:val="28"/>
          <w:lang w:val="ru-MD"/>
        </w:rPr>
        <w:t>03</w:t>
      </w:r>
      <w:r w:rsidRPr="00A10221">
        <w:rPr>
          <w:rFonts w:asciiTheme="majorHAnsi" w:eastAsia="Times New Roman" w:hAnsiTheme="majorHAnsi" w:cstheme="majorHAnsi"/>
          <w:bCs/>
          <w:sz w:val="28"/>
          <w:szCs w:val="28"/>
          <w:lang w:val="ru-MD"/>
        </w:rPr>
        <w:t xml:space="preserve"> ию</w:t>
      </w:r>
      <w:r w:rsidR="00FA1FF8">
        <w:rPr>
          <w:rFonts w:asciiTheme="majorHAnsi" w:eastAsia="Times New Roman" w:hAnsiTheme="majorHAnsi" w:cstheme="majorHAnsi"/>
          <w:bCs/>
          <w:sz w:val="28"/>
          <w:szCs w:val="28"/>
          <w:lang w:val="ru-MD"/>
        </w:rPr>
        <w:t>н</w:t>
      </w:r>
      <w:r w:rsidRPr="00A10221">
        <w:rPr>
          <w:rFonts w:asciiTheme="majorHAnsi" w:eastAsia="Times New Roman" w:hAnsiTheme="majorHAnsi" w:cstheme="majorHAnsi"/>
          <w:bCs/>
          <w:sz w:val="28"/>
          <w:szCs w:val="28"/>
          <w:lang w:val="ru-MD"/>
        </w:rPr>
        <w:t>я 2020 года</w:t>
      </w:r>
    </w:p>
    <w:p w:rsidR="000C0D8A" w:rsidRPr="00A10221" w:rsidRDefault="000C0D8A" w:rsidP="000C0D8A">
      <w:pPr>
        <w:spacing w:after="0" w:line="276" w:lineRule="auto"/>
        <w:jc w:val="center"/>
        <w:rPr>
          <w:rFonts w:asciiTheme="majorHAnsi" w:eastAsia="Times New Roman" w:hAnsiTheme="majorHAnsi" w:cstheme="majorHAnsi"/>
          <w:bCs/>
          <w:sz w:val="28"/>
          <w:szCs w:val="28"/>
          <w:lang w:val="ru-MD"/>
        </w:rPr>
      </w:pPr>
    </w:p>
    <w:p w:rsidR="000C0D8A" w:rsidRPr="00A10221" w:rsidRDefault="000C0D8A" w:rsidP="000C0D8A">
      <w:pPr>
        <w:spacing w:after="0" w:line="276" w:lineRule="auto"/>
        <w:jc w:val="center"/>
        <w:rPr>
          <w:rFonts w:asciiTheme="majorHAnsi" w:eastAsia="Times New Roman" w:hAnsiTheme="majorHAnsi" w:cstheme="majorHAnsi"/>
          <w:b/>
          <w:bCs/>
          <w:sz w:val="28"/>
          <w:szCs w:val="28"/>
          <w:lang w:val="ru-MD" w:eastAsia="ru-RU"/>
        </w:rPr>
      </w:pPr>
      <w:r w:rsidRPr="00A10221">
        <w:rPr>
          <w:rFonts w:asciiTheme="majorHAnsi" w:eastAsia="Times New Roman" w:hAnsiTheme="majorHAnsi" w:cstheme="majorHAnsi"/>
          <w:b/>
          <w:bCs/>
          <w:sz w:val="28"/>
          <w:szCs w:val="28"/>
          <w:lang w:val="ru-MD" w:eastAsia="ru-RU"/>
        </w:rPr>
        <w:t xml:space="preserve">по Отчету финансового аудита Отчета Правительства об исполнении бюджета государственного социального страхования за 2020 год </w:t>
      </w:r>
    </w:p>
    <w:p w:rsidR="000C0D8A" w:rsidRPr="00A10221" w:rsidRDefault="000C0D8A" w:rsidP="000C0D8A">
      <w:pPr>
        <w:spacing w:after="0" w:line="276" w:lineRule="auto"/>
        <w:jc w:val="center"/>
        <w:rPr>
          <w:rFonts w:asciiTheme="majorHAnsi" w:eastAsia="Times New Roman" w:hAnsiTheme="majorHAnsi" w:cstheme="majorHAnsi"/>
          <w:sz w:val="28"/>
          <w:szCs w:val="28"/>
          <w:lang w:val="ru-MD"/>
        </w:rPr>
      </w:pPr>
    </w:p>
    <w:p w:rsidR="00A10221" w:rsidRPr="00C30C89" w:rsidRDefault="00133DC4" w:rsidP="00A10221">
      <w:pPr>
        <w:spacing w:line="276" w:lineRule="auto"/>
        <w:ind w:firstLine="720"/>
        <w:jc w:val="both"/>
        <w:rPr>
          <w:rFonts w:asciiTheme="majorHAnsi" w:eastAsia="Times New Roman" w:hAnsiTheme="majorHAnsi" w:cstheme="majorHAnsi"/>
          <w:color w:val="000000"/>
          <w:sz w:val="24"/>
          <w:szCs w:val="24"/>
          <w:lang w:val="ro-MD"/>
        </w:rPr>
      </w:pPr>
      <w:r w:rsidRPr="00A10221">
        <w:rPr>
          <w:rFonts w:asciiTheme="majorHAnsi" w:hAnsiTheme="majorHAnsi" w:cstheme="majorHAnsi"/>
          <w:sz w:val="28"/>
          <w:szCs w:val="28"/>
          <w:lang w:val="ru-MD"/>
        </w:rPr>
        <w:t>Счетная палата</w:t>
      </w:r>
      <w:r w:rsidR="002C405F" w:rsidRPr="00A10221">
        <w:rPr>
          <w:rFonts w:asciiTheme="majorHAnsi" w:hAnsiTheme="majorHAnsi" w:cstheme="majorHAnsi"/>
          <w:sz w:val="28"/>
          <w:szCs w:val="28"/>
          <w:lang w:val="ru-MD"/>
        </w:rPr>
        <w:t>,</w:t>
      </w:r>
      <w:r w:rsidRPr="00A10221">
        <w:rPr>
          <w:rFonts w:asciiTheme="majorHAnsi" w:hAnsiTheme="majorHAnsi" w:cstheme="majorHAnsi"/>
          <w:sz w:val="28"/>
          <w:szCs w:val="28"/>
          <w:lang w:val="ru-MD"/>
        </w:rPr>
        <w:t xml:space="preserve"> в присутствии гос</w:t>
      </w:r>
      <w:r w:rsidR="002C405F" w:rsidRPr="00A10221">
        <w:rPr>
          <w:rFonts w:asciiTheme="majorHAnsi" w:hAnsiTheme="majorHAnsi" w:cstheme="majorHAnsi"/>
          <w:sz w:val="28"/>
          <w:szCs w:val="28"/>
          <w:lang w:val="ru-MD"/>
        </w:rPr>
        <w:t xml:space="preserve">ударственного </w:t>
      </w:r>
      <w:r w:rsidRPr="00A10221">
        <w:rPr>
          <w:rFonts w:asciiTheme="majorHAnsi" w:hAnsiTheme="majorHAnsi" w:cstheme="majorHAnsi"/>
          <w:sz w:val="28"/>
          <w:szCs w:val="28"/>
          <w:lang w:val="ru-MD"/>
        </w:rPr>
        <w:t>секретаря Министерства здравоохранения, труда и социальной защиты</w:t>
      </w:r>
      <w:r w:rsidR="002C405F" w:rsidRPr="00A10221">
        <w:rPr>
          <w:rFonts w:asciiTheme="majorHAnsi" w:hAnsiTheme="majorHAnsi" w:cstheme="majorHAnsi"/>
          <w:sz w:val="28"/>
          <w:szCs w:val="28"/>
          <w:lang w:val="ru-MD"/>
        </w:rPr>
        <w:t>,</w:t>
      </w:r>
      <w:r w:rsidRPr="00A10221">
        <w:rPr>
          <w:rFonts w:asciiTheme="majorHAnsi" w:hAnsiTheme="majorHAnsi" w:cstheme="majorHAnsi"/>
          <w:sz w:val="28"/>
          <w:szCs w:val="28"/>
          <w:lang w:val="ru-MD"/>
        </w:rPr>
        <w:t xml:space="preserve"> г-на Василе Кушк</w:t>
      </w:r>
      <w:r w:rsidR="002C405F" w:rsidRPr="00A10221">
        <w:rPr>
          <w:rFonts w:asciiTheme="majorHAnsi" w:hAnsiTheme="majorHAnsi" w:cstheme="majorHAnsi"/>
          <w:sz w:val="28"/>
          <w:szCs w:val="28"/>
          <w:lang w:val="ru-MD"/>
        </w:rPr>
        <w:t>а</w:t>
      </w:r>
      <w:r w:rsidRPr="00A10221">
        <w:rPr>
          <w:rFonts w:asciiTheme="majorHAnsi" w:hAnsiTheme="majorHAnsi" w:cstheme="majorHAnsi"/>
          <w:sz w:val="28"/>
          <w:szCs w:val="28"/>
          <w:lang w:val="ru-MD"/>
        </w:rPr>
        <w:t>; генерального директора Национальной кассы социального страхования</w:t>
      </w:r>
      <w:r w:rsidR="002C405F" w:rsidRPr="00A10221">
        <w:rPr>
          <w:rFonts w:asciiTheme="majorHAnsi" w:hAnsiTheme="majorHAnsi" w:cstheme="majorHAnsi"/>
          <w:sz w:val="28"/>
          <w:szCs w:val="28"/>
          <w:lang w:val="ru-MD"/>
        </w:rPr>
        <w:t>,</w:t>
      </w:r>
      <w:r w:rsidRPr="00A10221">
        <w:rPr>
          <w:rFonts w:asciiTheme="majorHAnsi" w:hAnsiTheme="majorHAnsi" w:cstheme="majorHAnsi"/>
          <w:sz w:val="28"/>
          <w:szCs w:val="28"/>
          <w:lang w:val="ru-MD"/>
        </w:rPr>
        <w:t xml:space="preserve"> г-жи Елены Цыбырнэ; директора Национального агентства занятости населения</w:t>
      </w:r>
      <w:r w:rsidR="002C405F" w:rsidRPr="00A10221">
        <w:rPr>
          <w:rFonts w:asciiTheme="majorHAnsi" w:hAnsiTheme="majorHAnsi" w:cstheme="majorHAnsi"/>
          <w:sz w:val="28"/>
          <w:szCs w:val="28"/>
          <w:lang w:val="ru-MD"/>
        </w:rPr>
        <w:t>,</w:t>
      </w:r>
      <w:r w:rsidRPr="00A10221">
        <w:rPr>
          <w:rFonts w:asciiTheme="majorHAnsi" w:hAnsiTheme="majorHAnsi" w:cstheme="majorHAnsi"/>
          <w:sz w:val="28"/>
          <w:szCs w:val="28"/>
          <w:lang w:val="ru-MD"/>
        </w:rPr>
        <w:t xml:space="preserve"> г-жи Раисы Догару; исполняющего обязанности генерального директора </w:t>
      </w:r>
      <w:r w:rsidR="002C405F" w:rsidRPr="00A10221">
        <w:rPr>
          <w:rFonts w:ascii="Calibri Light" w:hAnsi="Calibri Light"/>
          <w:color w:val="000000"/>
          <w:sz w:val="28"/>
          <w:szCs w:val="28"/>
          <w:lang w:val="ru-MD"/>
        </w:rPr>
        <w:t>ГП „Poșta Moldovei”</w:t>
      </w:r>
      <w:r w:rsidRPr="00A10221">
        <w:rPr>
          <w:rFonts w:asciiTheme="majorHAnsi" w:hAnsiTheme="majorHAnsi" w:cstheme="majorHAnsi"/>
          <w:sz w:val="28"/>
          <w:szCs w:val="28"/>
          <w:lang w:val="ru-MD"/>
        </w:rPr>
        <w:t>, г-н</w:t>
      </w:r>
      <w:r w:rsidR="002C405F" w:rsidRPr="00A10221">
        <w:rPr>
          <w:rFonts w:asciiTheme="majorHAnsi" w:hAnsiTheme="majorHAnsi" w:cstheme="majorHAnsi"/>
          <w:sz w:val="28"/>
          <w:szCs w:val="28"/>
          <w:lang w:val="ru-MD"/>
        </w:rPr>
        <w:t>а</w:t>
      </w:r>
      <w:r w:rsidRPr="00A10221">
        <w:rPr>
          <w:rFonts w:asciiTheme="majorHAnsi" w:hAnsiTheme="majorHAnsi" w:cstheme="majorHAnsi"/>
          <w:sz w:val="28"/>
          <w:szCs w:val="28"/>
          <w:lang w:val="ru-MD"/>
        </w:rPr>
        <w:t xml:space="preserve"> Витали</w:t>
      </w:r>
      <w:r w:rsidR="002C405F" w:rsidRPr="00A10221">
        <w:rPr>
          <w:rFonts w:asciiTheme="majorHAnsi" w:hAnsiTheme="majorHAnsi" w:cstheme="majorHAnsi"/>
          <w:sz w:val="28"/>
          <w:szCs w:val="28"/>
          <w:lang w:val="ru-MD"/>
        </w:rPr>
        <w:t>я</w:t>
      </w:r>
      <w:r w:rsidRPr="00A10221">
        <w:rPr>
          <w:rFonts w:asciiTheme="majorHAnsi" w:hAnsiTheme="majorHAnsi" w:cstheme="majorHAnsi"/>
          <w:sz w:val="28"/>
          <w:szCs w:val="28"/>
          <w:lang w:val="ru-MD"/>
        </w:rPr>
        <w:t xml:space="preserve"> Захария; начальник</w:t>
      </w:r>
      <w:r w:rsidR="002C405F" w:rsidRPr="00A10221">
        <w:rPr>
          <w:rFonts w:asciiTheme="majorHAnsi" w:hAnsiTheme="majorHAnsi" w:cstheme="majorHAnsi"/>
          <w:sz w:val="28"/>
          <w:szCs w:val="28"/>
          <w:lang w:val="ru-MD"/>
        </w:rPr>
        <w:t>а</w:t>
      </w:r>
      <w:r w:rsidRPr="00A10221">
        <w:rPr>
          <w:rFonts w:asciiTheme="majorHAnsi" w:hAnsiTheme="majorHAnsi" w:cstheme="majorHAnsi"/>
          <w:sz w:val="28"/>
          <w:szCs w:val="28"/>
          <w:lang w:val="ru-MD"/>
        </w:rPr>
        <w:t xml:space="preserve"> </w:t>
      </w:r>
      <w:r w:rsidR="002C405F" w:rsidRPr="00A10221">
        <w:rPr>
          <w:rFonts w:asciiTheme="majorHAnsi" w:hAnsiTheme="majorHAnsi" w:cstheme="majorHAnsi"/>
          <w:sz w:val="28"/>
          <w:szCs w:val="28"/>
          <w:lang w:val="ru-MD"/>
        </w:rPr>
        <w:t>У</w:t>
      </w:r>
      <w:r w:rsidRPr="00A10221">
        <w:rPr>
          <w:rFonts w:asciiTheme="majorHAnsi" w:hAnsiTheme="majorHAnsi" w:cstheme="majorHAnsi"/>
          <w:sz w:val="28"/>
          <w:szCs w:val="28"/>
          <w:lang w:val="ru-MD"/>
        </w:rPr>
        <w:t>правления политики социальной помощи малообеспеченны</w:t>
      </w:r>
      <w:r w:rsidR="00864CCC" w:rsidRPr="00A10221">
        <w:rPr>
          <w:rFonts w:asciiTheme="majorHAnsi" w:hAnsiTheme="majorHAnsi" w:cstheme="majorHAnsi"/>
          <w:sz w:val="28"/>
          <w:szCs w:val="28"/>
          <w:lang w:val="ru-MD"/>
        </w:rPr>
        <w:t>м</w:t>
      </w:r>
      <w:r w:rsidRPr="00A10221">
        <w:rPr>
          <w:rFonts w:asciiTheme="majorHAnsi" w:hAnsiTheme="majorHAnsi" w:cstheme="majorHAnsi"/>
          <w:sz w:val="28"/>
          <w:szCs w:val="28"/>
          <w:lang w:val="ru-MD"/>
        </w:rPr>
        <w:t xml:space="preserve"> сем</w:t>
      </w:r>
      <w:r w:rsidR="00864CCC" w:rsidRPr="00A10221">
        <w:rPr>
          <w:rFonts w:asciiTheme="majorHAnsi" w:hAnsiTheme="majorHAnsi" w:cstheme="majorHAnsi"/>
          <w:sz w:val="28"/>
          <w:szCs w:val="28"/>
          <w:lang w:val="ru-MD"/>
        </w:rPr>
        <w:t>ьям</w:t>
      </w:r>
      <w:r w:rsidRPr="00A10221">
        <w:rPr>
          <w:rFonts w:asciiTheme="majorHAnsi" w:hAnsiTheme="majorHAnsi" w:cstheme="majorHAnsi"/>
          <w:sz w:val="28"/>
          <w:szCs w:val="28"/>
          <w:lang w:val="ru-MD"/>
        </w:rPr>
        <w:t xml:space="preserve">, </w:t>
      </w:r>
      <w:r w:rsidR="002C405F" w:rsidRPr="00A10221">
        <w:rPr>
          <w:rFonts w:asciiTheme="majorHAnsi" w:hAnsiTheme="majorHAnsi" w:cstheme="majorHAnsi"/>
          <w:sz w:val="28"/>
          <w:szCs w:val="28"/>
          <w:lang w:val="ru-MD"/>
        </w:rPr>
        <w:t>пожилы</w:t>
      </w:r>
      <w:r w:rsidR="00864CCC" w:rsidRPr="00A10221">
        <w:rPr>
          <w:rFonts w:asciiTheme="majorHAnsi" w:hAnsiTheme="majorHAnsi" w:cstheme="majorHAnsi"/>
          <w:sz w:val="28"/>
          <w:szCs w:val="28"/>
          <w:lang w:val="ru-MD"/>
        </w:rPr>
        <w:t>м</w:t>
      </w:r>
      <w:r w:rsidR="002C405F" w:rsidRPr="00A10221">
        <w:rPr>
          <w:rFonts w:asciiTheme="majorHAnsi" w:hAnsiTheme="majorHAnsi" w:cstheme="majorHAnsi"/>
          <w:sz w:val="28"/>
          <w:szCs w:val="28"/>
          <w:lang w:val="ru-MD"/>
        </w:rPr>
        <w:t xml:space="preserve"> лиц</w:t>
      </w:r>
      <w:r w:rsidR="00864CCC" w:rsidRPr="00A10221">
        <w:rPr>
          <w:rFonts w:asciiTheme="majorHAnsi" w:hAnsiTheme="majorHAnsi" w:cstheme="majorHAnsi"/>
          <w:sz w:val="28"/>
          <w:szCs w:val="28"/>
          <w:lang w:val="ru-MD"/>
        </w:rPr>
        <w:t>ам</w:t>
      </w:r>
      <w:r w:rsidRPr="00A10221">
        <w:rPr>
          <w:rFonts w:asciiTheme="majorHAnsi" w:hAnsiTheme="majorHAnsi" w:cstheme="majorHAnsi"/>
          <w:sz w:val="28"/>
          <w:szCs w:val="28"/>
          <w:lang w:val="ru-MD"/>
        </w:rPr>
        <w:t xml:space="preserve"> и ветеран</w:t>
      </w:r>
      <w:r w:rsidR="00864CCC" w:rsidRPr="00A10221">
        <w:rPr>
          <w:rFonts w:asciiTheme="majorHAnsi" w:hAnsiTheme="majorHAnsi" w:cstheme="majorHAnsi"/>
          <w:sz w:val="28"/>
          <w:szCs w:val="28"/>
          <w:lang w:val="ru-MD"/>
        </w:rPr>
        <w:t>ам</w:t>
      </w:r>
      <w:r w:rsidRPr="00A10221">
        <w:rPr>
          <w:rFonts w:asciiTheme="majorHAnsi" w:hAnsiTheme="majorHAnsi" w:cstheme="majorHAnsi"/>
          <w:sz w:val="28"/>
          <w:szCs w:val="28"/>
          <w:lang w:val="ru-MD"/>
        </w:rPr>
        <w:t>, г-ж</w:t>
      </w:r>
      <w:r w:rsidR="002C405F" w:rsidRPr="00A10221">
        <w:rPr>
          <w:rFonts w:asciiTheme="majorHAnsi" w:hAnsiTheme="majorHAnsi" w:cstheme="majorHAnsi"/>
          <w:sz w:val="28"/>
          <w:szCs w:val="28"/>
          <w:lang w:val="ru-MD"/>
        </w:rPr>
        <w:t>и</w:t>
      </w:r>
      <w:r w:rsidRPr="00A10221">
        <w:rPr>
          <w:rFonts w:asciiTheme="majorHAnsi" w:hAnsiTheme="majorHAnsi" w:cstheme="majorHAnsi"/>
          <w:sz w:val="28"/>
          <w:szCs w:val="28"/>
          <w:lang w:val="ru-MD"/>
        </w:rPr>
        <w:t xml:space="preserve"> Джулиет</w:t>
      </w:r>
      <w:r w:rsidR="002C405F" w:rsidRPr="00A10221">
        <w:rPr>
          <w:rFonts w:asciiTheme="majorHAnsi" w:hAnsiTheme="majorHAnsi" w:cstheme="majorHAnsi"/>
          <w:sz w:val="28"/>
          <w:szCs w:val="28"/>
          <w:lang w:val="ru-MD"/>
        </w:rPr>
        <w:t>ы</w:t>
      </w:r>
      <w:r w:rsidRPr="00A10221">
        <w:rPr>
          <w:rFonts w:asciiTheme="majorHAnsi" w:hAnsiTheme="majorHAnsi" w:cstheme="majorHAnsi"/>
          <w:sz w:val="28"/>
          <w:szCs w:val="28"/>
          <w:lang w:val="ru-MD"/>
        </w:rPr>
        <w:t xml:space="preserve"> Попеску; начальник</w:t>
      </w:r>
      <w:r w:rsidR="002C405F" w:rsidRPr="00A10221">
        <w:rPr>
          <w:rFonts w:asciiTheme="majorHAnsi" w:hAnsiTheme="majorHAnsi" w:cstheme="majorHAnsi"/>
          <w:sz w:val="28"/>
          <w:szCs w:val="28"/>
          <w:lang w:val="ru-MD"/>
        </w:rPr>
        <w:t>а</w:t>
      </w:r>
      <w:r w:rsidRPr="00A10221">
        <w:rPr>
          <w:rFonts w:asciiTheme="majorHAnsi" w:hAnsiTheme="majorHAnsi" w:cstheme="majorHAnsi"/>
          <w:sz w:val="28"/>
          <w:szCs w:val="28"/>
          <w:lang w:val="ru-MD"/>
        </w:rPr>
        <w:t xml:space="preserve"> </w:t>
      </w:r>
      <w:r w:rsidR="00864CCC" w:rsidRPr="00A10221">
        <w:rPr>
          <w:rFonts w:asciiTheme="majorHAnsi" w:hAnsiTheme="majorHAnsi" w:cstheme="majorHAnsi"/>
          <w:sz w:val="28"/>
          <w:szCs w:val="28"/>
          <w:lang w:val="ru-MD"/>
        </w:rPr>
        <w:t>Управления политик занятости и регулирования миграции</w:t>
      </w:r>
      <w:r w:rsidRPr="00A10221">
        <w:rPr>
          <w:rFonts w:asciiTheme="majorHAnsi" w:hAnsiTheme="majorHAnsi" w:cstheme="majorHAnsi"/>
          <w:sz w:val="28"/>
          <w:szCs w:val="28"/>
          <w:lang w:val="ru-MD"/>
        </w:rPr>
        <w:t>, г-ж</w:t>
      </w:r>
      <w:r w:rsidR="00864CCC" w:rsidRPr="00A10221">
        <w:rPr>
          <w:rFonts w:asciiTheme="majorHAnsi" w:hAnsiTheme="majorHAnsi" w:cstheme="majorHAnsi"/>
          <w:sz w:val="28"/>
          <w:szCs w:val="28"/>
          <w:lang w:val="ru-MD"/>
        </w:rPr>
        <w:t>и</w:t>
      </w:r>
      <w:r w:rsidRPr="00A10221">
        <w:rPr>
          <w:rFonts w:asciiTheme="majorHAnsi" w:hAnsiTheme="majorHAnsi" w:cstheme="majorHAnsi"/>
          <w:sz w:val="28"/>
          <w:szCs w:val="28"/>
          <w:lang w:val="ru-MD"/>
        </w:rPr>
        <w:t xml:space="preserve"> Анн</w:t>
      </w:r>
      <w:r w:rsidR="00864CCC" w:rsidRPr="00A10221">
        <w:rPr>
          <w:rFonts w:asciiTheme="majorHAnsi" w:hAnsiTheme="majorHAnsi" w:cstheme="majorHAnsi"/>
          <w:sz w:val="28"/>
          <w:szCs w:val="28"/>
          <w:lang w:val="ru-MD"/>
        </w:rPr>
        <w:t>ы</w:t>
      </w:r>
      <w:r w:rsidRPr="00A10221">
        <w:rPr>
          <w:rFonts w:asciiTheme="majorHAnsi" w:hAnsiTheme="majorHAnsi" w:cstheme="majorHAnsi"/>
          <w:sz w:val="28"/>
          <w:szCs w:val="28"/>
          <w:lang w:val="ru-MD"/>
        </w:rPr>
        <w:t xml:space="preserve"> Герганов</w:t>
      </w:r>
      <w:r w:rsidR="00864CCC" w:rsidRPr="00A10221">
        <w:rPr>
          <w:rFonts w:asciiTheme="majorHAnsi" w:hAnsiTheme="majorHAnsi" w:cstheme="majorHAnsi"/>
          <w:sz w:val="28"/>
          <w:szCs w:val="28"/>
          <w:lang w:val="ru-MD"/>
        </w:rPr>
        <w:t>ой</w:t>
      </w:r>
      <w:r w:rsidRPr="00A10221">
        <w:rPr>
          <w:rFonts w:asciiTheme="majorHAnsi" w:hAnsiTheme="majorHAnsi" w:cstheme="majorHAnsi"/>
          <w:sz w:val="28"/>
          <w:szCs w:val="28"/>
          <w:lang w:val="ru-MD"/>
        </w:rPr>
        <w:t xml:space="preserve">; и. о. начальника Управления политик в области первичной, неотложной и </w:t>
      </w:r>
      <w:r w:rsidR="00864CCC" w:rsidRPr="00A10221">
        <w:rPr>
          <w:rFonts w:asciiTheme="majorHAnsi" w:hAnsiTheme="majorHAnsi" w:cstheme="majorHAnsi"/>
          <w:sz w:val="28"/>
          <w:szCs w:val="28"/>
          <w:lang w:val="ru-MD"/>
        </w:rPr>
        <w:t>коммунитар</w:t>
      </w:r>
      <w:r w:rsidRPr="00A10221">
        <w:rPr>
          <w:rFonts w:asciiTheme="majorHAnsi" w:hAnsiTheme="majorHAnsi" w:cstheme="majorHAnsi"/>
          <w:sz w:val="28"/>
          <w:szCs w:val="28"/>
          <w:lang w:val="ru-MD"/>
        </w:rPr>
        <w:t>ной медицинской помощи</w:t>
      </w:r>
      <w:r w:rsidR="00864CCC" w:rsidRPr="00A10221">
        <w:rPr>
          <w:rFonts w:asciiTheme="majorHAnsi" w:hAnsiTheme="majorHAnsi" w:cstheme="majorHAnsi"/>
          <w:sz w:val="28"/>
          <w:szCs w:val="28"/>
          <w:lang w:val="ru-MD"/>
        </w:rPr>
        <w:t>,</w:t>
      </w:r>
      <w:r w:rsidRPr="00A10221">
        <w:rPr>
          <w:rFonts w:asciiTheme="majorHAnsi" w:hAnsiTheme="majorHAnsi" w:cstheme="majorHAnsi"/>
          <w:sz w:val="28"/>
          <w:szCs w:val="28"/>
          <w:lang w:val="ru-MD"/>
        </w:rPr>
        <w:t xml:space="preserve"> г-жи Луминиц</w:t>
      </w:r>
      <w:r w:rsidR="00A10221" w:rsidRPr="00A10221">
        <w:rPr>
          <w:rFonts w:asciiTheme="majorHAnsi" w:hAnsiTheme="majorHAnsi" w:cstheme="majorHAnsi"/>
          <w:sz w:val="28"/>
          <w:szCs w:val="28"/>
          <w:lang w:val="ru-MD"/>
        </w:rPr>
        <w:t>ы</w:t>
      </w:r>
      <w:r w:rsidRPr="00A10221">
        <w:rPr>
          <w:rFonts w:asciiTheme="majorHAnsi" w:hAnsiTheme="majorHAnsi" w:cstheme="majorHAnsi"/>
          <w:sz w:val="28"/>
          <w:szCs w:val="28"/>
          <w:lang w:val="ru-MD"/>
        </w:rPr>
        <w:t xml:space="preserve"> Аворник; начальника Управления политик социального и медицинского страхования, г-жи Дианы Чеботару; начальника </w:t>
      </w:r>
      <w:r w:rsidR="00864CCC" w:rsidRPr="00A10221">
        <w:rPr>
          <w:rFonts w:asciiTheme="majorHAnsi" w:hAnsiTheme="majorHAnsi" w:cstheme="majorHAnsi"/>
          <w:sz w:val="28"/>
          <w:szCs w:val="28"/>
          <w:lang w:val="ru-MD"/>
        </w:rPr>
        <w:t>У</w:t>
      </w:r>
      <w:r w:rsidRPr="00A10221">
        <w:rPr>
          <w:rFonts w:asciiTheme="majorHAnsi" w:hAnsiTheme="majorHAnsi" w:cstheme="majorHAnsi"/>
          <w:sz w:val="28"/>
          <w:szCs w:val="28"/>
          <w:lang w:val="ru-MD"/>
        </w:rPr>
        <w:t xml:space="preserve">правления политик в области </w:t>
      </w:r>
      <w:r w:rsidR="00864CCC" w:rsidRPr="00A10221">
        <w:rPr>
          <w:rFonts w:asciiTheme="majorHAnsi" w:hAnsiTheme="majorHAnsi" w:cstheme="majorHAnsi"/>
          <w:sz w:val="28"/>
          <w:szCs w:val="28"/>
          <w:lang w:val="ru-MD"/>
        </w:rPr>
        <w:t>госпиталь</w:t>
      </w:r>
      <w:r w:rsidRPr="00A10221">
        <w:rPr>
          <w:rFonts w:asciiTheme="majorHAnsi" w:hAnsiTheme="majorHAnsi" w:cstheme="majorHAnsi"/>
          <w:sz w:val="28"/>
          <w:szCs w:val="28"/>
          <w:lang w:val="ru-MD"/>
        </w:rPr>
        <w:t xml:space="preserve">ной медицинской помощи, г-жи Габриэлы Мельник, </w:t>
      </w:r>
      <w:r w:rsidR="00864CCC" w:rsidRPr="00A10221">
        <w:rPr>
          <w:rFonts w:asciiTheme="majorHAnsi" w:hAnsiTheme="majorHAnsi" w:cstheme="majorHAnsi"/>
          <w:sz w:val="28"/>
          <w:szCs w:val="28"/>
          <w:lang w:val="ru-MD"/>
        </w:rPr>
        <w:t xml:space="preserve">в рамках </w:t>
      </w:r>
      <w:r w:rsidRPr="00A10221">
        <w:rPr>
          <w:rFonts w:asciiTheme="majorHAnsi" w:hAnsiTheme="majorHAnsi" w:cstheme="majorHAnsi"/>
          <w:sz w:val="28"/>
          <w:szCs w:val="28"/>
          <w:lang w:val="ru-MD"/>
        </w:rPr>
        <w:t xml:space="preserve">Министерства здравоохранения, труда и социальной защиты; начальника </w:t>
      </w:r>
      <w:r w:rsidR="00864CCC" w:rsidRPr="00A10221">
        <w:rPr>
          <w:rFonts w:asciiTheme="majorHAnsi" w:hAnsiTheme="majorHAnsi" w:cstheme="majorHAnsi"/>
          <w:sz w:val="28"/>
          <w:szCs w:val="28"/>
          <w:lang w:val="ru-MD"/>
        </w:rPr>
        <w:t>О</w:t>
      </w:r>
      <w:r w:rsidRPr="00A10221">
        <w:rPr>
          <w:rFonts w:asciiTheme="majorHAnsi" w:hAnsiTheme="majorHAnsi" w:cstheme="majorHAnsi"/>
          <w:sz w:val="28"/>
          <w:szCs w:val="28"/>
          <w:lang w:val="ru-MD"/>
        </w:rPr>
        <w:t xml:space="preserve">тдела финансов в </w:t>
      </w:r>
      <w:r w:rsidR="00864CCC" w:rsidRPr="00A10221">
        <w:rPr>
          <w:rFonts w:asciiTheme="majorHAnsi" w:hAnsiTheme="majorHAnsi" w:cstheme="majorHAnsi"/>
          <w:sz w:val="28"/>
          <w:szCs w:val="28"/>
          <w:lang w:val="ru-MD"/>
        </w:rPr>
        <w:t xml:space="preserve">области </w:t>
      </w:r>
      <w:r w:rsidRPr="00A10221">
        <w:rPr>
          <w:rFonts w:asciiTheme="majorHAnsi" w:hAnsiTheme="majorHAnsi" w:cstheme="majorHAnsi"/>
          <w:sz w:val="28"/>
          <w:szCs w:val="28"/>
          <w:lang w:val="ru-MD"/>
        </w:rPr>
        <w:t>здравоохранения и социально</w:t>
      </w:r>
      <w:r w:rsidR="00864CCC" w:rsidRPr="00A10221">
        <w:rPr>
          <w:rFonts w:asciiTheme="majorHAnsi" w:hAnsiTheme="majorHAnsi" w:cstheme="majorHAnsi"/>
          <w:sz w:val="28"/>
          <w:szCs w:val="28"/>
          <w:lang w:val="ru-MD"/>
        </w:rPr>
        <w:t>го обеспечения</w:t>
      </w:r>
      <w:r w:rsidRPr="00A10221">
        <w:rPr>
          <w:rFonts w:asciiTheme="majorHAnsi" w:hAnsiTheme="majorHAnsi" w:cstheme="majorHAnsi"/>
          <w:sz w:val="28"/>
          <w:szCs w:val="28"/>
          <w:lang w:val="ru-MD"/>
        </w:rPr>
        <w:t xml:space="preserve"> в рамках </w:t>
      </w:r>
      <w:r w:rsidR="00864CCC" w:rsidRPr="00A10221">
        <w:rPr>
          <w:rFonts w:asciiTheme="majorHAnsi" w:hAnsiTheme="majorHAnsi" w:cstheme="majorHAnsi"/>
          <w:sz w:val="28"/>
          <w:szCs w:val="28"/>
          <w:lang w:val="ru-MD"/>
        </w:rPr>
        <w:t>У</w:t>
      </w:r>
      <w:r w:rsidRPr="00A10221">
        <w:rPr>
          <w:rFonts w:asciiTheme="majorHAnsi" w:hAnsiTheme="majorHAnsi" w:cstheme="majorHAnsi"/>
          <w:sz w:val="28"/>
          <w:szCs w:val="28"/>
          <w:lang w:val="ru-MD"/>
        </w:rPr>
        <w:t>правления отраслевой бюджетной политики, г-жи Марин</w:t>
      </w:r>
      <w:r w:rsidR="00A10221" w:rsidRPr="00A10221">
        <w:rPr>
          <w:rFonts w:asciiTheme="majorHAnsi" w:hAnsiTheme="majorHAnsi" w:cstheme="majorHAnsi"/>
          <w:sz w:val="28"/>
          <w:szCs w:val="28"/>
          <w:lang w:val="ru-MD"/>
        </w:rPr>
        <w:t>ы</w:t>
      </w:r>
      <w:r w:rsidRPr="00A10221">
        <w:rPr>
          <w:rFonts w:asciiTheme="majorHAnsi" w:hAnsiTheme="majorHAnsi" w:cstheme="majorHAnsi"/>
          <w:sz w:val="28"/>
          <w:szCs w:val="28"/>
          <w:lang w:val="ru-MD"/>
        </w:rPr>
        <w:t xml:space="preserve"> Семенюк; начальник</w:t>
      </w:r>
      <w:r w:rsidR="00A10221" w:rsidRPr="00A10221">
        <w:rPr>
          <w:rFonts w:asciiTheme="majorHAnsi" w:hAnsiTheme="majorHAnsi" w:cstheme="majorHAnsi"/>
          <w:sz w:val="28"/>
          <w:szCs w:val="28"/>
          <w:lang w:val="ru-MD"/>
        </w:rPr>
        <w:t>а</w:t>
      </w:r>
      <w:r w:rsidRPr="00A10221">
        <w:rPr>
          <w:rFonts w:asciiTheme="majorHAnsi" w:hAnsiTheme="majorHAnsi" w:cstheme="majorHAnsi"/>
          <w:sz w:val="28"/>
          <w:szCs w:val="28"/>
          <w:lang w:val="ru-MD"/>
        </w:rPr>
        <w:t xml:space="preserve"> </w:t>
      </w:r>
      <w:r w:rsidR="00A10221" w:rsidRPr="00A10221">
        <w:rPr>
          <w:rFonts w:asciiTheme="majorHAnsi" w:hAnsiTheme="majorHAnsi" w:cstheme="majorHAnsi"/>
          <w:sz w:val="28"/>
          <w:szCs w:val="28"/>
          <w:lang w:val="ru-MD"/>
        </w:rPr>
        <w:t>О</w:t>
      </w:r>
      <w:r w:rsidRPr="00A10221">
        <w:rPr>
          <w:rFonts w:asciiTheme="majorHAnsi" w:hAnsiTheme="majorHAnsi" w:cstheme="majorHAnsi"/>
          <w:sz w:val="28"/>
          <w:szCs w:val="28"/>
          <w:lang w:val="ru-MD"/>
        </w:rPr>
        <w:t>тдела отчет</w:t>
      </w:r>
      <w:r w:rsidR="00A10221" w:rsidRPr="00A10221">
        <w:rPr>
          <w:rFonts w:asciiTheme="majorHAnsi" w:hAnsiTheme="majorHAnsi" w:cstheme="majorHAnsi"/>
          <w:sz w:val="28"/>
          <w:szCs w:val="28"/>
          <w:lang w:val="ru-MD"/>
        </w:rPr>
        <w:t>ов</w:t>
      </w:r>
      <w:r w:rsidRPr="00A10221">
        <w:rPr>
          <w:rFonts w:asciiTheme="majorHAnsi" w:hAnsiTheme="majorHAnsi" w:cstheme="majorHAnsi"/>
          <w:sz w:val="28"/>
          <w:szCs w:val="28"/>
          <w:lang w:val="ru-MD"/>
        </w:rPr>
        <w:t xml:space="preserve"> Управления Государственного казначейства</w:t>
      </w:r>
      <w:r w:rsidR="00A10221" w:rsidRPr="00A10221">
        <w:rPr>
          <w:rFonts w:asciiTheme="majorHAnsi" w:hAnsiTheme="majorHAnsi" w:cstheme="majorHAnsi"/>
          <w:sz w:val="28"/>
          <w:szCs w:val="28"/>
          <w:lang w:val="ru-MD"/>
        </w:rPr>
        <w:t>,</w:t>
      </w:r>
      <w:r w:rsidRPr="00A10221">
        <w:rPr>
          <w:rFonts w:asciiTheme="majorHAnsi" w:hAnsiTheme="majorHAnsi" w:cstheme="majorHAnsi"/>
          <w:sz w:val="28"/>
          <w:szCs w:val="28"/>
          <w:lang w:val="ru-MD"/>
        </w:rPr>
        <w:t xml:space="preserve"> г-жи Надежд</w:t>
      </w:r>
      <w:r w:rsidR="00A10221" w:rsidRPr="00A10221">
        <w:rPr>
          <w:rFonts w:asciiTheme="majorHAnsi" w:hAnsiTheme="majorHAnsi" w:cstheme="majorHAnsi"/>
          <w:sz w:val="28"/>
          <w:szCs w:val="28"/>
          <w:lang w:val="ru-MD"/>
        </w:rPr>
        <w:t>ы</w:t>
      </w:r>
      <w:r w:rsidRPr="00A10221">
        <w:rPr>
          <w:rFonts w:asciiTheme="majorHAnsi" w:hAnsiTheme="majorHAnsi" w:cstheme="majorHAnsi"/>
          <w:sz w:val="28"/>
          <w:szCs w:val="28"/>
          <w:lang w:val="ru-MD"/>
        </w:rPr>
        <w:t xml:space="preserve"> </w:t>
      </w:r>
      <w:r w:rsidR="00A10221" w:rsidRPr="00A10221">
        <w:rPr>
          <w:rFonts w:asciiTheme="majorHAnsi" w:hAnsiTheme="majorHAnsi" w:cstheme="majorHAnsi"/>
          <w:sz w:val="28"/>
          <w:szCs w:val="28"/>
          <w:lang w:val="ru-MD"/>
        </w:rPr>
        <w:t>С</w:t>
      </w:r>
      <w:r w:rsidRPr="00A10221">
        <w:rPr>
          <w:rFonts w:asciiTheme="majorHAnsi" w:hAnsiTheme="majorHAnsi" w:cstheme="majorHAnsi"/>
          <w:sz w:val="28"/>
          <w:szCs w:val="28"/>
          <w:lang w:val="ru-MD"/>
        </w:rPr>
        <w:t xml:space="preserve">лова </w:t>
      </w:r>
      <w:r w:rsidR="00A10221" w:rsidRPr="00A10221">
        <w:rPr>
          <w:rFonts w:asciiTheme="majorHAnsi" w:hAnsiTheme="majorHAnsi" w:cstheme="majorHAnsi"/>
          <w:sz w:val="28"/>
          <w:szCs w:val="28"/>
          <w:lang w:val="ru-MD"/>
        </w:rPr>
        <w:t>в рамках</w:t>
      </w:r>
      <w:r w:rsidRPr="00A10221">
        <w:rPr>
          <w:rFonts w:asciiTheme="majorHAnsi" w:hAnsiTheme="majorHAnsi" w:cstheme="majorHAnsi"/>
          <w:sz w:val="28"/>
          <w:szCs w:val="28"/>
          <w:lang w:val="ru-MD"/>
        </w:rPr>
        <w:t xml:space="preserve"> Министерства финансов; начальник</w:t>
      </w:r>
      <w:r w:rsidR="00A10221" w:rsidRPr="00A10221">
        <w:rPr>
          <w:rFonts w:asciiTheme="majorHAnsi" w:hAnsiTheme="majorHAnsi" w:cstheme="majorHAnsi"/>
          <w:sz w:val="28"/>
          <w:szCs w:val="28"/>
          <w:lang w:val="ru-MD"/>
        </w:rPr>
        <w:t>а</w:t>
      </w:r>
      <w:r w:rsidRPr="00A10221">
        <w:rPr>
          <w:rFonts w:asciiTheme="majorHAnsi" w:hAnsiTheme="majorHAnsi" w:cstheme="majorHAnsi"/>
          <w:sz w:val="28"/>
          <w:szCs w:val="28"/>
          <w:lang w:val="ru-MD"/>
        </w:rPr>
        <w:t xml:space="preserve"> </w:t>
      </w:r>
      <w:r w:rsidR="00A10221" w:rsidRPr="00A10221">
        <w:rPr>
          <w:rFonts w:asciiTheme="majorHAnsi" w:hAnsiTheme="majorHAnsi" w:cstheme="majorHAnsi"/>
          <w:sz w:val="28"/>
          <w:szCs w:val="28"/>
          <w:lang w:val="ru-MD"/>
        </w:rPr>
        <w:t>О</w:t>
      </w:r>
      <w:r w:rsidRPr="00A10221">
        <w:rPr>
          <w:rFonts w:asciiTheme="majorHAnsi" w:hAnsiTheme="majorHAnsi" w:cstheme="majorHAnsi"/>
          <w:sz w:val="28"/>
          <w:szCs w:val="28"/>
          <w:lang w:val="ru-MD"/>
        </w:rPr>
        <w:t>тдела кадров</w:t>
      </w:r>
      <w:r w:rsidR="00A10221" w:rsidRPr="00A10221">
        <w:rPr>
          <w:rFonts w:asciiTheme="majorHAnsi" w:hAnsiTheme="majorHAnsi" w:cstheme="majorHAnsi"/>
          <w:sz w:val="28"/>
          <w:szCs w:val="28"/>
          <w:lang w:val="ru-MD"/>
        </w:rPr>
        <w:t>,</w:t>
      </w:r>
      <w:r w:rsidRPr="00A10221">
        <w:rPr>
          <w:rFonts w:asciiTheme="majorHAnsi" w:hAnsiTheme="majorHAnsi" w:cstheme="majorHAnsi"/>
          <w:sz w:val="28"/>
          <w:szCs w:val="28"/>
          <w:lang w:val="ru-MD"/>
        </w:rPr>
        <w:t xml:space="preserve"> г-н</w:t>
      </w:r>
      <w:r w:rsidR="00A10221" w:rsidRPr="00A10221">
        <w:rPr>
          <w:rFonts w:asciiTheme="majorHAnsi" w:hAnsiTheme="majorHAnsi" w:cstheme="majorHAnsi"/>
          <w:sz w:val="28"/>
          <w:szCs w:val="28"/>
          <w:lang w:val="ru-MD"/>
        </w:rPr>
        <w:t>а</w:t>
      </w:r>
      <w:r w:rsidRPr="00A10221">
        <w:rPr>
          <w:rFonts w:asciiTheme="majorHAnsi" w:hAnsiTheme="majorHAnsi" w:cstheme="majorHAnsi"/>
          <w:sz w:val="28"/>
          <w:szCs w:val="28"/>
          <w:lang w:val="ru-MD"/>
        </w:rPr>
        <w:t xml:space="preserve"> Андре</w:t>
      </w:r>
      <w:r w:rsidR="00A10221" w:rsidRPr="00A10221">
        <w:rPr>
          <w:rFonts w:asciiTheme="majorHAnsi" w:hAnsiTheme="majorHAnsi" w:cstheme="majorHAnsi"/>
          <w:sz w:val="28"/>
          <w:szCs w:val="28"/>
          <w:lang w:val="ru-MD"/>
        </w:rPr>
        <w:t>я</w:t>
      </w:r>
      <w:r w:rsidRPr="00A10221">
        <w:rPr>
          <w:rFonts w:asciiTheme="majorHAnsi" w:hAnsiTheme="majorHAnsi" w:cstheme="majorHAnsi"/>
          <w:sz w:val="28"/>
          <w:szCs w:val="28"/>
          <w:lang w:val="ru-MD"/>
        </w:rPr>
        <w:t xml:space="preserve"> Кирка</w:t>
      </w:r>
      <w:r w:rsidR="00A10221" w:rsidRPr="00A10221">
        <w:rPr>
          <w:rFonts w:asciiTheme="majorHAnsi" w:hAnsiTheme="majorHAnsi" w:cstheme="majorHAnsi"/>
          <w:sz w:val="28"/>
          <w:szCs w:val="28"/>
          <w:lang w:val="ru-MD"/>
        </w:rPr>
        <w:t>,</w:t>
      </w:r>
      <w:r w:rsidRPr="00A10221">
        <w:rPr>
          <w:rFonts w:asciiTheme="majorHAnsi" w:hAnsiTheme="majorHAnsi" w:cstheme="majorHAnsi"/>
          <w:sz w:val="28"/>
          <w:szCs w:val="28"/>
          <w:lang w:val="ru-MD"/>
        </w:rPr>
        <w:t xml:space="preserve"> </w:t>
      </w:r>
      <w:r w:rsidR="00A10221" w:rsidRPr="00A10221">
        <w:rPr>
          <w:rFonts w:asciiTheme="majorHAnsi" w:hAnsiTheme="majorHAnsi" w:cstheme="majorHAnsi"/>
          <w:sz w:val="28"/>
          <w:szCs w:val="28"/>
          <w:lang w:val="ru-MD"/>
        </w:rPr>
        <w:t>в рамках</w:t>
      </w:r>
      <w:r w:rsidRPr="00A10221">
        <w:rPr>
          <w:rFonts w:asciiTheme="majorHAnsi" w:hAnsiTheme="majorHAnsi" w:cstheme="majorHAnsi"/>
          <w:sz w:val="28"/>
          <w:szCs w:val="28"/>
          <w:lang w:val="ru-MD"/>
        </w:rPr>
        <w:t xml:space="preserve"> Министерства внутренних дел; начальник</w:t>
      </w:r>
      <w:r w:rsidR="00A10221" w:rsidRPr="00A10221">
        <w:rPr>
          <w:rFonts w:asciiTheme="majorHAnsi" w:hAnsiTheme="majorHAnsi" w:cstheme="majorHAnsi"/>
          <w:sz w:val="28"/>
          <w:szCs w:val="28"/>
          <w:lang w:val="ru-MD"/>
        </w:rPr>
        <w:t>а</w:t>
      </w:r>
      <w:r w:rsidRPr="00A10221">
        <w:rPr>
          <w:rFonts w:asciiTheme="majorHAnsi" w:hAnsiTheme="majorHAnsi" w:cstheme="majorHAnsi"/>
          <w:sz w:val="28"/>
          <w:szCs w:val="28"/>
          <w:lang w:val="ru-MD"/>
        </w:rPr>
        <w:t xml:space="preserve"> Управления инспекции социальных пособий</w:t>
      </w:r>
      <w:r w:rsidR="00A10221" w:rsidRPr="00A10221">
        <w:rPr>
          <w:rFonts w:asciiTheme="majorHAnsi" w:hAnsiTheme="majorHAnsi" w:cstheme="majorHAnsi"/>
          <w:sz w:val="28"/>
          <w:szCs w:val="28"/>
          <w:lang w:val="ru-MD"/>
        </w:rPr>
        <w:t>,</w:t>
      </w:r>
      <w:r w:rsidRPr="00A10221">
        <w:rPr>
          <w:rFonts w:asciiTheme="majorHAnsi" w:hAnsiTheme="majorHAnsi" w:cstheme="majorHAnsi"/>
          <w:sz w:val="28"/>
          <w:szCs w:val="28"/>
          <w:lang w:val="ru-MD"/>
        </w:rPr>
        <w:t xml:space="preserve"> г-н</w:t>
      </w:r>
      <w:r w:rsidR="00A10221" w:rsidRPr="00A10221">
        <w:rPr>
          <w:rFonts w:asciiTheme="majorHAnsi" w:hAnsiTheme="majorHAnsi" w:cstheme="majorHAnsi"/>
          <w:sz w:val="28"/>
          <w:szCs w:val="28"/>
          <w:lang w:val="ru-MD"/>
        </w:rPr>
        <w:t>а</w:t>
      </w:r>
      <w:r w:rsidRPr="00A10221">
        <w:rPr>
          <w:rFonts w:asciiTheme="majorHAnsi" w:hAnsiTheme="majorHAnsi" w:cstheme="majorHAnsi"/>
          <w:sz w:val="28"/>
          <w:szCs w:val="28"/>
          <w:lang w:val="ru-MD"/>
        </w:rPr>
        <w:t xml:space="preserve"> Еуджени</w:t>
      </w:r>
      <w:r w:rsidR="0017514C">
        <w:rPr>
          <w:rFonts w:asciiTheme="majorHAnsi" w:hAnsiTheme="majorHAnsi" w:cstheme="majorHAnsi"/>
          <w:sz w:val="28"/>
          <w:szCs w:val="28"/>
          <w:lang w:val="ru-MD"/>
        </w:rPr>
        <w:t>я</w:t>
      </w:r>
      <w:r w:rsidRPr="00A10221">
        <w:rPr>
          <w:rFonts w:asciiTheme="majorHAnsi" w:hAnsiTheme="majorHAnsi" w:cstheme="majorHAnsi"/>
          <w:sz w:val="28"/>
          <w:szCs w:val="28"/>
          <w:lang w:val="ru-MD"/>
        </w:rPr>
        <w:t xml:space="preserve"> Ливицк</w:t>
      </w:r>
      <w:r w:rsidR="0017514C">
        <w:rPr>
          <w:rFonts w:asciiTheme="majorHAnsi" w:hAnsiTheme="majorHAnsi" w:cstheme="majorHAnsi"/>
          <w:sz w:val="28"/>
          <w:szCs w:val="28"/>
          <w:lang w:val="ru-MD"/>
        </w:rPr>
        <w:t>ого</w:t>
      </w:r>
      <w:r w:rsidR="00A10221" w:rsidRPr="00A10221">
        <w:rPr>
          <w:rFonts w:asciiTheme="majorHAnsi" w:hAnsiTheme="majorHAnsi" w:cstheme="majorHAnsi"/>
          <w:sz w:val="28"/>
          <w:szCs w:val="28"/>
          <w:lang w:val="ru-MD"/>
        </w:rPr>
        <w:t>, в рамк</w:t>
      </w:r>
      <w:r w:rsidR="0017514C">
        <w:rPr>
          <w:rFonts w:asciiTheme="majorHAnsi" w:hAnsiTheme="majorHAnsi" w:cstheme="majorHAnsi"/>
          <w:sz w:val="28"/>
          <w:szCs w:val="28"/>
          <w:lang w:val="ru-MD"/>
        </w:rPr>
        <w:t>а</w:t>
      </w:r>
      <w:r w:rsidR="00A10221" w:rsidRPr="00A10221">
        <w:rPr>
          <w:rFonts w:asciiTheme="majorHAnsi" w:hAnsiTheme="majorHAnsi" w:cstheme="majorHAnsi"/>
          <w:sz w:val="28"/>
          <w:szCs w:val="28"/>
          <w:lang w:val="ru-MD"/>
        </w:rPr>
        <w:t>х С</w:t>
      </w:r>
      <w:r w:rsidRPr="00A10221">
        <w:rPr>
          <w:rFonts w:asciiTheme="majorHAnsi" w:hAnsiTheme="majorHAnsi" w:cstheme="majorHAnsi"/>
          <w:sz w:val="28"/>
          <w:szCs w:val="28"/>
          <w:lang w:val="ru-MD"/>
        </w:rPr>
        <w:t>оциальной инспекции</w:t>
      </w:r>
      <w:r w:rsidR="000C0D8A" w:rsidRPr="00A10221">
        <w:rPr>
          <w:rFonts w:asciiTheme="majorHAnsi" w:hAnsiTheme="majorHAnsi" w:cstheme="majorHAnsi"/>
          <w:sz w:val="28"/>
          <w:szCs w:val="28"/>
          <w:lang w:val="ru-MD"/>
        </w:rPr>
        <w:t xml:space="preserve">, а также других ответственных лиц, в рамках видео-заседания, </w:t>
      </w:r>
      <w:r w:rsidR="00A10221" w:rsidRPr="00A10221">
        <w:rPr>
          <w:rFonts w:asciiTheme="majorHAnsi" w:hAnsiTheme="majorHAnsi" w:cstheme="majorHAnsi"/>
          <w:sz w:val="28"/>
          <w:szCs w:val="28"/>
          <w:lang w:val="ru-MD"/>
        </w:rPr>
        <w:t>организованного в связи с эпидемиологической ситуацией и тенденцией развития инфекции COVID-19 в Республике Молдова</w:t>
      </w:r>
      <w:r w:rsidR="000C0D8A" w:rsidRPr="00A10221">
        <w:rPr>
          <w:rFonts w:asciiTheme="majorHAnsi" w:hAnsiTheme="majorHAnsi" w:cstheme="majorHAnsi"/>
          <w:sz w:val="28"/>
          <w:szCs w:val="28"/>
          <w:lang w:val="ru-MD"/>
        </w:rPr>
        <w:t>, руководствуясь</w:t>
      </w:r>
      <w:r w:rsidR="000C0D8A" w:rsidRPr="00A3509A">
        <w:rPr>
          <w:rFonts w:asciiTheme="majorHAnsi" w:hAnsiTheme="majorHAnsi" w:cstheme="majorHAnsi"/>
          <w:sz w:val="28"/>
          <w:szCs w:val="28"/>
          <w:lang w:val="ru-MD"/>
        </w:rPr>
        <w:t xml:space="preserve"> </w:t>
      </w:r>
      <w:r w:rsidR="00A10221">
        <w:rPr>
          <w:rFonts w:asciiTheme="majorHAnsi" w:hAnsiTheme="majorHAnsi" w:cstheme="majorHAnsi"/>
          <w:sz w:val="28"/>
          <w:szCs w:val="28"/>
          <w:lang w:val="ru-MD"/>
        </w:rPr>
        <w:t xml:space="preserve">положениями </w:t>
      </w:r>
      <w:r w:rsidR="000C0D8A" w:rsidRPr="00A3509A">
        <w:rPr>
          <w:rFonts w:asciiTheme="majorHAnsi" w:hAnsiTheme="majorHAnsi" w:cstheme="majorHAnsi"/>
          <w:sz w:val="28"/>
          <w:szCs w:val="28"/>
          <w:lang w:val="ru-MD"/>
        </w:rPr>
        <w:t>ст.3 (1), ст.5 (1) a) и ст.31 (1) a)</w:t>
      </w:r>
      <w:r w:rsidR="000C0D8A" w:rsidRPr="00A3509A">
        <w:rPr>
          <w:rFonts w:asciiTheme="majorHAnsi" w:eastAsia="Times New Roman" w:hAnsiTheme="majorHAnsi" w:cstheme="majorHAnsi"/>
          <w:color w:val="000000"/>
          <w:sz w:val="28"/>
          <w:szCs w:val="28"/>
          <w:lang w:val="ru-MD"/>
        </w:rPr>
        <w:t xml:space="preserve"> </w:t>
      </w:r>
      <w:r w:rsidR="000C0D8A" w:rsidRPr="00A3509A">
        <w:rPr>
          <w:rFonts w:asciiTheme="majorHAnsi" w:hAnsiTheme="majorHAnsi" w:cstheme="majorHAnsi"/>
          <w:sz w:val="28"/>
          <w:szCs w:val="28"/>
          <w:lang w:val="ru-MD"/>
        </w:rPr>
        <w:t xml:space="preserve">Закона об </w:t>
      </w:r>
      <w:r w:rsidR="000C0D8A" w:rsidRPr="00A3509A">
        <w:rPr>
          <w:rFonts w:asciiTheme="majorHAnsi" w:hAnsiTheme="majorHAnsi" w:cstheme="majorHAnsi"/>
          <w:sz w:val="28"/>
          <w:szCs w:val="28"/>
          <w:lang w:val="ru-MD"/>
        </w:rPr>
        <w:lastRenderedPageBreak/>
        <w:t>организации и функционировании Счетной палаты Республики Молдова</w:t>
      </w:r>
      <w:r w:rsidR="000C0D8A" w:rsidRPr="00A3509A">
        <w:rPr>
          <w:rStyle w:val="FootnoteReference"/>
          <w:rFonts w:asciiTheme="majorHAnsi" w:eastAsia="Times New Roman" w:hAnsiTheme="majorHAnsi" w:cstheme="majorHAnsi"/>
          <w:color w:val="000000"/>
          <w:sz w:val="28"/>
          <w:szCs w:val="28"/>
          <w:lang w:val="ru-MD"/>
        </w:rPr>
        <w:footnoteReference w:id="1"/>
      </w:r>
      <w:r w:rsidR="000C0D8A" w:rsidRPr="00A3509A">
        <w:rPr>
          <w:rFonts w:asciiTheme="majorHAnsi" w:hAnsiTheme="majorHAnsi" w:cstheme="majorHAnsi"/>
          <w:sz w:val="28"/>
          <w:szCs w:val="28"/>
          <w:lang w:val="ru-MD"/>
        </w:rPr>
        <w:t xml:space="preserve">, рассмотрела </w:t>
      </w:r>
      <w:r w:rsidR="000C0D8A" w:rsidRPr="00A3509A">
        <w:rPr>
          <w:rFonts w:asciiTheme="majorHAnsi" w:hAnsiTheme="majorHAnsi" w:cstheme="majorHAnsi"/>
          <w:bCs/>
          <w:sz w:val="28"/>
          <w:szCs w:val="28"/>
          <w:lang w:val="ru-MD"/>
        </w:rPr>
        <w:t>Отчет финансового аудита Отчета Правительства об исполнении бюджета государственного социального страхования за 20</w:t>
      </w:r>
      <w:r w:rsidR="00A10221">
        <w:rPr>
          <w:rFonts w:asciiTheme="majorHAnsi" w:hAnsiTheme="majorHAnsi" w:cstheme="majorHAnsi"/>
          <w:bCs/>
          <w:sz w:val="28"/>
          <w:szCs w:val="28"/>
          <w:lang w:val="ru-MD"/>
        </w:rPr>
        <w:t>20</w:t>
      </w:r>
      <w:r w:rsidR="000C0D8A" w:rsidRPr="00A3509A">
        <w:rPr>
          <w:rFonts w:asciiTheme="majorHAnsi" w:hAnsiTheme="majorHAnsi" w:cstheme="majorHAnsi"/>
          <w:bCs/>
          <w:sz w:val="28"/>
          <w:szCs w:val="28"/>
          <w:lang w:val="ru-MD"/>
        </w:rPr>
        <w:t xml:space="preserve"> год.</w:t>
      </w:r>
      <w:r w:rsidR="00A10221" w:rsidRPr="00A10221">
        <w:rPr>
          <w:rFonts w:asciiTheme="majorHAnsi" w:eastAsia="Times New Roman" w:hAnsiTheme="majorHAnsi" w:cstheme="majorHAnsi"/>
          <w:color w:val="000000"/>
          <w:sz w:val="24"/>
          <w:szCs w:val="24"/>
          <w:lang w:val="ro-MD"/>
        </w:rPr>
        <w:t xml:space="preserve"> </w:t>
      </w:r>
    </w:p>
    <w:p w:rsidR="000C0D8A" w:rsidRPr="00A3509A" w:rsidRDefault="000C0D8A" w:rsidP="000C0D8A">
      <w:pPr>
        <w:spacing w:after="0" w:line="276" w:lineRule="auto"/>
        <w:ind w:firstLine="720"/>
        <w:jc w:val="both"/>
        <w:rPr>
          <w:rFonts w:asciiTheme="majorHAnsi" w:eastAsia="Times New Roman" w:hAnsiTheme="majorHAnsi" w:cstheme="majorHAnsi"/>
          <w:sz w:val="28"/>
          <w:szCs w:val="28"/>
          <w:lang w:val="ru-MD" w:eastAsia="ro-MD"/>
        </w:rPr>
      </w:pPr>
      <w:r w:rsidRPr="00A3509A">
        <w:rPr>
          <w:rFonts w:asciiTheme="majorHAnsi" w:eastAsia="Times New Roman" w:hAnsiTheme="majorHAnsi" w:cstheme="majorHAnsi"/>
          <w:bCs/>
          <w:sz w:val="28"/>
          <w:szCs w:val="28"/>
          <w:lang w:val="ru-MD" w:eastAsia="ro-MD"/>
        </w:rPr>
        <w:t>Миссия внешнего публичного аудита была проведена в соответствии с Программ</w:t>
      </w:r>
      <w:r>
        <w:rPr>
          <w:rFonts w:asciiTheme="majorHAnsi" w:eastAsia="Times New Roman" w:hAnsiTheme="majorHAnsi" w:cstheme="majorHAnsi"/>
          <w:bCs/>
          <w:sz w:val="28"/>
          <w:szCs w:val="28"/>
          <w:lang w:val="ru-MD" w:eastAsia="ro-MD"/>
        </w:rPr>
        <w:t>ами</w:t>
      </w:r>
      <w:r w:rsidRPr="00A3509A">
        <w:rPr>
          <w:rFonts w:asciiTheme="majorHAnsi" w:eastAsia="Times New Roman" w:hAnsiTheme="majorHAnsi" w:cstheme="majorHAnsi"/>
          <w:bCs/>
          <w:sz w:val="28"/>
          <w:szCs w:val="28"/>
          <w:lang w:val="ru-MD" w:eastAsia="ro-MD"/>
        </w:rPr>
        <w:t xml:space="preserve"> аудиторской деятельности Счетной палаты на 20</w:t>
      </w:r>
      <w:r w:rsidR="00FA1FF8">
        <w:rPr>
          <w:rFonts w:asciiTheme="majorHAnsi" w:eastAsia="Times New Roman" w:hAnsiTheme="majorHAnsi" w:cstheme="majorHAnsi"/>
          <w:bCs/>
          <w:sz w:val="28"/>
          <w:szCs w:val="28"/>
          <w:lang w:val="ru-MD" w:eastAsia="ro-MD"/>
        </w:rPr>
        <w:t>20</w:t>
      </w:r>
      <w:r w:rsidRPr="00A3509A">
        <w:rPr>
          <w:rFonts w:asciiTheme="majorHAnsi" w:eastAsia="Times New Roman" w:hAnsiTheme="majorHAnsi" w:cstheme="majorHAnsi"/>
          <w:bCs/>
          <w:sz w:val="28"/>
          <w:szCs w:val="28"/>
          <w:lang w:val="ru-MD" w:eastAsia="ro-MD"/>
        </w:rPr>
        <w:t xml:space="preserve"> и, соответственно, </w:t>
      </w:r>
      <w:r w:rsidRPr="00A3509A">
        <w:rPr>
          <w:rFonts w:asciiTheme="majorHAnsi" w:eastAsia="Times New Roman" w:hAnsiTheme="majorHAnsi" w:cstheme="majorHAnsi"/>
          <w:sz w:val="28"/>
          <w:szCs w:val="28"/>
          <w:lang w:val="ru-MD" w:eastAsia="ro-MD"/>
        </w:rPr>
        <w:t>202</w:t>
      </w:r>
      <w:r w:rsidR="00FA1FF8">
        <w:rPr>
          <w:rFonts w:asciiTheme="majorHAnsi" w:eastAsia="Times New Roman" w:hAnsiTheme="majorHAnsi" w:cstheme="majorHAnsi"/>
          <w:sz w:val="28"/>
          <w:szCs w:val="28"/>
          <w:lang w:val="ru-MD" w:eastAsia="ro-MD"/>
        </w:rPr>
        <w:t>1</w:t>
      </w:r>
      <w:r w:rsidRPr="00A3509A">
        <w:rPr>
          <w:rFonts w:asciiTheme="majorHAnsi" w:eastAsia="Times New Roman" w:hAnsiTheme="majorHAnsi" w:cstheme="majorHAnsi"/>
          <w:bCs/>
          <w:sz w:val="28"/>
          <w:szCs w:val="28"/>
          <w:lang w:val="ru-MD" w:eastAsia="ro-MD"/>
        </w:rPr>
        <w:t xml:space="preserve"> годы</w:t>
      </w:r>
      <w:r w:rsidRPr="00A3509A">
        <w:rPr>
          <w:rFonts w:asciiTheme="majorHAnsi" w:eastAsia="Times New Roman" w:hAnsiTheme="majorHAnsi" w:cstheme="majorHAnsi"/>
          <w:sz w:val="28"/>
          <w:szCs w:val="28"/>
          <w:vertAlign w:val="superscript"/>
          <w:lang w:val="ru-MD" w:eastAsia="ro-MD"/>
        </w:rPr>
        <w:footnoteReference w:id="2"/>
      </w:r>
      <w:r>
        <w:rPr>
          <w:rFonts w:asciiTheme="majorHAnsi" w:eastAsia="Times New Roman" w:hAnsiTheme="majorHAnsi" w:cstheme="majorHAnsi"/>
          <w:bCs/>
          <w:sz w:val="28"/>
          <w:szCs w:val="28"/>
          <w:lang w:val="ru-MD" w:eastAsia="ro-MD"/>
        </w:rPr>
        <w:t>,</w:t>
      </w:r>
      <w:r w:rsidRPr="00A3509A">
        <w:rPr>
          <w:rFonts w:asciiTheme="majorHAnsi" w:eastAsia="Times New Roman" w:hAnsiTheme="majorHAnsi" w:cstheme="majorHAnsi"/>
          <w:bCs/>
          <w:sz w:val="28"/>
          <w:szCs w:val="28"/>
          <w:lang w:val="ru-MD" w:eastAsia="ro-MD"/>
        </w:rPr>
        <w:t xml:space="preserve"> с целью предоставления разумной уверенности в том, что </w:t>
      </w:r>
      <w:r w:rsidRPr="00A3509A">
        <w:rPr>
          <w:rFonts w:asciiTheme="majorHAnsi" w:hAnsiTheme="majorHAnsi" w:cstheme="majorHAnsi"/>
          <w:bCs/>
          <w:sz w:val="28"/>
          <w:szCs w:val="28"/>
          <w:lang w:val="ru-MD"/>
        </w:rPr>
        <w:t>Отчет Правительства об исполнении бюджета государственного социального страхования за 20</w:t>
      </w:r>
      <w:r w:rsidR="00F5531B">
        <w:rPr>
          <w:rFonts w:asciiTheme="majorHAnsi" w:hAnsiTheme="majorHAnsi" w:cstheme="majorHAnsi"/>
          <w:bCs/>
          <w:sz w:val="28"/>
          <w:szCs w:val="28"/>
          <w:lang w:val="ru-MD"/>
        </w:rPr>
        <w:t>20</w:t>
      </w:r>
      <w:r w:rsidRPr="00A3509A">
        <w:rPr>
          <w:rFonts w:asciiTheme="majorHAnsi" w:hAnsiTheme="majorHAnsi" w:cstheme="majorHAnsi"/>
          <w:bCs/>
          <w:sz w:val="28"/>
          <w:szCs w:val="28"/>
          <w:lang w:val="ru-MD"/>
        </w:rPr>
        <w:t xml:space="preserve"> год </w:t>
      </w:r>
      <w:r w:rsidRPr="00A3509A">
        <w:rPr>
          <w:rFonts w:asciiTheme="majorHAnsi" w:eastAsia="Times New Roman" w:hAnsiTheme="majorHAnsi" w:cstheme="majorHAnsi"/>
          <w:bCs/>
          <w:sz w:val="28"/>
          <w:szCs w:val="28"/>
          <w:lang w:val="ru-MD" w:eastAsia="ro-MD"/>
        </w:rPr>
        <w:t>не содержит, в целом,  существенных искажений вследствие мошенничества или ошибок, а также вынесения соответствующего мнения</w:t>
      </w:r>
      <w:r w:rsidRPr="00A3509A">
        <w:rPr>
          <w:rFonts w:asciiTheme="majorHAnsi" w:eastAsia="Times New Roman" w:hAnsiTheme="majorHAnsi" w:cs="Times New Roman"/>
          <w:noProof/>
          <w:sz w:val="28"/>
          <w:szCs w:val="28"/>
          <w:lang w:val="ru-MD"/>
        </w:rPr>
        <w:t>.</w:t>
      </w:r>
    </w:p>
    <w:p w:rsidR="000C0D8A" w:rsidRPr="00A3509A" w:rsidRDefault="000C0D8A" w:rsidP="000C0D8A">
      <w:pPr>
        <w:spacing w:after="0" w:line="276" w:lineRule="auto"/>
        <w:ind w:firstLine="720"/>
        <w:jc w:val="both"/>
        <w:rPr>
          <w:rFonts w:asciiTheme="majorHAnsi" w:eastAsia="Times New Roman" w:hAnsiTheme="majorHAnsi" w:cstheme="majorHAnsi"/>
          <w:sz w:val="28"/>
          <w:szCs w:val="28"/>
          <w:lang w:val="ru-MD"/>
        </w:rPr>
      </w:pPr>
      <w:r w:rsidRPr="00A3509A">
        <w:rPr>
          <w:rFonts w:asciiTheme="majorHAnsi" w:eastAsia="Times New Roman" w:hAnsiTheme="majorHAnsi" w:cstheme="majorHAnsi"/>
          <w:sz w:val="28"/>
          <w:szCs w:val="28"/>
          <w:lang w:val="ru-MD"/>
        </w:rPr>
        <w:t>Внешний публичный аудит был запланирован и проведен в соответствии с Международными стандартами Высших органов аудита, применяемыми Счетной палатой</w:t>
      </w:r>
      <w:r w:rsidRPr="00A3509A">
        <w:rPr>
          <w:rFonts w:asciiTheme="majorHAnsi" w:eastAsia="Times New Roman" w:hAnsiTheme="majorHAnsi" w:cstheme="majorHAnsi"/>
          <w:sz w:val="28"/>
          <w:szCs w:val="28"/>
          <w:vertAlign w:val="superscript"/>
          <w:lang w:val="ru-MD"/>
        </w:rPr>
        <w:footnoteReference w:id="3"/>
      </w:r>
      <w:r w:rsidRPr="00A3509A">
        <w:rPr>
          <w:rFonts w:asciiTheme="majorHAnsi" w:eastAsia="Times New Roman" w:hAnsiTheme="majorHAnsi" w:cstheme="majorHAnsi"/>
          <w:sz w:val="28"/>
          <w:szCs w:val="28"/>
          <w:lang w:val="ru-MD"/>
        </w:rPr>
        <w:t>.</w:t>
      </w:r>
    </w:p>
    <w:p w:rsidR="000C0D8A" w:rsidRPr="00F5531B" w:rsidRDefault="000C0D8A" w:rsidP="00F5531B">
      <w:pPr>
        <w:spacing w:line="276" w:lineRule="auto"/>
        <w:ind w:firstLine="720"/>
        <w:jc w:val="both"/>
        <w:rPr>
          <w:rFonts w:asciiTheme="majorHAnsi" w:eastAsia="Times New Roman" w:hAnsiTheme="majorHAnsi" w:cstheme="majorHAnsi"/>
          <w:sz w:val="28"/>
          <w:szCs w:val="28"/>
          <w:lang w:val="ru-RU"/>
        </w:rPr>
      </w:pPr>
      <w:r w:rsidRPr="00A3509A">
        <w:rPr>
          <w:rFonts w:asciiTheme="majorHAnsi" w:eastAsia="Times New Roman" w:hAnsiTheme="majorHAnsi" w:cstheme="majorHAnsi"/>
          <w:sz w:val="28"/>
          <w:szCs w:val="28"/>
          <w:lang w:val="ru-MD"/>
        </w:rPr>
        <w:t xml:space="preserve">Рассмотрев представленный Отчет аудита, Счетная палата </w:t>
      </w:r>
      <w:r w:rsidRPr="00F5531B">
        <w:rPr>
          <w:rFonts w:asciiTheme="majorHAnsi" w:eastAsia="Times New Roman" w:hAnsiTheme="majorHAnsi" w:cstheme="majorHAnsi"/>
          <w:sz w:val="28"/>
          <w:szCs w:val="28"/>
          <w:lang w:val="ru-RU"/>
        </w:rPr>
        <w:t xml:space="preserve"> </w:t>
      </w:r>
    </w:p>
    <w:p w:rsidR="000C0D8A" w:rsidRPr="00A3509A" w:rsidRDefault="000C0D8A" w:rsidP="000C0D8A">
      <w:pPr>
        <w:spacing w:after="0" w:line="276" w:lineRule="auto"/>
        <w:jc w:val="center"/>
        <w:rPr>
          <w:rFonts w:asciiTheme="majorHAnsi" w:eastAsia="Times New Roman" w:hAnsiTheme="majorHAnsi" w:cstheme="majorHAnsi"/>
          <w:b/>
          <w:bCs/>
          <w:sz w:val="28"/>
          <w:szCs w:val="28"/>
          <w:lang w:val="ru-MD"/>
        </w:rPr>
      </w:pPr>
      <w:r w:rsidRPr="00A3509A">
        <w:rPr>
          <w:rFonts w:asciiTheme="majorHAnsi" w:eastAsia="Times New Roman" w:hAnsiTheme="majorHAnsi" w:cstheme="majorHAnsi"/>
          <w:b/>
          <w:bCs/>
          <w:sz w:val="28"/>
          <w:szCs w:val="28"/>
          <w:lang w:val="ru-MD"/>
        </w:rPr>
        <w:t>УСТАНОВИЛА:</w:t>
      </w:r>
    </w:p>
    <w:p w:rsidR="000C0D8A" w:rsidRPr="00A3509A" w:rsidRDefault="000C0D8A" w:rsidP="000C0D8A">
      <w:pPr>
        <w:spacing w:after="0" w:line="276" w:lineRule="auto"/>
        <w:ind w:firstLine="720"/>
        <w:jc w:val="both"/>
        <w:rPr>
          <w:rFonts w:asciiTheme="majorHAnsi" w:hAnsiTheme="majorHAnsi" w:cstheme="majorHAnsi"/>
          <w:noProof/>
          <w:sz w:val="28"/>
          <w:szCs w:val="28"/>
          <w:lang w:val="ru-MD"/>
        </w:rPr>
      </w:pPr>
      <w:r w:rsidRPr="00A3509A">
        <w:rPr>
          <w:rFonts w:asciiTheme="majorHAnsi" w:hAnsiTheme="majorHAnsi" w:cstheme="majorHAnsi"/>
          <w:bCs/>
          <w:sz w:val="28"/>
          <w:szCs w:val="28"/>
          <w:lang w:val="ru-MD"/>
        </w:rPr>
        <w:t>Отчет Правительства об исполнении бюджета государственного социального страхования за 20</w:t>
      </w:r>
      <w:r w:rsidR="00F5531B">
        <w:rPr>
          <w:rFonts w:asciiTheme="majorHAnsi" w:hAnsiTheme="majorHAnsi" w:cstheme="majorHAnsi"/>
          <w:bCs/>
          <w:sz w:val="28"/>
          <w:szCs w:val="28"/>
          <w:lang w:val="ru-MD"/>
        </w:rPr>
        <w:t>20</w:t>
      </w:r>
      <w:r w:rsidRPr="00A3509A">
        <w:rPr>
          <w:rFonts w:asciiTheme="majorHAnsi" w:hAnsiTheme="majorHAnsi" w:cstheme="majorHAnsi"/>
          <w:bCs/>
          <w:sz w:val="28"/>
          <w:szCs w:val="28"/>
          <w:lang w:val="ru-MD"/>
        </w:rPr>
        <w:t xml:space="preserve"> год</w:t>
      </w:r>
      <w:r w:rsidRPr="00A3509A">
        <w:rPr>
          <w:rFonts w:asciiTheme="majorHAnsi" w:hAnsiTheme="majorHAnsi" w:cstheme="majorHAnsi"/>
          <w:noProof/>
          <w:sz w:val="28"/>
          <w:szCs w:val="28"/>
          <w:lang w:val="ru-MD"/>
        </w:rPr>
        <w:t xml:space="preserve">, за исключением </w:t>
      </w:r>
      <w:r w:rsidR="00F5531B">
        <w:rPr>
          <w:rFonts w:asciiTheme="majorHAnsi" w:hAnsiTheme="majorHAnsi" w:cstheme="majorHAnsi"/>
          <w:noProof/>
          <w:sz w:val="28"/>
          <w:szCs w:val="28"/>
          <w:lang w:val="ru-MD"/>
        </w:rPr>
        <w:t xml:space="preserve">воздействия некоторых </w:t>
      </w:r>
      <w:r w:rsidRPr="00A3509A">
        <w:rPr>
          <w:rFonts w:asciiTheme="majorHAnsi" w:hAnsiTheme="majorHAnsi" w:cstheme="majorHAnsi"/>
          <w:noProof/>
          <w:sz w:val="28"/>
          <w:szCs w:val="28"/>
          <w:lang w:val="ru-MD"/>
        </w:rPr>
        <w:t xml:space="preserve">аспектов, описанных в разделе </w:t>
      </w:r>
      <w:r w:rsidRPr="00A3509A">
        <w:rPr>
          <w:rFonts w:asciiTheme="majorHAnsi" w:hAnsiTheme="majorHAnsi" w:cstheme="majorHAnsi"/>
          <w:i/>
          <w:noProof/>
          <w:sz w:val="28"/>
          <w:szCs w:val="28"/>
          <w:lang w:val="ru-MD"/>
        </w:rPr>
        <w:t>Основание для условного мнения</w:t>
      </w:r>
      <w:r w:rsidR="00F5531B">
        <w:rPr>
          <w:rFonts w:asciiTheme="majorHAnsi" w:hAnsiTheme="majorHAnsi" w:cstheme="majorHAnsi"/>
          <w:i/>
          <w:noProof/>
          <w:sz w:val="28"/>
          <w:szCs w:val="28"/>
          <w:lang w:val="ru-MD"/>
        </w:rPr>
        <w:t xml:space="preserve"> </w:t>
      </w:r>
      <w:r w:rsidR="00F5531B" w:rsidRPr="00F5531B">
        <w:rPr>
          <w:rFonts w:asciiTheme="majorHAnsi" w:hAnsiTheme="majorHAnsi" w:cstheme="majorHAnsi"/>
          <w:noProof/>
          <w:sz w:val="28"/>
          <w:szCs w:val="28"/>
          <w:lang w:val="ru-MD"/>
        </w:rPr>
        <w:t>Отчета аудита</w:t>
      </w:r>
      <w:r w:rsidRPr="00F5531B">
        <w:rPr>
          <w:rFonts w:asciiTheme="majorHAnsi" w:hAnsiTheme="majorHAnsi" w:cstheme="majorHAnsi"/>
          <w:noProof/>
          <w:sz w:val="28"/>
          <w:szCs w:val="28"/>
          <w:lang w:val="ru-MD"/>
        </w:rPr>
        <w:t>,</w:t>
      </w:r>
      <w:r w:rsidRPr="00A3509A">
        <w:rPr>
          <w:rFonts w:asciiTheme="majorHAnsi" w:hAnsiTheme="majorHAnsi" w:cstheme="majorHAnsi"/>
          <w:noProof/>
          <w:sz w:val="28"/>
          <w:szCs w:val="28"/>
          <w:lang w:val="ru-MD"/>
        </w:rPr>
        <w:t xml:space="preserve"> </w:t>
      </w:r>
      <w:r w:rsidR="00F5531B" w:rsidRPr="00A3509A">
        <w:rPr>
          <w:rFonts w:asciiTheme="majorHAnsi" w:hAnsiTheme="majorHAnsi" w:cstheme="majorHAnsi"/>
          <w:noProof/>
          <w:sz w:val="28"/>
          <w:szCs w:val="28"/>
          <w:lang w:val="ru-MD"/>
        </w:rPr>
        <w:t>представляет</w:t>
      </w:r>
      <w:r w:rsidR="00F5531B">
        <w:rPr>
          <w:rFonts w:asciiTheme="majorHAnsi" w:hAnsiTheme="majorHAnsi" w:cstheme="majorHAnsi"/>
          <w:noProof/>
          <w:sz w:val="28"/>
          <w:szCs w:val="28"/>
          <w:lang w:val="ru-MD"/>
        </w:rPr>
        <w:t>,</w:t>
      </w:r>
      <w:r w:rsidR="00F5531B" w:rsidRPr="00A3509A">
        <w:rPr>
          <w:rFonts w:asciiTheme="majorHAnsi" w:hAnsiTheme="majorHAnsi" w:cstheme="majorHAnsi"/>
          <w:noProof/>
          <w:sz w:val="28"/>
          <w:szCs w:val="28"/>
          <w:lang w:val="ru-MD"/>
        </w:rPr>
        <w:t xml:space="preserve"> </w:t>
      </w:r>
      <w:r w:rsidRPr="00A3509A">
        <w:rPr>
          <w:rFonts w:asciiTheme="majorHAnsi" w:hAnsiTheme="majorHAnsi" w:cstheme="majorHAnsi"/>
          <w:noProof/>
          <w:sz w:val="28"/>
          <w:szCs w:val="28"/>
          <w:lang w:val="ru-MD"/>
        </w:rPr>
        <w:t>во всех существенных аспектах</w:t>
      </w:r>
      <w:r w:rsidR="00F5531B">
        <w:rPr>
          <w:rFonts w:asciiTheme="majorHAnsi" w:hAnsiTheme="majorHAnsi" w:cstheme="majorHAnsi"/>
          <w:noProof/>
          <w:sz w:val="28"/>
          <w:szCs w:val="28"/>
          <w:lang w:val="ru-MD"/>
        </w:rPr>
        <w:t>,</w:t>
      </w:r>
      <w:r w:rsidRPr="00A3509A">
        <w:rPr>
          <w:rFonts w:asciiTheme="majorHAnsi" w:hAnsiTheme="majorHAnsi" w:cstheme="majorHAnsi"/>
          <w:noProof/>
          <w:sz w:val="28"/>
          <w:szCs w:val="28"/>
          <w:lang w:val="ru-MD"/>
        </w:rPr>
        <w:t xml:space="preserve"> реальное и достоверное отражение ситуации</w:t>
      </w:r>
      <w:r w:rsidRPr="00A3509A">
        <w:rPr>
          <w:rFonts w:asciiTheme="majorHAnsi" w:hAnsiTheme="majorHAnsi" w:cstheme="majorHAnsi"/>
          <w:bCs/>
          <w:noProof/>
          <w:sz w:val="28"/>
          <w:szCs w:val="28"/>
          <w:lang w:val="ru-MD"/>
        </w:rPr>
        <w:t>,</w:t>
      </w:r>
      <w:r w:rsidRPr="00A3509A">
        <w:rPr>
          <w:rFonts w:asciiTheme="majorHAnsi" w:hAnsiTheme="majorHAnsi" w:cstheme="majorHAnsi"/>
          <w:noProof/>
          <w:sz w:val="28"/>
          <w:szCs w:val="28"/>
          <w:lang w:val="ru-MD"/>
        </w:rPr>
        <w:t xml:space="preserve"> в соответствии с применяемыми нормами бухгалтерского учета и финансовой отчетности</w:t>
      </w:r>
      <w:r w:rsidRPr="00A3509A">
        <w:rPr>
          <w:rStyle w:val="FootnoteReference"/>
          <w:rFonts w:asciiTheme="majorHAnsi" w:eastAsia="Times New Roman" w:hAnsiTheme="majorHAnsi" w:cstheme="majorHAnsi"/>
          <w:noProof/>
          <w:sz w:val="28"/>
          <w:szCs w:val="28"/>
          <w:lang w:val="ru-MD"/>
        </w:rPr>
        <w:footnoteReference w:id="4"/>
      </w:r>
      <w:r w:rsidRPr="00A3509A">
        <w:rPr>
          <w:rFonts w:asciiTheme="majorHAnsi" w:hAnsiTheme="majorHAnsi" w:cstheme="majorHAnsi"/>
          <w:noProof/>
          <w:sz w:val="28"/>
          <w:szCs w:val="28"/>
          <w:lang w:val="ru-MD"/>
        </w:rPr>
        <w:t>.</w:t>
      </w:r>
    </w:p>
    <w:p w:rsidR="000C0D8A" w:rsidRPr="00A3509A" w:rsidRDefault="000C0D8A" w:rsidP="000C0D8A">
      <w:pPr>
        <w:spacing w:after="0" w:line="276" w:lineRule="auto"/>
        <w:ind w:firstLine="720"/>
        <w:jc w:val="both"/>
        <w:rPr>
          <w:rFonts w:asciiTheme="majorHAnsi" w:eastAsia="Times New Roman" w:hAnsiTheme="majorHAnsi" w:cstheme="majorHAnsi"/>
          <w:noProof/>
          <w:sz w:val="28"/>
          <w:szCs w:val="28"/>
          <w:lang w:val="ru-MD"/>
        </w:rPr>
      </w:pPr>
      <w:r w:rsidRPr="00A3509A">
        <w:rPr>
          <w:rFonts w:asciiTheme="majorHAnsi" w:eastAsia="Times New Roman" w:hAnsiTheme="majorHAnsi" w:cstheme="majorHAnsi"/>
          <w:noProof/>
          <w:sz w:val="28"/>
          <w:szCs w:val="28"/>
          <w:lang w:val="ru-MD"/>
        </w:rPr>
        <w:t xml:space="preserve">Аудиторские наблюдения послужили основой для выражения условного мнения в отношении </w:t>
      </w:r>
      <w:r w:rsidRPr="00A3509A">
        <w:rPr>
          <w:rFonts w:asciiTheme="majorHAnsi" w:hAnsiTheme="majorHAnsi" w:cstheme="majorHAnsi"/>
          <w:bCs/>
          <w:sz w:val="28"/>
          <w:szCs w:val="28"/>
          <w:lang w:val="ru-MD"/>
        </w:rPr>
        <w:t>Отчета Правительства об исполнении бюджета государственного социального страхования за 20</w:t>
      </w:r>
      <w:r w:rsidR="00F5531B">
        <w:rPr>
          <w:rFonts w:asciiTheme="majorHAnsi" w:hAnsiTheme="majorHAnsi" w:cstheme="majorHAnsi"/>
          <w:bCs/>
          <w:sz w:val="28"/>
          <w:szCs w:val="28"/>
          <w:lang w:val="ru-MD"/>
        </w:rPr>
        <w:t>20</w:t>
      </w:r>
      <w:r w:rsidRPr="00A3509A">
        <w:rPr>
          <w:rFonts w:asciiTheme="majorHAnsi" w:hAnsiTheme="majorHAnsi" w:cstheme="majorHAnsi"/>
          <w:bCs/>
          <w:sz w:val="28"/>
          <w:szCs w:val="28"/>
          <w:lang w:val="ru-MD"/>
        </w:rPr>
        <w:t xml:space="preserve"> год.</w:t>
      </w:r>
    </w:p>
    <w:p w:rsidR="000C0D8A" w:rsidRPr="00A3509A" w:rsidRDefault="000C0D8A" w:rsidP="000C0D8A">
      <w:pPr>
        <w:spacing w:after="0" w:line="276" w:lineRule="auto"/>
        <w:ind w:firstLine="720"/>
        <w:jc w:val="both"/>
        <w:rPr>
          <w:rFonts w:asciiTheme="majorHAnsi" w:hAnsiTheme="majorHAnsi" w:cstheme="majorHAnsi"/>
          <w:sz w:val="28"/>
          <w:szCs w:val="28"/>
          <w:lang w:val="ru-MD"/>
        </w:rPr>
      </w:pPr>
      <w:r w:rsidRPr="00A3509A">
        <w:rPr>
          <w:rFonts w:asciiTheme="majorHAnsi" w:hAnsiTheme="majorHAnsi" w:cstheme="majorHAnsi"/>
          <w:bCs/>
          <w:sz w:val="28"/>
          <w:szCs w:val="28"/>
          <w:lang w:val="ru-MD"/>
        </w:rPr>
        <w:t>Исходя из вышеизложенного, на основании ст.14 (2), ст.15 d) и ст. 37 (2) Закона №260 от 07.12.2017, Счетная палата</w:t>
      </w:r>
      <w:r w:rsidRPr="00A3509A">
        <w:rPr>
          <w:rFonts w:asciiTheme="majorHAnsi" w:eastAsia="Times New Roman" w:hAnsiTheme="majorHAnsi" w:cstheme="majorHAnsi"/>
          <w:noProof/>
          <w:sz w:val="28"/>
          <w:szCs w:val="28"/>
          <w:lang w:val="ru-MD"/>
        </w:rPr>
        <w:t xml:space="preserve">  </w:t>
      </w:r>
    </w:p>
    <w:p w:rsidR="000C0D8A" w:rsidRPr="00A3509A" w:rsidRDefault="000C0D8A" w:rsidP="000C0D8A">
      <w:pPr>
        <w:pStyle w:val="cp"/>
        <w:spacing w:line="276" w:lineRule="auto"/>
        <w:rPr>
          <w:rFonts w:asciiTheme="majorHAnsi" w:hAnsiTheme="majorHAnsi" w:cstheme="majorHAnsi"/>
          <w:sz w:val="28"/>
          <w:szCs w:val="28"/>
          <w:lang w:val="ru-MD"/>
        </w:rPr>
      </w:pPr>
      <w:r w:rsidRPr="00A3509A">
        <w:rPr>
          <w:rFonts w:asciiTheme="majorHAnsi" w:hAnsiTheme="majorHAnsi" w:cstheme="majorHAnsi"/>
          <w:sz w:val="28"/>
          <w:szCs w:val="28"/>
          <w:lang w:val="ru-MD"/>
        </w:rPr>
        <w:t>ПОСТАНОВЛЯЕТ:</w:t>
      </w:r>
    </w:p>
    <w:p w:rsidR="000C0D8A" w:rsidRPr="00A3509A" w:rsidRDefault="000C0D8A" w:rsidP="000C0D8A">
      <w:pPr>
        <w:pStyle w:val="ListParagraph"/>
        <w:numPr>
          <w:ilvl w:val="0"/>
          <w:numId w:val="2"/>
        </w:numPr>
        <w:tabs>
          <w:tab w:val="left" w:pos="900"/>
          <w:tab w:val="left" w:pos="993"/>
        </w:tabs>
        <w:spacing w:after="0" w:line="276" w:lineRule="auto"/>
        <w:ind w:left="0" w:firstLine="709"/>
        <w:jc w:val="both"/>
        <w:rPr>
          <w:rFonts w:asciiTheme="majorHAnsi" w:hAnsiTheme="majorHAnsi" w:cstheme="majorHAnsi"/>
          <w:noProof/>
          <w:sz w:val="28"/>
          <w:szCs w:val="28"/>
          <w:lang w:val="ru-MD"/>
        </w:rPr>
      </w:pPr>
      <w:r w:rsidRPr="00A3509A">
        <w:rPr>
          <w:rFonts w:asciiTheme="majorHAnsi" w:hAnsiTheme="majorHAnsi" w:cstheme="majorHAnsi"/>
          <w:noProof/>
          <w:sz w:val="28"/>
          <w:szCs w:val="28"/>
          <w:lang w:val="ru-MD"/>
        </w:rPr>
        <w:t xml:space="preserve"> Утвердить </w:t>
      </w:r>
      <w:r w:rsidRPr="00A3509A">
        <w:rPr>
          <w:rFonts w:asciiTheme="majorHAnsi" w:hAnsiTheme="majorHAnsi" w:cstheme="majorHAnsi"/>
          <w:bCs/>
          <w:sz w:val="28"/>
          <w:szCs w:val="28"/>
          <w:lang w:val="ru-MD"/>
        </w:rPr>
        <w:t>Отчет финансового аудита Отчета Правительства об исполнении бюджета государственного социального страхования за 20</w:t>
      </w:r>
      <w:r w:rsidR="009843D8">
        <w:rPr>
          <w:rFonts w:asciiTheme="majorHAnsi" w:hAnsiTheme="majorHAnsi" w:cstheme="majorHAnsi"/>
          <w:bCs/>
          <w:sz w:val="28"/>
          <w:szCs w:val="28"/>
          <w:lang w:val="ru-MD"/>
        </w:rPr>
        <w:t>20</w:t>
      </w:r>
      <w:r w:rsidRPr="00A3509A">
        <w:rPr>
          <w:rFonts w:asciiTheme="majorHAnsi" w:hAnsiTheme="majorHAnsi" w:cstheme="majorHAnsi"/>
          <w:bCs/>
          <w:sz w:val="28"/>
          <w:szCs w:val="28"/>
          <w:lang w:val="ru-MD"/>
        </w:rPr>
        <w:t xml:space="preserve"> год</w:t>
      </w:r>
      <w:r w:rsidRPr="00A3509A">
        <w:rPr>
          <w:rFonts w:asciiTheme="majorHAnsi" w:hAnsiTheme="majorHAnsi" w:cstheme="majorHAnsi"/>
          <w:noProof/>
          <w:sz w:val="28"/>
          <w:szCs w:val="28"/>
          <w:lang w:val="ru-MD" w:eastAsia="ro-RO"/>
        </w:rPr>
        <w:t>, приложенный к настоящему Постановлению.</w:t>
      </w:r>
    </w:p>
    <w:p w:rsidR="000C0D8A" w:rsidRPr="00A3509A" w:rsidRDefault="000C0D8A" w:rsidP="000C0D8A">
      <w:pPr>
        <w:pStyle w:val="ListParagraph"/>
        <w:numPr>
          <w:ilvl w:val="0"/>
          <w:numId w:val="1"/>
        </w:numPr>
        <w:tabs>
          <w:tab w:val="left" w:pos="900"/>
          <w:tab w:val="left" w:pos="993"/>
          <w:tab w:val="left" w:pos="1276"/>
        </w:tabs>
        <w:spacing w:after="0" w:line="276" w:lineRule="auto"/>
        <w:ind w:left="0" w:firstLine="709"/>
        <w:jc w:val="both"/>
        <w:rPr>
          <w:rFonts w:asciiTheme="majorHAnsi" w:hAnsiTheme="majorHAnsi" w:cstheme="majorHAnsi"/>
          <w:bCs/>
          <w:noProof/>
          <w:sz w:val="28"/>
          <w:szCs w:val="28"/>
          <w:lang w:val="ru-MD"/>
        </w:rPr>
      </w:pPr>
      <w:r w:rsidRPr="00A3509A">
        <w:rPr>
          <w:rFonts w:asciiTheme="majorHAnsi" w:hAnsiTheme="majorHAnsi" w:cstheme="majorHAnsi"/>
          <w:bCs/>
          <w:noProof/>
          <w:sz w:val="28"/>
          <w:szCs w:val="28"/>
          <w:lang w:val="ru-MD"/>
        </w:rPr>
        <w:lastRenderedPageBreak/>
        <w:t xml:space="preserve">Настоящее Постановление и Отчет аудита направить: </w:t>
      </w:r>
    </w:p>
    <w:p w:rsidR="007B38F9" w:rsidRPr="007B38F9" w:rsidRDefault="009843D8" w:rsidP="000C0D8A">
      <w:pPr>
        <w:pStyle w:val="ListParagraph"/>
        <w:numPr>
          <w:ilvl w:val="1"/>
          <w:numId w:val="1"/>
        </w:numPr>
        <w:tabs>
          <w:tab w:val="left" w:pos="900"/>
          <w:tab w:val="left" w:pos="993"/>
          <w:tab w:val="left" w:pos="1276"/>
        </w:tabs>
        <w:spacing w:after="0" w:line="276" w:lineRule="auto"/>
        <w:ind w:left="0" w:firstLine="710"/>
        <w:jc w:val="both"/>
        <w:rPr>
          <w:rFonts w:asciiTheme="majorHAnsi" w:hAnsiTheme="majorHAnsi" w:cstheme="majorHAnsi"/>
          <w:bCs/>
          <w:noProof/>
          <w:sz w:val="28"/>
          <w:szCs w:val="28"/>
          <w:lang w:val="ru-MD"/>
        </w:rPr>
      </w:pPr>
      <w:r w:rsidRPr="00A3509A">
        <w:rPr>
          <w:rFonts w:asciiTheme="majorHAnsi" w:hAnsiTheme="majorHAnsi" w:cstheme="majorHAnsi"/>
          <w:b/>
          <w:noProof/>
          <w:sz w:val="28"/>
          <w:szCs w:val="28"/>
          <w:lang w:val="ru-MD"/>
        </w:rPr>
        <w:t xml:space="preserve">Правительству Республики Молдова </w:t>
      </w:r>
      <w:r w:rsidRPr="00A3509A">
        <w:rPr>
          <w:rFonts w:asciiTheme="majorHAnsi" w:hAnsiTheme="majorHAnsi" w:cstheme="majorHAnsi"/>
          <w:noProof/>
          <w:sz w:val="28"/>
          <w:szCs w:val="28"/>
          <w:lang w:val="ru-MD"/>
        </w:rPr>
        <w:t>для принятия к сведению и обеспечения мониторинга внедрения рекомендаций</w:t>
      </w:r>
      <w:r w:rsidR="007B38F9">
        <w:rPr>
          <w:rFonts w:asciiTheme="majorHAnsi" w:hAnsiTheme="majorHAnsi" w:cstheme="majorHAnsi"/>
          <w:noProof/>
          <w:sz w:val="28"/>
          <w:szCs w:val="28"/>
          <w:lang w:val="ru-MD"/>
        </w:rPr>
        <w:t xml:space="preserve"> внешнего публичного аудита;</w:t>
      </w:r>
    </w:p>
    <w:p w:rsidR="007B38F9" w:rsidRPr="007B38F9" w:rsidRDefault="007B38F9" w:rsidP="000C0D8A">
      <w:pPr>
        <w:pStyle w:val="ListParagraph"/>
        <w:numPr>
          <w:ilvl w:val="1"/>
          <w:numId w:val="1"/>
        </w:numPr>
        <w:tabs>
          <w:tab w:val="left" w:pos="900"/>
          <w:tab w:val="left" w:pos="993"/>
          <w:tab w:val="left" w:pos="1276"/>
        </w:tabs>
        <w:spacing w:after="0" w:line="276" w:lineRule="auto"/>
        <w:ind w:left="0" w:firstLine="710"/>
        <w:jc w:val="both"/>
        <w:rPr>
          <w:rFonts w:asciiTheme="majorHAnsi" w:hAnsiTheme="majorHAnsi" w:cstheme="majorHAnsi"/>
          <w:bCs/>
          <w:noProof/>
          <w:sz w:val="28"/>
          <w:szCs w:val="28"/>
          <w:lang w:val="ru-MD"/>
        </w:rPr>
      </w:pPr>
      <w:r w:rsidRPr="00A3509A">
        <w:rPr>
          <w:rFonts w:asciiTheme="majorHAnsi" w:hAnsiTheme="majorHAnsi" w:cstheme="majorHAnsi"/>
          <w:b/>
          <w:noProof/>
          <w:sz w:val="28"/>
          <w:szCs w:val="28"/>
          <w:lang w:val="ru-MD"/>
        </w:rPr>
        <w:t xml:space="preserve">Президенту Республики Молдова </w:t>
      </w:r>
      <w:r w:rsidRPr="00A3509A">
        <w:rPr>
          <w:rFonts w:asciiTheme="majorHAnsi" w:hAnsiTheme="majorHAnsi" w:cstheme="majorHAnsi"/>
          <w:noProof/>
          <w:sz w:val="28"/>
          <w:szCs w:val="28"/>
          <w:lang w:val="ru-MD"/>
        </w:rPr>
        <w:t>для информирования</w:t>
      </w:r>
      <w:r>
        <w:rPr>
          <w:rFonts w:asciiTheme="majorHAnsi" w:hAnsiTheme="majorHAnsi" w:cstheme="majorHAnsi"/>
          <w:noProof/>
          <w:sz w:val="28"/>
          <w:szCs w:val="28"/>
          <w:lang w:val="ru-MD"/>
        </w:rPr>
        <w:t>;</w:t>
      </w:r>
      <w:r w:rsidR="009843D8" w:rsidRPr="00A3509A">
        <w:rPr>
          <w:rFonts w:asciiTheme="majorHAnsi" w:hAnsiTheme="majorHAnsi" w:cstheme="majorHAnsi"/>
          <w:b/>
          <w:noProof/>
          <w:sz w:val="28"/>
          <w:szCs w:val="28"/>
          <w:lang w:val="ru-MD"/>
        </w:rPr>
        <w:t xml:space="preserve"> </w:t>
      </w:r>
    </w:p>
    <w:p w:rsidR="007B38F9" w:rsidRPr="007B38F9" w:rsidRDefault="007B38F9" w:rsidP="000C0D8A">
      <w:pPr>
        <w:pStyle w:val="ListParagraph"/>
        <w:numPr>
          <w:ilvl w:val="1"/>
          <w:numId w:val="1"/>
        </w:numPr>
        <w:tabs>
          <w:tab w:val="left" w:pos="900"/>
          <w:tab w:val="left" w:pos="993"/>
          <w:tab w:val="left" w:pos="1276"/>
        </w:tabs>
        <w:spacing w:after="0" w:line="276" w:lineRule="auto"/>
        <w:ind w:left="0" w:firstLine="710"/>
        <w:jc w:val="both"/>
        <w:rPr>
          <w:rFonts w:asciiTheme="majorHAnsi" w:hAnsiTheme="majorHAnsi" w:cstheme="majorHAnsi"/>
          <w:bCs/>
          <w:noProof/>
          <w:sz w:val="28"/>
          <w:szCs w:val="28"/>
          <w:lang w:val="ru-MD"/>
        </w:rPr>
      </w:pPr>
      <w:r w:rsidRPr="00A3509A">
        <w:rPr>
          <w:rFonts w:asciiTheme="majorHAnsi" w:hAnsiTheme="majorHAnsi" w:cstheme="majorHAnsi"/>
          <w:b/>
          <w:sz w:val="28"/>
          <w:szCs w:val="28"/>
          <w:lang w:val="ru-MD"/>
        </w:rPr>
        <w:t xml:space="preserve">Парламенту Республики Молдова </w:t>
      </w:r>
      <w:r w:rsidRPr="00A3509A">
        <w:rPr>
          <w:rFonts w:asciiTheme="majorHAnsi" w:hAnsiTheme="majorHAnsi" w:cstheme="majorHAnsi"/>
          <w:sz w:val="28"/>
          <w:szCs w:val="28"/>
          <w:lang w:val="ru-MD"/>
        </w:rPr>
        <w:t>для информирования и, при необходимости, рассмотрения в рамках Парламентской комиссии по контролю за публичными финансами</w:t>
      </w:r>
      <w:r>
        <w:rPr>
          <w:rFonts w:asciiTheme="majorHAnsi" w:hAnsiTheme="majorHAnsi" w:cstheme="majorHAnsi"/>
          <w:sz w:val="28"/>
          <w:szCs w:val="28"/>
          <w:lang w:val="ru-MD"/>
        </w:rPr>
        <w:t>;</w:t>
      </w:r>
    </w:p>
    <w:p w:rsidR="007B38F9" w:rsidRPr="007B38F9" w:rsidRDefault="007B38F9" w:rsidP="000C0D8A">
      <w:pPr>
        <w:pStyle w:val="ListParagraph"/>
        <w:numPr>
          <w:ilvl w:val="1"/>
          <w:numId w:val="1"/>
        </w:numPr>
        <w:tabs>
          <w:tab w:val="left" w:pos="900"/>
          <w:tab w:val="left" w:pos="993"/>
          <w:tab w:val="left" w:pos="1276"/>
        </w:tabs>
        <w:spacing w:after="0" w:line="276" w:lineRule="auto"/>
        <w:ind w:left="0" w:firstLine="710"/>
        <w:jc w:val="both"/>
        <w:rPr>
          <w:rFonts w:asciiTheme="majorHAnsi" w:hAnsiTheme="majorHAnsi" w:cstheme="majorHAnsi"/>
          <w:bCs/>
          <w:noProof/>
          <w:sz w:val="28"/>
          <w:szCs w:val="28"/>
          <w:lang w:val="ru-MD"/>
        </w:rPr>
      </w:pPr>
      <w:r w:rsidRPr="00A3509A">
        <w:rPr>
          <w:rFonts w:asciiTheme="majorHAnsi" w:hAnsiTheme="majorHAnsi" w:cstheme="majorHAnsi"/>
          <w:b/>
          <w:noProof/>
          <w:sz w:val="28"/>
          <w:szCs w:val="28"/>
          <w:lang w:val="ru-MD"/>
        </w:rPr>
        <w:t>Министерству финансов</w:t>
      </w:r>
      <w:r w:rsidRPr="00A3509A">
        <w:rPr>
          <w:rFonts w:asciiTheme="majorHAnsi" w:hAnsiTheme="majorHAnsi" w:cstheme="majorHAnsi"/>
          <w:b/>
          <w:bCs/>
          <w:sz w:val="28"/>
          <w:szCs w:val="28"/>
          <w:lang w:val="ru-MD"/>
        </w:rPr>
        <w:t xml:space="preserve"> </w:t>
      </w:r>
      <w:r>
        <w:rPr>
          <w:rFonts w:asciiTheme="majorHAnsi" w:hAnsiTheme="majorHAnsi" w:cstheme="majorHAnsi"/>
          <w:b/>
          <w:bCs/>
          <w:sz w:val="28"/>
          <w:szCs w:val="28"/>
          <w:lang w:val="ru-MD"/>
        </w:rPr>
        <w:t xml:space="preserve">и </w:t>
      </w:r>
      <w:r w:rsidRPr="00A3509A">
        <w:rPr>
          <w:rFonts w:asciiTheme="majorHAnsi" w:hAnsiTheme="majorHAnsi" w:cstheme="majorHAnsi"/>
          <w:b/>
          <w:bCs/>
          <w:sz w:val="28"/>
          <w:szCs w:val="28"/>
          <w:lang w:val="ru-MD"/>
        </w:rPr>
        <w:t>Министерству здравоохранения, труда и социальной защиты</w:t>
      </w:r>
      <w:r>
        <w:rPr>
          <w:rFonts w:asciiTheme="majorHAnsi" w:hAnsiTheme="majorHAnsi" w:cstheme="majorHAnsi"/>
          <w:b/>
          <w:bCs/>
          <w:sz w:val="28"/>
          <w:szCs w:val="28"/>
          <w:lang w:val="ru-MD"/>
        </w:rPr>
        <w:t xml:space="preserve"> </w:t>
      </w:r>
      <w:r w:rsidRPr="00A3509A">
        <w:rPr>
          <w:rFonts w:asciiTheme="majorHAnsi" w:hAnsiTheme="majorHAnsi" w:cstheme="majorHAnsi"/>
          <w:noProof/>
          <w:sz w:val="28"/>
          <w:szCs w:val="28"/>
          <w:lang w:val="ru-MD"/>
        </w:rPr>
        <w:t>для рассмотрения согласно компетенциям и обеспечения внедрения рекомендаций из Отчета аудита</w:t>
      </w:r>
      <w:r>
        <w:rPr>
          <w:rFonts w:asciiTheme="majorHAnsi" w:hAnsiTheme="majorHAnsi" w:cstheme="majorHAnsi"/>
          <w:noProof/>
          <w:sz w:val="28"/>
          <w:szCs w:val="28"/>
          <w:lang w:val="ru-MD"/>
        </w:rPr>
        <w:t>;</w:t>
      </w:r>
    </w:p>
    <w:p w:rsidR="007B38F9" w:rsidRPr="007B38F9" w:rsidRDefault="007B38F9" w:rsidP="000C0D8A">
      <w:pPr>
        <w:pStyle w:val="ListParagraph"/>
        <w:numPr>
          <w:ilvl w:val="1"/>
          <w:numId w:val="1"/>
        </w:numPr>
        <w:tabs>
          <w:tab w:val="left" w:pos="900"/>
          <w:tab w:val="left" w:pos="993"/>
          <w:tab w:val="left" w:pos="1276"/>
        </w:tabs>
        <w:spacing w:after="0" w:line="276" w:lineRule="auto"/>
        <w:ind w:left="0" w:firstLine="710"/>
        <w:jc w:val="both"/>
        <w:rPr>
          <w:rFonts w:asciiTheme="majorHAnsi" w:hAnsiTheme="majorHAnsi" w:cstheme="majorHAnsi"/>
          <w:bCs/>
          <w:noProof/>
          <w:sz w:val="28"/>
          <w:szCs w:val="28"/>
          <w:lang w:val="ru-MD"/>
        </w:rPr>
      </w:pPr>
      <w:r w:rsidRPr="00A3509A">
        <w:rPr>
          <w:rFonts w:asciiTheme="majorHAnsi" w:hAnsiTheme="majorHAnsi" w:cstheme="majorHAnsi"/>
          <w:b/>
          <w:bCs/>
          <w:sz w:val="28"/>
          <w:szCs w:val="28"/>
          <w:lang w:val="ru-MD"/>
        </w:rPr>
        <w:t>Министерству внутренних дел</w:t>
      </w:r>
      <w:r>
        <w:rPr>
          <w:rFonts w:asciiTheme="majorHAnsi" w:hAnsiTheme="majorHAnsi" w:cstheme="majorHAnsi"/>
          <w:b/>
          <w:bCs/>
          <w:sz w:val="28"/>
          <w:szCs w:val="28"/>
          <w:lang w:val="ru-MD"/>
        </w:rPr>
        <w:t xml:space="preserve"> </w:t>
      </w:r>
      <w:r w:rsidRPr="00A3509A">
        <w:rPr>
          <w:rFonts w:asciiTheme="majorHAnsi" w:hAnsiTheme="majorHAnsi" w:cstheme="majorHAnsi"/>
          <w:noProof/>
          <w:sz w:val="28"/>
          <w:szCs w:val="28"/>
          <w:lang w:val="ru-MD"/>
        </w:rPr>
        <w:t>для рассмотрения согласно компетенциям и обеспечения внедрения рекомендаций из Отчета аудита</w:t>
      </w:r>
      <w:r>
        <w:rPr>
          <w:rFonts w:asciiTheme="majorHAnsi" w:hAnsiTheme="majorHAnsi" w:cstheme="majorHAnsi"/>
          <w:noProof/>
          <w:sz w:val="28"/>
          <w:szCs w:val="28"/>
          <w:lang w:val="ru-MD"/>
        </w:rPr>
        <w:t>;</w:t>
      </w:r>
    </w:p>
    <w:p w:rsidR="000C0D8A" w:rsidRPr="00A3509A" w:rsidRDefault="000C0D8A" w:rsidP="000C0D8A">
      <w:pPr>
        <w:pStyle w:val="ListParagraph"/>
        <w:numPr>
          <w:ilvl w:val="1"/>
          <w:numId w:val="1"/>
        </w:numPr>
        <w:tabs>
          <w:tab w:val="left" w:pos="900"/>
          <w:tab w:val="left" w:pos="993"/>
          <w:tab w:val="left" w:pos="1276"/>
        </w:tabs>
        <w:spacing w:after="0" w:line="276" w:lineRule="auto"/>
        <w:ind w:left="0" w:firstLine="710"/>
        <w:jc w:val="both"/>
        <w:rPr>
          <w:rFonts w:asciiTheme="majorHAnsi" w:hAnsiTheme="majorHAnsi" w:cstheme="majorHAnsi"/>
          <w:bCs/>
          <w:noProof/>
          <w:sz w:val="28"/>
          <w:szCs w:val="28"/>
          <w:lang w:val="ru-MD"/>
        </w:rPr>
      </w:pPr>
      <w:r w:rsidRPr="00A3509A">
        <w:rPr>
          <w:rFonts w:asciiTheme="majorHAnsi" w:hAnsiTheme="majorHAnsi" w:cstheme="majorHAnsi"/>
          <w:b/>
          <w:noProof/>
          <w:sz w:val="28"/>
          <w:szCs w:val="28"/>
          <w:lang w:val="ru-MD"/>
        </w:rPr>
        <w:t xml:space="preserve">Национальной кассе социального страхования </w:t>
      </w:r>
      <w:r w:rsidRPr="00A3509A">
        <w:rPr>
          <w:rFonts w:asciiTheme="majorHAnsi" w:hAnsiTheme="majorHAnsi" w:cstheme="majorHAnsi"/>
          <w:noProof/>
          <w:sz w:val="28"/>
          <w:szCs w:val="28"/>
          <w:lang w:val="ru-MD"/>
        </w:rPr>
        <w:t>для принятия к сведению и обеспечения</w:t>
      </w:r>
      <w:r w:rsidR="007B38F9">
        <w:rPr>
          <w:rFonts w:asciiTheme="majorHAnsi" w:hAnsiTheme="majorHAnsi" w:cstheme="majorHAnsi"/>
          <w:noProof/>
          <w:sz w:val="28"/>
          <w:szCs w:val="28"/>
          <w:lang w:val="ru-MD"/>
        </w:rPr>
        <w:t xml:space="preserve"> </w:t>
      </w:r>
      <w:r w:rsidR="007B38F9" w:rsidRPr="00A3509A">
        <w:rPr>
          <w:rFonts w:asciiTheme="majorHAnsi" w:hAnsiTheme="majorHAnsi" w:cstheme="majorHAnsi"/>
          <w:noProof/>
          <w:sz w:val="28"/>
          <w:szCs w:val="28"/>
          <w:lang w:val="ru-MD"/>
        </w:rPr>
        <w:t>внедрения рекомендаций</w:t>
      </w:r>
      <w:r w:rsidR="007B38F9">
        <w:rPr>
          <w:rFonts w:asciiTheme="majorHAnsi" w:hAnsiTheme="majorHAnsi" w:cstheme="majorHAnsi"/>
          <w:noProof/>
          <w:sz w:val="28"/>
          <w:szCs w:val="28"/>
          <w:lang w:val="ru-MD"/>
        </w:rPr>
        <w:t xml:space="preserve"> из</w:t>
      </w:r>
      <w:r w:rsidR="007B38F9" w:rsidRPr="00A3509A">
        <w:rPr>
          <w:rFonts w:asciiTheme="majorHAnsi" w:hAnsiTheme="majorHAnsi" w:cstheme="majorHAnsi"/>
          <w:noProof/>
          <w:sz w:val="28"/>
          <w:szCs w:val="28"/>
          <w:lang w:val="ru-MD"/>
        </w:rPr>
        <w:t xml:space="preserve"> Отчет</w:t>
      </w:r>
      <w:r w:rsidR="007B38F9">
        <w:rPr>
          <w:rFonts w:asciiTheme="majorHAnsi" w:hAnsiTheme="majorHAnsi" w:cstheme="majorHAnsi"/>
          <w:noProof/>
          <w:sz w:val="28"/>
          <w:szCs w:val="28"/>
          <w:lang w:val="ru-MD"/>
        </w:rPr>
        <w:t>а</w:t>
      </w:r>
      <w:r w:rsidR="007B38F9" w:rsidRPr="00A3509A">
        <w:rPr>
          <w:rFonts w:asciiTheme="majorHAnsi" w:hAnsiTheme="majorHAnsi" w:cstheme="majorHAnsi"/>
          <w:noProof/>
          <w:sz w:val="28"/>
          <w:szCs w:val="28"/>
          <w:lang w:val="ru-MD"/>
        </w:rPr>
        <w:t xml:space="preserve"> аудита</w:t>
      </w:r>
      <w:r w:rsidR="007B38F9">
        <w:rPr>
          <w:rFonts w:asciiTheme="majorHAnsi" w:hAnsiTheme="majorHAnsi" w:cstheme="majorHAnsi"/>
          <w:noProof/>
          <w:sz w:val="28"/>
          <w:szCs w:val="28"/>
          <w:lang w:val="ru-MD"/>
        </w:rPr>
        <w:t>;</w:t>
      </w:r>
    </w:p>
    <w:p w:rsidR="000C0D8A" w:rsidRPr="00A3509A" w:rsidRDefault="000C0D8A" w:rsidP="000C0D8A">
      <w:pPr>
        <w:pStyle w:val="ListParagraph"/>
        <w:numPr>
          <w:ilvl w:val="1"/>
          <w:numId w:val="1"/>
        </w:numPr>
        <w:tabs>
          <w:tab w:val="left" w:pos="900"/>
          <w:tab w:val="left" w:pos="993"/>
          <w:tab w:val="left" w:pos="1276"/>
        </w:tabs>
        <w:spacing w:after="0" w:line="276" w:lineRule="auto"/>
        <w:ind w:left="0" w:firstLine="710"/>
        <w:jc w:val="both"/>
        <w:rPr>
          <w:rFonts w:asciiTheme="majorHAnsi" w:hAnsiTheme="majorHAnsi" w:cstheme="majorHAnsi"/>
          <w:noProof/>
          <w:sz w:val="28"/>
          <w:szCs w:val="28"/>
          <w:lang w:val="ru-MD"/>
        </w:rPr>
      </w:pPr>
      <w:r w:rsidRPr="00A3509A">
        <w:rPr>
          <w:rFonts w:asciiTheme="majorHAnsi" w:hAnsiTheme="majorHAnsi" w:cstheme="majorHAnsi"/>
          <w:b/>
          <w:bCs/>
          <w:sz w:val="28"/>
          <w:szCs w:val="28"/>
          <w:lang w:val="ru-MD"/>
        </w:rPr>
        <w:t xml:space="preserve">Административному совету </w:t>
      </w:r>
      <w:r w:rsidRPr="00A3509A">
        <w:rPr>
          <w:rFonts w:asciiTheme="majorHAnsi" w:hAnsiTheme="majorHAnsi" w:cstheme="majorHAnsi"/>
          <w:b/>
          <w:noProof/>
          <w:sz w:val="28"/>
          <w:szCs w:val="28"/>
          <w:lang w:val="ru-MD"/>
        </w:rPr>
        <w:t xml:space="preserve">Национальной кассы социального страхования </w:t>
      </w:r>
      <w:r w:rsidRPr="00A3509A">
        <w:rPr>
          <w:rFonts w:asciiTheme="majorHAnsi" w:hAnsiTheme="majorHAnsi" w:cstheme="majorHAnsi"/>
          <w:noProof/>
          <w:sz w:val="28"/>
          <w:szCs w:val="28"/>
          <w:lang w:val="ru-MD"/>
        </w:rPr>
        <w:t>для ознакомления с результатами аудита и обеспечения мониторинга внедрения представленных рекомендаций</w:t>
      </w:r>
      <w:r w:rsidRPr="00A3509A">
        <w:rPr>
          <w:rFonts w:asciiTheme="majorHAnsi" w:hAnsiTheme="majorHAnsi" w:cstheme="majorHAnsi"/>
          <w:sz w:val="28"/>
          <w:szCs w:val="28"/>
          <w:lang w:val="ru-MD"/>
        </w:rPr>
        <w:t>;</w:t>
      </w:r>
    </w:p>
    <w:p w:rsidR="007B38F9" w:rsidRPr="007B38F9" w:rsidRDefault="007B38F9" w:rsidP="007B38F9">
      <w:pPr>
        <w:pStyle w:val="ListParagraph"/>
        <w:numPr>
          <w:ilvl w:val="1"/>
          <w:numId w:val="1"/>
        </w:numPr>
        <w:tabs>
          <w:tab w:val="left" w:pos="900"/>
          <w:tab w:val="left" w:pos="993"/>
          <w:tab w:val="left" w:pos="1276"/>
        </w:tabs>
        <w:spacing w:after="0" w:line="276" w:lineRule="auto"/>
        <w:ind w:left="90" w:firstLine="620"/>
        <w:jc w:val="both"/>
        <w:rPr>
          <w:rFonts w:asciiTheme="majorHAnsi" w:hAnsiTheme="majorHAnsi" w:cstheme="majorHAnsi"/>
          <w:noProof/>
          <w:sz w:val="28"/>
          <w:szCs w:val="28"/>
          <w:lang w:val="ru-MD"/>
        </w:rPr>
      </w:pPr>
      <w:r w:rsidRPr="007B38F9">
        <w:rPr>
          <w:rFonts w:asciiTheme="majorHAnsi" w:hAnsiTheme="majorHAnsi" w:cstheme="majorHAnsi"/>
          <w:b/>
          <w:noProof/>
          <w:sz w:val="28"/>
          <w:szCs w:val="28"/>
          <w:lang w:val="ru-MD"/>
        </w:rPr>
        <w:t>Национальному агентству занятости населения</w:t>
      </w:r>
      <w:r w:rsidRPr="007B38F9">
        <w:rPr>
          <w:rFonts w:asciiTheme="majorHAnsi" w:hAnsiTheme="majorHAnsi" w:cstheme="majorHAnsi"/>
          <w:noProof/>
          <w:sz w:val="28"/>
          <w:szCs w:val="28"/>
          <w:lang w:val="ru-MD"/>
        </w:rPr>
        <w:t xml:space="preserve"> для принятия </w:t>
      </w:r>
      <w:r>
        <w:rPr>
          <w:rFonts w:asciiTheme="majorHAnsi" w:hAnsiTheme="majorHAnsi" w:cstheme="majorHAnsi"/>
          <w:noProof/>
          <w:sz w:val="28"/>
          <w:szCs w:val="28"/>
          <w:lang w:val="ru-MD"/>
        </w:rPr>
        <w:t>к сведению</w:t>
      </w:r>
      <w:r w:rsidRPr="007B38F9">
        <w:rPr>
          <w:rFonts w:asciiTheme="majorHAnsi" w:hAnsiTheme="majorHAnsi" w:cstheme="majorHAnsi"/>
          <w:noProof/>
          <w:sz w:val="28"/>
          <w:szCs w:val="28"/>
          <w:lang w:val="ru-MD"/>
        </w:rPr>
        <w:t xml:space="preserve"> и обеспечения внедрения рекомендаций из </w:t>
      </w:r>
      <w:r w:rsidRPr="00A3509A">
        <w:rPr>
          <w:rFonts w:asciiTheme="majorHAnsi" w:hAnsiTheme="majorHAnsi" w:cstheme="majorHAnsi"/>
          <w:noProof/>
          <w:sz w:val="28"/>
          <w:szCs w:val="28"/>
          <w:lang w:val="ru-MD"/>
        </w:rPr>
        <w:t>Отчет</w:t>
      </w:r>
      <w:r>
        <w:rPr>
          <w:rFonts w:asciiTheme="majorHAnsi" w:hAnsiTheme="majorHAnsi" w:cstheme="majorHAnsi"/>
          <w:noProof/>
          <w:sz w:val="28"/>
          <w:szCs w:val="28"/>
          <w:lang w:val="ru-MD"/>
        </w:rPr>
        <w:t>а</w:t>
      </w:r>
      <w:r w:rsidRPr="00A3509A">
        <w:rPr>
          <w:rFonts w:asciiTheme="majorHAnsi" w:hAnsiTheme="majorHAnsi" w:cstheme="majorHAnsi"/>
          <w:noProof/>
          <w:sz w:val="28"/>
          <w:szCs w:val="28"/>
          <w:lang w:val="ru-MD"/>
        </w:rPr>
        <w:t xml:space="preserve"> аудита</w:t>
      </w:r>
      <w:r w:rsidRPr="007B38F9">
        <w:rPr>
          <w:rFonts w:asciiTheme="majorHAnsi" w:hAnsiTheme="majorHAnsi" w:cstheme="majorHAnsi"/>
          <w:noProof/>
          <w:sz w:val="28"/>
          <w:szCs w:val="28"/>
          <w:lang w:val="ru-MD"/>
        </w:rPr>
        <w:t>.</w:t>
      </w:r>
    </w:p>
    <w:p w:rsidR="000C0D8A" w:rsidRPr="00A3509A" w:rsidRDefault="000C0D8A" w:rsidP="000C0D8A">
      <w:pPr>
        <w:pStyle w:val="ListParagraph"/>
        <w:numPr>
          <w:ilvl w:val="0"/>
          <w:numId w:val="1"/>
        </w:numPr>
        <w:tabs>
          <w:tab w:val="left" w:pos="900"/>
          <w:tab w:val="left" w:pos="993"/>
          <w:tab w:val="left" w:pos="1276"/>
        </w:tabs>
        <w:spacing w:after="0" w:line="276" w:lineRule="auto"/>
        <w:ind w:left="0" w:firstLine="709"/>
        <w:jc w:val="both"/>
        <w:rPr>
          <w:rFonts w:asciiTheme="majorHAnsi" w:hAnsiTheme="majorHAnsi" w:cstheme="majorHAnsi"/>
          <w:noProof/>
          <w:sz w:val="28"/>
          <w:szCs w:val="28"/>
          <w:lang w:val="ru-MD"/>
        </w:rPr>
      </w:pPr>
      <w:r w:rsidRPr="00A3509A">
        <w:rPr>
          <w:rFonts w:asciiTheme="majorHAnsi" w:hAnsiTheme="majorHAnsi" w:cstheme="majorHAnsi"/>
          <w:bCs/>
          <w:noProof/>
          <w:sz w:val="28"/>
          <w:szCs w:val="28"/>
          <w:lang w:val="ru-MD"/>
        </w:rPr>
        <w:t>Настоящим Постановлением исключить из режима мониторинга Постановления Счетной палаты №</w:t>
      </w:r>
      <w:r w:rsidR="007B38F9" w:rsidRPr="007B38F9">
        <w:rPr>
          <w:rFonts w:asciiTheme="majorHAnsi" w:hAnsiTheme="majorHAnsi" w:cstheme="majorHAnsi"/>
          <w:bCs/>
          <w:sz w:val="28"/>
          <w:szCs w:val="28"/>
          <w:lang w:val="ru-RU"/>
        </w:rPr>
        <w:t xml:space="preserve">29 </w:t>
      </w:r>
      <w:r w:rsidR="007B38F9">
        <w:rPr>
          <w:rFonts w:asciiTheme="majorHAnsi" w:hAnsiTheme="majorHAnsi" w:cstheme="majorHAnsi"/>
          <w:bCs/>
          <w:sz w:val="28"/>
          <w:szCs w:val="28"/>
          <w:lang w:val="ru-RU"/>
        </w:rPr>
        <w:t>от</w:t>
      </w:r>
      <w:r w:rsidR="007B38F9" w:rsidRPr="007B38F9">
        <w:rPr>
          <w:rFonts w:asciiTheme="majorHAnsi" w:hAnsiTheme="majorHAnsi" w:cstheme="majorHAnsi"/>
          <w:bCs/>
          <w:sz w:val="28"/>
          <w:szCs w:val="28"/>
          <w:lang w:val="ru-RU"/>
        </w:rPr>
        <w:t xml:space="preserve"> 15 </w:t>
      </w:r>
      <w:r w:rsidR="007B38F9">
        <w:rPr>
          <w:rFonts w:asciiTheme="majorHAnsi" w:hAnsiTheme="majorHAnsi" w:cstheme="majorHAnsi"/>
          <w:bCs/>
          <w:sz w:val="28"/>
          <w:szCs w:val="28"/>
          <w:lang w:val="ru-RU"/>
        </w:rPr>
        <w:t>июля</w:t>
      </w:r>
      <w:r w:rsidR="007B38F9" w:rsidRPr="007B38F9">
        <w:rPr>
          <w:rFonts w:asciiTheme="majorHAnsi" w:hAnsiTheme="majorHAnsi" w:cstheme="majorHAnsi"/>
          <w:bCs/>
          <w:sz w:val="28"/>
          <w:szCs w:val="28"/>
          <w:lang w:val="ru-RU"/>
        </w:rPr>
        <w:t xml:space="preserve"> 2020</w:t>
      </w:r>
      <w:r w:rsidR="007B38F9">
        <w:rPr>
          <w:rFonts w:asciiTheme="majorHAnsi" w:hAnsiTheme="majorHAnsi" w:cstheme="majorHAnsi"/>
          <w:bCs/>
          <w:sz w:val="28"/>
          <w:szCs w:val="28"/>
          <w:lang w:val="ru-RU"/>
        </w:rPr>
        <w:t xml:space="preserve"> года</w:t>
      </w:r>
      <w:r w:rsidRPr="00A3509A">
        <w:rPr>
          <w:rFonts w:asciiTheme="majorHAnsi" w:hAnsiTheme="majorHAnsi" w:cstheme="majorHAnsi"/>
          <w:bCs/>
          <w:sz w:val="28"/>
          <w:szCs w:val="28"/>
          <w:lang w:val="ru-MD"/>
        </w:rPr>
        <w:t xml:space="preserve"> </w:t>
      </w:r>
      <w:r w:rsidRPr="00A3509A">
        <w:rPr>
          <w:rFonts w:asciiTheme="majorHAnsi" w:eastAsia="Times New Roman" w:hAnsiTheme="majorHAnsi" w:cstheme="majorHAnsi"/>
          <w:bCs/>
          <w:sz w:val="28"/>
          <w:szCs w:val="28"/>
          <w:lang w:val="ru-MD"/>
        </w:rPr>
        <w:t>по Отчету финансового аудита Отчета Правительства об исполнении бюджета государственного социального страхования за 201</w:t>
      </w:r>
      <w:r w:rsidR="009E3903">
        <w:rPr>
          <w:rFonts w:asciiTheme="majorHAnsi" w:eastAsia="Times New Roman" w:hAnsiTheme="majorHAnsi" w:cstheme="majorHAnsi"/>
          <w:bCs/>
          <w:sz w:val="28"/>
          <w:szCs w:val="28"/>
          <w:lang w:val="ru-MD"/>
        </w:rPr>
        <w:t>9</w:t>
      </w:r>
      <w:r w:rsidRPr="00A3509A">
        <w:rPr>
          <w:rFonts w:asciiTheme="majorHAnsi" w:eastAsia="Times New Roman" w:hAnsiTheme="majorHAnsi" w:cstheme="majorHAnsi"/>
          <w:bCs/>
          <w:sz w:val="28"/>
          <w:szCs w:val="28"/>
          <w:lang w:val="ru-MD"/>
        </w:rPr>
        <w:t xml:space="preserve"> бюджетный год</w:t>
      </w:r>
      <w:r w:rsidRPr="00A3509A">
        <w:rPr>
          <w:rFonts w:asciiTheme="majorHAnsi" w:hAnsiTheme="majorHAnsi" w:cstheme="majorHAnsi"/>
          <w:sz w:val="28"/>
          <w:szCs w:val="28"/>
          <w:lang w:val="ru-MD"/>
        </w:rPr>
        <w:t>.</w:t>
      </w:r>
    </w:p>
    <w:p w:rsidR="000C0D8A" w:rsidRPr="00A3509A" w:rsidRDefault="000C0D8A" w:rsidP="000C0D8A">
      <w:pPr>
        <w:pStyle w:val="ListParagraph"/>
        <w:numPr>
          <w:ilvl w:val="0"/>
          <w:numId w:val="1"/>
        </w:numPr>
        <w:tabs>
          <w:tab w:val="left" w:pos="900"/>
          <w:tab w:val="left" w:pos="993"/>
          <w:tab w:val="left" w:pos="1276"/>
        </w:tabs>
        <w:spacing w:after="0" w:line="276" w:lineRule="auto"/>
        <w:ind w:left="0" w:firstLine="709"/>
        <w:jc w:val="both"/>
        <w:rPr>
          <w:rFonts w:asciiTheme="majorHAnsi" w:hAnsiTheme="majorHAnsi" w:cstheme="majorHAnsi"/>
          <w:noProof/>
          <w:sz w:val="28"/>
          <w:szCs w:val="28"/>
          <w:lang w:val="ru-MD"/>
        </w:rPr>
      </w:pPr>
      <w:r w:rsidRPr="00A3509A">
        <w:rPr>
          <w:rFonts w:asciiTheme="majorHAnsi" w:hAnsiTheme="majorHAnsi" w:cstheme="majorHAnsi"/>
          <w:sz w:val="28"/>
          <w:szCs w:val="28"/>
          <w:lang w:val="ru-MD"/>
        </w:rPr>
        <w:t xml:space="preserve">Настоящее Постановление и </w:t>
      </w:r>
      <w:r w:rsidRPr="00A3509A">
        <w:rPr>
          <w:rFonts w:asciiTheme="majorHAnsi" w:hAnsiTheme="majorHAnsi" w:cstheme="majorHAnsi"/>
          <w:bCs/>
          <w:sz w:val="28"/>
          <w:szCs w:val="28"/>
          <w:lang w:val="ru-MD"/>
        </w:rPr>
        <w:t>Отчет финансового аудита Отчета Правительства об исполнении бюджета государственного социального страхования за 20</w:t>
      </w:r>
      <w:r w:rsidR="009E3903">
        <w:rPr>
          <w:rFonts w:asciiTheme="majorHAnsi" w:hAnsiTheme="majorHAnsi" w:cstheme="majorHAnsi"/>
          <w:bCs/>
          <w:sz w:val="28"/>
          <w:szCs w:val="28"/>
          <w:lang w:val="ru-MD"/>
        </w:rPr>
        <w:t>20</w:t>
      </w:r>
      <w:r w:rsidRPr="00A3509A">
        <w:rPr>
          <w:rFonts w:asciiTheme="majorHAnsi" w:hAnsiTheme="majorHAnsi" w:cstheme="majorHAnsi"/>
          <w:bCs/>
          <w:sz w:val="28"/>
          <w:szCs w:val="28"/>
          <w:lang w:val="ru-MD"/>
        </w:rPr>
        <w:t xml:space="preserve"> год</w:t>
      </w:r>
      <w:r w:rsidRPr="00A3509A">
        <w:rPr>
          <w:rFonts w:asciiTheme="majorHAnsi" w:hAnsiTheme="majorHAnsi" w:cstheme="majorHAnsi"/>
          <w:sz w:val="28"/>
          <w:szCs w:val="28"/>
          <w:lang w:val="ru-MD"/>
        </w:rPr>
        <w:t xml:space="preserve"> </w:t>
      </w:r>
      <w:r w:rsidRPr="00A3509A">
        <w:rPr>
          <w:rFonts w:asciiTheme="majorHAnsi" w:hAnsiTheme="majorHAnsi" w:cstheme="majorHAnsi"/>
          <w:bCs/>
          <w:sz w:val="28"/>
          <w:szCs w:val="28"/>
          <w:lang w:val="ru-MD"/>
        </w:rPr>
        <w:t>опубликовать в Официальном мониторе Республики Молдова</w:t>
      </w:r>
      <w:r w:rsidRPr="00A3509A">
        <w:rPr>
          <w:rFonts w:asciiTheme="majorHAnsi" w:hAnsiTheme="majorHAnsi" w:cstheme="majorHAnsi"/>
          <w:sz w:val="28"/>
          <w:szCs w:val="28"/>
          <w:lang w:val="ru-MD"/>
        </w:rPr>
        <w:t>, в соответствии со ст.6 (2) Закона №260 от 07.12.2017.</w:t>
      </w:r>
    </w:p>
    <w:p w:rsidR="000C0D8A" w:rsidRPr="00A3509A" w:rsidRDefault="000C0D8A" w:rsidP="000C0D8A">
      <w:pPr>
        <w:pStyle w:val="ListParagraph"/>
        <w:numPr>
          <w:ilvl w:val="0"/>
          <w:numId w:val="1"/>
        </w:numPr>
        <w:tabs>
          <w:tab w:val="left" w:pos="900"/>
          <w:tab w:val="left" w:pos="993"/>
          <w:tab w:val="left" w:pos="1276"/>
        </w:tabs>
        <w:spacing w:after="0" w:line="276" w:lineRule="auto"/>
        <w:ind w:left="0" w:firstLine="709"/>
        <w:jc w:val="both"/>
        <w:rPr>
          <w:rFonts w:asciiTheme="majorHAnsi" w:hAnsiTheme="majorHAnsi" w:cstheme="majorHAnsi"/>
          <w:noProof/>
          <w:sz w:val="28"/>
          <w:szCs w:val="28"/>
          <w:lang w:val="ru-MD"/>
        </w:rPr>
      </w:pPr>
      <w:r w:rsidRPr="00A3509A">
        <w:rPr>
          <w:rFonts w:asciiTheme="majorHAnsi" w:hAnsiTheme="majorHAnsi" w:cstheme="majorHAnsi"/>
          <w:bCs/>
          <w:sz w:val="28"/>
          <w:szCs w:val="28"/>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Pr="00A3509A">
        <w:rPr>
          <w:rFonts w:asciiTheme="majorHAnsi" w:hAnsiTheme="majorHAnsi" w:cstheme="majorHAnsi"/>
          <w:sz w:val="28"/>
          <w:szCs w:val="28"/>
          <w:lang w:val="ru-MD"/>
        </w:rPr>
        <w:t>.</w:t>
      </w:r>
    </w:p>
    <w:p w:rsidR="000C0D8A" w:rsidRPr="00A3509A" w:rsidRDefault="000C0D8A" w:rsidP="000C0D8A">
      <w:pPr>
        <w:pStyle w:val="ListParagraph"/>
        <w:numPr>
          <w:ilvl w:val="0"/>
          <w:numId w:val="1"/>
        </w:numPr>
        <w:tabs>
          <w:tab w:val="left" w:pos="900"/>
          <w:tab w:val="left" w:pos="993"/>
          <w:tab w:val="left" w:pos="1276"/>
        </w:tabs>
        <w:spacing w:after="0" w:line="276" w:lineRule="auto"/>
        <w:ind w:left="0" w:firstLine="709"/>
        <w:jc w:val="both"/>
        <w:rPr>
          <w:rFonts w:asciiTheme="majorHAnsi" w:hAnsiTheme="majorHAnsi" w:cstheme="majorHAnsi"/>
          <w:noProof/>
          <w:sz w:val="28"/>
          <w:szCs w:val="28"/>
          <w:lang w:val="ru-MD"/>
        </w:rPr>
      </w:pPr>
      <w:r w:rsidRPr="00A3509A">
        <w:rPr>
          <w:rFonts w:asciiTheme="majorHAnsi" w:hAnsiTheme="majorHAnsi" w:cstheme="majorHAnsi"/>
          <w:bCs/>
          <w:sz w:val="28"/>
          <w:szCs w:val="28"/>
          <w:lang w:val="ru-MD"/>
        </w:rPr>
        <w:lastRenderedPageBreak/>
        <w:t xml:space="preserve">О принятых мерах по выполнению подпунктов </w:t>
      </w:r>
      <w:r w:rsidR="009E3903" w:rsidRPr="009E3903">
        <w:rPr>
          <w:rFonts w:asciiTheme="majorHAnsi" w:hAnsiTheme="majorHAnsi" w:cstheme="majorHAnsi"/>
          <w:bCs/>
          <w:sz w:val="28"/>
          <w:szCs w:val="28"/>
          <w:lang w:val="ro-MD"/>
        </w:rPr>
        <w:t>2.5.</w:t>
      </w:r>
      <w:r w:rsidR="009E3903">
        <w:rPr>
          <w:rFonts w:asciiTheme="majorHAnsi" w:hAnsiTheme="majorHAnsi" w:cstheme="majorHAnsi"/>
          <w:bCs/>
          <w:sz w:val="28"/>
          <w:szCs w:val="28"/>
          <w:lang w:val="ru-RU"/>
        </w:rPr>
        <w:t xml:space="preserve"> </w:t>
      </w:r>
      <w:r w:rsidR="009E3903" w:rsidRPr="009E3903">
        <w:rPr>
          <w:rFonts w:asciiTheme="majorHAnsi" w:hAnsiTheme="majorHAnsi" w:cstheme="majorHAnsi"/>
          <w:bCs/>
          <w:sz w:val="28"/>
          <w:szCs w:val="28"/>
          <w:lang w:val="ro-MD"/>
        </w:rPr>
        <w:t>-</w:t>
      </w:r>
      <w:r w:rsidR="009E3903">
        <w:rPr>
          <w:rFonts w:asciiTheme="majorHAnsi" w:hAnsiTheme="majorHAnsi" w:cstheme="majorHAnsi"/>
          <w:bCs/>
          <w:sz w:val="28"/>
          <w:szCs w:val="28"/>
          <w:lang w:val="ru-RU"/>
        </w:rPr>
        <w:t xml:space="preserve"> </w:t>
      </w:r>
      <w:r w:rsidR="009E3903" w:rsidRPr="009E3903">
        <w:rPr>
          <w:rFonts w:asciiTheme="majorHAnsi" w:hAnsiTheme="majorHAnsi" w:cstheme="majorHAnsi"/>
          <w:bCs/>
          <w:sz w:val="28"/>
          <w:szCs w:val="28"/>
          <w:lang w:val="ro-MD"/>
        </w:rPr>
        <w:t>2.8</w:t>
      </w:r>
      <w:r w:rsidRPr="00A3509A">
        <w:rPr>
          <w:rFonts w:asciiTheme="majorHAnsi" w:hAnsiTheme="majorHAnsi" w:cstheme="majorHAnsi"/>
          <w:bCs/>
          <w:sz w:val="28"/>
          <w:szCs w:val="28"/>
          <w:lang w:val="ru-MD"/>
        </w:rPr>
        <w:t xml:space="preserve"> настоящего Постановления, проинформировать Счетную палату в течение 6 месяцев со дня вступления в силу Постановления</w:t>
      </w:r>
      <w:r w:rsidR="009E3903">
        <w:rPr>
          <w:rFonts w:asciiTheme="majorHAnsi" w:hAnsiTheme="majorHAnsi" w:cstheme="majorHAnsi"/>
          <w:bCs/>
          <w:sz w:val="28"/>
          <w:szCs w:val="28"/>
          <w:lang w:val="ru-MD"/>
        </w:rPr>
        <w:t>, а о</w:t>
      </w:r>
      <w:r w:rsidRPr="00A3509A">
        <w:rPr>
          <w:rFonts w:asciiTheme="majorHAnsi" w:hAnsiTheme="majorHAnsi" w:cstheme="majorHAnsi"/>
          <w:bCs/>
          <w:sz w:val="28"/>
          <w:szCs w:val="28"/>
          <w:lang w:val="ru-MD"/>
        </w:rPr>
        <w:t xml:space="preserve"> принятых мерах по </w:t>
      </w:r>
      <w:r>
        <w:rPr>
          <w:rFonts w:asciiTheme="majorHAnsi" w:hAnsiTheme="majorHAnsi" w:cstheme="majorHAnsi"/>
          <w:bCs/>
          <w:sz w:val="28"/>
          <w:szCs w:val="28"/>
          <w:lang w:val="ru-MD"/>
        </w:rPr>
        <w:t>вы</w:t>
      </w:r>
      <w:r w:rsidRPr="00A3509A">
        <w:rPr>
          <w:rFonts w:asciiTheme="majorHAnsi" w:hAnsiTheme="majorHAnsi" w:cstheme="majorHAnsi"/>
          <w:bCs/>
          <w:sz w:val="28"/>
          <w:szCs w:val="28"/>
          <w:lang w:val="ru-MD"/>
        </w:rPr>
        <w:t>полнению подпункт</w:t>
      </w:r>
      <w:r w:rsidR="009E3903">
        <w:rPr>
          <w:rFonts w:asciiTheme="majorHAnsi" w:hAnsiTheme="majorHAnsi" w:cstheme="majorHAnsi"/>
          <w:bCs/>
          <w:sz w:val="28"/>
          <w:szCs w:val="28"/>
          <w:lang w:val="ru-MD"/>
        </w:rPr>
        <w:t>а</w:t>
      </w:r>
      <w:r w:rsidRPr="00A3509A">
        <w:rPr>
          <w:rFonts w:asciiTheme="majorHAnsi" w:hAnsiTheme="majorHAnsi" w:cstheme="majorHAnsi"/>
          <w:bCs/>
          <w:sz w:val="28"/>
          <w:szCs w:val="28"/>
          <w:lang w:val="ru-MD"/>
        </w:rPr>
        <w:t xml:space="preserve"> 2.</w:t>
      </w:r>
      <w:r w:rsidR="009E3903">
        <w:rPr>
          <w:rFonts w:asciiTheme="majorHAnsi" w:hAnsiTheme="majorHAnsi" w:cstheme="majorHAnsi"/>
          <w:bCs/>
          <w:sz w:val="28"/>
          <w:szCs w:val="28"/>
          <w:lang w:val="ru-MD"/>
        </w:rPr>
        <w:t>4</w:t>
      </w:r>
      <w:r w:rsidRPr="00A3509A">
        <w:rPr>
          <w:rFonts w:asciiTheme="majorHAnsi" w:hAnsiTheme="majorHAnsi" w:cstheme="majorHAnsi"/>
          <w:bCs/>
          <w:sz w:val="28"/>
          <w:szCs w:val="28"/>
          <w:lang w:val="ru-MD"/>
        </w:rPr>
        <w:t xml:space="preserve">. </w:t>
      </w:r>
      <w:r w:rsidR="009E3903">
        <w:rPr>
          <w:rFonts w:asciiTheme="majorHAnsi" w:hAnsiTheme="majorHAnsi" w:cstheme="majorHAnsi"/>
          <w:bCs/>
          <w:sz w:val="28"/>
          <w:szCs w:val="28"/>
          <w:lang w:val="ru-MD"/>
        </w:rPr>
        <w:t>– в течение 12 месяцев</w:t>
      </w:r>
      <w:r w:rsidRPr="00A3509A">
        <w:rPr>
          <w:rFonts w:asciiTheme="majorHAnsi" w:hAnsiTheme="majorHAnsi" w:cstheme="majorHAnsi"/>
          <w:sz w:val="28"/>
          <w:szCs w:val="28"/>
          <w:lang w:val="ru-MD"/>
        </w:rPr>
        <w:t>.</w:t>
      </w:r>
    </w:p>
    <w:p w:rsidR="000C0D8A" w:rsidRPr="00A3509A" w:rsidRDefault="000C0D8A" w:rsidP="000C0D8A">
      <w:pPr>
        <w:pStyle w:val="NormalWeb"/>
        <w:numPr>
          <w:ilvl w:val="0"/>
          <w:numId w:val="2"/>
        </w:numPr>
        <w:tabs>
          <w:tab w:val="left" w:pos="993"/>
        </w:tabs>
        <w:spacing w:line="276" w:lineRule="auto"/>
        <w:ind w:left="0" w:firstLine="709"/>
        <w:rPr>
          <w:rFonts w:asciiTheme="majorHAnsi" w:hAnsiTheme="majorHAnsi" w:cstheme="majorHAnsi"/>
          <w:sz w:val="28"/>
          <w:szCs w:val="28"/>
          <w:lang w:val="ru-MD"/>
        </w:rPr>
      </w:pPr>
      <w:r w:rsidRPr="00A3509A">
        <w:rPr>
          <w:rFonts w:asciiTheme="majorHAnsi" w:hAnsiTheme="majorHAnsi" w:cstheme="majorHAnsi"/>
          <w:sz w:val="28"/>
          <w:szCs w:val="28"/>
          <w:lang w:val="ru-MD"/>
        </w:rPr>
        <w:t xml:space="preserve">Постановление и </w:t>
      </w:r>
      <w:r w:rsidRPr="00A3509A">
        <w:rPr>
          <w:rFonts w:asciiTheme="majorHAnsi" w:hAnsiTheme="majorHAnsi" w:cstheme="majorHAnsi"/>
          <w:bCs/>
          <w:sz w:val="28"/>
          <w:szCs w:val="28"/>
          <w:lang w:val="ru-MD"/>
        </w:rPr>
        <w:t>Отчет финансового аудита Отчета Правительства об исполнении бюджета государственного социального страхования за 20</w:t>
      </w:r>
      <w:r w:rsidR="009E3903">
        <w:rPr>
          <w:rFonts w:asciiTheme="majorHAnsi" w:hAnsiTheme="majorHAnsi" w:cstheme="majorHAnsi"/>
          <w:bCs/>
          <w:sz w:val="28"/>
          <w:szCs w:val="28"/>
          <w:lang w:val="ru-MD"/>
        </w:rPr>
        <w:t>20</w:t>
      </w:r>
      <w:r w:rsidRPr="00A3509A">
        <w:rPr>
          <w:rFonts w:asciiTheme="majorHAnsi" w:hAnsiTheme="majorHAnsi" w:cstheme="majorHAnsi"/>
          <w:bCs/>
          <w:sz w:val="28"/>
          <w:szCs w:val="28"/>
          <w:lang w:val="ru-MD"/>
        </w:rPr>
        <w:t xml:space="preserve"> год</w:t>
      </w:r>
      <w:r w:rsidRPr="00A3509A">
        <w:rPr>
          <w:rFonts w:asciiTheme="majorHAnsi" w:hAnsiTheme="majorHAnsi" w:cstheme="majorHAnsi"/>
          <w:sz w:val="28"/>
          <w:szCs w:val="28"/>
          <w:lang w:val="ru-MD"/>
        </w:rPr>
        <w:t xml:space="preserve"> </w:t>
      </w:r>
      <w:r w:rsidRPr="00A3509A">
        <w:rPr>
          <w:rFonts w:asciiTheme="majorHAnsi" w:hAnsiTheme="majorHAnsi" w:cstheme="majorHAnsi"/>
          <w:bCs/>
          <w:sz w:val="28"/>
          <w:szCs w:val="28"/>
          <w:lang w:val="ru-MD"/>
        </w:rPr>
        <w:t>опубликовать</w:t>
      </w:r>
      <w:r w:rsidRPr="00A3509A">
        <w:rPr>
          <w:rFonts w:asciiTheme="majorHAnsi" w:hAnsiTheme="majorHAnsi" w:cstheme="majorHAnsi"/>
          <w:sz w:val="28"/>
          <w:szCs w:val="28"/>
          <w:lang w:val="ru-MD"/>
        </w:rPr>
        <w:t xml:space="preserve"> на официальном сайте Счетной палаты (</w:t>
      </w:r>
      <w:hyperlink r:id="rId8" w:history="1">
        <w:r w:rsidRPr="00A3509A">
          <w:rPr>
            <w:rStyle w:val="Hyperlink"/>
            <w:rFonts w:asciiTheme="majorHAnsi" w:hAnsiTheme="majorHAnsi" w:cstheme="majorHAnsi"/>
            <w:sz w:val="28"/>
            <w:szCs w:val="28"/>
            <w:lang w:val="ru-MD"/>
          </w:rPr>
          <w:t>http://www.ccrm.md/hotariri-si-rapoarte-1-95</w:t>
        </w:r>
      </w:hyperlink>
      <w:r w:rsidRPr="00A3509A">
        <w:rPr>
          <w:rFonts w:asciiTheme="majorHAnsi" w:hAnsiTheme="majorHAnsi" w:cstheme="majorHAnsi"/>
          <w:sz w:val="28"/>
          <w:szCs w:val="28"/>
          <w:lang w:val="ru-MD"/>
        </w:rPr>
        <w:t>).</w:t>
      </w:r>
    </w:p>
    <w:p w:rsidR="000C0D8A" w:rsidRPr="00A3509A" w:rsidRDefault="000C0D8A" w:rsidP="000C0D8A">
      <w:pPr>
        <w:spacing w:after="0" w:line="276" w:lineRule="auto"/>
        <w:jc w:val="right"/>
        <w:rPr>
          <w:rFonts w:asciiTheme="majorHAnsi" w:eastAsia="Times New Roman" w:hAnsiTheme="majorHAnsi" w:cstheme="majorHAnsi"/>
          <w:b/>
          <w:sz w:val="28"/>
          <w:szCs w:val="28"/>
          <w:lang w:val="ru-MD"/>
        </w:rPr>
      </w:pPr>
    </w:p>
    <w:p w:rsidR="000C0D8A" w:rsidRPr="00A3509A" w:rsidRDefault="000C0D8A" w:rsidP="000C0D8A">
      <w:pPr>
        <w:spacing w:after="0" w:line="276" w:lineRule="auto"/>
        <w:jc w:val="right"/>
        <w:rPr>
          <w:rFonts w:asciiTheme="majorHAnsi" w:eastAsia="Times New Roman" w:hAnsiTheme="majorHAnsi" w:cstheme="majorHAnsi"/>
          <w:b/>
          <w:sz w:val="28"/>
          <w:szCs w:val="28"/>
          <w:lang w:val="ru-MD"/>
        </w:rPr>
      </w:pPr>
    </w:p>
    <w:p w:rsidR="000C0D8A" w:rsidRPr="00A3509A" w:rsidRDefault="000C0D8A" w:rsidP="000C0D8A">
      <w:pPr>
        <w:spacing w:after="0" w:line="276" w:lineRule="auto"/>
        <w:ind w:firstLine="720"/>
        <w:jc w:val="right"/>
        <w:rPr>
          <w:rFonts w:asciiTheme="majorHAnsi" w:eastAsia="Times New Roman" w:hAnsiTheme="majorHAnsi"/>
          <w:b/>
          <w:sz w:val="28"/>
          <w:szCs w:val="28"/>
          <w:lang w:val="ru-MD"/>
        </w:rPr>
      </w:pPr>
      <w:r w:rsidRPr="00A3509A">
        <w:rPr>
          <w:rFonts w:asciiTheme="majorHAnsi" w:eastAsia="Times New Roman" w:hAnsiTheme="majorHAnsi"/>
          <w:b/>
          <w:sz w:val="28"/>
          <w:szCs w:val="28"/>
          <w:lang w:val="ru-MD"/>
        </w:rPr>
        <w:t>Мариан ЛУПУ,</w:t>
      </w:r>
    </w:p>
    <w:p w:rsidR="000C0D8A" w:rsidRPr="00A3509A" w:rsidRDefault="000C0D8A" w:rsidP="000C0D8A">
      <w:pPr>
        <w:spacing w:after="0" w:line="276" w:lineRule="auto"/>
        <w:jc w:val="right"/>
        <w:rPr>
          <w:rFonts w:asciiTheme="majorHAnsi" w:eastAsia="Times New Roman" w:hAnsiTheme="majorHAnsi" w:cstheme="majorHAnsi"/>
          <w:b/>
          <w:sz w:val="28"/>
          <w:szCs w:val="28"/>
          <w:lang w:val="ru-MD"/>
        </w:rPr>
      </w:pPr>
      <w:r w:rsidRPr="00A3509A">
        <w:rPr>
          <w:rFonts w:asciiTheme="majorHAnsi" w:eastAsia="Times New Roman" w:hAnsiTheme="majorHAnsi"/>
          <w:b/>
          <w:sz w:val="28"/>
          <w:szCs w:val="28"/>
          <w:lang w:val="ru-MD"/>
        </w:rPr>
        <w:t>Председатель</w:t>
      </w:r>
    </w:p>
    <w:p w:rsidR="000C0D8A" w:rsidRPr="00A3509A" w:rsidRDefault="000C0D8A" w:rsidP="000C0D8A">
      <w:pPr>
        <w:spacing w:line="276" w:lineRule="auto"/>
        <w:rPr>
          <w:rFonts w:asciiTheme="majorHAnsi" w:hAnsiTheme="majorHAnsi" w:cstheme="majorHAnsi"/>
          <w:sz w:val="28"/>
          <w:szCs w:val="28"/>
          <w:lang w:val="ru-MD"/>
        </w:rPr>
      </w:pPr>
      <w:r w:rsidRPr="00A3509A">
        <w:rPr>
          <w:rFonts w:asciiTheme="majorHAnsi" w:hAnsiTheme="majorHAnsi" w:cstheme="majorHAnsi"/>
          <w:sz w:val="28"/>
          <w:szCs w:val="28"/>
          <w:lang w:val="ru-MD"/>
        </w:rPr>
        <w:t xml:space="preserve"> </w:t>
      </w:r>
    </w:p>
    <w:p w:rsidR="009C0811" w:rsidRDefault="009C0811"/>
    <w:sectPr w:rsidR="009C0811" w:rsidSect="00A15D12">
      <w:footerReference w:type="default" r:id="rId9"/>
      <w:pgSz w:w="12240" w:h="15840"/>
      <w:pgMar w:top="851" w:right="56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94" w:rsidRDefault="00876594" w:rsidP="000C0D8A">
      <w:pPr>
        <w:spacing w:after="0" w:line="240" w:lineRule="auto"/>
      </w:pPr>
      <w:r>
        <w:separator/>
      </w:r>
    </w:p>
  </w:endnote>
  <w:endnote w:type="continuationSeparator" w:id="0">
    <w:p w:rsidR="00876594" w:rsidRDefault="00876594" w:rsidP="000C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D02F43" w:rsidRDefault="006B3682">
        <w:pPr>
          <w:pStyle w:val="Footer"/>
          <w:jc w:val="right"/>
        </w:pPr>
        <w:r>
          <w:fldChar w:fldCharType="begin"/>
        </w:r>
        <w:r>
          <w:instrText xml:space="preserve"> PAGE   \* MERGEFORMAT </w:instrText>
        </w:r>
        <w:r>
          <w:fldChar w:fldCharType="separate"/>
        </w:r>
        <w:r w:rsidR="00D04521">
          <w:rPr>
            <w:noProof/>
          </w:rPr>
          <w:t>1</w:t>
        </w:r>
        <w:r>
          <w:rPr>
            <w:noProof/>
          </w:rPr>
          <w:fldChar w:fldCharType="end"/>
        </w:r>
      </w:p>
    </w:sdtContent>
  </w:sdt>
  <w:p w:rsidR="00D02F43" w:rsidRDefault="00876594" w:rsidP="00D02F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94" w:rsidRDefault="00876594" w:rsidP="000C0D8A">
      <w:pPr>
        <w:spacing w:after="0" w:line="240" w:lineRule="auto"/>
      </w:pPr>
      <w:r>
        <w:separator/>
      </w:r>
    </w:p>
  </w:footnote>
  <w:footnote w:type="continuationSeparator" w:id="0">
    <w:p w:rsidR="00876594" w:rsidRDefault="00876594" w:rsidP="000C0D8A">
      <w:pPr>
        <w:spacing w:after="0" w:line="240" w:lineRule="auto"/>
      </w:pPr>
      <w:r>
        <w:continuationSeparator/>
      </w:r>
    </w:p>
  </w:footnote>
  <w:footnote w:id="1">
    <w:p w:rsidR="000C0D8A" w:rsidRPr="00F5531B" w:rsidRDefault="000C0D8A" w:rsidP="000C0D8A">
      <w:pPr>
        <w:pStyle w:val="FootnoteText"/>
        <w:jc w:val="both"/>
        <w:rPr>
          <w:rFonts w:asciiTheme="majorHAnsi" w:hAnsiTheme="majorHAnsi" w:cstheme="majorHAnsi"/>
          <w:lang w:val="ru-MD"/>
        </w:rPr>
      </w:pPr>
      <w:r w:rsidRPr="00CA3893">
        <w:rPr>
          <w:rStyle w:val="FootnoteReference"/>
          <w:rFonts w:asciiTheme="majorHAnsi" w:hAnsiTheme="majorHAnsi" w:cstheme="majorHAnsi"/>
          <w:lang w:val="ro-MD"/>
        </w:rPr>
        <w:footnoteRef/>
      </w:r>
      <w:r w:rsidRPr="00CA3893">
        <w:rPr>
          <w:rFonts w:asciiTheme="majorHAnsi" w:hAnsiTheme="majorHAnsi" w:cstheme="majorHAnsi"/>
          <w:lang w:val="ro-MD"/>
        </w:rPr>
        <w:t xml:space="preserve"> </w:t>
      </w:r>
      <w:r w:rsidRPr="00F5531B">
        <w:rPr>
          <w:rFonts w:asciiTheme="majorHAnsi" w:hAnsiTheme="majorHAnsi" w:cstheme="majorHAnsi"/>
          <w:lang w:val="ru-MD"/>
        </w:rPr>
        <w:t>Закона об организации и функционировании Счетной палаты Республики Молдова №260 от 07.12.2017 (далее – Закон №260 от 07.12.2017).</w:t>
      </w:r>
    </w:p>
  </w:footnote>
  <w:footnote w:id="2">
    <w:p w:rsidR="000C0D8A" w:rsidRPr="00F5531B" w:rsidRDefault="000C0D8A" w:rsidP="000C0D8A">
      <w:pPr>
        <w:pStyle w:val="FootnoteText"/>
        <w:jc w:val="both"/>
        <w:rPr>
          <w:rFonts w:asciiTheme="majorHAnsi" w:hAnsiTheme="majorHAnsi" w:cstheme="majorHAnsi"/>
          <w:lang w:val="ru-MD"/>
        </w:rPr>
      </w:pPr>
      <w:r w:rsidRPr="00F5531B">
        <w:rPr>
          <w:rFonts w:asciiTheme="majorHAnsi" w:hAnsiTheme="majorHAnsi" w:cstheme="majorHAnsi"/>
          <w:vertAlign w:val="superscript"/>
          <w:lang w:val="ru-MD"/>
        </w:rPr>
        <w:footnoteRef/>
      </w:r>
      <w:r w:rsidRPr="00F5531B">
        <w:rPr>
          <w:rFonts w:asciiTheme="majorHAnsi" w:hAnsiTheme="majorHAnsi" w:cstheme="majorHAnsi"/>
          <w:lang w:val="ru-MD"/>
        </w:rPr>
        <w:fldChar w:fldCharType="begin"/>
      </w:r>
      <w:r w:rsidRPr="00F5531B">
        <w:rPr>
          <w:rFonts w:asciiTheme="majorHAnsi" w:hAnsiTheme="majorHAnsi" w:cstheme="majorHAnsi"/>
          <w:lang w:val="ru-MD"/>
        </w:rPr>
        <w:instrText xml:space="preserve"> LINK Word.Document.12 "D:\\i_tercula\\Desktop\\Proiect de Hotarâre ARM.docx" "OLE_LINK1" \a \r  \* MERGEFORMAT </w:instrText>
      </w:r>
      <w:r w:rsidRPr="00F5531B">
        <w:rPr>
          <w:rFonts w:asciiTheme="majorHAnsi" w:hAnsiTheme="majorHAnsi" w:cstheme="majorHAnsi"/>
          <w:lang w:val="ru-MD"/>
        </w:rPr>
        <w:fldChar w:fldCharType="separate"/>
      </w:r>
      <w:r w:rsidRPr="00F5531B">
        <w:rPr>
          <w:rFonts w:asciiTheme="majorHAnsi" w:hAnsiTheme="majorHAnsi" w:cstheme="majorHAnsi"/>
          <w:lang w:val="ru-MD"/>
        </w:rPr>
        <w:t xml:space="preserve"> Постановление Счетной палаты №77 от 27.12.2019</w:t>
      </w:r>
      <w:r w:rsidRPr="00F5531B">
        <w:rPr>
          <w:rFonts w:asciiTheme="majorHAnsi" w:hAnsiTheme="majorHAnsi" w:cstheme="majorHAnsi"/>
          <w:lang w:val="ru-MD"/>
        </w:rPr>
        <w:fldChar w:fldCharType="end"/>
      </w:r>
      <w:r w:rsidRPr="00F5531B">
        <w:rPr>
          <w:rFonts w:asciiTheme="majorHAnsi" w:hAnsiTheme="majorHAnsi" w:cstheme="majorHAnsi"/>
          <w:lang w:val="ru-MD"/>
        </w:rPr>
        <w:t xml:space="preserve"> </w:t>
      </w:r>
      <w:r w:rsidRPr="00F5531B">
        <w:rPr>
          <w:rFonts w:asciiTheme="majorHAnsi" w:hAnsiTheme="majorHAnsi" w:cstheme="majorHAnsi"/>
          <w:bCs/>
          <w:lang w:val="ru-MD"/>
        </w:rPr>
        <w:t>„</w:t>
      </w:r>
      <w:r w:rsidRPr="00F5531B">
        <w:rPr>
          <w:rFonts w:asciiTheme="majorHAnsi" w:hAnsiTheme="majorHAnsi" w:cstheme="majorHAnsi"/>
          <w:lang w:val="ru-MD"/>
        </w:rPr>
        <w:t>Об утверждении Программы аудиторской деятельности Счетной палаты на 2020 год”</w:t>
      </w:r>
      <w:r w:rsidR="00F5531B">
        <w:rPr>
          <w:rFonts w:asciiTheme="majorHAnsi" w:hAnsiTheme="majorHAnsi" w:cstheme="majorHAnsi"/>
          <w:lang w:val="ru-MD"/>
        </w:rPr>
        <w:t xml:space="preserve">; </w:t>
      </w:r>
      <w:r w:rsidR="00F5531B" w:rsidRPr="00F5531B">
        <w:rPr>
          <w:rFonts w:asciiTheme="majorHAnsi" w:hAnsiTheme="majorHAnsi" w:cstheme="majorHAnsi"/>
          <w:lang w:val="ru-MD"/>
        </w:rPr>
        <w:t>Постановление Счетной палаты №</w:t>
      </w:r>
      <w:r w:rsidR="00F5531B">
        <w:rPr>
          <w:rFonts w:asciiTheme="majorHAnsi" w:hAnsiTheme="majorHAnsi"/>
          <w:color w:val="000000"/>
          <w:lang w:val="ru-MD"/>
        </w:rPr>
        <w:t>62</w:t>
      </w:r>
      <w:r w:rsidR="00F5531B" w:rsidRPr="00F5531B">
        <w:rPr>
          <w:rFonts w:asciiTheme="majorHAnsi" w:hAnsiTheme="majorHAnsi"/>
          <w:color w:val="000000"/>
          <w:lang w:val="ru-MD"/>
        </w:rPr>
        <w:t xml:space="preserve"> от </w:t>
      </w:r>
      <w:r w:rsidR="00F5531B">
        <w:rPr>
          <w:rFonts w:asciiTheme="majorHAnsi" w:hAnsiTheme="majorHAnsi"/>
          <w:color w:val="000000"/>
          <w:lang w:val="ru-MD"/>
        </w:rPr>
        <w:t>10</w:t>
      </w:r>
      <w:r w:rsidR="00F5531B" w:rsidRPr="00F5531B">
        <w:rPr>
          <w:rFonts w:asciiTheme="majorHAnsi" w:hAnsiTheme="majorHAnsi"/>
          <w:color w:val="000000"/>
          <w:lang w:val="ru-MD"/>
        </w:rPr>
        <w:t>.12.20</w:t>
      </w:r>
      <w:r w:rsidR="00F5531B">
        <w:rPr>
          <w:rFonts w:asciiTheme="majorHAnsi" w:hAnsiTheme="majorHAnsi"/>
          <w:color w:val="000000"/>
          <w:lang w:val="ru-MD"/>
        </w:rPr>
        <w:t>20</w:t>
      </w:r>
      <w:r w:rsidR="00F5531B" w:rsidRPr="00F5531B">
        <w:rPr>
          <w:rFonts w:asciiTheme="majorHAnsi" w:hAnsiTheme="majorHAnsi"/>
          <w:color w:val="000000"/>
          <w:lang w:val="ru-MD"/>
        </w:rPr>
        <w:t xml:space="preserve"> </w:t>
      </w:r>
      <w:r w:rsidR="00F5531B" w:rsidRPr="00F5531B">
        <w:rPr>
          <w:rFonts w:asciiTheme="majorHAnsi" w:hAnsiTheme="majorHAnsi"/>
          <w:bCs/>
          <w:lang w:val="ru-MD"/>
        </w:rPr>
        <w:t>„</w:t>
      </w:r>
      <w:r w:rsidR="00F5531B" w:rsidRPr="00F5531B">
        <w:rPr>
          <w:rFonts w:asciiTheme="majorHAnsi" w:hAnsiTheme="majorHAnsi" w:cstheme="majorHAnsi"/>
          <w:lang w:val="ru-MD"/>
        </w:rPr>
        <w:t>Об утверждении Программы аудиторской деятельности Счетной палаты на 20</w:t>
      </w:r>
      <w:r w:rsidR="00F5531B">
        <w:rPr>
          <w:rFonts w:asciiTheme="majorHAnsi" w:hAnsiTheme="majorHAnsi" w:cstheme="majorHAnsi"/>
          <w:lang w:val="ru-MD"/>
        </w:rPr>
        <w:t>21</w:t>
      </w:r>
      <w:r w:rsidR="00F5531B" w:rsidRPr="00F5531B">
        <w:rPr>
          <w:rFonts w:asciiTheme="majorHAnsi" w:hAnsiTheme="majorHAnsi" w:cstheme="majorHAnsi"/>
          <w:lang w:val="ru-MD"/>
        </w:rPr>
        <w:t xml:space="preserve"> год</w:t>
      </w:r>
      <w:r w:rsidR="00F5531B" w:rsidRPr="00F5531B">
        <w:rPr>
          <w:rFonts w:asciiTheme="majorHAnsi" w:hAnsiTheme="majorHAnsi"/>
          <w:lang w:val="ru-MD"/>
        </w:rPr>
        <w:t>”;</w:t>
      </w:r>
    </w:p>
  </w:footnote>
  <w:footnote w:id="3">
    <w:p w:rsidR="000C0D8A" w:rsidRPr="00F5531B" w:rsidRDefault="000C0D8A" w:rsidP="000C0D8A">
      <w:pPr>
        <w:pStyle w:val="CommentText"/>
        <w:spacing w:after="0"/>
        <w:jc w:val="both"/>
        <w:rPr>
          <w:rFonts w:asciiTheme="majorHAnsi" w:hAnsiTheme="majorHAnsi" w:cstheme="majorHAnsi"/>
          <w:lang w:val="ru-MD"/>
        </w:rPr>
      </w:pPr>
      <w:r w:rsidRPr="00F5531B">
        <w:rPr>
          <w:rStyle w:val="FootnoteReference"/>
          <w:rFonts w:asciiTheme="majorHAnsi" w:hAnsiTheme="majorHAnsi" w:cstheme="majorHAnsi"/>
          <w:lang w:val="ru-MD"/>
        </w:rPr>
        <w:footnoteRef/>
      </w:r>
      <w:r w:rsidRPr="00F5531B">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4">
    <w:p w:rsidR="000C0D8A" w:rsidRPr="00F5531B" w:rsidRDefault="000C0D8A" w:rsidP="000C0D8A">
      <w:pPr>
        <w:pStyle w:val="NoSpacing"/>
        <w:jc w:val="both"/>
        <w:rPr>
          <w:rFonts w:asciiTheme="majorHAnsi" w:hAnsiTheme="majorHAnsi" w:cstheme="majorHAnsi"/>
          <w:noProof/>
          <w:lang w:val="ru-MD"/>
        </w:rPr>
      </w:pPr>
      <w:r w:rsidRPr="00F5531B">
        <w:rPr>
          <w:rStyle w:val="FootnoteReference"/>
          <w:rFonts w:asciiTheme="majorHAnsi" w:hAnsiTheme="majorHAnsi" w:cstheme="majorHAnsi"/>
          <w:noProof/>
          <w:lang w:val="ru-MD"/>
        </w:rPr>
        <w:footnoteRef/>
      </w:r>
      <w:r w:rsidRPr="00F5531B">
        <w:rPr>
          <w:rFonts w:asciiTheme="majorHAnsi" w:hAnsiTheme="majorHAnsi" w:cstheme="majorHAnsi"/>
          <w:noProof/>
          <w:lang w:val="ru-MD"/>
        </w:rPr>
        <w:t xml:space="preserve"> </w:t>
      </w:r>
      <w:r w:rsidRPr="00F5531B">
        <w:rPr>
          <w:rFonts w:asciiTheme="majorHAnsi" w:hAnsiTheme="majorHAnsi" w:cstheme="majorHAnsi"/>
          <w:lang w:val="ru-MD"/>
        </w:rPr>
        <w:t>Приказ министра финансов №</w:t>
      </w:r>
      <w:r w:rsidRPr="00F5531B">
        <w:rPr>
          <w:rFonts w:asciiTheme="majorHAnsi" w:hAnsiTheme="majorHAnsi" w:cstheme="majorHAnsi"/>
          <w:noProof/>
          <w:lang w:val="ru-MD"/>
        </w:rPr>
        <w:t>38 от 17.02.2017 „</w:t>
      </w:r>
      <w:r w:rsidRPr="00F5531B">
        <w:rPr>
          <w:rFonts w:asciiTheme="majorHAnsi" w:hAnsiTheme="majorHAnsi" w:cstheme="majorHAnsi"/>
          <w:bCs/>
          <w:noProof/>
          <w:lang w:val="ru-MD"/>
        </w:rPr>
        <w:t>Об утверждении формуляров Отчетов об исполнении бюджета государственного социального страхования и Методологических норм о порядке их составления</w:t>
      </w:r>
      <w:r w:rsidRPr="00F5531B">
        <w:rPr>
          <w:rFonts w:asciiTheme="majorHAnsi" w:hAnsiTheme="majorHAnsi" w:cstheme="majorHAnsi"/>
          <w:noProof/>
          <w:lang w:val="ru-MD"/>
        </w:rPr>
        <w:t>” (с последующими изменениями и дополнениями).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8A"/>
    <w:rsid w:val="000C0D8A"/>
    <w:rsid w:val="000D12E0"/>
    <w:rsid w:val="00133DC4"/>
    <w:rsid w:val="0017514C"/>
    <w:rsid w:val="002C405F"/>
    <w:rsid w:val="00304E08"/>
    <w:rsid w:val="006B3682"/>
    <w:rsid w:val="007B38F9"/>
    <w:rsid w:val="00864CCC"/>
    <w:rsid w:val="00876594"/>
    <w:rsid w:val="009843D8"/>
    <w:rsid w:val="009C0811"/>
    <w:rsid w:val="009E3903"/>
    <w:rsid w:val="00A10221"/>
    <w:rsid w:val="00C04606"/>
    <w:rsid w:val="00D04521"/>
    <w:rsid w:val="00F5531B"/>
    <w:rsid w:val="00FA1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F2AA8-DF6D-45B0-83F6-A48E96E8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D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0C0D8A"/>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0C0D8A"/>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0C0D8A"/>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0C0D8A"/>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unhideWhenUsed/>
    <w:rsid w:val="000C0D8A"/>
    <w:rPr>
      <w:vertAlign w:val="superscript"/>
    </w:rPr>
  </w:style>
  <w:style w:type="paragraph" w:styleId="Footer">
    <w:name w:val="footer"/>
    <w:basedOn w:val="Normal"/>
    <w:link w:val="FooterChar"/>
    <w:uiPriority w:val="99"/>
    <w:unhideWhenUsed/>
    <w:rsid w:val="000C0D8A"/>
    <w:pPr>
      <w:tabs>
        <w:tab w:val="center" w:pos="4844"/>
        <w:tab w:val="right" w:pos="9689"/>
      </w:tabs>
      <w:spacing w:after="0" w:line="240" w:lineRule="auto"/>
    </w:pPr>
  </w:style>
  <w:style w:type="character" w:customStyle="1" w:styleId="FooterChar">
    <w:name w:val="Footer Char"/>
    <w:basedOn w:val="DefaultParagraphFont"/>
    <w:link w:val="Footer"/>
    <w:uiPriority w:val="99"/>
    <w:rsid w:val="000C0D8A"/>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0C0D8A"/>
    <w:pPr>
      <w:spacing w:line="240" w:lineRule="exact"/>
    </w:pPr>
    <w:rPr>
      <w:vertAlign w:val="superscript"/>
      <w:lang w:val="ru-RU"/>
    </w:rPr>
  </w:style>
  <w:style w:type="paragraph" w:customStyle="1" w:styleId="cp">
    <w:name w:val="cp"/>
    <w:basedOn w:val="Normal"/>
    <w:rsid w:val="000C0D8A"/>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C0D8A"/>
    <w:rPr>
      <w:color w:val="0563C1" w:themeColor="hyperlink"/>
      <w:u w:val="single"/>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0C0D8A"/>
    <w:pPr>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0C0D8A"/>
    <w:rPr>
      <w:lang w:val="ro-RO"/>
    </w:rPr>
  </w:style>
  <w:style w:type="paragraph" w:styleId="CommentText">
    <w:name w:val="annotation text"/>
    <w:basedOn w:val="Normal"/>
    <w:link w:val="CommentTextChar"/>
    <w:uiPriority w:val="99"/>
    <w:unhideWhenUsed/>
    <w:rsid w:val="000C0D8A"/>
    <w:pPr>
      <w:spacing w:line="240" w:lineRule="auto"/>
    </w:pPr>
    <w:rPr>
      <w:sz w:val="20"/>
      <w:szCs w:val="20"/>
    </w:rPr>
  </w:style>
  <w:style w:type="character" w:customStyle="1" w:styleId="CommentTextChar">
    <w:name w:val="Comment Text Char"/>
    <w:basedOn w:val="DefaultParagraphFont"/>
    <w:link w:val="CommentText"/>
    <w:uiPriority w:val="99"/>
    <w:rsid w:val="000C0D8A"/>
    <w:rPr>
      <w:sz w:val="20"/>
      <w:szCs w:val="20"/>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0C0D8A"/>
    <w:rPr>
      <w:rFonts w:ascii="Times New Roman" w:eastAsia="Times New Roman" w:hAnsi="Times New Roman" w:cs="Times New Roman"/>
      <w:sz w:val="24"/>
      <w:szCs w:val="24"/>
      <w:lang w:val="en-US"/>
    </w:rPr>
  </w:style>
  <w:style w:type="paragraph" w:styleId="NoSpacing">
    <w:name w:val="No Spacing"/>
    <w:aliases w:val="Subsol,referinta"/>
    <w:uiPriority w:val="1"/>
    <w:qFormat/>
    <w:rsid w:val="000C0D8A"/>
    <w:pPr>
      <w:widowControl w:val="0"/>
      <w:autoSpaceDE w:val="0"/>
      <w:autoSpaceDN w:val="0"/>
      <w:adjustRightInd w:val="0"/>
      <w:spacing w:after="0" w:line="240" w:lineRule="auto"/>
    </w:pPr>
    <w:rPr>
      <w:rFonts w:ascii="Arial" w:eastAsiaTheme="minorEastAsia"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Paiu Eugenia</cp:lastModifiedBy>
  <cp:revision>2</cp:revision>
  <dcterms:created xsi:type="dcterms:W3CDTF">2021-06-23T20:15:00Z</dcterms:created>
  <dcterms:modified xsi:type="dcterms:W3CDTF">2021-06-23T20:15:00Z</dcterms:modified>
</cp:coreProperties>
</file>