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A67" w:rsidRPr="00B27A92" w:rsidRDefault="00545A67" w:rsidP="009C5C82">
      <w:pPr>
        <w:tabs>
          <w:tab w:val="right" w:pos="0"/>
        </w:tabs>
        <w:spacing w:after="0" w:line="276" w:lineRule="auto"/>
        <w:jc w:val="center"/>
        <w:rPr>
          <w:rFonts w:ascii="Times New Roman" w:hAnsi="Times New Roman"/>
          <w:noProof/>
          <w:color w:val="7030A0"/>
          <w:sz w:val="28"/>
          <w:szCs w:val="28"/>
          <w:lang w:val="ro-MD"/>
        </w:rPr>
      </w:pPr>
      <w:r w:rsidRPr="00B27A92">
        <w:rPr>
          <w:rFonts w:ascii="Times New Roman" w:hAnsi="Times New Roman"/>
          <w:noProof/>
          <w:color w:val="7030A0"/>
          <w:sz w:val="28"/>
          <w:szCs w:val="28"/>
        </w:rPr>
        <w:drawing>
          <wp:inline distT="0" distB="0" distL="0" distR="0" wp14:anchorId="26E2509C" wp14:editId="533B4304">
            <wp:extent cx="632460" cy="70866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r w:rsidRPr="00B27A92">
        <w:rPr>
          <w:rFonts w:ascii="Times New Roman" w:hAnsi="Times New Roman"/>
          <w:noProof/>
          <w:color w:val="7030A0"/>
          <w:sz w:val="28"/>
          <w:szCs w:val="28"/>
          <w:lang w:val="ro-MD"/>
        </w:rPr>
        <w:t xml:space="preserve">                                                        </w:t>
      </w:r>
    </w:p>
    <w:p w:rsidR="00545A67" w:rsidRPr="00B27A92" w:rsidRDefault="00545A67" w:rsidP="009C5C82">
      <w:pPr>
        <w:pStyle w:val="Caption"/>
        <w:spacing w:line="276" w:lineRule="auto"/>
        <w:rPr>
          <w:rFonts w:ascii="Calibri Light" w:hAnsi="Calibri Light" w:cs="Calibri Light"/>
          <w:i w:val="0"/>
          <w:iCs/>
          <w:szCs w:val="28"/>
          <w:lang w:val="ro-MD"/>
        </w:rPr>
      </w:pPr>
      <w:r w:rsidRPr="00B27A92">
        <w:rPr>
          <w:rFonts w:ascii="Calibri Light" w:hAnsi="Calibri Light" w:cs="Calibri Light"/>
          <w:i w:val="0"/>
          <w:iCs/>
          <w:szCs w:val="28"/>
          <w:lang w:val="ro-MD"/>
        </w:rPr>
        <w:t>CURTEA DE CONTURI A REPUBLICII MOLDOVA</w:t>
      </w:r>
    </w:p>
    <w:p w:rsidR="00545A67" w:rsidRPr="00B27A92" w:rsidRDefault="00545A67" w:rsidP="009C5C82">
      <w:pPr>
        <w:pStyle w:val="Heading1"/>
        <w:spacing w:before="0"/>
        <w:jc w:val="center"/>
        <w:rPr>
          <w:rFonts w:cs="Calibri Light"/>
          <w:color w:val="auto"/>
          <w:sz w:val="12"/>
          <w:szCs w:val="12"/>
          <w:lang w:val="ro-MD"/>
        </w:rPr>
      </w:pPr>
    </w:p>
    <w:p w:rsidR="00545A67" w:rsidRPr="00B27A92" w:rsidRDefault="00545A67" w:rsidP="009C5C82">
      <w:pPr>
        <w:pStyle w:val="Heading1"/>
        <w:spacing w:before="0"/>
        <w:jc w:val="center"/>
        <w:rPr>
          <w:rFonts w:cs="Calibri Light"/>
          <w:color w:val="auto"/>
          <w:lang w:val="ro-MD"/>
        </w:rPr>
      </w:pPr>
      <w:r w:rsidRPr="00B27A92">
        <w:rPr>
          <w:rFonts w:cs="Calibri Light"/>
          <w:color w:val="auto"/>
          <w:lang w:val="ro-MD"/>
        </w:rPr>
        <w:t xml:space="preserve">H O T Ă R Â R E A  nr. </w:t>
      </w:r>
      <w:r w:rsidR="00491206">
        <w:rPr>
          <w:rFonts w:cs="Calibri Light"/>
          <w:color w:val="auto"/>
          <w:lang w:val="ro-MD"/>
        </w:rPr>
        <w:t>22</w:t>
      </w:r>
    </w:p>
    <w:p w:rsidR="00545A67" w:rsidRPr="00B27A92" w:rsidRDefault="00545A67" w:rsidP="009C5C82">
      <w:pPr>
        <w:spacing w:after="0" w:line="276" w:lineRule="auto"/>
        <w:jc w:val="center"/>
        <w:rPr>
          <w:rFonts w:ascii="Calibri Light" w:hAnsi="Calibri Light" w:cs="Calibri Light"/>
          <w:sz w:val="28"/>
          <w:szCs w:val="28"/>
          <w:lang w:val="ro-MD"/>
        </w:rPr>
      </w:pPr>
      <w:r w:rsidRPr="00B27A92">
        <w:rPr>
          <w:rFonts w:ascii="Calibri Light" w:hAnsi="Calibri Light" w:cs="Calibri Light"/>
          <w:sz w:val="28"/>
          <w:szCs w:val="28"/>
          <w:lang w:val="ro-MD"/>
        </w:rPr>
        <w:t>din 04 iunie 2021</w:t>
      </w:r>
    </w:p>
    <w:p w:rsidR="00545A67" w:rsidRPr="00B27A92" w:rsidRDefault="00BD50E9" w:rsidP="009C5C82">
      <w:pPr>
        <w:tabs>
          <w:tab w:val="left" w:pos="720"/>
        </w:tabs>
        <w:spacing w:after="0" w:line="276" w:lineRule="auto"/>
        <w:jc w:val="center"/>
        <w:rPr>
          <w:rFonts w:asciiTheme="majorHAnsi" w:hAnsiTheme="majorHAnsi" w:cstheme="majorHAnsi"/>
          <w:b/>
          <w:sz w:val="28"/>
          <w:szCs w:val="28"/>
          <w:lang w:val="ro-RO"/>
        </w:rPr>
      </w:pPr>
      <w:r>
        <w:rPr>
          <w:rFonts w:asciiTheme="majorHAnsi" w:hAnsiTheme="majorHAnsi" w:cstheme="majorHAnsi"/>
          <w:b/>
          <w:sz w:val="28"/>
          <w:szCs w:val="28"/>
          <w:lang w:val="ro-MD"/>
        </w:rPr>
        <w:t>cu privire la</w:t>
      </w:r>
      <w:r w:rsidR="00545A67" w:rsidRPr="00B27A92">
        <w:rPr>
          <w:rFonts w:asciiTheme="majorHAnsi" w:hAnsiTheme="majorHAnsi" w:cstheme="majorHAnsi"/>
          <w:b/>
          <w:sz w:val="28"/>
          <w:szCs w:val="28"/>
          <w:lang w:val="ro-MD"/>
        </w:rPr>
        <w:t xml:space="preserve"> </w:t>
      </w:r>
      <w:r w:rsidR="003F6855">
        <w:rPr>
          <w:rFonts w:asciiTheme="majorHAnsi" w:hAnsiTheme="majorHAnsi" w:cstheme="majorHAnsi"/>
          <w:b/>
          <w:sz w:val="28"/>
          <w:szCs w:val="28"/>
          <w:lang w:val="ro-MD"/>
        </w:rPr>
        <w:t xml:space="preserve">Raportul </w:t>
      </w:r>
      <w:r w:rsidR="00545A67" w:rsidRPr="00B27A92">
        <w:rPr>
          <w:rFonts w:asciiTheme="majorHAnsi" w:eastAsia="Times New Roman" w:hAnsiTheme="majorHAnsi" w:cstheme="majorHAnsi"/>
          <w:b/>
          <w:bCs/>
          <w:sz w:val="28"/>
          <w:szCs w:val="28"/>
          <w:lang w:val="ro-RO"/>
        </w:rPr>
        <w:t xml:space="preserve">auditului financiar al </w:t>
      </w:r>
      <w:r w:rsidR="00545A67" w:rsidRPr="00B27A92">
        <w:rPr>
          <w:rFonts w:asciiTheme="majorHAnsi" w:hAnsiTheme="majorHAnsi" w:cstheme="majorHAnsi"/>
          <w:b/>
          <w:sz w:val="28"/>
          <w:szCs w:val="28"/>
          <w:lang w:val="ro-RO"/>
        </w:rPr>
        <w:t>Raportului Guvernului privind executarea fondurilor asigurării obligatorii de asistență medicală în anul 2020</w:t>
      </w:r>
    </w:p>
    <w:p w:rsidR="00545A67" w:rsidRPr="00B27A92" w:rsidRDefault="00545A67" w:rsidP="009C5C82">
      <w:pPr>
        <w:spacing w:after="0" w:line="276" w:lineRule="auto"/>
        <w:jc w:val="center"/>
        <w:rPr>
          <w:rFonts w:ascii="Calibri Light" w:hAnsi="Calibri Light" w:cs="Calibri Light"/>
          <w:b/>
          <w:sz w:val="28"/>
          <w:szCs w:val="28"/>
          <w:lang w:val="ro-MD"/>
        </w:rPr>
      </w:pPr>
      <w:r w:rsidRPr="00B27A92">
        <w:rPr>
          <w:rFonts w:ascii="Calibri Light" w:hAnsi="Calibri Light" w:cs="Calibri Light"/>
          <w:b/>
          <w:sz w:val="28"/>
          <w:szCs w:val="28"/>
          <w:lang w:val="ro-MD"/>
        </w:rPr>
        <w:t xml:space="preserve">           -----------------------------------------------------------------------------------------------</w:t>
      </w:r>
    </w:p>
    <w:p w:rsidR="00653B4B" w:rsidRPr="00B27A92" w:rsidRDefault="00545A67" w:rsidP="00CF698D">
      <w:pPr>
        <w:pStyle w:val="NormalWeb"/>
        <w:spacing w:before="0" w:beforeAutospacing="0" w:after="0" w:afterAutospacing="0" w:line="276" w:lineRule="auto"/>
        <w:ind w:firstLine="720"/>
        <w:jc w:val="both"/>
        <w:rPr>
          <w:rFonts w:asciiTheme="majorHAnsi" w:hAnsiTheme="majorHAnsi" w:cstheme="majorHAnsi"/>
          <w:color w:val="000000" w:themeColor="text1"/>
          <w:lang w:val="ro-MD" w:eastAsia="ro-RO"/>
        </w:rPr>
      </w:pPr>
      <w:r w:rsidRPr="00B27A92">
        <w:rPr>
          <w:rFonts w:asciiTheme="majorHAnsi" w:hAnsiTheme="majorHAnsi" w:cstheme="majorHAnsi"/>
          <w:lang w:val="ro-MD"/>
        </w:rPr>
        <w:t xml:space="preserve">Curtea de Conturi, în prezența </w:t>
      </w:r>
      <w:r w:rsidR="005265D2" w:rsidRPr="00B27A92">
        <w:rPr>
          <w:rFonts w:asciiTheme="majorHAnsi" w:hAnsiTheme="majorHAnsi" w:cstheme="majorHAnsi"/>
          <w:color w:val="000000"/>
          <w:lang w:val="ro-MD" w:eastAsia="ro-RO"/>
        </w:rPr>
        <w:t xml:space="preserve">dnei Tatiana </w:t>
      </w:r>
      <w:proofErr w:type="spellStart"/>
      <w:r w:rsidR="005265D2" w:rsidRPr="00B27A92">
        <w:rPr>
          <w:rFonts w:asciiTheme="majorHAnsi" w:hAnsiTheme="majorHAnsi" w:cstheme="majorHAnsi"/>
          <w:color w:val="000000"/>
          <w:lang w:val="ro-MD" w:eastAsia="ro-RO"/>
        </w:rPr>
        <w:t>Zatî</w:t>
      </w:r>
      <w:r w:rsidRPr="00B27A92">
        <w:rPr>
          <w:rFonts w:asciiTheme="majorHAnsi" w:hAnsiTheme="majorHAnsi" w:cstheme="majorHAnsi"/>
          <w:color w:val="000000"/>
          <w:lang w:val="ro-MD" w:eastAsia="ro-RO"/>
        </w:rPr>
        <w:t>c</w:t>
      </w:r>
      <w:proofErr w:type="spellEnd"/>
      <w:r w:rsidR="00653B4B" w:rsidRPr="00B27A92">
        <w:rPr>
          <w:rFonts w:asciiTheme="majorHAnsi" w:hAnsiTheme="majorHAnsi" w:cstheme="majorHAnsi"/>
          <w:color w:val="000000"/>
          <w:lang w:val="ro-MD" w:eastAsia="ro-RO"/>
        </w:rPr>
        <w:t>,</w:t>
      </w:r>
      <w:r w:rsidRPr="00B27A92">
        <w:rPr>
          <w:rFonts w:asciiTheme="majorHAnsi" w:hAnsiTheme="majorHAnsi" w:cstheme="majorHAnsi"/>
          <w:color w:val="000000"/>
          <w:lang w:val="ro-MD" w:eastAsia="ro-RO"/>
        </w:rPr>
        <w:t xml:space="preserve"> </w:t>
      </w:r>
      <w:r w:rsidR="00BE48C7" w:rsidRPr="00B27A92">
        <w:rPr>
          <w:rFonts w:asciiTheme="majorHAnsi" w:hAnsiTheme="majorHAnsi" w:cstheme="majorHAnsi"/>
          <w:color w:val="000000"/>
          <w:lang w:val="ro-MD" w:eastAsia="ro-RO"/>
        </w:rPr>
        <w:t>Secretar</w:t>
      </w:r>
      <w:r w:rsidRPr="00B27A92">
        <w:rPr>
          <w:rFonts w:asciiTheme="majorHAnsi" w:hAnsiTheme="majorHAnsi" w:cstheme="majorHAnsi"/>
          <w:color w:val="000000"/>
          <w:lang w:val="ro-MD" w:eastAsia="ro-RO"/>
        </w:rPr>
        <w:t xml:space="preserve"> de Stat al Ministerului Sănătății, Muncii și Protecției Sociale</w:t>
      </w:r>
      <w:r w:rsidR="0003673D" w:rsidRPr="00B27A92">
        <w:rPr>
          <w:rFonts w:asciiTheme="majorHAnsi" w:hAnsiTheme="majorHAnsi" w:cstheme="majorHAnsi"/>
          <w:lang w:val="ro-MD"/>
        </w:rPr>
        <w:t xml:space="preserve">; dnei Lilia </w:t>
      </w:r>
      <w:proofErr w:type="spellStart"/>
      <w:r w:rsidR="0003673D" w:rsidRPr="00B27A92">
        <w:rPr>
          <w:rFonts w:asciiTheme="majorHAnsi" w:hAnsiTheme="majorHAnsi" w:cstheme="majorHAnsi"/>
          <w:lang w:val="ro-MD"/>
        </w:rPr>
        <w:t>Gantea</w:t>
      </w:r>
      <w:proofErr w:type="spellEnd"/>
      <w:r w:rsidR="0003673D" w:rsidRPr="00B27A92">
        <w:rPr>
          <w:rFonts w:asciiTheme="majorHAnsi" w:hAnsiTheme="majorHAnsi" w:cstheme="majorHAnsi"/>
          <w:lang w:val="ro-MD"/>
        </w:rPr>
        <w:t xml:space="preserve">, șef al Secției planificare asigurări sociale și medicale a </w:t>
      </w:r>
      <w:r w:rsidR="0003673D" w:rsidRPr="00B27A92">
        <w:rPr>
          <w:rFonts w:asciiTheme="majorHAnsi" w:hAnsiTheme="majorHAnsi" w:cstheme="majorHAnsi"/>
          <w:color w:val="000000"/>
          <w:lang w:val="ro-MD" w:eastAsia="ro-RO"/>
        </w:rPr>
        <w:t>Ministerului Sănătății, Muncii și Protecției Sociale</w:t>
      </w:r>
      <w:r w:rsidR="0003673D" w:rsidRPr="00B27A92">
        <w:rPr>
          <w:rFonts w:asciiTheme="majorHAnsi" w:hAnsiTheme="majorHAnsi" w:cstheme="majorHAnsi"/>
          <w:lang w:val="ro-MD"/>
        </w:rPr>
        <w:t xml:space="preserve">; dnei Valentina Buliga, director general al Companiei Naționale de Asigurări în Medicină; dlui Denis </w:t>
      </w:r>
      <w:proofErr w:type="spellStart"/>
      <w:r w:rsidR="0003673D" w:rsidRPr="00B27A92">
        <w:rPr>
          <w:rFonts w:asciiTheme="majorHAnsi" w:hAnsiTheme="majorHAnsi" w:cstheme="majorHAnsi"/>
          <w:lang w:val="ro-MD"/>
        </w:rPr>
        <w:t>Valac</w:t>
      </w:r>
      <w:proofErr w:type="spellEnd"/>
      <w:r w:rsidR="0003673D" w:rsidRPr="00B27A92">
        <w:rPr>
          <w:rFonts w:asciiTheme="majorHAnsi" w:hAnsiTheme="majorHAnsi" w:cstheme="majorHAnsi"/>
          <w:lang w:val="ro-MD"/>
        </w:rPr>
        <w:t xml:space="preserve">, director general adjunct al Companiei Naționale de Asigurări în Medicină; dlui Iurie </w:t>
      </w:r>
      <w:proofErr w:type="spellStart"/>
      <w:r w:rsidR="0003673D" w:rsidRPr="00B27A92">
        <w:rPr>
          <w:rFonts w:asciiTheme="majorHAnsi" w:hAnsiTheme="majorHAnsi" w:cstheme="majorHAnsi"/>
          <w:lang w:val="ro-MD"/>
        </w:rPr>
        <w:t>Osoianu</w:t>
      </w:r>
      <w:proofErr w:type="spellEnd"/>
      <w:r w:rsidR="0003673D" w:rsidRPr="00B27A92">
        <w:rPr>
          <w:rFonts w:asciiTheme="majorHAnsi" w:hAnsiTheme="majorHAnsi" w:cstheme="majorHAnsi"/>
          <w:lang w:val="ro-MD"/>
        </w:rPr>
        <w:t xml:space="preserve">, director general adjunct al Companiei Naționale de Asigurări în Medicină; dlui Adrian </w:t>
      </w:r>
      <w:proofErr w:type="spellStart"/>
      <w:r w:rsidR="0003673D" w:rsidRPr="00B27A92">
        <w:rPr>
          <w:rFonts w:asciiTheme="majorHAnsi" w:hAnsiTheme="majorHAnsi" w:cstheme="majorHAnsi"/>
          <w:lang w:val="ro-MD"/>
        </w:rPr>
        <w:t>Jucican</w:t>
      </w:r>
      <w:proofErr w:type="spellEnd"/>
      <w:r w:rsidR="0003673D" w:rsidRPr="00B27A92">
        <w:rPr>
          <w:rFonts w:asciiTheme="majorHAnsi" w:hAnsiTheme="majorHAnsi" w:cstheme="majorHAnsi"/>
          <w:lang w:val="ro-MD"/>
        </w:rPr>
        <w:t>, director general adjunct al Companiei Naț</w:t>
      </w:r>
      <w:r w:rsidR="00B27A92">
        <w:rPr>
          <w:rFonts w:asciiTheme="majorHAnsi" w:hAnsiTheme="majorHAnsi" w:cstheme="majorHAnsi"/>
          <w:lang w:val="ro-MD"/>
        </w:rPr>
        <w:t>ionale de Asigurări în Medicină</w:t>
      </w:r>
      <w:r w:rsidR="002F54D3" w:rsidRPr="00B27A92">
        <w:rPr>
          <w:rFonts w:asciiTheme="majorHAnsi" w:hAnsiTheme="majorHAnsi" w:cstheme="majorHAnsi"/>
          <w:lang w:val="ro-MD"/>
        </w:rPr>
        <w:t xml:space="preserve">; dlui Sergiu </w:t>
      </w:r>
      <w:proofErr w:type="spellStart"/>
      <w:r w:rsidR="002F54D3" w:rsidRPr="00B27A92">
        <w:rPr>
          <w:rFonts w:asciiTheme="majorHAnsi" w:hAnsiTheme="majorHAnsi" w:cstheme="majorHAnsi"/>
          <w:lang w:val="ro-MD"/>
        </w:rPr>
        <w:t>Negritu</w:t>
      </w:r>
      <w:proofErr w:type="spellEnd"/>
      <w:r w:rsidR="002F54D3" w:rsidRPr="00B27A92">
        <w:rPr>
          <w:rFonts w:asciiTheme="majorHAnsi" w:hAnsiTheme="majorHAnsi" w:cstheme="majorHAnsi"/>
          <w:lang w:val="ro-MD"/>
        </w:rPr>
        <w:t xml:space="preserve">, șef al Direcției contabilitate a Companiei Naționale de Asigurări în Medicină; dnei Nina Onofrei, șef al Direcției economie a Companiei Naționale de Asigurări în Medicină; dnei Marina </w:t>
      </w:r>
      <w:proofErr w:type="spellStart"/>
      <w:r w:rsidR="002F54D3" w:rsidRPr="00B27A92">
        <w:rPr>
          <w:rFonts w:asciiTheme="majorHAnsi" w:hAnsiTheme="majorHAnsi" w:cstheme="majorHAnsi"/>
          <w:lang w:val="ro-MD"/>
        </w:rPr>
        <w:t>Semeniuc</w:t>
      </w:r>
      <w:proofErr w:type="spellEnd"/>
      <w:r w:rsidR="002F54D3" w:rsidRPr="00B27A92">
        <w:rPr>
          <w:rFonts w:asciiTheme="majorHAnsi" w:hAnsiTheme="majorHAnsi" w:cstheme="majorHAnsi"/>
          <w:lang w:val="ro-MD"/>
        </w:rPr>
        <w:t xml:space="preserve">, șef al Secției finanțele în sănătate și protecție socială din cadrul Direcției politici bugetare sectoriale a Ministerului Finanțelor; dnei Nadejda Slova, șef al Secției raportare din cadrul Direcției Trezoreria de Sat a Ministerului Finanțelor; dnei Ina Darii, șef al Secției metodologie din cadrul Direcției Trezoreria de Stat a Ministerului Finanțelor; dlui Boris </w:t>
      </w:r>
      <w:proofErr w:type="spellStart"/>
      <w:r w:rsidR="002F54D3" w:rsidRPr="00B27A92">
        <w:rPr>
          <w:rFonts w:asciiTheme="majorHAnsi" w:hAnsiTheme="majorHAnsi" w:cstheme="majorHAnsi"/>
          <w:lang w:val="ro-MD"/>
        </w:rPr>
        <w:t>Golovin</w:t>
      </w:r>
      <w:proofErr w:type="spellEnd"/>
      <w:r w:rsidR="002F54D3" w:rsidRPr="00B27A92">
        <w:rPr>
          <w:rFonts w:asciiTheme="majorHAnsi" w:hAnsiTheme="majorHAnsi" w:cstheme="majorHAnsi"/>
          <w:lang w:val="ro-MD"/>
        </w:rPr>
        <w:t xml:space="preserve">, director al IMSP Centrul Național de Asistență Medicală Urgentă Prespitalicească, </w:t>
      </w:r>
      <w:r w:rsidR="00653B4B" w:rsidRPr="00B27A92">
        <w:rPr>
          <w:rFonts w:asciiTheme="majorHAnsi" w:hAnsiTheme="majorHAnsi" w:cstheme="majorHAnsi"/>
          <w:lang w:val="ro-MD"/>
        </w:rPr>
        <w:t xml:space="preserve">precum </w:t>
      </w:r>
      <w:proofErr w:type="spellStart"/>
      <w:r w:rsidR="00653B4B" w:rsidRPr="00B27A92">
        <w:rPr>
          <w:rFonts w:asciiTheme="majorHAnsi" w:hAnsiTheme="majorHAnsi" w:cstheme="majorHAnsi"/>
          <w:lang w:val="ro-MD"/>
        </w:rPr>
        <w:t>şi</w:t>
      </w:r>
      <w:proofErr w:type="spellEnd"/>
      <w:r w:rsidR="00653B4B" w:rsidRPr="00B27A92">
        <w:rPr>
          <w:rFonts w:asciiTheme="majorHAnsi" w:hAnsiTheme="majorHAnsi" w:cstheme="majorHAnsi"/>
          <w:lang w:val="ro-MD"/>
        </w:rPr>
        <w:t xml:space="preserve"> a altor persoane responsabile, în cadrul </w:t>
      </w:r>
      <w:r w:rsidR="00BE48C7" w:rsidRPr="00B27A92">
        <w:rPr>
          <w:rFonts w:asciiTheme="majorHAnsi" w:hAnsiTheme="majorHAnsi" w:cstheme="majorHAnsi"/>
          <w:lang w:val="ro-MD"/>
        </w:rPr>
        <w:t>ședinței</w:t>
      </w:r>
      <w:r w:rsidR="00653B4B" w:rsidRPr="00B27A92">
        <w:rPr>
          <w:rFonts w:asciiTheme="majorHAnsi" w:hAnsiTheme="majorHAnsi" w:cstheme="majorHAnsi"/>
          <w:lang w:val="ro-MD"/>
        </w:rPr>
        <w:t xml:space="preserve"> video, în legătură cu </w:t>
      </w:r>
      <w:r w:rsidR="003F6855" w:rsidRPr="00CB40C6">
        <w:rPr>
          <w:rFonts w:asciiTheme="majorHAnsi" w:hAnsiTheme="majorHAnsi" w:cstheme="majorHAnsi"/>
          <w:noProof/>
        </w:rPr>
        <w:t>evoluția și tendința situației epidemiologice a infecției COVID-19 în Republica Moldova</w:t>
      </w:r>
      <w:r w:rsidR="00653B4B" w:rsidRPr="00B27A92">
        <w:rPr>
          <w:rFonts w:asciiTheme="majorHAnsi" w:hAnsiTheme="majorHAnsi" w:cstheme="majorHAnsi"/>
          <w:lang w:val="ro-MD"/>
        </w:rPr>
        <w:t xml:space="preserve">, călăuzindu-se de art.3 alin.(1), art.5 alin.(1) </w:t>
      </w:r>
      <w:proofErr w:type="spellStart"/>
      <w:r w:rsidR="00653B4B" w:rsidRPr="00B27A92">
        <w:rPr>
          <w:rFonts w:asciiTheme="majorHAnsi" w:hAnsiTheme="majorHAnsi" w:cstheme="majorHAnsi"/>
          <w:lang w:val="ro-MD"/>
        </w:rPr>
        <w:t>lit.a</w:t>
      </w:r>
      <w:proofErr w:type="spellEnd"/>
      <w:r w:rsidR="00653B4B" w:rsidRPr="00B27A92">
        <w:rPr>
          <w:rFonts w:asciiTheme="majorHAnsi" w:hAnsiTheme="majorHAnsi" w:cstheme="majorHAnsi"/>
          <w:lang w:val="ro-MD"/>
        </w:rPr>
        <w:t xml:space="preserve">) </w:t>
      </w:r>
      <w:proofErr w:type="spellStart"/>
      <w:r w:rsidR="00653B4B" w:rsidRPr="00B27A92">
        <w:rPr>
          <w:rFonts w:asciiTheme="majorHAnsi" w:hAnsiTheme="majorHAnsi" w:cstheme="majorHAnsi"/>
          <w:lang w:val="ro-MD"/>
        </w:rPr>
        <w:t>şi</w:t>
      </w:r>
      <w:proofErr w:type="spellEnd"/>
      <w:r w:rsidR="00653B4B" w:rsidRPr="00B27A92">
        <w:rPr>
          <w:rFonts w:asciiTheme="majorHAnsi" w:hAnsiTheme="majorHAnsi" w:cstheme="majorHAnsi"/>
          <w:lang w:val="ro-MD"/>
        </w:rPr>
        <w:t xml:space="preserve"> art.31 alin.(1) </w:t>
      </w:r>
      <w:proofErr w:type="spellStart"/>
      <w:r w:rsidR="00653B4B" w:rsidRPr="00B27A92">
        <w:rPr>
          <w:rFonts w:asciiTheme="majorHAnsi" w:hAnsiTheme="majorHAnsi" w:cstheme="majorHAnsi"/>
          <w:lang w:val="ro-MD"/>
        </w:rPr>
        <w:t>lit.a</w:t>
      </w:r>
      <w:proofErr w:type="spellEnd"/>
      <w:r w:rsidR="00653B4B" w:rsidRPr="00B27A92">
        <w:rPr>
          <w:rFonts w:asciiTheme="majorHAnsi" w:hAnsiTheme="majorHAnsi" w:cstheme="majorHAnsi"/>
          <w:lang w:val="ro-MD"/>
        </w:rPr>
        <w:t xml:space="preserve">) din </w:t>
      </w:r>
      <w:hyperlink r:id="rId9" w:history="1">
        <w:r w:rsidR="00653B4B" w:rsidRPr="00B27A92">
          <w:rPr>
            <w:rStyle w:val="Hyperlink"/>
            <w:rFonts w:asciiTheme="majorHAnsi" w:hAnsiTheme="majorHAnsi" w:cstheme="majorHAnsi"/>
            <w:color w:val="000000" w:themeColor="text1"/>
            <w:u w:val="none"/>
            <w:lang w:val="ro-MD"/>
          </w:rPr>
          <w:t xml:space="preserve">Legea privind organizarea </w:t>
        </w:r>
        <w:proofErr w:type="spellStart"/>
        <w:r w:rsidR="00653B4B" w:rsidRPr="00B27A92">
          <w:rPr>
            <w:rStyle w:val="Hyperlink"/>
            <w:rFonts w:asciiTheme="majorHAnsi" w:hAnsiTheme="majorHAnsi" w:cstheme="majorHAnsi"/>
            <w:color w:val="000000" w:themeColor="text1"/>
            <w:u w:val="none"/>
            <w:lang w:val="ro-MD"/>
          </w:rPr>
          <w:t>şi</w:t>
        </w:r>
        <w:proofErr w:type="spellEnd"/>
        <w:r w:rsidR="00653B4B" w:rsidRPr="00B27A92">
          <w:rPr>
            <w:rStyle w:val="Hyperlink"/>
            <w:rFonts w:asciiTheme="majorHAnsi" w:hAnsiTheme="majorHAnsi" w:cstheme="majorHAnsi"/>
            <w:color w:val="000000" w:themeColor="text1"/>
            <w:u w:val="none"/>
            <w:lang w:val="ro-MD"/>
          </w:rPr>
          <w:t xml:space="preserve"> </w:t>
        </w:r>
        <w:r w:rsidR="00BE48C7" w:rsidRPr="00B27A92">
          <w:rPr>
            <w:rStyle w:val="Hyperlink"/>
            <w:rFonts w:asciiTheme="majorHAnsi" w:hAnsiTheme="majorHAnsi" w:cstheme="majorHAnsi"/>
            <w:color w:val="000000" w:themeColor="text1"/>
            <w:u w:val="none"/>
            <w:lang w:val="ro-MD"/>
          </w:rPr>
          <w:t>funcționarea</w:t>
        </w:r>
        <w:r w:rsidR="00653B4B" w:rsidRPr="00B27A92">
          <w:rPr>
            <w:rStyle w:val="Hyperlink"/>
            <w:rFonts w:asciiTheme="majorHAnsi" w:hAnsiTheme="majorHAnsi" w:cstheme="majorHAnsi"/>
            <w:color w:val="000000" w:themeColor="text1"/>
            <w:u w:val="none"/>
            <w:lang w:val="ro-MD"/>
          </w:rPr>
          <w:t xml:space="preserve"> </w:t>
        </w:r>
        <w:r w:rsidR="00BE48C7" w:rsidRPr="00B27A92">
          <w:rPr>
            <w:rStyle w:val="Hyperlink"/>
            <w:rFonts w:asciiTheme="majorHAnsi" w:hAnsiTheme="majorHAnsi" w:cstheme="majorHAnsi"/>
            <w:color w:val="000000" w:themeColor="text1"/>
            <w:u w:val="none"/>
            <w:lang w:val="ro-MD"/>
          </w:rPr>
          <w:t>Curții</w:t>
        </w:r>
        <w:r w:rsidR="00653B4B" w:rsidRPr="00B27A92">
          <w:rPr>
            <w:rStyle w:val="Hyperlink"/>
            <w:rFonts w:asciiTheme="majorHAnsi" w:hAnsiTheme="majorHAnsi" w:cstheme="majorHAnsi"/>
            <w:color w:val="000000" w:themeColor="text1"/>
            <w:u w:val="none"/>
            <w:lang w:val="ro-MD"/>
          </w:rPr>
          <w:t xml:space="preserve"> de Conturi a Republicii Moldova</w:t>
        </w:r>
      </w:hyperlink>
      <w:r w:rsidR="00780105" w:rsidRPr="00B27A92">
        <w:rPr>
          <w:rStyle w:val="FootnoteReference"/>
          <w:rFonts w:asciiTheme="majorHAnsi" w:hAnsiTheme="majorHAnsi" w:cstheme="majorHAnsi"/>
          <w:color w:val="000000" w:themeColor="text1"/>
          <w:lang w:val="ro-MD"/>
        </w:rPr>
        <w:footnoteReference w:id="1"/>
      </w:r>
      <w:r w:rsidR="00653B4B" w:rsidRPr="00B27A92">
        <w:rPr>
          <w:rFonts w:asciiTheme="majorHAnsi" w:hAnsiTheme="majorHAnsi" w:cstheme="majorHAnsi"/>
          <w:color w:val="000000" w:themeColor="text1"/>
          <w:lang w:val="ro-MD"/>
        </w:rPr>
        <w:t>, a examinat Raportul auditului financiar al Raportului Guvernului privind executarea fondurilor asigurării obligatorii d</w:t>
      </w:r>
      <w:r w:rsidR="00653B4B" w:rsidRPr="00B27A92">
        <w:rPr>
          <w:rFonts w:asciiTheme="majorHAnsi" w:hAnsiTheme="majorHAnsi" w:cstheme="majorHAnsi"/>
          <w:lang w:val="ro-MD"/>
        </w:rPr>
        <w:t xml:space="preserve">e </w:t>
      </w:r>
      <w:r w:rsidR="00BE48C7" w:rsidRPr="00B27A92">
        <w:rPr>
          <w:rFonts w:asciiTheme="majorHAnsi" w:hAnsiTheme="majorHAnsi" w:cstheme="majorHAnsi"/>
          <w:lang w:val="ro-MD"/>
        </w:rPr>
        <w:t>asistență</w:t>
      </w:r>
      <w:r w:rsidR="00653B4B" w:rsidRPr="00B27A92">
        <w:rPr>
          <w:rFonts w:asciiTheme="majorHAnsi" w:hAnsiTheme="majorHAnsi" w:cstheme="majorHAnsi"/>
          <w:lang w:val="ro-MD"/>
        </w:rPr>
        <w:t xml:space="preserve"> medicală în anul 2020.</w:t>
      </w:r>
    </w:p>
    <w:p w:rsidR="00545A67" w:rsidRPr="00B27A92" w:rsidRDefault="00545A67" w:rsidP="00CF698D">
      <w:pPr>
        <w:spacing w:after="0" w:line="276" w:lineRule="auto"/>
        <w:ind w:firstLine="720"/>
        <w:jc w:val="both"/>
        <w:rPr>
          <w:rFonts w:ascii="Calibri Light" w:hAnsi="Calibri Light" w:cs="Calibri Light"/>
          <w:color w:val="FF0000"/>
          <w:sz w:val="24"/>
          <w:szCs w:val="24"/>
          <w:lang w:val="ro-MD"/>
        </w:rPr>
      </w:pPr>
      <w:r w:rsidRPr="00B27A92">
        <w:rPr>
          <w:rFonts w:asciiTheme="majorHAnsi" w:hAnsiTheme="majorHAnsi" w:cstheme="majorHAnsi"/>
          <w:sz w:val="24"/>
          <w:szCs w:val="24"/>
          <w:lang w:val="ro-MD"/>
        </w:rPr>
        <w:t>Misiunea de audit public extern a fost realizată conform Program</w:t>
      </w:r>
      <w:r w:rsidR="003F6855">
        <w:rPr>
          <w:rFonts w:asciiTheme="majorHAnsi" w:hAnsiTheme="majorHAnsi" w:cstheme="majorHAnsi"/>
          <w:sz w:val="24"/>
          <w:szCs w:val="24"/>
          <w:lang w:val="ro-MD"/>
        </w:rPr>
        <w:t>elor</w:t>
      </w:r>
      <w:r w:rsidRPr="00B27A92">
        <w:rPr>
          <w:rFonts w:asciiTheme="majorHAnsi" w:hAnsiTheme="majorHAnsi" w:cstheme="majorHAnsi"/>
          <w:sz w:val="24"/>
          <w:szCs w:val="24"/>
          <w:lang w:val="ro-MD"/>
        </w:rPr>
        <w:t xml:space="preserve"> activității de audit a</w:t>
      </w:r>
      <w:r w:rsidR="003F6855">
        <w:rPr>
          <w:rFonts w:asciiTheme="majorHAnsi" w:hAnsiTheme="majorHAnsi" w:cstheme="majorHAnsi"/>
          <w:sz w:val="24"/>
          <w:szCs w:val="24"/>
          <w:lang w:val="ro-MD"/>
        </w:rPr>
        <w:t>le</w:t>
      </w:r>
      <w:r w:rsidRPr="00B27A92">
        <w:rPr>
          <w:rFonts w:asciiTheme="majorHAnsi" w:hAnsiTheme="majorHAnsi" w:cstheme="majorHAnsi"/>
          <w:sz w:val="24"/>
          <w:szCs w:val="24"/>
          <w:lang w:val="ro-MD"/>
        </w:rPr>
        <w:t xml:space="preserve"> Curții de Conturi</w:t>
      </w:r>
      <w:r w:rsidRPr="00B27A92">
        <w:rPr>
          <w:rFonts w:ascii="Calibri Light" w:hAnsi="Calibri Light" w:cs="Calibri Light"/>
          <w:sz w:val="24"/>
          <w:szCs w:val="24"/>
          <w:lang w:val="ro-MD"/>
        </w:rPr>
        <w:t xml:space="preserve"> pe an</w:t>
      </w:r>
      <w:r w:rsidR="003F6855">
        <w:rPr>
          <w:rFonts w:ascii="Calibri Light" w:hAnsi="Calibri Light" w:cs="Calibri Light"/>
          <w:sz w:val="24"/>
          <w:szCs w:val="24"/>
          <w:lang w:val="ro-MD"/>
        </w:rPr>
        <w:t>ii</w:t>
      </w:r>
      <w:r w:rsidRPr="00B27A92">
        <w:rPr>
          <w:rFonts w:ascii="Calibri Light" w:hAnsi="Calibri Light" w:cs="Calibri Light"/>
          <w:sz w:val="24"/>
          <w:szCs w:val="24"/>
          <w:lang w:val="ro-MD"/>
        </w:rPr>
        <w:t xml:space="preserve"> 2020</w:t>
      </w:r>
      <w:r w:rsidR="00653B4B" w:rsidRPr="00B27A92">
        <w:rPr>
          <w:rFonts w:ascii="Calibri Light" w:hAnsi="Calibri Light" w:cs="Calibri Light"/>
          <w:sz w:val="24"/>
          <w:szCs w:val="24"/>
          <w:lang w:val="ro-MD"/>
        </w:rPr>
        <w:t xml:space="preserve"> și</w:t>
      </w:r>
      <w:r w:rsidR="003F6855">
        <w:rPr>
          <w:rFonts w:ascii="Calibri Light" w:hAnsi="Calibri Light" w:cs="Calibri Light"/>
          <w:sz w:val="24"/>
          <w:szCs w:val="24"/>
          <w:lang w:val="ro-MD"/>
        </w:rPr>
        <w:t>, respectiv,</w:t>
      </w:r>
      <w:r w:rsidR="00653B4B" w:rsidRPr="00B27A92">
        <w:rPr>
          <w:rFonts w:ascii="Calibri Light" w:hAnsi="Calibri Light" w:cs="Calibri Light"/>
          <w:sz w:val="24"/>
          <w:szCs w:val="24"/>
          <w:lang w:val="ro-MD"/>
        </w:rPr>
        <w:t xml:space="preserve"> 2021</w:t>
      </w:r>
      <w:r w:rsidRPr="00B27A92">
        <w:rPr>
          <w:rFonts w:ascii="Calibri Light" w:hAnsi="Calibri Light" w:cs="Calibri Light"/>
          <w:sz w:val="24"/>
          <w:szCs w:val="24"/>
          <w:vertAlign w:val="superscript"/>
          <w:lang w:val="ro-MD"/>
        </w:rPr>
        <w:footnoteReference w:id="2"/>
      </w:r>
      <w:r w:rsidRPr="00B27A92">
        <w:rPr>
          <w:rFonts w:ascii="Calibri Light" w:hAnsi="Calibri Light" w:cs="Calibri Light"/>
          <w:sz w:val="24"/>
          <w:szCs w:val="24"/>
          <w:lang w:val="ro-MD"/>
        </w:rPr>
        <w:t xml:space="preserve">, </w:t>
      </w:r>
      <w:r w:rsidR="00653B4B" w:rsidRPr="00B27A92">
        <w:rPr>
          <w:rFonts w:asciiTheme="majorHAnsi" w:hAnsiTheme="majorHAnsi" w:cstheme="majorHAnsi"/>
          <w:sz w:val="24"/>
          <w:szCs w:val="24"/>
          <w:lang w:val="ro-MD"/>
        </w:rPr>
        <w:t xml:space="preserve">având drept scop oferirea unei asigurări rezonabile cu privire la faptul că Raportul Guvernului privind executarea fondurilor asigurării obligatorii de </w:t>
      </w:r>
      <w:r w:rsidR="00BE48C7" w:rsidRPr="00B27A92">
        <w:rPr>
          <w:rFonts w:asciiTheme="majorHAnsi" w:hAnsiTheme="majorHAnsi" w:cstheme="majorHAnsi"/>
          <w:sz w:val="24"/>
          <w:szCs w:val="24"/>
          <w:lang w:val="ro-MD"/>
        </w:rPr>
        <w:t>asistență</w:t>
      </w:r>
      <w:r w:rsidR="00653B4B" w:rsidRPr="00B27A92">
        <w:rPr>
          <w:rFonts w:asciiTheme="majorHAnsi" w:hAnsiTheme="majorHAnsi" w:cstheme="majorHAnsi"/>
          <w:sz w:val="24"/>
          <w:szCs w:val="24"/>
          <w:lang w:val="ro-MD"/>
        </w:rPr>
        <w:t xml:space="preserve"> medicală în anul 20</w:t>
      </w:r>
      <w:r w:rsidR="003170E5" w:rsidRPr="00B27A92">
        <w:rPr>
          <w:rFonts w:asciiTheme="majorHAnsi" w:hAnsiTheme="majorHAnsi" w:cstheme="majorHAnsi"/>
          <w:sz w:val="24"/>
          <w:szCs w:val="24"/>
          <w:lang w:val="ro-MD"/>
        </w:rPr>
        <w:t>20</w:t>
      </w:r>
      <w:r w:rsidR="00653B4B" w:rsidRPr="00B27A92">
        <w:rPr>
          <w:rFonts w:asciiTheme="majorHAnsi" w:hAnsiTheme="majorHAnsi" w:cstheme="majorHAnsi"/>
          <w:sz w:val="24"/>
          <w:szCs w:val="24"/>
          <w:lang w:val="ro-MD"/>
        </w:rPr>
        <w:t xml:space="preserve"> nu conține, în ansamblu, denaturări semnificative cauzate de fraudă sau erori, precum </w:t>
      </w:r>
      <w:proofErr w:type="spellStart"/>
      <w:r w:rsidR="00653B4B" w:rsidRPr="00B27A92">
        <w:rPr>
          <w:rFonts w:asciiTheme="majorHAnsi" w:hAnsiTheme="majorHAnsi" w:cstheme="majorHAnsi"/>
          <w:sz w:val="24"/>
          <w:szCs w:val="24"/>
          <w:lang w:val="ro-MD"/>
        </w:rPr>
        <w:t>şi</w:t>
      </w:r>
      <w:proofErr w:type="spellEnd"/>
      <w:r w:rsidR="00653B4B" w:rsidRPr="00B27A92">
        <w:rPr>
          <w:rFonts w:asciiTheme="majorHAnsi" w:hAnsiTheme="majorHAnsi" w:cstheme="majorHAnsi"/>
          <w:sz w:val="24"/>
          <w:szCs w:val="24"/>
          <w:lang w:val="ro-MD"/>
        </w:rPr>
        <w:t xml:space="preserve"> emiterea unei opinii. Auditul public extern a fost planificat </w:t>
      </w:r>
      <w:proofErr w:type="spellStart"/>
      <w:r w:rsidR="00653B4B" w:rsidRPr="00B27A92">
        <w:rPr>
          <w:rFonts w:asciiTheme="majorHAnsi" w:hAnsiTheme="majorHAnsi" w:cstheme="majorHAnsi"/>
          <w:sz w:val="24"/>
          <w:szCs w:val="24"/>
          <w:lang w:val="ro-MD"/>
        </w:rPr>
        <w:t>şi</w:t>
      </w:r>
      <w:proofErr w:type="spellEnd"/>
      <w:r w:rsidR="00653B4B" w:rsidRPr="00B27A92">
        <w:rPr>
          <w:rFonts w:asciiTheme="majorHAnsi" w:hAnsiTheme="majorHAnsi" w:cstheme="majorHAnsi"/>
          <w:sz w:val="24"/>
          <w:szCs w:val="24"/>
          <w:lang w:val="ro-MD"/>
        </w:rPr>
        <w:t xml:space="preserve"> s-a </w:t>
      </w:r>
      <w:r w:rsidR="00BE48C7" w:rsidRPr="00B27A92">
        <w:rPr>
          <w:rFonts w:asciiTheme="majorHAnsi" w:hAnsiTheme="majorHAnsi" w:cstheme="majorHAnsi"/>
          <w:sz w:val="24"/>
          <w:szCs w:val="24"/>
          <w:lang w:val="ro-MD"/>
        </w:rPr>
        <w:t>desfășurat</w:t>
      </w:r>
      <w:r w:rsidR="00653B4B" w:rsidRPr="00B27A92">
        <w:rPr>
          <w:rFonts w:asciiTheme="majorHAnsi" w:hAnsiTheme="majorHAnsi" w:cstheme="majorHAnsi"/>
          <w:sz w:val="24"/>
          <w:szCs w:val="24"/>
          <w:lang w:val="ro-MD"/>
        </w:rPr>
        <w:t xml:space="preserve"> în conformitate cu Standardele </w:t>
      </w:r>
      <w:r w:rsidR="00BE48C7" w:rsidRPr="00B27A92">
        <w:rPr>
          <w:rFonts w:asciiTheme="majorHAnsi" w:hAnsiTheme="majorHAnsi" w:cstheme="majorHAnsi"/>
          <w:sz w:val="24"/>
          <w:szCs w:val="24"/>
          <w:lang w:val="ro-MD"/>
        </w:rPr>
        <w:t>Internaționale</w:t>
      </w:r>
      <w:r w:rsidR="00653B4B" w:rsidRPr="00B27A92">
        <w:rPr>
          <w:rFonts w:asciiTheme="majorHAnsi" w:hAnsiTheme="majorHAnsi" w:cstheme="majorHAnsi"/>
          <w:sz w:val="24"/>
          <w:szCs w:val="24"/>
          <w:lang w:val="ro-MD"/>
        </w:rPr>
        <w:t xml:space="preserve"> ale </w:t>
      </w:r>
      <w:r w:rsidR="00BE48C7" w:rsidRPr="00B27A92">
        <w:rPr>
          <w:rFonts w:asciiTheme="majorHAnsi" w:hAnsiTheme="majorHAnsi" w:cstheme="majorHAnsi"/>
          <w:sz w:val="24"/>
          <w:szCs w:val="24"/>
          <w:lang w:val="ro-MD"/>
        </w:rPr>
        <w:t>Instituțiilor</w:t>
      </w:r>
      <w:r w:rsidR="00653B4B" w:rsidRPr="00B27A92">
        <w:rPr>
          <w:rFonts w:asciiTheme="majorHAnsi" w:hAnsiTheme="majorHAnsi" w:cstheme="majorHAnsi"/>
          <w:sz w:val="24"/>
          <w:szCs w:val="24"/>
          <w:lang w:val="ro-MD"/>
        </w:rPr>
        <w:t xml:space="preserve"> Supreme de Audit aplicate de Curtea de Conturi</w:t>
      </w:r>
      <w:bookmarkStart w:id="0" w:name="_GoBack"/>
      <w:bookmarkEnd w:id="0"/>
      <w:r w:rsidR="00653B4B" w:rsidRPr="00B27A92">
        <w:rPr>
          <w:rFonts w:asciiTheme="majorHAnsi" w:hAnsiTheme="majorHAnsi" w:cstheme="majorHAnsi"/>
          <w:sz w:val="24"/>
          <w:szCs w:val="24"/>
          <w:lang w:val="ro-MD"/>
        </w:rPr>
        <w:t>.</w:t>
      </w:r>
    </w:p>
    <w:p w:rsidR="00545A67" w:rsidRPr="00B27A92" w:rsidRDefault="00545A67" w:rsidP="00CF698D">
      <w:pPr>
        <w:spacing w:after="0" w:line="276" w:lineRule="auto"/>
        <w:ind w:firstLine="720"/>
        <w:jc w:val="both"/>
        <w:rPr>
          <w:rFonts w:ascii="Calibri Light" w:hAnsi="Calibri Light" w:cs="Calibri Light"/>
          <w:sz w:val="24"/>
          <w:szCs w:val="24"/>
          <w:lang w:val="ro-MD" w:eastAsia="ru-RU"/>
        </w:rPr>
      </w:pPr>
      <w:r w:rsidRPr="00B27A92">
        <w:rPr>
          <w:rFonts w:ascii="Calibri Light" w:hAnsi="Calibri Light" w:cs="Calibri Light"/>
          <w:sz w:val="24"/>
          <w:szCs w:val="24"/>
          <w:lang w:val="ro-MD" w:eastAsia="ru-RU"/>
        </w:rPr>
        <w:t>Examinând Raportul de audit, Curtea de Conturi</w:t>
      </w:r>
    </w:p>
    <w:p w:rsidR="00545A67" w:rsidRPr="00B27A92" w:rsidRDefault="00545A67" w:rsidP="00CF698D">
      <w:pPr>
        <w:spacing w:after="0" w:line="276" w:lineRule="auto"/>
        <w:jc w:val="center"/>
        <w:rPr>
          <w:rFonts w:ascii="Calibri Light" w:hAnsi="Calibri Light" w:cs="Calibri Light"/>
          <w:b/>
          <w:bCs/>
          <w:sz w:val="24"/>
          <w:szCs w:val="24"/>
          <w:lang w:val="ro-MD" w:eastAsia="ru-RU"/>
        </w:rPr>
      </w:pPr>
    </w:p>
    <w:p w:rsidR="00545A67" w:rsidRPr="00B27A92" w:rsidRDefault="00545A67" w:rsidP="00CF698D">
      <w:pPr>
        <w:spacing w:after="0" w:line="276" w:lineRule="auto"/>
        <w:jc w:val="center"/>
        <w:rPr>
          <w:rFonts w:ascii="Calibri Light" w:hAnsi="Calibri Light" w:cs="Calibri Light"/>
          <w:b/>
          <w:bCs/>
          <w:sz w:val="24"/>
          <w:szCs w:val="24"/>
          <w:lang w:val="ro-MD" w:eastAsia="ru-RU"/>
        </w:rPr>
      </w:pPr>
      <w:r w:rsidRPr="00B27A92">
        <w:rPr>
          <w:rFonts w:ascii="Calibri Light" w:hAnsi="Calibri Light" w:cs="Calibri Light"/>
          <w:b/>
          <w:bCs/>
          <w:sz w:val="24"/>
          <w:szCs w:val="24"/>
          <w:lang w:val="ro-MD" w:eastAsia="ru-RU"/>
        </w:rPr>
        <w:lastRenderedPageBreak/>
        <w:t>A CONSTATAT:</w:t>
      </w:r>
    </w:p>
    <w:p w:rsidR="003170E5" w:rsidRPr="00B27A92" w:rsidRDefault="003170E5" w:rsidP="00CF698D">
      <w:pPr>
        <w:spacing w:after="0" w:line="276" w:lineRule="auto"/>
        <w:ind w:firstLine="720"/>
        <w:jc w:val="both"/>
        <w:rPr>
          <w:rFonts w:asciiTheme="majorHAnsi" w:hAnsiTheme="majorHAnsi" w:cstheme="majorHAnsi"/>
          <w:sz w:val="24"/>
          <w:szCs w:val="24"/>
          <w:lang w:val="ro-MD"/>
        </w:rPr>
      </w:pPr>
      <w:r w:rsidRPr="00B27A92">
        <w:rPr>
          <w:rFonts w:asciiTheme="majorHAnsi" w:hAnsiTheme="majorHAnsi" w:cstheme="majorHAnsi"/>
          <w:sz w:val="24"/>
          <w:szCs w:val="24"/>
          <w:lang w:val="ro-MD"/>
        </w:rPr>
        <w:t xml:space="preserve">Raportul Guvernului privind executarea fondurilor asigurării obligatorii de </w:t>
      </w:r>
      <w:r w:rsidR="00BE48C7" w:rsidRPr="00B27A92">
        <w:rPr>
          <w:rFonts w:asciiTheme="majorHAnsi" w:hAnsiTheme="majorHAnsi" w:cstheme="majorHAnsi"/>
          <w:sz w:val="24"/>
          <w:szCs w:val="24"/>
          <w:lang w:val="ro-MD"/>
        </w:rPr>
        <w:t>asistență</w:t>
      </w:r>
      <w:r w:rsidRPr="00B27A92">
        <w:rPr>
          <w:rFonts w:asciiTheme="majorHAnsi" w:hAnsiTheme="majorHAnsi" w:cstheme="majorHAnsi"/>
          <w:sz w:val="24"/>
          <w:szCs w:val="24"/>
          <w:lang w:val="ro-MD"/>
        </w:rPr>
        <w:t xml:space="preserve"> medicală în anul 20</w:t>
      </w:r>
      <w:r w:rsidR="00BE48C7" w:rsidRPr="00B27A92">
        <w:rPr>
          <w:rFonts w:asciiTheme="majorHAnsi" w:hAnsiTheme="majorHAnsi" w:cstheme="majorHAnsi"/>
          <w:sz w:val="24"/>
          <w:szCs w:val="24"/>
          <w:lang w:val="ro-MD"/>
        </w:rPr>
        <w:t>20</w:t>
      </w:r>
      <w:r w:rsidRPr="00B27A92">
        <w:rPr>
          <w:rFonts w:asciiTheme="majorHAnsi" w:hAnsiTheme="majorHAnsi" w:cstheme="majorHAnsi"/>
          <w:sz w:val="24"/>
          <w:szCs w:val="24"/>
          <w:lang w:val="ro-MD"/>
        </w:rPr>
        <w:t xml:space="preserve"> oferă, sub toate aspectele semnificative, o imagine corectă </w:t>
      </w:r>
      <w:r w:rsidR="00BE48C7" w:rsidRPr="00B27A92">
        <w:rPr>
          <w:rFonts w:asciiTheme="majorHAnsi" w:hAnsiTheme="majorHAnsi" w:cstheme="majorHAnsi"/>
          <w:sz w:val="24"/>
          <w:szCs w:val="24"/>
          <w:lang w:val="ro-MD"/>
        </w:rPr>
        <w:t>și</w:t>
      </w:r>
      <w:r w:rsidRPr="00B27A92">
        <w:rPr>
          <w:rFonts w:asciiTheme="majorHAnsi" w:hAnsiTheme="majorHAnsi" w:cstheme="majorHAnsi"/>
          <w:sz w:val="24"/>
          <w:szCs w:val="24"/>
          <w:lang w:val="ro-MD"/>
        </w:rPr>
        <w:t xml:space="preserve"> fidelă în conformitate cu </w:t>
      </w:r>
      <w:r w:rsidR="00BE48C7" w:rsidRPr="00B27A92">
        <w:rPr>
          <w:rFonts w:asciiTheme="majorHAnsi" w:hAnsiTheme="majorHAnsi" w:cstheme="majorHAnsi"/>
          <w:sz w:val="24"/>
          <w:szCs w:val="24"/>
          <w:lang w:val="ro-MD"/>
        </w:rPr>
        <w:t>cerințele</w:t>
      </w:r>
      <w:r w:rsidRPr="00B27A92">
        <w:rPr>
          <w:rFonts w:asciiTheme="majorHAnsi" w:hAnsiTheme="majorHAnsi" w:cstheme="majorHAnsi"/>
          <w:sz w:val="24"/>
          <w:szCs w:val="24"/>
          <w:lang w:val="ro-MD"/>
        </w:rPr>
        <w:t xml:space="preserve"> </w:t>
      </w:r>
      <w:r w:rsidR="00BE48C7" w:rsidRPr="00B27A92">
        <w:rPr>
          <w:rFonts w:asciiTheme="majorHAnsi" w:hAnsiTheme="majorHAnsi" w:cstheme="majorHAnsi"/>
          <w:sz w:val="24"/>
          <w:szCs w:val="24"/>
          <w:lang w:val="ro-MD"/>
        </w:rPr>
        <w:t>și</w:t>
      </w:r>
      <w:r w:rsidRPr="00B27A92">
        <w:rPr>
          <w:rFonts w:asciiTheme="majorHAnsi" w:hAnsiTheme="majorHAnsi" w:cstheme="majorHAnsi"/>
          <w:sz w:val="24"/>
          <w:szCs w:val="24"/>
          <w:lang w:val="ro-MD"/>
        </w:rPr>
        <w:t xml:space="preserve"> normele de contabilitate </w:t>
      </w:r>
      <w:r w:rsidR="00BE48C7" w:rsidRPr="00B27A92">
        <w:rPr>
          <w:rFonts w:asciiTheme="majorHAnsi" w:hAnsiTheme="majorHAnsi" w:cstheme="majorHAnsi"/>
          <w:sz w:val="24"/>
          <w:szCs w:val="24"/>
          <w:lang w:val="ro-MD"/>
        </w:rPr>
        <w:t>și</w:t>
      </w:r>
      <w:r w:rsidRPr="00B27A92">
        <w:rPr>
          <w:rFonts w:asciiTheme="majorHAnsi" w:hAnsiTheme="majorHAnsi" w:cstheme="majorHAnsi"/>
          <w:sz w:val="24"/>
          <w:szCs w:val="24"/>
          <w:lang w:val="ro-MD"/>
        </w:rPr>
        <w:t xml:space="preserve"> de raportare aplicabile</w:t>
      </w:r>
      <w:r w:rsidRPr="00B27A92">
        <w:rPr>
          <w:rStyle w:val="FootnoteReference"/>
          <w:rFonts w:asciiTheme="majorHAnsi" w:hAnsiTheme="majorHAnsi" w:cstheme="majorHAnsi"/>
          <w:sz w:val="24"/>
          <w:szCs w:val="24"/>
          <w:lang w:val="ro-MD"/>
        </w:rPr>
        <w:footnoteReference w:id="3"/>
      </w:r>
      <w:r w:rsidR="00BE48C7" w:rsidRPr="00B27A92">
        <w:rPr>
          <w:rFonts w:asciiTheme="majorHAnsi" w:hAnsiTheme="majorHAnsi" w:cstheme="majorHAnsi"/>
          <w:sz w:val="24"/>
          <w:szCs w:val="24"/>
          <w:lang w:val="ro-MD"/>
        </w:rPr>
        <w:t>.</w:t>
      </w:r>
    </w:p>
    <w:p w:rsidR="00BE48C7" w:rsidRPr="00B27A92" w:rsidRDefault="009C5C82" w:rsidP="00CF698D">
      <w:pPr>
        <w:pStyle w:val="NormalWeb"/>
        <w:spacing w:before="0" w:beforeAutospacing="0" w:after="0" w:afterAutospacing="0" w:line="276" w:lineRule="auto"/>
        <w:ind w:firstLine="720"/>
        <w:jc w:val="both"/>
        <w:rPr>
          <w:rFonts w:asciiTheme="majorHAnsi" w:hAnsiTheme="majorHAnsi" w:cstheme="majorHAnsi"/>
          <w:color w:val="000000" w:themeColor="text1"/>
          <w:lang w:val="ro-MD"/>
        </w:rPr>
      </w:pPr>
      <w:r w:rsidRPr="00B27A92">
        <w:rPr>
          <w:rFonts w:asciiTheme="majorHAnsi" w:hAnsiTheme="majorHAnsi" w:cstheme="majorHAnsi"/>
          <w:color w:val="000000" w:themeColor="text1"/>
          <w:lang w:val="ro-MD"/>
        </w:rPr>
        <w:t>Reieșind</w:t>
      </w:r>
      <w:r w:rsidR="00BE48C7" w:rsidRPr="00B27A92">
        <w:rPr>
          <w:rFonts w:asciiTheme="majorHAnsi" w:hAnsiTheme="majorHAnsi" w:cstheme="majorHAnsi"/>
          <w:color w:val="000000" w:themeColor="text1"/>
          <w:lang w:val="ro-MD"/>
        </w:rPr>
        <w:t xml:space="preserve"> din cele expuse, în temeiul art.14 alin.(2), art.15 </w:t>
      </w:r>
      <w:proofErr w:type="spellStart"/>
      <w:r w:rsidR="00BE48C7" w:rsidRPr="00B27A92">
        <w:rPr>
          <w:rFonts w:asciiTheme="majorHAnsi" w:hAnsiTheme="majorHAnsi" w:cstheme="majorHAnsi"/>
          <w:color w:val="000000" w:themeColor="text1"/>
          <w:lang w:val="ro-MD"/>
        </w:rPr>
        <w:t>lit.d</w:t>
      </w:r>
      <w:proofErr w:type="spellEnd"/>
      <w:r w:rsidR="00BE48C7" w:rsidRPr="00B27A92">
        <w:rPr>
          <w:rFonts w:asciiTheme="majorHAnsi" w:hAnsiTheme="majorHAnsi" w:cstheme="majorHAnsi"/>
          <w:color w:val="000000" w:themeColor="text1"/>
          <w:lang w:val="ro-MD"/>
        </w:rPr>
        <w:t xml:space="preserve">) </w:t>
      </w:r>
      <w:proofErr w:type="spellStart"/>
      <w:r w:rsidR="00BE48C7" w:rsidRPr="00B27A92">
        <w:rPr>
          <w:rFonts w:asciiTheme="majorHAnsi" w:hAnsiTheme="majorHAnsi" w:cstheme="majorHAnsi"/>
          <w:color w:val="000000" w:themeColor="text1"/>
          <w:lang w:val="ro-MD"/>
        </w:rPr>
        <w:t>şi</w:t>
      </w:r>
      <w:proofErr w:type="spellEnd"/>
      <w:r w:rsidR="00BE48C7" w:rsidRPr="00B27A92">
        <w:rPr>
          <w:rFonts w:asciiTheme="majorHAnsi" w:hAnsiTheme="majorHAnsi" w:cstheme="majorHAnsi"/>
          <w:color w:val="000000" w:themeColor="text1"/>
          <w:lang w:val="ro-MD"/>
        </w:rPr>
        <w:t xml:space="preserve"> art.37 alin.(2) din </w:t>
      </w:r>
      <w:hyperlink r:id="rId10" w:history="1">
        <w:r w:rsidR="00BE48C7" w:rsidRPr="00B27A92">
          <w:rPr>
            <w:rStyle w:val="Hyperlink"/>
            <w:rFonts w:asciiTheme="majorHAnsi" w:hAnsiTheme="majorHAnsi" w:cstheme="majorHAnsi"/>
            <w:color w:val="000000" w:themeColor="text1"/>
            <w:u w:val="none"/>
            <w:lang w:val="ro-MD"/>
          </w:rPr>
          <w:t>Legea nr.260 din 07.12.2017</w:t>
        </w:r>
      </w:hyperlink>
      <w:r w:rsidR="00BE48C7" w:rsidRPr="00B27A92">
        <w:rPr>
          <w:rFonts w:asciiTheme="majorHAnsi" w:hAnsiTheme="majorHAnsi" w:cstheme="majorHAnsi"/>
          <w:color w:val="000000" w:themeColor="text1"/>
          <w:lang w:val="ro-MD"/>
        </w:rPr>
        <w:t>, Curtea de Conturi</w:t>
      </w:r>
    </w:p>
    <w:p w:rsidR="00BE48C7" w:rsidRPr="00B27A92" w:rsidRDefault="00BE48C7" w:rsidP="00CF698D">
      <w:pPr>
        <w:pStyle w:val="cb"/>
        <w:spacing w:line="276" w:lineRule="auto"/>
        <w:rPr>
          <w:rFonts w:asciiTheme="majorHAnsi" w:hAnsiTheme="majorHAnsi" w:cstheme="majorHAnsi"/>
          <w:lang w:val="ro-MD"/>
        </w:rPr>
      </w:pPr>
      <w:r w:rsidRPr="00B27A92">
        <w:rPr>
          <w:rFonts w:asciiTheme="majorHAnsi" w:hAnsiTheme="majorHAnsi" w:cstheme="majorHAnsi"/>
          <w:lang w:val="ro-MD"/>
        </w:rPr>
        <w:t>HOTĂRĂŞTE:</w:t>
      </w:r>
    </w:p>
    <w:p w:rsidR="00BE48C7" w:rsidRPr="00B27A92" w:rsidRDefault="00BE48C7" w:rsidP="00F76CB5">
      <w:pPr>
        <w:spacing w:after="0" w:line="276" w:lineRule="auto"/>
        <w:ind w:firstLine="720"/>
        <w:jc w:val="both"/>
        <w:rPr>
          <w:rFonts w:asciiTheme="majorHAnsi" w:hAnsiTheme="majorHAnsi" w:cstheme="majorHAnsi"/>
          <w:sz w:val="24"/>
          <w:szCs w:val="24"/>
          <w:vertAlign w:val="superscript"/>
          <w:lang w:val="ro-MD"/>
        </w:rPr>
      </w:pPr>
      <w:r w:rsidRPr="00B27A92">
        <w:rPr>
          <w:rFonts w:asciiTheme="majorHAnsi" w:hAnsiTheme="majorHAnsi" w:cstheme="majorHAnsi"/>
          <w:b/>
          <w:bCs/>
          <w:sz w:val="24"/>
          <w:szCs w:val="24"/>
          <w:lang w:val="ro-MD"/>
        </w:rPr>
        <w:t xml:space="preserve">1. </w:t>
      </w:r>
      <w:r w:rsidRPr="00B27A92">
        <w:rPr>
          <w:rFonts w:asciiTheme="majorHAnsi" w:hAnsiTheme="majorHAnsi" w:cstheme="majorHAnsi"/>
          <w:sz w:val="24"/>
          <w:szCs w:val="24"/>
          <w:lang w:val="ro-MD"/>
        </w:rPr>
        <w:t>Se aprobă Raportul auditului financiar al Raportului Guvernului privind executarea fondurilor asigurării obligatorii de asistență medicală în anul 2020, anexat la prezenta Hotărâre.</w:t>
      </w:r>
    </w:p>
    <w:p w:rsidR="009C5C82" w:rsidRPr="00B27A92" w:rsidRDefault="009C5C82" w:rsidP="00F76CB5">
      <w:pPr>
        <w:spacing w:after="0" w:line="276" w:lineRule="auto"/>
        <w:ind w:firstLine="720"/>
        <w:jc w:val="both"/>
        <w:rPr>
          <w:rFonts w:asciiTheme="majorHAnsi" w:eastAsia="Times New Roman" w:hAnsiTheme="majorHAnsi" w:cstheme="majorHAnsi"/>
          <w:sz w:val="24"/>
          <w:szCs w:val="24"/>
          <w:lang w:val="ro-MD"/>
        </w:rPr>
      </w:pPr>
      <w:r w:rsidRPr="00B27A92">
        <w:rPr>
          <w:rFonts w:asciiTheme="majorHAnsi" w:eastAsia="Times New Roman" w:hAnsiTheme="majorHAnsi" w:cstheme="majorHAnsi"/>
          <w:b/>
          <w:bCs/>
          <w:sz w:val="24"/>
          <w:szCs w:val="24"/>
          <w:lang w:val="ro-MD"/>
        </w:rPr>
        <w:t xml:space="preserve">2. </w:t>
      </w:r>
      <w:r w:rsidRPr="00B27A92">
        <w:rPr>
          <w:rFonts w:asciiTheme="majorHAnsi" w:eastAsia="Times New Roman" w:hAnsiTheme="majorHAnsi" w:cstheme="majorHAnsi"/>
          <w:sz w:val="24"/>
          <w:szCs w:val="24"/>
          <w:lang w:val="ro-MD"/>
        </w:rPr>
        <w:t xml:space="preserve">Prezenta Hotărâre </w:t>
      </w:r>
      <w:proofErr w:type="spellStart"/>
      <w:r w:rsidRPr="00B27A92">
        <w:rPr>
          <w:rFonts w:asciiTheme="majorHAnsi" w:eastAsia="Times New Roman" w:hAnsiTheme="majorHAnsi" w:cstheme="majorHAnsi"/>
          <w:sz w:val="24"/>
          <w:szCs w:val="24"/>
          <w:lang w:val="ro-MD"/>
        </w:rPr>
        <w:t>şi</w:t>
      </w:r>
      <w:proofErr w:type="spellEnd"/>
      <w:r w:rsidRPr="00B27A92">
        <w:rPr>
          <w:rFonts w:asciiTheme="majorHAnsi" w:eastAsia="Times New Roman" w:hAnsiTheme="majorHAnsi" w:cstheme="majorHAnsi"/>
          <w:sz w:val="24"/>
          <w:szCs w:val="24"/>
          <w:lang w:val="ro-MD"/>
        </w:rPr>
        <w:t xml:space="preserve"> Raportul de audit se remit:</w:t>
      </w:r>
    </w:p>
    <w:p w:rsidR="00C13B30" w:rsidRPr="00B27A92" w:rsidRDefault="00C13B30" w:rsidP="00F76CB5">
      <w:pPr>
        <w:spacing w:after="0" w:line="276" w:lineRule="auto"/>
        <w:ind w:firstLine="720"/>
        <w:jc w:val="both"/>
        <w:rPr>
          <w:rFonts w:asciiTheme="majorHAnsi" w:eastAsia="Times New Roman" w:hAnsiTheme="majorHAnsi" w:cstheme="majorHAnsi"/>
          <w:sz w:val="24"/>
          <w:szCs w:val="24"/>
          <w:lang w:val="ro-MD"/>
        </w:rPr>
      </w:pPr>
      <w:r w:rsidRPr="00B27A92">
        <w:rPr>
          <w:rFonts w:asciiTheme="majorHAnsi" w:eastAsia="Times New Roman" w:hAnsiTheme="majorHAnsi" w:cstheme="majorHAnsi"/>
          <w:b/>
          <w:bCs/>
          <w:sz w:val="24"/>
          <w:szCs w:val="24"/>
          <w:lang w:val="ro-MD"/>
        </w:rPr>
        <w:t>2.1. Guvernului Republicii Moldova</w:t>
      </w:r>
      <w:r w:rsidRPr="00B27A92">
        <w:rPr>
          <w:rFonts w:asciiTheme="majorHAnsi" w:eastAsia="Times New Roman" w:hAnsiTheme="majorHAnsi" w:cstheme="majorHAnsi"/>
          <w:sz w:val="24"/>
          <w:szCs w:val="24"/>
          <w:lang w:val="ro-MD"/>
        </w:rPr>
        <w:t xml:space="preserve">, pentru informare </w:t>
      </w:r>
      <w:proofErr w:type="spellStart"/>
      <w:r w:rsidRPr="00B27A92">
        <w:rPr>
          <w:rFonts w:asciiTheme="majorHAnsi" w:eastAsia="Times New Roman" w:hAnsiTheme="majorHAnsi" w:cstheme="majorHAnsi"/>
          <w:sz w:val="24"/>
          <w:szCs w:val="24"/>
          <w:lang w:val="ro-MD"/>
        </w:rPr>
        <w:t>şi</w:t>
      </w:r>
      <w:proofErr w:type="spellEnd"/>
      <w:r w:rsidRPr="00B27A92">
        <w:rPr>
          <w:rFonts w:asciiTheme="majorHAnsi" w:eastAsia="Times New Roman" w:hAnsiTheme="majorHAnsi" w:cstheme="majorHAnsi"/>
          <w:sz w:val="24"/>
          <w:szCs w:val="24"/>
          <w:lang w:val="ro-MD"/>
        </w:rPr>
        <w:t xml:space="preserve"> luare de atitudine în vederea monitorizării asigurării implementării recomandărilor de audit;</w:t>
      </w:r>
    </w:p>
    <w:p w:rsidR="00C13B30" w:rsidRPr="00B27A92" w:rsidRDefault="00C13B30" w:rsidP="00F76CB5">
      <w:pPr>
        <w:spacing w:after="0" w:line="276" w:lineRule="auto"/>
        <w:ind w:firstLine="720"/>
        <w:jc w:val="both"/>
        <w:rPr>
          <w:rFonts w:asciiTheme="majorHAnsi" w:eastAsia="Times New Roman" w:hAnsiTheme="majorHAnsi" w:cstheme="majorHAnsi"/>
          <w:sz w:val="24"/>
          <w:szCs w:val="24"/>
          <w:lang w:val="ro-MD"/>
        </w:rPr>
      </w:pPr>
      <w:r w:rsidRPr="00B27A92">
        <w:rPr>
          <w:rFonts w:asciiTheme="majorHAnsi" w:eastAsia="Times New Roman" w:hAnsiTheme="majorHAnsi" w:cstheme="majorHAnsi"/>
          <w:b/>
          <w:bCs/>
          <w:sz w:val="24"/>
          <w:szCs w:val="24"/>
          <w:lang w:val="ro-MD"/>
        </w:rPr>
        <w:t xml:space="preserve">2.2. Președintelui Republicii Moldova, </w:t>
      </w:r>
      <w:r w:rsidRPr="00B27A92">
        <w:rPr>
          <w:rFonts w:asciiTheme="majorHAnsi" w:eastAsia="Times New Roman" w:hAnsiTheme="majorHAnsi" w:cstheme="majorHAnsi"/>
          <w:sz w:val="24"/>
          <w:szCs w:val="24"/>
          <w:lang w:val="ro-MD"/>
        </w:rPr>
        <w:t>pentru informare;</w:t>
      </w:r>
    </w:p>
    <w:p w:rsidR="00C13B30" w:rsidRPr="00B27A92" w:rsidRDefault="00C13B30" w:rsidP="00F76CB5">
      <w:pPr>
        <w:spacing w:after="0" w:line="276" w:lineRule="auto"/>
        <w:ind w:firstLine="720"/>
        <w:jc w:val="both"/>
        <w:rPr>
          <w:rFonts w:asciiTheme="majorHAnsi" w:eastAsia="Times New Roman" w:hAnsiTheme="majorHAnsi" w:cstheme="majorHAnsi"/>
          <w:sz w:val="24"/>
          <w:szCs w:val="24"/>
          <w:lang w:val="ro-MD"/>
        </w:rPr>
      </w:pPr>
      <w:r w:rsidRPr="002D3109">
        <w:rPr>
          <w:rFonts w:asciiTheme="majorHAnsi" w:eastAsia="Times New Roman" w:hAnsiTheme="majorHAnsi" w:cstheme="majorHAnsi"/>
          <w:b/>
          <w:bCs/>
          <w:sz w:val="24"/>
          <w:szCs w:val="24"/>
          <w:lang w:val="ro-MD"/>
        </w:rPr>
        <w:t xml:space="preserve">2.3. Parlamentului Republicii Moldova, </w:t>
      </w:r>
      <w:r w:rsidRPr="002D3109">
        <w:rPr>
          <w:rFonts w:asciiTheme="majorHAnsi" w:eastAsia="Times New Roman" w:hAnsiTheme="majorHAnsi" w:cstheme="majorHAnsi"/>
          <w:sz w:val="24"/>
          <w:szCs w:val="24"/>
          <w:lang w:val="ro-MD"/>
        </w:rPr>
        <w:t xml:space="preserve">pentru informare </w:t>
      </w:r>
      <w:proofErr w:type="spellStart"/>
      <w:r w:rsidRPr="002D3109">
        <w:rPr>
          <w:rFonts w:asciiTheme="majorHAnsi" w:eastAsia="Times New Roman" w:hAnsiTheme="majorHAnsi" w:cstheme="majorHAnsi"/>
          <w:sz w:val="24"/>
          <w:szCs w:val="24"/>
          <w:lang w:val="ro-MD"/>
        </w:rPr>
        <w:t>şi</w:t>
      </w:r>
      <w:proofErr w:type="spellEnd"/>
      <w:r w:rsidRPr="002D3109">
        <w:rPr>
          <w:rFonts w:asciiTheme="majorHAnsi" w:eastAsia="Times New Roman" w:hAnsiTheme="majorHAnsi" w:cstheme="majorHAnsi"/>
          <w:sz w:val="24"/>
          <w:szCs w:val="24"/>
          <w:lang w:val="ro-MD"/>
        </w:rPr>
        <w:t xml:space="preserve"> examinare, după caz, în cadrul</w:t>
      </w:r>
      <w:r w:rsidRPr="00B27A92">
        <w:rPr>
          <w:rFonts w:asciiTheme="majorHAnsi" w:eastAsia="Times New Roman" w:hAnsiTheme="majorHAnsi" w:cstheme="majorHAnsi"/>
          <w:sz w:val="24"/>
          <w:szCs w:val="24"/>
          <w:lang w:val="ro-MD"/>
        </w:rPr>
        <w:t xml:space="preserve"> Comisiei parlamentare de control al finanțelor publice;</w:t>
      </w:r>
    </w:p>
    <w:p w:rsidR="00C13B30" w:rsidRPr="00B27A92" w:rsidRDefault="00C13B30" w:rsidP="00F76CB5">
      <w:pPr>
        <w:spacing w:after="0" w:line="276" w:lineRule="auto"/>
        <w:ind w:firstLine="720"/>
        <w:jc w:val="both"/>
        <w:rPr>
          <w:rFonts w:asciiTheme="majorHAnsi" w:eastAsia="Times New Roman" w:hAnsiTheme="majorHAnsi" w:cstheme="majorHAnsi"/>
          <w:sz w:val="24"/>
          <w:szCs w:val="24"/>
          <w:lang w:val="ro-MD"/>
        </w:rPr>
      </w:pPr>
      <w:r w:rsidRPr="00B27A92">
        <w:rPr>
          <w:rFonts w:asciiTheme="majorHAnsi" w:eastAsia="Times New Roman" w:hAnsiTheme="majorHAnsi" w:cstheme="majorHAnsi"/>
          <w:b/>
          <w:bCs/>
          <w:sz w:val="24"/>
          <w:szCs w:val="24"/>
          <w:lang w:val="ro-MD"/>
        </w:rPr>
        <w:t xml:space="preserve">2.4. Ministerului Sănătății, Muncii </w:t>
      </w:r>
      <w:proofErr w:type="spellStart"/>
      <w:r w:rsidRPr="00B27A92">
        <w:rPr>
          <w:rFonts w:asciiTheme="majorHAnsi" w:eastAsia="Times New Roman" w:hAnsiTheme="majorHAnsi" w:cstheme="majorHAnsi"/>
          <w:b/>
          <w:bCs/>
          <w:sz w:val="24"/>
          <w:szCs w:val="24"/>
          <w:lang w:val="ro-MD"/>
        </w:rPr>
        <w:t>şi</w:t>
      </w:r>
      <w:proofErr w:type="spellEnd"/>
      <w:r w:rsidRPr="00B27A92">
        <w:rPr>
          <w:rFonts w:asciiTheme="majorHAnsi" w:eastAsia="Times New Roman" w:hAnsiTheme="majorHAnsi" w:cstheme="majorHAnsi"/>
          <w:b/>
          <w:bCs/>
          <w:sz w:val="24"/>
          <w:szCs w:val="24"/>
          <w:lang w:val="ro-MD"/>
        </w:rPr>
        <w:t xml:space="preserve"> Protecției Sociale, </w:t>
      </w:r>
      <w:r w:rsidRPr="00B27A92">
        <w:rPr>
          <w:rFonts w:asciiTheme="majorHAnsi" w:eastAsia="Times New Roman" w:hAnsiTheme="majorHAnsi" w:cstheme="majorHAnsi"/>
          <w:sz w:val="24"/>
          <w:szCs w:val="24"/>
          <w:lang w:val="ro-MD"/>
        </w:rPr>
        <w:t>pentru examinare conform competențelor și asigurarea implementării recomandărilor de audit;</w:t>
      </w:r>
    </w:p>
    <w:p w:rsidR="00C13B30" w:rsidRPr="00B27A92" w:rsidRDefault="00C13B30" w:rsidP="00F76CB5">
      <w:pPr>
        <w:spacing w:after="0" w:line="276" w:lineRule="auto"/>
        <w:ind w:firstLine="720"/>
        <w:jc w:val="both"/>
        <w:rPr>
          <w:rFonts w:asciiTheme="majorHAnsi" w:eastAsia="Times New Roman" w:hAnsiTheme="majorHAnsi" w:cstheme="majorHAnsi"/>
          <w:sz w:val="24"/>
          <w:szCs w:val="24"/>
          <w:lang w:val="ro-MD"/>
        </w:rPr>
      </w:pPr>
      <w:r w:rsidRPr="00B27A92">
        <w:rPr>
          <w:rFonts w:asciiTheme="majorHAnsi" w:eastAsia="Times New Roman" w:hAnsiTheme="majorHAnsi" w:cstheme="majorHAnsi"/>
          <w:b/>
          <w:bCs/>
          <w:sz w:val="24"/>
          <w:szCs w:val="24"/>
          <w:lang w:val="ro-MD"/>
        </w:rPr>
        <w:t xml:space="preserve">2.5. Ministerului Finanțelor, </w:t>
      </w:r>
      <w:r w:rsidRPr="00B27A92">
        <w:rPr>
          <w:rFonts w:asciiTheme="majorHAnsi" w:eastAsia="Times New Roman" w:hAnsiTheme="majorHAnsi" w:cstheme="majorHAnsi"/>
          <w:sz w:val="24"/>
          <w:szCs w:val="24"/>
          <w:lang w:val="ro-MD"/>
        </w:rPr>
        <w:t>pentru examinare conform competențelor și</w:t>
      </w:r>
      <w:r w:rsidR="002D3109">
        <w:rPr>
          <w:rFonts w:asciiTheme="majorHAnsi" w:eastAsia="Times New Roman" w:hAnsiTheme="majorHAnsi" w:cstheme="majorHAnsi"/>
          <w:sz w:val="24"/>
          <w:szCs w:val="24"/>
          <w:lang w:val="ro-MD"/>
        </w:rPr>
        <w:t xml:space="preserve">, </w:t>
      </w:r>
      <w:r w:rsidR="002D3109" w:rsidRPr="00783F95">
        <w:rPr>
          <w:rFonts w:asciiTheme="majorHAnsi" w:eastAsia="Times New Roman" w:hAnsiTheme="majorHAnsi" w:cstheme="majorHAnsi"/>
          <w:b/>
          <w:sz w:val="24"/>
          <w:szCs w:val="24"/>
          <w:lang w:val="ro-MD"/>
        </w:rPr>
        <w:t>de comun cu Compania Națională de Asigurări în Medicină</w:t>
      </w:r>
      <w:r w:rsidR="002D3109">
        <w:rPr>
          <w:rFonts w:asciiTheme="majorHAnsi" w:eastAsia="Times New Roman" w:hAnsiTheme="majorHAnsi" w:cstheme="majorHAnsi"/>
          <w:b/>
          <w:sz w:val="24"/>
          <w:szCs w:val="24"/>
          <w:lang w:val="ro-MD"/>
        </w:rPr>
        <w:t>,</w:t>
      </w:r>
      <w:r w:rsidRPr="00B27A92">
        <w:rPr>
          <w:rFonts w:asciiTheme="majorHAnsi" w:eastAsia="Times New Roman" w:hAnsiTheme="majorHAnsi" w:cstheme="majorHAnsi"/>
          <w:sz w:val="24"/>
          <w:szCs w:val="24"/>
          <w:lang w:val="ro-MD"/>
        </w:rPr>
        <w:t xml:space="preserve"> asigurarea implementării recomandărilor de audit;</w:t>
      </w:r>
    </w:p>
    <w:p w:rsidR="009C5C82" w:rsidRPr="00B27A92" w:rsidRDefault="00C13B30" w:rsidP="00F76CB5">
      <w:pPr>
        <w:spacing w:after="0" w:line="276" w:lineRule="auto"/>
        <w:ind w:firstLine="720"/>
        <w:jc w:val="both"/>
        <w:rPr>
          <w:rFonts w:asciiTheme="majorHAnsi" w:eastAsia="Times New Roman" w:hAnsiTheme="majorHAnsi" w:cstheme="majorHAnsi"/>
          <w:sz w:val="24"/>
          <w:szCs w:val="24"/>
          <w:lang w:val="ro-MD"/>
        </w:rPr>
      </w:pPr>
      <w:r w:rsidRPr="00B27A92">
        <w:rPr>
          <w:rFonts w:asciiTheme="majorHAnsi" w:eastAsia="Times New Roman" w:hAnsiTheme="majorHAnsi" w:cstheme="majorHAnsi"/>
          <w:b/>
          <w:bCs/>
          <w:sz w:val="24"/>
          <w:szCs w:val="24"/>
          <w:lang w:val="ro-MD"/>
        </w:rPr>
        <w:t>2.6</w:t>
      </w:r>
      <w:r w:rsidR="009C5C82" w:rsidRPr="00B27A92">
        <w:rPr>
          <w:rFonts w:asciiTheme="majorHAnsi" w:eastAsia="Times New Roman" w:hAnsiTheme="majorHAnsi" w:cstheme="majorHAnsi"/>
          <w:b/>
          <w:bCs/>
          <w:sz w:val="24"/>
          <w:szCs w:val="24"/>
          <w:lang w:val="ro-MD"/>
        </w:rPr>
        <w:t>. Companiei Naționale de Asigurări în Medicină</w:t>
      </w:r>
      <w:r w:rsidR="009C5C82" w:rsidRPr="00B27A92">
        <w:rPr>
          <w:rFonts w:asciiTheme="majorHAnsi" w:eastAsia="Times New Roman" w:hAnsiTheme="majorHAnsi" w:cstheme="majorHAnsi"/>
          <w:sz w:val="24"/>
          <w:szCs w:val="24"/>
          <w:lang w:val="ro-MD"/>
        </w:rPr>
        <w:t xml:space="preserve">, pentru luare de atitudine </w:t>
      </w:r>
      <w:proofErr w:type="spellStart"/>
      <w:r w:rsidR="009C5C82" w:rsidRPr="00B27A92">
        <w:rPr>
          <w:rFonts w:asciiTheme="majorHAnsi" w:eastAsia="Times New Roman" w:hAnsiTheme="majorHAnsi" w:cstheme="majorHAnsi"/>
          <w:sz w:val="24"/>
          <w:szCs w:val="24"/>
          <w:lang w:val="ro-MD"/>
        </w:rPr>
        <w:t>şi</w:t>
      </w:r>
      <w:proofErr w:type="spellEnd"/>
      <w:r w:rsidR="009C5C82" w:rsidRPr="00B27A92">
        <w:rPr>
          <w:rFonts w:asciiTheme="majorHAnsi" w:eastAsia="Times New Roman" w:hAnsiTheme="majorHAnsi" w:cstheme="majorHAnsi"/>
          <w:sz w:val="24"/>
          <w:szCs w:val="24"/>
          <w:lang w:val="ro-MD"/>
        </w:rPr>
        <w:t xml:space="preserve"> asigurarea implementării recomandărilor din Raportul de audit;</w:t>
      </w:r>
    </w:p>
    <w:p w:rsidR="009C5C82" w:rsidRPr="00B27A92" w:rsidRDefault="00C13B30" w:rsidP="00F76CB5">
      <w:pPr>
        <w:tabs>
          <w:tab w:val="left" w:pos="1080"/>
        </w:tabs>
        <w:spacing w:after="0" w:line="276" w:lineRule="auto"/>
        <w:ind w:firstLine="720"/>
        <w:jc w:val="both"/>
        <w:rPr>
          <w:rFonts w:asciiTheme="majorHAnsi" w:eastAsia="Times New Roman" w:hAnsiTheme="majorHAnsi" w:cstheme="majorHAnsi"/>
          <w:sz w:val="24"/>
          <w:szCs w:val="24"/>
          <w:lang w:val="ro-MD"/>
        </w:rPr>
      </w:pPr>
      <w:r w:rsidRPr="00B27A92">
        <w:rPr>
          <w:rFonts w:asciiTheme="majorHAnsi" w:eastAsia="Times New Roman" w:hAnsiTheme="majorHAnsi" w:cstheme="majorHAnsi"/>
          <w:b/>
          <w:bCs/>
          <w:sz w:val="24"/>
          <w:szCs w:val="24"/>
          <w:lang w:val="ro-MD"/>
        </w:rPr>
        <w:t>2.7</w:t>
      </w:r>
      <w:r w:rsidR="009C5C82" w:rsidRPr="00B27A92">
        <w:rPr>
          <w:rFonts w:asciiTheme="majorHAnsi" w:eastAsia="Times New Roman" w:hAnsiTheme="majorHAnsi" w:cstheme="majorHAnsi"/>
          <w:b/>
          <w:bCs/>
          <w:sz w:val="24"/>
          <w:szCs w:val="24"/>
          <w:lang w:val="ro-MD"/>
        </w:rPr>
        <w:t>. Consiliului de Administrație al Companiei Naționale de Asigurări în Medicină</w:t>
      </w:r>
      <w:r w:rsidR="009C5C82" w:rsidRPr="00B27A92">
        <w:rPr>
          <w:rFonts w:asciiTheme="majorHAnsi" w:eastAsia="Times New Roman" w:hAnsiTheme="majorHAnsi" w:cstheme="majorHAnsi"/>
          <w:sz w:val="24"/>
          <w:szCs w:val="24"/>
          <w:lang w:val="ro-MD"/>
        </w:rPr>
        <w:t>, pentru documentare cu privire la rezultatele auditului</w:t>
      </w:r>
      <w:r w:rsidR="00407B0D" w:rsidRPr="00B27A92">
        <w:rPr>
          <w:rFonts w:asciiTheme="majorHAnsi" w:eastAsia="Times New Roman" w:hAnsiTheme="majorHAnsi" w:cstheme="majorHAnsi"/>
          <w:sz w:val="24"/>
          <w:szCs w:val="24"/>
          <w:lang w:val="ro-MD"/>
        </w:rPr>
        <w:t xml:space="preserve"> public extern</w:t>
      </w:r>
      <w:r w:rsidR="009C5C82" w:rsidRPr="00B27A92">
        <w:rPr>
          <w:rFonts w:asciiTheme="majorHAnsi" w:eastAsia="Times New Roman" w:hAnsiTheme="majorHAnsi" w:cstheme="majorHAnsi"/>
          <w:sz w:val="24"/>
          <w:szCs w:val="24"/>
          <w:lang w:val="ro-MD"/>
        </w:rPr>
        <w:t xml:space="preserve"> </w:t>
      </w:r>
      <w:proofErr w:type="spellStart"/>
      <w:r w:rsidR="009C5C82" w:rsidRPr="00B27A92">
        <w:rPr>
          <w:rFonts w:asciiTheme="majorHAnsi" w:eastAsia="Times New Roman" w:hAnsiTheme="majorHAnsi" w:cstheme="majorHAnsi"/>
          <w:sz w:val="24"/>
          <w:szCs w:val="24"/>
          <w:lang w:val="ro-MD"/>
        </w:rPr>
        <w:t>şi</w:t>
      </w:r>
      <w:proofErr w:type="spellEnd"/>
      <w:r w:rsidR="009C5C82" w:rsidRPr="00B27A92">
        <w:rPr>
          <w:rFonts w:asciiTheme="majorHAnsi" w:eastAsia="Times New Roman" w:hAnsiTheme="majorHAnsi" w:cstheme="majorHAnsi"/>
          <w:sz w:val="24"/>
          <w:szCs w:val="24"/>
          <w:lang w:val="ro-MD"/>
        </w:rPr>
        <w:t xml:space="preserve"> monitorizare a impleme</w:t>
      </w:r>
      <w:r w:rsidRPr="00B27A92">
        <w:rPr>
          <w:rFonts w:asciiTheme="majorHAnsi" w:eastAsia="Times New Roman" w:hAnsiTheme="majorHAnsi" w:cstheme="majorHAnsi"/>
          <w:sz w:val="24"/>
          <w:szCs w:val="24"/>
          <w:lang w:val="ro-MD"/>
        </w:rPr>
        <w:t>ntării recomandărilor înaintate.</w:t>
      </w:r>
    </w:p>
    <w:p w:rsidR="009539CE" w:rsidRPr="002D3109" w:rsidRDefault="00763299" w:rsidP="00F76CB5">
      <w:pPr>
        <w:pStyle w:val="ListParagraph"/>
        <w:numPr>
          <w:ilvl w:val="0"/>
          <w:numId w:val="3"/>
        </w:numPr>
        <w:tabs>
          <w:tab w:val="left" w:pos="360"/>
          <w:tab w:val="left" w:pos="426"/>
          <w:tab w:val="left" w:pos="1080"/>
        </w:tabs>
        <w:spacing w:after="0"/>
        <w:ind w:left="0" w:firstLine="720"/>
        <w:jc w:val="both"/>
        <w:rPr>
          <w:rFonts w:asciiTheme="majorHAnsi" w:hAnsiTheme="majorHAnsi" w:cstheme="majorHAnsi"/>
          <w:sz w:val="24"/>
          <w:szCs w:val="24"/>
          <w:lang w:val="ro-MD"/>
        </w:rPr>
      </w:pPr>
      <w:r w:rsidRPr="002D3109">
        <w:rPr>
          <w:rFonts w:asciiTheme="majorHAnsi" w:eastAsia="Times New Roman" w:hAnsiTheme="majorHAnsi" w:cstheme="majorHAnsi"/>
          <w:sz w:val="24"/>
          <w:szCs w:val="24"/>
          <w:lang w:val="ro-MD"/>
        </w:rPr>
        <w:t>Prin prezenta Hotărâre, se exclude di</w:t>
      </w:r>
      <w:r w:rsidR="00C62746" w:rsidRPr="002D3109">
        <w:rPr>
          <w:rFonts w:asciiTheme="majorHAnsi" w:eastAsia="Times New Roman" w:hAnsiTheme="majorHAnsi" w:cstheme="majorHAnsi"/>
          <w:sz w:val="24"/>
          <w:szCs w:val="24"/>
          <w:lang w:val="ro-MD"/>
        </w:rPr>
        <w:t>n</w:t>
      </w:r>
      <w:r w:rsidRPr="002D3109">
        <w:rPr>
          <w:rFonts w:asciiTheme="majorHAnsi" w:eastAsia="Times New Roman" w:hAnsiTheme="majorHAnsi" w:cstheme="majorHAnsi"/>
          <w:color w:val="FF0000"/>
          <w:sz w:val="24"/>
          <w:szCs w:val="24"/>
          <w:lang w:val="ro-MD"/>
        </w:rPr>
        <w:t xml:space="preserve"> </w:t>
      </w:r>
      <w:r w:rsidRPr="002D3109">
        <w:rPr>
          <w:rFonts w:asciiTheme="majorHAnsi" w:eastAsia="Times New Roman" w:hAnsiTheme="majorHAnsi" w:cstheme="majorHAnsi"/>
          <w:sz w:val="24"/>
          <w:szCs w:val="24"/>
          <w:lang w:val="ro-MD"/>
        </w:rPr>
        <w:t xml:space="preserve">regim </w:t>
      </w:r>
      <w:r w:rsidR="009539CE" w:rsidRPr="002D3109">
        <w:rPr>
          <w:rFonts w:asciiTheme="majorHAnsi" w:eastAsia="Times New Roman" w:hAnsiTheme="majorHAnsi" w:cstheme="majorHAnsi"/>
          <w:sz w:val="24"/>
          <w:szCs w:val="24"/>
          <w:lang w:val="ro-MD"/>
        </w:rPr>
        <w:t xml:space="preserve">de monitorizare Hotărârea </w:t>
      </w:r>
      <w:r w:rsidR="00CF698D" w:rsidRPr="002D3109">
        <w:rPr>
          <w:rFonts w:asciiTheme="majorHAnsi" w:eastAsia="Times New Roman" w:hAnsiTheme="majorHAnsi" w:cstheme="majorHAnsi"/>
          <w:sz w:val="24"/>
          <w:szCs w:val="24"/>
          <w:lang w:val="ro-MD"/>
        </w:rPr>
        <w:t>Curții</w:t>
      </w:r>
      <w:r w:rsidR="009539CE" w:rsidRPr="002D3109">
        <w:rPr>
          <w:rFonts w:asciiTheme="majorHAnsi" w:eastAsia="Times New Roman" w:hAnsiTheme="majorHAnsi" w:cstheme="majorHAnsi"/>
          <w:sz w:val="24"/>
          <w:szCs w:val="24"/>
          <w:lang w:val="ro-MD"/>
        </w:rPr>
        <w:t xml:space="preserve"> de Conturi nr.30 din 16 iulie 2020 „Cu privire la aprobarea Raportului auditului financiar asupra Raportului Guvernului privind executarea fondurilor asigurării obligatorii de </w:t>
      </w:r>
      <w:r w:rsidRPr="002D3109">
        <w:rPr>
          <w:rFonts w:asciiTheme="majorHAnsi" w:eastAsia="Times New Roman" w:hAnsiTheme="majorHAnsi" w:cstheme="majorHAnsi"/>
          <w:sz w:val="24"/>
          <w:szCs w:val="24"/>
          <w:lang w:val="ro-MD"/>
        </w:rPr>
        <w:t>asistență</w:t>
      </w:r>
      <w:r w:rsidR="009539CE" w:rsidRPr="002D3109">
        <w:rPr>
          <w:rFonts w:asciiTheme="majorHAnsi" w:eastAsia="Times New Roman" w:hAnsiTheme="majorHAnsi" w:cstheme="majorHAnsi"/>
          <w:sz w:val="24"/>
          <w:szCs w:val="24"/>
          <w:lang w:val="ro-MD"/>
        </w:rPr>
        <w:t xml:space="preserve"> medicală în anul 2019”.</w:t>
      </w:r>
    </w:p>
    <w:p w:rsidR="00CF698D" w:rsidRPr="002D3109" w:rsidRDefault="00CF698D" w:rsidP="00F76CB5">
      <w:pPr>
        <w:pStyle w:val="ListParagraph"/>
        <w:numPr>
          <w:ilvl w:val="0"/>
          <w:numId w:val="3"/>
        </w:numPr>
        <w:tabs>
          <w:tab w:val="left" w:pos="426"/>
          <w:tab w:val="left" w:pos="900"/>
          <w:tab w:val="left" w:pos="993"/>
          <w:tab w:val="left" w:pos="1080"/>
          <w:tab w:val="left" w:pos="1276"/>
        </w:tabs>
        <w:spacing w:after="0"/>
        <w:ind w:left="0" w:firstLine="720"/>
        <w:jc w:val="both"/>
        <w:rPr>
          <w:rFonts w:asciiTheme="majorHAnsi" w:hAnsiTheme="majorHAnsi" w:cstheme="majorHAnsi"/>
          <w:noProof/>
          <w:sz w:val="24"/>
          <w:szCs w:val="24"/>
          <w:lang w:val="ro-MD"/>
        </w:rPr>
      </w:pPr>
      <w:r w:rsidRPr="002D3109">
        <w:rPr>
          <w:rFonts w:asciiTheme="majorHAnsi" w:hAnsiTheme="majorHAnsi" w:cstheme="majorHAnsi"/>
          <w:sz w:val="24"/>
          <w:szCs w:val="24"/>
          <w:lang w:val="ro-MD"/>
        </w:rPr>
        <w:t>Prezenta Hotărâre și Raportul auditului financiar al Raportului Guvernului privind executarea fondurilor asigurării obligatorii de asistență medicală în anul 2020 se publică în Monitorul Oficial al Republicii Moldova, în conformitate cu art.6 alin.(2) din Legea nr.260 din 07.12.2017.</w:t>
      </w:r>
    </w:p>
    <w:p w:rsidR="009539CE" w:rsidRPr="00F96BF3" w:rsidRDefault="009539CE" w:rsidP="00F96BF3">
      <w:pPr>
        <w:pStyle w:val="ListParagraph"/>
        <w:numPr>
          <w:ilvl w:val="0"/>
          <w:numId w:val="3"/>
        </w:numPr>
        <w:tabs>
          <w:tab w:val="left" w:pos="360"/>
          <w:tab w:val="left" w:pos="426"/>
          <w:tab w:val="left" w:pos="1080"/>
        </w:tabs>
        <w:spacing w:after="0"/>
        <w:ind w:left="0" w:firstLine="720"/>
        <w:jc w:val="both"/>
        <w:rPr>
          <w:rFonts w:asciiTheme="majorHAnsi" w:hAnsiTheme="majorHAnsi" w:cstheme="majorHAnsi"/>
          <w:sz w:val="24"/>
          <w:szCs w:val="24"/>
          <w:lang w:val="ro-MD"/>
        </w:rPr>
      </w:pPr>
      <w:r w:rsidRPr="002D3109">
        <w:rPr>
          <w:rFonts w:asciiTheme="majorHAnsi" w:hAnsiTheme="majorHAnsi" w:cstheme="majorHAnsi"/>
          <w:sz w:val="24"/>
          <w:szCs w:val="24"/>
          <w:lang w:val="ro-MD"/>
        </w:rPr>
        <w:t xml:space="preserve">Prezenta Hotărâre intră în vigoare din data publicării în Monitorul Oficial al Republicii Moldova și </w:t>
      </w:r>
      <w:r w:rsidRPr="00F96BF3">
        <w:rPr>
          <w:rFonts w:asciiTheme="majorHAnsi" w:hAnsiTheme="majorHAnsi" w:cstheme="majorHAnsi"/>
          <w:sz w:val="24"/>
          <w:szCs w:val="24"/>
          <w:lang w:val="ro-MD"/>
        </w:rPr>
        <w:t>poate fi contestată cu o cerere prealabilă la autoritatea emitentă în termen de 30</w:t>
      </w:r>
      <w:r w:rsidR="00407B0D" w:rsidRPr="00F96BF3">
        <w:rPr>
          <w:rFonts w:asciiTheme="majorHAnsi" w:hAnsiTheme="majorHAnsi" w:cstheme="majorHAnsi"/>
          <w:sz w:val="24"/>
          <w:szCs w:val="24"/>
          <w:lang w:val="ro-MD"/>
        </w:rPr>
        <w:t xml:space="preserve"> de zile de la data publicării. </w:t>
      </w:r>
      <w:r w:rsidRPr="00F96BF3">
        <w:rPr>
          <w:rFonts w:asciiTheme="majorHAnsi" w:hAnsiTheme="majorHAnsi" w:cstheme="majorHAnsi"/>
          <w:sz w:val="24"/>
          <w:szCs w:val="24"/>
          <w:lang w:val="ro-MD"/>
        </w:rPr>
        <w:t>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rsidR="00FA20B5" w:rsidRPr="002D3109" w:rsidRDefault="009C5C82" w:rsidP="00F76CB5">
      <w:pPr>
        <w:pStyle w:val="ListParagraph"/>
        <w:numPr>
          <w:ilvl w:val="0"/>
          <w:numId w:val="3"/>
        </w:numPr>
        <w:tabs>
          <w:tab w:val="left" w:pos="284"/>
          <w:tab w:val="left" w:pos="1080"/>
        </w:tabs>
        <w:spacing w:after="0"/>
        <w:ind w:left="0" w:firstLine="720"/>
        <w:jc w:val="both"/>
        <w:rPr>
          <w:rFonts w:asciiTheme="majorHAnsi" w:hAnsiTheme="majorHAnsi" w:cstheme="majorHAnsi"/>
          <w:sz w:val="24"/>
          <w:szCs w:val="24"/>
          <w:lang w:val="ro-MD"/>
        </w:rPr>
      </w:pPr>
      <w:r w:rsidRPr="002D3109">
        <w:rPr>
          <w:rFonts w:asciiTheme="majorHAnsi" w:hAnsiTheme="majorHAnsi" w:cstheme="majorHAnsi"/>
          <w:sz w:val="24"/>
          <w:szCs w:val="24"/>
          <w:lang w:val="ro-MD"/>
        </w:rPr>
        <w:lastRenderedPageBreak/>
        <w:t xml:space="preserve">Curtea de Conturi va fi informată, în termen de 6 luni din data </w:t>
      </w:r>
      <w:r w:rsidRPr="002D3109">
        <w:rPr>
          <w:rFonts w:asciiTheme="majorHAnsi" w:hAnsiTheme="majorHAnsi" w:cstheme="majorHAnsi"/>
          <w:sz w:val="24"/>
          <w:szCs w:val="24"/>
          <w:lang w:val="ro-RO"/>
        </w:rPr>
        <w:t>intrării în vigoare a Hotărârii,</w:t>
      </w:r>
      <w:r w:rsidRPr="002D3109">
        <w:rPr>
          <w:rFonts w:asciiTheme="majorHAnsi" w:hAnsiTheme="majorHAnsi" w:cstheme="majorHAnsi"/>
          <w:sz w:val="24"/>
          <w:szCs w:val="24"/>
          <w:lang w:val="ro-MD"/>
        </w:rPr>
        <w:t xml:space="preserve"> despre acțiunile întreprinse pentru executarea subp</w:t>
      </w:r>
      <w:r w:rsidR="005265D2" w:rsidRPr="002D3109">
        <w:rPr>
          <w:rFonts w:asciiTheme="majorHAnsi" w:hAnsiTheme="majorHAnsi" w:cstheme="majorHAnsi"/>
          <w:sz w:val="24"/>
          <w:szCs w:val="24"/>
          <w:lang w:val="ro-MD"/>
        </w:rPr>
        <w:t>unctelor 2.</w:t>
      </w:r>
      <w:r w:rsidR="00CF698D" w:rsidRPr="002D3109">
        <w:rPr>
          <w:rFonts w:asciiTheme="majorHAnsi" w:hAnsiTheme="majorHAnsi" w:cstheme="majorHAnsi"/>
          <w:sz w:val="24"/>
          <w:szCs w:val="24"/>
          <w:lang w:val="ro-MD"/>
        </w:rPr>
        <w:t>4</w:t>
      </w:r>
      <w:r w:rsidR="005265D2" w:rsidRPr="002D3109">
        <w:rPr>
          <w:rFonts w:asciiTheme="majorHAnsi" w:hAnsiTheme="majorHAnsi" w:cstheme="majorHAnsi"/>
          <w:sz w:val="24"/>
          <w:szCs w:val="24"/>
          <w:lang w:val="ro-MD"/>
        </w:rPr>
        <w:t>.</w:t>
      </w:r>
      <w:r w:rsidR="00452EBA" w:rsidRPr="002D3109">
        <w:rPr>
          <w:rFonts w:asciiTheme="majorHAnsi" w:hAnsiTheme="majorHAnsi" w:cstheme="majorHAnsi"/>
          <w:sz w:val="24"/>
          <w:szCs w:val="24"/>
          <w:lang w:val="ro-MD"/>
        </w:rPr>
        <w:t xml:space="preserve"> și </w:t>
      </w:r>
      <w:r w:rsidR="005265D2" w:rsidRPr="002D3109">
        <w:rPr>
          <w:rFonts w:asciiTheme="majorHAnsi" w:hAnsiTheme="majorHAnsi" w:cstheme="majorHAnsi"/>
          <w:sz w:val="24"/>
          <w:szCs w:val="24"/>
          <w:lang w:val="ro-MD"/>
        </w:rPr>
        <w:t>2.</w:t>
      </w:r>
      <w:r w:rsidR="00CF698D" w:rsidRPr="002D3109">
        <w:rPr>
          <w:rFonts w:asciiTheme="majorHAnsi" w:hAnsiTheme="majorHAnsi" w:cstheme="majorHAnsi"/>
          <w:sz w:val="24"/>
          <w:szCs w:val="24"/>
          <w:lang w:val="ro-MD"/>
        </w:rPr>
        <w:t>6</w:t>
      </w:r>
      <w:r w:rsidRPr="002D3109">
        <w:rPr>
          <w:rFonts w:asciiTheme="majorHAnsi" w:hAnsiTheme="majorHAnsi" w:cstheme="majorHAnsi"/>
          <w:sz w:val="24"/>
          <w:szCs w:val="24"/>
          <w:lang w:val="ro-MD"/>
        </w:rPr>
        <w:t>. din prezenta Hotărâre</w:t>
      </w:r>
      <w:r w:rsidR="00FA20B5" w:rsidRPr="002D3109">
        <w:rPr>
          <w:rFonts w:asciiTheme="majorHAnsi" w:hAnsiTheme="majorHAnsi" w:cstheme="majorHAnsi"/>
          <w:sz w:val="24"/>
          <w:szCs w:val="24"/>
          <w:lang w:val="ro-MD"/>
        </w:rPr>
        <w:t>, iar despre acțiunile întreprinse pentru executarea subpunctului 2.5.</w:t>
      </w:r>
      <w:r w:rsidR="00452EBA" w:rsidRPr="002D3109">
        <w:rPr>
          <w:rFonts w:asciiTheme="majorHAnsi" w:hAnsiTheme="majorHAnsi" w:cstheme="majorHAnsi"/>
          <w:sz w:val="24"/>
          <w:szCs w:val="24"/>
          <w:lang w:val="ro-MD"/>
        </w:rPr>
        <w:t xml:space="preserve"> -</w:t>
      </w:r>
      <w:r w:rsidR="00FA20B5" w:rsidRPr="002D3109">
        <w:rPr>
          <w:rFonts w:asciiTheme="majorHAnsi" w:hAnsiTheme="majorHAnsi" w:cstheme="majorHAnsi"/>
          <w:sz w:val="24"/>
          <w:szCs w:val="24"/>
          <w:lang w:val="ro-MD"/>
        </w:rPr>
        <w:t xml:space="preserve"> în termen de 12 luni</w:t>
      </w:r>
      <w:r w:rsidRPr="002D3109">
        <w:rPr>
          <w:rFonts w:asciiTheme="majorHAnsi" w:hAnsiTheme="majorHAnsi" w:cstheme="majorHAnsi"/>
          <w:sz w:val="24"/>
          <w:szCs w:val="24"/>
          <w:lang w:val="ro-MD"/>
        </w:rPr>
        <w:t xml:space="preserve">.  </w:t>
      </w:r>
    </w:p>
    <w:p w:rsidR="009C5C82" w:rsidRPr="002D3109" w:rsidRDefault="009C5C82" w:rsidP="00F76CB5">
      <w:pPr>
        <w:pStyle w:val="ListParagraph"/>
        <w:numPr>
          <w:ilvl w:val="0"/>
          <w:numId w:val="3"/>
        </w:numPr>
        <w:tabs>
          <w:tab w:val="left" w:pos="66"/>
          <w:tab w:val="left" w:pos="284"/>
          <w:tab w:val="left" w:pos="567"/>
          <w:tab w:val="left" w:pos="1080"/>
        </w:tabs>
        <w:spacing w:after="0"/>
        <w:ind w:left="0" w:firstLine="720"/>
        <w:jc w:val="both"/>
        <w:rPr>
          <w:rFonts w:asciiTheme="majorHAnsi" w:hAnsiTheme="majorHAnsi" w:cstheme="majorHAnsi"/>
          <w:sz w:val="24"/>
          <w:szCs w:val="24"/>
          <w:lang w:val="ro-MD"/>
        </w:rPr>
      </w:pPr>
      <w:r w:rsidRPr="002D3109">
        <w:rPr>
          <w:rFonts w:asciiTheme="majorHAnsi" w:hAnsiTheme="majorHAnsi" w:cstheme="majorHAnsi"/>
          <w:sz w:val="24"/>
          <w:szCs w:val="24"/>
          <w:lang w:val="ro-MD"/>
        </w:rPr>
        <w:t xml:space="preserve">Hotărârea și </w:t>
      </w:r>
      <w:r w:rsidR="002D3109" w:rsidRPr="002D3109">
        <w:rPr>
          <w:rFonts w:asciiTheme="majorHAnsi" w:hAnsiTheme="majorHAnsi" w:cstheme="majorHAnsi"/>
          <w:sz w:val="24"/>
          <w:szCs w:val="24"/>
          <w:lang w:val="ro-MD"/>
        </w:rPr>
        <w:t xml:space="preserve">Raportul auditului financiar al </w:t>
      </w:r>
      <w:r w:rsidRPr="002D3109">
        <w:rPr>
          <w:rFonts w:asciiTheme="majorHAnsi" w:hAnsiTheme="majorHAnsi" w:cstheme="majorHAnsi"/>
          <w:sz w:val="24"/>
          <w:szCs w:val="24"/>
          <w:lang w:val="ro-MD"/>
        </w:rPr>
        <w:t>Raportul</w:t>
      </w:r>
      <w:r w:rsidR="002D3109" w:rsidRPr="002D3109">
        <w:rPr>
          <w:rFonts w:asciiTheme="majorHAnsi" w:hAnsiTheme="majorHAnsi" w:cstheme="majorHAnsi"/>
          <w:sz w:val="24"/>
          <w:szCs w:val="24"/>
          <w:lang w:val="ro-MD"/>
        </w:rPr>
        <w:t>ui</w:t>
      </w:r>
      <w:r w:rsidRPr="002D3109">
        <w:rPr>
          <w:rFonts w:asciiTheme="majorHAnsi" w:hAnsiTheme="majorHAnsi" w:cstheme="majorHAnsi"/>
          <w:sz w:val="24"/>
          <w:szCs w:val="24"/>
          <w:lang w:val="ro-MD"/>
        </w:rPr>
        <w:t xml:space="preserve"> Guvernului privind executarea fondurilor asigurării obligatorii de asistență medicală în anul 2020 se p</w:t>
      </w:r>
      <w:r w:rsidR="00CF698D" w:rsidRPr="002D3109">
        <w:rPr>
          <w:rFonts w:asciiTheme="majorHAnsi" w:hAnsiTheme="majorHAnsi" w:cstheme="majorHAnsi"/>
          <w:sz w:val="24"/>
          <w:szCs w:val="24"/>
          <w:lang w:val="ro-MD"/>
        </w:rPr>
        <w:t>lasează</w:t>
      </w:r>
      <w:r w:rsidRPr="002D3109">
        <w:rPr>
          <w:rFonts w:asciiTheme="majorHAnsi" w:hAnsiTheme="majorHAnsi" w:cstheme="majorHAnsi"/>
          <w:sz w:val="24"/>
          <w:szCs w:val="24"/>
          <w:lang w:val="ro-MD"/>
        </w:rPr>
        <w:t xml:space="preserve"> pe site-ul oficial al Curții de Conturi (</w:t>
      </w:r>
      <w:r w:rsidR="007F1377">
        <w:fldChar w:fldCharType="begin"/>
      </w:r>
      <w:r w:rsidR="007F1377" w:rsidRPr="00A07C1A">
        <w:rPr>
          <w:lang w:val="en-US"/>
        </w:rPr>
        <w:instrText xml:space="preserve"> H</w:instrText>
      </w:r>
      <w:r w:rsidR="007F1377" w:rsidRPr="00A07C1A">
        <w:rPr>
          <w:lang w:val="en-US"/>
        </w:rPr>
        <w:instrText xml:space="preserve">YPERLINK "http://www.ccrm.md/hotariri-si-rapoarte-1-95" </w:instrText>
      </w:r>
      <w:r w:rsidR="007F1377">
        <w:fldChar w:fldCharType="separate"/>
      </w:r>
      <w:r w:rsidR="00491206" w:rsidRPr="002D3109">
        <w:rPr>
          <w:rStyle w:val="Hyperlink"/>
          <w:rFonts w:asciiTheme="majorHAnsi" w:hAnsiTheme="majorHAnsi" w:cstheme="majorHAnsi"/>
          <w:sz w:val="24"/>
          <w:szCs w:val="24"/>
          <w:lang w:val="ro-MD"/>
        </w:rPr>
        <w:t>http://www.ccrm.md/hotariri-si-rapoarte-1-95</w:t>
      </w:r>
      <w:r w:rsidR="007F1377">
        <w:rPr>
          <w:rStyle w:val="Hyperlink"/>
          <w:rFonts w:asciiTheme="majorHAnsi" w:hAnsiTheme="majorHAnsi" w:cstheme="majorHAnsi"/>
          <w:sz w:val="24"/>
          <w:szCs w:val="24"/>
          <w:lang w:val="ro-MD"/>
        </w:rPr>
        <w:fldChar w:fldCharType="end"/>
      </w:r>
      <w:r w:rsidRPr="002D3109">
        <w:rPr>
          <w:rFonts w:asciiTheme="majorHAnsi" w:hAnsiTheme="majorHAnsi" w:cstheme="majorHAnsi"/>
          <w:sz w:val="24"/>
          <w:szCs w:val="24"/>
          <w:lang w:val="ro-MD"/>
        </w:rPr>
        <w:t>).</w:t>
      </w:r>
    </w:p>
    <w:p w:rsidR="009C5C82" w:rsidRPr="00B27A92" w:rsidRDefault="009C5C82" w:rsidP="00CF698D">
      <w:pPr>
        <w:tabs>
          <w:tab w:val="left" w:pos="7288"/>
          <w:tab w:val="right" w:pos="9689"/>
        </w:tabs>
        <w:spacing w:after="0" w:line="276" w:lineRule="auto"/>
        <w:jc w:val="right"/>
        <w:rPr>
          <w:rFonts w:ascii="Calibri Light" w:hAnsi="Calibri Light" w:cs="Calibri Light"/>
          <w:b/>
          <w:sz w:val="24"/>
          <w:szCs w:val="24"/>
          <w:lang w:val="ro-MD"/>
        </w:rPr>
      </w:pPr>
    </w:p>
    <w:p w:rsidR="005265D2" w:rsidRPr="00B27A92" w:rsidRDefault="005265D2" w:rsidP="00CF698D">
      <w:pPr>
        <w:tabs>
          <w:tab w:val="left" w:pos="7288"/>
          <w:tab w:val="right" w:pos="9689"/>
        </w:tabs>
        <w:spacing w:after="0" w:line="276" w:lineRule="auto"/>
        <w:jc w:val="right"/>
        <w:rPr>
          <w:rFonts w:ascii="Calibri Light" w:hAnsi="Calibri Light" w:cs="Calibri Light"/>
          <w:b/>
          <w:sz w:val="24"/>
          <w:szCs w:val="24"/>
          <w:lang w:val="ro-MD"/>
        </w:rPr>
      </w:pPr>
    </w:p>
    <w:p w:rsidR="009C5C82" w:rsidRPr="00B27A92" w:rsidRDefault="009C5C82" w:rsidP="00CF698D">
      <w:pPr>
        <w:tabs>
          <w:tab w:val="left" w:pos="7288"/>
          <w:tab w:val="right" w:pos="9689"/>
        </w:tabs>
        <w:spacing w:after="0" w:line="276" w:lineRule="auto"/>
        <w:jc w:val="right"/>
        <w:rPr>
          <w:rFonts w:ascii="Calibri Light" w:hAnsi="Calibri Light" w:cs="Calibri Light"/>
          <w:b/>
          <w:sz w:val="24"/>
          <w:szCs w:val="24"/>
          <w:lang w:val="ro-MD"/>
        </w:rPr>
      </w:pPr>
      <w:r w:rsidRPr="00B27A92">
        <w:rPr>
          <w:rFonts w:ascii="Calibri Light" w:hAnsi="Calibri Light" w:cs="Calibri Light"/>
          <w:b/>
          <w:sz w:val="24"/>
          <w:szCs w:val="24"/>
          <w:lang w:val="ro-MD"/>
        </w:rPr>
        <w:t>Marian LUPU</w:t>
      </w:r>
      <w:r w:rsidRPr="00B27A92">
        <w:rPr>
          <w:rFonts w:ascii="Calibri Light" w:hAnsi="Calibri Light" w:cs="Calibri Light"/>
          <w:b/>
          <w:caps/>
          <w:sz w:val="24"/>
          <w:szCs w:val="24"/>
          <w:lang w:val="ro-MD"/>
        </w:rPr>
        <w:t>,</w:t>
      </w:r>
    </w:p>
    <w:p w:rsidR="009C5C82" w:rsidRPr="00B27A92" w:rsidRDefault="009C5C82" w:rsidP="00CF698D">
      <w:pPr>
        <w:tabs>
          <w:tab w:val="left" w:pos="7288"/>
          <w:tab w:val="right" w:pos="9689"/>
        </w:tabs>
        <w:spacing w:after="0" w:line="276" w:lineRule="auto"/>
        <w:jc w:val="right"/>
        <w:rPr>
          <w:rFonts w:ascii="Calibri Light" w:hAnsi="Calibri Light" w:cs="Calibri Light"/>
          <w:b/>
          <w:sz w:val="24"/>
          <w:szCs w:val="24"/>
          <w:lang w:val="ro-MD"/>
        </w:rPr>
      </w:pPr>
      <w:proofErr w:type="spellStart"/>
      <w:r w:rsidRPr="00B27A92">
        <w:rPr>
          <w:rFonts w:ascii="Calibri Light" w:hAnsi="Calibri Light" w:cs="Calibri Light"/>
          <w:b/>
          <w:sz w:val="24"/>
          <w:szCs w:val="24"/>
          <w:lang w:val="ro-MD"/>
        </w:rPr>
        <w:t>Preşedinte</w:t>
      </w:r>
      <w:proofErr w:type="spellEnd"/>
    </w:p>
    <w:p w:rsidR="00BE48C7" w:rsidRPr="00B27A92" w:rsidRDefault="00BE48C7" w:rsidP="00CF698D">
      <w:pPr>
        <w:spacing w:after="0" w:line="276" w:lineRule="auto"/>
        <w:ind w:firstLine="720"/>
        <w:jc w:val="both"/>
        <w:rPr>
          <w:sz w:val="24"/>
          <w:szCs w:val="24"/>
          <w:vertAlign w:val="superscript"/>
        </w:rPr>
      </w:pPr>
    </w:p>
    <w:p w:rsidR="00415BDE" w:rsidRPr="00B27A92" w:rsidRDefault="00415BDE" w:rsidP="009C5C82">
      <w:pPr>
        <w:spacing w:after="0" w:line="276" w:lineRule="auto"/>
        <w:jc w:val="both"/>
        <w:rPr>
          <w:rFonts w:ascii="Calibri Light" w:hAnsi="Calibri Light" w:cs="Calibri Light"/>
          <w:sz w:val="24"/>
          <w:szCs w:val="28"/>
          <w:lang w:val="ro-MD"/>
        </w:rPr>
      </w:pPr>
    </w:p>
    <w:p w:rsidR="00415BDE" w:rsidRPr="00B27A92" w:rsidRDefault="00415BDE" w:rsidP="009C5C82">
      <w:pPr>
        <w:spacing w:after="0" w:line="276" w:lineRule="auto"/>
        <w:jc w:val="both"/>
        <w:rPr>
          <w:rFonts w:ascii="Calibri Light" w:hAnsi="Calibri Light" w:cs="Calibri Light"/>
          <w:sz w:val="24"/>
          <w:szCs w:val="28"/>
          <w:lang w:val="ro-MD"/>
        </w:rPr>
      </w:pPr>
    </w:p>
    <w:p w:rsidR="00415BDE" w:rsidRPr="00B27A92" w:rsidRDefault="00415BDE" w:rsidP="009C5C82">
      <w:pPr>
        <w:spacing w:after="0" w:line="276" w:lineRule="auto"/>
        <w:jc w:val="both"/>
        <w:rPr>
          <w:rFonts w:ascii="Calibri Light" w:hAnsi="Calibri Light" w:cs="Calibri Light"/>
          <w:sz w:val="24"/>
          <w:szCs w:val="28"/>
          <w:lang w:val="ro-MD"/>
        </w:rPr>
      </w:pPr>
    </w:p>
    <w:p w:rsidR="00415BDE" w:rsidRPr="00B27A92" w:rsidRDefault="00415BDE" w:rsidP="009C5C82">
      <w:pPr>
        <w:spacing w:after="0" w:line="276" w:lineRule="auto"/>
        <w:jc w:val="both"/>
        <w:rPr>
          <w:rFonts w:ascii="Calibri Light" w:hAnsi="Calibri Light" w:cs="Calibri Light"/>
          <w:sz w:val="24"/>
          <w:szCs w:val="28"/>
          <w:lang w:val="ro-MD"/>
        </w:rPr>
      </w:pPr>
    </w:p>
    <w:p w:rsidR="00415BDE" w:rsidRPr="00B27A92" w:rsidRDefault="00415BDE" w:rsidP="009C5C82">
      <w:pPr>
        <w:spacing w:after="0" w:line="276" w:lineRule="auto"/>
        <w:jc w:val="both"/>
        <w:rPr>
          <w:rFonts w:ascii="Calibri Light" w:hAnsi="Calibri Light" w:cs="Calibri Light"/>
          <w:sz w:val="24"/>
          <w:szCs w:val="28"/>
          <w:lang w:val="ro-MD"/>
        </w:rPr>
      </w:pPr>
    </w:p>
    <w:p w:rsidR="00415BDE" w:rsidRPr="00B27A92" w:rsidRDefault="00415BDE" w:rsidP="009C5C82">
      <w:pPr>
        <w:spacing w:after="0" w:line="276" w:lineRule="auto"/>
        <w:jc w:val="both"/>
        <w:rPr>
          <w:rFonts w:ascii="Calibri Light" w:hAnsi="Calibri Light" w:cs="Calibri Light"/>
          <w:sz w:val="24"/>
          <w:szCs w:val="28"/>
          <w:lang w:val="ro-MD"/>
        </w:rPr>
      </w:pPr>
    </w:p>
    <w:p w:rsidR="00415BDE" w:rsidRPr="00B27A92" w:rsidRDefault="00415BDE" w:rsidP="009C5C82">
      <w:pPr>
        <w:spacing w:after="0" w:line="276" w:lineRule="auto"/>
        <w:jc w:val="both"/>
        <w:rPr>
          <w:rFonts w:ascii="Calibri Light" w:hAnsi="Calibri Light" w:cs="Calibri Light"/>
          <w:sz w:val="24"/>
          <w:szCs w:val="28"/>
          <w:lang w:val="ro-MD"/>
        </w:rPr>
      </w:pPr>
    </w:p>
    <w:p w:rsidR="00415BDE" w:rsidRPr="00B27A92" w:rsidRDefault="00415BDE" w:rsidP="009C5C82">
      <w:pPr>
        <w:spacing w:after="0" w:line="276" w:lineRule="auto"/>
        <w:jc w:val="both"/>
        <w:rPr>
          <w:rFonts w:ascii="Calibri Light" w:hAnsi="Calibri Light" w:cs="Calibri Light"/>
          <w:sz w:val="24"/>
          <w:szCs w:val="28"/>
          <w:lang w:val="ro-MD"/>
        </w:rPr>
      </w:pPr>
    </w:p>
    <w:p w:rsidR="00415BDE" w:rsidRPr="00B27A92" w:rsidRDefault="00415BDE" w:rsidP="009C5C82">
      <w:pPr>
        <w:spacing w:after="0" w:line="276" w:lineRule="auto"/>
        <w:jc w:val="both"/>
        <w:rPr>
          <w:rFonts w:ascii="Calibri Light" w:hAnsi="Calibri Light" w:cs="Calibri Light"/>
          <w:sz w:val="24"/>
          <w:szCs w:val="28"/>
          <w:lang w:val="ro-MD"/>
        </w:rPr>
      </w:pPr>
    </w:p>
    <w:p w:rsidR="00415BDE" w:rsidRPr="00B27A92" w:rsidRDefault="00415BDE" w:rsidP="009C5C82">
      <w:pPr>
        <w:spacing w:after="0" w:line="276" w:lineRule="auto"/>
        <w:jc w:val="both"/>
        <w:rPr>
          <w:rFonts w:ascii="Calibri Light" w:hAnsi="Calibri Light" w:cs="Calibri Light"/>
          <w:sz w:val="24"/>
          <w:szCs w:val="28"/>
          <w:lang w:val="ro-MD"/>
        </w:rPr>
      </w:pPr>
    </w:p>
    <w:p w:rsidR="00415BDE" w:rsidRPr="00B27A92" w:rsidRDefault="00415BDE" w:rsidP="009C5C82">
      <w:pPr>
        <w:spacing w:after="0" w:line="276" w:lineRule="auto"/>
        <w:jc w:val="both"/>
        <w:rPr>
          <w:rFonts w:ascii="Calibri Light" w:hAnsi="Calibri Light" w:cs="Calibri Light"/>
          <w:sz w:val="24"/>
          <w:szCs w:val="28"/>
          <w:lang w:val="ro-MD"/>
        </w:rPr>
      </w:pPr>
    </w:p>
    <w:p w:rsidR="00415BDE" w:rsidRPr="00B27A92" w:rsidRDefault="00415BDE" w:rsidP="009C5C82">
      <w:pPr>
        <w:spacing w:after="0" w:line="276" w:lineRule="auto"/>
        <w:jc w:val="both"/>
        <w:rPr>
          <w:rFonts w:ascii="Calibri Light" w:hAnsi="Calibri Light" w:cs="Calibri Light"/>
          <w:sz w:val="24"/>
          <w:szCs w:val="28"/>
          <w:lang w:val="ro-MD"/>
        </w:rPr>
      </w:pPr>
    </w:p>
    <w:p w:rsidR="00415BDE" w:rsidRPr="00B27A92" w:rsidRDefault="00415BDE" w:rsidP="009C5C82">
      <w:pPr>
        <w:spacing w:after="0" w:line="276" w:lineRule="auto"/>
        <w:jc w:val="both"/>
        <w:rPr>
          <w:rFonts w:ascii="Calibri Light" w:hAnsi="Calibri Light" w:cs="Calibri Light"/>
          <w:sz w:val="24"/>
          <w:szCs w:val="28"/>
          <w:lang w:val="ro-MD"/>
        </w:rPr>
      </w:pPr>
    </w:p>
    <w:p w:rsidR="00415BDE" w:rsidRPr="00B27A92" w:rsidRDefault="00415BDE" w:rsidP="009C5C82">
      <w:pPr>
        <w:spacing w:after="0" w:line="276" w:lineRule="auto"/>
        <w:jc w:val="both"/>
        <w:rPr>
          <w:rFonts w:ascii="Calibri Light" w:hAnsi="Calibri Light" w:cs="Calibri Light"/>
          <w:sz w:val="24"/>
          <w:szCs w:val="28"/>
          <w:lang w:val="ro-MD"/>
        </w:rPr>
      </w:pPr>
    </w:p>
    <w:p w:rsidR="00415BDE" w:rsidRPr="00B27A92" w:rsidRDefault="00415BDE" w:rsidP="009C5C82">
      <w:pPr>
        <w:spacing w:after="0" w:line="276" w:lineRule="auto"/>
        <w:jc w:val="both"/>
        <w:rPr>
          <w:rFonts w:ascii="Calibri Light" w:hAnsi="Calibri Light" w:cs="Calibri Light"/>
          <w:sz w:val="24"/>
          <w:szCs w:val="28"/>
          <w:lang w:val="ro-MD"/>
        </w:rPr>
      </w:pPr>
    </w:p>
    <w:p w:rsidR="00415BDE" w:rsidRPr="00B27A92" w:rsidRDefault="00415BDE" w:rsidP="009C5C82">
      <w:pPr>
        <w:spacing w:after="0" w:line="276" w:lineRule="auto"/>
        <w:jc w:val="both"/>
        <w:rPr>
          <w:rFonts w:ascii="Calibri Light" w:hAnsi="Calibri Light" w:cs="Calibri Light"/>
          <w:sz w:val="24"/>
          <w:szCs w:val="28"/>
          <w:lang w:val="ro-MD"/>
        </w:rPr>
      </w:pPr>
    </w:p>
    <w:p w:rsidR="00415BDE" w:rsidRDefault="00415BDE" w:rsidP="009C5C82">
      <w:pPr>
        <w:spacing w:after="0" w:line="276" w:lineRule="auto"/>
        <w:jc w:val="both"/>
        <w:rPr>
          <w:rFonts w:ascii="Calibri Light" w:hAnsi="Calibri Light" w:cs="Calibri Light"/>
          <w:sz w:val="24"/>
          <w:szCs w:val="28"/>
          <w:lang w:val="ro-MD"/>
        </w:rPr>
      </w:pPr>
    </w:p>
    <w:p w:rsidR="00415BDE" w:rsidRPr="00B27A92" w:rsidRDefault="00415BDE" w:rsidP="009C5C82">
      <w:pPr>
        <w:spacing w:after="0" w:line="276" w:lineRule="auto"/>
        <w:jc w:val="both"/>
        <w:rPr>
          <w:rFonts w:ascii="Calibri Light" w:hAnsi="Calibri Light" w:cs="Calibri Light"/>
          <w:sz w:val="24"/>
          <w:szCs w:val="28"/>
          <w:lang w:val="ro-MD"/>
        </w:rPr>
      </w:pPr>
    </w:p>
    <w:p w:rsidR="00415BDE" w:rsidRPr="00B27A92" w:rsidRDefault="00415BDE" w:rsidP="009C5C82">
      <w:pPr>
        <w:spacing w:after="0" w:line="276" w:lineRule="auto"/>
        <w:jc w:val="both"/>
        <w:rPr>
          <w:rFonts w:ascii="Calibri Light" w:hAnsi="Calibri Light" w:cs="Calibri Light"/>
          <w:sz w:val="24"/>
          <w:szCs w:val="28"/>
          <w:lang w:val="ro-MD"/>
        </w:rPr>
      </w:pPr>
    </w:p>
    <w:p w:rsidR="00415BDE" w:rsidRPr="00B27A92" w:rsidRDefault="00415BDE" w:rsidP="009C5C82">
      <w:pPr>
        <w:spacing w:after="0" w:line="276" w:lineRule="auto"/>
        <w:jc w:val="both"/>
        <w:rPr>
          <w:rFonts w:ascii="Calibri Light" w:hAnsi="Calibri Light" w:cs="Calibri Light"/>
          <w:sz w:val="24"/>
          <w:szCs w:val="28"/>
          <w:lang w:val="ro-MD"/>
        </w:rPr>
      </w:pPr>
    </w:p>
    <w:p w:rsidR="00415BDE" w:rsidRPr="00B27A92" w:rsidRDefault="00415BDE" w:rsidP="009C5C82">
      <w:pPr>
        <w:spacing w:after="0" w:line="276" w:lineRule="auto"/>
        <w:jc w:val="both"/>
        <w:rPr>
          <w:rFonts w:ascii="Calibri Light" w:hAnsi="Calibri Light" w:cs="Calibri Light"/>
          <w:sz w:val="24"/>
          <w:szCs w:val="28"/>
          <w:lang w:val="ro-MD"/>
        </w:rPr>
      </w:pPr>
    </w:p>
    <w:p w:rsidR="00415BDE" w:rsidRPr="00B27A92" w:rsidRDefault="00415BDE" w:rsidP="009C5C82">
      <w:pPr>
        <w:spacing w:after="0" w:line="276" w:lineRule="auto"/>
        <w:jc w:val="both"/>
        <w:rPr>
          <w:rFonts w:ascii="Calibri Light" w:hAnsi="Calibri Light" w:cs="Calibri Light"/>
          <w:sz w:val="24"/>
          <w:szCs w:val="28"/>
          <w:lang w:val="ro-MD"/>
        </w:rPr>
      </w:pPr>
    </w:p>
    <w:p w:rsidR="00415BDE" w:rsidRDefault="00415BDE" w:rsidP="009C5C82">
      <w:pPr>
        <w:spacing w:after="0" w:line="276" w:lineRule="auto"/>
        <w:jc w:val="both"/>
        <w:rPr>
          <w:rFonts w:ascii="Calibri Light" w:hAnsi="Calibri Light" w:cs="Calibri Light"/>
          <w:sz w:val="24"/>
          <w:szCs w:val="28"/>
          <w:lang w:val="ro-MD"/>
        </w:rPr>
      </w:pPr>
    </w:p>
    <w:p w:rsidR="00415BDE" w:rsidRDefault="00415BDE" w:rsidP="009C5C82">
      <w:pPr>
        <w:spacing w:after="0" w:line="276" w:lineRule="auto"/>
        <w:jc w:val="both"/>
        <w:rPr>
          <w:rFonts w:ascii="Calibri Light" w:hAnsi="Calibri Light" w:cs="Calibri Light"/>
          <w:sz w:val="24"/>
          <w:szCs w:val="28"/>
          <w:lang w:val="ro-MD"/>
        </w:rPr>
      </w:pPr>
    </w:p>
    <w:p w:rsidR="002D3109" w:rsidRDefault="002D3109" w:rsidP="009C5C82">
      <w:pPr>
        <w:spacing w:after="0" w:line="276" w:lineRule="auto"/>
        <w:jc w:val="both"/>
        <w:rPr>
          <w:rFonts w:ascii="Calibri Light" w:hAnsi="Calibri Light" w:cs="Calibri Light"/>
          <w:sz w:val="24"/>
          <w:szCs w:val="28"/>
          <w:lang w:val="ro-MD"/>
        </w:rPr>
      </w:pPr>
    </w:p>
    <w:p w:rsidR="002D3109" w:rsidRPr="00B27A92" w:rsidRDefault="002D3109" w:rsidP="009C5C82">
      <w:pPr>
        <w:spacing w:after="0" w:line="276" w:lineRule="auto"/>
        <w:jc w:val="both"/>
        <w:rPr>
          <w:rFonts w:ascii="Calibri Light" w:hAnsi="Calibri Light" w:cs="Calibri Light"/>
          <w:sz w:val="24"/>
          <w:szCs w:val="28"/>
          <w:lang w:val="ro-MD"/>
        </w:rPr>
      </w:pPr>
    </w:p>
    <w:sectPr w:rsidR="002D3109" w:rsidRPr="00B27A92" w:rsidSect="00CF698D">
      <w:headerReference w:type="default" r:id="rId11"/>
      <w:pgSz w:w="12240" w:h="15840"/>
      <w:pgMar w:top="851"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377" w:rsidRDefault="007F1377" w:rsidP="00545A67">
      <w:pPr>
        <w:spacing w:after="0" w:line="240" w:lineRule="auto"/>
      </w:pPr>
      <w:r>
        <w:separator/>
      </w:r>
    </w:p>
  </w:endnote>
  <w:endnote w:type="continuationSeparator" w:id="0">
    <w:p w:rsidR="007F1377" w:rsidRDefault="007F1377" w:rsidP="0054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 Caslon">
    <w:altName w:val="Arial Narro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377" w:rsidRDefault="007F1377" w:rsidP="00545A67">
      <w:pPr>
        <w:spacing w:after="0" w:line="240" w:lineRule="auto"/>
      </w:pPr>
      <w:r>
        <w:separator/>
      </w:r>
    </w:p>
  </w:footnote>
  <w:footnote w:type="continuationSeparator" w:id="0">
    <w:p w:rsidR="007F1377" w:rsidRDefault="007F1377" w:rsidP="00545A67">
      <w:pPr>
        <w:spacing w:after="0" w:line="240" w:lineRule="auto"/>
      </w:pPr>
      <w:r>
        <w:continuationSeparator/>
      </w:r>
    </w:p>
  </w:footnote>
  <w:footnote w:id="1">
    <w:p w:rsidR="00780105" w:rsidRPr="00DA625C" w:rsidRDefault="00780105" w:rsidP="005265D2">
      <w:pPr>
        <w:pStyle w:val="FootnoteText"/>
        <w:jc w:val="both"/>
        <w:rPr>
          <w:rFonts w:asciiTheme="majorHAnsi" w:hAnsiTheme="majorHAnsi" w:cstheme="majorHAnsi"/>
          <w:sz w:val="16"/>
          <w:szCs w:val="16"/>
          <w:lang w:val="ro-MD"/>
        </w:rPr>
      </w:pPr>
      <w:r w:rsidRPr="00DA625C">
        <w:rPr>
          <w:rStyle w:val="FootnoteReference"/>
          <w:rFonts w:asciiTheme="majorHAnsi" w:hAnsiTheme="majorHAnsi" w:cstheme="majorHAnsi"/>
          <w:sz w:val="16"/>
          <w:szCs w:val="16"/>
          <w:lang w:val="ro-MD"/>
        </w:rPr>
        <w:footnoteRef/>
      </w:r>
      <w:r w:rsidRPr="00DA625C">
        <w:rPr>
          <w:rFonts w:asciiTheme="majorHAnsi" w:hAnsiTheme="majorHAnsi" w:cstheme="majorHAnsi"/>
          <w:sz w:val="16"/>
          <w:szCs w:val="16"/>
          <w:lang w:val="ro-MD"/>
        </w:rPr>
        <w:t xml:space="preserve"> Legea privind organizarea </w:t>
      </w:r>
      <w:r w:rsidR="007F26B8" w:rsidRPr="00DA625C">
        <w:rPr>
          <w:rFonts w:asciiTheme="majorHAnsi" w:hAnsiTheme="majorHAnsi" w:cstheme="majorHAnsi"/>
          <w:sz w:val="16"/>
          <w:szCs w:val="16"/>
          <w:lang w:val="ro-MD"/>
        </w:rPr>
        <w:t>și</w:t>
      </w:r>
      <w:r w:rsidRPr="00DA625C">
        <w:rPr>
          <w:rFonts w:asciiTheme="majorHAnsi" w:hAnsiTheme="majorHAnsi" w:cstheme="majorHAnsi"/>
          <w:sz w:val="16"/>
          <w:szCs w:val="16"/>
          <w:lang w:val="ro-MD"/>
        </w:rPr>
        <w:t xml:space="preserve"> funcționarea Curții de Conturi a Republicii Moldova nr.260 din 07.12.2017 (în continuare –</w:t>
      </w:r>
      <w:r w:rsidR="00CE5997">
        <w:rPr>
          <w:rFonts w:asciiTheme="majorHAnsi" w:hAnsiTheme="majorHAnsi" w:cstheme="majorHAnsi"/>
          <w:sz w:val="16"/>
          <w:szCs w:val="16"/>
          <w:lang w:val="ro-MD"/>
        </w:rPr>
        <w:t xml:space="preserve"> </w:t>
      </w:r>
      <w:r w:rsidR="00CE5997" w:rsidRPr="00CE5997">
        <w:rPr>
          <w:rFonts w:asciiTheme="majorHAnsi" w:hAnsiTheme="majorHAnsi" w:cstheme="majorHAnsi"/>
          <w:sz w:val="16"/>
          <w:szCs w:val="16"/>
          <w:lang w:val="ro-MD"/>
        </w:rPr>
        <w:t>Legea nr.260 din 07.12.2017</w:t>
      </w:r>
      <w:r w:rsidRPr="00DA625C">
        <w:rPr>
          <w:rFonts w:asciiTheme="majorHAnsi" w:hAnsiTheme="majorHAnsi" w:cstheme="majorHAnsi"/>
          <w:color w:val="000000" w:themeColor="text1"/>
          <w:sz w:val="16"/>
          <w:szCs w:val="16"/>
          <w:lang w:val="ro-MD"/>
        </w:rPr>
        <w:t>).</w:t>
      </w:r>
    </w:p>
  </w:footnote>
  <w:footnote w:id="2">
    <w:p w:rsidR="00545A67" w:rsidRPr="00DA625C" w:rsidRDefault="00545A67" w:rsidP="005265D2">
      <w:pPr>
        <w:pStyle w:val="FootnoteText"/>
        <w:jc w:val="both"/>
        <w:rPr>
          <w:rFonts w:asciiTheme="majorHAnsi" w:hAnsiTheme="majorHAnsi" w:cstheme="majorHAnsi"/>
          <w:color w:val="000000" w:themeColor="text1"/>
          <w:sz w:val="16"/>
          <w:szCs w:val="16"/>
          <w:lang w:val="ro-MD"/>
        </w:rPr>
      </w:pPr>
      <w:r w:rsidRPr="00DA625C">
        <w:rPr>
          <w:rStyle w:val="FootnoteReference"/>
          <w:rFonts w:asciiTheme="majorHAnsi" w:hAnsiTheme="majorHAnsi" w:cstheme="majorHAnsi"/>
          <w:color w:val="000000" w:themeColor="text1"/>
          <w:sz w:val="16"/>
          <w:szCs w:val="16"/>
          <w:lang w:val="ro-MD"/>
        </w:rPr>
        <w:footnoteRef/>
      </w:r>
      <w:r w:rsidRPr="00DA625C">
        <w:rPr>
          <w:rFonts w:asciiTheme="majorHAnsi" w:hAnsiTheme="majorHAnsi" w:cstheme="majorHAnsi"/>
          <w:color w:val="000000" w:themeColor="text1"/>
          <w:sz w:val="16"/>
          <w:szCs w:val="16"/>
          <w:lang w:val="ro-MD"/>
        </w:rPr>
        <w:t xml:space="preserve"> </w:t>
      </w:r>
      <w:r w:rsidRPr="00DA625C">
        <w:rPr>
          <w:rFonts w:asciiTheme="majorHAnsi" w:hAnsiTheme="majorHAnsi" w:cstheme="majorHAnsi"/>
          <w:color w:val="000000" w:themeColor="text1"/>
          <w:sz w:val="16"/>
          <w:szCs w:val="16"/>
          <w:lang w:val="ro-MD" w:eastAsia="ru-RU"/>
        </w:rPr>
        <w:t xml:space="preserve">Hotărârea Curții de Conturi nr.77 din 27.12.2019 </w:t>
      </w:r>
      <w:r w:rsidRPr="00DA625C">
        <w:rPr>
          <w:rFonts w:asciiTheme="majorHAnsi" w:eastAsia="Times New Roman" w:hAnsiTheme="majorHAnsi" w:cstheme="majorHAnsi"/>
          <w:color w:val="000000" w:themeColor="text1"/>
          <w:sz w:val="16"/>
          <w:szCs w:val="16"/>
          <w:lang w:val="ro-MD"/>
        </w:rPr>
        <w:t xml:space="preserve">„Privind aprobarea </w:t>
      </w:r>
      <w:r w:rsidRPr="00DA625C">
        <w:rPr>
          <w:rFonts w:asciiTheme="majorHAnsi" w:hAnsiTheme="majorHAnsi" w:cstheme="majorHAnsi"/>
          <w:color w:val="000000" w:themeColor="text1"/>
          <w:sz w:val="16"/>
          <w:szCs w:val="16"/>
          <w:lang w:val="ro-MD" w:eastAsia="ru-RU"/>
        </w:rPr>
        <w:t>Programului activității de audit pe anul 2020”</w:t>
      </w:r>
      <w:r w:rsidR="00DA625C">
        <w:rPr>
          <w:rFonts w:asciiTheme="majorHAnsi" w:hAnsiTheme="majorHAnsi" w:cstheme="majorHAnsi"/>
          <w:color w:val="000000" w:themeColor="text1"/>
          <w:sz w:val="16"/>
          <w:szCs w:val="16"/>
          <w:lang w:val="ro-MD" w:eastAsia="ru-RU"/>
        </w:rPr>
        <w:t xml:space="preserve"> </w:t>
      </w:r>
      <w:r w:rsidR="00C62746" w:rsidRPr="00DA625C">
        <w:rPr>
          <w:rFonts w:asciiTheme="majorHAnsi" w:hAnsiTheme="majorHAnsi" w:cstheme="majorHAnsi"/>
          <w:color w:val="000000" w:themeColor="text1"/>
          <w:sz w:val="16"/>
          <w:szCs w:val="16"/>
          <w:lang w:val="ro-MD" w:eastAsia="ru-RU"/>
        </w:rPr>
        <w:t>și</w:t>
      </w:r>
      <w:r w:rsidR="00653B4B" w:rsidRPr="00DA625C">
        <w:rPr>
          <w:rFonts w:asciiTheme="majorHAnsi" w:hAnsiTheme="majorHAnsi" w:cstheme="majorHAnsi"/>
          <w:color w:val="000000" w:themeColor="text1"/>
          <w:sz w:val="16"/>
          <w:szCs w:val="16"/>
          <w:lang w:val="ro-MD" w:eastAsia="ru-RU"/>
        </w:rPr>
        <w:t xml:space="preserve"> </w:t>
      </w:r>
      <w:r w:rsidR="007F26B8" w:rsidRPr="00DA625C">
        <w:rPr>
          <w:rFonts w:asciiTheme="majorHAnsi" w:hAnsiTheme="majorHAnsi" w:cstheme="majorHAnsi"/>
          <w:color w:val="000000" w:themeColor="text1"/>
          <w:sz w:val="16"/>
          <w:szCs w:val="16"/>
          <w:lang w:val="ro-MD" w:eastAsia="ru-RU"/>
        </w:rPr>
        <w:t>Hotărârea</w:t>
      </w:r>
      <w:r w:rsidR="00407B0D" w:rsidRPr="00DA625C">
        <w:rPr>
          <w:rFonts w:asciiTheme="majorHAnsi" w:hAnsiTheme="majorHAnsi" w:cstheme="majorHAnsi"/>
          <w:color w:val="000000" w:themeColor="text1"/>
          <w:sz w:val="16"/>
          <w:szCs w:val="16"/>
          <w:lang w:val="ro-MD" w:eastAsia="ru-RU"/>
        </w:rPr>
        <w:t xml:space="preserve"> Curții de Conturi </w:t>
      </w:r>
      <w:r w:rsidR="00653B4B" w:rsidRPr="00DA625C">
        <w:rPr>
          <w:rFonts w:asciiTheme="majorHAnsi" w:hAnsiTheme="majorHAnsi" w:cstheme="majorHAnsi"/>
          <w:color w:val="000000" w:themeColor="text1"/>
          <w:sz w:val="16"/>
          <w:szCs w:val="16"/>
          <w:lang w:val="ro-MD" w:eastAsia="ru-RU"/>
        </w:rPr>
        <w:t>nr.62 din 10.12.2020</w:t>
      </w:r>
      <w:r w:rsidR="00DA625C">
        <w:rPr>
          <w:rFonts w:asciiTheme="majorHAnsi" w:hAnsiTheme="majorHAnsi" w:cstheme="majorHAnsi"/>
          <w:color w:val="000000" w:themeColor="text1"/>
          <w:sz w:val="16"/>
          <w:szCs w:val="16"/>
          <w:lang w:val="ro-MD" w:eastAsia="ru-RU"/>
        </w:rPr>
        <w:t xml:space="preserve"> </w:t>
      </w:r>
      <w:r w:rsidR="00DA625C" w:rsidRPr="00C35B0C">
        <w:rPr>
          <w:rFonts w:ascii="Calibri Light" w:hAnsi="Calibri Light" w:cs="Calibri Light"/>
          <w:sz w:val="16"/>
          <w:szCs w:val="16"/>
          <w:lang w:val="ro-RO"/>
        </w:rPr>
        <w:t>„Privind aprobarea Programului activității de audit a Curții de Conturi pe anul 2021”</w:t>
      </w:r>
      <w:r w:rsidR="00DA625C">
        <w:rPr>
          <w:rFonts w:ascii="Calibri Light" w:hAnsi="Calibri Light" w:cs="Calibri Light"/>
          <w:sz w:val="16"/>
          <w:szCs w:val="16"/>
          <w:lang w:val="ro-RO"/>
        </w:rPr>
        <w:t xml:space="preserve"> </w:t>
      </w:r>
      <w:r w:rsidR="00DA625C" w:rsidRPr="00DA625C">
        <w:rPr>
          <w:rFonts w:asciiTheme="majorHAnsi" w:hAnsiTheme="majorHAnsi" w:cstheme="majorHAnsi"/>
          <w:color w:val="000000" w:themeColor="text1"/>
          <w:sz w:val="16"/>
          <w:szCs w:val="16"/>
          <w:lang w:val="ro-MD" w:eastAsia="ru-RU"/>
        </w:rPr>
        <w:t xml:space="preserve">(cu modificările </w:t>
      </w:r>
      <w:r w:rsidR="00DA625C">
        <w:rPr>
          <w:rFonts w:asciiTheme="majorHAnsi" w:hAnsiTheme="majorHAnsi" w:cstheme="majorHAnsi"/>
          <w:color w:val="000000" w:themeColor="text1"/>
          <w:sz w:val="16"/>
          <w:szCs w:val="16"/>
          <w:lang w:val="ro-MD" w:eastAsia="ru-RU"/>
        </w:rPr>
        <w:t xml:space="preserve">și completările </w:t>
      </w:r>
      <w:r w:rsidR="00DA625C" w:rsidRPr="00DA625C">
        <w:rPr>
          <w:rFonts w:asciiTheme="majorHAnsi" w:hAnsiTheme="majorHAnsi" w:cstheme="majorHAnsi"/>
          <w:color w:val="000000" w:themeColor="text1"/>
          <w:sz w:val="16"/>
          <w:szCs w:val="16"/>
          <w:lang w:val="ro-MD" w:eastAsia="ru-RU"/>
        </w:rPr>
        <w:t>ulterioare)</w:t>
      </w:r>
      <w:r w:rsidR="00653B4B" w:rsidRPr="00DA625C">
        <w:rPr>
          <w:rFonts w:asciiTheme="majorHAnsi" w:hAnsiTheme="majorHAnsi" w:cstheme="majorHAnsi"/>
          <w:color w:val="000000" w:themeColor="text1"/>
          <w:sz w:val="16"/>
          <w:szCs w:val="16"/>
          <w:lang w:val="ro-MD" w:eastAsia="ru-RU"/>
        </w:rPr>
        <w:t>.</w:t>
      </w:r>
    </w:p>
  </w:footnote>
  <w:footnote w:id="3">
    <w:p w:rsidR="003170E5" w:rsidRPr="00F76CB5" w:rsidRDefault="003170E5" w:rsidP="005265D2">
      <w:pPr>
        <w:pStyle w:val="FootnoteText"/>
        <w:jc w:val="both"/>
        <w:rPr>
          <w:rFonts w:asciiTheme="majorHAnsi" w:hAnsiTheme="majorHAnsi" w:cstheme="majorHAnsi"/>
          <w:sz w:val="16"/>
          <w:szCs w:val="16"/>
          <w:lang w:val="en-US"/>
        </w:rPr>
      </w:pPr>
      <w:r w:rsidRPr="00452EBA">
        <w:rPr>
          <w:rStyle w:val="FootnoteReference"/>
          <w:rFonts w:asciiTheme="majorHAnsi" w:hAnsiTheme="majorHAnsi" w:cstheme="majorHAnsi"/>
          <w:color w:val="000000" w:themeColor="text1"/>
          <w:sz w:val="16"/>
          <w:szCs w:val="16"/>
          <w:lang w:val="ro-MD"/>
        </w:rPr>
        <w:footnoteRef/>
      </w:r>
      <w:r w:rsidRPr="00452EBA">
        <w:rPr>
          <w:rFonts w:asciiTheme="majorHAnsi" w:hAnsiTheme="majorHAnsi" w:cstheme="majorHAnsi"/>
          <w:color w:val="000000" w:themeColor="text1"/>
          <w:sz w:val="16"/>
          <w:szCs w:val="16"/>
          <w:lang w:val="ro-MD"/>
        </w:rPr>
        <w:t xml:space="preserve"> </w:t>
      </w:r>
      <w:r w:rsidR="0023158E" w:rsidRPr="00452EBA">
        <w:rPr>
          <w:rFonts w:asciiTheme="majorHAnsi" w:hAnsiTheme="majorHAnsi" w:cstheme="majorHAnsi"/>
          <w:sz w:val="16"/>
          <w:szCs w:val="16"/>
          <w:lang w:val="ro-MD"/>
        </w:rPr>
        <w:t xml:space="preserve">Legea </w:t>
      </w:r>
      <w:r w:rsidR="007F26B8" w:rsidRPr="00452EBA">
        <w:rPr>
          <w:rFonts w:asciiTheme="majorHAnsi" w:hAnsiTheme="majorHAnsi" w:cstheme="majorHAnsi"/>
          <w:sz w:val="16"/>
          <w:szCs w:val="16"/>
          <w:lang w:val="ro-MD"/>
        </w:rPr>
        <w:t>contabilității</w:t>
      </w:r>
      <w:r w:rsidR="0023158E" w:rsidRPr="00452EBA">
        <w:rPr>
          <w:rFonts w:asciiTheme="majorHAnsi" w:hAnsiTheme="majorHAnsi" w:cstheme="majorHAnsi"/>
          <w:sz w:val="16"/>
          <w:szCs w:val="16"/>
          <w:lang w:val="ro-MD"/>
        </w:rPr>
        <w:t xml:space="preserve"> și raportării financiare nr.287 din 15.12.2017</w:t>
      </w:r>
      <w:r w:rsidRPr="00452EBA">
        <w:rPr>
          <w:rFonts w:asciiTheme="majorHAnsi" w:hAnsiTheme="majorHAnsi" w:cstheme="majorHAnsi"/>
          <w:color w:val="000000" w:themeColor="text1"/>
          <w:sz w:val="16"/>
          <w:szCs w:val="16"/>
          <w:lang w:val="ro-MD"/>
        </w:rPr>
        <w:t xml:space="preserve">; </w:t>
      </w:r>
      <w:hyperlink r:id="rId1" w:history="1">
        <w:r w:rsidRPr="00452EBA">
          <w:rPr>
            <w:rStyle w:val="Hyperlink"/>
            <w:rFonts w:asciiTheme="majorHAnsi" w:hAnsiTheme="majorHAnsi" w:cstheme="majorHAnsi"/>
            <w:color w:val="000000" w:themeColor="text1"/>
            <w:sz w:val="16"/>
            <w:szCs w:val="16"/>
            <w:u w:val="none"/>
            <w:lang w:val="ro-MD"/>
          </w:rPr>
          <w:t xml:space="preserve">Ordinul ministrului </w:t>
        </w:r>
        <w:r w:rsidR="00452EBA">
          <w:rPr>
            <w:rStyle w:val="Hyperlink"/>
            <w:rFonts w:asciiTheme="majorHAnsi" w:hAnsiTheme="majorHAnsi" w:cstheme="majorHAnsi"/>
            <w:color w:val="000000" w:themeColor="text1"/>
            <w:sz w:val="16"/>
            <w:szCs w:val="16"/>
            <w:u w:val="none"/>
            <w:lang w:val="ro-MD"/>
          </w:rPr>
          <w:t>F</w:t>
        </w:r>
        <w:r w:rsidR="00BE48C7" w:rsidRPr="00452EBA">
          <w:rPr>
            <w:rStyle w:val="Hyperlink"/>
            <w:rFonts w:asciiTheme="majorHAnsi" w:hAnsiTheme="majorHAnsi" w:cstheme="majorHAnsi"/>
            <w:color w:val="000000" w:themeColor="text1"/>
            <w:sz w:val="16"/>
            <w:szCs w:val="16"/>
            <w:u w:val="none"/>
            <w:lang w:val="ro-MD"/>
          </w:rPr>
          <w:t>inanțelor</w:t>
        </w:r>
        <w:r w:rsidRPr="00452EBA">
          <w:rPr>
            <w:rStyle w:val="Hyperlink"/>
            <w:rFonts w:asciiTheme="majorHAnsi" w:hAnsiTheme="majorHAnsi" w:cstheme="majorHAnsi"/>
            <w:color w:val="000000" w:themeColor="text1"/>
            <w:sz w:val="16"/>
            <w:szCs w:val="16"/>
            <w:u w:val="none"/>
            <w:lang w:val="ro-MD"/>
          </w:rPr>
          <w:t xml:space="preserve"> nr.118 din 06.08.2013</w:t>
        </w:r>
      </w:hyperlink>
      <w:r w:rsidRPr="00452EBA">
        <w:rPr>
          <w:rFonts w:asciiTheme="majorHAnsi" w:hAnsiTheme="majorHAnsi" w:cstheme="majorHAnsi"/>
          <w:color w:val="000000" w:themeColor="text1"/>
          <w:sz w:val="16"/>
          <w:szCs w:val="16"/>
          <w:lang w:val="ro-MD"/>
        </w:rPr>
        <w:t xml:space="preserve"> „Privind aprobarea Standardelor </w:t>
      </w:r>
      <w:r w:rsidR="00BE48C7" w:rsidRPr="00452EBA">
        <w:rPr>
          <w:rFonts w:asciiTheme="majorHAnsi" w:hAnsiTheme="majorHAnsi" w:cstheme="majorHAnsi"/>
          <w:color w:val="000000" w:themeColor="text1"/>
          <w:sz w:val="16"/>
          <w:szCs w:val="16"/>
          <w:lang w:val="ro-MD"/>
        </w:rPr>
        <w:t>Naționale</w:t>
      </w:r>
      <w:r w:rsidRPr="00452EBA">
        <w:rPr>
          <w:rFonts w:asciiTheme="majorHAnsi" w:hAnsiTheme="majorHAnsi" w:cstheme="majorHAnsi"/>
          <w:color w:val="000000" w:themeColor="text1"/>
          <w:sz w:val="16"/>
          <w:szCs w:val="16"/>
          <w:lang w:val="ro-MD"/>
        </w:rPr>
        <w:t xml:space="preserve"> de Contabilitate”; </w:t>
      </w:r>
      <w:r w:rsidR="00CE5997" w:rsidRPr="00CE5997">
        <w:rPr>
          <w:rFonts w:asciiTheme="majorHAnsi" w:hAnsiTheme="majorHAnsi" w:cstheme="majorHAnsi"/>
          <w:color w:val="000000" w:themeColor="text1"/>
          <w:sz w:val="16"/>
          <w:szCs w:val="16"/>
          <w:lang w:val="ro-MD"/>
        </w:rPr>
        <w:t>Ordin</w:t>
      </w:r>
      <w:r w:rsidR="00CE5997">
        <w:rPr>
          <w:rFonts w:asciiTheme="majorHAnsi" w:hAnsiTheme="majorHAnsi" w:cstheme="majorHAnsi"/>
          <w:color w:val="000000" w:themeColor="text1"/>
          <w:sz w:val="16"/>
          <w:szCs w:val="16"/>
          <w:lang w:val="ro-MD"/>
        </w:rPr>
        <w:t xml:space="preserve">ul ministrului </w:t>
      </w:r>
      <w:r w:rsidR="00CE5997" w:rsidRPr="00CE5997">
        <w:rPr>
          <w:rFonts w:asciiTheme="majorHAnsi" w:hAnsiTheme="majorHAnsi" w:cstheme="majorHAnsi"/>
          <w:color w:val="000000" w:themeColor="text1"/>
          <w:sz w:val="16"/>
          <w:szCs w:val="16"/>
          <w:lang w:val="ro-MD"/>
        </w:rPr>
        <w:t>Finanțelor nr.02 din 05.01.2018 „Cu privire la aprobarea formularelor Rapoartelor privind executarea FAOAM”.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67" w:rsidRPr="00545A67" w:rsidRDefault="00545A67" w:rsidP="00545A67">
    <w:pPr>
      <w:pStyle w:val="Header"/>
      <w:jc w:val="right"/>
      <w:rPr>
        <w:lang w:val="ro-M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E27E0"/>
    <w:multiLevelType w:val="hybridMultilevel"/>
    <w:tmpl w:val="4266BC94"/>
    <w:lvl w:ilvl="0" w:tplc="13C0F67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3B0D74"/>
    <w:multiLevelType w:val="hybridMultilevel"/>
    <w:tmpl w:val="026A196C"/>
    <w:lvl w:ilvl="0" w:tplc="9A9CCC7A">
      <w:start w:val="3"/>
      <w:numFmt w:val="decimal"/>
      <w:lvlText w:val="%1."/>
      <w:lvlJc w:val="left"/>
      <w:pPr>
        <w:ind w:left="1570" w:hanging="360"/>
      </w:pPr>
      <w:rPr>
        <w:rFonts w:hint="default"/>
        <w:b/>
      </w:rPr>
    </w:lvl>
    <w:lvl w:ilvl="1" w:tplc="04090019">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 w15:restartNumberingAfterBreak="0">
    <w:nsid w:val="68E26F39"/>
    <w:multiLevelType w:val="multilevel"/>
    <w:tmpl w:val="D1509976"/>
    <w:lvl w:ilvl="0">
      <w:start w:val="1"/>
      <w:numFmt w:val="decimal"/>
      <w:lvlText w:val="%1."/>
      <w:lvlJc w:val="left"/>
      <w:pPr>
        <w:ind w:left="1920" w:hanging="360"/>
      </w:pPr>
      <w:rPr>
        <w:rFonts w:hint="default"/>
        <w:b/>
        <w:color w:val="auto"/>
      </w:rPr>
    </w:lvl>
    <w:lvl w:ilvl="1">
      <w:start w:val="1"/>
      <w:numFmt w:val="decimal"/>
      <w:isLgl/>
      <w:lvlText w:val="%1.%2."/>
      <w:lvlJc w:val="left"/>
      <w:pPr>
        <w:ind w:left="1430" w:hanging="720"/>
      </w:pPr>
      <w:rPr>
        <w:rFonts w:hint="default"/>
        <w:b/>
      </w:rPr>
    </w:lvl>
    <w:lvl w:ilvl="2">
      <w:start w:val="1"/>
      <w:numFmt w:val="decimal"/>
      <w:isLgl/>
      <w:lvlText w:val="%1.%2.%3."/>
      <w:lvlJc w:val="left"/>
      <w:pPr>
        <w:ind w:left="1430"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abstractNum w:abstractNumId="3" w15:restartNumberingAfterBreak="0">
    <w:nsid w:val="729B64EA"/>
    <w:multiLevelType w:val="hybridMultilevel"/>
    <w:tmpl w:val="684A3F3C"/>
    <w:lvl w:ilvl="0" w:tplc="45F670A0">
      <w:start w:val="41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5"/>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74"/>
    <w:rsid w:val="0003673D"/>
    <w:rsid w:val="00083FDE"/>
    <w:rsid w:val="000B5A0A"/>
    <w:rsid w:val="000D76C0"/>
    <w:rsid w:val="0011330B"/>
    <w:rsid w:val="001434A6"/>
    <w:rsid w:val="0014401C"/>
    <w:rsid w:val="001672A1"/>
    <w:rsid w:val="001A4376"/>
    <w:rsid w:val="001B23F3"/>
    <w:rsid w:val="001B42AB"/>
    <w:rsid w:val="001B701E"/>
    <w:rsid w:val="0023158E"/>
    <w:rsid w:val="002A2039"/>
    <w:rsid w:val="002B0D74"/>
    <w:rsid w:val="002D3109"/>
    <w:rsid w:val="002F2462"/>
    <w:rsid w:val="002F54D3"/>
    <w:rsid w:val="003010A7"/>
    <w:rsid w:val="003170E5"/>
    <w:rsid w:val="00331DF1"/>
    <w:rsid w:val="00384AB6"/>
    <w:rsid w:val="003F6855"/>
    <w:rsid w:val="00407B0D"/>
    <w:rsid w:val="00415BDE"/>
    <w:rsid w:val="00452EBA"/>
    <w:rsid w:val="00491206"/>
    <w:rsid w:val="004C1A66"/>
    <w:rsid w:val="005265D2"/>
    <w:rsid w:val="00545A67"/>
    <w:rsid w:val="00546C09"/>
    <w:rsid w:val="00581EC0"/>
    <w:rsid w:val="005D39F8"/>
    <w:rsid w:val="005F48D5"/>
    <w:rsid w:val="006048CE"/>
    <w:rsid w:val="00653B4B"/>
    <w:rsid w:val="00692B39"/>
    <w:rsid w:val="0073125A"/>
    <w:rsid w:val="00763299"/>
    <w:rsid w:val="00780105"/>
    <w:rsid w:val="007B261E"/>
    <w:rsid w:val="007D4801"/>
    <w:rsid w:val="007F1377"/>
    <w:rsid w:val="007F26B8"/>
    <w:rsid w:val="0080797C"/>
    <w:rsid w:val="00851326"/>
    <w:rsid w:val="00903857"/>
    <w:rsid w:val="009539CE"/>
    <w:rsid w:val="009C5C82"/>
    <w:rsid w:val="009D7EBC"/>
    <w:rsid w:val="00A07C1A"/>
    <w:rsid w:val="00A45C09"/>
    <w:rsid w:val="00A566DC"/>
    <w:rsid w:val="00A96FD0"/>
    <w:rsid w:val="00AA182C"/>
    <w:rsid w:val="00AA2E0A"/>
    <w:rsid w:val="00B27A92"/>
    <w:rsid w:val="00B62E0D"/>
    <w:rsid w:val="00BD50E9"/>
    <w:rsid w:val="00BE48C7"/>
    <w:rsid w:val="00C13B30"/>
    <w:rsid w:val="00C62746"/>
    <w:rsid w:val="00CE5997"/>
    <w:rsid w:val="00CF698D"/>
    <w:rsid w:val="00D00FE2"/>
    <w:rsid w:val="00DA625C"/>
    <w:rsid w:val="00DB4A9C"/>
    <w:rsid w:val="00E51C2F"/>
    <w:rsid w:val="00E6161A"/>
    <w:rsid w:val="00E94759"/>
    <w:rsid w:val="00F76CB5"/>
    <w:rsid w:val="00F96BF3"/>
    <w:rsid w:val="00FA20B5"/>
    <w:rsid w:val="00FE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328A"/>
  <w15:chartTrackingRefBased/>
  <w15:docId w15:val="{46C63990-B1A3-4C90-8372-16D55773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A67"/>
    <w:rPr>
      <w:rFonts w:ascii="Calibri" w:eastAsia="Calibri" w:hAnsi="Calibri" w:cs="Times New Roman"/>
    </w:rPr>
  </w:style>
  <w:style w:type="paragraph" w:styleId="Heading1">
    <w:name w:val="heading 1"/>
    <w:basedOn w:val="Normal"/>
    <w:next w:val="Normal"/>
    <w:link w:val="Heading1Char"/>
    <w:uiPriority w:val="99"/>
    <w:qFormat/>
    <w:rsid w:val="00545A67"/>
    <w:pPr>
      <w:keepNext/>
      <w:keepLines/>
      <w:spacing w:before="480" w:after="0" w:line="276" w:lineRule="auto"/>
      <w:outlineLvl w:val="0"/>
    </w:pPr>
    <w:rPr>
      <w:rFonts w:ascii="Calibri Light" w:eastAsia="Times New Roman" w:hAnsi="Calibri Light"/>
      <w:b/>
      <w:bCs/>
      <w:color w:val="2E74B5"/>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5A67"/>
    <w:rPr>
      <w:rFonts w:ascii="Calibri Light" w:eastAsia="Times New Roman" w:hAnsi="Calibri Light" w:cs="Times New Roman"/>
      <w:b/>
      <w:bCs/>
      <w:color w:val="2E74B5"/>
      <w:sz w:val="28"/>
      <w:szCs w:val="28"/>
      <w:lang w:val="ru-RU"/>
    </w:rPr>
  </w:style>
  <w:style w:type="paragraph" w:styleId="Footer">
    <w:name w:val="footer"/>
    <w:basedOn w:val="Normal"/>
    <w:link w:val="FooterChar"/>
    <w:uiPriority w:val="99"/>
    <w:unhideWhenUsed/>
    <w:qFormat/>
    <w:rsid w:val="00545A67"/>
    <w:pPr>
      <w:tabs>
        <w:tab w:val="center" w:pos="4680"/>
        <w:tab w:val="right" w:pos="9360"/>
      </w:tabs>
      <w:spacing w:after="0" w:line="240" w:lineRule="auto"/>
    </w:pPr>
    <w:rPr>
      <w:rFonts w:ascii="Times New Roman" w:eastAsia="SimSun" w:hAnsi="Times New Roman"/>
      <w:sz w:val="20"/>
      <w:szCs w:val="20"/>
    </w:rPr>
  </w:style>
  <w:style w:type="character" w:customStyle="1" w:styleId="FooterChar">
    <w:name w:val="Footer Char"/>
    <w:basedOn w:val="DefaultParagraphFont"/>
    <w:link w:val="Footer"/>
    <w:uiPriority w:val="99"/>
    <w:qFormat/>
    <w:rsid w:val="00545A67"/>
    <w:rPr>
      <w:rFonts w:ascii="Times New Roman" w:eastAsia="SimSun" w:hAnsi="Times New Roman" w:cs="Times New Roman"/>
      <w:sz w:val="20"/>
      <w:szCs w:val="20"/>
    </w:rPr>
  </w:style>
  <w:style w:type="character" w:styleId="Hyperlink">
    <w:name w:val="Hyperlink"/>
    <w:basedOn w:val="DefaultParagraphFont"/>
    <w:uiPriority w:val="99"/>
    <w:unhideWhenUsed/>
    <w:qFormat/>
    <w:rsid w:val="00545A67"/>
    <w:rPr>
      <w:color w:val="0000FF"/>
      <w:u w:val="single"/>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unhideWhenUsed/>
    <w:qFormat/>
    <w:rsid w:val="00545A67"/>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
    <w:basedOn w:val="Normal"/>
    <w:link w:val="FootnoteTextChar"/>
    <w:uiPriority w:val="99"/>
    <w:qFormat/>
    <w:rsid w:val="00545A67"/>
    <w:pPr>
      <w:spacing w:after="0" w:line="240" w:lineRule="auto"/>
    </w:pPr>
    <w:rPr>
      <w:sz w:val="20"/>
      <w:szCs w:val="20"/>
      <w:lang w:val="ru-RU"/>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uiPriority w:val="99"/>
    <w:rsid w:val="00545A67"/>
    <w:rPr>
      <w:rFonts w:ascii="Calibri" w:eastAsia="Calibri" w:hAnsi="Calibri" w:cs="Times New Roman"/>
      <w:sz w:val="20"/>
      <w:szCs w:val="20"/>
      <w:lang w:val="ru-RU"/>
    </w:rPr>
  </w:style>
  <w:style w:type="character" w:styleId="FootnoteReference">
    <w:name w:val="footnote reference"/>
    <w:aliases w:val="ftref,Times 10 Point,Exposant 3 Point,Footnote symbol,Footnote reference number,EN Footnote Reference,note TESI,16 Point,Superscript 6 Point,BVI fnr"/>
    <w:basedOn w:val="DefaultParagraphFont"/>
    <w:uiPriority w:val="99"/>
    <w:rsid w:val="00545A67"/>
    <w:rPr>
      <w:rFonts w:cs="Times New Roman"/>
      <w:vertAlign w:val="superscript"/>
    </w:rPr>
  </w:style>
  <w:style w:type="paragraph" w:styleId="Caption">
    <w:name w:val="caption"/>
    <w:basedOn w:val="Normal"/>
    <w:next w:val="Normal"/>
    <w:uiPriority w:val="99"/>
    <w:qFormat/>
    <w:rsid w:val="00545A67"/>
    <w:pPr>
      <w:spacing w:after="0" w:line="240" w:lineRule="auto"/>
      <w:jc w:val="center"/>
    </w:pPr>
    <w:rPr>
      <w:rFonts w:ascii="$ Caslon" w:eastAsia="Times New Roman" w:hAnsi="$ Caslon"/>
      <w:b/>
      <w:i/>
      <w:sz w:val="28"/>
      <w:szCs w:val="20"/>
      <w:lang w:val="ro-RO" w:eastAsia="ru-RU"/>
    </w:rPr>
  </w:style>
  <w:style w:type="paragraph" w:styleId="ListParagraph">
    <w:name w:val="List Paragraph"/>
    <w:aliases w:val="strikethrough,List Paragraph 1,standaard met opsomming,Абзац списка1,Scriptoria bullet points,Bullets,References,Liste 1,List Paragraph nowy,Numbered List Paragraph,List Paragraph (numbered (a)),Medium Grid 1 - Accent 21"/>
    <w:basedOn w:val="Normal"/>
    <w:link w:val="ListParagraphChar"/>
    <w:uiPriority w:val="34"/>
    <w:qFormat/>
    <w:rsid w:val="00545A67"/>
    <w:pPr>
      <w:spacing w:after="200" w:line="276" w:lineRule="auto"/>
      <w:ind w:left="720"/>
      <w:contextualSpacing/>
    </w:pPr>
    <w:rPr>
      <w:sz w:val="20"/>
      <w:szCs w:val="20"/>
      <w:lang w:val="ru-RU" w:eastAsia="ru-RU"/>
    </w:rPr>
  </w:style>
  <w:style w:type="character" w:customStyle="1" w:styleId="ListParagraphChar">
    <w:name w:val="List Paragraph Char"/>
    <w:aliases w:val="strikethrough Char,List Paragraph 1 Char,standaard met opsomming Char,Абзац списка1 Char,Scriptoria bullet points Char,Bullets Char,References Char,Liste 1 Char,List Paragraph nowy Char,Numbered List Paragraph Char"/>
    <w:link w:val="ListParagraph"/>
    <w:uiPriority w:val="34"/>
    <w:locked/>
    <w:rsid w:val="00545A67"/>
    <w:rPr>
      <w:rFonts w:ascii="Calibri" w:eastAsia="Calibri" w:hAnsi="Calibri" w:cs="Times New Roman"/>
      <w:sz w:val="20"/>
      <w:szCs w:val="20"/>
      <w:lang w:val="ru-RU" w:eastAsia="ru-RU"/>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545A6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45A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A67"/>
    <w:rPr>
      <w:rFonts w:ascii="Calibri" w:eastAsia="Calibri" w:hAnsi="Calibri" w:cs="Times New Roman"/>
    </w:rPr>
  </w:style>
  <w:style w:type="paragraph" w:customStyle="1" w:styleId="cb">
    <w:name w:val="cb"/>
    <w:basedOn w:val="Normal"/>
    <w:rsid w:val="00BE48C7"/>
    <w:pPr>
      <w:spacing w:after="0" w:line="240" w:lineRule="auto"/>
      <w:jc w:val="center"/>
    </w:pPr>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A566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6DC"/>
    <w:rPr>
      <w:rFonts w:ascii="Segoe UI" w:eastAsia="Calibri" w:hAnsi="Segoe UI" w:cs="Segoe UI"/>
      <w:sz w:val="18"/>
      <w:szCs w:val="18"/>
    </w:rPr>
  </w:style>
  <w:style w:type="paragraph" w:styleId="Revision">
    <w:name w:val="Revision"/>
    <w:hidden/>
    <w:uiPriority w:val="99"/>
    <w:semiHidden/>
    <w:rsid w:val="00CE599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066690">
      <w:bodyDiv w:val="1"/>
      <w:marLeft w:val="0"/>
      <w:marRight w:val="0"/>
      <w:marTop w:val="0"/>
      <w:marBottom w:val="0"/>
      <w:divBdr>
        <w:top w:val="none" w:sz="0" w:space="0" w:color="auto"/>
        <w:left w:val="none" w:sz="0" w:space="0" w:color="auto"/>
        <w:bottom w:val="none" w:sz="0" w:space="0" w:color="auto"/>
        <w:right w:val="none" w:sz="0" w:space="0" w:color="auto"/>
      </w:divBdr>
    </w:div>
    <w:div w:id="1198739430">
      <w:bodyDiv w:val="1"/>
      <w:marLeft w:val="0"/>
      <w:marRight w:val="0"/>
      <w:marTop w:val="0"/>
      <w:marBottom w:val="0"/>
      <w:divBdr>
        <w:top w:val="none" w:sz="0" w:space="0" w:color="auto"/>
        <w:left w:val="none" w:sz="0" w:space="0" w:color="auto"/>
        <w:bottom w:val="none" w:sz="0" w:space="0" w:color="auto"/>
        <w:right w:val="none" w:sz="0" w:space="0" w:color="auto"/>
      </w:divBdr>
    </w:div>
    <w:div w:id="19189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lex:LPLP20171207260" TargetMode="External"/><Relationship Id="rId4" Type="http://schemas.openxmlformats.org/officeDocument/2006/relationships/settings" Target="settings.xml"/><Relationship Id="rId9" Type="http://schemas.openxmlformats.org/officeDocument/2006/relationships/hyperlink" Target="lex:LPLP2017120726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lex:MF0520130806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F6B07-1A97-49D5-8636-44C55961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Cornovanu Vitalie</dc:creator>
  <cp:keywords/>
  <dc:description/>
  <cp:lastModifiedBy>Paiu Eugenia</cp:lastModifiedBy>
  <cp:revision>4</cp:revision>
  <cp:lastPrinted>2021-05-28T11:18:00Z</cp:lastPrinted>
  <dcterms:created xsi:type="dcterms:W3CDTF">2021-06-10T11:48:00Z</dcterms:created>
  <dcterms:modified xsi:type="dcterms:W3CDTF">2021-06-11T06:51:00Z</dcterms:modified>
</cp:coreProperties>
</file>