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C3" w:rsidRPr="00FD4EE3" w:rsidRDefault="008B7AC3" w:rsidP="00B20FE6">
      <w:pPr>
        <w:tabs>
          <w:tab w:val="left" w:pos="720"/>
        </w:tabs>
        <w:spacing w:after="0"/>
        <w:ind w:right="-421"/>
        <w:jc w:val="right"/>
        <w:rPr>
          <w:rFonts w:ascii="Calibri Light" w:eastAsia="Times New Roman" w:hAnsi="Calibri Light" w:cstheme="majorHAnsi"/>
          <w:bCs/>
          <w:sz w:val="24"/>
          <w:szCs w:val="24"/>
          <w:lang w:val="ru-RU"/>
        </w:rPr>
      </w:pPr>
      <w:bookmarkStart w:id="0" w:name="_GoBack"/>
      <w:bookmarkEnd w:id="0"/>
      <w:r w:rsidRPr="00FD4EE3">
        <w:rPr>
          <w:rFonts w:ascii="Calibri Light" w:eastAsia="Times New Roman" w:hAnsi="Calibri Light" w:cstheme="majorHAnsi"/>
          <w:bCs/>
          <w:sz w:val="24"/>
          <w:szCs w:val="24"/>
          <w:lang w:val="ru-RU"/>
        </w:rPr>
        <w:t>Перевод</w:t>
      </w:r>
    </w:p>
    <w:p w:rsidR="008B7AC3" w:rsidRPr="00FD4EE3" w:rsidRDefault="008B7AC3" w:rsidP="00B20FE6">
      <w:pPr>
        <w:tabs>
          <w:tab w:val="left" w:pos="720"/>
        </w:tabs>
        <w:spacing w:after="0"/>
        <w:ind w:right="-421"/>
        <w:jc w:val="right"/>
        <w:rPr>
          <w:rFonts w:ascii="Calibri Light" w:eastAsia="Times New Roman" w:hAnsi="Calibri Light" w:cstheme="majorHAnsi"/>
          <w:bCs/>
          <w:sz w:val="24"/>
          <w:szCs w:val="24"/>
          <w:lang w:val="ru-RU"/>
        </w:rPr>
      </w:pPr>
      <w:r w:rsidRPr="00FD4EE3">
        <w:rPr>
          <w:rFonts w:ascii="Calibri Light" w:eastAsia="Times New Roman" w:hAnsi="Calibri Light" w:cstheme="majorHAnsi"/>
          <w:bCs/>
          <w:sz w:val="24"/>
          <w:szCs w:val="24"/>
          <w:lang w:val="ru-RU"/>
        </w:rPr>
        <w:t>Приложение</w:t>
      </w:r>
    </w:p>
    <w:p w:rsidR="008B7AC3" w:rsidRPr="00FD4EE3" w:rsidRDefault="008B7AC3" w:rsidP="00B20FE6">
      <w:pPr>
        <w:tabs>
          <w:tab w:val="left" w:pos="720"/>
        </w:tabs>
        <w:spacing w:after="0"/>
        <w:ind w:right="-421"/>
        <w:jc w:val="right"/>
        <w:rPr>
          <w:rFonts w:ascii="Calibri Light" w:eastAsia="Times New Roman" w:hAnsi="Calibri Light" w:cstheme="majorHAnsi"/>
          <w:bCs/>
          <w:sz w:val="24"/>
          <w:szCs w:val="24"/>
          <w:lang w:val="ru-RU"/>
        </w:rPr>
      </w:pPr>
      <w:r w:rsidRPr="00FD4EE3">
        <w:rPr>
          <w:rFonts w:ascii="Calibri Light" w:eastAsia="Times New Roman" w:hAnsi="Calibri Light" w:cstheme="majorHAnsi"/>
          <w:bCs/>
          <w:sz w:val="24"/>
          <w:szCs w:val="24"/>
          <w:lang w:val="ru-RU"/>
        </w:rPr>
        <w:t xml:space="preserve"> к Постановлению Счетной палаты</w:t>
      </w:r>
    </w:p>
    <w:p w:rsidR="008B7AC3" w:rsidRPr="00FD4EE3" w:rsidRDefault="008B7AC3" w:rsidP="00B20FE6">
      <w:pPr>
        <w:spacing w:after="0" w:line="240" w:lineRule="auto"/>
        <w:ind w:right="-421"/>
        <w:jc w:val="right"/>
        <w:rPr>
          <w:rFonts w:ascii="Calibri Light" w:eastAsia="Times New Roman" w:hAnsi="Calibri Light" w:cstheme="majorHAnsi"/>
          <w:bCs/>
          <w:sz w:val="24"/>
          <w:szCs w:val="24"/>
          <w:lang w:val="ru-RU"/>
        </w:rPr>
      </w:pPr>
      <w:r w:rsidRPr="00FD4EE3">
        <w:rPr>
          <w:rFonts w:ascii="Calibri Light" w:eastAsia="Times New Roman" w:hAnsi="Calibri Light" w:cstheme="majorHAnsi"/>
          <w:bCs/>
          <w:sz w:val="24"/>
          <w:szCs w:val="24"/>
          <w:lang w:val="ru-RU"/>
        </w:rPr>
        <w:t>№21 от 3 июня 2021 года</w:t>
      </w:r>
    </w:p>
    <w:p w:rsidR="00752962" w:rsidRPr="00FD4EE3" w:rsidRDefault="00752962" w:rsidP="00B20FE6">
      <w:pPr>
        <w:spacing w:after="0"/>
        <w:rPr>
          <w:rFonts w:ascii="Calibri Light" w:hAnsi="Calibri Light" w:cstheme="majorHAnsi"/>
          <w:sz w:val="24"/>
          <w:szCs w:val="24"/>
          <w:lang w:val="ru-RU"/>
        </w:rPr>
      </w:pPr>
    </w:p>
    <w:p w:rsidR="00752962" w:rsidRPr="00FD4EE3" w:rsidRDefault="00752962" w:rsidP="00B20FE6">
      <w:pPr>
        <w:spacing w:after="0"/>
        <w:jc w:val="center"/>
        <w:rPr>
          <w:rFonts w:ascii="Calibri Light" w:hAnsi="Calibri Light" w:cstheme="majorHAnsi"/>
          <w:b/>
          <w:sz w:val="24"/>
          <w:szCs w:val="24"/>
          <w:lang w:val="ru-RU"/>
        </w:rPr>
      </w:pPr>
      <w:bookmarkStart w:id="1" w:name="_Toc468866344"/>
    </w:p>
    <w:p w:rsidR="00752962" w:rsidRPr="00FD4EE3" w:rsidRDefault="00752962" w:rsidP="00B20FE6">
      <w:pPr>
        <w:spacing w:after="0"/>
        <w:jc w:val="center"/>
        <w:rPr>
          <w:rFonts w:ascii="Calibri Light" w:hAnsi="Calibri Light" w:cstheme="majorHAnsi"/>
          <w:b/>
          <w:sz w:val="24"/>
          <w:szCs w:val="24"/>
          <w:lang w:val="ru-RU"/>
        </w:rPr>
      </w:pPr>
      <w:r w:rsidRPr="00FD4EE3">
        <w:rPr>
          <w:rFonts w:ascii="Calibri Light" w:hAnsi="Calibri Light" w:cstheme="majorHAnsi"/>
          <w:b/>
          <w:noProof/>
          <w:sz w:val="24"/>
          <w:szCs w:val="24"/>
        </w:rPr>
        <w:drawing>
          <wp:inline distT="0" distB="0" distL="0" distR="0" wp14:anchorId="3A5F1E92" wp14:editId="6E2489B9">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752962" w:rsidRPr="00FD4EE3" w:rsidRDefault="00752962" w:rsidP="00B20FE6">
      <w:pPr>
        <w:tabs>
          <w:tab w:val="left" w:pos="720"/>
        </w:tabs>
        <w:spacing w:after="0"/>
        <w:jc w:val="right"/>
        <w:rPr>
          <w:rFonts w:ascii="Calibri Light" w:eastAsia="Times New Roman" w:hAnsi="Calibri Light" w:cstheme="majorHAnsi"/>
          <w:bCs/>
          <w:sz w:val="24"/>
          <w:szCs w:val="24"/>
          <w:lang w:val="ru-RU"/>
        </w:rPr>
      </w:pPr>
    </w:p>
    <w:p w:rsidR="00752962" w:rsidRPr="00FD4EE3" w:rsidRDefault="008B7AC3" w:rsidP="00B20FE6">
      <w:pPr>
        <w:spacing w:after="0"/>
        <w:jc w:val="center"/>
        <w:rPr>
          <w:rFonts w:ascii="Calibri Light" w:hAnsi="Calibri Light" w:cstheme="majorHAnsi"/>
          <w:b/>
          <w:sz w:val="24"/>
          <w:szCs w:val="24"/>
          <w:lang w:val="ru-RU"/>
        </w:rPr>
      </w:pPr>
      <w:r w:rsidRPr="00FD4EE3">
        <w:rPr>
          <w:rFonts w:ascii="Calibri Light" w:hAnsi="Calibri Light" w:cstheme="majorHAnsi"/>
          <w:b/>
          <w:sz w:val="24"/>
          <w:szCs w:val="24"/>
          <w:lang w:val="ru-RU"/>
        </w:rPr>
        <w:t xml:space="preserve">СЧЕТНАЯ ПАЛАТА РЕСПУБЛИКИ МОЛДОВА </w:t>
      </w:r>
    </w:p>
    <w:p w:rsidR="00752962" w:rsidRPr="00FD4EE3" w:rsidRDefault="00752962" w:rsidP="00B20FE6">
      <w:pPr>
        <w:spacing w:after="0"/>
        <w:rPr>
          <w:rFonts w:ascii="Calibri Light" w:hAnsi="Calibri Light" w:cstheme="majorHAnsi"/>
          <w:sz w:val="24"/>
          <w:szCs w:val="24"/>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270"/>
      </w:tblGrid>
      <w:tr w:rsidR="00752962" w:rsidRPr="00FD4EE3" w:rsidTr="007B294D">
        <w:trPr>
          <w:trHeight w:val="435"/>
        </w:trPr>
        <w:tc>
          <w:tcPr>
            <w:tcW w:w="9350" w:type="dxa"/>
          </w:tcPr>
          <w:p w:rsidR="00752962" w:rsidRPr="005E3C30" w:rsidRDefault="00752962" w:rsidP="00B20FE6">
            <w:pPr>
              <w:tabs>
                <w:tab w:val="left" w:pos="720"/>
              </w:tabs>
              <w:jc w:val="center"/>
              <w:rPr>
                <w:rFonts w:ascii="Calibri Light" w:hAnsi="Calibri Light" w:cstheme="majorHAnsi"/>
                <w:sz w:val="24"/>
                <w:szCs w:val="24"/>
              </w:rPr>
            </w:pPr>
            <w:r w:rsidRPr="005E3C30">
              <w:rPr>
                <w:rFonts w:ascii="Calibri Light" w:hAnsi="Calibri Light" w:cstheme="majorHAnsi"/>
                <w:sz w:val="24"/>
                <w:szCs w:val="24"/>
              </w:rPr>
              <w:t xml:space="preserve">MD-2001, mun. Chișinău, bd. Ștefan cel Mare și Sfânt nr.69, tel.: (+373) 22 23 25 79, fax: (+373) 22 23 30 20, </w:t>
            </w:r>
          </w:p>
          <w:p w:rsidR="00752962" w:rsidRPr="005E3C30" w:rsidRDefault="0018156B" w:rsidP="00B20FE6">
            <w:pPr>
              <w:tabs>
                <w:tab w:val="left" w:pos="720"/>
              </w:tabs>
              <w:jc w:val="center"/>
              <w:rPr>
                <w:rFonts w:ascii="Calibri Light" w:eastAsia="Times New Roman" w:hAnsi="Calibri Light" w:cstheme="majorHAnsi"/>
                <w:b/>
                <w:bCs/>
                <w:sz w:val="24"/>
                <w:szCs w:val="24"/>
              </w:rPr>
            </w:pPr>
            <w:hyperlink r:id="rId8" w:history="1">
              <w:r w:rsidR="00752962" w:rsidRPr="005E3C30">
                <w:rPr>
                  <w:rStyle w:val="Hyperlink"/>
                  <w:rFonts w:ascii="Calibri Light" w:hAnsi="Calibri Light" w:cstheme="majorHAnsi"/>
                  <w:b/>
                  <w:sz w:val="24"/>
                  <w:szCs w:val="24"/>
                </w:rPr>
                <w:t>www.ccrm.md</w:t>
              </w:r>
            </w:hyperlink>
            <w:r w:rsidR="00752962" w:rsidRPr="005E3C30">
              <w:rPr>
                <w:rStyle w:val="Hyperlink"/>
                <w:rFonts w:ascii="Calibri Light" w:hAnsi="Calibri Light" w:cstheme="majorHAnsi"/>
                <w:b/>
                <w:sz w:val="24"/>
                <w:szCs w:val="24"/>
              </w:rPr>
              <w:t xml:space="preserve">; </w:t>
            </w:r>
            <w:r w:rsidR="00752962" w:rsidRPr="005E3C30">
              <w:rPr>
                <w:rFonts w:ascii="Calibri Light" w:hAnsi="Calibri Light" w:cstheme="majorHAnsi"/>
                <w:sz w:val="24"/>
                <w:szCs w:val="24"/>
              </w:rPr>
              <w:t xml:space="preserve">e-mail: </w:t>
            </w:r>
            <w:hyperlink r:id="rId9" w:history="1">
              <w:r w:rsidR="00752962" w:rsidRPr="005E3C30">
                <w:rPr>
                  <w:rStyle w:val="Hyperlink"/>
                  <w:rFonts w:ascii="Calibri Light" w:hAnsi="Calibri Light" w:cstheme="majorHAnsi"/>
                  <w:b/>
                  <w:sz w:val="24"/>
                  <w:szCs w:val="24"/>
                </w:rPr>
                <w:t>ccrm@ccrm.md</w:t>
              </w:r>
            </w:hyperlink>
          </w:p>
        </w:tc>
      </w:tr>
    </w:tbl>
    <w:p w:rsidR="00752962" w:rsidRPr="005E3C30" w:rsidRDefault="00752962" w:rsidP="00B20FE6">
      <w:pPr>
        <w:tabs>
          <w:tab w:val="left" w:pos="720"/>
        </w:tabs>
        <w:spacing w:after="0"/>
        <w:jc w:val="right"/>
        <w:rPr>
          <w:rFonts w:ascii="Calibri Light" w:eastAsia="Times New Roman" w:hAnsi="Calibri Light" w:cstheme="majorHAnsi"/>
          <w:b/>
          <w:bCs/>
          <w:sz w:val="24"/>
          <w:szCs w:val="24"/>
        </w:rPr>
      </w:pPr>
    </w:p>
    <w:p w:rsidR="00752962" w:rsidRPr="005E3C30" w:rsidRDefault="00752962" w:rsidP="00B20FE6">
      <w:pPr>
        <w:tabs>
          <w:tab w:val="left" w:pos="720"/>
        </w:tabs>
        <w:spacing w:after="0"/>
        <w:jc w:val="center"/>
        <w:rPr>
          <w:rFonts w:ascii="Calibri Light" w:eastAsia="Times New Roman" w:hAnsi="Calibri Light" w:cstheme="majorHAnsi"/>
          <w:b/>
          <w:bCs/>
          <w:sz w:val="24"/>
          <w:szCs w:val="24"/>
        </w:rPr>
      </w:pPr>
    </w:p>
    <w:p w:rsidR="008B7AC3" w:rsidRPr="005E3C30" w:rsidRDefault="008B7AC3" w:rsidP="00B20FE6">
      <w:pPr>
        <w:tabs>
          <w:tab w:val="left" w:pos="720"/>
        </w:tabs>
        <w:spacing w:after="0"/>
        <w:jc w:val="center"/>
        <w:rPr>
          <w:rFonts w:ascii="Calibri Light" w:eastAsia="Times New Roman" w:hAnsi="Calibri Light" w:cstheme="majorHAnsi"/>
          <w:b/>
          <w:bCs/>
          <w:sz w:val="24"/>
          <w:szCs w:val="24"/>
        </w:rPr>
      </w:pPr>
    </w:p>
    <w:p w:rsidR="00752962" w:rsidRPr="00FD4EE3" w:rsidRDefault="008B7AC3" w:rsidP="00B20FE6">
      <w:pPr>
        <w:tabs>
          <w:tab w:val="left" w:pos="720"/>
        </w:tabs>
        <w:spacing w:after="0"/>
        <w:jc w:val="center"/>
        <w:rPr>
          <w:rFonts w:ascii="Calibri Light" w:eastAsia="Times New Roman" w:hAnsi="Calibri Light" w:cstheme="majorHAnsi"/>
          <w:b/>
          <w:bCs/>
          <w:sz w:val="24"/>
          <w:szCs w:val="24"/>
          <w:lang w:val="ru-RU"/>
        </w:rPr>
      </w:pPr>
      <w:r w:rsidRPr="00FD4EE3">
        <w:rPr>
          <w:rFonts w:ascii="Calibri Light" w:eastAsia="Times New Roman" w:hAnsi="Calibri Light" w:cstheme="majorHAnsi"/>
          <w:b/>
          <w:bCs/>
          <w:sz w:val="24"/>
          <w:szCs w:val="24"/>
          <w:lang w:val="ru-RU"/>
        </w:rPr>
        <w:t xml:space="preserve">ОТЧЕТ </w:t>
      </w:r>
    </w:p>
    <w:p w:rsidR="008B7AC3" w:rsidRPr="00FD4EE3" w:rsidRDefault="008B7AC3" w:rsidP="00B20FE6">
      <w:pPr>
        <w:spacing w:after="0"/>
        <w:jc w:val="center"/>
        <w:rPr>
          <w:rFonts w:ascii="Calibri Light" w:eastAsia="Times New Roman" w:hAnsi="Calibri Light"/>
          <w:b/>
          <w:bCs/>
          <w:sz w:val="24"/>
          <w:szCs w:val="24"/>
          <w:lang w:val="ru-RU" w:eastAsia="ru-RU"/>
        </w:rPr>
      </w:pPr>
      <w:r w:rsidRPr="00FD4EE3">
        <w:rPr>
          <w:rFonts w:ascii="Calibri Light" w:eastAsia="Times New Roman" w:hAnsi="Calibri Light" w:cstheme="majorHAnsi"/>
          <w:b/>
          <w:bCs/>
          <w:sz w:val="24"/>
          <w:szCs w:val="24"/>
          <w:lang w:val="ru-RU" w:eastAsia="ru-RU"/>
        </w:rPr>
        <w:t xml:space="preserve">аудита </w:t>
      </w:r>
      <w:r w:rsidRPr="00FD4EE3">
        <w:rPr>
          <w:rFonts w:ascii="Calibri Light" w:eastAsia="Times New Roman" w:hAnsi="Calibri Light"/>
          <w:b/>
          <w:bCs/>
          <w:sz w:val="24"/>
          <w:szCs w:val="24"/>
          <w:lang w:val="ru-RU" w:eastAsia="ru-RU"/>
        </w:rPr>
        <w:t xml:space="preserve">консолидированных финансовых отчетов Министерства иностранных дел и европейской интеграции, составленных по состоянию на 31 декабря </w:t>
      </w:r>
      <w:r w:rsidRPr="00FD4EE3">
        <w:rPr>
          <w:rFonts w:ascii="Calibri Light" w:eastAsia="Times New Roman" w:hAnsi="Calibri Light" w:cstheme="majorHAnsi"/>
          <w:b/>
          <w:bCs/>
          <w:sz w:val="24"/>
          <w:szCs w:val="24"/>
          <w:lang w:val="ru-RU" w:eastAsia="ru-RU"/>
        </w:rPr>
        <w:t>2020 года</w:t>
      </w:r>
    </w:p>
    <w:p w:rsidR="00752962" w:rsidRPr="00FD4EE3" w:rsidRDefault="00752962" w:rsidP="00B20FE6">
      <w:pPr>
        <w:tabs>
          <w:tab w:val="left" w:pos="720"/>
        </w:tabs>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752962" w:rsidRPr="00FD4EE3" w:rsidRDefault="00752962" w:rsidP="00B20FE6">
      <w:pPr>
        <w:spacing w:after="0"/>
        <w:jc w:val="center"/>
        <w:rPr>
          <w:rFonts w:ascii="Calibri Light" w:eastAsia="Times New Roman" w:hAnsi="Calibri Light" w:cstheme="majorHAnsi"/>
          <w:b/>
          <w:bCs/>
          <w:sz w:val="24"/>
          <w:szCs w:val="24"/>
          <w:lang w:val="ru-RU"/>
        </w:rPr>
      </w:pPr>
    </w:p>
    <w:p w:rsidR="008B7AC3" w:rsidRPr="00FD4EE3" w:rsidRDefault="008B7AC3" w:rsidP="00B20FE6">
      <w:pPr>
        <w:spacing w:after="0"/>
        <w:jc w:val="center"/>
        <w:rPr>
          <w:rFonts w:ascii="Calibri Light" w:eastAsia="Times New Roman" w:hAnsi="Calibri Light" w:cstheme="majorHAnsi"/>
          <w:b/>
          <w:bCs/>
          <w:sz w:val="24"/>
          <w:szCs w:val="24"/>
          <w:lang w:val="ru-RU"/>
        </w:rPr>
      </w:pPr>
    </w:p>
    <w:p w:rsidR="008B7AC3" w:rsidRPr="00FD4EE3" w:rsidRDefault="008B7AC3" w:rsidP="00B20FE6">
      <w:pPr>
        <w:spacing w:after="0"/>
        <w:jc w:val="center"/>
        <w:rPr>
          <w:rFonts w:ascii="Calibri Light" w:eastAsia="Times New Roman" w:hAnsi="Calibri Light" w:cstheme="majorHAnsi"/>
          <w:b/>
          <w:bCs/>
          <w:sz w:val="24"/>
          <w:szCs w:val="24"/>
          <w:lang w:val="ru-RU"/>
        </w:rPr>
      </w:pPr>
    </w:p>
    <w:p w:rsidR="00752962" w:rsidRPr="00FD4EE3" w:rsidRDefault="008B7AC3" w:rsidP="00B20FE6">
      <w:pPr>
        <w:numPr>
          <w:ilvl w:val="0"/>
          <w:numId w:val="1"/>
        </w:numPr>
        <w:spacing w:after="0"/>
        <w:ind w:left="0" w:firstLine="0"/>
        <w:contextualSpacing/>
        <w:rPr>
          <w:rFonts w:ascii="Calibri Light" w:hAnsi="Calibri Light" w:cstheme="majorHAnsi"/>
          <w:b/>
          <w:sz w:val="24"/>
          <w:szCs w:val="24"/>
          <w:lang w:val="ru-RU"/>
        </w:rPr>
      </w:pPr>
      <w:bookmarkStart w:id="2" w:name="_Toc468866350"/>
      <w:bookmarkEnd w:id="1"/>
      <w:r w:rsidRPr="00FD4EE3">
        <w:rPr>
          <w:rFonts w:ascii="Calibri Light" w:hAnsi="Calibri Light" w:cstheme="majorHAnsi"/>
          <w:b/>
          <w:sz w:val="24"/>
          <w:szCs w:val="24"/>
          <w:lang w:val="ru-RU"/>
        </w:rPr>
        <w:lastRenderedPageBreak/>
        <w:t xml:space="preserve">УСЛОВНОЕ МНЕНИЕ </w:t>
      </w:r>
    </w:p>
    <w:p w:rsidR="00752962" w:rsidRPr="00FD4EE3" w:rsidRDefault="00752962" w:rsidP="00B20FE6">
      <w:pPr>
        <w:spacing w:after="0"/>
        <w:contextualSpacing/>
        <w:rPr>
          <w:rFonts w:ascii="Calibri Light" w:hAnsi="Calibri Light" w:cstheme="majorHAnsi"/>
          <w:b/>
          <w:sz w:val="8"/>
          <w:szCs w:val="8"/>
          <w:lang w:val="ru-RU"/>
        </w:rPr>
      </w:pPr>
    </w:p>
    <w:p w:rsidR="008B7AC3" w:rsidRPr="00FD4EE3" w:rsidRDefault="008B7AC3" w:rsidP="00FD4EE3">
      <w:pPr>
        <w:pStyle w:val="FootnoteText"/>
        <w:spacing w:after="120" w:line="276" w:lineRule="auto"/>
        <w:jc w:val="both"/>
        <w:rPr>
          <w:rFonts w:ascii="Calibri Light" w:eastAsia="Times New Roman" w:hAnsi="Calibri Light" w:cs="Times New Roman"/>
          <w:bCs/>
          <w:sz w:val="24"/>
          <w:szCs w:val="24"/>
          <w:lang w:val="ru-RU" w:eastAsia="ru-RU"/>
        </w:rPr>
      </w:pPr>
      <w:r w:rsidRPr="00FD4EE3">
        <w:rPr>
          <w:rFonts w:ascii="Calibri Light" w:hAnsi="Calibri Light" w:cs="Times New Roman"/>
          <w:sz w:val="24"/>
          <w:szCs w:val="24"/>
          <w:lang w:val="ru-RU"/>
        </w:rPr>
        <w:t xml:space="preserve">Провели аудит консолидированных </w:t>
      </w:r>
      <w:r w:rsidRPr="00FD4EE3">
        <w:rPr>
          <w:rFonts w:ascii="Calibri Light" w:eastAsia="Times New Roman" w:hAnsi="Calibri Light" w:cs="Times New Roman"/>
          <w:bCs/>
          <w:sz w:val="24"/>
          <w:szCs w:val="24"/>
          <w:lang w:val="ru-RU" w:eastAsia="ru-RU"/>
        </w:rPr>
        <w:t xml:space="preserve">финансовых отчетов </w:t>
      </w:r>
      <w:r w:rsidRPr="00FD4EE3">
        <w:rPr>
          <w:rFonts w:ascii="Calibri Light" w:hAnsi="Calibri Light"/>
          <w:sz w:val="24"/>
          <w:szCs w:val="24"/>
          <w:lang w:val="ru-RU"/>
        </w:rPr>
        <w:t>Министерства</w:t>
      </w:r>
      <w:r w:rsidRPr="00FD4EE3">
        <w:rPr>
          <w:rFonts w:ascii="Calibri Light" w:eastAsia="Times New Roman" w:hAnsi="Calibri Light"/>
          <w:bCs/>
          <w:sz w:val="24"/>
          <w:szCs w:val="24"/>
          <w:lang w:val="ru-RU" w:eastAsia="ru-RU"/>
        </w:rPr>
        <w:t xml:space="preserve"> иностранных дел и европейской интеграции </w:t>
      </w:r>
      <w:r w:rsidRPr="00FD4EE3">
        <w:rPr>
          <w:rFonts w:ascii="Calibri Light" w:eastAsia="Times New Roman" w:hAnsi="Calibri Light" w:cs="Times New Roman"/>
          <w:bCs/>
          <w:sz w:val="24"/>
          <w:szCs w:val="24"/>
          <w:lang w:val="ru-RU" w:eastAsia="ru-RU"/>
        </w:rPr>
        <w:t xml:space="preserve">за бюджетный год, завершенный 31 декабря </w:t>
      </w:r>
      <w:r w:rsidRPr="00FD4EE3">
        <w:rPr>
          <w:rFonts w:ascii="Calibri Light" w:hAnsi="Calibri Light" w:cstheme="majorHAnsi"/>
          <w:sz w:val="24"/>
          <w:szCs w:val="24"/>
          <w:lang w:val="ru-RU"/>
        </w:rPr>
        <w:t xml:space="preserve">2020 года, которые охватывают </w:t>
      </w:r>
      <w:r w:rsidRPr="00FD4EE3">
        <w:rPr>
          <w:rFonts w:ascii="Calibri Light" w:eastAsia="Times New Roman" w:hAnsi="Calibri Light" w:cs="Times New Roman"/>
          <w:bCs/>
          <w:sz w:val="24"/>
          <w:szCs w:val="24"/>
          <w:lang w:val="ru-RU" w:eastAsia="ru-RU"/>
        </w:rPr>
        <w:t xml:space="preserve">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w:t>
      </w:r>
    </w:p>
    <w:p w:rsidR="00752962" w:rsidRPr="00FD4EE3" w:rsidRDefault="008B7AC3" w:rsidP="00FD4EE3">
      <w:pPr>
        <w:pStyle w:val="FootnoteText"/>
        <w:spacing w:after="120" w:line="276" w:lineRule="auto"/>
        <w:jc w:val="both"/>
        <w:rPr>
          <w:rFonts w:ascii="Calibri Light" w:hAnsi="Calibri Light" w:cs="Times New Roman"/>
          <w:sz w:val="24"/>
          <w:szCs w:val="24"/>
          <w:lang w:val="ru-RU"/>
        </w:rPr>
      </w:pPr>
      <w:r w:rsidRPr="00FD4EE3">
        <w:rPr>
          <w:rFonts w:ascii="Calibri Light" w:eastAsia="Times New Roman" w:hAnsi="Calibri Light" w:cs="Times New Roman"/>
          <w:bCs/>
          <w:sz w:val="24"/>
          <w:szCs w:val="24"/>
          <w:lang w:val="ru-RU" w:eastAsia="ru-RU"/>
        </w:rPr>
        <w:t xml:space="preserve">По нашему мнению, за исключением эффектов некоторых аспектов, </w:t>
      </w:r>
      <w:r w:rsidRPr="00FD4EE3">
        <w:rPr>
          <w:rFonts w:ascii="Calibri Light" w:hAnsi="Calibri Light" w:cstheme="majorHAnsi"/>
          <w:sz w:val="24"/>
          <w:szCs w:val="24"/>
          <w:lang w:val="ru-RU"/>
        </w:rPr>
        <w:t>описанных в разделе ,,Основание для составления условного мнения</w:t>
      </w:r>
      <w:r w:rsidRPr="00FD4EE3">
        <w:rPr>
          <w:rFonts w:ascii="Calibri Light" w:hAnsi="Calibri Light" w:cs="Times New Roman"/>
          <w:sz w:val="24"/>
          <w:szCs w:val="24"/>
          <w:lang w:val="ru-RU"/>
        </w:rPr>
        <w:t>”</w:t>
      </w:r>
      <w:r w:rsidRPr="00FD4EE3">
        <w:rPr>
          <w:rFonts w:ascii="Calibri Light" w:hAnsi="Calibri Light" w:cstheme="majorHAnsi"/>
          <w:i/>
          <w:sz w:val="24"/>
          <w:szCs w:val="24"/>
          <w:lang w:val="ru-RU"/>
        </w:rPr>
        <w:t xml:space="preserve">, </w:t>
      </w:r>
      <w:r w:rsidRPr="00FD4EE3">
        <w:rPr>
          <w:rFonts w:ascii="Calibri Light" w:eastAsia="Times New Roman" w:hAnsi="Calibri Light" w:cs="Times New Roman"/>
          <w:bCs/>
          <w:sz w:val="24"/>
          <w:szCs w:val="24"/>
          <w:lang w:val="ru-RU" w:eastAsia="ru-RU"/>
        </w:rPr>
        <w:t>финансовые отчеты по всем существенным аспектам</w:t>
      </w:r>
      <w:r w:rsidRPr="00FD4EE3">
        <w:rPr>
          <w:rFonts w:ascii="Calibri Light" w:hAnsi="Calibri Light" w:cs="Times New Roman"/>
          <w:sz w:val="24"/>
          <w:szCs w:val="24"/>
          <w:lang w:val="ru-RU"/>
        </w:rPr>
        <w:t xml:space="preserve"> </w:t>
      </w:r>
      <w:r w:rsidRPr="00FD4EE3">
        <w:rPr>
          <w:rFonts w:ascii="Calibri Light" w:hAnsi="Calibri Light" w:cstheme="majorHAnsi"/>
          <w:sz w:val="24"/>
          <w:szCs w:val="24"/>
          <w:lang w:val="ru-RU"/>
        </w:rPr>
        <w:t>предоставляют правильное и достоверное отражение положения в соответствии с применяемой базой по составлению финансовой отчетности</w:t>
      </w:r>
      <w:r w:rsidRPr="00FD4EE3">
        <w:rPr>
          <w:rStyle w:val="FootnoteReference"/>
          <w:rFonts w:ascii="Calibri Light" w:hAnsi="Calibri Light" w:cs="Times New Roman"/>
          <w:sz w:val="24"/>
          <w:szCs w:val="24"/>
          <w:lang w:val="ru-RU"/>
        </w:rPr>
        <w:footnoteReference w:id="1"/>
      </w:r>
      <w:r w:rsidRPr="00FD4EE3">
        <w:rPr>
          <w:rFonts w:ascii="Calibri Light" w:hAnsi="Calibri Light" w:cs="Times New Roman"/>
          <w:sz w:val="24"/>
          <w:szCs w:val="24"/>
          <w:lang w:val="ru-RU"/>
        </w:rPr>
        <w:t>.</w:t>
      </w:r>
    </w:p>
    <w:p w:rsidR="00752962" w:rsidRPr="00FD4EE3" w:rsidRDefault="008B7AC3" w:rsidP="00B20FE6">
      <w:pPr>
        <w:pStyle w:val="ListParagraph"/>
        <w:numPr>
          <w:ilvl w:val="0"/>
          <w:numId w:val="1"/>
        </w:numPr>
        <w:spacing w:after="0"/>
        <w:ind w:left="0" w:firstLine="0"/>
        <w:rPr>
          <w:rFonts w:ascii="Calibri Light" w:hAnsi="Calibri Light" w:cstheme="majorHAnsi"/>
          <w:b/>
          <w:sz w:val="24"/>
          <w:szCs w:val="24"/>
          <w:lang w:val="ru-RU"/>
        </w:rPr>
      </w:pPr>
      <w:bookmarkStart w:id="3" w:name="_Toc35471363"/>
      <w:r w:rsidRPr="00FD4EE3">
        <w:rPr>
          <w:rFonts w:ascii="Calibri Light" w:hAnsi="Calibri Light" w:cstheme="majorHAnsi"/>
          <w:b/>
          <w:sz w:val="24"/>
          <w:szCs w:val="24"/>
          <w:lang w:val="ru-RU"/>
        </w:rPr>
        <w:t xml:space="preserve">ОСНОВАНИЕ ДЛЯ СОСТАВЛЕНИЯ УСЛОВНОГО МНЕНИЯ </w:t>
      </w:r>
    </w:p>
    <w:p w:rsidR="00752962" w:rsidRPr="00FD4EE3" w:rsidRDefault="00752962" w:rsidP="00B20FE6">
      <w:pPr>
        <w:pStyle w:val="ListParagraph"/>
        <w:spacing w:after="0"/>
        <w:ind w:left="0"/>
        <w:rPr>
          <w:rFonts w:ascii="Calibri Light" w:hAnsi="Calibri Light" w:cstheme="majorHAnsi"/>
          <w:b/>
          <w:sz w:val="8"/>
          <w:szCs w:val="8"/>
          <w:lang w:val="ru-RU"/>
        </w:rPr>
      </w:pPr>
    </w:p>
    <w:p w:rsidR="00752962" w:rsidRPr="00FD4EE3" w:rsidRDefault="008B7AC3" w:rsidP="00B20FE6">
      <w:pPr>
        <w:contextualSpacing/>
        <w:jc w:val="both"/>
        <w:rPr>
          <w:rFonts w:ascii="Calibri Light" w:hAnsi="Calibri Light" w:cstheme="majorHAnsi"/>
          <w:sz w:val="24"/>
          <w:szCs w:val="24"/>
          <w:lang w:val="ru-RU"/>
        </w:rPr>
      </w:pPr>
      <w:r w:rsidRPr="00FD4EE3">
        <w:rPr>
          <w:rFonts w:ascii="Calibri Light" w:hAnsi="Calibri Light" w:cstheme="majorHAnsi"/>
          <w:sz w:val="24"/>
          <w:szCs w:val="24"/>
          <w:lang w:val="ru-RU"/>
        </w:rPr>
        <w:t>В результате неопределенностей, связанных с использованием права собственности, Министерство зарегистрировало, применив базу по составлению финансовой отчетности, недооценку нефинансовых активов в сумме 2,8 млн. леев (в основном, зданий в размере 2,3 млн. леев) и завышение расходов в сумме 2,5 млн. леев (в основном, расходы за услуги в размере 2,5 млн. леев). Общая ошибка в размере 5,3 млн. леев является существенной суммой.</w:t>
      </w:r>
    </w:p>
    <w:p w:rsidR="00752962" w:rsidRPr="00FD4EE3" w:rsidRDefault="008B7AC3" w:rsidP="00B20FE6">
      <w:pPr>
        <w:jc w:val="both"/>
        <w:rPr>
          <w:rFonts w:ascii="Calibri Light" w:eastAsia="Times New Roman" w:hAnsi="Calibri Light" w:cs="Calibri Light"/>
          <w:sz w:val="24"/>
          <w:szCs w:val="24"/>
          <w:lang w:val="ru-RU" w:eastAsia="ru-RU"/>
        </w:rPr>
      </w:pPr>
      <w:r w:rsidRPr="00FD4EE3">
        <w:rPr>
          <w:rFonts w:ascii="Calibri Light" w:hAnsi="Calibri Light" w:cstheme="majorHAnsi"/>
          <w:sz w:val="24"/>
          <w:szCs w:val="24"/>
          <w:lang w:val="ru-RU"/>
        </w:rPr>
        <w:t xml:space="preserve">Провели аудиторскую миссию </w:t>
      </w:r>
      <w:r w:rsidRPr="00FD4EE3">
        <w:rPr>
          <w:rFonts w:ascii="Calibri Light" w:hAnsi="Calibri Light" w:cstheme="majorHAnsi"/>
          <w:sz w:val="24"/>
          <w:szCs w:val="24"/>
          <w:shd w:val="clear" w:color="auto" w:fill="FFFFFF" w:themeFill="background1"/>
          <w:lang w:val="ru-RU"/>
        </w:rPr>
        <w:t>в соответствии с Международными с</w:t>
      </w:r>
      <w:r w:rsidRPr="00FD4EE3">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FD4EE3">
        <w:rPr>
          <w:rStyle w:val="FootnoteReference"/>
          <w:rFonts w:ascii="Calibri Light" w:eastAsia="Times New Roman" w:hAnsi="Calibri Light" w:cs="Times New Roman"/>
          <w:sz w:val="24"/>
          <w:szCs w:val="24"/>
          <w:lang w:val="ru-RU"/>
        </w:rPr>
        <w:footnoteReference w:id="2"/>
      </w:r>
      <w:r w:rsidRPr="00FD4EE3">
        <w:rPr>
          <w:rFonts w:ascii="Calibri Light" w:eastAsia="Times New Roman" w:hAnsi="Calibri Light" w:cs="Times New Roman"/>
          <w:sz w:val="24"/>
          <w:szCs w:val="24"/>
          <w:lang w:val="ru-RU"/>
        </w:rPr>
        <w:t>.</w:t>
      </w:r>
      <w:r w:rsidRPr="00FD4EE3">
        <w:rPr>
          <w:rFonts w:ascii="Calibri Light" w:eastAsia="Times New Roman" w:hAnsi="Calibri Light" w:cs="Calibri Light"/>
          <w:sz w:val="24"/>
          <w:szCs w:val="24"/>
          <w:lang w:val="ru-RU" w:eastAsia="ru-RU"/>
        </w:rPr>
        <w:t xml:space="preserve"> Наша ответственность, согласно соответствующим стандартам, изложена в разделе </w:t>
      </w:r>
      <w:r w:rsidRPr="00FD4EE3">
        <w:rPr>
          <w:rFonts w:ascii="Calibri Light" w:eastAsia="Times New Roman" w:hAnsi="Calibri Light" w:cs="Calibri Light"/>
          <w:i/>
          <w:sz w:val="24"/>
          <w:szCs w:val="24"/>
          <w:lang w:val="ru-RU" w:eastAsia="ru-RU"/>
        </w:rPr>
        <w:t>Ответственность аудиторов в аудите финансовых отчетов</w:t>
      </w:r>
      <w:r w:rsidRPr="00FD4EE3">
        <w:rPr>
          <w:rFonts w:ascii="Calibri Light" w:hAnsi="Calibri Light" w:cs="Times New Roman"/>
          <w:sz w:val="24"/>
          <w:szCs w:val="24"/>
          <w:lang w:val="ru-RU"/>
        </w:rPr>
        <w:t xml:space="preserve"> из настоящего Отчета. </w:t>
      </w:r>
      <w:r w:rsidRPr="00FD4EE3">
        <w:rPr>
          <w:rFonts w:ascii="Calibri Light" w:eastAsia="Times New Roman" w:hAnsi="Calibri Light" w:cs="Calibri Light"/>
          <w:sz w:val="24"/>
          <w:szCs w:val="24"/>
          <w:lang w:val="ru-RU" w:eastAsia="ru-RU"/>
        </w:rPr>
        <w:t>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752962" w:rsidRPr="00FD4EE3" w:rsidRDefault="008B7AC3" w:rsidP="00B20FE6">
      <w:pPr>
        <w:pStyle w:val="ListParagraph"/>
        <w:numPr>
          <w:ilvl w:val="0"/>
          <w:numId w:val="1"/>
        </w:numPr>
        <w:tabs>
          <w:tab w:val="left" w:pos="993"/>
        </w:tabs>
        <w:spacing w:after="0"/>
        <w:ind w:left="0" w:firstLine="0"/>
        <w:rPr>
          <w:rFonts w:ascii="Calibri Light" w:hAnsi="Calibri Light" w:cstheme="majorHAnsi"/>
          <w:b/>
          <w:sz w:val="24"/>
          <w:szCs w:val="24"/>
          <w:lang w:val="ru-RU"/>
        </w:rPr>
      </w:pPr>
      <w:r w:rsidRPr="00FD4EE3">
        <w:rPr>
          <w:rFonts w:ascii="Calibri Light" w:hAnsi="Calibri Light" w:cstheme="majorHAnsi"/>
          <w:b/>
          <w:sz w:val="24"/>
          <w:szCs w:val="24"/>
          <w:lang w:val="ru-RU"/>
        </w:rPr>
        <w:t xml:space="preserve">РАЗДЕЛ ПО ВЫДЕЛЕНИЮ РЯДА АСПЕКТОВ </w:t>
      </w:r>
    </w:p>
    <w:p w:rsidR="00752962" w:rsidRPr="00FD4EE3" w:rsidRDefault="00752962" w:rsidP="00B20FE6">
      <w:pPr>
        <w:pStyle w:val="ListParagraph"/>
        <w:spacing w:after="0"/>
        <w:ind w:left="0"/>
        <w:jc w:val="both"/>
        <w:rPr>
          <w:rFonts w:ascii="Calibri Light" w:hAnsi="Calibri Light" w:cstheme="majorHAnsi"/>
          <w:sz w:val="8"/>
          <w:szCs w:val="8"/>
          <w:lang w:val="ru-RU"/>
        </w:rPr>
      </w:pPr>
    </w:p>
    <w:p w:rsidR="008B7AC3" w:rsidRPr="00FD4EE3" w:rsidRDefault="008B7AC3" w:rsidP="00B20FE6">
      <w:pPr>
        <w:pStyle w:val="ListParagraph"/>
        <w:spacing w:after="0"/>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t>Обратим внимание на неопределенность, связанную с использованием права собственности на комплекс зданий общей площадью 4273,2 м</w:t>
      </w:r>
      <w:r w:rsidRPr="00FD4EE3">
        <w:rPr>
          <w:rFonts w:ascii="Calibri Light" w:hAnsi="Calibri Light" w:cstheme="majorHAnsi"/>
          <w:sz w:val="24"/>
          <w:szCs w:val="24"/>
          <w:vertAlign w:val="superscript"/>
          <w:lang w:val="ru-RU"/>
        </w:rPr>
        <w:t>2</w:t>
      </w:r>
      <w:r w:rsidRPr="00FD4EE3">
        <w:rPr>
          <w:rFonts w:ascii="Calibri Light" w:hAnsi="Calibri Light" w:cstheme="majorHAnsi"/>
          <w:sz w:val="24"/>
          <w:szCs w:val="24"/>
          <w:lang w:val="ru-RU"/>
        </w:rPr>
        <w:t>, в которых размещено Посольство Республики Молдова в Российской Федерации, а также прилегающих к ним земельных участков, которые не отражены в бухгалтерском учете на нефинансовых активах. Необходимо отметить, что этот комплекс создает неопределенности в области бухгалтерского учета и квалификации расходов, произведенных за счет публичных средств.</w:t>
      </w:r>
    </w:p>
    <w:p w:rsidR="008B7AC3" w:rsidRPr="00FD4EE3" w:rsidRDefault="008B7AC3" w:rsidP="00B20FE6">
      <w:pPr>
        <w:pStyle w:val="ListParagraph"/>
        <w:spacing w:after="0"/>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Вместе с тем, стоимость комплекса недвижимости, находящегося в управлении посольства, не зарегистрирована ни на внебалансовом счете 822100 „Активы, взятые в наем /аренду”, вследствие отсутствия договора найма. Эти недостатки требуют приоритетных действий с </w:t>
      </w:r>
      <w:r w:rsidRPr="00FD4EE3">
        <w:rPr>
          <w:rFonts w:ascii="Calibri Light" w:hAnsi="Calibri Light" w:cstheme="majorHAnsi"/>
          <w:sz w:val="24"/>
          <w:szCs w:val="24"/>
          <w:lang w:val="ru-RU"/>
        </w:rPr>
        <w:lastRenderedPageBreak/>
        <w:t>целью завершения процесса регистрации и признания права Республики Молдова на недвижимость Посольства Республики Молдова в Российской Федерации.</w:t>
      </w:r>
    </w:p>
    <w:p w:rsidR="00752962" w:rsidRPr="00FD4EE3" w:rsidRDefault="00752962" w:rsidP="00B20FE6">
      <w:pPr>
        <w:pStyle w:val="ListParagraph"/>
        <w:ind w:left="0"/>
        <w:jc w:val="both"/>
        <w:rPr>
          <w:rFonts w:ascii="Calibri Light" w:hAnsi="Calibri Light" w:cstheme="majorHAnsi"/>
          <w:b/>
          <w:sz w:val="8"/>
          <w:szCs w:val="8"/>
          <w:lang w:val="ru-RU"/>
        </w:rPr>
      </w:pPr>
    </w:p>
    <w:p w:rsidR="00752962" w:rsidRPr="00FD4EE3" w:rsidRDefault="008B7AC3" w:rsidP="00B20FE6">
      <w:pPr>
        <w:pStyle w:val="ListParagraph"/>
        <w:numPr>
          <w:ilvl w:val="0"/>
          <w:numId w:val="1"/>
        </w:numPr>
        <w:ind w:left="0" w:firstLine="0"/>
        <w:jc w:val="both"/>
        <w:rPr>
          <w:rFonts w:ascii="Calibri Light" w:hAnsi="Calibri Light" w:cstheme="majorHAnsi"/>
          <w:b/>
          <w:sz w:val="24"/>
          <w:szCs w:val="24"/>
          <w:lang w:val="ru-RU"/>
        </w:rPr>
      </w:pPr>
      <w:r w:rsidRPr="00FD4EE3">
        <w:rPr>
          <w:rFonts w:ascii="Calibri Light" w:hAnsi="Calibri Light" w:cstheme="majorHAnsi"/>
          <w:b/>
          <w:sz w:val="24"/>
          <w:szCs w:val="24"/>
          <w:lang w:val="ru-RU"/>
        </w:rPr>
        <w:t xml:space="preserve">КЛЮЧЕВЫЕ АСПЕКТЫ АУДИТА </w:t>
      </w:r>
    </w:p>
    <w:p w:rsidR="00752962" w:rsidRPr="00FD4EE3" w:rsidRDefault="008B7AC3" w:rsidP="00FD4EE3">
      <w:pPr>
        <w:pStyle w:val="ListParagraph"/>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t>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Министерства</w:t>
      </w:r>
      <w:r w:rsidRPr="00FD4EE3">
        <w:rPr>
          <w:rFonts w:ascii="Calibri Light" w:eastAsia="Times New Roman" w:hAnsi="Calibri Light"/>
          <w:bCs/>
          <w:sz w:val="24"/>
          <w:szCs w:val="24"/>
          <w:lang w:val="ru-RU" w:eastAsia="ru-RU"/>
        </w:rPr>
        <w:t xml:space="preserve"> иностранных дел и европейской интеграции</w:t>
      </w:r>
      <w:r w:rsidRPr="00FD4EE3">
        <w:rPr>
          <w:rFonts w:ascii="Calibri Light" w:hAnsi="Calibri Light" w:cstheme="majorHAnsi"/>
          <w:sz w:val="24"/>
          <w:szCs w:val="24"/>
          <w:lang w:val="ru-RU"/>
        </w:rPr>
        <w:t xml:space="preserve"> за бюджетный год, завершенный 31 декабря 2020 года. Эти аспекты были подняты в контексте аудита финансовых отчетов в целом и формирования нашего заключения по ним, не составляя отдельного мнения по этим аспектам. За исключением аспектов, описанных в разделе </w:t>
      </w:r>
      <w:r w:rsidRPr="00FD4EE3">
        <w:rPr>
          <w:rFonts w:ascii="Calibri Light" w:hAnsi="Calibri Light" w:cstheme="majorHAnsi"/>
          <w:i/>
          <w:sz w:val="24"/>
          <w:szCs w:val="24"/>
          <w:lang w:val="ru-RU"/>
        </w:rPr>
        <w:t xml:space="preserve">Основание для составления условного мнения, </w:t>
      </w:r>
      <w:r w:rsidRPr="00FD4EE3">
        <w:rPr>
          <w:rFonts w:ascii="Calibri Light" w:hAnsi="Calibri Light" w:cstheme="majorHAnsi"/>
          <w:sz w:val="24"/>
          <w:szCs w:val="24"/>
          <w:lang w:val="ru-RU"/>
        </w:rPr>
        <w:t>определили, что больше не существует других ключевых аспектов аудита, которые должны быть изложены в Отчете аудита.</w:t>
      </w:r>
    </w:p>
    <w:p w:rsidR="00752962" w:rsidRPr="00FD4EE3" w:rsidRDefault="008B7AC3" w:rsidP="00B20FE6">
      <w:pPr>
        <w:pStyle w:val="ListParagraph"/>
        <w:numPr>
          <w:ilvl w:val="0"/>
          <w:numId w:val="1"/>
        </w:numPr>
        <w:ind w:left="0" w:firstLine="0"/>
        <w:jc w:val="both"/>
        <w:rPr>
          <w:rFonts w:ascii="Calibri Light" w:hAnsi="Calibri Light" w:cstheme="majorHAnsi"/>
          <w:b/>
          <w:sz w:val="24"/>
          <w:szCs w:val="24"/>
          <w:lang w:val="ru-RU"/>
        </w:rPr>
      </w:pPr>
      <w:r w:rsidRPr="00FD4EE3">
        <w:rPr>
          <w:rFonts w:ascii="Calibri Light" w:hAnsi="Calibri Light" w:cstheme="majorHAnsi"/>
          <w:b/>
          <w:sz w:val="24"/>
          <w:szCs w:val="24"/>
          <w:lang w:val="ru-RU"/>
        </w:rPr>
        <w:t xml:space="preserve">ДРУГАЯ ИНФОРМАЦИЯ </w:t>
      </w:r>
    </w:p>
    <w:p w:rsidR="008B7AC3" w:rsidRPr="00FD4EE3" w:rsidRDefault="008B7AC3" w:rsidP="00FD4EE3">
      <w:pPr>
        <w:tabs>
          <w:tab w:val="left" w:pos="450"/>
        </w:tabs>
        <w:contextualSpacing/>
        <w:jc w:val="both"/>
        <w:rPr>
          <w:rFonts w:ascii="Calibri Light" w:eastAsia="Calibri" w:hAnsi="Calibri Light" w:cstheme="majorHAnsi"/>
          <w:sz w:val="24"/>
          <w:szCs w:val="24"/>
          <w:lang w:val="ru-RU"/>
        </w:rPr>
      </w:pPr>
      <w:r w:rsidRPr="00FD4EE3">
        <w:rPr>
          <w:rFonts w:ascii="Calibri Light" w:eastAsia="Calibri" w:hAnsi="Calibri Light" w:cstheme="majorHAnsi"/>
          <w:sz w:val="24"/>
          <w:szCs w:val="24"/>
          <w:lang w:val="ru-RU"/>
        </w:rPr>
        <w:t xml:space="preserve">Завышение на </w:t>
      </w:r>
      <w:r w:rsidRPr="00FD4EE3">
        <w:rPr>
          <w:rFonts w:ascii="Calibri Light" w:hAnsi="Calibri Light" w:cstheme="majorHAnsi"/>
          <w:sz w:val="24"/>
          <w:szCs w:val="24"/>
          <w:lang w:val="ru-RU"/>
        </w:rPr>
        <w:t xml:space="preserve">2,4 млн. леев расходов за услуги по текущему ремонту и занижение стоимости основных средств на эту же сумму, из которой завышение на 0,7 млн. леев связано с ошибками, допущенными при признании и классификации расходов. Средства для ремонта электрической системы </w:t>
      </w:r>
      <w:r w:rsidRPr="00FD4EE3">
        <w:rPr>
          <w:rFonts w:ascii="Calibri Light" w:eastAsia="Calibri" w:hAnsi="Calibri Light" w:cstheme="majorHAnsi"/>
          <w:sz w:val="24"/>
          <w:szCs w:val="24"/>
          <w:lang w:val="ru-RU"/>
        </w:rPr>
        <w:t xml:space="preserve">(0,5 </w:t>
      </w:r>
      <w:r w:rsidRPr="00FD4EE3">
        <w:rPr>
          <w:rFonts w:ascii="Calibri Light" w:hAnsi="Calibri Light" w:cstheme="majorHAnsi"/>
          <w:sz w:val="24"/>
          <w:szCs w:val="24"/>
          <w:lang w:val="ru-RU"/>
        </w:rPr>
        <w:t xml:space="preserve">млн. леев) в здании Посольства Республики Молдова в Федеративной Республике Германии должны были быть отражены на счете </w:t>
      </w:r>
      <w:r w:rsidRPr="00FD4EE3">
        <w:rPr>
          <w:rFonts w:ascii="Calibri Light" w:eastAsia="Calibri" w:hAnsi="Calibri Light" w:cstheme="majorHAnsi"/>
          <w:sz w:val="24"/>
          <w:szCs w:val="24"/>
          <w:lang w:val="ru-RU"/>
        </w:rPr>
        <w:t xml:space="preserve">311 „Увеличение стоимости зданий”, а </w:t>
      </w:r>
      <w:r w:rsidRPr="00FD4EE3">
        <w:rPr>
          <w:rFonts w:ascii="Calibri Light" w:hAnsi="Calibri Light" w:cstheme="majorHAnsi"/>
          <w:sz w:val="24"/>
          <w:szCs w:val="24"/>
          <w:lang w:val="ru-RU"/>
        </w:rPr>
        <w:t xml:space="preserve">Посольство Республики Молдова в Венгрии должно было зарегистрировать расходы по группе счетов </w:t>
      </w:r>
      <w:r w:rsidRPr="00FD4EE3">
        <w:rPr>
          <w:rFonts w:ascii="Calibri Light" w:eastAsia="Calibri" w:hAnsi="Calibri Light" w:cstheme="majorHAnsi"/>
          <w:sz w:val="24"/>
          <w:szCs w:val="24"/>
          <w:lang w:val="ru-RU"/>
        </w:rPr>
        <w:t xml:space="preserve">312 „Капитальный ремонт специальных сооружений” (0,1 </w:t>
      </w:r>
      <w:r w:rsidRPr="00FD4EE3">
        <w:rPr>
          <w:rFonts w:ascii="Calibri Light" w:hAnsi="Calibri Light" w:cstheme="majorHAnsi"/>
          <w:sz w:val="24"/>
          <w:szCs w:val="24"/>
          <w:lang w:val="ru-RU"/>
        </w:rPr>
        <w:t xml:space="preserve">млн. леев). Дипломатическая миссия Республики Молдова при ЕС (Брюссель) из общих расходов </w:t>
      </w:r>
      <w:r w:rsidRPr="00FD4EE3">
        <w:rPr>
          <w:rFonts w:ascii="Calibri Light" w:eastAsia="Calibri" w:hAnsi="Calibri Light" w:cstheme="majorHAnsi"/>
          <w:sz w:val="24"/>
          <w:szCs w:val="24"/>
          <w:lang w:val="ru-RU"/>
        </w:rPr>
        <w:t xml:space="preserve">0,2 </w:t>
      </w:r>
      <w:r w:rsidRPr="00FD4EE3">
        <w:rPr>
          <w:rFonts w:ascii="Calibri Light" w:hAnsi="Calibri Light" w:cstheme="majorHAnsi"/>
          <w:sz w:val="24"/>
          <w:szCs w:val="24"/>
          <w:lang w:val="ru-RU"/>
        </w:rPr>
        <w:t>млн. леев для работ по текущему ремонту кабинетов, 0,1 млн. леев должна была зарегистрировать по группе счетов 337 „Строительные материалы”. Вместе с тем, Посольство Республики Молдова в Российской Федерации произвело и отразило на счете ,,Текущий ремонт</w:t>
      </w:r>
      <w:r w:rsidRPr="00FD4EE3">
        <w:rPr>
          <w:rFonts w:ascii="Calibri Light" w:eastAsia="Times New Roman" w:hAnsi="Calibri Light" w:cstheme="majorHAnsi"/>
          <w:iCs/>
          <w:sz w:val="24"/>
          <w:szCs w:val="24"/>
          <w:lang w:val="ru-RU"/>
        </w:rPr>
        <w:t xml:space="preserve">” сумму 1,7 </w:t>
      </w:r>
      <w:r w:rsidRPr="00FD4EE3">
        <w:rPr>
          <w:rFonts w:ascii="Calibri Light" w:hAnsi="Calibri Light" w:cstheme="majorHAnsi"/>
          <w:sz w:val="24"/>
          <w:szCs w:val="24"/>
          <w:lang w:val="ru-RU"/>
        </w:rPr>
        <w:t xml:space="preserve">млн. леев, которая по своей природе могла быть отнесена как использованная для капитального ремонта помещений из здания посольства/консульского отдела и гостевого дома. Вместе с тем, аудит отмечает, что за последние восемь лет для ремонтов зданий, на которые Республики Молдова не располагает правом собственности, было использовано </w:t>
      </w:r>
      <w:r w:rsidRPr="00FD4EE3">
        <w:rPr>
          <w:rFonts w:ascii="Calibri Light" w:eastAsia="Times New Roman" w:hAnsi="Calibri Light" w:cstheme="majorHAnsi"/>
          <w:iCs/>
          <w:sz w:val="24"/>
          <w:szCs w:val="24"/>
          <w:lang w:val="ru-RU"/>
        </w:rPr>
        <w:t xml:space="preserve">5,3 </w:t>
      </w:r>
      <w:r w:rsidRPr="00FD4EE3">
        <w:rPr>
          <w:rFonts w:ascii="Calibri Light" w:hAnsi="Calibri Light" w:cstheme="majorHAnsi"/>
          <w:sz w:val="24"/>
          <w:szCs w:val="24"/>
          <w:lang w:val="ru-RU"/>
        </w:rPr>
        <w:t>млн. леев из публичных средств.</w:t>
      </w:r>
    </w:p>
    <w:p w:rsidR="008B7AC3" w:rsidRPr="00FD4EE3" w:rsidRDefault="008B7AC3" w:rsidP="00B20FE6">
      <w:pPr>
        <w:pStyle w:val="ListParagraph"/>
        <w:tabs>
          <w:tab w:val="left" w:pos="450"/>
        </w:tabs>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t>По причине неправильной интерпретации положений применяемой базы по составлению финансовой отчетности, были допущены некоторые ошибки, а именно: недооценка группы счетов 332 „Запасные части” на сумму 0,1 млн. леев, завышение группы счетов 333 „Продукты питания” на 0,1 млн. леев, завышение группы счетов 336 „Хозяйственные материалы и канцелярские принадлежности” на 0,1 млн. леев и недооценка группы счетов 339 „Прочие материалы” на сумму 0,2 млн. леев.</w:t>
      </w:r>
    </w:p>
    <w:p w:rsidR="00752962" w:rsidRPr="00FD4EE3" w:rsidRDefault="00752962" w:rsidP="00B20FE6">
      <w:pPr>
        <w:pStyle w:val="ListParagraph"/>
        <w:ind w:left="0"/>
        <w:jc w:val="both"/>
        <w:rPr>
          <w:rFonts w:ascii="Calibri Light" w:hAnsi="Calibri Light" w:cstheme="majorHAnsi"/>
          <w:sz w:val="8"/>
          <w:szCs w:val="8"/>
          <w:lang w:val="ru-RU"/>
        </w:rPr>
      </w:pPr>
    </w:p>
    <w:p w:rsidR="00752962" w:rsidRPr="00FD4EE3" w:rsidRDefault="008B7AC3" w:rsidP="00B20FE6">
      <w:pPr>
        <w:pStyle w:val="ListParagraph"/>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Отсутствие ряда внутренних положений, включенных в учетную политику для создания мероприятий по контролю за отражением в бухгалтерском учете учреждениями, подведомственными </w:t>
      </w:r>
      <w:r w:rsidRPr="00FD4EE3">
        <w:rPr>
          <w:rFonts w:ascii="Calibri Light" w:hAnsi="Calibri Light"/>
          <w:sz w:val="24"/>
          <w:szCs w:val="24"/>
          <w:lang w:val="ru-RU"/>
        </w:rPr>
        <w:t>Министерству</w:t>
      </w:r>
      <w:r w:rsidRPr="00FD4EE3">
        <w:rPr>
          <w:rFonts w:ascii="Calibri Light" w:eastAsia="Times New Roman" w:hAnsi="Calibri Light"/>
          <w:bCs/>
          <w:sz w:val="24"/>
          <w:szCs w:val="24"/>
          <w:lang w:val="ru-RU" w:eastAsia="ru-RU"/>
        </w:rPr>
        <w:t xml:space="preserve"> иностранных дел и европейской интеграции, запасов оборотных материалов, обуславливает их ошибочное отражение. Так, одни и те же </w:t>
      </w:r>
      <w:r w:rsidRPr="00FD4EE3">
        <w:rPr>
          <w:rFonts w:ascii="Calibri Light" w:eastAsia="Times New Roman" w:hAnsi="Calibri Light"/>
          <w:bCs/>
          <w:sz w:val="24"/>
          <w:szCs w:val="24"/>
          <w:lang w:val="ru-RU" w:eastAsia="ru-RU"/>
        </w:rPr>
        <w:lastRenderedPageBreak/>
        <w:t xml:space="preserve">материалы были отражены </w:t>
      </w:r>
      <w:r w:rsidRPr="00FD4EE3">
        <w:rPr>
          <w:rFonts w:ascii="Calibri Light" w:hAnsi="Calibri Light"/>
          <w:sz w:val="24"/>
          <w:szCs w:val="24"/>
          <w:lang w:val="ru-RU"/>
        </w:rPr>
        <w:t>Министерством</w:t>
      </w:r>
      <w:r w:rsidRPr="00FD4EE3">
        <w:rPr>
          <w:rFonts w:ascii="Calibri Light" w:eastAsia="Times New Roman" w:hAnsi="Calibri Light"/>
          <w:bCs/>
          <w:sz w:val="24"/>
          <w:szCs w:val="24"/>
          <w:lang w:val="ru-RU" w:eastAsia="ru-RU"/>
        </w:rPr>
        <w:t xml:space="preserve"> иностранных дел и европейской интеграции и </w:t>
      </w:r>
      <w:r w:rsidRPr="00FD4EE3">
        <w:rPr>
          <w:rFonts w:ascii="Calibri Light" w:hAnsi="Calibri Light" w:cstheme="majorHAnsi"/>
          <w:sz w:val="24"/>
          <w:szCs w:val="24"/>
          <w:lang w:val="ru-RU"/>
        </w:rPr>
        <w:t xml:space="preserve">подведомственными учреждениями </w:t>
      </w:r>
      <w:r w:rsidRPr="00FD4EE3">
        <w:rPr>
          <w:rFonts w:ascii="Calibri Light" w:eastAsia="Times New Roman" w:hAnsi="Calibri Light"/>
          <w:bCs/>
          <w:sz w:val="24"/>
          <w:szCs w:val="24"/>
          <w:lang w:val="ru-RU" w:eastAsia="ru-RU"/>
        </w:rPr>
        <w:t>в отчетности на различных группах счетов</w:t>
      </w:r>
    </w:p>
    <w:p w:rsidR="00752962" w:rsidRPr="00FD4EE3" w:rsidRDefault="00752962" w:rsidP="00B20FE6">
      <w:pPr>
        <w:pStyle w:val="ListParagraph"/>
        <w:ind w:left="0"/>
        <w:jc w:val="both"/>
        <w:rPr>
          <w:rFonts w:ascii="Calibri Light" w:hAnsi="Calibri Light" w:cstheme="majorHAnsi"/>
          <w:b/>
          <w:sz w:val="8"/>
          <w:szCs w:val="8"/>
          <w:lang w:val="ru-RU"/>
        </w:rPr>
      </w:pPr>
    </w:p>
    <w:p w:rsidR="00752962" w:rsidRPr="00FD4EE3" w:rsidRDefault="008B7AC3" w:rsidP="00B20FE6">
      <w:pPr>
        <w:pStyle w:val="ListParagraph"/>
        <w:numPr>
          <w:ilvl w:val="0"/>
          <w:numId w:val="1"/>
        </w:numPr>
        <w:ind w:left="0" w:firstLine="0"/>
        <w:rPr>
          <w:rFonts w:ascii="Calibri Light" w:hAnsi="Calibri Light" w:cstheme="majorHAnsi"/>
          <w:b/>
          <w:sz w:val="24"/>
          <w:szCs w:val="24"/>
          <w:lang w:val="ru-RU"/>
        </w:rPr>
      </w:pPr>
      <w:r w:rsidRPr="00FD4EE3">
        <w:rPr>
          <w:rFonts w:ascii="Calibri Light" w:hAnsi="Calibri Light" w:cstheme="majorHAnsi"/>
          <w:b/>
          <w:sz w:val="24"/>
          <w:szCs w:val="24"/>
          <w:lang w:val="ru-RU"/>
        </w:rPr>
        <w:t xml:space="preserve">НАДЛЕЖАЩЕЕ УПРАВЛЕНИЕ </w:t>
      </w:r>
    </w:p>
    <w:p w:rsidR="00752962" w:rsidRPr="00FD4EE3" w:rsidRDefault="00752962" w:rsidP="00B20FE6">
      <w:pPr>
        <w:pStyle w:val="ListParagraph"/>
        <w:ind w:left="0"/>
        <w:rPr>
          <w:rFonts w:ascii="Calibri Light" w:hAnsi="Calibri Light" w:cstheme="majorHAnsi"/>
          <w:b/>
          <w:sz w:val="8"/>
          <w:szCs w:val="8"/>
          <w:lang w:val="ru-RU"/>
        </w:rPr>
      </w:pPr>
    </w:p>
    <w:p w:rsidR="00B20FE6" w:rsidRPr="00FD4EE3" w:rsidRDefault="00B20FE6" w:rsidP="00B20FE6">
      <w:pPr>
        <w:pStyle w:val="ListParagraph"/>
        <w:numPr>
          <w:ilvl w:val="1"/>
          <w:numId w:val="1"/>
        </w:numPr>
        <w:ind w:left="0" w:firstLine="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В рамках </w:t>
      </w:r>
      <w:r w:rsidRPr="00FD4EE3">
        <w:rPr>
          <w:rFonts w:ascii="Calibri Light" w:hAnsi="Calibri Light"/>
          <w:sz w:val="24"/>
          <w:szCs w:val="24"/>
          <w:lang w:val="ru-RU"/>
        </w:rPr>
        <w:t>Министерства</w:t>
      </w:r>
      <w:r w:rsidRPr="00FD4EE3">
        <w:rPr>
          <w:rFonts w:ascii="Calibri Light" w:eastAsia="Times New Roman" w:hAnsi="Calibri Light"/>
          <w:bCs/>
          <w:sz w:val="24"/>
          <w:szCs w:val="24"/>
          <w:lang w:val="ru-RU" w:eastAsia="ru-RU"/>
        </w:rPr>
        <w:t xml:space="preserve"> иностранных дел и европейской интеграции и </w:t>
      </w:r>
      <w:r w:rsidRPr="00FD4EE3">
        <w:rPr>
          <w:rFonts w:ascii="Calibri Light" w:hAnsi="Calibri Light" w:cstheme="majorHAnsi"/>
          <w:sz w:val="24"/>
          <w:szCs w:val="24"/>
          <w:lang w:val="ru-RU"/>
        </w:rPr>
        <w:t>подведомственных учреждений внутренний управленческий контроль внедрен частично. Он не обеспечивает в полной мере функциональность ключевых контролей, а также выявление и управление рисками, связанными с финансово-бухгалтерским процессом.</w:t>
      </w:r>
      <w:r w:rsidR="00752962" w:rsidRPr="00FD4EE3">
        <w:rPr>
          <w:rFonts w:ascii="Calibri Light" w:hAnsi="Calibri Light" w:cstheme="majorHAnsi"/>
          <w:sz w:val="24"/>
          <w:szCs w:val="24"/>
          <w:lang w:val="ru-RU"/>
        </w:rPr>
        <w:t xml:space="preserve"> </w:t>
      </w:r>
      <w:r w:rsidRPr="00FD4EE3">
        <w:rPr>
          <w:rFonts w:ascii="Calibri Light" w:hAnsi="Calibri Light" w:cstheme="majorHAnsi"/>
          <w:sz w:val="24"/>
          <w:szCs w:val="24"/>
          <w:lang w:val="ru-RU"/>
        </w:rPr>
        <w:t>Существующие пробелы в рамках системы внутреннего управленческого контроля обусловили в значительной части искажения и/или замечания, отмеченные в настоящем Отчете.</w:t>
      </w:r>
    </w:p>
    <w:p w:rsidR="00B20FE6" w:rsidRPr="00FD4EE3" w:rsidRDefault="00B20FE6" w:rsidP="00B20FE6">
      <w:pPr>
        <w:pStyle w:val="ListParagraph"/>
        <w:tabs>
          <w:tab w:val="left" w:pos="450"/>
        </w:tabs>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Контрольная деятельность, проводимая посредством информационных систем, которые являются составной частью внутреннего управленческого контроля субъекта, находится на низком уровне. </w:t>
      </w:r>
      <w:r w:rsidRPr="00FD4EE3">
        <w:rPr>
          <w:rFonts w:ascii="Calibri Light" w:hAnsi="Calibri Light"/>
          <w:sz w:val="24"/>
          <w:szCs w:val="24"/>
          <w:lang w:val="ru-RU"/>
        </w:rPr>
        <w:t>Министерство</w:t>
      </w:r>
      <w:r w:rsidRPr="00FD4EE3">
        <w:rPr>
          <w:rFonts w:ascii="Calibri Light" w:eastAsia="Times New Roman" w:hAnsi="Calibri Light"/>
          <w:bCs/>
          <w:sz w:val="24"/>
          <w:szCs w:val="24"/>
          <w:lang w:val="ru-RU" w:eastAsia="ru-RU"/>
        </w:rPr>
        <w:t xml:space="preserve"> иностранных дел и европейской интеграции не имеет утвержденных и внедренных</w:t>
      </w:r>
      <w:r w:rsidRPr="00FD4EE3">
        <w:rPr>
          <w:rStyle w:val="FootnoteReference"/>
          <w:rFonts w:ascii="Calibri Light" w:hAnsi="Calibri Light" w:cstheme="majorHAnsi"/>
          <w:sz w:val="24"/>
          <w:szCs w:val="24"/>
          <w:lang w:val="ru-RU"/>
        </w:rPr>
        <w:footnoteReference w:id="3"/>
      </w:r>
      <w:r w:rsidRPr="00FD4EE3">
        <w:rPr>
          <w:rFonts w:ascii="Calibri Light" w:hAnsi="Calibri Light" w:cstheme="majorHAnsi"/>
          <w:sz w:val="24"/>
          <w:szCs w:val="24"/>
          <w:lang w:val="ru-RU"/>
        </w:rPr>
        <w:t xml:space="preserve">: плана действий для обеспечения кибернетической безопасности учреждения, плана обучения и повышения ответственности в кибернетической безопасности персонала, внутренних положений по кибернетической безопасности, процедур восстановления и др., а политика кибернетической безопасности учреждения является формальной и устаревшей. Так, </w:t>
      </w:r>
      <w:r w:rsidRPr="00FD4EE3">
        <w:rPr>
          <w:rFonts w:ascii="Calibri Light" w:hAnsi="Calibri Light"/>
          <w:sz w:val="24"/>
          <w:szCs w:val="24"/>
          <w:lang w:val="ru-RU"/>
        </w:rPr>
        <w:t>Министерство</w:t>
      </w:r>
      <w:r w:rsidRPr="00FD4EE3">
        <w:rPr>
          <w:rFonts w:ascii="Calibri Light" w:eastAsia="Times New Roman" w:hAnsi="Calibri Light"/>
          <w:bCs/>
          <w:sz w:val="24"/>
          <w:szCs w:val="24"/>
          <w:lang w:val="ru-RU" w:eastAsia="ru-RU"/>
        </w:rPr>
        <w:t xml:space="preserve"> иностранных дел и европейской интеграции может быть уязвимым по сегменту </w:t>
      </w:r>
      <w:r w:rsidRPr="00FD4EE3">
        <w:rPr>
          <w:rFonts w:ascii="Calibri Light" w:hAnsi="Calibri Light" w:cstheme="majorHAnsi"/>
          <w:sz w:val="24"/>
          <w:szCs w:val="24"/>
          <w:lang w:val="ru-RU"/>
        </w:rPr>
        <w:t>безопасности и целостности всех программ, в том числе бухгалтерских, а также перед физическими лицами, работающими по договору о предоставлении услуг, которые оказывают услуги по консультации, развитию программного обеспечения и помощи. Вместе с тем, заключенные договора не устанавливают внутренние положения по кибернетической безопасности учреждения, которые должны соблюдать поставщики услуг, право учреждения осуществлять постоянный мониторинг качества поставляемых услуг и не имеет рычагов контроля над системой, они имеются у UNISIM-SOFT.</w:t>
      </w:r>
    </w:p>
    <w:p w:rsidR="00B20FE6" w:rsidRPr="00FD4EE3" w:rsidRDefault="00B20FE6" w:rsidP="00B20FE6">
      <w:pPr>
        <w:pStyle w:val="ListParagraph"/>
        <w:numPr>
          <w:ilvl w:val="1"/>
          <w:numId w:val="1"/>
        </w:numPr>
        <w:tabs>
          <w:tab w:val="left" w:pos="0"/>
        </w:tabs>
        <w:spacing w:after="0"/>
        <w:ind w:left="0" w:firstLine="0"/>
        <w:jc w:val="both"/>
        <w:rPr>
          <w:rFonts w:ascii="Calibri Light" w:hAnsi="Calibri Light" w:cs="Times New Roman"/>
          <w:sz w:val="24"/>
          <w:szCs w:val="24"/>
          <w:lang w:val="ru-RU"/>
        </w:rPr>
      </w:pPr>
      <w:r w:rsidRPr="00FD4EE3">
        <w:rPr>
          <w:rFonts w:ascii="Calibri Light" w:hAnsi="Calibri Light" w:cs="Times New Roman"/>
          <w:sz w:val="24"/>
          <w:szCs w:val="24"/>
          <w:lang w:val="ru-RU"/>
        </w:rPr>
        <w:t xml:space="preserve">Ссылаясь на Службу внутреннего аудита, аудит отмечает, что она регистрирует постоянную текучесть кадров, а заполнение вакантных должностей производится из рядов бухгалтеров, которые завершили свою деятельность в рамках </w:t>
      </w:r>
      <w:r w:rsidRPr="00FD4EE3">
        <w:rPr>
          <w:rFonts w:ascii="Calibri Light" w:hAnsi="Calibri Light" w:cstheme="majorHAnsi"/>
          <w:sz w:val="24"/>
          <w:szCs w:val="24"/>
          <w:lang w:val="ru-RU"/>
        </w:rPr>
        <w:t>дипломатических миссий и консульских офисов, но без дополнительной подготовки в части внутреннего аудита, а начальник Службы не имеет сертификата профессиональной квалификации. Эта ситуация может лишить руководителей инструмента, который обеспечит осмотрительное управление рисками, способствует улучшению внутреннего управленческого контроля, а также повышает уровень эффективности и результативности управляемых процессов.</w:t>
      </w:r>
    </w:p>
    <w:p w:rsidR="00752962" w:rsidRPr="00FD4EE3" w:rsidRDefault="00B20FE6" w:rsidP="00B20FE6">
      <w:pPr>
        <w:pStyle w:val="ListParagraph"/>
        <w:numPr>
          <w:ilvl w:val="1"/>
          <w:numId w:val="1"/>
        </w:numPr>
        <w:tabs>
          <w:tab w:val="left" w:pos="0"/>
        </w:tabs>
        <w:spacing w:after="0"/>
        <w:ind w:left="0" w:firstLine="0"/>
        <w:jc w:val="both"/>
        <w:rPr>
          <w:rFonts w:ascii="Calibri Light" w:hAnsi="Calibri Light" w:cs="Times New Roman"/>
          <w:sz w:val="24"/>
          <w:szCs w:val="24"/>
          <w:lang w:val="ru-RU"/>
        </w:rPr>
      </w:pPr>
      <w:r w:rsidRPr="00FD4EE3">
        <w:rPr>
          <w:rFonts w:ascii="Calibri Light" w:hAnsi="Calibri Light" w:cs="Times New Roman"/>
          <w:sz w:val="24"/>
          <w:szCs w:val="24"/>
          <w:lang w:val="ru-RU"/>
        </w:rPr>
        <w:t xml:space="preserve">Постановлением Счетной палаты №35 от </w:t>
      </w:r>
      <w:r w:rsidRPr="00FD4EE3">
        <w:rPr>
          <w:rFonts w:ascii="Calibri Light" w:hAnsi="Calibri Light" w:cstheme="majorHAnsi"/>
          <w:sz w:val="24"/>
          <w:szCs w:val="24"/>
          <w:lang w:val="ru-RU"/>
        </w:rPr>
        <w:t>23.07.2020</w:t>
      </w:r>
      <w:r w:rsidRPr="00FD4EE3">
        <w:rPr>
          <w:rStyle w:val="FootnoteReference"/>
          <w:rFonts w:ascii="Calibri Light" w:hAnsi="Calibri Light" w:cstheme="majorHAnsi"/>
          <w:sz w:val="24"/>
          <w:szCs w:val="24"/>
          <w:lang w:val="ru-RU"/>
        </w:rPr>
        <w:footnoteReference w:id="4"/>
      </w:r>
      <w:r w:rsidRPr="00FD4EE3">
        <w:rPr>
          <w:rFonts w:ascii="Calibri Light" w:hAnsi="Calibri Light" w:cstheme="majorHAnsi"/>
          <w:sz w:val="24"/>
          <w:szCs w:val="24"/>
          <w:lang w:val="ru-RU"/>
        </w:rPr>
        <w:t>,</w:t>
      </w:r>
      <w:r w:rsidR="00752962" w:rsidRPr="00FD4EE3">
        <w:rPr>
          <w:rFonts w:ascii="Calibri Light" w:hAnsi="Calibri Light" w:cs="Times New Roman"/>
          <w:sz w:val="24"/>
          <w:szCs w:val="24"/>
          <w:lang w:val="ru-RU"/>
        </w:rPr>
        <w:t>.</w:t>
      </w:r>
      <w:r w:rsidRPr="00FD4EE3">
        <w:rPr>
          <w:rFonts w:ascii="Calibri Light" w:hAnsi="Calibri Light"/>
          <w:sz w:val="24"/>
          <w:szCs w:val="24"/>
          <w:lang w:val="ru-RU"/>
        </w:rPr>
        <w:t xml:space="preserve"> Министерству</w:t>
      </w:r>
      <w:r w:rsidRPr="00FD4EE3">
        <w:rPr>
          <w:rFonts w:ascii="Calibri Light" w:eastAsia="Times New Roman" w:hAnsi="Calibri Light"/>
          <w:bCs/>
          <w:sz w:val="24"/>
          <w:szCs w:val="24"/>
          <w:lang w:val="ru-RU" w:eastAsia="ru-RU"/>
        </w:rPr>
        <w:t xml:space="preserve"> иностранных дел и европейской интеграции были направлены 4 рекомендации, которые были полностью внедрены.</w:t>
      </w:r>
    </w:p>
    <w:p w:rsidR="00752962" w:rsidRPr="00FD4EE3" w:rsidRDefault="00752962" w:rsidP="00B20FE6">
      <w:pPr>
        <w:pStyle w:val="ListParagraph"/>
        <w:tabs>
          <w:tab w:val="left" w:pos="0"/>
        </w:tabs>
        <w:spacing w:after="0"/>
        <w:ind w:left="0"/>
        <w:jc w:val="both"/>
        <w:rPr>
          <w:rFonts w:ascii="Calibri Light" w:hAnsi="Calibri Light" w:cs="Times New Roman"/>
          <w:sz w:val="8"/>
          <w:szCs w:val="8"/>
          <w:lang w:val="ru-RU"/>
        </w:rPr>
      </w:pPr>
    </w:p>
    <w:p w:rsidR="00752962" w:rsidRPr="00FD4EE3" w:rsidRDefault="00B20FE6" w:rsidP="00B20FE6">
      <w:pPr>
        <w:pStyle w:val="ListParagraph"/>
        <w:numPr>
          <w:ilvl w:val="1"/>
          <w:numId w:val="1"/>
        </w:numPr>
        <w:tabs>
          <w:tab w:val="left" w:pos="0"/>
        </w:tabs>
        <w:spacing w:after="0"/>
        <w:ind w:left="0" w:firstLine="0"/>
        <w:jc w:val="both"/>
        <w:rPr>
          <w:rFonts w:ascii="Calibri Light" w:hAnsi="Calibri Light" w:cs="Times New Roman"/>
          <w:sz w:val="24"/>
          <w:szCs w:val="24"/>
          <w:lang w:val="ru-RU"/>
        </w:rPr>
      </w:pPr>
      <w:r w:rsidRPr="00FD4EE3">
        <w:rPr>
          <w:rFonts w:ascii="Calibri Light" w:hAnsi="Calibri Light" w:cstheme="majorHAnsi"/>
          <w:sz w:val="24"/>
          <w:szCs w:val="24"/>
          <w:lang w:val="ru-RU"/>
        </w:rPr>
        <w:lastRenderedPageBreak/>
        <w:t>В 2020 году отмечается низкий уровень выполнения капитальных инвестиций, предусмотренных для Посольства Республики Молдова в Республике Беларусь (город Минск). Так, из 9,0 млн. леев были исполнены 1,5 млн. леев (16,6%).</w:t>
      </w:r>
    </w:p>
    <w:p w:rsidR="00752962" w:rsidRPr="00FD4EE3" w:rsidRDefault="00752962" w:rsidP="00B20FE6">
      <w:pPr>
        <w:pStyle w:val="ListParagraph"/>
        <w:tabs>
          <w:tab w:val="left" w:pos="0"/>
        </w:tabs>
        <w:spacing w:after="0"/>
        <w:ind w:left="0"/>
        <w:jc w:val="both"/>
        <w:rPr>
          <w:rFonts w:ascii="Calibri Light" w:hAnsi="Calibri Light" w:cs="Times New Roman"/>
          <w:sz w:val="8"/>
          <w:szCs w:val="8"/>
          <w:lang w:val="ru-RU"/>
        </w:rPr>
      </w:pPr>
    </w:p>
    <w:p w:rsidR="00B20FE6" w:rsidRPr="00FD4EE3" w:rsidRDefault="00B20FE6" w:rsidP="00B20FE6">
      <w:pPr>
        <w:pStyle w:val="ListParagraph"/>
        <w:numPr>
          <w:ilvl w:val="1"/>
          <w:numId w:val="1"/>
        </w:numPr>
        <w:ind w:left="0" w:firstLine="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В </w:t>
      </w:r>
      <w:r w:rsidR="00752962" w:rsidRPr="00FD4EE3">
        <w:rPr>
          <w:rFonts w:ascii="Calibri Light" w:hAnsi="Calibri Light" w:cstheme="majorHAnsi"/>
          <w:sz w:val="24"/>
          <w:szCs w:val="24"/>
          <w:lang w:val="ru-RU"/>
        </w:rPr>
        <w:t>2020</w:t>
      </w:r>
      <w:r w:rsidRPr="00FD4EE3">
        <w:rPr>
          <w:rFonts w:ascii="Calibri Light" w:hAnsi="Calibri Light" w:cstheme="majorHAnsi"/>
          <w:sz w:val="24"/>
          <w:szCs w:val="24"/>
          <w:lang w:val="ru-RU"/>
        </w:rPr>
        <w:t xml:space="preserve"> году учреждения дипломатической службы </w:t>
      </w:r>
      <w:r w:rsidRPr="00FD4EE3">
        <w:rPr>
          <w:rFonts w:ascii="Calibri Light" w:hAnsi="Calibri Light"/>
          <w:sz w:val="24"/>
          <w:szCs w:val="24"/>
          <w:lang w:val="ru-RU"/>
        </w:rPr>
        <w:t>Министерства</w:t>
      </w:r>
      <w:r w:rsidRPr="00FD4EE3">
        <w:rPr>
          <w:rFonts w:ascii="Calibri Light" w:eastAsia="Times New Roman" w:hAnsi="Calibri Light"/>
          <w:bCs/>
          <w:sz w:val="24"/>
          <w:szCs w:val="24"/>
          <w:lang w:val="ru-RU" w:eastAsia="ru-RU"/>
        </w:rPr>
        <w:t xml:space="preserve"> иностранных дел и европейской интеграции приобрели 5 автомобилей</w:t>
      </w:r>
      <w:r w:rsidRPr="00FD4EE3">
        <w:rPr>
          <w:rStyle w:val="FootnoteReference"/>
          <w:rFonts w:ascii="Calibri Light" w:hAnsi="Calibri Light" w:cstheme="majorHAnsi"/>
          <w:sz w:val="24"/>
          <w:szCs w:val="24"/>
          <w:lang w:val="ru-RU"/>
        </w:rPr>
        <w:footnoteReference w:id="5"/>
      </w:r>
      <w:r w:rsidRPr="00FD4EE3">
        <w:rPr>
          <w:rFonts w:ascii="Calibri Light" w:hAnsi="Calibri Light" w:cstheme="majorHAnsi"/>
          <w:sz w:val="24"/>
          <w:szCs w:val="24"/>
          <w:lang w:val="ru-RU"/>
        </w:rPr>
        <w:t>, за которые было уплачено 3,6 млн. леев, из которых авансовая оплата за покупку 3 автомобилей</w:t>
      </w:r>
      <w:r w:rsidRPr="00FD4EE3">
        <w:rPr>
          <w:rStyle w:val="FootnoteReference"/>
          <w:rFonts w:ascii="Calibri Light" w:hAnsi="Calibri Light" w:cstheme="majorHAnsi"/>
          <w:sz w:val="24"/>
          <w:szCs w:val="24"/>
          <w:lang w:val="ru-RU"/>
        </w:rPr>
        <w:footnoteReference w:id="6"/>
      </w:r>
      <w:r w:rsidRPr="00FD4EE3">
        <w:rPr>
          <w:rFonts w:ascii="Calibri Light" w:hAnsi="Calibri Light" w:cstheme="majorHAnsi"/>
          <w:sz w:val="24"/>
          <w:szCs w:val="24"/>
          <w:lang w:val="ru-RU"/>
        </w:rPr>
        <w:t xml:space="preserve"> обусловила увеличение обязательств на 2,2 млн. леев. Соответствующая ситуация связана и с отвлечением/ иммобилизацией публичных финансовых средств на неопределенный срок. Вместе с тем, эти закупки не были запланированы в начале года и были приобретены в конце года в результате образования экономий.</w:t>
      </w:r>
    </w:p>
    <w:p w:rsidR="00B20FE6" w:rsidRPr="00FD4EE3" w:rsidRDefault="00B20FE6" w:rsidP="00B20FE6">
      <w:pPr>
        <w:pStyle w:val="ListParagraph"/>
        <w:tabs>
          <w:tab w:val="left" w:pos="450"/>
        </w:tabs>
        <w:ind w:left="0"/>
        <w:jc w:val="both"/>
        <w:rPr>
          <w:rFonts w:ascii="Calibri Light" w:eastAsiaTheme="minorHAnsi" w:hAnsi="Calibri Light" w:cstheme="majorHAnsi"/>
          <w:sz w:val="24"/>
          <w:szCs w:val="24"/>
          <w:lang w:val="ru-RU"/>
        </w:rPr>
      </w:pPr>
      <w:r w:rsidRPr="00FD4EE3">
        <w:rPr>
          <w:rFonts w:ascii="Calibri Light" w:eastAsiaTheme="minorHAnsi" w:hAnsi="Calibri Light" w:cstheme="majorHAnsi"/>
          <w:sz w:val="24"/>
          <w:szCs w:val="24"/>
          <w:lang w:val="ru-RU"/>
        </w:rPr>
        <w:t>В этот же период 3 учреждения</w:t>
      </w:r>
      <w:r w:rsidRPr="00FD4EE3">
        <w:rPr>
          <w:rFonts w:ascii="Calibri Light" w:eastAsiaTheme="minorHAnsi" w:hAnsi="Calibri Light" w:cstheme="majorHAnsi"/>
          <w:sz w:val="24"/>
          <w:szCs w:val="24"/>
          <w:vertAlign w:val="superscript"/>
          <w:lang w:val="ru-RU"/>
        </w:rPr>
        <w:footnoteReference w:id="7"/>
      </w:r>
      <w:r w:rsidRPr="00FD4EE3">
        <w:rPr>
          <w:rFonts w:ascii="Calibri Light" w:eastAsiaTheme="minorHAnsi" w:hAnsi="Calibri Light" w:cstheme="majorHAnsi"/>
          <w:sz w:val="24"/>
          <w:szCs w:val="24"/>
          <w:lang w:val="ru-RU"/>
        </w:rPr>
        <w:t xml:space="preserve"> продали 3 транспортных средства </w:t>
      </w:r>
      <w:r w:rsidR="005A6696" w:rsidRPr="00FD4EE3">
        <w:rPr>
          <w:rFonts w:ascii="Calibri Light" w:eastAsiaTheme="minorHAnsi" w:hAnsi="Calibri Light" w:cstheme="majorHAnsi"/>
          <w:sz w:val="24"/>
          <w:szCs w:val="24"/>
          <w:lang w:val="ru-RU"/>
        </w:rPr>
        <w:t>с</w:t>
      </w:r>
      <w:r w:rsidRPr="00FD4EE3">
        <w:rPr>
          <w:rFonts w:ascii="Calibri Light" w:eastAsiaTheme="minorHAnsi" w:hAnsi="Calibri Light" w:cstheme="majorHAnsi"/>
          <w:sz w:val="24"/>
          <w:szCs w:val="24"/>
          <w:lang w:val="ru-RU"/>
        </w:rPr>
        <w:t xml:space="preserve"> входящей стоимост</w:t>
      </w:r>
      <w:r w:rsidR="005A6696" w:rsidRPr="00FD4EE3">
        <w:rPr>
          <w:rFonts w:ascii="Calibri Light" w:eastAsiaTheme="minorHAnsi" w:hAnsi="Calibri Light" w:cstheme="majorHAnsi"/>
          <w:sz w:val="24"/>
          <w:szCs w:val="24"/>
          <w:lang w:val="ru-RU"/>
        </w:rPr>
        <w:t>ью</w:t>
      </w:r>
      <w:r w:rsidRPr="00FD4EE3">
        <w:rPr>
          <w:rFonts w:ascii="Calibri Light" w:eastAsiaTheme="minorHAnsi" w:hAnsi="Calibri Light" w:cstheme="majorHAnsi"/>
          <w:sz w:val="24"/>
          <w:szCs w:val="24"/>
          <w:lang w:val="ru-RU"/>
        </w:rPr>
        <w:t xml:space="preserve"> (себестоимост</w:t>
      </w:r>
      <w:r w:rsidR="005A6696" w:rsidRPr="00FD4EE3">
        <w:rPr>
          <w:rFonts w:ascii="Calibri Light" w:eastAsiaTheme="minorHAnsi" w:hAnsi="Calibri Light" w:cstheme="majorHAnsi"/>
          <w:sz w:val="24"/>
          <w:szCs w:val="24"/>
          <w:lang w:val="ru-RU"/>
        </w:rPr>
        <w:t>ью</w:t>
      </w:r>
      <w:r w:rsidRPr="00FD4EE3">
        <w:rPr>
          <w:rFonts w:ascii="Calibri Light" w:eastAsiaTheme="minorHAnsi" w:hAnsi="Calibri Light" w:cstheme="majorHAnsi"/>
          <w:sz w:val="24"/>
          <w:szCs w:val="24"/>
          <w:lang w:val="ru-RU"/>
        </w:rPr>
        <w:t xml:space="preserve">) </w:t>
      </w:r>
      <w:r w:rsidR="005A6696" w:rsidRPr="00FD4EE3">
        <w:rPr>
          <w:rFonts w:ascii="Calibri Light" w:eastAsiaTheme="minorHAnsi" w:hAnsi="Calibri Light" w:cstheme="majorHAnsi"/>
          <w:sz w:val="24"/>
          <w:szCs w:val="24"/>
          <w:lang w:val="ru-RU"/>
        </w:rPr>
        <w:t>в сумме</w:t>
      </w:r>
      <w:r w:rsidRPr="00FD4EE3">
        <w:rPr>
          <w:rFonts w:ascii="Calibri Light" w:eastAsiaTheme="minorHAnsi" w:hAnsi="Calibri Light" w:cstheme="majorHAnsi"/>
          <w:sz w:val="24"/>
          <w:szCs w:val="24"/>
          <w:lang w:val="ru-RU"/>
        </w:rPr>
        <w:t xml:space="preserve"> 1,8 </w:t>
      </w:r>
      <w:r w:rsidRPr="00FD4EE3">
        <w:rPr>
          <w:rFonts w:ascii="Calibri Light" w:hAnsi="Calibri Light" w:cstheme="majorHAnsi"/>
          <w:sz w:val="24"/>
          <w:szCs w:val="24"/>
          <w:lang w:val="ru-RU"/>
        </w:rPr>
        <w:t xml:space="preserve">млн. леев, цена продажи варьировала от </w:t>
      </w:r>
      <w:r w:rsidRPr="00FD4EE3">
        <w:rPr>
          <w:rFonts w:ascii="Calibri Light" w:eastAsiaTheme="minorHAnsi" w:hAnsi="Calibri Light" w:cstheme="majorHAnsi"/>
          <w:sz w:val="24"/>
          <w:szCs w:val="24"/>
          <w:lang w:val="ru-RU"/>
        </w:rPr>
        <w:t>15,2 тыс. леев до 35,4 тыс. леев.</w:t>
      </w:r>
      <w:r w:rsidR="005A6696" w:rsidRPr="00FD4EE3">
        <w:rPr>
          <w:rFonts w:ascii="Calibri Light" w:eastAsiaTheme="minorHAnsi" w:hAnsi="Calibri Light" w:cstheme="majorHAnsi"/>
          <w:sz w:val="24"/>
          <w:szCs w:val="24"/>
          <w:lang w:val="ru-RU"/>
        </w:rPr>
        <w:t xml:space="preserve"> В результате продажи были получены доходы в сумме 106,7 тыс. леев (5,7% от входящей стоимости транспортных средств). Вместе с тем, в Финансовом отчете были отражены лишь 52,0 тыс. леев или с разницей 54,7 тыс. леев, ситуация связана с неотражением в отчетности</w:t>
      </w:r>
      <w:r w:rsidR="005A6696" w:rsidRPr="00FD4EE3">
        <w:rPr>
          <w:rFonts w:ascii="Calibri Light" w:hAnsi="Calibri Light" w:cstheme="majorHAnsi"/>
          <w:sz w:val="24"/>
          <w:szCs w:val="24"/>
          <w:lang w:val="ru-RU"/>
        </w:rPr>
        <w:t xml:space="preserve"> Посольством Республики Молдова в Украине доходов от продажи активов.</w:t>
      </w:r>
    </w:p>
    <w:p w:rsidR="00752962" w:rsidRPr="00FD4EE3" w:rsidRDefault="00752962" w:rsidP="00B20FE6">
      <w:pPr>
        <w:pStyle w:val="ListParagraph"/>
        <w:ind w:left="0"/>
        <w:jc w:val="both"/>
        <w:rPr>
          <w:rFonts w:ascii="Calibri Light" w:hAnsi="Calibri Light" w:cstheme="majorHAnsi"/>
          <w:sz w:val="8"/>
          <w:szCs w:val="8"/>
          <w:lang w:val="ru-RU"/>
        </w:rPr>
      </w:pPr>
    </w:p>
    <w:p w:rsidR="005A6696" w:rsidRPr="00FD4EE3" w:rsidRDefault="005A6696" w:rsidP="005A6696">
      <w:pPr>
        <w:pStyle w:val="ListParagraph"/>
        <w:numPr>
          <w:ilvl w:val="1"/>
          <w:numId w:val="1"/>
        </w:numPr>
        <w:ind w:left="0" w:firstLine="0"/>
        <w:jc w:val="both"/>
        <w:rPr>
          <w:rFonts w:ascii="Calibri Light" w:hAnsi="Calibri Light" w:cstheme="majorHAnsi"/>
          <w:sz w:val="24"/>
          <w:szCs w:val="24"/>
          <w:lang w:val="ru-RU"/>
        </w:rPr>
      </w:pPr>
      <w:r w:rsidRPr="00FD4EE3">
        <w:rPr>
          <w:rFonts w:ascii="Calibri Light" w:eastAsiaTheme="minorHAnsi" w:hAnsi="Calibri Light" w:cstheme="majorHAnsi"/>
          <w:sz w:val="24"/>
          <w:szCs w:val="24"/>
          <w:lang w:val="ru-RU"/>
        </w:rPr>
        <w:t xml:space="preserve">В </w:t>
      </w:r>
      <w:r w:rsidR="00752962" w:rsidRPr="00FD4EE3">
        <w:rPr>
          <w:rFonts w:ascii="Calibri Light" w:eastAsiaTheme="minorHAnsi" w:hAnsi="Calibri Light" w:cstheme="majorHAnsi"/>
          <w:sz w:val="24"/>
          <w:szCs w:val="24"/>
          <w:lang w:val="ru-RU"/>
        </w:rPr>
        <w:t>2020</w:t>
      </w:r>
      <w:r w:rsidRPr="00FD4EE3">
        <w:rPr>
          <w:rFonts w:ascii="Calibri Light" w:eastAsiaTheme="minorHAnsi" w:hAnsi="Calibri Light" w:cstheme="majorHAnsi"/>
          <w:sz w:val="24"/>
          <w:szCs w:val="24"/>
          <w:lang w:val="ru-RU"/>
        </w:rPr>
        <w:t xml:space="preserve"> году </w:t>
      </w:r>
      <w:r w:rsidRPr="00FD4EE3">
        <w:rPr>
          <w:rFonts w:ascii="Calibri Light" w:hAnsi="Calibri Light" w:cstheme="majorHAnsi"/>
          <w:sz w:val="24"/>
          <w:szCs w:val="24"/>
          <w:lang w:val="ru-RU"/>
        </w:rPr>
        <w:t xml:space="preserve">дипломатические миссии и консульские офисы заключили с физическими лицами </w:t>
      </w:r>
      <w:r w:rsidRPr="00FD4EE3">
        <w:rPr>
          <w:rFonts w:ascii="Calibri Light" w:eastAsiaTheme="minorHAnsi" w:hAnsi="Calibri Light" w:cstheme="majorHAnsi"/>
          <w:sz w:val="24"/>
          <w:szCs w:val="24"/>
          <w:lang w:val="ru-RU"/>
        </w:rPr>
        <w:t xml:space="preserve">159 договоров о предоставлении услуг, из которых: 53 – с помощниками консультантами/переводчиками и секретарями, 88 – с техническим персоналом и на услуги по уборке и 18 договоров/ дополнительных договоров с водителями. В результате, на субсчете „Прочие расходы на основании договоров с </w:t>
      </w:r>
      <w:r w:rsidRPr="00FD4EE3">
        <w:rPr>
          <w:rFonts w:ascii="Calibri Light" w:hAnsi="Calibri Light" w:cstheme="majorHAnsi"/>
          <w:sz w:val="24"/>
          <w:szCs w:val="24"/>
          <w:lang w:val="ru-RU"/>
        </w:rPr>
        <w:t>физическими лицами</w:t>
      </w:r>
      <w:r w:rsidRPr="00FD4EE3">
        <w:rPr>
          <w:rFonts w:ascii="Calibri Light" w:eastAsiaTheme="minorHAnsi" w:hAnsi="Calibri Light" w:cstheme="majorHAnsi"/>
          <w:sz w:val="24"/>
          <w:szCs w:val="24"/>
          <w:lang w:val="ru-RU"/>
        </w:rPr>
        <w:t xml:space="preserve">” были зарегистрированы фактические расходы в сумме 18,9 </w:t>
      </w:r>
      <w:r w:rsidRPr="00FD4EE3">
        <w:rPr>
          <w:rFonts w:ascii="Calibri Light" w:hAnsi="Calibri Light" w:cstheme="majorHAnsi"/>
          <w:sz w:val="24"/>
          <w:szCs w:val="24"/>
          <w:lang w:val="ru-RU"/>
        </w:rPr>
        <w:t>млн. леев.</w:t>
      </w:r>
    </w:p>
    <w:p w:rsidR="00752962" w:rsidRPr="00FD4EE3" w:rsidRDefault="005A6696" w:rsidP="00FD4EE3">
      <w:pPr>
        <w:pStyle w:val="ListParagraph"/>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t>Из 53 лиц, принятых на должности</w:t>
      </w:r>
      <w:r w:rsidRPr="00FD4EE3">
        <w:rPr>
          <w:rFonts w:ascii="Calibri Light" w:eastAsiaTheme="minorHAnsi" w:hAnsi="Calibri Light" w:cstheme="majorHAnsi"/>
          <w:sz w:val="24"/>
          <w:szCs w:val="24"/>
          <w:lang w:val="ru-RU"/>
        </w:rPr>
        <w:t xml:space="preserve"> помощников консультантов/переводчиков и секретарей, 9 являются родственниками I степени дипломатов и работников </w:t>
      </w:r>
      <w:r w:rsidRPr="00FD4EE3">
        <w:rPr>
          <w:rFonts w:ascii="Calibri Light" w:hAnsi="Calibri Light" w:cstheme="majorHAnsi"/>
          <w:sz w:val="24"/>
          <w:szCs w:val="24"/>
          <w:lang w:val="ru-RU"/>
        </w:rPr>
        <w:t>дипломатических миссий и консульских офисов</w:t>
      </w:r>
      <w:r w:rsidRPr="00FD4EE3">
        <w:rPr>
          <w:rFonts w:ascii="Calibri Light" w:eastAsiaTheme="minorHAnsi" w:hAnsi="Calibri Light" w:cstheme="majorHAnsi"/>
          <w:sz w:val="24"/>
          <w:szCs w:val="24"/>
          <w:vertAlign w:val="superscript"/>
          <w:lang w:val="ru-RU"/>
        </w:rPr>
        <w:footnoteReference w:id="8"/>
      </w:r>
      <w:r w:rsidRPr="00FD4EE3">
        <w:rPr>
          <w:rFonts w:ascii="Calibri Light" w:eastAsiaTheme="minorHAnsi" w:hAnsi="Calibri Light" w:cstheme="majorHAnsi"/>
          <w:sz w:val="24"/>
          <w:szCs w:val="24"/>
          <w:lang w:val="ru-RU"/>
        </w:rPr>
        <w:t xml:space="preserve">, которым была выплачена заработная плата на общую сумму 1,5 </w:t>
      </w:r>
      <w:r w:rsidRPr="00FD4EE3">
        <w:rPr>
          <w:rFonts w:ascii="Calibri Light" w:hAnsi="Calibri Light" w:cstheme="majorHAnsi"/>
          <w:sz w:val="24"/>
          <w:szCs w:val="24"/>
          <w:lang w:val="ru-RU"/>
        </w:rPr>
        <w:t xml:space="preserve">млн. леев, ежегодно выплачиваемая заработная плата варьировала от </w:t>
      </w:r>
      <w:r w:rsidRPr="00FD4EE3">
        <w:rPr>
          <w:rFonts w:ascii="Calibri Light" w:eastAsiaTheme="minorHAnsi" w:hAnsi="Calibri Light" w:cstheme="majorHAnsi"/>
          <w:sz w:val="24"/>
          <w:szCs w:val="24"/>
          <w:lang w:val="ru-RU"/>
        </w:rPr>
        <w:t xml:space="preserve">62,7 тыс. леев до 263,8 тыс. леев (в </w:t>
      </w:r>
      <w:r w:rsidRPr="00FD4EE3">
        <w:rPr>
          <w:rFonts w:ascii="Calibri Light" w:hAnsi="Calibri Light" w:cstheme="majorHAnsi"/>
          <w:sz w:val="24"/>
          <w:szCs w:val="24"/>
          <w:lang w:val="ru-RU"/>
        </w:rPr>
        <w:t>Посольстве Республики Молдова в Федеративной Республике Германи</w:t>
      </w:r>
      <w:r w:rsidR="00371A78" w:rsidRPr="00FD4EE3">
        <w:rPr>
          <w:rFonts w:ascii="Calibri Light" w:hAnsi="Calibri Light" w:cstheme="majorHAnsi"/>
          <w:sz w:val="24"/>
          <w:szCs w:val="24"/>
          <w:lang w:val="ru-RU"/>
        </w:rPr>
        <w:t>я</w:t>
      </w:r>
      <w:r w:rsidRPr="00FD4EE3">
        <w:rPr>
          <w:rFonts w:ascii="Calibri Light" w:hAnsi="Calibri Light" w:cstheme="majorHAnsi"/>
          <w:sz w:val="24"/>
          <w:szCs w:val="24"/>
          <w:lang w:val="ru-RU"/>
        </w:rPr>
        <w:t xml:space="preserve"> для 2 работников годовая оплата труда составляла </w:t>
      </w:r>
      <w:r w:rsidRPr="00FD4EE3">
        <w:rPr>
          <w:rFonts w:ascii="Calibri Light" w:eastAsiaTheme="minorHAnsi" w:hAnsi="Calibri Light" w:cstheme="majorHAnsi"/>
          <w:sz w:val="24"/>
          <w:szCs w:val="24"/>
          <w:lang w:val="ru-RU"/>
        </w:rPr>
        <w:t xml:space="preserve">263,8 и, соответственно, 187,8 тыс. леев, в </w:t>
      </w:r>
      <w:r w:rsidRPr="00FD4EE3">
        <w:rPr>
          <w:rFonts w:ascii="Calibri Light" w:hAnsi="Calibri Light" w:cstheme="majorHAnsi"/>
          <w:sz w:val="24"/>
          <w:szCs w:val="24"/>
          <w:lang w:val="ru-RU"/>
        </w:rPr>
        <w:t xml:space="preserve">Посольстве Республики Молдова в Румынии </w:t>
      </w:r>
      <w:r w:rsidRPr="00FD4EE3">
        <w:rPr>
          <w:rFonts w:ascii="Calibri Light" w:eastAsiaTheme="minorHAnsi" w:hAnsi="Calibri Light" w:cstheme="majorHAnsi"/>
          <w:sz w:val="24"/>
          <w:szCs w:val="24"/>
          <w:lang w:val="ru-RU"/>
        </w:rPr>
        <w:t xml:space="preserve">(259,9 тыс. леев), в </w:t>
      </w:r>
      <w:r w:rsidRPr="00FD4EE3">
        <w:rPr>
          <w:rFonts w:ascii="Calibri Light" w:hAnsi="Calibri Light" w:cstheme="majorHAnsi"/>
          <w:sz w:val="24"/>
          <w:szCs w:val="24"/>
          <w:lang w:val="ru-RU"/>
        </w:rPr>
        <w:t xml:space="preserve">Посольстве Республики Молдова в Российской Федерации </w:t>
      </w:r>
      <w:r w:rsidRPr="00FD4EE3">
        <w:rPr>
          <w:rFonts w:ascii="Calibri Light" w:eastAsiaTheme="minorHAnsi" w:hAnsi="Calibri Light" w:cstheme="majorHAnsi"/>
          <w:sz w:val="24"/>
          <w:szCs w:val="24"/>
          <w:lang w:val="ru-RU"/>
        </w:rPr>
        <w:t xml:space="preserve">(239,3 тыс. </w:t>
      </w:r>
      <w:r w:rsidRPr="00FD4EE3">
        <w:rPr>
          <w:rFonts w:ascii="Calibri Light" w:eastAsiaTheme="minorHAnsi" w:hAnsi="Calibri Light" w:cstheme="majorHAnsi"/>
          <w:sz w:val="24"/>
          <w:szCs w:val="24"/>
          <w:lang w:val="ru-RU"/>
        </w:rPr>
        <w:lastRenderedPageBreak/>
        <w:t>леев)). Вместе с тем, согласно законодательной базе</w:t>
      </w:r>
      <w:r w:rsidRPr="00FD4EE3">
        <w:rPr>
          <w:rFonts w:ascii="Calibri Light" w:eastAsiaTheme="minorHAnsi" w:hAnsi="Calibri Light" w:cstheme="majorHAnsi"/>
          <w:sz w:val="24"/>
          <w:szCs w:val="24"/>
          <w:vertAlign w:val="superscript"/>
          <w:lang w:val="ru-RU"/>
        </w:rPr>
        <w:footnoteReference w:id="9"/>
      </w:r>
      <w:r w:rsidRPr="00FD4EE3">
        <w:rPr>
          <w:rFonts w:ascii="Calibri Light" w:eastAsiaTheme="minorHAnsi" w:hAnsi="Calibri Light" w:cstheme="majorHAnsi"/>
          <w:sz w:val="24"/>
          <w:szCs w:val="24"/>
          <w:lang w:val="ru-RU"/>
        </w:rPr>
        <w:t>, эти 9 лиц одновременно получ</w:t>
      </w:r>
      <w:r w:rsidR="00371A78" w:rsidRPr="00FD4EE3">
        <w:rPr>
          <w:rFonts w:ascii="Calibri Light" w:eastAsiaTheme="minorHAnsi" w:hAnsi="Calibri Light" w:cstheme="majorHAnsi"/>
          <w:sz w:val="24"/>
          <w:szCs w:val="24"/>
          <w:lang w:val="ru-RU"/>
        </w:rPr>
        <w:t>а</w:t>
      </w:r>
      <w:r w:rsidRPr="00FD4EE3">
        <w:rPr>
          <w:rFonts w:ascii="Calibri Light" w:eastAsiaTheme="minorHAnsi" w:hAnsi="Calibri Light" w:cstheme="majorHAnsi"/>
          <w:sz w:val="24"/>
          <w:szCs w:val="24"/>
          <w:lang w:val="ru-RU"/>
        </w:rPr>
        <w:t xml:space="preserve">ли и ежемесячные вознаграждения на общую сумму 46,6 тыс. евро (около 0,9 </w:t>
      </w:r>
      <w:r w:rsidRPr="00FD4EE3">
        <w:rPr>
          <w:rFonts w:ascii="Calibri Light" w:hAnsi="Calibri Light" w:cstheme="majorHAnsi"/>
          <w:sz w:val="24"/>
          <w:szCs w:val="24"/>
          <w:lang w:val="ru-RU"/>
        </w:rPr>
        <w:t>млн. леев</w:t>
      </w:r>
      <w:r w:rsidRPr="00FD4EE3">
        <w:rPr>
          <w:rFonts w:ascii="Calibri Light" w:eastAsiaTheme="minorHAnsi" w:hAnsi="Calibri Light" w:cstheme="majorHAnsi"/>
          <w:sz w:val="24"/>
          <w:szCs w:val="24"/>
          <w:lang w:val="ru-RU"/>
        </w:rPr>
        <w:t>), которые ежегодно в зависимости от периода/страны и должности работника варьировали от 3062 до 9600 евро.</w:t>
      </w:r>
    </w:p>
    <w:p w:rsidR="00371A78" w:rsidRPr="00FD4EE3" w:rsidRDefault="00752962" w:rsidP="00371A78">
      <w:pPr>
        <w:pStyle w:val="ListParagraph"/>
        <w:tabs>
          <w:tab w:val="left" w:pos="450"/>
        </w:tabs>
        <w:ind w:left="0"/>
        <w:jc w:val="both"/>
        <w:rPr>
          <w:rFonts w:ascii="Calibri Light" w:eastAsiaTheme="minorHAnsi" w:hAnsi="Calibri Light" w:cstheme="majorHAnsi"/>
          <w:sz w:val="24"/>
          <w:szCs w:val="24"/>
          <w:lang w:val="ru-RU"/>
        </w:rPr>
      </w:pPr>
      <w:r w:rsidRPr="00FD4EE3">
        <w:rPr>
          <w:rFonts w:ascii="Calibri Light" w:eastAsiaTheme="minorHAnsi" w:hAnsi="Calibri Light" w:cstheme="majorHAnsi"/>
          <w:sz w:val="24"/>
          <w:szCs w:val="24"/>
          <w:lang w:val="ru-RU"/>
        </w:rPr>
        <w:t xml:space="preserve">6 </w:t>
      </w:r>
      <w:r w:rsidR="00371A78" w:rsidRPr="00FD4EE3">
        <w:rPr>
          <w:rFonts w:ascii="Calibri Light" w:hAnsi="Calibri Light" w:cstheme="majorHAnsi"/>
          <w:sz w:val="24"/>
          <w:szCs w:val="24"/>
          <w:lang w:val="ru-RU"/>
        </w:rPr>
        <w:t>дипломатических миссий и консульских офисов</w:t>
      </w:r>
      <w:r w:rsidR="00371A78" w:rsidRPr="00FD4EE3">
        <w:rPr>
          <w:rFonts w:ascii="Calibri Light" w:eastAsiaTheme="minorHAnsi" w:hAnsi="Calibri Light" w:cstheme="majorHAnsi"/>
          <w:sz w:val="24"/>
          <w:szCs w:val="24"/>
          <w:vertAlign w:val="superscript"/>
          <w:lang w:val="ru-RU"/>
        </w:rPr>
        <w:footnoteReference w:id="10"/>
      </w:r>
      <w:r w:rsidR="00371A78" w:rsidRPr="00FD4EE3">
        <w:rPr>
          <w:rFonts w:ascii="Calibri Light" w:hAnsi="Calibri Light" w:cstheme="majorHAnsi"/>
          <w:sz w:val="24"/>
          <w:szCs w:val="24"/>
          <w:lang w:val="ru-RU"/>
        </w:rPr>
        <w:t xml:space="preserve"> заключили договора на предоставление услуг, которые не были согласованы с </w:t>
      </w:r>
      <w:r w:rsidR="00371A78" w:rsidRPr="00FD4EE3">
        <w:rPr>
          <w:rFonts w:ascii="Calibri Light" w:hAnsi="Calibri Light"/>
          <w:sz w:val="24"/>
          <w:szCs w:val="24"/>
          <w:lang w:val="ru-RU"/>
        </w:rPr>
        <w:t>Министерством</w:t>
      </w:r>
      <w:r w:rsidR="00371A78" w:rsidRPr="00FD4EE3">
        <w:rPr>
          <w:rFonts w:ascii="Calibri Light" w:eastAsia="Times New Roman" w:hAnsi="Calibri Light"/>
          <w:bCs/>
          <w:sz w:val="24"/>
          <w:szCs w:val="24"/>
          <w:lang w:val="ru-RU" w:eastAsia="ru-RU"/>
        </w:rPr>
        <w:t xml:space="preserve"> иностранных дел и европейской интеграции, а </w:t>
      </w:r>
      <w:r w:rsidR="00371A78" w:rsidRPr="00FD4EE3">
        <w:rPr>
          <w:rFonts w:ascii="Calibri Light" w:hAnsi="Calibri Light" w:cstheme="majorHAnsi"/>
          <w:sz w:val="24"/>
          <w:szCs w:val="24"/>
          <w:lang w:val="ru-RU"/>
        </w:rPr>
        <w:t xml:space="preserve">Посольство Республики Молдова в Греческой Республике заключило договор на предоставление услуг садовника </w:t>
      </w:r>
      <w:r w:rsidR="00371A78" w:rsidRPr="00FD4EE3">
        <w:rPr>
          <w:rFonts w:ascii="Calibri Light" w:eastAsiaTheme="minorHAnsi" w:hAnsi="Calibri Light" w:cstheme="majorHAnsi"/>
          <w:sz w:val="24"/>
          <w:szCs w:val="24"/>
          <w:lang w:val="ru-RU"/>
        </w:rPr>
        <w:t>(27,2 тыс. леев) и услуг по мойке окон (11,6 тыс. леев), несмотря на то, что в договоре на услуги по уборке первоначально была включена эта услуга.</w:t>
      </w:r>
    </w:p>
    <w:p w:rsidR="00371A78" w:rsidRPr="00FD4EE3" w:rsidRDefault="00371A78" w:rsidP="00371A78">
      <w:pPr>
        <w:pStyle w:val="ListParagraph"/>
        <w:tabs>
          <w:tab w:val="left" w:pos="450"/>
        </w:tabs>
        <w:ind w:left="0"/>
        <w:jc w:val="both"/>
        <w:rPr>
          <w:rFonts w:ascii="Calibri Light" w:eastAsiaTheme="minorHAnsi" w:hAnsi="Calibri Light" w:cstheme="majorHAnsi"/>
          <w:sz w:val="12"/>
          <w:szCs w:val="12"/>
          <w:lang w:val="ru-RU"/>
        </w:rPr>
      </w:pPr>
    </w:p>
    <w:p w:rsidR="00371A78" w:rsidRPr="00FD4EE3" w:rsidRDefault="00371A78" w:rsidP="00FD4EE3">
      <w:pPr>
        <w:pStyle w:val="ListParagraph"/>
        <w:tabs>
          <w:tab w:val="left" w:pos="450"/>
        </w:tabs>
        <w:ind w:left="0"/>
        <w:jc w:val="both"/>
        <w:rPr>
          <w:rFonts w:ascii="Calibri Light" w:eastAsiaTheme="minorHAnsi" w:hAnsi="Calibri Light" w:cstheme="majorHAnsi"/>
          <w:sz w:val="24"/>
          <w:szCs w:val="24"/>
          <w:lang w:val="ru-RU"/>
        </w:rPr>
      </w:pPr>
      <w:r w:rsidRPr="00FD4EE3">
        <w:rPr>
          <w:rFonts w:ascii="Calibri Light" w:eastAsiaTheme="minorHAnsi" w:hAnsi="Calibri Light" w:cstheme="majorHAnsi"/>
          <w:sz w:val="24"/>
          <w:szCs w:val="24"/>
          <w:lang w:val="ru-RU"/>
        </w:rPr>
        <w:t xml:space="preserve">Вместе с тем, хотя штатные расписания включают должность водителя, </w:t>
      </w:r>
      <w:r w:rsidRPr="00FD4EE3">
        <w:rPr>
          <w:rFonts w:ascii="Calibri Light" w:hAnsi="Calibri Light" w:cstheme="majorHAnsi"/>
          <w:sz w:val="24"/>
          <w:szCs w:val="24"/>
          <w:lang w:val="ru-RU"/>
        </w:rPr>
        <w:t xml:space="preserve">Посольство Республики Молдова в Федеративной Республике Германия дополнительно заключило договор с физическим лицом </w:t>
      </w:r>
      <w:r w:rsidRPr="00FD4EE3">
        <w:rPr>
          <w:rFonts w:ascii="Calibri Light" w:eastAsiaTheme="minorHAnsi" w:hAnsi="Calibri Light" w:cstheme="majorHAnsi"/>
          <w:sz w:val="24"/>
          <w:szCs w:val="24"/>
          <w:lang w:val="ru-RU"/>
        </w:rPr>
        <w:t xml:space="preserve">(1440 евро/месяц), будучи выплаченными 174,9 тыс. леев, а </w:t>
      </w:r>
      <w:r w:rsidRPr="00FD4EE3">
        <w:rPr>
          <w:rFonts w:ascii="Calibri Light" w:hAnsi="Calibri Light" w:cstheme="majorHAnsi"/>
          <w:sz w:val="24"/>
          <w:szCs w:val="24"/>
          <w:lang w:val="ru-RU"/>
        </w:rPr>
        <w:t xml:space="preserve">Посольство Республики Молдова в Румынии заключило договор с другим физическим лицом </w:t>
      </w:r>
      <w:r w:rsidRPr="00FD4EE3">
        <w:rPr>
          <w:rFonts w:ascii="Calibri Light" w:eastAsiaTheme="minorHAnsi" w:hAnsi="Calibri Light" w:cstheme="majorHAnsi"/>
          <w:sz w:val="24"/>
          <w:szCs w:val="24"/>
          <w:lang w:val="ru-RU"/>
        </w:rPr>
        <w:t xml:space="preserve">(1000 евро/месяц), будучи выплаченными 135,3 тыс. леев. Вместе с тем, </w:t>
      </w:r>
      <w:r w:rsidRPr="00FD4EE3">
        <w:rPr>
          <w:rFonts w:ascii="Calibri Light" w:hAnsi="Calibri Light" w:cstheme="majorHAnsi"/>
          <w:sz w:val="24"/>
          <w:szCs w:val="24"/>
          <w:lang w:val="ru-RU"/>
        </w:rPr>
        <w:t xml:space="preserve">Посольство Республики Молдова в Греческой Республике заключило договор с физическим лицом </w:t>
      </w:r>
      <w:r w:rsidRPr="00FD4EE3">
        <w:rPr>
          <w:rFonts w:ascii="Calibri Light" w:eastAsiaTheme="minorHAnsi" w:hAnsi="Calibri Light" w:cstheme="majorHAnsi"/>
          <w:sz w:val="24"/>
          <w:szCs w:val="24"/>
          <w:lang w:val="ru-RU"/>
        </w:rPr>
        <w:t xml:space="preserve">(1400/1600 евро/месяц), выплатив 325,5 тыс. леев, а </w:t>
      </w:r>
      <w:r w:rsidRPr="00FD4EE3">
        <w:rPr>
          <w:rFonts w:ascii="Calibri Light" w:hAnsi="Calibri Light" w:cstheme="majorHAnsi"/>
          <w:sz w:val="24"/>
          <w:szCs w:val="24"/>
          <w:lang w:val="ru-RU"/>
        </w:rPr>
        <w:t xml:space="preserve">Посольство Республики Молдова в Китайской Республике заключило договор с физическим лицом </w:t>
      </w:r>
      <w:r w:rsidRPr="00FD4EE3">
        <w:rPr>
          <w:rFonts w:ascii="Calibri Light" w:eastAsiaTheme="minorHAnsi" w:hAnsi="Calibri Light" w:cstheme="majorHAnsi"/>
          <w:sz w:val="24"/>
          <w:szCs w:val="24"/>
          <w:lang w:val="ru-RU"/>
        </w:rPr>
        <w:t>(1100 евро/месяц), выплатив ему 228,2 тыс. леев, соответствующие учреждения имея вакантные должности администратора-водителя.</w:t>
      </w:r>
    </w:p>
    <w:p w:rsidR="00752962" w:rsidRPr="00FD4EE3" w:rsidRDefault="00752962" w:rsidP="00B20FE6">
      <w:pPr>
        <w:spacing w:after="0"/>
        <w:jc w:val="both"/>
        <w:rPr>
          <w:rFonts w:ascii="Calibri Light" w:eastAsiaTheme="minorHAnsi" w:hAnsi="Calibri Light" w:cstheme="majorHAnsi"/>
          <w:sz w:val="8"/>
          <w:szCs w:val="8"/>
          <w:lang w:val="ru-RU"/>
        </w:rPr>
      </w:pPr>
    </w:p>
    <w:p w:rsidR="00912E12" w:rsidRPr="00FD4EE3" w:rsidRDefault="00912E12" w:rsidP="00912E12">
      <w:pPr>
        <w:pStyle w:val="ListParagraph"/>
        <w:numPr>
          <w:ilvl w:val="1"/>
          <w:numId w:val="1"/>
        </w:numPr>
        <w:spacing w:after="0"/>
        <w:ind w:left="0" w:firstLine="0"/>
        <w:jc w:val="both"/>
        <w:rPr>
          <w:rFonts w:ascii="Calibri Light" w:eastAsiaTheme="minorHAnsi" w:hAnsi="Calibri Light" w:cstheme="majorHAnsi"/>
          <w:sz w:val="24"/>
          <w:szCs w:val="24"/>
          <w:lang w:val="ru-RU"/>
        </w:rPr>
      </w:pPr>
      <w:r w:rsidRPr="00FD4EE3">
        <w:rPr>
          <w:rFonts w:ascii="Calibri Light" w:eastAsiaTheme="minorHAnsi" w:hAnsi="Calibri Light" w:cstheme="majorHAnsi"/>
          <w:sz w:val="24"/>
          <w:szCs w:val="24"/>
          <w:lang w:val="ru-RU"/>
        </w:rPr>
        <w:t xml:space="preserve">Установлены отклонения в </w:t>
      </w:r>
      <w:r w:rsidRPr="00FD4EE3">
        <w:rPr>
          <w:rFonts w:ascii="Calibri Light" w:hAnsi="Calibri Light" w:cstheme="majorHAnsi"/>
          <w:sz w:val="24"/>
          <w:szCs w:val="24"/>
          <w:lang w:val="ru-RU"/>
        </w:rPr>
        <w:t>дипломатических миссиях и консульских офисах относительно соответствия служебных командировок</w:t>
      </w:r>
      <w:r w:rsidRPr="00FD4EE3">
        <w:rPr>
          <w:rStyle w:val="FootnoteReference"/>
          <w:rFonts w:ascii="Calibri Light" w:hAnsi="Calibri Light" w:cstheme="majorHAnsi"/>
          <w:sz w:val="24"/>
          <w:szCs w:val="24"/>
          <w:lang w:val="ru-RU"/>
        </w:rPr>
        <w:footnoteReference w:id="11"/>
      </w:r>
      <w:r w:rsidRPr="00FD4EE3">
        <w:rPr>
          <w:rFonts w:ascii="Calibri Light" w:hAnsi="Calibri Light" w:cstheme="majorHAnsi"/>
          <w:sz w:val="24"/>
          <w:szCs w:val="24"/>
          <w:lang w:val="ru-RU"/>
        </w:rPr>
        <w:t xml:space="preserve">. Так, собранные аудиторские доказательства по выборке из 13 дипломатических миссий и консульских офисов свидетельствуют, что </w:t>
      </w:r>
      <w:r w:rsidR="00BD72BF" w:rsidRPr="00FD4EE3">
        <w:rPr>
          <w:rFonts w:ascii="Calibri Light" w:hAnsi="Calibri Light" w:cstheme="majorHAnsi"/>
          <w:sz w:val="24"/>
          <w:szCs w:val="24"/>
          <w:lang w:val="ru-RU"/>
        </w:rPr>
        <w:t xml:space="preserve">в случае </w:t>
      </w:r>
      <w:r w:rsidRPr="00FD4EE3">
        <w:rPr>
          <w:rFonts w:ascii="Calibri Light" w:hAnsi="Calibri Light" w:cstheme="majorHAnsi"/>
          <w:sz w:val="24"/>
          <w:szCs w:val="24"/>
          <w:lang w:val="ru-RU"/>
        </w:rPr>
        <w:t xml:space="preserve">по </w:t>
      </w:r>
      <w:r w:rsidR="00BD72BF" w:rsidRPr="00FD4EE3">
        <w:rPr>
          <w:rFonts w:ascii="Calibri Light" w:hAnsi="Calibri Light" w:cstheme="majorHAnsi"/>
          <w:sz w:val="24"/>
          <w:szCs w:val="24"/>
          <w:lang w:val="ru-RU"/>
        </w:rPr>
        <w:t>8 учреждениям</w:t>
      </w:r>
      <w:r w:rsidR="00BD72BF" w:rsidRPr="00FD4EE3">
        <w:rPr>
          <w:rStyle w:val="FootnoteReference"/>
          <w:rFonts w:ascii="Calibri Light" w:hAnsi="Calibri Light" w:cstheme="majorHAnsi"/>
          <w:sz w:val="24"/>
          <w:szCs w:val="24"/>
          <w:lang w:val="ru-RU"/>
        </w:rPr>
        <w:footnoteReference w:id="12"/>
      </w:r>
      <w:r w:rsidR="00BD72BF" w:rsidRPr="00FD4EE3">
        <w:rPr>
          <w:rFonts w:ascii="Calibri Light" w:hAnsi="Calibri Light" w:cstheme="majorHAnsi"/>
          <w:sz w:val="24"/>
          <w:szCs w:val="24"/>
          <w:lang w:val="ru-RU"/>
        </w:rPr>
        <w:t xml:space="preserve"> не была соблюдена цель, указанная в приказе о командировке. Так, целью командировки была перевозка дипломатической почты, но фактически были перевезены в том числе работники/члены их семей/ чужие лица, имена которых не были указаны в приказе. В трех случаях</w:t>
      </w:r>
      <w:r w:rsidR="00BD72BF" w:rsidRPr="00FD4EE3">
        <w:rPr>
          <w:rStyle w:val="FootnoteReference"/>
          <w:rFonts w:ascii="Calibri Light" w:hAnsi="Calibri Light" w:cstheme="majorHAnsi"/>
          <w:sz w:val="24"/>
          <w:szCs w:val="24"/>
          <w:lang w:val="ru-RU"/>
        </w:rPr>
        <w:footnoteReference w:id="13"/>
      </w:r>
      <w:r w:rsidR="00BD72BF" w:rsidRPr="00FD4EE3">
        <w:rPr>
          <w:rFonts w:ascii="Calibri Light" w:hAnsi="Calibri Light" w:cstheme="majorHAnsi"/>
          <w:sz w:val="24"/>
          <w:szCs w:val="24"/>
          <w:lang w:val="ru-RU"/>
        </w:rPr>
        <w:t xml:space="preserve"> отсутствуют приказы о командировке, а в других 3 случаях</w:t>
      </w:r>
      <w:r w:rsidR="00BD72BF" w:rsidRPr="00FD4EE3">
        <w:rPr>
          <w:rStyle w:val="FootnoteReference"/>
          <w:rFonts w:ascii="Calibri Light" w:hAnsi="Calibri Light" w:cstheme="majorHAnsi"/>
          <w:sz w:val="24"/>
          <w:szCs w:val="24"/>
          <w:lang w:val="ru-RU"/>
        </w:rPr>
        <w:footnoteReference w:id="14"/>
      </w:r>
      <w:r w:rsidR="00BD72BF" w:rsidRPr="00FD4EE3">
        <w:rPr>
          <w:rFonts w:ascii="Calibri Light" w:hAnsi="Calibri Light" w:cstheme="majorHAnsi"/>
          <w:sz w:val="24"/>
          <w:szCs w:val="24"/>
          <w:lang w:val="ru-RU"/>
        </w:rPr>
        <w:t xml:space="preserve"> были превышены сроки нахождения, указанные в приказе.</w:t>
      </w:r>
    </w:p>
    <w:p w:rsidR="00752962" w:rsidRPr="00FD4EE3" w:rsidRDefault="00752962" w:rsidP="00B20FE6">
      <w:pPr>
        <w:pStyle w:val="ListParagraph"/>
        <w:ind w:left="0"/>
        <w:jc w:val="both"/>
        <w:rPr>
          <w:rFonts w:ascii="Calibri Light" w:hAnsi="Calibri Light" w:cstheme="majorHAnsi"/>
          <w:sz w:val="8"/>
          <w:szCs w:val="8"/>
          <w:lang w:val="ru-RU"/>
        </w:rPr>
      </w:pPr>
    </w:p>
    <w:p w:rsidR="005B1857" w:rsidRPr="00FD4EE3" w:rsidRDefault="005B1857" w:rsidP="00371A78">
      <w:pPr>
        <w:pStyle w:val="ListParagraph"/>
        <w:tabs>
          <w:tab w:val="left" w:pos="450"/>
        </w:tabs>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lastRenderedPageBreak/>
        <w:t xml:space="preserve">Аудиторская группа рассмотрела возможные отклонения, связанные с расходами на командировки, и использование транспортных средств. Так, Посольство Республики Молдова в Российской Федерации на группу счетов 331 „Покупка топлива и горюче-смазочных материалов” относит в учете расходы на общую сумму 217,4 </w:t>
      </w:r>
      <w:r w:rsidRPr="00FD4EE3">
        <w:rPr>
          <w:rFonts w:ascii="Calibri Light" w:eastAsiaTheme="minorHAnsi" w:hAnsi="Calibri Light" w:cstheme="majorHAnsi"/>
          <w:sz w:val="24"/>
          <w:szCs w:val="24"/>
          <w:lang w:val="ru-RU"/>
        </w:rPr>
        <w:t>тыс. леев, которые превышают в 5 раз средние расходы на топливо, используемое другими миссиями.</w:t>
      </w:r>
      <w:r w:rsidRPr="00FD4EE3">
        <w:rPr>
          <w:rFonts w:ascii="Calibri Light" w:hAnsi="Calibri Light" w:cstheme="majorHAnsi"/>
          <w:sz w:val="24"/>
          <w:szCs w:val="24"/>
          <w:lang w:val="ru-RU"/>
        </w:rPr>
        <w:t xml:space="preserve"> Аудиторские доказательства свидетельствуют, что они следуют из служебных командировок в Республику Молдова микроавтобуса lveco Daily 50C15 Посольства Республики Молдова в Российской Федерации. Так, в 2020 году были осуществлены 18 служебных командировок, из документов, представленных аудиту, вытекает, что целью командировок была перевозка дипломатической почты или протокольн</w:t>
      </w:r>
      <w:r w:rsidR="00471C52" w:rsidRPr="00FD4EE3">
        <w:rPr>
          <w:rFonts w:ascii="Calibri Light" w:hAnsi="Calibri Light" w:cstheme="majorHAnsi"/>
          <w:sz w:val="24"/>
          <w:szCs w:val="24"/>
          <w:lang w:val="ru-RU"/>
        </w:rPr>
        <w:t>ой</w:t>
      </w:r>
      <w:r w:rsidRPr="00FD4EE3">
        <w:rPr>
          <w:rFonts w:ascii="Calibri Light" w:hAnsi="Calibri Light" w:cstheme="majorHAnsi"/>
          <w:sz w:val="24"/>
          <w:szCs w:val="24"/>
          <w:lang w:val="ru-RU"/>
        </w:rPr>
        <w:t xml:space="preserve"> </w:t>
      </w:r>
      <w:r w:rsidR="00471C52" w:rsidRPr="00FD4EE3">
        <w:rPr>
          <w:rFonts w:ascii="Calibri Light" w:hAnsi="Calibri Light" w:cstheme="majorHAnsi"/>
          <w:sz w:val="24"/>
          <w:szCs w:val="24"/>
          <w:lang w:val="ru-RU"/>
        </w:rPr>
        <w:t>продукции</w:t>
      </w:r>
      <w:r w:rsidRPr="00FD4EE3">
        <w:rPr>
          <w:rFonts w:ascii="Calibri Light" w:hAnsi="Calibri Light" w:cstheme="majorHAnsi"/>
          <w:sz w:val="24"/>
          <w:szCs w:val="24"/>
          <w:lang w:val="ru-RU"/>
        </w:rPr>
        <w:t xml:space="preserve">. Все командировки по запросу дипломатической миссии были разрешены </w:t>
      </w:r>
      <w:r w:rsidRPr="00FD4EE3">
        <w:rPr>
          <w:rFonts w:ascii="Calibri Light" w:hAnsi="Calibri Light"/>
          <w:sz w:val="24"/>
          <w:szCs w:val="24"/>
          <w:lang w:val="ru-RU"/>
        </w:rPr>
        <w:t>Министерством</w:t>
      </w:r>
      <w:r w:rsidRPr="00FD4EE3">
        <w:rPr>
          <w:rFonts w:ascii="Calibri Light" w:eastAsia="Times New Roman" w:hAnsi="Calibri Light"/>
          <w:bCs/>
          <w:sz w:val="24"/>
          <w:szCs w:val="24"/>
          <w:lang w:val="ru-RU" w:eastAsia="ru-RU"/>
        </w:rPr>
        <w:t xml:space="preserve"> иностранных дел и европейской интеграции. </w:t>
      </w:r>
      <w:r w:rsidRPr="00FD4EE3">
        <w:rPr>
          <w:rFonts w:ascii="Calibri Light" w:hAnsi="Calibri Light" w:cstheme="majorHAnsi"/>
          <w:sz w:val="24"/>
          <w:szCs w:val="24"/>
          <w:lang w:val="ru-RU"/>
        </w:rPr>
        <w:t xml:space="preserve">Аудиторские доказательства свидетельствуют, что в целом автомобиль проехал 62145 км (около 11931 литр топлива/ 161,9 </w:t>
      </w:r>
      <w:r w:rsidRPr="00FD4EE3">
        <w:rPr>
          <w:rFonts w:ascii="Calibri Light" w:eastAsiaTheme="minorHAnsi" w:hAnsi="Calibri Light" w:cstheme="majorHAnsi"/>
          <w:sz w:val="24"/>
          <w:szCs w:val="24"/>
          <w:lang w:val="ru-RU"/>
        </w:rPr>
        <w:t xml:space="preserve">тыс. леев) несмотря на то, что расстояние Москва – Кишинэу составляет </w:t>
      </w:r>
      <w:r w:rsidRPr="00FD4EE3">
        <w:rPr>
          <w:rFonts w:ascii="Calibri Light" w:hAnsi="Calibri Light" w:cstheme="majorHAnsi"/>
          <w:sz w:val="24"/>
          <w:szCs w:val="24"/>
          <w:lang w:val="ru-RU"/>
        </w:rPr>
        <w:t xml:space="preserve">1500 км. Таким образом, установлено отклонение около 5095 км, что генерирует перерасход 978 литров топлива и нерегламентированное использование 13,2 </w:t>
      </w:r>
      <w:r w:rsidRPr="00FD4EE3">
        <w:rPr>
          <w:rFonts w:ascii="Calibri Light" w:eastAsiaTheme="minorHAnsi" w:hAnsi="Calibri Light" w:cstheme="majorHAnsi"/>
          <w:sz w:val="24"/>
          <w:szCs w:val="24"/>
          <w:lang w:val="ru-RU"/>
        </w:rPr>
        <w:t>тыс. леев</w:t>
      </w:r>
      <w:r w:rsidRPr="00FD4EE3">
        <w:rPr>
          <w:rFonts w:ascii="Calibri Light" w:hAnsi="Calibri Light" w:cstheme="majorHAnsi"/>
          <w:sz w:val="24"/>
          <w:szCs w:val="24"/>
          <w:lang w:val="ru-RU"/>
        </w:rPr>
        <w:t>.</w:t>
      </w:r>
    </w:p>
    <w:p w:rsidR="00371A78" w:rsidRPr="00FD4EE3" w:rsidRDefault="00371A78" w:rsidP="00371A78">
      <w:pPr>
        <w:pStyle w:val="ListParagraph"/>
        <w:tabs>
          <w:tab w:val="left" w:pos="450"/>
        </w:tabs>
        <w:ind w:left="0"/>
        <w:jc w:val="both"/>
        <w:rPr>
          <w:rFonts w:ascii="Calibri Light" w:hAnsi="Calibri Light" w:cstheme="majorHAnsi"/>
          <w:sz w:val="12"/>
          <w:szCs w:val="12"/>
          <w:lang w:val="ru-RU"/>
        </w:rPr>
      </w:pPr>
    </w:p>
    <w:p w:rsidR="00752962" w:rsidRPr="00FD4EE3" w:rsidRDefault="005B1857" w:rsidP="00B20FE6">
      <w:pPr>
        <w:pStyle w:val="ListParagraph"/>
        <w:ind w:left="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Дополнительно, аудиторские доказательства отмечают, что водители микроавтобуса (3 лица) работали в качестве рабочих/водителей на основании договоров о предоставлении услуг с физическими лицами в рамках Гостевого дома Посольства, с заработной платой 1200 евро. Таким образом, они получили заработную плату 132,6 </w:t>
      </w:r>
      <w:r w:rsidRPr="00FD4EE3">
        <w:rPr>
          <w:rFonts w:ascii="Calibri Light" w:eastAsiaTheme="minorHAnsi" w:hAnsi="Calibri Light" w:cstheme="majorHAnsi"/>
          <w:sz w:val="24"/>
          <w:szCs w:val="24"/>
          <w:lang w:val="ru-RU"/>
        </w:rPr>
        <w:t xml:space="preserve">тыс. леев, </w:t>
      </w:r>
      <w:r w:rsidRPr="00FD4EE3">
        <w:rPr>
          <w:rFonts w:ascii="Calibri Light" w:hAnsi="Calibri Light" w:cstheme="majorHAnsi"/>
          <w:sz w:val="24"/>
          <w:szCs w:val="24"/>
          <w:lang w:val="ru-RU"/>
        </w:rPr>
        <w:t xml:space="preserve">147,9 </w:t>
      </w:r>
      <w:r w:rsidRPr="00FD4EE3">
        <w:rPr>
          <w:rFonts w:ascii="Calibri Light" w:eastAsiaTheme="minorHAnsi" w:hAnsi="Calibri Light" w:cstheme="majorHAnsi"/>
          <w:sz w:val="24"/>
          <w:szCs w:val="24"/>
          <w:lang w:val="ru-RU"/>
        </w:rPr>
        <w:t xml:space="preserve">тыс. леев и, соответственно, </w:t>
      </w:r>
      <w:r w:rsidRPr="00FD4EE3">
        <w:rPr>
          <w:rFonts w:ascii="Calibri Light" w:hAnsi="Calibri Light" w:cstheme="majorHAnsi"/>
          <w:sz w:val="24"/>
          <w:szCs w:val="24"/>
          <w:lang w:val="ru-RU"/>
        </w:rPr>
        <w:t xml:space="preserve">201,6 </w:t>
      </w:r>
      <w:r w:rsidRPr="00FD4EE3">
        <w:rPr>
          <w:rFonts w:ascii="Calibri Light" w:eastAsiaTheme="minorHAnsi" w:hAnsi="Calibri Light" w:cstheme="majorHAnsi"/>
          <w:sz w:val="24"/>
          <w:szCs w:val="24"/>
          <w:lang w:val="ru-RU"/>
        </w:rPr>
        <w:t xml:space="preserve">тыс. леев. Впоследствии, один из них был трудоустроен в качестве водителя Посольства с полными правами. Вместе с тем, отмечается, что для обслуживания этого транспортного средства для произведенных поездок были оплачены расходы по текущему ремонту на общую сумму </w:t>
      </w:r>
      <w:r w:rsidRPr="00FD4EE3">
        <w:rPr>
          <w:rFonts w:ascii="Calibri Light" w:hAnsi="Calibri Light" w:cstheme="majorHAnsi"/>
          <w:sz w:val="24"/>
          <w:szCs w:val="24"/>
          <w:lang w:val="ru-RU"/>
        </w:rPr>
        <w:t xml:space="preserve">104,4 </w:t>
      </w:r>
      <w:r w:rsidRPr="00FD4EE3">
        <w:rPr>
          <w:rFonts w:ascii="Calibri Light" w:eastAsiaTheme="minorHAnsi" w:hAnsi="Calibri Light" w:cstheme="majorHAnsi"/>
          <w:sz w:val="24"/>
          <w:szCs w:val="24"/>
          <w:lang w:val="ru-RU"/>
        </w:rPr>
        <w:t>тыс. леев.</w:t>
      </w:r>
    </w:p>
    <w:p w:rsidR="005B1857" w:rsidRPr="00FD4EE3" w:rsidRDefault="001B3E9E" w:rsidP="00B20FE6">
      <w:pPr>
        <w:jc w:val="both"/>
        <w:rPr>
          <w:rFonts w:ascii="Calibri Light" w:hAnsi="Calibri Light" w:cstheme="majorHAnsi"/>
          <w:sz w:val="24"/>
          <w:szCs w:val="24"/>
          <w:lang w:val="ru-RU"/>
        </w:rPr>
      </w:pPr>
      <w:r w:rsidRPr="00FD4EE3">
        <w:rPr>
          <w:rFonts w:ascii="Calibri Light" w:hAnsi="Calibri Light" w:cstheme="majorHAnsi"/>
          <w:sz w:val="24"/>
          <w:szCs w:val="24"/>
          <w:lang w:val="ru-RU"/>
        </w:rPr>
        <w:t>Накопленные аудиторские доказательства свидетельствуют о проблемах и по разделу выплаты вознаграждений. Так, табель учета рабочего времени для начисления вознаграждений командированным в дипломатические миссии и консульские офисы, включая членов их семей, указывают на наличие сотрудников и членов их семей, фактически эти лица были в командировках за границей. Так, по выборке из 13 учреждений дипломатической службы, в 3</w:t>
      </w:r>
      <w:r w:rsidRPr="00FD4EE3">
        <w:rPr>
          <w:rFonts w:ascii="Calibri Light" w:hAnsi="Calibri Light" w:cstheme="majorHAnsi"/>
          <w:sz w:val="24"/>
          <w:szCs w:val="24"/>
          <w:vertAlign w:val="superscript"/>
          <w:lang w:val="ru-RU"/>
        </w:rPr>
        <w:footnoteReference w:id="15"/>
      </w:r>
      <w:r w:rsidRPr="00FD4EE3">
        <w:rPr>
          <w:rFonts w:ascii="Calibri Light" w:hAnsi="Calibri Light" w:cstheme="majorHAnsi"/>
          <w:sz w:val="24"/>
          <w:szCs w:val="24"/>
          <w:lang w:val="ru-RU"/>
        </w:rPr>
        <w:t xml:space="preserve"> были установлены несоответствия по 9 служебным командировкам. </w:t>
      </w:r>
    </w:p>
    <w:p w:rsidR="005B1857" w:rsidRPr="00FD4EE3" w:rsidRDefault="001B3E9E" w:rsidP="00B20FE6">
      <w:pPr>
        <w:jc w:val="both"/>
        <w:rPr>
          <w:rFonts w:ascii="Calibri Light" w:hAnsi="Calibri Light" w:cstheme="majorHAnsi"/>
          <w:sz w:val="24"/>
          <w:szCs w:val="24"/>
          <w:lang w:val="ru-RU"/>
        </w:rPr>
      </w:pPr>
      <w:r w:rsidRPr="00FD4EE3">
        <w:rPr>
          <w:rFonts w:ascii="Calibri Light" w:hAnsi="Calibri Light" w:cstheme="majorHAnsi"/>
          <w:sz w:val="24"/>
          <w:szCs w:val="24"/>
          <w:lang w:val="ru-RU"/>
        </w:rPr>
        <w:t>Аудит отмечает отсутствие ряда исчерпывающих положений об использовании транспортных средств, находящихся в управлении дипломатических миссий и консульских офисов</w:t>
      </w:r>
      <w:r w:rsidR="00752962" w:rsidRPr="00FD4EE3">
        <w:rPr>
          <w:rFonts w:ascii="Calibri Light" w:hAnsi="Calibri Light" w:cstheme="majorHAnsi"/>
          <w:sz w:val="24"/>
          <w:szCs w:val="24"/>
          <w:lang w:val="ru-RU"/>
        </w:rPr>
        <w:t>.</w:t>
      </w:r>
      <w:r w:rsidRPr="00FD4EE3">
        <w:rPr>
          <w:rFonts w:ascii="Calibri Light" w:hAnsi="Calibri Light" w:cstheme="majorHAnsi"/>
          <w:sz w:val="24"/>
          <w:szCs w:val="24"/>
          <w:lang w:val="ru-RU"/>
        </w:rPr>
        <w:t xml:space="preserve"> Эти средства были использованы при перевозке работников/членов семей/ чужих лиц, создавая предпосылки для злоупотреблений в использовании транспортных средств на другие цели, чем служебные, было необходимо обеспечить строгий контроль со стороны </w:t>
      </w:r>
      <w:r w:rsidRPr="00FD4EE3">
        <w:rPr>
          <w:rFonts w:ascii="Calibri Light" w:hAnsi="Calibri Light"/>
          <w:sz w:val="24"/>
          <w:szCs w:val="24"/>
          <w:lang w:val="ru-RU"/>
        </w:rPr>
        <w:t>Министерства</w:t>
      </w:r>
      <w:r w:rsidRPr="00FD4EE3">
        <w:rPr>
          <w:rFonts w:ascii="Calibri Light" w:eastAsia="Times New Roman" w:hAnsi="Calibri Light"/>
          <w:bCs/>
          <w:sz w:val="24"/>
          <w:szCs w:val="24"/>
          <w:lang w:val="ru-RU" w:eastAsia="ru-RU"/>
        </w:rPr>
        <w:t xml:space="preserve"> иностранных дел и европейской интеграции.</w:t>
      </w:r>
      <w:r w:rsidRPr="00FD4EE3">
        <w:rPr>
          <w:rFonts w:ascii="Calibri Light" w:hAnsi="Calibri Light" w:cstheme="majorHAnsi"/>
          <w:sz w:val="24"/>
          <w:szCs w:val="24"/>
          <w:lang w:val="ru-RU"/>
        </w:rPr>
        <w:t xml:space="preserve"> </w:t>
      </w:r>
    </w:p>
    <w:p w:rsidR="001B3E9E" w:rsidRPr="00FD4EE3" w:rsidRDefault="001B3E9E" w:rsidP="00835ABF">
      <w:pPr>
        <w:pStyle w:val="ListParagraph"/>
        <w:numPr>
          <w:ilvl w:val="1"/>
          <w:numId w:val="1"/>
        </w:numPr>
        <w:ind w:left="0" w:firstLine="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Составление ответственными лицами путевых листов и бухгалтерских регистров по учету и списанию топлива не обеспечило в полной мере соответствие с положениями. Так, </w:t>
      </w:r>
      <w:r w:rsidRPr="00FD4EE3">
        <w:rPr>
          <w:rFonts w:ascii="Calibri Light" w:hAnsi="Calibri Light" w:cstheme="majorHAnsi"/>
          <w:sz w:val="24"/>
          <w:szCs w:val="24"/>
          <w:lang w:val="ru-RU"/>
        </w:rPr>
        <w:lastRenderedPageBreak/>
        <w:t>в 8 дипломатических миссиях и консульских офисах</w:t>
      </w:r>
      <w:r w:rsidRPr="00FD4EE3">
        <w:rPr>
          <w:rStyle w:val="FootnoteReference"/>
          <w:rFonts w:ascii="Calibri Light" w:hAnsi="Calibri Light" w:cstheme="majorHAnsi"/>
          <w:sz w:val="24"/>
          <w:szCs w:val="24"/>
          <w:lang w:val="ru-RU"/>
        </w:rPr>
        <w:footnoteReference w:id="16"/>
      </w:r>
      <w:r w:rsidRPr="00FD4EE3">
        <w:rPr>
          <w:rFonts w:ascii="Calibri Light" w:hAnsi="Calibri Light" w:cstheme="majorHAnsi"/>
          <w:sz w:val="24"/>
          <w:szCs w:val="24"/>
          <w:lang w:val="ru-RU"/>
        </w:rPr>
        <w:t xml:space="preserve"> из 16 проверенных, путевые листы не заполнены надлежащим образом по некоторым разделам</w:t>
      </w:r>
      <w:r w:rsidR="009B0E52" w:rsidRPr="00FD4EE3">
        <w:rPr>
          <w:rFonts w:ascii="Calibri Light" w:hAnsi="Calibri Light" w:cstheme="majorHAnsi"/>
          <w:sz w:val="24"/>
          <w:szCs w:val="24"/>
          <w:lang w:val="ru-RU"/>
        </w:rPr>
        <w:t xml:space="preserve">, а именно: пункт отправления/пункт назначения, время отправления/время прибытия, пробег автомобиля и отсутствие подписи бенефициара. Вместе с тем, указывается общий пробег за день или месяц, без подробного указания расстояния и пробега за каждый день.  </w:t>
      </w:r>
    </w:p>
    <w:p w:rsidR="00835ABF" w:rsidRPr="00FD4EE3" w:rsidRDefault="00835ABF" w:rsidP="00835ABF">
      <w:pPr>
        <w:pStyle w:val="ListParagraph"/>
        <w:ind w:left="0"/>
        <w:jc w:val="both"/>
        <w:rPr>
          <w:rFonts w:ascii="Calibri Light" w:hAnsi="Calibri Light" w:cstheme="majorHAnsi"/>
          <w:sz w:val="12"/>
          <w:szCs w:val="12"/>
          <w:lang w:val="ru-RU"/>
        </w:rPr>
      </w:pPr>
    </w:p>
    <w:p w:rsidR="00471C52" w:rsidRPr="00FD4EE3" w:rsidRDefault="00471C52" w:rsidP="00471C52">
      <w:pPr>
        <w:pStyle w:val="ListParagraph"/>
        <w:numPr>
          <w:ilvl w:val="1"/>
          <w:numId w:val="1"/>
        </w:numPr>
        <w:ind w:left="0" w:firstLine="0"/>
        <w:jc w:val="both"/>
        <w:rPr>
          <w:rFonts w:ascii="Calibri Light" w:hAnsi="Calibri Light" w:cstheme="majorHAnsi"/>
          <w:sz w:val="24"/>
          <w:szCs w:val="24"/>
          <w:lang w:val="ru-RU"/>
        </w:rPr>
      </w:pPr>
      <w:r w:rsidRPr="00FD4EE3">
        <w:rPr>
          <w:rFonts w:ascii="Calibri Light" w:hAnsi="Calibri Light" w:cstheme="majorHAnsi"/>
          <w:sz w:val="24"/>
          <w:szCs w:val="24"/>
          <w:lang w:val="ru-RU"/>
        </w:rPr>
        <w:t>Аудит обращает внимание на несоответствия, связанные с отражением в отчетности запасов оборотных материалов, использованных в избирательный период. Так, не были применены положения нормативной базы по бухгалтерскому учету и составлению финансовой отчетности 14 дипломатическими миссиями и консульскими офисами</w:t>
      </w:r>
      <w:r w:rsidRPr="00FD4EE3">
        <w:rPr>
          <w:rFonts w:ascii="Calibri Light" w:hAnsi="Calibri Light" w:cstheme="majorHAnsi"/>
          <w:sz w:val="24"/>
          <w:szCs w:val="24"/>
          <w:vertAlign w:val="superscript"/>
          <w:lang w:val="ru-RU"/>
        </w:rPr>
        <w:footnoteReference w:id="17"/>
      </w:r>
      <w:r w:rsidRPr="00FD4EE3">
        <w:rPr>
          <w:rFonts w:ascii="Calibri Light" w:hAnsi="Calibri Light" w:cstheme="majorHAnsi"/>
          <w:sz w:val="24"/>
          <w:szCs w:val="24"/>
          <w:lang w:val="ru-RU"/>
        </w:rPr>
        <w:t xml:space="preserve"> по группе счетов 333 „Покупка продуктов питания” – в сумме 0,5 млн. леев и по группе 336 „Покупка хозяйственных материалов и канцелярских товаров” – 0,2 млн. леев, отсутствовал их аналитический учет. В этой ситуации отмечается нарушение бюджетного принципа относительно прозрачности использования бюджетных средств.</w:t>
      </w:r>
    </w:p>
    <w:p w:rsidR="00752962" w:rsidRPr="00FD4EE3" w:rsidRDefault="00752962" w:rsidP="00471C52">
      <w:pPr>
        <w:pStyle w:val="ListParagraph"/>
        <w:ind w:left="0"/>
        <w:jc w:val="both"/>
        <w:rPr>
          <w:rFonts w:ascii="Calibri Light" w:hAnsi="Calibri Light" w:cstheme="majorHAnsi"/>
          <w:sz w:val="8"/>
          <w:szCs w:val="8"/>
          <w:lang w:val="ru-RU"/>
        </w:rPr>
      </w:pPr>
      <w:r w:rsidRPr="00FD4EE3">
        <w:rPr>
          <w:rFonts w:ascii="Calibri Light" w:hAnsi="Calibri Light" w:cstheme="majorHAnsi"/>
          <w:sz w:val="24"/>
          <w:szCs w:val="24"/>
          <w:lang w:val="ru-RU"/>
        </w:rPr>
        <w:t xml:space="preserve"> </w:t>
      </w:r>
    </w:p>
    <w:p w:rsidR="00471C52" w:rsidRPr="00FD4EE3" w:rsidRDefault="00471C52" w:rsidP="00B20FE6">
      <w:pPr>
        <w:pStyle w:val="ListParagraph"/>
        <w:ind w:left="0"/>
        <w:jc w:val="both"/>
        <w:rPr>
          <w:rFonts w:ascii="Calibri Light" w:hAnsi="Calibri Light" w:cstheme="majorHAnsi"/>
          <w:sz w:val="24"/>
          <w:szCs w:val="24"/>
          <w:lang w:val="ru-RU"/>
        </w:rPr>
      </w:pPr>
      <w:r w:rsidRPr="00FD4EE3">
        <w:rPr>
          <w:rFonts w:ascii="Calibri Light" w:hAnsi="Calibri Light" w:cstheme="majorHAnsi"/>
          <w:sz w:val="24"/>
          <w:szCs w:val="24"/>
          <w:shd w:val="clear" w:color="auto" w:fill="FFFFFF"/>
          <w:lang w:val="ru-RU"/>
        </w:rPr>
        <w:t xml:space="preserve">Некоторые </w:t>
      </w:r>
      <w:r w:rsidRPr="00FD4EE3">
        <w:rPr>
          <w:rFonts w:ascii="Calibri Light" w:hAnsi="Calibri Light" w:cstheme="majorHAnsi"/>
          <w:sz w:val="24"/>
          <w:szCs w:val="24"/>
          <w:lang w:val="ru-RU"/>
        </w:rPr>
        <w:t>дипломатические миссии и консульские офисы располагают в запасах наборами посуды, хозяйственными материалами, не пригодными для их деятельности, они были предназначены для резиденции руководителя, которые, согласно законодательной базе</w:t>
      </w:r>
      <w:r w:rsidRPr="00FD4EE3">
        <w:rPr>
          <w:rFonts w:ascii="Calibri Light" w:hAnsi="Calibri Light" w:cstheme="majorHAnsi"/>
          <w:sz w:val="24"/>
          <w:szCs w:val="24"/>
          <w:shd w:val="clear" w:color="auto" w:fill="FFFFFF"/>
          <w:vertAlign w:val="superscript"/>
          <w:lang w:val="ru-RU"/>
        </w:rPr>
        <w:footnoteReference w:id="18"/>
      </w:r>
      <w:r w:rsidRPr="00FD4EE3">
        <w:rPr>
          <w:rFonts w:ascii="Calibri Light" w:hAnsi="Calibri Light" w:cstheme="majorHAnsi"/>
          <w:sz w:val="24"/>
          <w:szCs w:val="24"/>
          <w:shd w:val="clear" w:color="auto" w:fill="FFFFFF"/>
          <w:lang w:val="ru-RU"/>
        </w:rPr>
        <w:t>, закупаются за собственный счет членами миссии.</w:t>
      </w:r>
    </w:p>
    <w:p w:rsidR="00752962" w:rsidRPr="00FD4EE3" w:rsidRDefault="00752962" w:rsidP="00B20FE6">
      <w:pPr>
        <w:pStyle w:val="ListParagraph"/>
        <w:ind w:left="0"/>
        <w:jc w:val="both"/>
        <w:rPr>
          <w:rFonts w:ascii="Calibri Light" w:hAnsi="Calibri Light" w:cstheme="majorHAnsi"/>
          <w:sz w:val="8"/>
          <w:szCs w:val="8"/>
          <w:lang w:val="ru-RU"/>
        </w:rPr>
      </w:pPr>
    </w:p>
    <w:p w:rsidR="00471C52" w:rsidRPr="00FD4EE3" w:rsidRDefault="00471C52" w:rsidP="00B20FE6">
      <w:pPr>
        <w:pStyle w:val="ListParagraph"/>
        <w:numPr>
          <w:ilvl w:val="1"/>
          <w:numId w:val="1"/>
        </w:numPr>
        <w:ind w:left="0" w:firstLine="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В отсутствие ряда исчерпывающих положений относительно приобретения и ограничения списания протокольных продуктов, в частности, алкогольных напитков (в том числе с целью продвижения) по группе </w:t>
      </w:r>
      <w:r w:rsidRPr="00FD4EE3">
        <w:rPr>
          <w:rFonts w:ascii="Calibri Light" w:hAnsi="Calibri Light" w:cstheme="majorHAnsi"/>
          <w:sz w:val="24"/>
          <w:szCs w:val="24"/>
          <w:shd w:val="clear" w:color="auto" w:fill="FFFFFF"/>
          <w:lang w:val="ru-RU"/>
        </w:rPr>
        <w:t>333 „П</w:t>
      </w:r>
      <w:r w:rsidRPr="00FD4EE3">
        <w:rPr>
          <w:rFonts w:ascii="Calibri Light" w:hAnsi="Calibri Light" w:cstheme="majorHAnsi"/>
          <w:sz w:val="24"/>
          <w:szCs w:val="24"/>
          <w:lang w:val="ru-RU"/>
        </w:rPr>
        <w:t>родукты питания</w:t>
      </w:r>
      <w:r w:rsidRPr="00FD4EE3">
        <w:rPr>
          <w:rFonts w:ascii="Calibri Light" w:hAnsi="Calibri Light" w:cstheme="majorHAnsi"/>
          <w:sz w:val="24"/>
          <w:szCs w:val="24"/>
          <w:shd w:val="clear" w:color="auto" w:fill="FFFFFF"/>
          <w:lang w:val="ru-RU"/>
        </w:rPr>
        <w:t>”, в 2020 году</w:t>
      </w:r>
      <w:r w:rsidRPr="00FD4EE3">
        <w:rPr>
          <w:rFonts w:ascii="Calibri Light" w:hAnsi="Calibri Light" w:cstheme="majorHAnsi"/>
          <w:sz w:val="24"/>
          <w:szCs w:val="24"/>
          <w:lang w:val="ru-RU"/>
        </w:rPr>
        <w:t xml:space="preserve"> дипломатические миссии и консульские офисы купили </w:t>
      </w:r>
      <w:r w:rsidRPr="00FD4EE3">
        <w:rPr>
          <w:rFonts w:ascii="Calibri Light" w:hAnsi="Calibri Light" w:cstheme="majorHAnsi"/>
          <w:sz w:val="24"/>
          <w:szCs w:val="24"/>
          <w:shd w:val="clear" w:color="auto" w:fill="FFFFFF"/>
          <w:lang w:val="ru-RU"/>
        </w:rPr>
        <w:t xml:space="preserve">7225 бутылок </w:t>
      </w:r>
      <w:r w:rsidRPr="00FD4EE3">
        <w:rPr>
          <w:rFonts w:ascii="Calibri Light" w:hAnsi="Calibri Light" w:cstheme="majorHAnsi"/>
          <w:sz w:val="24"/>
          <w:szCs w:val="24"/>
          <w:lang w:val="ru-RU"/>
        </w:rPr>
        <w:t xml:space="preserve">алкогольных напитков на сумму </w:t>
      </w:r>
      <w:r w:rsidRPr="00FD4EE3">
        <w:rPr>
          <w:rFonts w:ascii="Calibri Light" w:hAnsi="Calibri Light" w:cstheme="majorHAnsi"/>
          <w:sz w:val="24"/>
          <w:szCs w:val="24"/>
          <w:shd w:val="clear" w:color="auto" w:fill="FFFFFF"/>
          <w:lang w:val="ru-RU"/>
        </w:rPr>
        <w:t xml:space="preserve">0,8 </w:t>
      </w:r>
      <w:r w:rsidRPr="00FD4EE3">
        <w:rPr>
          <w:rFonts w:ascii="Calibri Light" w:hAnsi="Calibri Light" w:cstheme="majorHAnsi"/>
          <w:sz w:val="24"/>
          <w:szCs w:val="24"/>
          <w:lang w:val="ru-RU"/>
        </w:rPr>
        <w:t xml:space="preserve">млн. леев, из которых было использовано </w:t>
      </w:r>
      <w:r w:rsidRPr="00FD4EE3">
        <w:rPr>
          <w:rFonts w:ascii="Calibri Light" w:hAnsi="Calibri Light" w:cstheme="majorHAnsi"/>
          <w:sz w:val="24"/>
          <w:szCs w:val="24"/>
          <w:shd w:val="clear" w:color="auto" w:fill="FFFFFF"/>
          <w:lang w:val="ru-RU"/>
        </w:rPr>
        <w:t xml:space="preserve">5555 бутылок на сумму 0,7 </w:t>
      </w:r>
      <w:r w:rsidRPr="00FD4EE3">
        <w:rPr>
          <w:rFonts w:ascii="Calibri Light" w:hAnsi="Calibri Light" w:cstheme="majorHAnsi"/>
          <w:sz w:val="24"/>
          <w:szCs w:val="24"/>
          <w:lang w:val="ru-RU"/>
        </w:rPr>
        <w:t xml:space="preserve">млн. леев, формируя запасы в количестве </w:t>
      </w:r>
      <w:r w:rsidRPr="00FD4EE3">
        <w:rPr>
          <w:rFonts w:ascii="Calibri Light" w:hAnsi="Calibri Light" w:cstheme="majorHAnsi"/>
          <w:sz w:val="24"/>
          <w:szCs w:val="24"/>
          <w:shd w:val="clear" w:color="auto" w:fill="FFFFFF"/>
          <w:lang w:val="ru-RU"/>
        </w:rPr>
        <w:t xml:space="preserve">5890 бутылок на сумму 0,6 </w:t>
      </w:r>
      <w:r w:rsidRPr="00FD4EE3">
        <w:rPr>
          <w:rFonts w:ascii="Calibri Light" w:hAnsi="Calibri Light" w:cstheme="majorHAnsi"/>
          <w:sz w:val="24"/>
          <w:szCs w:val="24"/>
          <w:lang w:val="ru-RU"/>
        </w:rPr>
        <w:t xml:space="preserve">млн. леев, а в </w:t>
      </w:r>
      <w:r w:rsidRPr="00FD4EE3">
        <w:rPr>
          <w:rFonts w:ascii="Calibri Light" w:hAnsi="Calibri Light" w:cstheme="majorHAnsi"/>
          <w:sz w:val="24"/>
          <w:szCs w:val="24"/>
          <w:shd w:val="clear" w:color="auto" w:fill="FFFFFF"/>
          <w:lang w:val="ru-RU"/>
        </w:rPr>
        <w:t>2020 году 8 субъектов использовали от 220 до 590 бутылок.</w:t>
      </w:r>
    </w:p>
    <w:p w:rsidR="001B3E9E" w:rsidRPr="00FD4EE3" w:rsidRDefault="00471C52" w:rsidP="00B20FE6">
      <w:pPr>
        <w:pStyle w:val="ListParagraph"/>
        <w:ind w:left="0"/>
        <w:jc w:val="both"/>
        <w:rPr>
          <w:rFonts w:ascii="Calibri Light" w:hAnsi="Calibri Light" w:cstheme="majorHAnsi"/>
          <w:sz w:val="24"/>
          <w:szCs w:val="24"/>
          <w:shd w:val="clear" w:color="auto" w:fill="FFFFFF"/>
          <w:lang w:val="ru-RU"/>
        </w:rPr>
      </w:pPr>
      <w:r w:rsidRPr="00FD4EE3">
        <w:rPr>
          <w:rFonts w:ascii="Calibri Light" w:hAnsi="Calibri Light" w:cstheme="majorHAnsi"/>
          <w:sz w:val="24"/>
          <w:szCs w:val="24"/>
          <w:shd w:val="clear" w:color="auto" w:fill="FFFFFF"/>
          <w:lang w:val="ru-RU"/>
        </w:rPr>
        <w:t>Проверки аудита показывают, что 3 учреждения</w:t>
      </w:r>
      <w:r w:rsidRPr="00FD4EE3">
        <w:rPr>
          <w:rFonts w:ascii="Calibri Light" w:hAnsi="Calibri Light" w:cstheme="majorHAnsi"/>
          <w:sz w:val="24"/>
          <w:szCs w:val="24"/>
          <w:shd w:val="clear" w:color="auto" w:fill="FFFFFF"/>
          <w:vertAlign w:val="superscript"/>
          <w:lang w:val="ru-RU"/>
        </w:rPr>
        <w:footnoteReference w:id="19"/>
      </w:r>
      <w:r w:rsidRPr="00FD4EE3">
        <w:rPr>
          <w:rFonts w:ascii="Calibri Light" w:hAnsi="Calibri Light" w:cstheme="majorHAnsi"/>
          <w:sz w:val="24"/>
          <w:szCs w:val="24"/>
          <w:shd w:val="clear" w:color="auto" w:fill="FFFFFF"/>
          <w:lang w:val="ru-RU"/>
        </w:rPr>
        <w:t xml:space="preserve"> из 7 проверенных списали протокольную продукцию в отсутствие дополнительных документов, подтверждающих их использование.</w:t>
      </w:r>
    </w:p>
    <w:p w:rsidR="00752962" w:rsidRPr="00FD4EE3" w:rsidRDefault="00752962" w:rsidP="00B20FE6">
      <w:pPr>
        <w:pStyle w:val="ListParagraph"/>
        <w:ind w:left="0"/>
        <w:jc w:val="both"/>
        <w:rPr>
          <w:rFonts w:ascii="Calibri Light" w:hAnsi="Calibri Light" w:cstheme="majorHAnsi"/>
          <w:sz w:val="8"/>
          <w:szCs w:val="8"/>
          <w:shd w:val="clear" w:color="auto" w:fill="FFFFFF"/>
          <w:lang w:val="ru-RU"/>
        </w:rPr>
      </w:pPr>
    </w:p>
    <w:p w:rsidR="00752962" w:rsidRPr="00FD4EE3" w:rsidRDefault="002C5BA6" w:rsidP="00F16235">
      <w:pPr>
        <w:pStyle w:val="ListParagraph"/>
        <w:numPr>
          <w:ilvl w:val="1"/>
          <w:numId w:val="1"/>
        </w:numPr>
        <w:ind w:left="0" w:firstLine="0"/>
        <w:jc w:val="both"/>
        <w:rPr>
          <w:rFonts w:ascii="Calibri Light" w:hAnsi="Calibri Light" w:cstheme="majorHAnsi"/>
          <w:sz w:val="24"/>
          <w:szCs w:val="24"/>
          <w:shd w:val="clear" w:color="auto" w:fill="FFFFFF"/>
          <w:lang w:val="ru-RU"/>
        </w:rPr>
      </w:pPr>
      <w:r w:rsidRPr="00FD4EE3">
        <w:rPr>
          <w:rFonts w:ascii="Calibri Light" w:eastAsiaTheme="minorHAnsi" w:hAnsi="Calibri Light" w:cstheme="majorHAnsi"/>
          <w:sz w:val="24"/>
          <w:szCs w:val="24"/>
          <w:lang w:val="ru-RU"/>
        </w:rPr>
        <w:t xml:space="preserve">Из общей суммы </w:t>
      </w:r>
      <w:r w:rsidR="00752962" w:rsidRPr="00FD4EE3">
        <w:rPr>
          <w:rFonts w:ascii="Calibri Light" w:eastAsiaTheme="minorHAnsi" w:hAnsi="Calibri Light" w:cstheme="majorHAnsi"/>
          <w:sz w:val="24"/>
          <w:szCs w:val="24"/>
          <w:lang w:val="ru-RU"/>
        </w:rPr>
        <w:t xml:space="preserve">51,7 </w:t>
      </w:r>
      <w:r w:rsidR="008B7AC3" w:rsidRPr="00FD4EE3">
        <w:rPr>
          <w:rFonts w:ascii="Calibri Light" w:hAnsi="Calibri Light" w:cstheme="majorHAnsi"/>
          <w:sz w:val="24"/>
          <w:szCs w:val="24"/>
          <w:lang w:val="ru-RU"/>
        </w:rPr>
        <w:t xml:space="preserve">млн. леев </w:t>
      </w:r>
      <w:r w:rsidRPr="00FD4EE3">
        <w:rPr>
          <w:rFonts w:ascii="Calibri Light" w:hAnsi="Calibri Light" w:cstheme="majorHAnsi"/>
          <w:sz w:val="24"/>
          <w:szCs w:val="24"/>
          <w:lang w:val="ru-RU"/>
        </w:rPr>
        <w:t xml:space="preserve">для проживания руководителей дипломатических миссий, было уплачено </w:t>
      </w:r>
      <w:r w:rsidRPr="00FD4EE3">
        <w:rPr>
          <w:rFonts w:ascii="Calibri Light" w:eastAsiaTheme="minorHAnsi" w:hAnsi="Calibri Light" w:cstheme="majorHAnsi"/>
          <w:sz w:val="24"/>
          <w:szCs w:val="24"/>
          <w:lang w:val="ru-RU"/>
        </w:rPr>
        <w:t xml:space="preserve">13,8 </w:t>
      </w:r>
      <w:r w:rsidRPr="00FD4EE3">
        <w:rPr>
          <w:rFonts w:ascii="Calibri Light" w:hAnsi="Calibri Light" w:cstheme="majorHAnsi"/>
          <w:sz w:val="24"/>
          <w:szCs w:val="24"/>
          <w:lang w:val="ru-RU"/>
        </w:rPr>
        <w:t xml:space="preserve">млн. леев, что составляет </w:t>
      </w:r>
      <w:r w:rsidRPr="00FD4EE3">
        <w:rPr>
          <w:rFonts w:ascii="Calibri Light" w:eastAsiaTheme="minorHAnsi" w:hAnsi="Calibri Light" w:cstheme="majorHAnsi"/>
          <w:sz w:val="24"/>
          <w:szCs w:val="24"/>
          <w:lang w:val="ru-RU"/>
        </w:rPr>
        <w:t xml:space="preserve">26,7% от общей суммы, уплаченной за служебное жилье. Законодательная база предусматривает минимальные и </w:t>
      </w:r>
      <w:r w:rsidRPr="00FD4EE3">
        <w:rPr>
          <w:rFonts w:ascii="Calibri Light" w:eastAsiaTheme="minorHAnsi" w:hAnsi="Calibri Light" w:cstheme="majorHAnsi"/>
          <w:sz w:val="24"/>
          <w:szCs w:val="24"/>
          <w:lang w:val="ru-RU"/>
        </w:rPr>
        <w:lastRenderedPageBreak/>
        <w:t>максимальные лимиты ежемесячной аренды служебного жилья, наибольший лимит был для посла</w:t>
      </w:r>
      <w:r w:rsidRPr="00FC3F25">
        <w:rPr>
          <w:rFonts w:ascii="Calibri Light" w:eastAsiaTheme="minorHAnsi" w:hAnsi="Calibri Light" w:cstheme="majorHAnsi"/>
          <w:sz w:val="24"/>
          <w:szCs w:val="24"/>
          <w:lang w:val="ru-RU"/>
        </w:rPr>
        <w:t>, котор</w:t>
      </w:r>
      <w:r w:rsidR="00FC3F25" w:rsidRPr="00FC3F25">
        <w:rPr>
          <w:rFonts w:ascii="Calibri Light" w:eastAsiaTheme="minorHAnsi" w:hAnsi="Calibri Light" w:cstheme="majorHAnsi"/>
          <w:sz w:val="24"/>
          <w:szCs w:val="24"/>
          <w:lang w:val="ru-RU"/>
        </w:rPr>
        <w:t>ая</w:t>
      </w:r>
      <w:r w:rsidRPr="00FD4EE3">
        <w:rPr>
          <w:rFonts w:ascii="Calibri Light" w:eastAsiaTheme="minorHAnsi" w:hAnsi="Calibri Light" w:cstheme="majorHAnsi"/>
          <w:sz w:val="24"/>
          <w:szCs w:val="24"/>
          <w:lang w:val="ru-RU"/>
        </w:rPr>
        <w:t xml:space="preserve"> имеет и положение, в том числе с превышением на 30 процентов. Так, установлено, что 7 миссий</w:t>
      </w:r>
      <w:r w:rsidRPr="00FD4EE3">
        <w:rPr>
          <w:rFonts w:ascii="Calibri Light" w:eastAsiaTheme="minorHAnsi" w:hAnsi="Calibri Light" w:cstheme="majorHAnsi"/>
          <w:sz w:val="24"/>
          <w:szCs w:val="24"/>
          <w:vertAlign w:val="superscript"/>
          <w:lang w:val="ru-RU"/>
        </w:rPr>
        <w:footnoteReference w:id="20"/>
      </w:r>
      <w:r w:rsidRPr="00FD4EE3">
        <w:rPr>
          <w:rFonts w:ascii="Calibri Light" w:eastAsiaTheme="minorHAnsi" w:hAnsi="Calibri Light" w:cstheme="majorHAnsi"/>
          <w:sz w:val="24"/>
          <w:szCs w:val="24"/>
          <w:lang w:val="ru-RU"/>
        </w:rPr>
        <w:t xml:space="preserve"> заключили договора по установленному максимальному лимиту, а 8 миссий</w:t>
      </w:r>
      <w:r w:rsidRPr="00FD4EE3">
        <w:rPr>
          <w:rFonts w:ascii="Calibri Light" w:eastAsiaTheme="minorHAnsi" w:hAnsi="Calibri Light" w:cstheme="majorHAnsi"/>
          <w:sz w:val="24"/>
          <w:szCs w:val="24"/>
          <w:vertAlign w:val="superscript"/>
          <w:lang w:val="ru-RU"/>
        </w:rPr>
        <w:footnoteReference w:id="21"/>
      </w:r>
      <w:r w:rsidRPr="00FD4EE3">
        <w:rPr>
          <w:rFonts w:ascii="Calibri Light" w:eastAsiaTheme="minorHAnsi" w:hAnsi="Calibri Light" w:cstheme="majorHAnsi"/>
          <w:sz w:val="24"/>
          <w:szCs w:val="24"/>
          <w:lang w:val="ru-RU"/>
        </w:rPr>
        <w:t xml:space="preserve"> </w:t>
      </w:r>
      <w:r w:rsidRPr="00FD4EE3">
        <w:rPr>
          <w:rFonts w:ascii="Calibri Light" w:hAnsi="Calibri Light" w:cstheme="majorHAnsi"/>
          <w:sz w:val="24"/>
          <w:szCs w:val="24"/>
          <w:lang w:val="ru-RU"/>
        </w:rPr>
        <w:t>– по лимиту, разрешенному</w:t>
      </w:r>
      <w:r w:rsidR="00F16235" w:rsidRPr="00FD4EE3">
        <w:rPr>
          <w:rFonts w:ascii="Calibri Light" w:hAnsi="Calibri Light" w:cstheme="majorHAnsi"/>
          <w:sz w:val="24"/>
          <w:szCs w:val="24"/>
          <w:lang w:val="ru-RU"/>
        </w:rPr>
        <w:t xml:space="preserve"> </w:t>
      </w:r>
      <w:r w:rsidR="00F16235" w:rsidRPr="00FD4EE3">
        <w:rPr>
          <w:rFonts w:ascii="Calibri Light" w:eastAsiaTheme="minorHAnsi" w:hAnsi="Calibri Light" w:cstheme="majorHAnsi"/>
          <w:sz w:val="24"/>
          <w:szCs w:val="24"/>
          <w:lang w:val="ru-RU"/>
        </w:rPr>
        <w:t>законодательной базой на 30 процентов сверх максимального лимита.</w:t>
      </w:r>
    </w:p>
    <w:p w:rsidR="00752962" w:rsidRPr="00FD4EE3" w:rsidRDefault="00752962" w:rsidP="00B20FE6">
      <w:pPr>
        <w:pStyle w:val="ListParagraph"/>
        <w:spacing w:before="240"/>
        <w:ind w:left="0"/>
        <w:jc w:val="both"/>
        <w:rPr>
          <w:rFonts w:ascii="Calibri Light" w:eastAsiaTheme="minorHAnsi" w:hAnsi="Calibri Light" w:cstheme="majorHAnsi"/>
          <w:sz w:val="8"/>
          <w:szCs w:val="8"/>
          <w:lang w:val="ru-RU"/>
        </w:rPr>
      </w:pPr>
    </w:p>
    <w:p w:rsidR="00F16235" w:rsidRPr="00FD4EE3" w:rsidRDefault="00471C52" w:rsidP="001B3E9E">
      <w:pPr>
        <w:pStyle w:val="ListParagraph"/>
        <w:ind w:left="0"/>
        <w:jc w:val="both"/>
        <w:rPr>
          <w:rFonts w:ascii="Calibri Light" w:eastAsiaTheme="minorHAnsi" w:hAnsi="Calibri Light" w:cstheme="majorHAnsi"/>
          <w:sz w:val="24"/>
          <w:szCs w:val="24"/>
          <w:lang w:val="ru-RU"/>
        </w:rPr>
      </w:pPr>
      <w:r w:rsidRPr="00FD4EE3">
        <w:rPr>
          <w:rFonts w:ascii="Calibri Light" w:eastAsiaTheme="minorHAnsi" w:hAnsi="Calibri Light" w:cstheme="majorHAnsi"/>
          <w:b/>
          <w:sz w:val="24"/>
          <w:szCs w:val="24"/>
          <w:lang w:val="ru-RU"/>
        </w:rPr>
        <w:t>6.12</w:t>
      </w:r>
      <w:r w:rsidRPr="00FD4EE3">
        <w:rPr>
          <w:rFonts w:ascii="Calibri Light" w:eastAsiaTheme="minorHAnsi" w:hAnsi="Calibri Light" w:cstheme="majorHAnsi"/>
          <w:sz w:val="24"/>
          <w:szCs w:val="24"/>
          <w:lang w:val="ru-RU"/>
        </w:rPr>
        <w:t xml:space="preserve">. </w:t>
      </w:r>
      <w:r w:rsidR="00F16235" w:rsidRPr="00FD4EE3">
        <w:rPr>
          <w:rFonts w:ascii="Calibri Light" w:eastAsiaTheme="minorHAnsi" w:hAnsi="Calibri Light" w:cstheme="majorHAnsi"/>
          <w:sz w:val="24"/>
          <w:szCs w:val="24"/>
          <w:lang w:val="ru-RU"/>
        </w:rPr>
        <w:t>Согласно законодательной базе</w:t>
      </w:r>
      <w:r w:rsidR="00F16235" w:rsidRPr="00FD4EE3">
        <w:rPr>
          <w:rFonts w:ascii="Calibri Light" w:eastAsiaTheme="minorHAnsi" w:hAnsi="Calibri Light" w:cstheme="majorHAnsi"/>
          <w:sz w:val="24"/>
          <w:szCs w:val="24"/>
          <w:vertAlign w:val="superscript"/>
          <w:lang w:val="ru-RU"/>
        </w:rPr>
        <w:footnoteReference w:id="22"/>
      </w:r>
      <w:r w:rsidR="00F16235" w:rsidRPr="00FD4EE3">
        <w:rPr>
          <w:rFonts w:ascii="Calibri Light" w:eastAsiaTheme="minorHAnsi" w:hAnsi="Calibri Light" w:cstheme="majorHAnsi"/>
          <w:sz w:val="24"/>
          <w:szCs w:val="24"/>
          <w:lang w:val="ru-RU"/>
        </w:rPr>
        <w:t xml:space="preserve">, при заключении договоров аренды административного помещения и служебного жилья в обязательном порядке указывается площадь, сумма за аренду помещения по гарантии (залог) и, отдельно, сумма платы за обслуживание блока, обслуживание установок </w:t>
      </w:r>
      <w:r w:rsidR="005E3C30" w:rsidRPr="00FC3F25">
        <w:rPr>
          <w:rFonts w:ascii="Calibri Light" w:eastAsiaTheme="minorHAnsi" w:hAnsi="Calibri Light" w:cstheme="majorHAnsi"/>
          <w:sz w:val="24"/>
          <w:szCs w:val="24"/>
          <w:lang w:val="ru-RU"/>
        </w:rPr>
        <w:t>в</w:t>
      </w:r>
      <w:r w:rsidR="00F16235" w:rsidRPr="00FC3F25">
        <w:rPr>
          <w:rFonts w:ascii="Calibri Light" w:eastAsiaTheme="minorHAnsi" w:hAnsi="Calibri Light" w:cstheme="majorHAnsi"/>
          <w:sz w:val="24"/>
          <w:szCs w:val="24"/>
          <w:lang w:val="ru-RU"/>
        </w:rPr>
        <w:t xml:space="preserve"> квартир</w:t>
      </w:r>
      <w:r w:rsidR="005E3C30" w:rsidRPr="00FC3F25">
        <w:rPr>
          <w:rFonts w:ascii="Calibri Light" w:eastAsiaTheme="minorHAnsi" w:hAnsi="Calibri Light" w:cstheme="majorHAnsi"/>
          <w:sz w:val="24"/>
          <w:szCs w:val="24"/>
          <w:lang w:val="ru-RU"/>
        </w:rPr>
        <w:t>ах</w:t>
      </w:r>
      <w:r w:rsidR="00F16235" w:rsidRPr="00FD4EE3">
        <w:rPr>
          <w:rFonts w:ascii="Calibri Light" w:eastAsiaTheme="minorHAnsi" w:hAnsi="Calibri Light" w:cstheme="majorHAnsi"/>
          <w:sz w:val="24"/>
          <w:szCs w:val="24"/>
          <w:lang w:val="ru-RU"/>
        </w:rPr>
        <w:t xml:space="preserve"> и прочие расходы.</w:t>
      </w:r>
    </w:p>
    <w:p w:rsidR="00F16235" w:rsidRPr="00FD4EE3" w:rsidRDefault="00F16235" w:rsidP="00B20FE6">
      <w:pPr>
        <w:jc w:val="both"/>
        <w:rPr>
          <w:rFonts w:ascii="Calibri Light" w:eastAsiaTheme="minorHAnsi" w:hAnsi="Calibri Light" w:cstheme="majorHAnsi"/>
          <w:sz w:val="24"/>
          <w:szCs w:val="24"/>
          <w:lang w:val="ru-RU"/>
        </w:rPr>
      </w:pPr>
      <w:r w:rsidRPr="00FD4EE3">
        <w:rPr>
          <w:rFonts w:ascii="Calibri Light" w:eastAsiaTheme="minorHAnsi" w:hAnsi="Calibri Light" w:cstheme="majorHAnsi"/>
          <w:sz w:val="24"/>
          <w:szCs w:val="24"/>
          <w:lang w:val="ru-RU"/>
        </w:rPr>
        <w:t xml:space="preserve">Аудит установил, что 7 </w:t>
      </w:r>
      <w:r w:rsidRPr="00FD4EE3">
        <w:rPr>
          <w:rFonts w:ascii="Calibri Light" w:hAnsi="Calibri Light" w:cstheme="majorHAnsi"/>
          <w:sz w:val="24"/>
          <w:szCs w:val="24"/>
          <w:lang w:val="ru-RU"/>
        </w:rPr>
        <w:t>дипломатических миссий и консульских офисов</w:t>
      </w:r>
      <w:r w:rsidRPr="00FD4EE3">
        <w:rPr>
          <w:rFonts w:ascii="Calibri Light" w:eastAsiaTheme="minorHAnsi" w:hAnsi="Calibri Light" w:cstheme="majorHAnsi"/>
          <w:sz w:val="24"/>
          <w:szCs w:val="24"/>
          <w:vertAlign w:val="superscript"/>
          <w:lang w:val="ru-RU"/>
        </w:rPr>
        <w:footnoteReference w:id="23"/>
      </w:r>
      <w:r w:rsidRPr="00FD4EE3">
        <w:rPr>
          <w:rFonts w:ascii="Calibri Light" w:hAnsi="Calibri Light" w:cstheme="majorHAnsi"/>
          <w:sz w:val="24"/>
          <w:szCs w:val="24"/>
          <w:lang w:val="ru-RU"/>
        </w:rPr>
        <w:t xml:space="preserve"> составили договора по аренде </w:t>
      </w:r>
      <w:r w:rsidR="00FD4EE3" w:rsidRPr="00FD4EE3">
        <w:rPr>
          <w:rFonts w:ascii="Calibri Light" w:hAnsi="Calibri Light" w:cstheme="majorHAnsi"/>
          <w:sz w:val="24"/>
          <w:szCs w:val="24"/>
          <w:lang w:val="ru-RU"/>
        </w:rPr>
        <w:t>резидентов, не будучи указанной в договоре арендованная площадь, ситуация, при которой аудит не имеет возможность оценить расходы, понесенные дипломатическими миссиями и консульскими офисами, проанализированные сквозь призму соотнесения затрат на площадь (эффективной стоимости). Впоследствии, по 4 миссиям</w:t>
      </w:r>
      <w:r w:rsidR="00FD4EE3" w:rsidRPr="00FD4EE3">
        <w:rPr>
          <w:rFonts w:ascii="Calibri Light" w:eastAsiaTheme="minorHAnsi" w:hAnsi="Calibri Light" w:cstheme="majorHAnsi"/>
          <w:sz w:val="24"/>
          <w:szCs w:val="24"/>
          <w:vertAlign w:val="superscript"/>
          <w:lang w:val="ru-RU"/>
        </w:rPr>
        <w:footnoteReference w:id="24"/>
      </w:r>
      <w:r w:rsidR="00FD4EE3" w:rsidRPr="00FD4EE3">
        <w:rPr>
          <w:rFonts w:ascii="Calibri Light" w:eastAsiaTheme="minorHAnsi" w:hAnsi="Calibri Light" w:cstheme="majorHAnsi"/>
          <w:sz w:val="24"/>
          <w:szCs w:val="24"/>
          <w:lang w:val="ru-RU"/>
        </w:rPr>
        <w:t xml:space="preserve"> аудиту не были представлены дополнительные документы, подтверждающие арендованную площадь.</w:t>
      </w:r>
      <w:r w:rsidR="00FD4EE3" w:rsidRPr="00FD4EE3">
        <w:rPr>
          <w:rFonts w:ascii="Calibri Light" w:hAnsi="Calibri Light" w:cstheme="majorHAnsi"/>
          <w:sz w:val="24"/>
          <w:szCs w:val="24"/>
          <w:lang w:val="ru-RU"/>
        </w:rPr>
        <w:t xml:space="preserve"> </w:t>
      </w:r>
    </w:p>
    <w:p w:rsidR="00FD4EE3" w:rsidRPr="00FD4EE3" w:rsidRDefault="00FD4EE3" w:rsidP="00B20FE6">
      <w:pPr>
        <w:jc w:val="both"/>
        <w:rPr>
          <w:rFonts w:ascii="Calibri Light" w:eastAsiaTheme="minorHAnsi" w:hAnsi="Calibri Light" w:cstheme="majorHAnsi"/>
          <w:sz w:val="24"/>
          <w:szCs w:val="24"/>
          <w:lang w:val="ru-RU"/>
        </w:rPr>
      </w:pPr>
      <w:r w:rsidRPr="00FD4EE3">
        <w:rPr>
          <w:rFonts w:ascii="Calibri Light" w:eastAsiaTheme="minorHAnsi" w:hAnsi="Calibri Light" w:cstheme="majorHAnsi"/>
          <w:sz w:val="24"/>
          <w:szCs w:val="24"/>
          <w:lang w:val="ru-RU"/>
        </w:rPr>
        <w:t>В этих обстоятельствах, аудит считает необходимым предпринять действия по повышению эффективности и оптимизации использования публичных средств на эти цели.</w:t>
      </w:r>
    </w:p>
    <w:p w:rsidR="00752962" w:rsidRPr="00FD4EE3" w:rsidRDefault="00471C52" w:rsidP="00471C52">
      <w:pPr>
        <w:pStyle w:val="ListParagraph"/>
        <w:ind w:left="0"/>
        <w:jc w:val="both"/>
        <w:rPr>
          <w:rFonts w:ascii="Calibri Light" w:hAnsi="Calibri Light" w:cstheme="majorHAnsi"/>
          <w:sz w:val="24"/>
          <w:szCs w:val="24"/>
          <w:lang w:val="ru-RU"/>
        </w:rPr>
      </w:pPr>
      <w:r w:rsidRPr="00FD4EE3">
        <w:rPr>
          <w:rFonts w:ascii="Calibri Light" w:hAnsi="Calibri Light" w:cstheme="majorHAnsi"/>
          <w:b/>
          <w:sz w:val="24"/>
          <w:szCs w:val="24"/>
          <w:lang w:val="ru-RU"/>
        </w:rPr>
        <w:t>6.13</w:t>
      </w:r>
      <w:r w:rsidRPr="00FD4EE3">
        <w:rPr>
          <w:rFonts w:ascii="Calibri Light" w:hAnsi="Calibri Light" w:cstheme="majorHAnsi"/>
          <w:sz w:val="24"/>
          <w:szCs w:val="24"/>
          <w:lang w:val="ru-RU"/>
        </w:rPr>
        <w:t xml:space="preserve">. </w:t>
      </w:r>
      <w:r w:rsidR="00FD4EE3" w:rsidRPr="00FD4EE3">
        <w:rPr>
          <w:rFonts w:ascii="Calibri Light" w:hAnsi="Calibri Light" w:cstheme="majorHAnsi"/>
          <w:sz w:val="24"/>
          <w:szCs w:val="24"/>
          <w:lang w:val="ru-RU"/>
        </w:rPr>
        <w:t>Несмотря на то, что Закон №273-XIII от 09.11.1994</w:t>
      </w:r>
      <w:r w:rsidR="00FD4EE3" w:rsidRPr="00FD4EE3">
        <w:rPr>
          <w:rStyle w:val="FootnoteReference"/>
          <w:rFonts w:ascii="Calibri Light" w:hAnsi="Calibri Light" w:cstheme="majorHAnsi"/>
          <w:sz w:val="24"/>
          <w:szCs w:val="24"/>
          <w:lang w:val="ru-RU"/>
        </w:rPr>
        <w:footnoteReference w:id="25"/>
      </w:r>
      <w:r w:rsidR="00FD4EE3" w:rsidRPr="00FD4EE3">
        <w:rPr>
          <w:rFonts w:ascii="Calibri Light" w:hAnsi="Calibri Light" w:cstheme="majorHAnsi"/>
          <w:sz w:val="24"/>
          <w:szCs w:val="24"/>
          <w:lang w:val="ru-RU"/>
        </w:rPr>
        <w:t xml:space="preserve"> предусматривает, что порядок и сроки выдачи, аннулирования, изъятия и хранения дипломатического и служебного паспорта регламентируются Правительством, проверки аудита установили отсутствие этих положений. В контексте установления, начиная с 1 июля 2021, тарифа</w:t>
      </w:r>
      <w:r w:rsidR="00FD4EE3" w:rsidRPr="00FD4EE3">
        <w:rPr>
          <w:rStyle w:val="FootnoteReference"/>
          <w:rFonts w:ascii="Calibri Light" w:hAnsi="Calibri Light" w:cstheme="majorHAnsi"/>
          <w:sz w:val="24"/>
          <w:szCs w:val="24"/>
          <w:lang w:val="ru-RU"/>
        </w:rPr>
        <w:footnoteReference w:id="26"/>
      </w:r>
      <w:r w:rsidR="00FD4EE3" w:rsidRPr="00FD4EE3">
        <w:rPr>
          <w:rFonts w:ascii="Calibri Light" w:hAnsi="Calibri Light" w:cstheme="majorHAnsi"/>
          <w:sz w:val="24"/>
          <w:szCs w:val="24"/>
          <w:lang w:val="ru-RU"/>
        </w:rPr>
        <w:t xml:space="preserve"> в размере 650 леев для выдачи дипломатических и служебных паспортов, с понесением расходов из государственного бюджета, аудит считает целесообразным актуализировать список/ контингент лиц, занимающих государственные должности, строго определив категории, которые могут получить этот идентификационный документ.</w:t>
      </w:r>
    </w:p>
    <w:p w:rsidR="00752962" w:rsidRPr="00FD4EE3" w:rsidRDefault="00752962" w:rsidP="00B20FE6">
      <w:pPr>
        <w:pStyle w:val="ListParagraph"/>
        <w:ind w:left="0" w:right="-18"/>
        <w:jc w:val="both"/>
        <w:rPr>
          <w:rFonts w:ascii="Calibri Light" w:hAnsi="Calibri Light" w:cstheme="majorHAnsi"/>
          <w:sz w:val="8"/>
          <w:szCs w:val="8"/>
          <w:lang w:val="ru-RU"/>
        </w:rPr>
      </w:pPr>
    </w:p>
    <w:p w:rsidR="00752962" w:rsidRPr="00FD4EE3" w:rsidRDefault="008B7AC3" w:rsidP="00B20FE6">
      <w:pPr>
        <w:pStyle w:val="ListParagraph"/>
        <w:numPr>
          <w:ilvl w:val="0"/>
          <w:numId w:val="1"/>
        </w:numPr>
        <w:spacing w:after="0"/>
        <w:ind w:left="0" w:firstLine="0"/>
        <w:jc w:val="both"/>
        <w:rPr>
          <w:rFonts w:ascii="Calibri Light" w:hAnsi="Calibri Light" w:cstheme="majorHAnsi"/>
          <w:b/>
          <w:sz w:val="24"/>
          <w:szCs w:val="24"/>
          <w:lang w:val="ru-RU"/>
        </w:rPr>
      </w:pPr>
      <w:r w:rsidRPr="00FD4EE3">
        <w:rPr>
          <w:rFonts w:ascii="Calibri Light" w:hAnsi="Calibri Light" w:cstheme="majorHAnsi"/>
          <w:b/>
          <w:sz w:val="24"/>
          <w:szCs w:val="24"/>
          <w:lang w:val="ru-RU"/>
        </w:rPr>
        <w:t xml:space="preserve">ОТВЕТСТВЕННОСТЬ РУКОВОДСТВА ЗА ФИНАНСОВЫЕ ОТЧЕТЫ  </w:t>
      </w:r>
    </w:p>
    <w:p w:rsidR="00752962" w:rsidRPr="00FD4EE3" w:rsidRDefault="00752962" w:rsidP="00B20FE6">
      <w:pPr>
        <w:pStyle w:val="ListParagraph"/>
        <w:spacing w:after="0"/>
        <w:ind w:left="0"/>
        <w:jc w:val="both"/>
        <w:rPr>
          <w:rFonts w:ascii="Calibri Light" w:hAnsi="Calibri Light" w:cstheme="majorHAnsi"/>
          <w:b/>
          <w:sz w:val="8"/>
          <w:szCs w:val="8"/>
          <w:lang w:val="ru-RU"/>
        </w:rPr>
      </w:pPr>
    </w:p>
    <w:p w:rsidR="00B20FE6" w:rsidRPr="00FD4EE3" w:rsidRDefault="00B20FE6" w:rsidP="00B20FE6">
      <w:pPr>
        <w:jc w:val="both"/>
        <w:rPr>
          <w:rFonts w:ascii="Calibri Light" w:hAnsi="Calibri Light" w:cstheme="majorHAnsi"/>
          <w:sz w:val="24"/>
          <w:szCs w:val="24"/>
          <w:lang w:val="ru-RU"/>
        </w:rPr>
      </w:pPr>
      <w:r w:rsidRPr="00FD4EE3">
        <w:rPr>
          <w:rFonts w:ascii="Calibri Light" w:hAnsi="Calibri Light"/>
          <w:sz w:val="24"/>
          <w:szCs w:val="24"/>
          <w:lang w:val="ru-RU"/>
        </w:rPr>
        <w:lastRenderedPageBreak/>
        <w:t>Министр</w:t>
      </w:r>
      <w:r w:rsidRPr="00FD4EE3">
        <w:rPr>
          <w:rFonts w:ascii="Calibri Light" w:eastAsia="Times New Roman" w:hAnsi="Calibri Light"/>
          <w:bCs/>
          <w:sz w:val="24"/>
          <w:szCs w:val="24"/>
          <w:lang w:val="ru-RU" w:eastAsia="ru-RU"/>
        </w:rPr>
        <w:t xml:space="preserve"> иностранных дел и европейской интеграции, в качестве </w:t>
      </w:r>
      <w:r w:rsidRPr="00FD4EE3">
        <w:rPr>
          <w:rFonts w:ascii="Calibri Light" w:eastAsia="Times New Roman" w:hAnsi="Calibri Light" w:cs="Times New Roman"/>
          <w:bCs/>
          <w:sz w:val="24"/>
          <w:szCs w:val="24"/>
          <w:lang w:val="ru-RU" w:eastAsia="ru-RU"/>
        </w:rPr>
        <w:t xml:space="preserve">руководителя центрального специализированного органа публичного управления, несет ответственность за </w:t>
      </w:r>
      <w:r w:rsidRPr="00FD4EE3">
        <w:rPr>
          <w:rFonts w:ascii="Calibri Light" w:hAnsi="Calibri Light" w:cstheme="majorHAnsi"/>
          <w:color w:val="000000"/>
          <w:sz w:val="24"/>
          <w:szCs w:val="24"/>
          <w:lang w:val="ru-RU"/>
        </w:rPr>
        <w:t xml:space="preserve">составление, подписание и правильное и достоверное представление </w:t>
      </w:r>
      <w:r w:rsidRPr="00FD4EE3">
        <w:rPr>
          <w:rFonts w:ascii="Calibri Light" w:hAnsi="Calibri Light" w:cs="Times New Roman"/>
          <w:sz w:val="24"/>
          <w:szCs w:val="24"/>
          <w:lang w:val="ru-RU"/>
        </w:rPr>
        <w:t xml:space="preserve">консолидированных </w:t>
      </w:r>
      <w:r w:rsidRPr="00FD4EE3">
        <w:rPr>
          <w:rFonts w:ascii="Calibri Light" w:eastAsia="Times New Roman" w:hAnsi="Calibri Light" w:cs="Times New Roman"/>
          <w:bCs/>
          <w:sz w:val="24"/>
          <w:szCs w:val="24"/>
          <w:lang w:val="ru-RU" w:eastAsia="ru-RU"/>
        </w:rPr>
        <w:t>финансовых отчетов</w:t>
      </w:r>
      <w:r w:rsidRPr="00FD4EE3">
        <w:rPr>
          <w:rFonts w:ascii="Calibri Light" w:hAnsi="Calibri Light" w:cstheme="majorHAnsi"/>
          <w:sz w:val="24"/>
          <w:szCs w:val="24"/>
          <w:vertAlign w:val="superscript"/>
          <w:lang w:val="ru-RU"/>
        </w:rPr>
        <w:footnoteReference w:id="27"/>
      </w:r>
      <w:r w:rsidRPr="00FD4EE3">
        <w:rPr>
          <w:rFonts w:ascii="Calibri Light" w:eastAsia="Times New Roman" w:hAnsi="Calibri Light" w:cs="Times New Roman"/>
          <w:bCs/>
          <w:sz w:val="24"/>
          <w:szCs w:val="24"/>
          <w:lang w:val="ru-RU" w:eastAsia="ru-RU"/>
        </w:rPr>
        <w:t xml:space="preserve"> в соответствии с применяемой базой по составлению финансовой отчетности, а также </w:t>
      </w:r>
      <w:r w:rsidRPr="00FD4EE3">
        <w:rPr>
          <w:rFonts w:ascii="Calibri Light" w:hAnsi="Calibri Light" w:cs="Times New Roman"/>
          <w:sz w:val="24"/>
          <w:szCs w:val="24"/>
          <w:lang w:val="ru-RU"/>
        </w:rPr>
        <w:t xml:space="preserve">за организацию внутреннего управленческого контроля для обеспечения организованного и эффективного осуществления экономической деятельности субъекта, в том числе строгое соблюдение сохранности активов, предотвращение и обнаружение причин мошенничества и/или ошибок, точность и полноту бухгалтерских регистраций, а также за своевременную подготовку достоверной финансовой информации. </w:t>
      </w:r>
    </w:p>
    <w:p w:rsidR="00752962" w:rsidRPr="00FD4EE3" w:rsidRDefault="008B7AC3" w:rsidP="00B20FE6">
      <w:pPr>
        <w:pStyle w:val="ListParagraph"/>
        <w:numPr>
          <w:ilvl w:val="0"/>
          <w:numId w:val="1"/>
        </w:numPr>
        <w:spacing w:after="0"/>
        <w:ind w:left="0" w:firstLine="0"/>
        <w:rPr>
          <w:rFonts w:ascii="Calibri Light" w:hAnsi="Calibri Light" w:cstheme="majorHAnsi"/>
          <w:b/>
          <w:sz w:val="24"/>
          <w:szCs w:val="24"/>
          <w:lang w:val="ru-RU"/>
        </w:rPr>
      </w:pPr>
      <w:r w:rsidRPr="00FD4EE3">
        <w:rPr>
          <w:rFonts w:ascii="Calibri Light" w:hAnsi="Calibri Light" w:cstheme="majorHAnsi"/>
          <w:b/>
          <w:sz w:val="24"/>
          <w:szCs w:val="24"/>
          <w:lang w:val="ru-RU"/>
        </w:rPr>
        <w:t xml:space="preserve">ОТВЕТСТВЕННОСТЬ АУДИТОРА В АУДИТЕ ФИНАНСОВЫХ ОТЧЕТОВ </w:t>
      </w:r>
    </w:p>
    <w:p w:rsidR="00752962" w:rsidRPr="00FD4EE3" w:rsidRDefault="00752962" w:rsidP="00B20FE6">
      <w:pPr>
        <w:pStyle w:val="ListParagraph"/>
        <w:spacing w:after="0"/>
        <w:ind w:left="0"/>
        <w:rPr>
          <w:rFonts w:ascii="Calibri Light" w:hAnsi="Calibri Light" w:cstheme="majorHAnsi"/>
          <w:b/>
          <w:sz w:val="8"/>
          <w:szCs w:val="8"/>
          <w:lang w:val="ru-RU"/>
        </w:rPr>
      </w:pPr>
    </w:p>
    <w:p w:rsidR="00B20FE6" w:rsidRPr="00FD4EE3" w:rsidRDefault="00B20FE6" w:rsidP="00B20FE6">
      <w:pPr>
        <w:autoSpaceDE w:val="0"/>
        <w:autoSpaceDN w:val="0"/>
        <w:adjustRightInd w:val="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того, что на консолидированные финансовые отчеты не повлияли существенные искажения, связанные с мошенничеством или ошибками, а также составление заключения. </w:t>
      </w:r>
    </w:p>
    <w:p w:rsidR="00B20FE6" w:rsidRPr="00FD4EE3" w:rsidRDefault="00B20FE6" w:rsidP="00B20FE6">
      <w:pPr>
        <w:autoSpaceDE w:val="0"/>
        <w:autoSpaceDN w:val="0"/>
        <w:adjustRightInd w:val="0"/>
        <w:jc w:val="both"/>
        <w:rPr>
          <w:rFonts w:ascii="Calibri Light" w:hAnsi="Calibri Light" w:cstheme="majorHAnsi"/>
          <w:sz w:val="24"/>
          <w:szCs w:val="24"/>
          <w:lang w:val="ru-RU"/>
        </w:rPr>
      </w:pPr>
      <w:r w:rsidRPr="00FD4EE3">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Международными стандартами, везде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w:t>
      </w:r>
      <w:r w:rsidRPr="00FD4EE3">
        <w:rPr>
          <w:rFonts w:ascii="Calibri Light" w:hAnsi="Calibri Light" w:cs="Calibri Light"/>
          <w:sz w:val="24"/>
          <w:szCs w:val="24"/>
          <w:lang w:val="ru-RU"/>
        </w:rPr>
        <w:t>консолидированных</w:t>
      </w:r>
      <w:r w:rsidRPr="00FD4EE3">
        <w:rPr>
          <w:rFonts w:ascii="Calibri Light" w:hAnsi="Calibri Light" w:cstheme="majorHAnsi"/>
          <w:sz w:val="24"/>
          <w:szCs w:val="24"/>
          <w:lang w:val="ru-RU"/>
        </w:rPr>
        <w:t xml:space="preserve"> финансовых отчетов. </w:t>
      </w:r>
    </w:p>
    <w:p w:rsidR="00B20FE6" w:rsidRPr="00FD4EE3" w:rsidRDefault="00B20FE6" w:rsidP="00B20FE6">
      <w:pPr>
        <w:pStyle w:val="Default"/>
        <w:spacing w:line="276" w:lineRule="auto"/>
        <w:jc w:val="both"/>
        <w:rPr>
          <w:rFonts w:ascii="Calibri Light" w:hAnsi="Calibri Light" w:cstheme="majorHAnsi"/>
          <w:color w:val="auto"/>
          <w:lang w:val="ru-RU"/>
        </w:rPr>
      </w:pPr>
      <w:r w:rsidRPr="00FD4EE3">
        <w:rPr>
          <w:rFonts w:ascii="Calibri Light" w:hAnsi="Calibri Light" w:cstheme="majorHAnsi"/>
          <w:color w:val="auto"/>
          <w:lang w:val="ru-RU"/>
        </w:rPr>
        <w:t xml:space="preserve">Дополнительное описание </w:t>
      </w:r>
      <w:r w:rsidRPr="00FD4EE3">
        <w:rPr>
          <w:rFonts w:ascii="Calibri Light" w:hAnsi="Calibri Light" w:cstheme="majorHAnsi"/>
          <w:lang w:val="ru-RU"/>
        </w:rPr>
        <w:t>ответственности аудитора в аудите финансовых отчетов размещено на сайте Счетной палаты по адресу:</w:t>
      </w:r>
      <w:r w:rsidRPr="00FD4EE3">
        <w:rPr>
          <w:rFonts w:ascii="Calibri Light" w:hAnsi="Calibri Light"/>
          <w:lang w:val="ru-RU"/>
        </w:rPr>
        <w:t xml:space="preserve"> </w:t>
      </w:r>
      <w:hyperlink r:id="rId10" w:history="1">
        <w:r w:rsidRPr="00FD4EE3">
          <w:rPr>
            <w:rFonts w:ascii="Calibri Light" w:hAnsi="Calibri Light" w:cstheme="majorHAnsi"/>
            <w:i/>
            <w:color w:val="0000FF" w:themeColor="hyperlink"/>
            <w:u w:val="single"/>
            <w:lang w:val="ru-RU"/>
          </w:rPr>
          <w:t>http://www.ccrm.md/activitatea-curtii-de-conturi-1-25</w:t>
        </w:r>
      </w:hyperlink>
      <w:r w:rsidRPr="00FD4EE3">
        <w:rPr>
          <w:rFonts w:ascii="Calibri Light" w:hAnsi="Calibri Light" w:cstheme="majorHAnsi"/>
          <w:i/>
          <w:lang w:val="ru-RU"/>
        </w:rPr>
        <w:t>.</w:t>
      </w:r>
      <w:r w:rsidRPr="00FD4EE3">
        <w:rPr>
          <w:rFonts w:ascii="Calibri Light" w:hAnsi="Calibri Light" w:cstheme="majorHAnsi"/>
          <w:lang w:val="ru-RU"/>
        </w:rPr>
        <w:t xml:space="preserve"> </w:t>
      </w:r>
      <w:r w:rsidRPr="00FD4EE3">
        <w:rPr>
          <w:rFonts w:ascii="Calibri Light" w:hAnsi="Calibri Light" w:cstheme="majorHAnsi"/>
          <w:color w:val="auto"/>
          <w:lang w:val="ru-RU"/>
        </w:rPr>
        <w:t>Это описание является частью нашего Отчета аудита.</w:t>
      </w:r>
    </w:p>
    <w:tbl>
      <w:tblPr>
        <w:tblStyle w:val="TableGrid3"/>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05"/>
      </w:tblGrid>
      <w:tr w:rsidR="00B20FE6" w:rsidRPr="00FD4EE3" w:rsidTr="007B294D">
        <w:trPr>
          <w:trHeight w:val="947"/>
        </w:trPr>
        <w:tc>
          <w:tcPr>
            <w:tcW w:w="7088" w:type="dxa"/>
          </w:tcPr>
          <w:p w:rsidR="00B20FE6" w:rsidRPr="00FD4EE3" w:rsidRDefault="00B20FE6" w:rsidP="007B294D">
            <w:pPr>
              <w:spacing w:line="276" w:lineRule="auto"/>
              <w:rPr>
                <w:rFonts w:ascii="Calibri Light" w:eastAsia="Times New Roman" w:hAnsi="Calibri Light" w:cstheme="majorHAnsi"/>
                <w:b/>
                <w:i/>
                <w:sz w:val="16"/>
                <w:szCs w:val="16"/>
                <w:lang w:val="ru-RU"/>
              </w:rPr>
            </w:pPr>
          </w:p>
          <w:p w:rsidR="00B20FE6" w:rsidRPr="00FD4EE3" w:rsidRDefault="00B20FE6" w:rsidP="007B294D">
            <w:pPr>
              <w:spacing w:after="0" w:line="276" w:lineRule="auto"/>
              <w:rPr>
                <w:rFonts w:ascii="Calibri Light" w:eastAsia="Times New Roman" w:hAnsi="Calibri Light" w:cs="Times New Roman"/>
                <w:b/>
                <w:i/>
                <w:sz w:val="24"/>
                <w:szCs w:val="24"/>
                <w:lang w:val="ru-RU"/>
              </w:rPr>
            </w:pPr>
            <w:r w:rsidRPr="00FD4EE3">
              <w:rPr>
                <w:rFonts w:ascii="Calibri Light" w:eastAsia="Times New Roman" w:hAnsi="Calibri Light" w:cs="Times New Roman"/>
                <w:b/>
                <w:i/>
                <w:sz w:val="24"/>
                <w:szCs w:val="24"/>
                <w:lang w:val="ru-RU"/>
              </w:rPr>
              <w:t>Ответственный за составление Отчета аудита:</w:t>
            </w:r>
          </w:p>
          <w:p w:rsidR="00B20FE6" w:rsidRPr="00FD4EE3" w:rsidRDefault="00B20FE6" w:rsidP="007B294D">
            <w:pPr>
              <w:spacing w:after="0" w:line="276" w:lineRule="auto"/>
              <w:rPr>
                <w:rFonts w:ascii="Calibri Light" w:eastAsia="Times New Roman" w:hAnsi="Calibri Light" w:cs="Times New Roman"/>
                <w:sz w:val="24"/>
                <w:szCs w:val="24"/>
                <w:lang w:val="ru-RU"/>
              </w:rPr>
            </w:pPr>
            <w:r w:rsidRPr="00FD4EE3">
              <w:rPr>
                <w:rFonts w:ascii="Calibri Light" w:eastAsia="Times New Roman" w:hAnsi="Calibri Light" w:cs="Times New Roman"/>
                <w:sz w:val="24"/>
                <w:szCs w:val="24"/>
                <w:lang w:val="ru-RU"/>
              </w:rPr>
              <w:t>руководитель аудиторской группы,</w:t>
            </w:r>
          </w:p>
          <w:p w:rsidR="00B20FE6" w:rsidRPr="00FD4EE3" w:rsidRDefault="00B20FE6" w:rsidP="007B294D">
            <w:pPr>
              <w:spacing w:line="276" w:lineRule="auto"/>
              <w:rPr>
                <w:rFonts w:ascii="Calibri Light" w:eastAsia="Times New Roman" w:hAnsi="Calibri Light" w:cstheme="majorHAnsi"/>
                <w:b/>
                <w:i/>
                <w:sz w:val="24"/>
                <w:szCs w:val="24"/>
                <w:lang w:val="ru-RU"/>
              </w:rPr>
            </w:pPr>
            <w:r w:rsidRPr="00FD4EE3">
              <w:rPr>
                <w:rFonts w:ascii="Calibri Light" w:hAnsi="Calibri Light" w:cstheme="minorHAnsi"/>
                <w:sz w:val="24"/>
                <w:szCs w:val="24"/>
                <w:lang w:val="ru-RU"/>
              </w:rPr>
              <w:t>главный публичный аудитор</w:t>
            </w:r>
            <w:r w:rsidRPr="00FD4EE3">
              <w:rPr>
                <w:rFonts w:ascii="Calibri Light" w:eastAsia="Times New Roman" w:hAnsi="Calibri Light" w:cstheme="majorHAnsi"/>
                <w:b/>
                <w:i/>
                <w:sz w:val="24"/>
                <w:szCs w:val="24"/>
                <w:lang w:val="ru-RU"/>
              </w:rPr>
              <w:t xml:space="preserve"> </w:t>
            </w:r>
          </w:p>
        </w:tc>
        <w:tc>
          <w:tcPr>
            <w:tcW w:w="2505" w:type="dxa"/>
          </w:tcPr>
          <w:p w:rsidR="00B20FE6" w:rsidRPr="00FD4EE3" w:rsidRDefault="00B20FE6" w:rsidP="007B294D">
            <w:pPr>
              <w:autoSpaceDE w:val="0"/>
              <w:autoSpaceDN w:val="0"/>
              <w:adjustRightInd w:val="0"/>
              <w:spacing w:before="240" w:line="276" w:lineRule="auto"/>
              <w:jc w:val="right"/>
              <w:rPr>
                <w:rFonts w:ascii="Calibri Light" w:hAnsi="Calibri Light" w:cstheme="majorHAnsi"/>
                <w:b/>
                <w:color w:val="000000"/>
                <w:sz w:val="24"/>
                <w:szCs w:val="24"/>
                <w:lang w:val="ru-RU"/>
              </w:rPr>
            </w:pPr>
          </w:p>
          <w:p w:rsidR="00B20FE6" w:rsidRPr="00FD4EE3" w:rsidRDefault="00B20FE6" w:rsidP="007B294D">
            <w:pPr>
              <w:spacing w:line="276" w:lineRule="auto"/>
              <w:jc w:val="right"/>
              <w:rPr>
                <w:rFonts w:ascii="Calibri Light" w:hAnsi="Calibri Light" w:cstheme="majorHAnsi"/>
                <w:b/>
                <w:color w:val="000000"/>
                <w:sz w:val="24"/>
                <w:szCs w:val="24"/>
                <w:lang w:val="ru-RU"/>
              </w:rPr>
            </w:pPr>
            <w:r w:rsidRPr="00FD4EE3">
              <w:rPr>
                <w:rFonts w:ascii="Calibri Light" w:hAnsi="Calibri Light" w:cstheme="majorHAnsi"/>
                <w:b/>
                <w:color w:val="000000"/>
                <w:sz w:val="24"/>
                <w:szCs w:val="24"/>
                <w:lang w:val="ru-RU"/>
              </w:rPr>
              <w:t xml:space="preserve">Светлана Остафи </w:t>
            </w:r>
          </w:p>
          <w:p w:rsidR="00B20FE6" w:rsidRPr="00FD4EE3" w:rsidRDefault="00B20FE6" w:rsidP="007B294D">
            <w:pPr>
              <w:autoSpaceDE w:val="0"/>
              <w:autoSpaceDN w:val="0"/>
              <w:adjustRightInd w:val="0"/>
              <w:spacing w:before="240" w:line="276" w:lineRule="auto"/>
              <w:ind w:left="-1094" w:firstLine="1094"/>
              <w:jc w:val="right"/>
              <w:rPr>
                <w:rFonts w:ascii="Calibri Light" w:hAnsi="Calibri Light" w:cstheme="majorHAnsi"/>
                <w:sz w:val="24"/>
                <w:szCs w:val="24"/>
                <w:lang w:val="ru-RU"/>
              </w:rPr>
            </w:pPr>
          </w:p>
        </w:tc>
      </w:tr>
      <w:tr w:rsidR="00B20FE6" w:rsidRPr="00FD4EE3" w:rsidTr="007B294D">
        <w:trPr>
          <w:trHeight w:val="383"/>
        </w:trPr>
        <w:tc>
          <w:tcPr>
            <w:tcW w:w="7088" w:type="dxa"/>
          </w:tcPr>
          <w:p w:rsidR="00B20FE6" w:rsidRPr="00FD4EE3" w:rsidRDefault="00B20FE6" w:rsidP="00FD4EE3">
            <w:pPr>
              <w:rPr>
                <w:rFonts w:ascii="Calibri Light" w:eastAsia="Times New Roman" w:hAnsi="Calibri Light" w:cstheme="majorHAnsi"/>
                <w:b/>
                <w:i/>
                <w:sz w:val="24"/>
                <w:szCs w:val="24"/>
                <w:lang w:val="ru-RU"/>
              </w:rPr>
            </w:pPr>
            <w:r w:rsidRPr="00FD4EE3">
              <w:rPr>
                <w:rFonts w:ascii="Calibri Light" w:eastAsia="Times New Roman" w:hAnsi="Calibri Light" w:cstheme="majorHAnsi"/>
                <w:b/>
                <w:i/>
                <w:sz w:val="24"/>
                <w:szCs w:val="24"/>
                <w:lang w:val="ru-RU"/>
              </w:rPr>
              <w:t>Члены аудиторской группы:</w:t>
            </w:r>
          </w:p>
          <w:p w:rsidR="00B20FE6" w:rsidRPr="00FD4EE3" w:rsidRDefault="00B20FE6" w:rsidP="00FD4EE3">
            <w:pPr>
              <w:rPr>
                <w:rFonts w:ascii="Calibri Light" w:eastAsia="Times New Roman" w:hAnsi="Calibri Light" w:cstheme="majorHAnsi"/>
                <w:sz w:val="24"/>
                <w:szCs w:val="24"/>
                <w:lang w:val="ru-RU"/>
              </w:rPr>
            </w:pPr>
            <w:r w:rsidRPr="00FD4EE3">
              <w:rPr>
                <w:rFonts w:ascii="Calibri Light" w:eastAsia="Times New Roman" w:hAnsi="Calibri Light" w:cstheme="majorHAnsi"/>
                <w:sz w:val="24"/>
                <w:szCs w:val="24"/>
                <w:lang w:val="ru-RU"/>
              </w:rPr>
              <w:t xml:space="preserve">публичный аудитор </w:t>
            </w:r>
          </w:p>
        </w:tc>
        <w:tc>
          <w:tcPr>
            <w:tcW w:w="2505" w:type="dxa"/>
          </w:tcPr>
          <w:p w:rsidR="00B20FE6" w:rsidRPr="00FD4EE3" w:rsidRDefault="00B20FE6" w:rsidP="00B20FE6">
            <w:pPr>
              <w:spacing w:line="276" w:lineRule="auto"/>
              <w:jc w:val="right"/>
              <w:rPr>
                <w:rFonts w:ascii="Calibri Light" w:hAnsi="Calibri Light" w:cstheme="majorHAnsi"/>
                <w:b/>
                <w:sz w:val="24"/>
                <w:szCs w:val="24"/>
                <w:lang w:val="ru-RU"/>
              </w:rPr>
            </w:pPr>
          </w:p>
          <w:p w:rsidR="00B20FE6" w:rsidRPr="00FD4EE3" w:rsidRDefault="00B20FE6" w:rsidP="00FD4EE3">
            <w:pPr>
              <w:spacing w:line="276" w:lineRule="auto"/>
              <w:jc w:val="right"/>
              <w:rPr>
                <w:rFonts w:ascii="Calibri Light" w:hAnsi="Calibri Light" w:cstheme="majorHAnsi"/>
                <w:b/>
                <w:sz w:val="24"/>
                <w:szCs w:val="24"/>
                <w:lang w:val="ru-RU"/>
              </w:rPr>
            </w:pPr>
            <w:r w:rsidRPr="00FD4EE3">
              <w:rPr>
                <w:rFonts w:ascii="Calibri Light" w:hAnsi="Calibri Light" w:cstheme="majorHAnsi"/>
                <w:b/>
                <w:sz w:val="24"/>
                <w:szCs w:val="24"/>
                <w:lang w:val="ru-RU"/>
              </w:rPr>
              <w:t>Андрей Берлински</w:t>
            </w:r>
          </w:p>
        </w:tc>
      </w:tr>
      <w:tr w:rsidR="00B20FE6" w:rsidRPr="00FD4EE3" w:rsidTr="007B294D">
        <w:trPr>
          <w:trHeight w:val="57"/>
        </w:trPr>
        <w:tc>
          <w:tcPr>
            <w:tcW w:w="7088" w:type="dxa"/>
          </w:tcPr>
          <w:p w:rsidR="00B20FE6" w:rsidRPr="00FD4EE3" w:rsidRDefault="00B20FE6" w:rsidP="00FD4EE3">
            <w:pPr>
              <w:rPr>
                <w:rFonts w:ascii="Calibri Light" w:eastAsia="Times New Roman" w:hAnsi="Calibri Light" w:cstheme="majorHAnsi"/>
                <w:sz w:val="24"/>
                <w:szCs w:val="24"/>
                <w:lang w:val="ru-RU"/>
              </w:rPr>
            </w:pPr>
            <w:r w:rsidRPr="00FD4EE3">
              <w:rPr>
                <w:rFonts w:ascii="Calibri Light" w:eastAsia="Times New Roman" w:hAnsi="Calibri Light" w:cstheme="majorHAnsi"/>
                <w:sz w:val="24"/>
                <w:szCs w:val="24"/>
                <w:lang w:val="ru-RU"/>
              </w:rPr>
              <w:t xml:space="preserve">публичный аудитор                                                                                                                                                                     </w:t>
            </w:r>
          </w:p>
        </w:tc>
        <w:tc>
          <w:tcPr>
            <w:tcW w:w="2505" w:type="dxa"/>
          </w:tcPr>
          <w:p w:rsidR="00B20FE6" w:rsidRPr="00FD4EE3" w:rsidRDefault="00B20FE6" w:rsidP="00B20FE6">
            <w:pPr>
              <w:spacing w:line="276" w:lineRule="auto"/>
              <w:jc w:val="right"/>
              <w:rPr>
                <w:rFonts w:ascii="Calibri Light" w:hAnsi="Calibri Light" w:cstheme="majorHAnsi"/>
                <w:b/>
                <w:sz w:val="24"/>
                <w:szCs w:val="24"/>
                <w:lang w:val="ru-RU"/>
              </w:rPr>
            </w:pPr>
            <w:r w:rsidRPr="00FD4EE3">
              <w:rPr>
                <w:rFonts w:ascii="Calibri Light" w:hAnsi="Calibri Light" w:cstheme="majorHAnsi"/>
                <w:b/>
                <w:sz w:val="24"/>
                <w:szCs w:val="24"/>
                <w:lang w:val="ru-RU"/>
              </w:rPr>
              <w:t xml:space="preserve">Виктория Вылку </w:t>
            </w:r>
          </w:p>
        </w:tc>
      </w:tr>
      <w:tr w:rsidR="00B20FE6" w:rsidRPr="00FD4EE3" w:rsidTr="007B294D">
        <w:trPr>
          <w:trHeight w:val="57"/>
        </w:trPr>
        <w:tc>
          <w:tcPr>
            <w:tcW w:w="7088" w:type="dxa"/>
          </w:tcPr>
          <w:p w:rsidR="00B20FE6" w:rsidRPr="00FD4EE3" w:rsidRDefault="00B20FE6" w:rsidP="00FD4EE3">
            <w:pPr>
              <w:rPr>
                <w:rFonts w:ascii="Calibri Light" w:eastAsia="Times New Roman" w:hAnsi="Calibri Light" w:cstheme="majorHAnsi"/>
                <w:sz w:val="24"/>
                <w:szCs w:val="24"/>
                <w:lang w:val="ru-RU"/>
              </w:rPr>
            </w:pPr>
          </w:p>
        </w:tc>
        <w:tc>
          <w:tcPr>
            <w:tcW w:w="2505" w:type="dxa"/>
          </w:tcPr>
          <w:p w:rsidR="00B20FE6" w:rsidRPr="00FD4EE3" w:rsidRDefault="00B20FE6" w:rsidP="00B20FE6">
            <w:pPr>
              <w:spacing w:line="276" w:lineRule="auto"/>
              <w:jc w:val="right"/>
              <w:rPr>
                <w:rFonts w:ascii="Calibri Light" w:hAnsi="Calibri Light" w:cstheme="majorHAnsi"/>
                <w:b/>
                <w:sz w:val="24"/>
                <w:szCs w:val="24"/>
                <w:lang w:val="ru-RU"/>
              </w:rPr>
            </w:pPr>
          </w:p>
        </w:tc>
      </w:tr>
      <w:tr w:rsidR="00B20FE6" w:rsidRPr="00FD4EE3" w:rsidTr="007B294D">
        <w:trPr>
          <w:trHeight w:val="789"/>
        </w:trPr>
        <w:tc>
          <w:tcPr>
            <w:tcW w:w="7088" w:type="dxa"/>
          </w:tcPr>
          <w:p w:rsidR="00B20FE6" w:rsidRPr="00FD4EE3" w:rsidRDefault="00B20FE6" w:rsidP="00FD4EE3">
            <w:pPr>
              <w:rPr>
                <w:rFonts w:ascii="Calibri Light" w:eastAsia="Times New Roman" w:hAnsi="Calibri Light" w:cstheme="majorHAnsi"/>
                <w:b/>
                <w:i/>
                <w:sz w:val="24"/>
                <w:szCs w:val="24"/>
                <w:lang w:val="ru-RU"/>
              </w:rPr>
            </w:pPr>
            <w:r w:rsidRPr="00FD4EE3">
              <w:rPr>
                <w:rFonts w:ascii="Calibri Light" w:eastAsia="Times New Roman" w:hAnsi="Calibri Light" w:cs="Times New Roman"/>
                <w:b/>
                <w:i/>
                <w:sz w:val="24"/>
                <w:szCs w:val="24"/>
                <w:lang w:val="ru-RU"/>
              </w:rPr>
              <w:t>Ответственный за аудит</w:t>
            </w:r>
            <w:r w:rsidRPr="00FD4EE3">
              <w:rPr>
                <w:rFonts w:ascii="Calibri Light" w:eastAsia="Times New Roman" w:hAnsi="Calibri Light" w:cstheme="majorHAnsi"/>
                <w:b/>
                <w:i/>
                <w:sz w:val="24"/>
                <w:szCs w:val="24"/>
                <w:lang w:val="ru-RU"/>
              </w:rPr>
              <w:t>:</w:t>
            </w:r>
          </w:p>
          <w:p w:rsidR="00B20FE6" w:rsidRPr="00FD4EE3" w:rsidRDefault="00B20FE6" w:rsidP="00FD4EE3">
            <w:pPr>
              <w:shd w:val="clear" w:color="auto" w:fill="FFFFFF"/>
              <w:rPr>
                <w:rFonts w:ascii="Calibri Light" w:hAnsi="Calibri Light" w:cstheme="majorHAnsi"/>
                <w:sz w:val="24"/>
                <w:szCs w:val="24"/>
                <w:lang w:val="ru-RU"/>
              </w:rPr>
            </w:pPr>
            <w:r w:rsidRPr="00FD4EE3">
              <w:rPr>
                <w:rFonts w:ascii="Calibri Light" w:eastAsia="Times New Roman" w:hAnsi="Calibri Light" w:cs="Times New Roman"/>
                <w:sz w:val="24"/>
                <w:szCs w:val="24"/>
                <w:lang w:val="ru-RU"/>
              </w:rPr>
              <w:t>начальник Главного управления аудита</w:t>
            </w:r>
            <w:r w:rsidRPr="00FD4EE3">
              <w:rPr>
                <w:rFonts w:asciiTheme="majorHAnsi" w:hAnsiTheme="majorHAnsi" w:cstheme="minorHAnsi"/>
                <w:sz w:val="24"/>
                <w:szCs w:val="24"/>
                <w:lang w:val="ru-RU"/>
              </w:rPr>
              <w:t xml:space="preserve"> </w:t>
            </w:r>
            <w:r w:rsidRPr="00FD4EE3">
              <w:rPr>
                <w:rFonts w:ascii="Calibri Light" w:hAnsi="Calibri Light" w:cstheme="majorHAnsi"/>
                <w:sz w:val="24"/>
                <w:szCs w:val="24"/>
                <w:lang w:val="ru-RU"/>
              </w:rPr>
              <w:t>I</w:t>
            </w:r>
          </w:p>
        </w:tc>
        <w:tc>
          <w:tcPr>
            <w:tcW w:w="2505" w:type="dxa"/>
          </w:tcPr>
          <w:p w:rsidR="00B20FE6" w:rsidRPr="00FD4EE3" w:rsidRDefault="00B20FE6" w:rsidP="00B20FE6">
            <w:pPr>
              <w:spacing w:line="276" w:lineRule="auto"/>
              <w:jc w:val="right"/>
              <w:rPr>
                <w:rFonts w:ascii="Calibri Light" w:hAnsi="Calibri Light" w:cstheme="majorHAnsi"/>
                <w:b/>
                <w:sz w:val="24"/>
                <w:szCs w:val="24"/>
                <w:lang w:val="ru-RU"/>
              </w:rPr>
            </w:pPr>
          </w:p>
          <w:p w:rsidR="00B20FE6" w:rsidRPr="00FD4EE3" w:rsidRDefault="00B20FE6" w:rsidP="00FD4EE3">
            <w:pPr>
              <w:spacing w:line="276" w:lineRule="auto"/>
              <w:jc w:val="right"/>
              <w:rPr>
                <w:rFonts w:ascii="Calibri Light" w:hAnsi="Calibri Light" w:cstheme="majorHAnsi"/>
                <w:b/>
                <w:sz w:val="24"/>
                <w:szCs w:val="24"/>
                <w:lang w:val="ru-RU"/>
              </w:rPr>
            </w:pPr>
            <w:r w:rsidRPr="00FD4EE3">
              <w:rPr>
                <w:rFonts w:ascii="Calibri Light" w:hAnsi="Calibri Light" w:cstheme="majorHAnsi"/>
                <w:b/>
                <w:sz w:val="24"/>
                <w:szCs w:val="24"/>
                <w:lang w:val="ru-RU"/>
              </w:rPr>
              <w:t>Наталья Т</w:t>
            </w:r>
            <w:r w:rsidR="00FD4EE3">
              <w:rPr>
                <w:rFonts w:ascii="Calibri Light" w:hAnsi="Calibri Light" w:cstheme="majorHAnsi"/>
                <w:b/>
                <w:sz w:val="24"/>
                <w:szCs w:val="24"/>
                <w:lang w:val="ru-RU"/>
              </w:rPr>
              <w:t>рофим</w:t>
            </w:r>
          </w:p>
        </w:tc>
      </w:tr>
      <w:bookmarkEnd w:id="2"/>
      <w:bookmarkEnd w:id="3"/>
    </w:tbl>
    <w:p w:rsidR="00752962" w:rsidRPr="00FD4EE3" w:rsidRDefault="00752962" w:rsidP="00FD4EE3">
      <w:pPr>
        <w:rPr>
          <w:rFonts w:ascii="Calibri Light" w:hAnsi="Calibri Light" w:cstheme="majorHAnsi"/>
          <w:sz w:val="24"/>
          <w:szCs w:val="24"/>
          <w:lang w:val="ru-RU"/>
        </w:rPr>
      </w:pPr>
    </w:p>
    <w:sectPr w:rsidR="00752962" w:rsidRPr="00FD4EE3" w:rsidSect="00E5749D">
      <w:footerReference w:type="default" r:id="rId11"/>
      <w:pgSz w:w="11906" w:h="16838" w:code="9"/>
      <w:pgMar w:top="851" w:right="1196" w:bottom="15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6B" w:rsidRDefault="0018156B" w:rsidP="00752962">
      <w:pPr>
        <w:spacing w:after="0" w:line="240" w:lineRule="auto"/>
      </w:pPr>
      <w:r>
        <w:separator/>
      </w:r>
    </w:p>
  </w:endnote>
  <w:endnote w:type="continuationSeparator" w:id="0">
    <w:p w:rsidR="0018156B" w:rsidRDefault="0018156B" w:rsidP="0075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295584"/>
      <w:docPartObj>
        <w:docPartGallery w:val="Page Numbers (Bottom of Page)"/>
        <w:docPartUnique/>
      </w:docPartObj>
    </w:sdtPr>
    <w:sdtEndPr>
      <w:rPr>
        <w:noProof/>
      </w:rPr>
    </w:sdtEndPr>
    <w:sdtContent>
      <w:p w:rsidR="003D3DCB" w:rsidRDefault="009A07CE">
        <w:pPr>
          <w:pStyle w:val="Footer"/>
          <w:jc w:val="right"/>
        </w:pPr>
        <w:r>
          <w:fldChar w:fldCharType="begin"/>
        </w:r>
        <w:r>
          <w:instrText xml:space="preserve"> PAGE   \* MERGEFORMAT </w:instrText>
        </w:r>
        <w:r>
          <w:fldChar w:fldCharType="separate"/>
        </w:r>
        <w:r w:rsidR="00836A6C">
          <w:rPr>
            <w:noProof/>
          </w:rPr>
          <w:t>2</w:t>
        </w:r>
        <w:r>
          <w:rPr>
            <w:noProof/>
          </w:rPr>
          <w:fldChar w:fldCharType="end"/>
        </w:r>
      </w:p>
    </w:sdtContent>
  </w:sdt>
  <w:p w:rsidR="003D3DCB" w:rsidRDefault="0018156B" w:rsidP="00F676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6B" w:rsidRDefault="0018156B" w:rsidP="00752962">
      <w:pPr>
        <w:spacing w:after="0" w:line="240" w:lineRule="auto"/>
      </w:pPr>
      <w:r>
        <w:separator/>
      </w:r>
    </w:p>
  </w:footnote>
  <w:footnote w:type="continuationSeparator" w:id="0">
    <w:p w:rsidR="0018156B" w:rsidRDefault="0018156B" w:rsidP="00752962">
      <w:pPr>
        <w:spacing w:after="0" w:line="240" w:lineRule="auto"/>
      </w:pPr>
      <w:r>
        <w:continuationSeparator/>
      </w:r>
    </w:p>
  </w:footnote>
  <w:footnote w:id="1">
    <w:p w:rsidR="008B7AC3" w:rsidRPr="008B7AC3" w:rsidRDefault="008B7AC3" w:rsidP="008B7AC3">
      <w:pPr>
        <w:tabs>
          <w:tab w:val="left" w:pos="180"/>
        </w:tabs>
        <w:spacing w:after="0" w:line="240" w:lineRule="auto"/>
        <w:ind w:right="50"/>
        <w:jc w:val="both"/>
        <w:rPr>
          <w:rFonts w:ascii="Calibri Light" w:hAnsi="Calibri Light" w:cstheme="majorHAnsi"/>
          <w:sz w:val="18"/>
          <w:szCs w:val="18"/>
          <w:lang w:val="ru-RU"/>
        </w:rPr>
      </w:pPr>
      <w:r w:rsidRPr="00CA1184">
        <w:rPr>
          <w:rStyle w:val="FootnoteReference"/>
          <w:rFonts w:ascii="Calibri Light" w:hAnsi="Calibri Light" w:cstheme="majorHAnsi"/>
          <w:sz w:val="18"/>
          <w:szCs w:val="18"/>
          <w:lang w:val="ro-RO"/>
        </w:rPr>
        <w:footnoteRef/>
      </w:r>
      <w:r w:rsidRPr="00CA1184">
        <w:rPr>
          <w:rFonts w:ascii="Calibri Light" w:hAnsi="Calibri Light" w:cstheme="majorHAnsi"/>
          <w:sz w:val="18"/>
          <w:szCs w:val="18"/>
          <w:lang w:val="ro-RO"/>
        </w:rPr>
        <w:t xml:space="preserve"> </w:t>
      </w:r>
      <w:r w:rsidRPr="00CA1184">
        <w:rPr>
          <w:rFonts w:ascii="Calibri Light" w:hAnsi="Calibri Light" w:cstheme="majorHAnsi"/>
          <w:sz w:val="18"/>
          <w:szCs w:val="18"/>
          <w:lang w:val="ru-RU"/>
        </w:rPr>
        <w:t>Закон о бухгалтерском учете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 xml:space="preserve">от </w:t>
      </w:r>
      <w:r w:rsidRPr="00CA1184">
        <w:rPr>
          <w:rFonts w:ascii="Calibri Light" w:eastAsia="Times New Roman" w:hAnsi="Calibri Light" w:cstheme="majorHAnsi"/>
          <w:sz w:val="18"/>
          <w:szCs w:val="18"/>
          <w:lang w:val="ro-RO"/>
        </w:rPr>
        <w:t>27.04.2007;</w:t>
      </w:r>
      <w:r w:rsidRPr="00CA1184">
        <w:rPr>
          <w:rFonts w:ascii="Calibri Light" w:hAnsi="Calibri Light" w:cstheme="majorHAnsi"/>
          <w:sz w:val="18"/>
          <w:szCs w:val="18"/>
          <w:lang w:val="ro-RO"/>
        </w:rPr>
        <w:t xml:space="preserve"> </w:t>
      </w:r>
      <w:r>
        <w:rPr>
          <w:rFonts w:ascii="Calibri Light" w:hAnsi="Calibri Light" w:cstheme="majorHAnsi"/>
          <w:sz w:val="18"/>
          <w:szCs w:val="18"/>
          <w:lang w:val="ru-RU"/>
        </w:rPr>
        <w:t>План</w:t>
      </w:r>
      <w:r w:rsidRPr="008A1C1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е</w:t>
      </w:r>
      <w:r w:rsidRPr="008A1C1F">
        <w:rPr>
          <w:rFonts w:ascii="Calibri Light" w:hAnsi="Calibri Light" w:cstheme="majorHAnsi"/>
          <w:sz w:val="18"/>
          <w:szCs w:val="18"/>
          <w:lang w:val="ru-RU"/>
        </w:rPr>
        <w:t xml:space="preserve"> норм</w:t>
      </w:r>
      <w:r>
        <w:rPr>
          <w:rFonts w:ascii="Calibri Light" w:hAnsi="Calibri Light" w:cstheme="majorHAnsi"/>
          <w:sz w:val="18"/>
          <w:szCs w:val="18"/>
          <w:lang w:val="ru-RU"/>
        </w:rPr>
        <w:t>ы</w:t>
      </w:r>
      <w:r w:rsidRPr="008A1C1F">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sidRPr="00CA1184">
        <w:rPr>
          <w:rFonts w:ascii="Calibri Light" w:hAnsi="Calibri Light" w:cstheme="majorHAnsi"/>
          <w:sz w:val="18"/>
          <w:szCs w:val="18"/>
          <w:lang w:val="ru-RU"/>
        </w:rPr>
        <w:t xml:space="preserve">, утвержденные Приказом министра финансов №216 от </w:t>
      </w:r>
      <w:r w:rsidRPr="00CA1184">
        <w:rPr>
          <w:rFonts w:ascii="Calibri Light" w:eastAsia="Times New Roman" w:hAnsi="Calibri Light" w:cstheme="majorHAnsi"/>
          <w:sz w:val="18"/>
          <w:szCs w:val="18"/>
          <w:lang w:val="ro-RO"/>
        </w:rPr>
        <w:t>28.12.2015;</w:t>
      </w:r>
      <w:r w:rsidRPr="00CA1184">
        <w:rPr>
          <w:rFonts w:ascii="Calibri Light" w:hAnsi="Calibri Light" w:cstheme="majorHAnsi"/>
          <w:sz w:val="18"/>
          <w:szCs w:val="18"/>
          <w:lang w:val="ru-RU"/>
        </w:rPr>
        <w:t xml:space="preserve"> Приказ министра финансов №</w:t>
      </w:r>
      <w:r>
        <w:rPr>
          <w:rFonts w:ascii="Calibri Light" w:eastAsia="Times New Roman" w:hAnsi="Calibri Light" w:cstheme="majorHAnsi"/>
          <w:sz w:val="18"/>
          <w:szCs w:val="18"/>
          <w:lang w:val="ro-RO"/>
        </w:rPr>
        <w:t>16</w:t>
      </w:r>
      <w:r>
        <w:rPr>
          <w:rFonts w:ascii="Calibri Light" w:eastAsia="Times New Roman" w:hAnsi="Calibri Light" w:cstheme="majorHAnsi"/>
          <w:sz w:val="18"/>
          <w:szCs w:val="18"/>
          <w:lang w:val="ru-RU"/>
        </w:rPr>
        <w:t xml:space="preserve">8 от </w:t>
      </w:r>
      <w:r w:rsidRPr="008B7AC3">
        <w:rPr>
          <w:rFonts w:ascii="Calibri Light" w:eastAsia="Times New Roman" w:hAnsi="Calibri Light" w:cstheme="majorHAnsi"/>
          <w:sz w:val="18"/>
          <w:szCs w:val="18"/>
          <w:lang w:val="ru-RU"/>
        </w:rPr>
        <w:t>23.12.2020 „</w:t>
      </w:r>
      <w:r w:rsidRPr="00CA1184">
        <w:rPr>
          <w:rFonts w:ascii="Calibri Light" w:eastAsia="Times New Roman" w:hAnsi="Calibri Light" w:cstheme="majorHAnsi"/>
          <w:sz w:val="18"/>
          <w:szCs w:val="18"/>
          <w:lang w:val="ru-RU"/>
        </w:rPr>
        <w:t xml:space="preserve">Об утверждении сроков представления финансовых отчетов за </w:t>
      </w:r>
      <w:r w:rsidRPr="00CA1184">
        <w:rPr>
          <w:rFonts w:ascii="Calibri Light" w:eastAsia="Times New Roman" w:hAnsi="Calibri Light" w:cstheme="majorHAnsi"/>
          <w:sz w:val="18"/>
          <w:szCs w:val="18"/>
          <w:lang w:val="ro-RO"/>
        </w:rPr>
        <w:t>20</w:t>
      </w:r>
      <w:r>
        <w:rPr>
          <w:rFonts w:ascii="Calibri Light" w:eastAsia="Times New Roman" w:hAnsi="Calibri Light" w:cstheme="majorHAnsi"/>
          <w:sz w:val="18"/>
          <w:szCs w:val="18"/>
          <w:lang w:val="ru-RU"/>
        </w:rPr>
        <w:t>20</w:t>
      </w:r>
      <w:r w:rsidRPr="00CA1184">
        <w:rPr>
          <w:rFonts w:ascii="Calibri Light" w:eastAsia="Times New Roman" w:hAnsi="Calibri Light" w:cstheme="majorHAnsi"/>
          <w:sz w:val="18"/>
          <w:szCs w:val="18"/>
          <w:lang w:val="ru-RU"/>
        </w:rPr>
        <w:t xml:space="preserve"> год</w:t>
      </w:r>
      <w:r w:rsidRPr="00CA1184">
        <w:rPr>
          <w:rFonts w:ascii="Calibri Light" w:eastAsia="Times New Roman" w:hAnsi="Calibri Light" w:cstheme="majorHAnsi"/>
          <w:sz w:val="18"/>
          <w:szCs w:val="18"/>
          <w:lang w:val="ro-RO"/>
        </w:rPr>
        <w:t>”;</w:t>
      </w:r>
      <w:r w:rsidRPr="008B7AC3">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Приказ министра финансов №</w:t>
      </w:r>
      <w:r w:rsidRPr="00CA1184">
        <w:rPr>
          <w:rFonts w:ascii="Calibri Light" w:eastAsia="Times New Roman" w:hAnsi="Calibri Light" w:cstheme="majorHAnsi"/>
          <w:sz w:val="18"/>
          <w:szCs w:val="18"/>
          <w:lang w:val="ro-RO"/>
        </w:rPr>
        <w:t xml:space="preserve">164 </w:t>
      </w:r>
      <w:r w:rsidRPr="00CA1184">
        <w:rPr>
          <w:rFonts w:ascii="Calibri Light" w:eastAsia="Times New Roman" w:hAnsi="Calibri Light" w:cstheme="majorHAnsi"/>
          <w:sz w:val="18"/>
          <w:szCs w:val="18"/>
          <w:lang w:val="ru-RU"/>
        </w:rPr>
        <w:t>от</w:t>
      </w:r>
      <w:r w:rsidRPr="00CA1184">
        <w:rPr>
          <w:rFonts w:ascii="Calibri Light" w:eastAsia="Times New Roman" w:hAnsi="Calibri Light" w:cstheme="majorHAnsi"/>
          <w:sz w:val="18"/>
          <w:szCs w:val="18"/>
          <w:lang w:val="ro-RO"/>
        </w:rPr>
        <w:t xml:space="preserve"> 30.12.2016</w:t>
      </w:r>
      <w:r w:rsidRPr="00CA1184">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i/>
          <w:sz w:val="18"/>
          <w:szCs w:val="18"/>
          <w:lang w:val="ro-RO"/>
        </w:rPr>
        <w:t>.</w:t>
      </w:r>
    </w:p>
  </w:footnote>
  <w:footnote w:id="2">
    <w:p w:rsidR="008B7AC3" w:rsidRPr="00206901" w:rsidRDefault="008B7AC3" w:rsidP="008B7AC3">
      <w:pPr>
        <w:spacing w:after="0" w:line="240" w:lineRule="auto"/>
        <w:ind w:right="50"/>
        <w:jc w:val="both"/>
        <w:rPr>
          <w:rFonts w:ascii="Calibri Light" w:hAnsi="Calibri Light" w:cs="Calibri Light"/>
          <w:sz w:val="18"/>
          <w:szCs w:val="18"/>
          <w:lang w:val="ru-RU"/>
        </w:rPr>
      </w:pPr>
      <w:r w:rsidRPr="00206901">
        <w:rPr>
          <w:rStyle w:val="FootnoteReference"/>
          <w:rFonts w:ascii="Calibri Light" w:hAnsi="Calibri Light" w:cs="Times New Roman"/>
          <w:sz w:val="18"/>
          <w:szCs w:val="18"/>
          <w:lang w:val="ro-RO"/>
        </w:rPr>
        <w:footnoteRef/>
      </w:r>
      <w:r w:rsidRPr="00206901">
        <w:rPr>
          <w:rFonts w:ascii="Calibri Light" w:hAnsi="Calibri Light" w:cs="Times New Roman"/>
          <w:sz w:val="18"/>
          <w:szCs w:val="18"/>
          <w:lang w:val="ro-RO"/>
        </w:rPr>
        <w:t xml:space="preserve"> </w:t>
      </w:r>
      <w:r w:rsidRPr="00206901">
        <w:rPr>
          <w:rFonts w:ascii="Calibri Light" w:hAnsi="Calibri Light" w:cs="Calibri Light"/>
          <w:sz w:val="18"/>
          <w:szCs w:val="18"/>
          <w:lang w:val="ru-RU"/>
        </w:rPr>
        <w:t>Постановление</w:t>
      </w:r>
      <w:r w:rsidRPr="00206901">
        <w:rPr>
          <w:rFonts w:ascii="Calibri Light" w:hAnsi="Calibri Light" w:cs="Calibri Light"/>
          <w:sz w:val="18"/>
          <w:szCs w:val="18"/>
          <w:lang w:val="ru-RU" w:eastAsia="ru-RU"/>
        </w:rPr>
        <w:t xml:space="preserve"> </w:t>
      </w:r>
      <w:r w:rsidRPr="00206901">
        <w:rPr>
          <w:rFonts w:ascii="Calibri Light" w:eastAsia="Times New Roman" w:hAnsi="Calibri Light" w:cs="Calibri Light"/>
          <w:sz w:val="18"/>
          <w:szCs w:val="18"/>
          <w:lang w:val="ru-RU"/>
        </w:rPr>
        <w:t>Счетной палаты №</w:t>
      </w:r>
      <w:r w:rsidRPr="00206901">
        <w:rPr>
          <w:rFonts w:ascii="Calibri Light" w:hAnsi="Calibri Light" w:cs="Calibri Light"/>
          <w:sz w:val="18"/>
          <w:szCs w:val="18"/>
          <w:lang w:val="ru-RU"/>
        </w:rPr>
        <w:t xml:space="preserve">2 от 24.01.2020 „О Рамках профессиональных деклараций </w:t>
      </w:r>
      <w:r w:rsidRPr="00206901">
        <w:rPr>
          <w:rFonts w:ascii="Calibri Light" w:hAnsi="Calibri Light" w:cs="Calibri Light"/>
          <w:sz w:val="18"/>
          <w:szCs w:val="18"/>
        </w:rPr>
        <w:t>INTOSAI</w:t>
      </w:r>
      <w:r w:rsidRPr="00206901">
        <w:rPr>
          <w:rFonts w:ascii="Calibri Light" w:hAnsi="Calibri Light" w:cs="Calibri Light"/>
          <w:sz w:val="18"/>
          <w:szCs w:val="18"/>
          <w:lang w:val="ru-RU"/>
        </w:rPr>
        <w:t>”</w:t>
      </w:r>
      <w:r w:rsidRPr="00206901">
        <w:rPr>
          <w:rFonts w:ascii="Calibri Light" w:eastAsia="Times New Roman" w:hAnsi="Calibri Light" w:cstheme="majorHAnsi"/>
          <w:sz w:val="18"/>
          <w:szCs w:val="18"/>
          <w:lang w:val="ro-RO"/>
        </w:rPr>
        <w:t>.</w:t>
      </w:r>
    </w:p>
  </w:footnote>
  <w:footnote w:id="3">
    <w:p w:rsidR="00B20FE6" w:rsidRPr="00047CEA" w:rsidRDefault="00B20FE6" w:rsidP="00B20FE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047CEA">
        <w:rPr>
          <w:rFonts w:ascii="Calibri Light" w:hAnsi="Calibri Light" w:cstheme="majorHAnsi"/>
          <w:sz w:val="18"/>
          <w:szCs w:val="18"/>
          <w:lang w:val="ru-RU"/>
        </w:rPr>
        <w:t xml:space="preserve"> </w:t>
      </w:r>
      <w:r w:rsidRPr="00206901">
        <w:rPr>
          <w:rFonts w:ascii="Calibri Light" w:hAnsi="Calibri Light" w:cs="Calibri Light"/>
          <w:sz w:val="18"/>
          <w:szCs w:val="18"/>
          <w:lang w:val="ru-RU"/>
        </w:rPr>
        <w:t>Постановление</w:t>
      </w:r>
      <w:r w:rsidRPr="00047CEA">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047CEA">
        <w:rPr>
          <w:rFonts w:ascii="Calibri Light" w:hAnsi="Calibri Light" w:cstheme="majorHAnsi"/>
          <w:sz w:val="18"/>
          <w:szCs w:val="18"/>
          <w:lang w:val="ru-RU"/>
        </w:rPr>
        <w:t xml:space="preserve"> №201 </w:t>
      </w:r>
      <w:r>
        <w:rPr>
          <w:rFonts w:ascii="Calibri Light" w:hAnsi="Calibri Light" w:cstheme="majorHAnsi"/>
          <w:sz w:val="18"/>
          <w:szCs w:val="18"/>
          <w:lang w:val="ru-RU"/>
        </w:rPr>
        <w:t>от</w:t>
      </w:r>
      <w:r w:rsidRPr="00047CEA">
        <w:rPr>
          <w:rFonts w:ascii="Calibri Light" w:hAnsi="Calibri Light" w:cstheme="majorHAnsi"/>
          <w:sz w:val="18"/>
          <w:szCs w:val="18"/>
          <w:lang w:val="ru-RU"/>
        </w:rPr>
        <w:t xml:space="preserve"> 28.03.2017 „</w:t>
      </w:r>
      <w:r>
        <w:rPr>
          <w:rFonts w:ascii="Calibri Light" w:hAnsi="Calibri Light" w:cstheme="majorHAnsi"/>
          <w:sz w:val="18"/>
          <w:szCs w:val="18"/>
          <w:lang w:val="ru-RU"/>
        </w:rPr>
        <w:t>Об утверждении минимальных обязательных требований по кибернетической безопасности</w:t>
      </w:r>
      <w:r w:rsidRPr="00047CEA">
        <w:rPr>
          <w:rFonts w:ascii="Calibri Light" w:hAnsi="Calibri Light" w:cstheme="majorHAnsi"/>
          <w:sz w:val="18"/>
          <w:szCs w:val="18"/>
          <w:lang w:val="ru-RU"/>
        </w:rPr>
        <w:t xml:space="preserve">”. </w:t>
      </w:r>
    </w:p>
  </w:footnote>
  <w:footnote w:id="4">
    <w:p w:rsidR="00B20FE6" w:rsidRPr="00047CEA" w:rsidRDefault="00B20FE6" w:rsidP="00B20FE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047CEA">
        <w:rPr>
          <w:rFonts w:ascii="Calibri Light" w:hAnsi="Calibri Light" w:cstheme="majorHAnsi"/>
          <w:sz w:val="18"/>
          <w:szCs w:val="18"/>
          <w:lang w:val="ru-RU"/>
        </w:rPr>
        <w:t xml:space="preserve"> </w:t>
      </w:r>
      <w:r w:rsidRPr="00206901">
        <w:rPr>
          <w:rFonts w:ascii="Calibri Light" w:hAnsi="Calibri Light" w:cs="Calibri Light"/>
          <w:sz w:val="18"/>
          <w:szCs w:val="18"/>
          <w:lang w:val="ru-RU"/>
        </w:rPr>
        <w:t>Постановление</w:t>
      </w:r>
      <w:r w:rsidRPr="00047CEA">
        <w:rPr>
          <w:rFonts w:ascii="Calibri Light" w:hAnsi="Calibri Light" w:cs="Calibri Light"/>
          <w:sz w:val="18"/>
          <w:szCs w:val="18"/>
          <w:lang w:val="ru-RU" w:eastAsia="ru-RU"/>
        </w:rPr>
        <w:t xml:space="preserve"> </w:t>
      </w:r>
      <w:r w:rsidRPr="00206901">
        <w:rPr>
          <w:rFonts w:ascii="Calibri Light" w:eastAsia="Times New Roman" w:hAnsi="Calibri Light" w:cs="Calibri Light"/>
          <w:sz w:val="18"/>
          <w:szCs w:val="18"/>
          <w:lang w:val="ru-RU"/>
        </w:rPr>
        <w:t>Счетной</w:t>
      </w:r>
      <w:r w:rsidRPr="00047CEA">
        <w:rPr>
          <w:rFonts w:ascii="Calibri Light" w:eastAsia="Times New Roman" w:hAnsi="Calibri Light" w:cs="Calibri Light"/>
          <w:sz w:val="18"/>
          <w:szCs w:val="18"/>
          <w:lang w:val="ru-RU"/>
        </w:rPr>
        <w:t xml:space="preserve"> </w:t>
      </w:r>
      <w:r w:rsidRPr="00206901">
        <w:rPr>
          <w:rFonts w:ascii="Calibri Light" w:eastAsia="Times New Roman" w:hAnsi="Calibri Light" w:cs="Calibri Light"/>
          <w:sz w:val="18"/>
          <w:szCs w:val="18"/>
          <w:lang w:val="ru-RU"/>
        </w:rPr>
        <w:t>палаты</w:t>
      </w:r>
      <w:r w:rsidRPr="00047CEA">
        <w:rPr>
          <w:rFonts w:ascii="Calibri Light" w:eastAsia="Times New Roman" w:hAnsi="Calibri Light" w:cs="Calibri Light"/>
          <w:sz w:val="18"/>
          <w:szCs w:val="18"/>
          <w:lang w:val="ru-RU"/>
        </w:rPr>
        <w:t xml:space="preserve"> №</w:t>
      </w:r>
      <w:r w:rsidRPr="00047CEA">
        <w:rPr>
          <w:rFonts w:ascii="Calibri Light" w:hAnsi="Calibri Light" w:cstheme="majorHAnsi"/>
          <w:sz w:val="18"/>
          <w:szCs w:val="18"/>
          <w:lang w:val="ru-RU"/>
        </w:rPr>
        <w:t xml:space="preserve">35 </w:t>
      </w:r>
      <w:r>
        <w:rPr>
          <w:rFonts w:ascii="Calibri Light" w:hAnsi="Calibri Light" w:cstheme="majorHAnsi"/>
          <w:sz w:val="18"/>
          <w:szCs w:val="18"/>
          <w:lang w:val="ru-RU"/>
        </w:rPr>
        <w:t>от</w:t>
      </w:r>
      <w:r w:rsidRPr="00047CEA">
        <w:rPr>
          <w:rFonts w:ascii="Calibri Light" w:hAnsi="Calibri Light" w:cstheme="majorHAnsi"/>
          <w:sz w:val="18"/>
          <w:szCs w:val="18"/>
          <w:lang w:val="ru-RU"/>
        </w:rPr>
        <w:t xml:space="preserve"> 23.07.2020 „</w:t>
      </w:r>
      <w:r>
        <w:rPr>
          <w:rFonts w:ascii="Calibri Light" w:hAnsi="Calibri Light" w:cstheme="majorHAnsi"/>
          <w:sz w:val="18"/>
          <w:szCs w:val="18"/>
          <w:lang w:val="ru-RU"/>
        </w:rPr>
        <w:t xml:space="preserve">По Отчету аудита </w:t>
      </w:r>
      <w:r w:rsidRPr="00047CEA">
        <w:rPr>
          <w:rFonts w:ascii="Calibri Light" w:hAnsi="Calibri Light" w:cstheme="majorHAnsi"/>
          <w:sz w:val="18"/>
          <w:szCs w:val="18"/>
          <w:lang w:val="ru-RU"/>
        </w:rPr>
        <w:t>консолидированных финансовых отчетов Министерства иностранных дел и европейской интеграции, составленных по состоянию на 31 декабря 2019 года”.</w:t>
      </w:r>
    </w:p>
  </w:footnote>
  <w:footnote w:id="5">
    <w:p w:rsidR="00B20FE6" w:rsidRPr="00B20FE6" w:rsidRDefault="00B20FE6" w:rsidP="00B20FE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B20FE6">
        <w:rPr>
          <w:rFonts w:ascii="Calibri Light" w:hAnsi="Calibri Light" w:cstheme="majorHAnsi"/>
          <w:sz w:val="18"/>
          <w:szCs w:val="18"/>
          <w:lang w:val="ru-RU"/>
        </w:rPr>
        <w:t xml:space="preserve">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 xml:space="preserve">в Турции </w:t>
      </w:r>
      <w:r w:rsidRPr="00B20FE6">
        <w:rPr>
          <w:rFonts w:ascii="Calibri Light" w:hAnsi="Calibri Light" w:cstheme="majorHAnsi"/>
          <w:sz w:val="18"/>
          <w:szCs w:val="18"/>
          <w:lang w:val="ru-RU"/>
        </w:rPr>
        <w:t xml:space="preserve">(0,7 </w:t>
      </w:r>
      <w:r>
        <w:rPr>
          <w:rFonts w:ascii="Calibri Light" w:hAnsi="Calibri Light" w:cstheme="majorHAnsi"/>
          <w:sz w:val="18"/>
          <w:szCs w:val="18"/>
          <w:lang w:val="ru-RU"/>
        </w:rPr>
        <w:t>млн. леев</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во Французской Республике</w:t>
      </w:r>
      <w:r w:rsidRPr="00B20FE6">
        <w:rPr>
          <w:rFonts w:ascii="Calibri Light" w:hAnsi="Calibri Light" w:cstheme="majorHAnsi"/>
          <w:sz w:val="18"/>
          <w:szCs w:val="18"/>
          <w:lang w:val="ru-RU"/>
        </w:rPr>
        <w:t xml:space="preserve"> (1,5 </w:t>
      </w:r>
      <w:r>
        <w:rPr>
          <w:rFonts w:ascii="Calibri Light" w:hAnsi="Calibri Light" w:cstheme="majorHAnsi"/>
          <w:sz w:val="18"/>
          <w:szCs w:val="18"/>
          <w:lang w:val="ru-RU"/>
        </w:rPr>
        <w:t>млн. леев</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в Соединенных Штатах Америки</w:t>
      </w:r>
      <w:r w:rsidRPr="00B20FE6">
        <w:rPr>
          <w:rFonts w:ascii="Calibri Light" w:hAnsi="Calibri Light" w:cstheme="majorHAnsi"/>
          <w:sz w:val="18"/>
          <w:szCs w:val="18"/>
          <w:lang w:val="ru-RU"/>
        </w:rPr>
        <w:t xml:space="preserve"> (0,6</w:t>
      </w:r>
      <w:r>
        <w:rPr>
          <w:rFonts w:ascii="Calibri Light" w:hAnsi="Calibri Light" w:cstheme="majorHAnsi"/>
          <w:sz w:val="18"/>
          <w:szCs w:val="18"/>
          <w:lang w:val="ru-RU"/>
        </w:rPr>
        <w:t xml:space="preserve"> млн. леев</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w:t>
      </w:r>
      <w:r>
        <w:rPr>
          <w:rFonts w:ascii="Calibri Light" w:hAnsi="Calibri Light" w:cstheme="majorHAnsi"/>
          <w:sz w:val="18"/>
          <w:szCs w:val="18"/>
          <w:lang w:val="ru-RU"/>
        </w:rPr>
        <w:t xml:space="preserve"> в Королевстве Испании </w:t>
      </w:r>
      <w:r w:rsidRPr="00B20FE6">
        <w:rPr>
          <w:rFonts w:ascii="Calibri Light" w:hAnsi="Calibri Light" w:cstheme="majorHAnsi"/>
          <w:sz w:val="18"/>
          <w:szCs w:val="18"/>
          <w:lang w:val="ru-RU"/>
        </w:rPr>
        <w:t xml:space="preserve">(0,7 </w:t>
      </w:r>
      <w:r>
        <w:rPr>
          <w:rFonts w:ascii="Calibri Light" w:hAnsi="Calibri Light" w:cstheme="majorHAnsi"/>
          <w:sz w:val="18"/>
          <w:szCs w:val="18"/>
          <w:lang w:val="ru-RU"/>
        </w:rPr>
        <w:t>млн. леев</w:t>
      </w:r>
      <w:r w:rsidR="005A6696">
        <w:rPr>
          <w:rFonts w:ascii="Calibri Light" w:hAnsi="Calibri Light" w:cstheme="majorHAnsi"/>
          <w:sz w:val="18"/>
          <w:szCs w:val="18"/>
          <w:lang w:val="ru-RU"/>
        </w:rPr>
        <w:t>).</w:t>
      </w:r>
    </w:p>
  </w:footnote>
  <w:footnote w:id="6">
    <w:p w:rsidR="00B20FE6" w:rsidRPr="00B20FE6" w:rsidRDefault="00B20FE6" w:rsidP="00B20FE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B20FE6">
        <w:rPr>
          <w:rFonts w:ascii="Calibri Light" w:hAnsi="Calibri Light" w:cstheme="majorHAnsi"/>
          <w:sz w:val="18"/>
          <w:szCs w:val="18"/>
          <w:lang w:val="ru-RU"/>
        </w:rPr>
        <w:t xml:space="preserve">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во Французской Республике</w:t>
      </w:r>
      <w:r w:rsidRPr="00B20FE6">
        <w:rPr>
          <w:rFonts w:ascii="Calibri Light" w:hAnsi="Calibri Light" w:cstheme="majorHAnsi"/>
          <w:sz w:val="18"/>
          <w:szCs w:val="18"/>
          <w:lang w:val="ru-RU"/>
        </w:rPr>
        <w:t xml:space="preserve"> (1,5 </w:t>
      </w:r>
      <w:r>
        <w:rPr>
          <w:rFonts w:ascii="Calibri Light" w:hAnsi="Calibri Light" w:cstheme="majorHAnsi"/>
          <w:sz w:val="18"/>
          <w:szCs w:val="18"/>
          <w:lang w:val="ru-RU"/>
        </w:rPr>
        <w:t>млн. леев</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w:t>
      </w:r>
      <w:r>
        <w:rPr>
          <w:rFonts w:ascii="Calibri Light" w:hAnsi="Calibri Light" w:cstheme="majorHAnsi"/>
          <w:sz w:val="18"/>
          <w:szCs w:val="18"/>
          <w:lang w:val="ru-RU"/>
        </w:rPr>
        <w:t xml:space="preserve"> в Королевстве Испании </w:t>
      </w:r>
      <w:r w:rsidRPr="00B20FE6">
        <w:rPr>
          <w:rFonts w:ascii="Calibri Light" w:hAnsi="Calibri Light" w:cstheme="majorHAnsi"/>
          <w:sz w:val="18"/>
          <w:szCs w:val="18"/>
          <w:lang w:val="ru-RU"/>
        </w:rPr>
        <w:t xml:space="preserve">(0,7 </w:t>
      </w:r>
      <w:r>
        <w:rPr>
          <w:rFonts w:ascii="Calibri Light" w:hAnsi="Calibri Light" w:cstheme="majorHAnsi"/>
          <w:sz w:val="18"/>
          <w:szCs w:val="18"/>
          <w:lang w:val="ru-RU"/>
        </w:rPr>
        <w:t>млн. леев</w:t>
      </w:r>
      <w:r w:rsidR="005A6696">
        <w:rPr>
          <w:rFonts w:ascii="Calibri Light" w:hAnsi="Calibri Light" w:cstheme="majorHAnsi"/>
          <w:sz w:val="18"/>
          <w:szCs w:val="18"/>
          <w:lang w:val="ru-RU"/>
        </w:rPr>
        <w:t>).</w:t>
      </w:r>
    </w:p>
  </w:footnote>
  <w:footnote w:id="7">
    <w:p w:rsidR="00B20FE6" w:rsidRPr="00B20FE6" w:rsidRDefault="00B20FE6" w:rsidP="00B20FE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B20FE6">
        <w:rPr>
          <w:rFonts w:ascii="Calibri Light" w:hAnsi="Calibri Light" w:cstheme="majorHAnsi"/>
          <w:sz w:val="18"/>
          <w:szCs w:val="18"/>
          <w:lang w:val="ru-RU"/>
        </w:rPr>
        <w:t xml:space="preserve"> </w:t>
      </w:r>
      <w:r>
        <w:rPr>
          <w:rFonts w:ascii="Calibri Light" w:hAnsi="Calibri Light" w:cstheme="majorHAnsi"/>
          <w:sz w:val="18"/>
          <w:szCs w:val="18"/>
          <w:lang w:val="ru-RU"/>
        </w:rPr>
        <w:t>Генеральное консульство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 xml:space="preserve">во Франкфурте на Майне </w:t>
      </w:r>
      <w:r w:rsidRPr="00B20FE6">
        <w:rPr>
          <w:rFonts w:ascii="Calibri Light" w:hAnsi="Calibri Light" w:cstheme="majorHAnsi"/>
          <w:sz w:val="18"/>
          <w:szCs w:val="18"/>
          <w:lang w:val="ru-RU"/>
        </w:rPr>
        <w:t>(</w:t>
      </w:r>
      <w:r w:rsidRPr="00E06CF4">
        <w:rPr>
          <w:rFonts w:ascii="Calibri Light" w:hAnsi="Calibri Light" w:cstheme="majorHAnsi"/>
          <w:sz w:val="18"/>
          <w:szCs w:val="18"/>
        </w:rPr>
        <w:t>Mercedes</w:t>
      </w:r>
      <w:r w:rsidRPr="00B20FE6">
        <w:rPr>
          <w:rFonts w:ascii="Calibri Light" w:hAnsi="Calibri Light" w:cstheme="majorHAnsi"/>
          <w:sz w:val="18"/>
          <w:szCs w:val="18"/>
          <w:lang w:val="ru-RU"/>
        </w:rPr>
        <w:t xml:space="preserve"> </w:t>
      </w:r>
      <w:r w:rsidRPr="00E06CF4">
        <w:rPr>
          <w:rFonts w:ascii="Calibri Light" w:hAnsi="Calibri Light" w:cstheme="majorHAnsi"/>
          <w:sz w:val="18"/>
          <w:szCs w:val="18"/>
        </w:rPr>
        <w:t>Benz</w:t>
      </w:r>
      <w:r w:rsidRPr="00B20FE6">
        <w:rPr>
          <w:rFonts w:ascii="Calibri Light" w:hAnsi="Calibri Light" w:cstheme="majorHAnsi"/>
          <w:sz w:val="18"/>
          <w:szCs w:val="18"/>
          <w:lang w:val="ru-RU"/>
        </w:rPr>
        <w:t xml:space="preserve">  </w:t>
      </w:r>
      <w:r w:rsidRPr="00E06CF4">
        <w:rPr>
          <w:rFonts w:ascii="Calibri Light" w:hAnsi="Calibri Light" w:cstheme="majorHAnsi"/>
          <w:sz w:val="18"/>
          <w:szCs w:val="18"/>
        </w:rPr>
        <w:t>E</w:t>
      </w:r>
      <w:r w:rsidRPr="00B20FE6">
        <w:rPr>
          <w:rFonts w:ascii="Calibri Light" w:hAnsi="Calibri Light" w:cstheme="majorHAnsi"/>
          <w:sz w:val="18"/>
          <w:szCs w:val="18"/>
          <w:lang w:val="ru-RU"/>
        </w:rPr>
        <w:t xml:space="preserve"> 280/2005</w:t>
      </w:r>
      <w:r>
        <w:rPr>
          <w:rFonts w:ascii="Calibri Light" w:hAnsi="Calibri Light" w:cstheme="majorHAnsi"/>
          <w:sz w:val="18"/>
          <w:szCs w:val="18"/>
          <w:lang w:val="ru-RU"/>
        </w:rPr>
        <w:t xml:space="preserve"> года</w:t>
      </w:r>
      <w:r w:rsidRPr="00B20FE6">
        <w:rPr>
          <w:rFonts w:ascii="Calibri Light" w:hAnsi="Calibri Light" w:cstheme="majorHAnsi"/>
          <w:sz w:val="18"/>
          <w:szCs w:val="18"/>
          <w:lang w:val="ru-RU"/>
        </w:rPr>
        <w:t>/</w:t>
      </w:r>
      <w:r>
        <w:rPr>
          <w:rFonts w:ascii="Calibri Light" w:hAnsi="Calibri Light" w:cstheme="majorHAnsi"/>
          <w:sz w:val="18"/>
          <w:szCs w:val="18"/>
          <w:lang w:val="ru-RU"/>
        </w:rPr>
        <w:t>цена</w:t>
      </w:r>
      <w:r w:rsidRPr="00B20FE6">
        <w:rPr>
          <w:rFonts w:ascii="Calibri Light" w:hAnsi="Calibri Light" w:cstheme="majorHAnsi"/>
          <w:sz w:val="18"/>
          <w:szCs w:val="18"/>
          <w:lang w:val="ru-RU"/>
        </w:rPr>
        <w:t xml:space="preserve"> 16,6 </w:t>
      </w:r>
      <w:r>
        <w:rPr>
          <w:rFonts w:ascii="Calibri Light" w:hAnsi="Calibri Light" w:cstheme="majorHAnsi"/>
          <w:sz w:val="18"/>
          <w:szCs w:val="18"/>
          <w:lang w:val="ru-RU"/>
        </w:rPr>
        <w:t>тыс. леев</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в Республике Чехии</w:t>
      </w:r>
      <w:r w:rsidRPr="00B20FE6">
        <w:rPr>
          <w:rFonts w:ascii="Calibri Light" w:hAnsi="Calibri Light" w:cstheme="majorHAnsi"/>
          <w:sz w:val="18"/>
          <w:szCs w:val="18"/>
          <w:lang w:val="ru-RU"/>
        </w:rPr>
        <w:t xml:space="preserve"> (</w:t>
      </w:r>
      <w:r w:rsidRPr="00E06CF4">
        <w:rPr>
          <w:rFonts w:ascii="Calibri Light" w:hAnsi="Calibri Light" w:cstheme="majorHAnsi"/>
          <w:sz w:val="18"/>
          <w:szCs w:val="18"/>
        </w:rPr>
        <w:t>BMW</w:t>
      </w:r>
      <w:r w:rsidRPr="00B20FE6">
        <w:rPr>
          <w:rFonts w:ascii="Calibri Light" w:hAnsi="Calibri Light" w:cstheme="majorHAnsi"/>
          <w:sz w:val="18"/>
          <w:szCs w:val="18"/>
          <w:lang w:val="ru-RU"/>
        </w:rPr>
        <w:t xml:space="preserve"> 525</w:t>
      </w:r>
      <w:r w:rsidRPr="00E06CF4">
        <w:rPr>
          <w:rFonts w:ascii="Calibri Light" w:hAnsi="Calibri Light" w:cstheme="majorHAnsi"/>
          <w:sz w:val="18"/>
          <w:szCs w:val="18"/>
        </w:rPr>
        <w:t>i</w:t>
      </w:r>
      <w:r w:rsidRPr="00B20FE6">
        <w:rPr>
          <w:rFonts w:ascii="Calibri Light" w:hAnsi="Calibri Light" w:cstheme="majorHAnsi"/>
          <w:sz w:val="18"/>
          <w:szCs w:val="18"/>
          <w:lang w:val="ru-RU"/>
        </w:rPr>
        <w:t>/ 2007</w:t>
      </w:r>
      <w:r>
        <w:rPr>
          <w:rFonts w:ascii="Calibri Light" w:hAnsi="Calibri Light" w:cstheme="majorHAnsi"/>
          <w:sz w:val="18"/>
          <w:szCs w:val="18"/>
          <w:lang w:val="ru-RU"/>
        </w:rPr>
        <w:t xml:space="preserve"> года</w:t>
      </w:r>
      <w:r w:rsidRPr="00B20FE6">
        <w:rPr>
          <w:rFonts w:ascii="Calibri Light" w:hAnsi="Calibri Light" w:cstheme="majorHAnsi"/>
          <w:sz w:val="18"/>
          <w:szCs w:val="18"/>
          <w:lang w:val="ru-RU"/>
        </w:rPr>
        <w:t>/</w:t>
      </w:r>
      <w:r>
        <w:rPr>
          <w:rFonts w:ascii="Calibri Light" w:hAnsi="Calibri Light" w:cstheme="majorHAnsi"/>
          <w:sz w:val="18"/>
          <w:szCs w:val="18"/>
          <w:lang w:val="ru-RU"/>
        </w:rPr>
        <w:t xml:space="preserve">цена </w:t>
      </w:r>
      <w:r w:rsidRPr="00B20FE6">
        <w:rPr>
          <w:rFonts w:ascii="Calibri Light" w:hAnsi="Calibri Light" w:cstheme="majorHAnsi"/>
          <w:sz w:val="18"/>
          <w:szCs w:val="18"/>
          <w:lang w:val="ru-RU"/>
        </w:rPr>
        <w:t xml:space="preserve">35,4 </w:t>
      </w:r>
      <w:r>
        <w:rPr>
          <w:rFonts w:ascii="Calibri Light" w:hAnsi="Calibri Light" w:cstheme="majorHAnsi"/>
          <w:sz w:val="18"/>
          <w:szCs w:val="18"/>
          <w:lang w:val="ru-RU"/>
        </w:rPr>
        <w:t>тыс. леев</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 xml:space="preserve">в Украине </w:t>
      </w:r>
      <w:r w:rsidRPr="00B20FE6">
        <w:rPr>
          <w:rFonts w:ascii="Calibri Light" w:hAnsi="Calibri Light" w:cstheme="majorHAnsi"/>
          <w:sz w:val="18"/>
          <w:szCs w:val="18"/>
          <w:lang w:val="ru-RU"/>
        </w:rPr>
        <w:t>(</w:t>
      </w:r>
      <w:r w:rsidRPr="00E06CF4">
        <w:rPr>
          <w:rFonts w:ascii="Calibri Light" w:hAnsi="Calibri Light" w:cstheme="majorHAnsi"/>
          <w:sz w:val="18"/>
          <w:szCs w:val="18"/>
        </w:rPr>
        <w:t>Audi</w:t>
      </w:r>
      <w:r w:rsidRPr="00B20FE6">
        <w:rPr>
          <w:rFonts w:ascii="Calibri Light" w:hAnsi="Calibri Light" w:cstheme="majorHAnsi"/>
          <w:sz w:val="18"/>
          <w:szCs w:val="18"/>
          <w:lang w:val="ru-RU"/>
        </w:rPr>
        <w:t xml:space="preserve"> </w:t>
      </w:r>
      <w:r w:rsidRPr="00E06CF4">
        <w:rPr>
          <w:rFonts w:ascii="Calibri Light" w:hAnsi="Calibri Light" w:cstheme="majorHAnsi"/>
          <w:sz w:val="18"/>
          <w:szCs w:val="18"/>
        </w:rPr>
        <w:t>A</w:t>
      </w:r>
      <w:r w:rsidRPr="00B20FE6">
        <w:rPr>
          <w:rFonts w:ascii="Calibri Light" w:hAnsi="Calibri Light" w:cstheme="majorHAnsi"/>
          <w:sz w:val="18"/>
          <w:szCs w:val="18"/>
          <w:lang w:val="ru-RU"/>
        </w:rPr>
        <w:t>6/</w:t>
      </w:r>
      <w:r>
        <w:rPr>
          <w:rFonts w:ascii="Calibri Light" w:hAnsi="Calibri Light" w:cstheme="majorHAnsi"/>
          <w:sz w:val="18"/>
          <w:szCs w:val="18"/>
          <w:lang w:val="ru-RU"/>
        </w:rPr>
        <w:t xml:space="preserve">цена </w:t>
      </w:r>
      <w:r w:rsidRPr="00B20FE6">
        <w:rPr>
          <w:rFonts w:ascii="Calibri Light" w:hAnsi="Calibri Light" w:cstheme="majorHAnsi"/>
          <w:sz w:val="18"/>
          <w:szCs w:val="18"/>
          <w:lang w:val="ru-RU"/>
        </w:rPr>
        <w:t xml:space="preserve">54,7 </w:t>
      </w:r>
      <w:r>
        <w:rPr>
          <w:rFonts w:ascii="Calibri Light" w:hAnsi="Calibri Light" w:cstheme="majorHAnsi"/>
          <w:sz w:val="18"/>
          <w:szCs w:val="18"/>
          <w:lang w:val="ru-RU"/>
        </w:rPr>
        <w:t>тыс. леев</w:t>
      </w:r>
      <w:r w:rsidRPr="00B20FE6">
        <w:rPr>
          <w:rFonts w:ascii="Calibri Light" w:hAnsi="Calibri Light" w:cstheme="majorHAnsi"/>
          <w:sz w:val="18"/>
          <w:szCs w:val="18"/>
          <w:lang w:val="ru-RU"/>
        </w:rPr>
        <w:t>).</w:t>
      </w:r>
    </w:p>
  </w:footnote>
  <w:footnote w:id="8">
    <w:p w:rsidR="005A6696" w:rsidRPr="00B20FE6" w:rsidRDefault="005A6696" w:rsidP="005A669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B20FE6">
        <w:rPr>
          <w:rFonts w:ascii="Calibri Light" w:hAnsi="Calibri Light" w:cstheme="majorHAnsi"/>
          <w:sz w:val="18"/>
          <w:szCs w:val="18"/>
          <w:lang w:val="ru-RU"/>
        </w:rPr>
        <w:t xml:space="preserve">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в Российской Федерации</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в Румынии</w:t>
      </w:r>
      <w:r w:rsidRPr="00B20FE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Представительство </w:t>
      </w:r>
      <w:r w:rsidRPr="00B20FE6">
        <w:rPr>
          <w:rFonts w:ascii="Calibri Light" w:hAnsi="Calibri Light" w:cstheme="majorHAnsi"/>
          <w:sz w:val="18"/>
          <w:szCs w:val="18"/>
          <w:lang w:val="ru-RU"/>
        </w:rPr>
        <w:t xml:space="preserve">Республики Молдова </w:t>
      </w:r>
      <w:r>
        <w:rPr>
          <w:rFonts w:ascii="Calibri Light" w:hAnsi="Calibri Light" w:cstheme="majorHAnsi"/>
          <w:sz w:val="18"/>
          <w:szCs w:val="18"/>
          <w:lang w:val="ru-RU"/>
        </w:rPr>
        <w:t xml:space="preserve">при Офисе </w:t>
      </w:r>
      <w:r w:rsidRPr="00E06CF4">
        <w:rPr>
          <w:rFonts w:ascii="Calibri Light" w:hAnsi="Calibri Light" w:cstheme="majorHAnsi"/>
          <w:sz w:val="18"/>
          <w:szCs w:val="18"/>
        </w:rPr>
        <w:t>ONU</w:t>
      </w:r>
      <w:r w:rsidRPr="00B20FE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Женеве </w:t>
      </w:r>
      <w:r w:rsidRPr="00B20FE6">
        <w:rPr>
          <w:rFonts w:ascii="Calibri Light" w:hAnsi="Calibri Light" w:cstheme="majorHAnsi"/>
          <w:sz w:val="18"/>
          <w:szCs w:val="18"/>
          <w:lang w:val="ru-RU"/>
        </w:rPr>
        <w:t>(</w:t>
      </w:r>
      <w:r>
        <w:rPr>
          <w:rFonts w:ascii="Calibri Light" w:hAnsi="Calibri Light" w:cstheme="majorHAnsi"/>
          <w:sz w:val="18"/>
          <w:szCs w:val="18"/>
          <w:lang w:val="ru-RU"/>
        </w:rPr>
        <w:t>Швейцарская Конферерация</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w:t>
      </w:r>
      <w:r>
        <w:rPr>
          <w:rFonts w:ascii="Calibri Light" w:hAnsi="Calibri Light" w:cstheme="majorHAnsi"/>
          <w:sz w:val="18"/>
          <w:szCs w:val="18"/>
          <w:lang w:val="ru-RU"/>
        </w:rPr>
        <w:t xml:space="preserve"> в Соединенных Штатах Америки</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 </w:t>
      </w:r>
      <w:r>
        <w:rPr>
          <w:rFonts w:ascii="Calibri Light" w:hAnsi="Calibri Light" w:cstheme="majorHAnsi"/>
          <w:sz w:val="18"/>
          <w:szCs w:val="18"/>
          <w:lang w:val="ru-RU"/>
        </w:rPr>
        <w:t>в Итальянской Республике</w:t>
      </w:r>
      <w:r w:rsidRPr="00B20FE6">
        <w:rPr>
          <w:rFonts w:ascii="Calibri Light" w:hAnsi="Calibri Light" w:cstheme="majorHAnsi"/>
          <w:sz w:val="18"/>
          <w:szCs w:val="18"/>
          <w:lang w:val="ru-RU"/>
        </w:rPr>
        <w:t>, Посольств</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Республики Молдова</w:t>
      </w:r>
      <w:r>
        <w:rPr>
          <w:rFonts w:ascii="Calibri Light" w:hAnsi="Calibri Light" w:cstheme="majorHAnsi"/>
          <w:sz w:val="18"/>
          <w:szCs w:val="18"/>
          <w:lang w:val="ru-RU"/>
        </w:rPr>
        <w:t xml:space="preserve"> в</w:t>
      </w:r>
      <w:r w:rsidRPr="00B20FE6">
        <w:rPr>
          <w:rFonts w:ascii="Calibri Light" w:hAnsi="Calibri Light" w:cstheme="majorHAnsi"/>
          <w:sz w:val="18"/>
          <w:szCs w:val="18"/>
          <w:lang w:val="ru-RU"/>
        </w:rPr>
        <w:t xml:space="preserve"> </w:t>
      </w:r>
      <w:r>
        <w:rPr>
          <w:rFonts w:ascii="Calibri Light" w:hAnsi="Calibri Light" w:cstheme="majorHAnsi"/>
          <w:sz w:val="18"/>
          <w:szCs w:val="18"/>
          <w:lang w:val="ru-RU"/>
        </w:rPr>
        <w:t>Федеративной Республике Германи</w:t>
      </w:r>
      <w:r w:rsidR="00371A78">
        <w:rPr>
          <w:rFonts w:ascii="Calibri Light" w:hAnsi="Calibri Light" w:cstheme="majorHAnsi"/>
          <w:sz w:val="18"/>
          <w:szCs w:val="18"/>
          <w:lang w:val="ru-RU"/>
        </w:rPr>
        <w:t>я</w:t>
      </w:r>
      <w:r w:rsidRPr="00B20FE6">
        <w:rPr>
          <w:rFonts w:ascii="Calibri Light" w:hAnsi="Calibri Light" w:cstheme="majorHAnsi"/>
          <w:sz w:val="18"/>
          <w:szCs w:val="18"/>
          <w:lang w:val="ru-RU"/>
        </w:rPr>
        <w:t>.</w:t>
      </w:r>
    </w:p>
  </w:footnote>
  <w:footnote w:id="9">
    <w:p w:rsidR="005A6696" w:rsidRPr="00912E12" w:rsidRDefault="00912E12" w:rsidP="005A669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Pr>
          <w:rFonts w:ascii="Calibri Light" w:hAnsi="Calibri Light" w:cstheme="majorHAnsi"/>
          <w:sz w:val="18"/>
          <w:szCs w:val="18"/>
          <w:lang w:val="ru-RU"/>
        </w:rPr>
        <w:t xml:space="preserve"> Положение об административно-финансовой деятельности учреждений </w:t>
      </w:r>
      <w:r w:rsidRPr="00912E12">
        <w:rPr>
          <w:rFonts w:ascii="Calibri Light" w:hAnsi="Calibri Light" w:cstheme="majorHAnsi"/>
          <w:sz w:val="18"/>
          <w:szCs w:val="18"/>
          <w:lang w:val="ru-RU"/>
        </w:rPr>
        <w:t>дипломатическ</w:t>
      </w:r>
      <w:r>
        <w:rPr>
          <w:rFonts w:ascii="Calibri Light" w:hAnsi="Calibri Light" w:cstheme="majorHAnsi"/>
          <w:sz w:val="18"/>
          <w:szCs w:val="18"/>
          <w:lang w:val="ru-RU"/>
        </w:rPr>
        <w:t>ой службы Республики Молдова за рубежом, утвержденное Постановлением Правительства №</w:t>
      </w:r>
      <w:r w:rsidRPr="00912E12">
        <w:rPr>
          <w:rFonts w:ascii="Calibri Light" w:hAnsi="Calibri Light" w:cstheme="majorHAnsi"/>
          <w:sz w:val="18"/>
          <w:szCs w:val="18"/>
          <w:lang w:val="ru-RU"/>
        </w:rPr>
        <w:t xml:space="preserve">987 </w:t>
      </w:r>
      <w:r>
        <w:rPr>
          <w:rFonts w:ascii="Calibri Light" w:hAnsi="Calibri Light" w:cstheme="majorHAnsi"/>
          <w:sz w:val="18"/>
          <w:szCs w:val="18"/>
          <w:lang w:val="ru-RU"/>
        </w:rPr>
        <w:t>от</w:t>
      </w:r>
      <w:r w:rsidRPr="00912E12">
        <w:rPr>
          <w:rFonts w:ascii="Calibri Light" w:hAnsi="Calibri Light" w:cstheme="majorHAnsi"/>
          <w:sz w:val="18"/>
          <w:szCs w:val="18"/>
          <w:lang w:val="ru-RU"/>
        </w:rPr>
        <w:t xml:space="preserve"> 11.08.2003.</w:t>
      </w:r>
    </w:p>
  </w:footnote>
  <w:footnote w:id="10">
    <w:p w:rsidR="00371A78" w:rsidRPr="00371A78" w:rsidRDefault="00371A78" w:rsidP="00371A78">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 Российской Федерации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 Греческой Республике</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Генеральное</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консульство</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городе</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Яссы</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Румыния</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Японии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Беларусь</w:t>
      </w:r>
      <w:r w:rsidRPr="00371A78">
        <w:rPr>
          <w:rFonts w:ascii="Calibri Light" w:hAnsi="Calibri Light" w:cstheme="majorHAnsi"/>
          <w:sz w:val="18"/>
          <w:szCs w:val="18"/>
          <w:lang w:val="ru-RU"/>
        </w:rPr>
        <w:t>.</w:t>
      </w:r>
    </w:p>
  </w:footnote>
  <w:footnote w:id="11">
    <w:p w:rsidR="00912E12" w:rsidRPr="00912E12" w:rsidRDefault="00912E12" w:rsidP="00912E12">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912E12">
        <w:rPr>
          <w:rFonts w:ascii="Calibri Light" w:hAnsi="Calibri Light" w:cstheme="majorHAnsi"/>
          <w:sz w:val="18"/>
          <w:szCs w:val="18"/>
          <w:lang w:val="ru-RU"/>
        </w:rPr>
        <w:t xml:space="preserve"> </w:t>
      </w:r>
      <w:r>
        <w:rPr>
          <w:rFonts w:ascii="Calibri Light" w:hAnsi="Calibri Light" w:cstheme="majorHAnsi"/>
          <w:sz w:val="18"/>
          <w:szCs w:val="18"/>
          <w:lang w:val="ru-RU"/>
        </w:rPr>
        <w:t>Счетная</w:t>
      </w:r>
      <w:r w:rsidRPr="00912E12">
        <w:rPr>
          <w:rFonts w:ascii="Calibri Light" w:hAnsi="Calibri Light" w:cstheme="majorHAnsi"/>
          <w:sz w:val="18"/>
          <w:szCs w:val="18"/>
          <w:lang w:val="ru-RU"/>
        </w:rPr>
        <w:t xml:space="preserve"> </w:t>
      </w:r>
      <w:r>
        <w:rPr>
          <w:rFonts w:ascii="Calibri Light" w:hAnsi="Calibri Light" w:cstheme="majorHAnsi"/>
          <w:sz w:val="18"/>
          <w:szCs w:val="18"/>
          <w:lang w:val="ru-RU"/>
        </w:rPr>
        <w:t>палата</w:t>
      </w:r>
      <w:r w:rsidRPr="00912E12">
        <w:rPr>
          <w:rFonts w:ascii="Calibri Light" w:hAnsi="Calibri Light" w:cstheme="majorHAnsi"/>
          <w:sz w:val="18"/>
          <w:szCs w:val="18"/>
          <w:lang w:val="ru-RU"/>
        </w:rPr>
        <w:t xml:space="preserve"> </w:t>
      </w:r>
      <w:r>
        <w:rPr>
          <w:rFonts w:ascii="Calibri Light" w:hAnsi="Calibri Light" w:cstheme="majorHAnsi"/>
          <w:sz w:val="18"/>
          <w:szCs w:val="18"/>
          <w:lang w:val="ru-RU"/>
        </w:rPr>
        <w:t>направила</w:t>
      </w:r>
      <w:r w:rsidRPr="00912E12">
        <w:rPr>
          <w:rFonts w:ascii="Calibri Light" w:hAnsi="Calibri Light" w:cstheme="majorHAnsi"/>
          <w:sz w:val="18"/>
          <w:szCs w:val="18"/>
          <w:lang w:val="ru-RU"/>
        </w:rPr>
        <w:t xml:space="preserve"> </w:t>
      </w:r>
      <w:r>
        <w:rPr>
          <w:rFonts w:ascii="Calibri Light" w:hAnsi="Calibri Light" w:cstheme="majorHAnsi"/>
          <w:sz w:val="18"/>
          <w:szCs w:val="18"/>
          <w:lang w:val="ru-RU"/>
        </w:rPr>
        <w:t>Генеральному инспекторату пограничной полиции</w:t>
      </w:r>
      <w:r w:rsidRPr="00912E12">
        <w:rPr>
          <w:rFonts w:ascii="Calibri Light" w:hAnsi="Calibri Light" w:cstheme="majorHAnsi"/>
          <w:sz w:val="18"/>
          <w:szCs w:val="18"/>
          <w:lang w:val="ru-RU"/>
        </w:rPr>
        <w:t xml:space="preserve"> </w:t>
      </w:r>
      <w:r>
        <w:rPr>
          <w:rFonts w:ascii="Calibri Light" w:hAnsi="Calibri Light" w:cstheme="majorHAnsi"/>
          <w:sz w:val="18"/>
          <w:szCs w:val="18"/>
          <w:lang w:val="ru-RU"/>
        </w:rPr>
        <w:t>запрос</w:t>
      </w:r>
      <w:r w:rsidRPr="00912E12">
        <w:rPr>
          <w:rFonts w:ascii="Calibri Light" w:hAnsi="Calibri Light" w:cstheme="majorHAnsi"/>
          <w:sz w:val="18"/>
          <w:szCs w:val="18"/>
          <w:lang w:val="ru-RU"/>
        </w:rPr>
        <w:t xml:space="preserve"> №07-192-21 </w:t>
      </w:r>
      <w:r>
        <w:rPr>
          <w:rFonts w:ascii="Calibri Light" w:hAnsi="Calibri Light" w:cstheme="majorHAnsi"/>
          <w:sz w:val="18"/>
          <w:szCs w:val="18"/>
          <w:lang w:val="ru-RU"/>
        </w:rPr>
        <w:t>от</w:t>
      </w:r>
      <w:r w:rsidRPr="00912E12">
        <w:rPr>
          <w:rFonts w:ascii="Calibri Light" w:hAnsi="Calibri Light" w:cstheme="majorHAnsi"/>
          <w:sz w:val="18"/>
          <w:szCs w:val="18"/>
          <w:lang w:val="ru-RU"/>
        </w:rPr>
        <w:t xml:space="preserve"> 03.03.2021</w:t>
      </w:r>
      <w:r>
        <w:rPr>
          <w:rFonts w:ascii="Calibri Light" w:hAnsi="Calibri Light" w:cstheme="majorHAnsi"/>
          <w:sz w:val="18"/>
          <w:szCs w:val="18"/>
          <w:lang w:val="ru-RU"/>
        </w:rPr>
        <w:t>. Ответ Генерального инспектората пограничной полиции</w:t>
      </w:r>
      <w:r w:rsidRPr="00912E12">
        <w:rPr>
          <w:rFonts w:ascii="Calibri Light" w:hAnsi="Calibri Light" w:cstheme="majorHAnsi"/>
          <w:sz w:val="18"/>
          <w:szCs w:val="18"/>
          <w:lang w:val="ru-RU"/>
        </w:rPr>
        <w:t xml:space="preserve"> №35/7-4/1317 </w:t>
      </w:r>
      <w:r>
        <w:rPr>
          <w:rFonts w:ascii="Calibri Light" w:hAnsi="Calibri Light" w:cstheme="majorHAnsi"/>
          <w:sz w:val="18"/>
          <w:szCs w:val="18"/>
          <w:lang w:val="ru-RU"/>
        </w:rPr>
        <w:t>от</w:t>
      </w:r>
      <w:r w:rsidRPr="00912E12">
        <w:rPr>
          <w:rFonts w:ascii="Calibri Light" w:hAnsi="Calibri Light" w:cstheme="majorHAnsi"/>
          <w:sz w:val="18"/>
          <w:szCs w:val="18"/>
          <w:lang w:val="ru-RU"/>
        </w:rPr>
        <w:t xml:space="preserve"> 10.03.2021.</w:t>
      </w:r>
      <w:r>
        <w:rPr>
          <w:rFonts w:ascii="Calibri Light" w:hAnsi="Calibri Light" w:cstheme="majorHAnsi"/>
          <w:sz w:val="18"/>
          <w:szCs w:val="18"/>
          <w:lang w:val="ru-RU"/>
        </w:rPr>
        <w:t xml:space="preserve"> Другие данные из </w:t>
      </w:r>
      <w:r w:rsidRPr="00912E12">
        <w:rPr>
          <w:rFonts w:ascii="Calibri Light" w:hAnsi="Calibri Light" w:cstheme="majorHAnsi"/>
          <w:sz w:val="18"/>
          <w:szCs w:val="18"/>
          <w:lang w:val="ru-RU"/>
        </w:rPr>
        <w:t>бухгалтерско</w:t>
      </w:r>
      <w:r>
        <w:rPr>
          <w:rFonts w:ascii="Calibri Light" w:hAnsi="Calibri Light" w:cstheme="majorHAnsi"/>
          <w:sz w:val="18"/>
          <w:szCs w:val="18"/>
          <w:lang w:val="ru-RU"/>
        </w:rPr>
        <w:t>го</w:t>
      </w:r>
      <w:r w:rsidRPr="00912E12">
        <w:rPr>
          <w:rFonts w:ascii="Calibri Light" w:hAnsi="Calibri Light" w:cstheme="majorHAnsi"/>
          <w:sz w:val="18"/>
          <w:szCs w:val="18"/>
          <w:lang w:val="ru-RU"/>
        </w:rPr>
        <w:t xml:space="preserve"> учет</w:t>
      </w:r>
      <w:r>
        <w:rPr>
          <w:rFonts w:ascii="Calibri Light" w:hAnsi="Calibri Light" w:cstheme="majorHAnsi"/>
          <w:sz w:val="18"/>
          <w:szCs w:val="18"/>
          <w:lang w:val="ru-RU"/>
        </w:rPr>
        <w:t xml:space="preserve">а. Данные из путевых листов на </w:t>
      </w:r>
      <w:r w:rsidRPr="00912E12">
        <w:rPr>
          <w:rFonts w:ascii="Calibri Light" w:hAnsi="Calibri Light" w:cstheme="majorHAnsi"/>
          <w:sz w:val="18"/>
          <w:szCs w:val="18"/>
          <w:lang w:val="ru-RU"/>
        </w:rPr>
        <w:t>31.12.2020.</w:t>
      </w:r>
    </w:p>
  </w:footnote>
  <w:footnote w:id="12">
    <w:p w:rsidR="00BD72BF" w:rsidRPr="00371A78" w:rsidRDefault="00BD72BF" w:rsidP="00BD72BF">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Федеративной</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Германия</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Украине</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Чехии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Беларусь</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Румынии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371A78">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Австрии</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Консульство Республики Молдова в Одессе (Украина)</w:t>
      </w:r>
      <w:r w:rsidRPr="00371A7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Консульство Республики Молдова в Яссах </w:t>
      </w:r>
      <w:r w:rsidRPr="00371A78">
        <w:rPr>
          <w:rFonts w:ascii="Calibri Light" w:hAnsi="Calibri Light" w:cstheme="majorHAnsi"/>
          <w:sz w:val="18"/>
          <w:szCs w:val="18"/>
          <w:lang w:val="ru-RU"/>
        </w:rPr>
        <w:t>(</w:t>
      </w:r>
      <w:r>
        <w:rPr>
          <w:rFonts w:ascii="Calibri Light" w:hAnsi="Calibri Light" w:cstheme="majorHAnsi"/>
          <w:sz w:val="18"/>
          <w:szCs w:val="18"/>
          <w:lang w:val="ru-RU"/>
        </w:rPr>
        <w:t>Румыния</w:t>
      </w:r>
      <w:r w:rsidRPr="00371A78">
        <w:rPr>
          <w:rFonts w:ascii="Calibri Light" w:hAnsi="Calibri Light" w:cstheme="majorHAnsi"/>
          <w:sz w:val="18"/>
          <w:szCs w:val="18"/>
          <w:lang w:val="ru-RU"/>
        </w:rPr>
        <w:t>).</w:t>
      </w:r>
    </w:p>
  </w:footnote>
  <w:footnote w:id="13">
    <w:p w:rsidR="00BD72BF" w:rsidRPr="00BD72BF" w:rsidRDefault="00BD72BF" w:rsidP="00BD72BF">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BD72B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Консульство Республики Молдова в Одессе </w:t>
      </w:r>
      <w:r w:rsidRPr="00BD72BF">
        <w:rPr>
          <w:rFonts w:ascii="Calibri Light" w:hAnsi="Calibri Light" w:cstheme="majorHAnsi"/>
          <w:sz w:val="18"/>
          <w:szCs w:val="18"/>
          <w:lang w:val="ru-RU"/>
        </w:rPr>
        <w:t xml:space="preserve">(2 </w:t>
      </w:r>
      <w:r>
        <w:rPr>
          <w:rFonts w:ascii="Calibri Light" w:hAnsi="Calibri Light" w:cstheme="majorHAnsi"/>
          <w:sz w:val="18"/>
          <w:szCs w:val="18"/>
          <w:lang w:val="ru-RU"/>
        </w:rPr>
        <w:t>командировки без приказа</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 Австрии</w:t>
      </w:r>
      <w:r w:rsidRPr="00BD72BF">
        <w:rPr>
          <w:rFonts w:ascii="Calibri Light" w:hAnsi="Calibri Light" w:cstheme="majorHAnsi"/>
          <w:sz w:val="18"/>
          <w:szCs w:val="18"/>
          <w:lang w:val="ru-RU"/>
        </w:rPr>
        <w:t>.</w:t>
      </w:r>
    </w:p>
  </w:footnote>
  <w:footnote w:id="14">
    <w:p w:rsidR="00BD72BF" w:rsidRPr="00BD72BF" w:rsidRDefault="00BD72BF" w:rsidP="00BD72BF">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BD72BF">
        <w:rPr>
          <w:rFonts w:ascii="Calibri Light" w:hAnsi="Calibri Light" w:cstheme="majorHAnsi"/>
          <w:sz w:val="18"/>
          <w:szCs w:val="18"/>
          <w:lang w:val="ru-RU"/>
        </w:rPr>
        <w:t xml:space="preserve"> </w:t>
      </w:r>
      <w:r w:rsidR="005B1857">
        <w:rPr>
          <w:rFonts w:ascii="Calibri Light" w:hAnsi="Calibri Light" w:cstheme="majorHAnsi"/>
          <w:sz w:val="18"/>
          <w:szCs w:val="18"/>
          <w:lang w:val="ru-RU"/>
        </w:rPr>
        <w:t>Консульство Республики Молдова в Одессе (Украина)</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005B1857">
        <w:rPr>
          <w:rFonts w:ascii="Calibri Light" w:hAnsi="Calibri Light" w:cstheme="majorHAnsi"/>
          <w:sz w:val="18"/>
          <w:szCs w:val="18"/>
          <w:lang w:val="ru-RU"/>
        </w:rPr>
        <w:t xml:space="preserve"> в Эстонии</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BD72BF">
        <w:rPr>
          <w:rFonts w:ascii="Calibri Light" w:hAnsi="Calibri Light" w:cstheme="majorHAnsi"/>
          <w:sz w:val="18"/>
          <w:szCs w:val="18"/>
          <w:lang w:val="ru-RU"/>
        </w:rPr>
        <w:t xml:space="preserve"> </w:t>
      </w:r>
      <w:r w:rsidR="005B1857">
        <w:rPr>
          <w:rFonts w:ascii="Calibri Light" w:hAnsi="Calibri Light" w:cstheme="majorHAnsi"/>
          <w:sz w:val="18"/>
          <w:szCs w:val="18"/>
          <w:lang w:val="ru-RU"/>
        </w:rPr>
        <w:t>в Румынии</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BD72BF">
        <w:rPr>
          <w:rFonts w:ascii="Calibri Light" w:hAnsi="Calibri Light" w:cstheme="majorHAnsi"/>
          <w:sz w:val="18"/>
          <w:szCs w:val="18"/>
          <w:lang w:val="ru-RU"/>
        </w:rPr>
        <w:t xml:space="preserve"> </w:t>
      </w:r>
      <w:r w:rsidR="005B1857">
        <w:rPr>
          <w:rFonts w:ascii="Calibri Light" w:hAnsi="Calibri Light" w:cstheme="majorHAnsi"/>
          <w:sz w:val="18"/>
          <w:szCs w:val="18"/>
          <w:lang w:val="ru-RU"/>
        </w:rPr>
        <w:t>в Украине</w:t>
      </w:r>
      <w:r w:rsidRPr="00BD72BF">
        <w:rPr>
          <w:rFonts w:ascii="Calibri Light" w:hAnsi="Calibri Light" w:cstheme="majorHAnsi"/>
          <w:sz w:val="18"/>
          <w:szCs w:val="18"/>
          <w:lang w:val="ru-RU"/>
        </w:rPr>
        <w:t>.</w:t>
      </w:r>
    </w:p>
  </w:footnote>
  <w:footnote w:id="15">
    <w:p w:rsidR="001B3E9E" w:rsidRPr="00BD72BF" w:rsidRDefault="001B3E9E" w:rsidP="001B3E9E">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BD72BF">
        <w:rPr>
          <w:rFonts w:ascii="Calibri Light" w:hAnsi="Calibri Light" w:cstheme="majorHAnsi"/>
          <w:sz w:val="18"/>
          <w:szCs w:val="18"/>
          <w:lang w:val="ru-RU"/>
        </w:rPr>
        <w:t xml:space="preserve"> </w:t>
      </w:r>
      <w:r>
        <w:rPr>
          <w:rFonts w:ascii="Calibri Light" w:hAnsi="Calibri Light" w:cstheme="majorHAnsi"/>
          <w:sz w:val="18"/>
          <w:szCs w:val="18"/>
          <w:lang w:val="ru-RU"/>
        </w:rPr>
        <w:t>Консульство Республики Молдова в Одессе (Украина)</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BD72BF">
        <w:rPr>
          <w:rFonts w:ascii="Calibri Light" w:hAnsi="Calibri Light" w:cstheme="majorHAnsi"/>
          <w:sz w:val="18"/>
          <w:szCs w:val="18"/>
          <w:lang w:val="ru-RU"/>
        </w:rPr>
        <w:t xml:space="preserve"> </w:t>
      </w:r>
      <w:r>
        <w:rPr>
          <w:rFonts w:ascii="Calibri Light" w:hAnsi="Calibri Light" w:cstheme="majorHAnsi"/>
          <w:sz w:val="18"/>
          <w:szCs w:val="18"/>
          <w:lang w:val="ru-RU"/>
        </w:rPr>
        <w:t>в Румынии</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BD72BF">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 Украине</w:t>
      </w:r>
      <w:r w:rsidRPr="00BD72BF">
        <w:rPr>
          <w:rFonts w:ascii="Calibri Light" w:hAnsi="Calibri Light" w:cstheme="majorHAnsi"/>
          <w:sz w:val="18"/>
          <w:szCs w:val="18"/>
          <w:lang w:val="ru-RU"/>
        </w:rPr>
        <w:t>.</w:t>
      </w:r>
    </w:p>
  </w:footnote>
  <w:footnote w:id="16">
    <w:p w:rsidR="001B3E9E" w:rsidRPr="001B3E9E" w:rsidRDefault="001B3E9E" w:rsidP="001B3E9E">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 Греческой Республике</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Российской Федерации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E46F15">
        <w:rPr>
          <w:rFonts w:ascii="Calibri Light" w:hAnsi="Calibri Light" w:cstheme="majorHAnsi"/>
          <w:sz w:val="18"/>
          <w:szCs w:val="18"/>
          <w:lang w:val="ru-RU"/>
        </w:rPr>
        <w:t>Китайской Народной Республике</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Румынии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 Эстония</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 Л</w:t>
      </w:r>
      <w:r w:rsidR="00471C52">
        <w:rPr>
          <w:rFonts w:ascii="Calibri Light" w:hAnsi="Calibri Light" w:cstheme="majorHAnsi"/>
          <w:sz w:val="18"/>
          <w:szCs w:val="18"/>
          <w:lang w:val="ru-RU"/>
        </w:rPr>
        <w:t>итва</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Королевстве Испания</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 Королевстве Швеция</w:t>
      </w:r>
      <w:r w:rsidRPr="001B3E9E">
        <w:rPr>
          <w:rFonts w:ascii="Calibri Light" w:hAnsi="Calibri Light" w:cstheme="majorHAnsi"/>
          <w:sz w:val="18"/>
          <w:szCs w:val="18"/>
          <w:lang w:val="ru-RU"/>
        </w:rPr>
        <w:t>.</w:t>
      </w:r>
    </w:p>
  </w:footnote>
  <w:footnote w:id="17">
    <w:p w:rsidR="00471C52" w:rsidRPr="001B3E9E" w:rsidRDefault="00471C52" w:rsidP="00471C52">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Австрии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Российской Федерации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 Итальянской Республике</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Греческой Республике</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Объединенном Королевстве Великобритании и Северной Ирландии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Республике</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Португалия</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 Эстония</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Генеральное</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консульство</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 Милане </w:t>
      </w:r>
      <w:r w:rsidRPr="001B3E9E">
        <w:rPr>
          <w:rFonts w:ascii="Calibri Light" w:hAnsi="Calibri Light" w:cstheme="majorHAnsi"/>
          <w:sz w:val="18"/>
          <w:szCs w:val="18"/>
          <w:lang w:val="ru-RU"/>
        </w:rPr>
        <w:t>(</w:t>
      </w:r>
      <w:r>
        <w:rPr>
          <w:rFonts w:ascii="Calibri Light" w:hAnsi="Calibri Light" w:cstheme="majorHAnsi"/>
          <w:sz w:val="18"/>
          <w:szCs w:val="18"/>
          <w:lang w:val="ru-RU"/>
        </w:rPr>
        <w:t>Итальянская Республика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Консульство Республики Молдова в Одессе (Украина)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Генеральное Консульство Республики Молдова в г. Стамбул </w:t>
      </w:r>
      <w:r w:rsidRPr="001B3E9E">
        <w:rPr>
          <w:rFonts w:ascii="Calibri Light" w:hAnsi="Calibri Light" w:cstheme="majorHAnsi"/>
          <w:sz w:val="18"/>
          <w:szCs w:val="18"/>
          <w:lang w:val="ru-RU"/>
        </w:rPr>
        <w:t>(</w:t>
      </w:r>
      <w:r>
        <w:rPr>
          <w:rFonts w:ascii="Calibri Light" w:hAnsi="Calibri Light" w:cstheme="majorHAnsi"/>
          <w:sz w:val="18"/>
          <w:szCs w:val="18"/>
          <w:lang w:val="ru-RU"/>
        </w:rPr>
        <w:t>Республика Турция</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Консульство</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городе</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Яссы</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Румыния)</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 Канаде</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1B3E9E">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в Ирландии</w:t>
      </w:r>
      <w:r w:rsidRPr="001B3E9E">
        <w:rPr>
          <w:rFonts w:ascii="Calibri Light" w:hAnsi="Calibri Light" w:cstheme="majorHAnsi"/>
          <w:sz w:val="18"/>
          <w:szCs w:val="18"/>
          <w:lang w:val="ru-RU"/>
        </w:rPr>
        <w:t xml:space="preserve">.    </w:t>
      </w:r>
    </w:p>
  </w:footnote>
  <w:footnote w:id="18">
    <w:p w:rsidR="00471C52" w:rsidRPr="001B3E9E" w:rsidRDefault="00471C52" w:rsidP="00471C52">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Положение об административно-финансовой деятельности учреждений </w:t>
      </w:r>
      <w:r w:rsidRPr="00912E12">
        <w:rPr>
          <w:rFonts w:ascii="Calibri Light" w:hAnsi="Calibri Light" w:cstheme="majorHAnsi"/>
          <w:sz w:val="18"/>
          <w:szCs w:val="18"/>
          <w:lang w:val="ru-RU"/>
        </w:rPr>
        <w:t>дипломатическ</w:t>
      </w:r>
      <w:r>
        <w:rPr>
          <w:rFonts w:ascii="Calibri Light" w:hAnsi="Calibri Light" w:cstheme="majorHAnsi"/>
          <w:sz w:val="18"/>
          <w:szCs w:val="18"/>
          <w:lang w:val="ru-RU"/>
        </w:rPr>
        <w:t>ой службы Республики Молдова за рубежом, утвержденное Постановлением Правительства №</w:t>
      </w:r>
      <w:r w:rsidRPr="00912E12">
        <w:rPr>
          <w:rFonts w:ascii="Calibri Light" w:hAnsi="Calibri Light" w:cstheme="majorHAnsi"/>
          <w:sz w:val="18"/>
          <w:szCs w:val="18"/>
          <w:lang w:val="ru-RU"/>
        </w:rPr>
        <w:t xml:space="preserve">987 </w:t>
      </w:r>
      <w:r>
        <w:rPr>
          <w:rFonts w:ascii="Calibri Light" w:hAnsi="Calibri Light" w:cstheme="majorHAnsi"/>
          <w:sz w:val="18"/>
          <w:szCs w:val="18"/>
          <w:lang w:val="ru-RU"/>
        </w:rPr>
        <w:t>от</w:t>
      </w:r>
      <w:r w:rsidRPr="00912E12">
        <w:rPr>
          <w:rFonts w:ascii="Calibri Light" w:hAnsi="Calibri Light" w:cstheme="majorHAnsi"/>
          <w:sz w:val="18"/>
          <w:szCs w:val="18"/>
          <w:lang w:val="ru-RU"/>
        </w:rPr>
        <w:t xml:space="preserve"> </w:t>
      </w:r>
      <w:r w:rsidRPr="001B3E9E">
        <w:rPr>
          <w:rFonts w:ascii="Calibri Light" w:hAnsi="Calibri Light" w:cstheme="majorHAnsi"/>
          <w:sz w:val="18"/>
          <w:szCs w:val="18"/>
          <w:lang w:val="ru-RU"/>
        </w:rPr>
        <w:t>11.08.2003.</w:t>
      </w:r>
    </w:p>
  </w:footnote>
  <w:footnote w:id="19">
    <w:p w:rsidR="00471C52" w:rsidRPr="00471C52" w:rsidRDefault="00471C52" w:rsidP="00471C52">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Королевстве Бельгии</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Дипломатическая миссия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при ЕС (Брюссель)</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 Украине</w:t>
      </w:r>
      <w:r w:rsidRPr="00471C52">
        <w:rPr>
          <w:rFonts w:ascii="Calibri Light" w:hAnsi="Calibri Light" w:cstheme="majorHAnsi"/>
          <w:sz w:val="18"/>
          <w:szCs w:val="18"/>
          <w:lang w:val="ru-RU"/>
        </w:rPr>
        <w:t xml:space="preserve">. </w:t>
      </w:r>
    </w:p>
  </w:footnote>
  <w:footnote w:id="20">
    <w:p w:rsidR="002C5BA6" w:rsidRPr="00471C52" w:rsidRDefault="002C5BA6" w:rsidP="002C5BA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Венгрии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Польше</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Республике</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Португалия</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Латвии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Эстонии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1B3E9E">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 Литва</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Королевстве Нидерландов</w:t>
      </w:r>
      <w:r w:rsidRPr="00471C52">
        <w:rPr>
          <w:rFonts w:ascii="Calibri Light" w:hAnsi="Calibri Light" w:cstheme="majorHAnsi"/>
          <w:sz w:val="18"/>
          <w:szCs w:val="18"/>
          <w:lang w:val="ru-RU"/>
        </w:rPr>
        <w:t xml:space="preserve">. </w:t>
      </w:r>
    </w:p>
  </w:footnote>
  <w:footnote w:id="21">
    <w:p w:rsidR="002C5BA6" w:rsidRPr="002C5BA6" w:rsidRDefault="002C5BA6" w:rsidP="002C5BA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Соединенных Штатах Америки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Королевстве Швеция</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Ирландии</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Консульство</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7B294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 Милане </w:t>
      </w:r>
      <w:r w:rsidRPr="001B3E9E">
        <w:rPr>
          <w:rFonts w:ascii="Calibri Light" w:hAnsi="Calibri Light" w:cstheme="majorHAnsi"/>
          <w:sz w:val="18"/>
          <w:szCs w:val="18"/>
          <w:lang w:val="ru-RU"/>
        </w:rPr>
        <w:t>(</w:t>
      </w:r>
      <w:r>
        <w:rPr>
          <w:rFonts w:ascii="Calibri Light" w:hAnsi="Calibri Light" w:cstheme="majorHAnsi"/>
          <w:sz w:val="18"/>
          <w:szCs w:val="18"/>
          <w:lang w:val="ru-RU"/>
        </w:rPr>
        <w:t>Итальянская Республика</w:t>
      </w:r>
      <w:r w:rsidRPr="001B3E9E">
        <w:rPr>
          <w:rFonts w:ascii="Calibri Light" w:hAnsi="Calibri Light" w:cstheme="majorHAnsi"/>
          <w:sz w:val="18"/>
          <w:szCs w:val="18"/>
          <w:lang w:val="ru-RU"/>
        </w:rPr>
        <w:t>)</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в Итальянской Республике</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Греческой Республике</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Королевстве Испания</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Постоянное представительство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при </w:t>
      </w:r>
      <w:r w:rsidRPr="00E06CF4">
        <w:rPr>
          <w:rFonts w:ascii="Calibri Light" w:hAnsi="Calibri Light" w:cstheme="majorHAnsi"/>
          <w:sz w:val="18"/>
          <w:szCs w:val="18"/>
        </w:rPr>
        <w:t>ONU</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Женева</w:t>
      </w:r>
      <w:r w:rsidRPr="00471C52">
        <w:rPr>
          <w:rFonts w:ascii="Calibri Light" w:hAnsi="Calibri Light" w:cstheme="majorHAnsi"/>
          <w:sz w:val="18"/>
          <w:szCs w:val="18"/>
          <w:lang w:val="ru-RU"/>
        </w:rPr>
        <w:t xml:space="preserve">. </w:t>
      </w:r>
    </w:p>
  </w:footnote>
  <w:footnote w:id="22">
    <w:p w:rsidR="00F16235" w:rsidRPr="00471C52" w:rsidRDefault="00F16235" w:rsidP="00F16235">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471C52">
        <w:rPr>
          <w:rFonts w:ascii="Calibri Light" w:hAnsi="Calibri Light" w:cstheme="majorHAnsi"/>
          <w:sz w:val="18"/>
          <w:szCs w:val="18"/>
          <w:lang w:val="ru-RU"/>
        </w:rPr>
        <w:t xml:space="preserve">.44 </w:t>
      </w:r>
      <w:r>
        <w:rPr>
          <w:rFonts w:ascii="Calibri Light" w:hAnsi="Calibri Light" w:cstheme="majorHAnsi"/>
          <w:sz w:val="18"/>
          <w:szCs w:val="18"/>
          <w:lang w:val="ru-RU"/>
        </w:rPr>
        <w:t xml:space="preserve">из Положения об административно-финансовой деятельности учреждений </w:t>
      </w:r>
      <w:r w:rsidRPr="00912E12">
        <w:rPr>
          <w:rFonts w:ascii="Calibri Light" w:hAnsi="Calibri Light" w:cstheme="majorHAnsi"/>
          <w:sz w:val="18"/>
          <w:szCs w:val="18"/>
          <w:lang w:val="ru-RU"/>
        </w:rPr>
        <w:t>дипломатическ</w:t>
      </w:r>
      <w:r>
        <w:rPr>
          <w:rFonts w:ascii="Calibri Light" w:hAnsi="Calibri Light" w:cstheme="majorHAnsi"/>
          <w:sz w:val="18"/>
          <w:szCs w:val="18"/>
          <w:lang w:val="ru-RU"/>
        </w:rPr>
        <w:t>ой службы Республики Молдова за рубежом, утвержденного Постановлением Правительства №</w:t>
      </w:r>
      <w:r w:rsidRPr="00912E12">
        <w:rPr>
          <w:rFonts w:ascii="Calibri Light" w:hAnsi="Calibri Light" w:cstheme="majorHAnsi"/>
          <w:sz w:val="18"/>
          <w:szCs w:val="18"/>
          <w:lang w:val="ru-RU"/>
        </w:rPr>
        <w:t xml:space="preserve">987 </w:t>
      </w:r>
      <w:r>
        <w:rPr>
          <w:rFonts w:ascii="Calibri Light" w:hAnsi="Calibri Light" w:cstheme="majorHAnsi"/>
          <w:sz w:val="18"/>
          <w:szCs w:val="18"/>
          <w:lang w:val="ru-RU"/>
        </w:rPr>
        <w:t xml:space="preserve">от </w:t>
      </w:r>
      <w:r w:rsidRPr="00471C52">
        <w:rPr>
          <w:rFonts w:ascii="Calibri Light" w:hAnsi="Calibri Light" w:cstheme="majorHAnsi"/>
          <w:sz w:val="18"/>
          <w:szCs w:val="18"/>
          <w:lang w:val="ru-RU"/>
        </w:rPr>
        <w:t>11.08.2003.</w:t>
      </w:r>
    </w:p>
  </w:footnote>
  <w:footnote w:id="23">
    <w:p w:rsidR="00F16235" w:rsidRPr="00471C52" w:rsidRDefault="00F16235" w:rsidP="00F16235">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Соединенных Штатах Америки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Греческой Республике</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Постоянное представительство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при </w:t>
      </w:r>
      <w:r w:rsidRPr="00E06CF4">
        <w:rPr>
          <w:rFonts w:ascii="Calibri Light" w:hAnsi="Calibri Light" w:cstheme="majorHAnsi"/>
          <w:sz w:val="18"/>
          <w:szCs w:val="18"/>
        </w:rPr>
        <w:t>ONU</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(Женева),</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Итальянской Республике</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Ирландии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в Канаде</w:t>
      </w:r>
      <w:r w:rsidRPr="00471C5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Дипломатическая миссия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при ЕС </w:t>
      </w:r>
      <w:r w:rsidRPr="00471C52">
        <w:rPr>
          <w:rFonts w:ascii="Calibri Light" w:hAnsi="Calibri Light" w:cstheme="majorHAnsi"/>
          <w:sz w:val="18"/>
          <w:szCs w:val="18"/>
          <w:lang w:val="ru-RU"/>
        </w:rPr>
        <w:t>(</w:t>
      </w:r>
      <w:r>
        <w:rPr>
          <w:rFonts w:ascii="Calibri Light" w:hAnsi="Calibri Light" w:cstheme="majorHAnsi"/>
          <w:sz w:val="18"/>
          <w:szCs w:val="18"/>
          <w:lang w:val="ru-RU"/>
        </w:rPr>
        <w:t>Брюссель</w:t>
      </w:r>
      <w:r w:rsidRPr="00471C52">
        <w:rPr>
          <w:rFonts w:ascii="Calibri Light" w:hAnsi="Calibri Light" w:cstheme="majorHAnsi"/>
          <w:sz w:val="18"/>
          <w:szCs w:val="18"/>
          <w:lang w:val="ru-RU"/>
        </w:rPr>
        <w:t xml:space="preserve">).  </w:t>
      </w:r>
    </w:p>
  </w:footnote>
  <w:footnote w:id="24">
    <w:p w:rsidR="00FD4EE3" w:rsidRPr="00F16235" w:rsidRDefault="00FD4EE3" w:rsidP="00FD4EE3">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F16235">
        <w:rPr>
          <w:rFonts w:ascii="Calibri Light" w:hAnsi="Calibri Light" w:cstheme="majorHAnsi"/>
          <w:sz w:val="18"/>
          <w:szCs w:val="18"/>
          <w:lang w:val="ru-RU"/>
        </w:rPr>
        <w:t xml:space="preserve"> </w:t>
      </w:r>
      <w:r>
        <w:rPr>
          <w:rFonts w:ascii="Calibri Light" w:hAnsi="Calibri Light" w:cstheme="majorHAnsi"/>
          <w:sz w:val="18"/>
          <w:szCs w:val="18"/>
          <w:lang w:val="ru-RU"/>
        </w:rPr>
        <w:t>в Итальянской Республике</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F16235">
        <w:rPr>
          <w:rFonts w:ascii="Calibri Light" w:hAnsi="Calibri Light" w:cstheme="majorHAnsi"/>
          <w:sz w:val="18"/>
          <w:szCs w:val="18"/>
          <w:lang w:val="ru-RU"/>
        </w:rPr>
        <w:t xml:space="preserve"> </w:t>
      </w:r>
      <w:r>
        <w:rPr>
          <w:rFonts w:ascii="Calibri Light" w:hAnsi="Calibri Light" w:cstheme="majorHAnsi"/>
          <w:sz w:val="18"/>
          <w:szCs w:val="18"/>
          <w:lang w:val="ru-RU"/>
        </w:rPr>
        <w:t>в Ирландии</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Посольств</w:t>
      </w:r>
      <w:r>
        <w:rPr>
          <w:rFonts w:ascii="Calibri Light" w:hAnsi="Calibri Light" w:cstheme="majorHAnsi"/>
          <w:sz w:val="18"/>
          <w:szCs w:val="18"/>
          <w:lang w:val="ru-RU"/>
        </w:rPr>
        <w:t>о</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Республики</w:t>
      </w:r>
      <w:r w:rsidRPr="00F16235">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sidRPr="00F16235">
        <w:rPr>
          <w:rFonts w:ascii="Calibri Light" w:hAnsi="Calibri Light" w:cstheme="majorHAnsi"/>
          <w:sz w:val="18"/>
          <w:szCs w:val="18"/>
          <w:lang w:val="ru-RU"/>
        </w:rPr>
        <w:t xml:space="preserve"> </w:t>
      </w:r>
      <w:r>
        <w:rPr>
          <w:rFonts w:ascii="Calibri Light" w:hAnsi="Calibri Light" w:cstheme="majorHAnsi"/>
          <w:sz w:val="18"/>
          <w:szCs w:val="18"/>
          <w:lang w:val="ru-RU"/>
        </w:rPr>
        <w:t>в Канаде</w:t>
      </w:r>
      <w:r w:rsidRPr="00F1623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Дипломатическая миссия </w:t>
      </w:r>
      <w:r w:rsidRPr="00B20FE6">
        <w:rPr>
          <w:rFonts w:ascii="Calibri Light" w:hAnsi="Calibri Light" w:cstheme="majorHAnsi"/>
          <w:sz w:val="18"/>
          <w:szCs w:val="18"/>
          <w:lang w:val="ru-RU"/>
        </w:rPr>
        <w:t>Республики</w:t>
      </w:r>
      <w:r w:rsidRPr="00471C52">
        <w:rPr>
          <w:rFonts w:ascii="Calibri Light" w:hAnsi="Calibri Light" w:cstheme="majorHAnsi"/>
          <w:sz w:val="18"/>
          <w:szCs w:val="18"/>
          <w:lang w:val="ru-RU"/>
        </w:rPr>
        <w:t xml:space="preserve"> </w:t>
      </w:r>
      <w:r w:rsidRPr="00B20FE6">
        <w:rPr>
          <w:rFonts w:ascii="Calibri Light" w:hAnsi="Calibri Light" w:cstheme="majorHAnsi"/>
          <w:sz w:val="18"/>
          <w:szCs w:val="18"/>
          <w:lang w:val="ru-RU"/>
        </w:rPr>
        <w:t>Молдова</w:t>
      </w:r>
      <w:r>
        <w:rPr>
          <w:rFonts w:ascii="Calibri Light" w:hAnsi="Calibri Light" w:cstheme="majorHAnsi"/>
          <w:sz w:val="18"/>
          <w:szCs w:val="18"/>
          <w:lang w:val="ru-RU"/>
        </w:rPr>
        <w:t xml:space="preserve"> при ЕС </w:t>
      </w:r>
      <w:r w:rsidRPr="00471C52">
        <w:rPr>
          <w:rFonts w:ascii="Calibri Light" w:hAnsi="Calibri Light" w:cstheme="majorHAnsi"/>
          <w:sz w:val="18"/>
          <w:szCs w:val="18"/>
          <w:lang w:val="ru-RU"/>
        </w:rPr>
        <w:t>(</w:t>
      </w:r>
      <w:r>
        <w:rPr>
          <w:rFonts w:ascii="Calibri Light" w:hAnsi="Calibri Light" w:cstheme="majorHAnsi"/>
          <w:sz w:val="18"/>
          <w:szCs w:val="18"/>
          <w:lang w:val="ru-RU"/>
        </w:rPr>
        <w:t>Брюссель</w:t>
      </w:r>
      <w:r w:rsidRPr="00471C52">
        <w:rPr>
          <w:rFonts w:ascii="Calibri Light" w:hAnsi="Calibri Light" w:cstheme="majorHAnsi"/>
          <w:sz w:val="18"/>
          <w:szCs w:val="18"/>
          <w:lang w:val="ru-RU"/>
        </w:rPr>
        <w:t xml:space="preserve">).  </w:t>
      </w:r>
    </w:p>
  </w:footnote>
  <w:footnote w:id="25">
    <w:p w:rsidR="00FD4EE3" w:rsidRPr="00FD4EE3" w:rsidRDefault="00FD4EE3" w:rsidP="00FD4EE3">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FD4EE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Закон об удостоверяющих личность документах национальной паспортной системы </w:t>
      </w:r>
      <w:r w:rsidRPr="00FD4EE3">
        <w:rPr>
          <w:rFonts w:ascii="Calibri Light" w:hAnsi="Calibri Light" w:cstheme="majorHAnsi"/>
          <w:sz w:val="18"/>
          <w:szCs w:val="18"/>
          <w:lang w:val="ru-RU"/>
        </w:rPr>
        <w:t>№273-</w:t>
      </w:r>
      <w:r w:rsidRPr="00E06CF4">
        <w:rPr>
          <w:rFonts w:ascii="Calibri Light" w:hAnsi="Calibri Light" w:cstheme="majorHAnsi"/>
          <w:sz w:val="18"/>
          <w:szCs w:val="18"/>
        </w:rPr>
        <w:t>XIII</w:t>
      </w:r>
      <w:r w:rsidRPr="00FD4EE3">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FD4EE3">
        <w:rPr>
          <w:rFonts w:ascii="Calibri Light" w:hAnsi="Calibri Light" w:cstheme="majorHAnsi"/>
          <w:sz w:val="18"/>
          <w:szCs w:val="18"/>
          <w:lang w:val="ru-RU"/>
        </w:rPr>
        <w:t xml:space="preserve"> 09.11.1994.</w:t>
      </w:r>
    </w:p>
  </w:footnote>
  <w:footnote w:id="26">
    <w:p w:rsidR="00FD4EE3" w:rsidRPr="00FD4EE3" w:rsidRDefault="00FD4EE3" w:rsidP="00FD4EE3">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FD4EE3">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FD4EE3">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FD4EE3">
        <w:rPr>
          <w:rFonts w:ascii="Calibri Light" w:hAnsi="Calibri Light" w:cstheme="majorHAnsi"/>
          <w:sz w:val="18"/>
          <w:szCs w:val="18"/>
          <w:lang w:val="ru-RU"/>
        </w:rPr>
        <w:t xml:space="preserve"> №966 </w:t>
      </w:r>
      <w:r>
        <w:rPr>
          <w:rFonts w:ascii="Calibri Light" w:hAnsi="Calibri Light" w:cstheme="majorHAnsi"/>
          <w:sz w:val="18"/>
          <w:szCs w:val="18"/>
          <w:lang w:val="ru-RU"/>
        </w:rPr>
        <w:t>от</w:t>
      </w:r>
      <w:r w:rsidRPr="00FD4EE3">
        <w:rPr>
          <w:rFonts w:ascii="Calibri Light" w:hAnsi="Calibri Light" w:cstheme="majorHAnsi"/>
          <w:sz w:val="18"/>
          <w:szCs w:val="18"/>
          <w:lang w:val="ru-RU"/>
        </w:rPr>
        <w:t xml:space="preserve"> 22.12.2020 „</w:t>
      </w:r>
      <w:r>
        <w:rPr>
          <w:rFonts w:ascii="Calibri Light" w:hAnsi="Calibri Light" w:cstheme="majorHAnsi"/>
          <w:sz w:val="18"/>
          <w:szCs w:val="18"/>
          <w:lang w:val="ru-RU"/>
        </w:rPr>
        <w:t xml:space="preserve">Об услугах, предоставляемых  Агентством государственных услуг </w:t>
      </w:r>
      <w:r w:rsidRPr="00FD4EE3">
        <w:rPr>
          <w:rFonts w:ascii="Calibri Light" w:hAnsi="Calibri Light" w:cstheme="majorHAnsi"/>
          <w:sz w:val="18"/>
          <w:szCs w:val="18"/>
          <w:lang w:val="ru-RU"/>
        </w:rPr>
        <w:t>”.</w:t>
      </w:r>
    </w:p>
  </w:footnote>
  <w:footnote w:id="27">
    <w:p w:rsidR="00B20FE6" w:rsidRPr="00B20FE6" w:rsidRDefault="00B20FE6" w:rsidP="00B20FE6">
      <w:pPr>
        <w:pStyle w:val="FootnoteText"/>
        <w:jc w:val="both"/>
        <w:rPr>
          <w:rFonts w:ascii="Calibri Light" w:hAnsi="Calibri Light" w:cstheme="majorHAnsi"/>
          <w:sz w:val="18"/>
          <w:szCs w:val="18"/>
          <w:lang w:val="ru-RU"/>
        </w:rPr>
      </w:pPr>
      <w:r w:rsidRPr="00E06CF4">
        <w:rPr>
          <w:rStyle w:val="FootnoteReference"/>
          <w:rFonts w:ascii="Calibri Light" w:hAnsi="Calibri Light" w:cstheme="majorHAnsi"/>
          <w:sz w:val="18"/>
          <w:szCs w:val="18"/>
        </w:rPr>
        <w:footnoteRef/>
      </w:r>
      <w:r w:rsidRPr="00B20FE6">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20FE6">
        <w:rPr>
          <w:rFonts w:ascii="Calibri Light" w:hAnsi="Calibri Light" w:cstheme="majorHAnsi"/>
          <w:sz w:val="18"/>
          <w:szCs w:val="18"/>
          <w:lang w:val="ru-RU"/>
        </w:rPr>
        <w:t xml:space="preserve">.13 (2) </w:t>
      </w:r>
      <w:r>
        <w:rPr>
          <w:rFonts w:ascii="Calibri Light" w:hAnsi="Calibri Light" w:cstheme="majorHAnsi"/>
          <w:sz w:val="18"/>
          <w:szCs w:val="18"/>
          <w:lang w:val="ru-RU"/>
        </w:rPr>
        <w:t>Закона</w:t>
      </w:r>
      <w:r w:rsidRPr="00B20FE6">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B20FE6">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бухгалтерском</w:t>
      </w:r>
      <w:r w:rsidRPr="00B20FE6">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учете</w:t>
      </w:r>
      <w:r w:rsidRPr="00B20FE6">
        <w:rPr>
          <w:rFonts w:ascii="Calibri Light" w:hAnsi="Calibri Light" w:cstheme="majorHAnsi"/>
          <w:sz w:val="18"/>
          <w:szCs w:val="18"/>
          <w:lang w:val="ru-RU"/>
        </w:rPr>
        <w:t xml:space="preserve">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от</w:t>
      </w:r>
      <w:r w:rsidRPr="00B20FE6">
        <w:rPr>
          <w:rFonts w:ascii="Calibri Light" w:hAnsi="Calibri Light" w:cstheme="majorHAnsi"/>
          <w:sz w:val="18"/>
          <w:szCs w:val="18"/>
          <w:lang w:val="ru-RU"/>
        </w:rPr>
        <w:t xml:space="preserve"> 27.04.2007.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5FB"/>
    <w:multiLevelType w:val="multilevel"/>
    <w:tmpl w:val="C44AE3D0"/>
    <w:lvl w:ilvl="0">
      <w:start w:val="1"/>
      <w:numFmt w:val="upperRoman"/>
      <w:lvlText w:val="%1."/>
      <w:lvlJc w:val="left"/>
      <w:pPr>
        <w:ind w:left="1080" w:hanging="720"/>
      </w:pPr>
      <w:rPr>
        <w:rFonts w:hint="default"/>
      </w:rPr>
    </w:lvl>
    <w:lvl w:ilvl="1">
      <w:start w:val="1"/>
      <w:numFmt w:val="decimal"/>
      <w:isLgl/>
      <w:lvlText w:val="%1.%2."/>
      <w:lvlJc w:val="left"/>
      <w:pPr>
        <w:ind w:left="776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1A"/>
    <w:rsid w:val="00006029"/>
    <w:rsid w:val="00047CEA"/>
    <w:rsid w:val="0018156B"/>
    <w:rsid w:val="001B3E9E"/>
    <w:rsid w:val="002C5BA6"/>
    <w:rsid w:val="00371A78"/>
    <w:rsid w:val="00471C52"/>
    <w:rsid w:val="005A6696"/>
    <w:rsid w:val="005B1857"/>
    <w:rsid w:val="005E3C30"/>
    <w:rsid w:val="00665500"/>
    <w:rsid w:val="006F72E0"/>
    <w:rsid w:val="00752962"/>
    <w:rsid w:val="00835ABF"/>
    <w:rsid w:val="00836A6C"/>
    <w:rsid w:val="008B7AC3"/>
    <w:rsid w:val="00912E12"/>
    <w:rsid w:val="009A07CE"/>
    <w:rsid w:val="009B0E52"/>
    <w:rsid w:val="00B20FE6"/>
    <w:rsid w:val="00BD72BF"/>
    <w:rsid w:val="00D41D1A"/>
    <w:rsid w:val="00E06CF4"/>
    <w:rsid w:val="00F16235"/>
    <w:rsid w:val="00FA3824"/>
    <w:rsid w:val="00FC3F25"/>
    <w:rsid w:val="00FD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5DF3B-5CA3-4674-9A53-468C4470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62"/>
    <w:pPr>
      <w:spacing w:after="12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
    <w:basedOn w:val="Normal"/>
    <w:link w:val="ListParagraphChar"/>
    <w:uiPriority w:val="34"/>
    <w:qFormat/>
    <w:rsid w:val="00752962"/>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752962"/>
    <w:rPr>
      <w:rFonts w:eastAsiaTheme="minorEastAsia"/>
      <w:lang w:val="en-US"/>
    </w:rPr>
  </w:style>
  <w:style w:type="paragraph" w:customStyle="1" w:styleId="Default">
    <w:name w:val="Default"/>
    <w:rsid w:val="0075296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FootnoteText">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Normal"/>
    <w:link w:val="FootnoteTextChar"/>
    <w:uiPriority w:val="99"/>
    <w:unhideWhenUsed/>
    <w:qFormat/>
    <w:rsid w:val="00752962"/>
    <w:pPr>
      <w:spacing w:after="0" w:line="240" w:lineRule="auto"/>
    </w:pPr>
    <w:rPr>
      <w:sz w:val="20"/>
      <w:szCs w:val="20"/>
    </w:rPr>
  </w:style>
  <w:style w:type="character" w:customStyle="1" w:styleId="FootnoteTextChar">
    <w:name w:val="Footnote Text Char"/>
    <w:aliases w:val="Char Char,Знак Char, Знак Char, Char Char,Знак1 Char, Знак1 Char,single space Char,FOOTNOTES Char,fn Char,Footnote Text Char1 Char,Footnote Text Char2 Char Char,Footnote Text Char1 Char Char Char,Cha Char,ft Char,A Char"/>
    <w:basedOn w:val="DefaultParagraphFont"/>
    <w:link w:val="FootnoteText"/>
    <w:uiPriority w:val="99"/>
    <w:rsid w:val="00752962"/>
    <w:rPr>
      <w:rFonts w:eastAsiaTheme="minorEastAsia"/>
      <w:sz w:val="20"/>
      <w:szCs w:val="20"/>
      <w:lang w:val="en-US"/>
    </w:rPr>
  </w:style>
  <w:style w:type="paragraph" w:styleId="Footer">
    <w:name w:val="footer"/>
    <w:basedOn w:val="Normal"/>
    <w:link w:val="FooterChar"/>
    <w:uiPriority w:val="99"/>
    <w:unhideWhenUsed/>
    <w:rsid w:val="0075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62"/>
    <w:rPr>
      <w:rFonts w:eastAsiaTheme="minorEastAsia"/>
      <w:lang w:val="en-US"/>
    </w:rPr>
  </w:style>
  <w:style w:type="character" w:styleId="Hyperlink">
    <w:name w:val="Hyperlink"/>
    <w:basedOn w:val="DefaultParagraphFont"/>
    <w:uiPriority w:val="99"/>
    <w:unhideWhenUsed/>
    <w:rsid w:val="00752962"/>
    <w:rPr>
      <w:color w:val="0000FF" w:themeColor="hyperlink"/>
      <w:u w:val="single"/>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link w:val="FNRefeCharChar"/>
    <w:uiPriority w:val="99"/>
    <w:unhideWhenUsed/>
    <w:rsid w:val="0075296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752962"/>
    <w:pPr>
      <w:spacing w:line="240" w:lineRule="exact"/>
    </w:pPr>
    <w:rPr>
      <w:rFonts w:eastAsiaTheme="minorHAnsi"/>
      <w:vertAlign w:val="superscript"/>
      <w:lang w:val="ru-RU"/>
    </w:rPr>
  </w:style>
  <w:style w:type="table" w:customStyle="1" w:styleId="TableGrid3">
    <w:name w:val="Table Grid3"/>
    <w:basedOn w:val="TableNormal"/>
    <w:next w:val="TableGrid"/>
    <w:uiPriority w:val="39"/>
    <w:rsid w:val="0075296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2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6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2021-06-28T08:31:00Z</dcterms:created>
  <dcterms:modified xsi:type="dcterms:W3CDTF">2021-06-28T08:31:00Z</dcterms:modified>
</cp:coreProperties>
</file>